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7232E" w14:textId="50F02F62" w:rsidR="001667C4" w:rsidRPr="00D773D5" w:rsidRDefault="00D773D5" w:rsidP="000E0D14">
      <w:pPr>
        <w:spacing w:after="0" w:line="240" w:lineRule="auto"/>
        <w:jc w:val="center"/>
        <w:rPr>
          <w:rFonts w:eastAsia="Times New Roman"/>
          <w:b/>
          <w:bCs/>
          <w:u w:val="single"/>
          <w:lang w:val="en-US" w:eastAsia="pt-PT"/>
        </w:rPr>
      </w:pPr>
      <w:r w:rsidRPr="00D773D5">
        <w:rPr>
          <w:rFonts w:eastAsia="Times New Roman"/>
          <w:b/>
          <w:bCs/>
          <w:u w:val="single"/>
          <w:lang w:val="en-US" w:eastAsia="pt-PT"/>
        </w:rPr>
        <w:t>Special Rapporteur on human rights and the environment</w:t>
      </w:r>
    </w:p>
    <w:p w14:paraId="29569746" w14:textId="7CF00BD0" w:rsidR="00D773D5" w:rsidRPr="00D773D5" w:rsidRDefault="00D773D5" w:rsidP="000E0D14">
      <w:pPr>
        <w:spacing w:after="0" w:line="240" w:lineRule="auto"/>
        <w:jc w:val="center"/>
        <w:rPr>
          <w:rFonts w:eastAsia="Times New Roman"/>
          <w:b/>
          <w:bCs/>
          <w:u w:val="single"/>
          <w:lang w:val="en-US" w:eastAsia="pt-PT"/>
        </w:rPr>
      </w:pPr>
      <w:r>
        <w:rPr>
          <w:rFonts w:eastAsia="Times New Roman"/>
          <w:b/>
          <w:bCs/>
          <w:u w:val="single"/>
          <w:lang w:val="en-US" w:eastAsia="pt-PT"/>
        </w:rPr>
        <w:t xml:space="preserve">Reply by Portugal to the </w:t>
      </w:r>
      <w:bookmarkStart w:id="0" w:name="_GoBack"/>
      <w:r>
        <w:rPr>
          <w:rFonts w:eastAsia="Times New Roman"/>
          <w:b/>
          <w:bCs/>
          <w:u w:val="single"/>
          <w:lang w:val="en-US" w:eastAsia="pt-PT"/>
        </w:rPr>
        <w:t>questionnaire on “Human Rights, Transformative Actions and UN Sustainable Development Goals</w:t>
      </w:r>
      <w:bookmarkEnd w:id="0"/>
      <w:r>
        <w:rPr>
          <w:rFonts w:eastAsia="Times New Roman"/>
          <w:b/>
          <w:bCs/>
          <w:u w:val="single"/>
          <w:lang w:val="en-US" w:eastAsia="pt-PT"/>
        </w:rPr>
        <w:t>”</w:t>
      </w:r>
    </w:p>
    <w:p w14:paraId="6A8F11EA" w14:textId="584678C5" w:rsidR="00161036" w:rsidRPr="00D773D5" w:rsidRDefault="00161036" w:rsidP="00161036">
      <w:pPr>
        <w:spacing w:after="0" w:line="240" w:lineRule="auto"/>
        <w:jc w:val="left"/>
        <w:rPr>
          <w:rFonts w:eastAsia="Times New Roman"/>
          <w:lang w:val="en-US" w:eastAsia="pt-PT"/>
        </w:rPr>
      </w:pPr>
    </w:p>
    <w:p w14:paraId="3F2FEEBA" w14:textId="68953BDC" w:rsidR="001667C4" w:rsidRPr="00497A3D" w:rsidRDefault="001667C4" w:rsidP="00344621">
      <w:pPr>
        <w:pStyle w:val="PargrafodaLista"/>
        <w:numPr>
          <w:ilvl w:val="0"/>
          <w:numId w:val="1"/>
        </w:numPr>
        <w:spacing w:after="240" w:line="240" w:lineRule="auto"/>
        <w:ind w:left="360"/>
        <w:contextualSpacing w:val="0"/>
        <w:rPr>
          <w:b/>
          <w:bCs/>
          <w:lang w:val="en-US"/>
        </w:rPr>
      </w:pPr>
      <w:r w:rsidRPr="00497A3D">
        <w:rPr>
          <w:b/>
          <w:bCs/>
          <w:lang w:val="en-US"/>
        </w:rPr>
        <w:t>What transformative actions would be required, given the national context of your State, to achieve SDGs directly linked to environmental sustainability (SDGs 2, 6, 7, 11, 12, 13, 14, 15)? Transformative actions can be understood as “bold and transformative steps which are urgently needed to shift the world on to a sustainable and resilient path”</w:t>
      </w:r>
      <w:r w:rsidRPr="00497A3D">
        <w:rPr>
          <w:rStyle w:val="Refdenotaderodap"/>
          <w:b/>
          <w:bCs/>
          <w:lang w:val="en-US"/>
        </w:rPr>
        <w:footnoteReference w:id="1"/>
      </w:r>
      <w:r w:rsidRPr="00497A3D">
        <w:rPr>
          <w:b/>
          <w:bCs/>
          <w:lang w:val="en-US"/>
        </w:rPr>
        <w:t>.</w:t>
      </w:r>
    </w:p>
    <w:p w14:paraId="14D39551" w14:textId="2812C652" w:rsidR="000E0D14" w:rsidRDefault="008826AB" w:rsidP="00344621">
      <w:pPr>
        <w:spacing w:after="240" w:line="240" w:lineRule="auto"/>
        <w:rPr>
          <w:rFonts w:eastAsia="Calibri"/>
          <w:lang w:val="en-US"/>
        </w:rPr>
      </w:pPr>
      <w:r>
        <w:rPr>
          <w:lang w:val="en-US"/>
        </w:rPr>
        <w:t xml:space="preserve">Transformative actions as the </w:t>
      </w:r>
      <w:r w:rsidRPr="00497A3D">
        <w:rPr>
          <w:lang w:val="en-US"/>
        </w:rPr>
        <w:t>promoti</w:t>
      </w:r>
      <w:r>
        <w:rPr>
          <w:lang w:val="en-US"/>
        </w:rPr>
        <w:t xml:space="preserve">on of </w:t>
      </w:r>
      <w:r w:rsidRPr="00497A3D">
        <w:rPr>
          <w:lang w:val="en-US"/>
        </w:rPr>
        <w:t>sustainable production systems and increasing investment in rural infrastructure as well as in research and agricultural development</w:t>
      </w:r>
      <w:r>
        <w:rPr>
          <w:lang w:val="en-US"/>
        </w:rPr>
        <w:t xml:space="preserve"> are required to meet SDG 2. Progress towards SDG 6 requires </w:t>
      </w:r>
      <w:r w:rsidRPr="00497A3D">
        <w:rPr>
          <w:rFonts w:eastAsiaTheme="minorEastAsia"/>
          <w:lang w:val="en-US"/>
        </w:rPr>
        <w:t>ensuring universal access to safe and affordable drinking water, sanitation and hygiene, improving water quality and water-use efficiency</w:t>
      </w:r>
      <w:r w:rsidR="00197A2C">
        <w:rPr>
          <w:rFonts w:eastAsiaTheme="minorEastAsia"/>
          <w:lang w:val="en-US"/>
        </w:rPr>
        <w:t xml:space="preserve"> (including the water reuse for agriculture and urban green spaces irrigation)</w:t>
      </w:r>
      <w:r w:rsidRPr="00497A3D">
        <w:rPr>
          <w:rFonts w:eastAsiaTheme="minorEastAsia"/>
          <w:lang w:val="en-US"/>
        </w:rPr>
        <w:t xml:space="preserve"> and encouraging sustainable abstractions and supply of freshwater.</w:t>
      </w:r>
      <w:r>
        <w:rPr>
          <w:rFonts w:eastAsiaTheme="minorEastAsia"/>
          <w:lang w:val="en-US"/>
        </w:rPr>
        <w:t xml:space="preserve"> </w:t>
      </w:r>
      <w:r w:rsidR="00467B8D">
        <w:rPr>
          <w:rFonts w:eastAsiaTheme="minorEastAsia"/>
          <w:lang w:val="en-US"/>
        </w:rPr>
        <w:t>R</w:t>
      </w:r>
      <w:r w:rsidR="007820C2" w:rsidRPr="00497A3D">
        <w:rPr>
          <w:lang w:val="en-US"/>
        </w:rPr>
        <w:t>egard</w:t>
      </w:r>
      <w:r w:rsidR="00467B8D">
        <w:rPr>
          <w:lang w:val="en-US"/>
        </w:rPr>
        <w:t>ing</w:t>
      </w:r>
      <w:r w:rsidR="007820C2" w:rsidRPr="00497A3D">
        <w:rPr>
          <w:lang w:val="en-US"/>
        </w:rPr>
        <w:t xml:space="preserve"> </w:t>
      </w:r>
      <w:r w:rsidR="00344621" w:rsidRPr="00497A3D">
        <w:rPr>
          <w:lang w:val="en-US"/>
        </w:rPr>
        <w:t>SDG 7</w:t>
      </w:r>
      <w:r w:rsidR="007820C2" w:rsidRPr="00497A3D">
        <w:rPr>
          <w:lang w:val="en-US"/>
        </w:rPr>
        <w:t>, t</w:t>
      </w:r>
      <w:r w:rsidR="006A7242" w:rsidRPr="00497A3D">
        <w:rPr>
          <w:lang w:val="en-US"/>
        </w:rPr>
        <w:t>he availability of a higher budget for supporting the investment in renewable energy deployment across several technologies and TRLs (technology readiness level), namely the more advanced</w:t>
      </w:r>
      <w:r w:rsidR="007820C2" w:rsidRPr="00497A3D">
        <w:rPr>
          <w:lang w:val="en-US"/>
        </w:rPr>
        <w:t xml:space="preserve">, </w:t>
      </w:r>
      <w:r w:rsidR="006A7242" w:rsidRPr="00497A3D">
        <w:rPr>
          <w:lang w:val="en-US"/>
        </w:rPr>
        <w:t>is needed as well as the development of a fully integrated energy market.</w:t>
      </w:r>
      <w:r w:rsidR="000E0D14">
        <w:rPr>
          <w:lang w:val="en-US"/>
        </w:rPr>
        <w:t xml:space="preserve"> </w:t>
      </w:r>
      <w:r w:rsidR="00344621" w:rsidRPr="00497A3D">
        <w:rPr>
          <w:rFonts w:eastAsia="Calibri"/>
          <w:lang w:val="en-US"/>
        </w:rPr>
        <w:t xml:space="preserve">Further incentives, governmental support and implementation of standards would contribute to transform an economy model based on a linear approach to </w:t>
      </w:r>
      <w:r>
        <w:rPr>
          <w:rFonts w:eastAsia="Calibri"/>
          <w:lang w:val="en-US"/>
        </w:rPr>
        <w:t>a</w:t>
      </w:r>
      <w:r w:rsidR="00344621" w:rsidRPr="00497A3D">
        <w:rPr>
          <w:rFonts w:eastAsia="Calibri"/>
          <w:lang w:val="en-US"/>
        </w:rPr>
        <w:t xml:space="preserve"> circular</w:t>
      </w:r>
      <w:r>
        <w:rPr>
          <w:rFonts w:eastAsia="Calibri"/>
          <w:lang w:val="en-US"/>
        </w:rPr>
        <w:t xml:space="preserve"> one, also addressing SDG 12.</w:t>
      </w:r>
    </w:p>
    <w:p w14:paraId="4B3438DE" w14:textId="41824860" w:rsidR="00344621" w:rsidRPr="00497A3D" w:rsidRDefault="000E0D14" w:rsidP="00344621">
      <w:pPr>
        <w:spacing w:after="240" w:line="240" w:lineRule="auto"/>
        <w:rPr>
          <w:lang w:val="en-US"/>
        </w:rPr>
      </w:pPr>
      <w:r>
        <w:rPr>
          <w:rFonts w:eastAsia="Calibri"/>
          <w:lang w:val="en-US"/>
        </w:rPr>
        <w:t>In the same sense, s</w:t>
      </w:r>
      <w:r w:rsidR="00344621" w:rsidRPr="00497A3D">
        <w:rPr>
          <w:rFonts w:eastAsia="Calibri"/>
          <w:lang w:val="en-US"/>
        </w:rPr>
        <w:t>trong</w:t>
      </w:r>
      <w:r w:rsidR="000C5DDE" w:rsidRPr="00497A3D">
        <w:rPr>
          <w:rFonts w:eastAsia="Calibri"/>
          <w:lang w:val="en-US"/>
        </w:rPr>
        <w:t>er</w:t>
      </w:r>
      <w:r w:rsidR="00344621" w:rsidRPr="00497A3D">
        <w:rPr>
          <w:rFonts w:eastAsia="Calibri"/>
          <w:lang w:val="en-US"/>
        </w:rPr>
        <w:t xml:space="preserve"> investment</w:t>
      </w:r>
      <w:r w:rsidR="000C5DDE" w:rsidRPr="00497A3D">
        <w:rPr>
          <w:rFonts w:eastAsia="Calibri"/>
          <w:lang w:val="en-US"/>
        </w:rPr>
        <w:t>s</w:t>
      </w:r>
      <w:r w:rsidR="00344621" w:rsidRPr="00497A3D">
        <w:rPr>
          <w:rFonts w:eastAsia="Calibri"/>
          <w:lang w:val="en-US"/>
        </w:rPr>
        <w:t xml:space="preserve"> in green economy activities, infrastructure and skills </w:t>
      </w:r>
      <w:r w:rsidR="000C5DDE" w:rsidRPr="00497A3D">
        <w:rPr>
          <w:rFonts w:eastAsia="Calibri"/>
          <w:lang w:val="en-US"/>
        </w:rPr>
        <w:t>are needed to tackle climate action (SDG 13)</w:t>
      </w:r>
      <w:r w:rsidR="00344621" w:rsidRPr="00497A3D">
        <w:rPr>
          <w:rFonts w:eastAsia="Calibri"/>
          <w:lang w:val="en-US"/>
        </w:rPr>
        <w:t xml:space="preserve">, </w:t>
      </w:r>
      <w:r w:rsidR="000C5DDE" w:rsidRPr="00497A3D">
        <w:rPr>
          <w:rFonts w:eastAsia="Calibri"/>
          <w:lang w:val="en-US"/>
        </w:rPr>
        <w:t xml:space="preserve">while </w:t>
      </w:r>
      <w:r w:rsidR="00344621" w:rsidRPr="00497A3D">
        <w:rPr>
          <w:rFonts w:eastAsia="Calibri"/>
          <w:lang w:val="en-US"/>
        </w:rPr>
        <w:t xml:space="preserve">fostering </w:t>
      </w:r>
      <w:r w:rsidR="000E2E18">
        <w:rPr>
          <w:rFonts w:eastAsia="Calibri"/>
          <w:lang w:val="en-US"/>
        </w:rPr>
        <w:t xml:space="preserve">biodiversity </w:t>
      </w:r>
      <w:r w:rsidR="00344621" w:rsidRPr="00497A3D">
        <w:rPr>
          <w:rFonts w:eastAsia="Calibri"/>
          <w:lang w:val="en-US"/>
        </w:rPr>
        <w:t>preservation and</w:t>
      </w:r>
      <w:r w:rsidR="000E2E18">
        <w:rPr>
          <w:rFonts w:eastAsia="Calibri"/>
          <w:lang w:val="en-US"/>
        </w:rPr>
        <w:t xml:space="preserve"> restoration</w:t>
      </w:r>
      <w:r w:rsidR="00344621" w:rsidRPr="00497A3D">
        <w:rPr>
          <w:rFonts w:eastAsia="Calibri"/>
          <w:lang w:val="en-US"/>
        </w:rPr>
        <w:t>.</w:t>
      </w:r>
      <w:r w:rsidR="00E82E66" w:rsidRPr="00497A3D">
        <w:rPr>
          <w:rFonts w:eastAsia="Calibri"/>
          <w:lang w:val="en-US"/>
        </w:rPr>
        <w:t xml:space="preserve"> </w:t>
      </w:r>
      <w:r>
        <w:rPr>
          <w:rFonts w:eastAsia="Calibri"/>
          <w:lang w:val="en-US"/>
        </w:rPr>
        <w:t>C</w:t>
      </w:r>
      <w:r w:rsidR="00344621" w:rsidRPr="00497A3D">
        <w:rPr>
          <w:rFonts w:eastAsia="Calibri"/>
          <w:lang w:val="en-US"/>
        </w:rPr>
        <w:t>oncerted effort</w:t>
      </w:r>
      <w:r>
        <w:rPr>
          <w:rFonts w:eastAsia="Calibri"/>
          <w:lang w:val="en-US"/>
        </w:rPr>
        <w:t>s</w:t>
      </w:r>
      <w:r w:rsidR="00344621" w:rsidRPr="00497A3D">
        <w:rPr>
          <w:rFonts w:eastAsia="Calibri"/>
          <w:lang w:val="en-US"/>
        </w:rPr>
        <w:t xml:space="preserve"> to reduce marine pollution, ocean acidification</w:t>
      </w:r>
      <w:r>
        <w:rPr>
          <w:rFonts w:eastAsia="Calibri"/>
          <w:lang w:val="en-US"/>
        </w:rPr>
        <w:t xml:space="preserve"> and</w:t>
      </w:r>
      <w:r w:rsidR="00344621" w:rsidRPr="00497A3D">
        <w:rPr>
          <w:rFonts w:eastAsia="Calibri"/>
          <w:lang w:val="en-US"/>
        </w:rPr>
        <w:t xml:space="preserve"> to protect and restore </w:t>
      </w:r>
      <w:r w:rsidR="000E2E18">
        <w:rPr>
          <w:rFonts w:eastAsia="Calibri"/>
          <w:lang w:val="en-US"/>
        </w:rPr>
        <w:t xml:space="preserve">marine and coastal </w:t>
      </w:r>
      <w:r w:rsidR="00344621" w:rsidRPr="00497A3D">
        <w:rPr>
          <w:rFonts w:eastAsia="Calibri"/>
          <w:lang w:val="en-US"/>
        </w:rPr>
        <w:t>ecosystems</w:t>
      </w:r>
      <w:r>
        <w:rPr>
          <w:rFonts w:eastAsia="Calibri"/>
          <w:lang w:val="en-US"/>
        </w:rPr>
        <w:t xml:space="preserve"> </w:t>
      </w:r>
      <w:r w:rsidR="00344621" w:rsidRPr="00497A3D">
        <w:rPr>
          <w:rFonts w:eastAsia="Calibri"/>
          <w:lang w:val="en-US"/>
        </w:rPr>
        <w:t>is required to</w:t>
      </w:r>
      <w:r>
        <w:rPr>
          <w:rFonts w:eastAsia="Calibri"/>
          <w:lang w:val="en-US"/>
        </w:rPr>
        <w:t xml:space="preserve"> make progress towards SDG 14.  </w:t>
      </w:r>
      <w:r w:rsidR="00E82E66" w:rsidRPr="00497A3D">
        <w:rPr>
          <w:lang w:val="en-US"/>
        </w:rPr>
        <w:t>Furthermore, a</w:t>
      </w:r>
      <w:r w:rsidR="00344621" w:rsidRPr="00497A3D">
        <w:rPr>
          <w:lang w:val="en-US"/>
        </w:rPr>
        <w:t xml:space="preserve"> group of key actions </w:t>
      </w:r>
      <w:r w:rsidR="000E2E18">
        <w:rPr>
          <w:lang w:val="en-US"/>
        </w:rPr>
        <w:t xml:space="preserve">should be set </w:t>
      </w:r>
      <w:r w:rsidR="00344621" w:rsidRPr="00497A3D">
        <w:rPr>
          <w:lang w:val="en-US"/>
        </w:rPr>
        <w:t>in order to preserve life o</w:t>
      </w:r>
      <w:r w:rsidR="00E82E66" w:rsidRPr="00497A3D">
        <w:rPr>
          <w:lang w:val="en-US"/>
        </w:rPr>
        <w:t>n</w:t>
      </w:r>
      <w:r w:rsidR="00344621" w:rsidRPr="00497A3D">
        <w:rPr>
          <w:lang w:val="en-US"/>
        </w:rPr>
        <w:t xml:space="preserve"> land </w:t>
      </w:r>
      <w:r w:rsidR="00E82E66" w:rsidRPr="00497A3D">
        <w:rPr>
          <w:lang w:val="en-US"/>
        </w:rPr>
        <w:t xml:space="preserve">(SDG 15) </w:t>
      </w:r>
      <w:r w:rsidR="00344621" w:rsidRPr="00497A3D">
        <w:rPr>
          <w:lang w:val="en-US"/>
        </w:rPr>
        <w:t>such as: conserve and restore terrestrial and freshwater ecosystems; end deforestation;</w:t>
      </w:r>
      <w:r w:rsidR="00197A2C">
        <w:rPr>
          <w:lang w:val="en-US"/>
        </w:rPr>
        <w:t xml:space="preserve"> expand marine and terrestrial protected areas globally (new 30 x 30 CBD Goal)</w:t>
      </w:r>
      <w:r w:rsidR="00344621" w:rsidRPr="00497A3D">
        <w:rPr>
          <w:lang w:val="en-US"/>
        </w:rPr>
        <w:t xml:space="preserve">; </w:t>
      </w:r>
      <w:r w:rsidR="000E2E18">
        <w:rPr>
          <w:lang w:val="en-US"/>
        </w:rPr>
        <w:t xml:space="preserve">and combat soil degradation and prevent desertification </w:t>
      </w:r>
      <w:r w:rsidR="00344621" w:rsidRPr="00497A3D">
        <w:rPr>
          <w:lang w:val="en-US"/>
        </w:rPr>
        <w:t xml:space="preserve">and integrate these concerns in governmental </w:t>
      </w:r>
      <w:r w:rsidR="00197A2C">
        <w:rPr>
          <w:lang w:val="en-US"/>
        </w:rPr>
        <w:t>policies design</w:t>
      </w:r>
      <w:r w:rsidR="00197A2C" w:rsidRPr="00497A3D">
        <w:rPr>
          <w:lang w:val="en-US"/>
        </w:rPr>
        <w:t xml:space="preserve"> </w:t>
      </w:r>
      <w:r w:rsidR="00344621" w:rsidRPr="00497A3D">
        <w:rPr>
          <w:lang w:val="en-US"/>
        </w:rPr>
        <w:t xml:space="preserve">while providing the </w:t>
      </w:r>
      <w:r w:rsidR="00197A2C">
        <w:rPr>
          <w:lang w:val="en-US"/>
        </w:rPr>
        <w:t xml:space="preserve">adequate </w:t>
      </w:r>
      <w:r w:rsidR="00344621" w:rsidRPr="00497A3D">
        <w:rPr>
          <w:lang w:val="en-US"/>
        </w:rPr>
        <w:t>financial resources.</w:t>
      </w:r>
    </w:p>
    <w:p w14:paraId="7856046D" w14:textId="5A9FFB50" w:rsidR="00C60CD1" w:rsidRPr="00497A3D" w:rsidRDefault="001667C4" w:rsidP="00BA4CA8">
      <w:pPr>
        <w:pStyle w:val="PargrafodaLista"/>
        <w:numPr>
          <w:ilvl w:val="0"/>
          <w:numId w:val="1"/>
        </w:numPr>
        <w:spacing w:after="240" w:line="240" w:lineRule="auto"/>
        <w:ind w:left="360"/>
        <w:contextualSpacing w:val="0"/>
        <w:rPr>
          <w:b/>
          <w:bCs/>
          <w:lang w:val="en-US"/>
        </w:rPr>
      </w:pPr>
      <w:r w:rsidRPr="00497A3D">
        <w:rPr>
          <w:b/>
          <w:bCs/>
          <w:lang w:val="en-US"/>
        </w:rPr>
        <w:t>What steps has your State taken to accelerate progress towards fulfilling the eight SDGs that have the most direct environmental linkages (SDGs 2, 6, 7, 11, 12, 13, 14, 15)?</w:t>
      </w:r>
    </w:p>
    <w:p w14:paraId="13A7483B" w14:textId="793F0861" w:rsidR="00C60CD1" w:rsidRPr="00497A3D" w:rsidRDefault="00F40B3A" w:rsidP="00C60CD1">
      <w:pPr>
        <w:spacing w:after="240" w:line="240" w:lineRule="auto"/>
        <w:rPr>
          <w:rFonts w:eastAsia="Consolas"/>
          <w:color w:val="202124"/>
          <w:lang w:val="en"/>
        </w:rPr>
      </w:pPr>
      <w:r>
        <w:rPr>
          <w:lang w:val="en-US"/>
        </w:rPr>
        <w:t xml:space="preserve">In the context of SDG 2, </w:t>
      </w:r>
      <w:r w:rsidR="00C60CD1" w:rsidRPr="00497A3D">
        <w:rPr>
          <w:lang w:val="en-US"/>
        </w:rPr>
        <w:t xml:space="preserve">Portugal has launched </w:t>
      </w:r>
      <w:r>
        <w:rPr>
          <w:lang w:val="en-US"/>
        </w:rPr>
        <w:t xml:space="preserve">the </w:t>
      </w:r>
      <w:hyperlink r:id="rId9">
        <w:r w:rsidRPr="00497A3D">
          <w:rPr>
            <w:rStyle w:val="Hiperligao"/>
            <w:lang w:val="en-US"/>
          </w:rPr>
          <w:t>Agenda for Research, Innovation and Sustainability in Agriculture</w:t>
        </w:r>
      </w:hyperlink>
      <w:r>
        <w:rPr>
          <w:lang w:val="en-US"/>
        </w:rPr>
        <w:t xml:space="preserve">, </w:t>
      </w:r>
      <w:r w:rsidR="00C60CD1" w:rsidRPr="00497A3D">
        <w:rPr>
          <w:lang w:val="en-US"/>
        </w:rPr>
        <w:t xml:space="preserve">aimed </w:t>
      </w:r>
      <w:r w:rsidR="00197A2C">
        <w:rPr>
          <w:lang w:val="en-US"/>
        </w:rPr>
        <w:t>to</w:t>
      </w:r>
      <w:r w:rsidR="00197A2C" w:rsidRPr="00497A3D">
        <w:rPr>
          <w:lang w:val="en-US"/>
        </w:rPr>
        <w:t xml:space="preserve"> </w:t>
      </w:r>
      <w:r w:rsidR="00C60CD1" w:rsidRPr="00497A3D">
        <w:rPr>
          <w:lang w:val="en-US"/>
        </w:rPr>
        <w:t>boost research and innovation towards sustainable agriculture</w:t>
      </w:r>
      <w:r>
        <w:rPr>
          <w:lang w:val="en-US"/>
        </w:rPr>
        <w:t xml:space="preserve">, and </w:t>
      </w:r>
      <w:r w:rsidR="00C60CD1" w:rsidRPr="00497A3D">
        <w:rPr>
          <w:lang w:val="en-US"/>
        </w:rPr>
        <w:t xml:space="preserve">the </w:t>
      </w:r>
      <w:hyperlink r:id="rId10">
        <w:r w:rsidR="00C60CD1" w:rsidRPr="00497A3D">
          <w:rPr>
            <w:rStyle w:val="Hiperligao"/>
            <w:lang w:val="en-US"/>
          </w:rPr>
          <w:t>Azorean Agriculture</w:t>
        </w:r>
      </w:hyperlink>
      <w:r w:rsidR="00C60CD1" w:rsidRPr="00497A3D">
        <w:rPr>
          <w:lang w:val="en-US"/>
        </w:rPr>
        <w:t xml:space="preserve"> an investment </w:t>
      </w:r>
      <w:r>
        <w:rPr>
          <w:lang w:val="en-US"/>
        </w:rPr>
        <w:t>fund for supporting recovery and resilience, innovation and green and digital transition. In order to address to</w:t>
      </w:r>
      <w:r w:rsidR="00AC277D">
        <w:rPr>
          <w:lang w:val="en-US"/>
        </w:rPr>
        <w:t xml:space="preserve"> the drought</w:t>
      </w:r>
      <w:r>
        <w:rPr>
          <w:lang w:val="en-US"/>
        </w:rPr>
        <w:t xml:space="preserve"> </w:t>
      </w:r>
      <w:r w:rsidRPr="00497A3D">
        <w:rPr>
          <w:rFonts w:eastAsiaTheme="minorEastAsia"/>
          <w:color w:val="202124"/>
          <w:lang w:val="en"/>
        </w:rPr>
        <w:t xml:space="preserve">problem </w:t>
      </w:r>
      <w:r>
        <w:rPr>
          <w:rFonts w:eastAsiaTheme="minorEastAsia"/>
          <w:color w:val="202124"/>
          <w:lang w:val="en"/>
        </w:rPr>
        <w:t>in the south</w:t>
      </w:r>
      <w:r w:rsidR="00197A2C">
        <w:rPr>
          <w:rFonts w:eastAsiaTheme="minorEastAsia"/>
          <w:color w:val="202124"/>
          <w:lang w:val="en"/>
        </w:rPr>
        <w:t>ern</w:t>
      </w:r>
      <w:r>
        <w:rPr>
          <w:rFonts w:eastAsiaTheme="minorEastAsia"/>
          <w:color w:val="202124"/>
          <w:lang w:val="en"/>
        </w:rPr>
        <w:t xml:space="preserve"> region</w:t>
      </w:r>
      <w:r w:rsidR="00AC277D">
        <w:rPr>
          <w:rFonts w:eastAsiaTheme="minorEastAsia"/>
          <w:color w:val="202124"/>
          <w:lang w:val="en"/>
        </w:rPr>
        <w:t>,</w:t>
      </w:r>
      <w:r>
        <w:rPr>
          <w:rFonts w:eastAsiaTheme="minorEastAsia"/>
          <w:color w:val="202124"/>
          <w:lang w:val="en"/>
        </w:rPr>
        <w:t xml:space="preserve"> </w:t>
      </w:r>
      <w:r w:rsidR="00197A2C">
        <w:rPr>
          <w:rFonts w:eastAsiaTheme="minorEastAsia"/>
          <w:color w:val="202124"/>
          <w:lang w:val="en"/>
        </w:rPr>
        <w:t>addressing</w:t>
      </w:r>
      <w:r>
        <w:rPr>
          <w:rFonts w:eastAsiaTheme="minorEastAsia"/>
          <w:color w:val="202124"/>
          <w:lang w:val="en"/>
        </w:rPr>
        <w:t xml:space="preserve"> SDG 6, the </w:t>
      </w:r>
      <w:hyperlink r:id="rId11">
        <w:r w:rsidRPr="00497A3D">
          <w:rPr>
            <w:rStyle w:val="Hiperligao"/>
            <w:rFonts w:eastAsiaTheme="minorEastAsia"/>
            <w:lang w:val="en"/>
          </w:rPr>
          <w:t>Regional Water Efficiency Plans for Algarve and Alentejo</w:t>
        </w:r>
      </w:hyperlink>
      <w:r w:rsidR="00197A2C">
        <w:rPr>
          <w:rStyle w:val="Hiperligao"/>
          <w:rFonts w:eastAsiaTheme="minorEastAsia"/>
          <w:lang w:val="en"/>
        </w:rPr>
        <w:t xml:space="preserve"> regions</w:t>
      </w:r>
      <w:r w:rsidR="00A55DAA" w:rsidRPr="00A55DAA">
        <w:rPr>
          <w:rFonts w:eastAsiaTheme="minorEastAsia"/>
          <w:color w:val="202124"/>
          <w:lang w:val="en"/>
        </w:rPr>
        <w:t xml:space="preserve"> </w:t>
      </w:r>
      <w:r w:rsidR="00A55DAA">
        <w:rPr>
          <w:rFonts w:eastAsiaTheme="minorEastAsia"/>
          <w:color w:val="202124"/>
          <w:lang w:val="en"/>
        </w:rPr>
        <w:t>w</w:t>
      </w:r>
      <w:r w:rsidR="00A55DAA" w:rsidRPr="00497A3D">
        <w:rPr>
          <w:rFonts w:eastAsiaTheme="minorEastAsia"/>
          <w:color w:val="202124"/>
          <w:lang w:val="en"/>
        </w:rPr>
        <w:t>a</w:t>
      </w:r>
      <w:r w:rsidR="00A55DAA">
        <w:rPr>
          <w:rFonts w:eastAsiaTheme="minorEastAsia"/>
          <w:color w:val="202124"/>
          <w:lang w:val="en"/>
        </w:rPr>
        <w:t>s</w:t>
      </w:r>
      <w:r w:rsidR="00A55DAA" w:rsidRPr="00497A3D">
        <w:rPr>
          <w:rFonts w:eastAsiaTheme="minorEastAsia"/>
          <w:color w:val="202124"/>
          <w:lang w:val="en"/>
        </w:rPr>
        <w:t xml:space="preserve"> </w:t>
      </w:r>
      <w:r w:rsidR="00A55DAA">
        <w:rPr>
          <w:rFonts w:eastAsiaTheme="minorEastAsia"/>
          <w:color w:val="202124"/>
          <w:lang w:val="en"/>
        </w:rPr>
        <w:t>created</w:t>
      </w:r>
      <w:r w:rsidR="00197A2C">
        <w:rPr>
          <w:rFonts w:eastAsiaTheme="minorEastAsia"/>
          <w:color w:val="202124"/>
          <w:lang w:val="en"/>
        </w:rPr>
        <w:t xml:space="preserve"> in 2020</w:t>
      </w:r>
      <w:r w:rsidR="00A55DAA">
        <w:rPr>
          <w:rFonts w:eastAsiaTheme="minorEastAsia"/>
          <w:color w:val="202124"/>
          <w:lang w:val="en"/>
        </w:rPr>
        <w:t xml:space="preserve">. Also, </w:t>
      </w:r>
      <w:hyperlink r:id="rId12">
        <w:r w:rsidR="00C60CD1" w:rsidRPr="00497A3D">
          <w:rPr>
            <w:rStyle w:val="Hiperligao"/>
            <w:rFonts w:eastAsiaTheme="minorEastAsia"/>
            <w:lang w:val="en"/>
          </w:rPr>
          <w:t>Efficiency and Water reinforcement of Supply and Irrigation Systems Plan</w:t>
        </w:r>
      </w:hyperlink>
      <w:r w:rsidR="00A55DAA">
        <w:rPr>
          <w:rFonts w:eastAsiaTheme="minorEastAsia"/>
          <w:color w:val="202124"/>
          <w:lang w:val="en"/>
        </w:rPr>
        <w:t xml:space="preserve"> in the Autonomous Region of Madeira and the </w:t>
      </w:r>
      <w:hyperlink r:id="rId13">
        <w:r w:rsidR="00C60CD1" w:rsidRPr="00497A3D">
          <w:rPr>
            <w:rStyle w:val="Hiperligao"/>
            <w:rFonts w:eastAsiaTheme="minorEastAsia"/>
            <w:lang w:val="en"/>
          </w:rPr>
          <w:t>Crato’s Multi-Purpose Hydraulic Use Project</w:t>
        </w:r>
      </w:hyperlink>
      <w:r w:rsidR="00C60CD1" w:rsidRPr="00497A3D">
        <w:rPr>
          <w:rFonts w:eastAsiaTheme="minorEastAsia"/>
          <w:color w:val="202124"/>
          <w:lang w:val="en"/>
        </w:rPr>
        <w:t xml:space="preserve"> by 2025</w:t>
      </w:r>
      <w:r w:rsidR="00A55DAA">
        <w:rPr>
          <w:rFonts w:eastAsiaTheme="minorEastAsia"/>
          <w:color w:val="202124"/>
          <w:lang w:val="en"/>
        </w:rPr>
        <w:t xml:space="preserve"> will accelerate progress on SDG 6. </w:t>
      </w:r>
    </w:p>
    <w:p w14:paraId="64CB958D" w14:textId="51D435E9" w:rsidR="00E72F14" w:rsidRDefault="00C60CD1" w:rsidP="00C60CD1">
      <w:pPr>
        <w:spacing w:after="240" w:line="240" w:lineRule="auto"/>
        <w:rPr>
          <w:lang w:val="en-US"/>
        </w:rPr>
      </w:pPr>
      <w:r w:rsidRPr="00497A3D">
        <w:rPr>
          <w:rFonts w:eastAsiaTheme="minorEastAsia"/>
          <w:lang w:val="en-US"/>
        </w:rPr>
        <w:lastRenderedPageBreak/>
        <w:t>Portugal has been moving towards achieving increasingly higher levels of incorporation o</w:t>
      </w:r>
      <w:r w:rsidRPr="00497A3D">
        <w:rPr>
          <w:lang w:val="en-US"/>
        </w:rPr>
        <w:t xml:space="preserve">f renewable sources in the various sectors, having reached a total incorporation quota well above the European average and in a growing trend in recent years. </w:t>
      </w:r>
      <w:r w:rsidR="00BB0186" w:rsidRPr="00497A3D">
        <w:rPr>
          <w:lang w:val="en-US"/>
        </w:rPr>
        <w:t>During the first quarter of 2022, Portugal was the fourth European State with the highest level of incorporation of renewable energies in the electricity sector, 58.7%.</w:t>
      </w:r>
      <w:r w:rsidR="005219B9" w:rsidRPr="00497A3D">
        <w:rPr>
          <w:lang w:val="en-US"/>
        </w:rPr>
        <w:t xml:space="preserve"> As a result, Portugal has managed to reduce its energy dependence from abroad (dependency of 65,8% </w:t>
      </w:r>
      <w:r w:rsidR="00AC277D">
        <w:rPr>
          <w:lang w:val="en-US"/>
        </w:rPr>
        <w:t>in</w:t>
      </w:r>
      <w:r w:rsidR="00AC277D" w:rsidRPr="00497A3D">
        <w:rPr>
          <w:lang w:val="en-US"/>
        </w:rPr>
        <w:t xml:space="preserve"> </w:t>
      </w:r>
      <w:r w:rsidR="005219B9" w:rsidRPr="00497A3D">
        <w:rPr>
          <w:lang w:val="en-US"/>
        </w:rPr>
        <w:t xml:space="preserve">2020), increasing domestic energy production and reducing primary energy consumption, thus also ensuring a higher level of </w:t>
      </w:r>
      <w:r w:rsidR="00AC277D" w:rsidRPr="00497A3D">
        <w:rPr>
          <w:lang w:val="en-US"/>
        </w:rPr>
        <w:t xml:space="preserve">supply </w:t>
      </w:r>
      <w:r w:rsidR="005219B9" w:rsidRPr="00497A3D">
        <w:rPr>
          <w:lang w:val="en-US"/>
        </w:rPr>
        <w:t>security.</w:t>
      </w:r>
      <w:r w:rsidR="00A55DAA">
        <w:rPr>
          <w:lang w:val="en-US"/>
        </w:rPr>
        <w:t xml:space="preserve"> </w:t>
      </w:r>
      <w:r w:rsidR="005219B9" w:rsidRPr="00497A3D">
        <w:rPr>
          <w:lang w:val="en-US"/>
        </w:rPr>
        <w:t>M</w:t>
      </w:r>
      <w:r w:rsidR="00BB0186" w:rsidRPr="00497A3D">
        <w:rPr>
          <w:lang w:val="en-US"/>
        </w:rPr>
        <w:t xml:space="preserve">oreover, </w:t>
      </w:r>
      <w:r w:rsidR="00CD67FE" w:rsidRPr="00497A3D">
        <w:rPr>
          <w:lang w:val="en-US"/>
        </w:rPr>
        <w:t xml:space="preserve">Portugal </w:t>
      </w:r>
      <w:r w:rsidR="005219B9" w:rsidRPr="00497A3D">
        <w:rPr>
          <w:lang w:val="en-US"/>
        </w:rPr>
        <w:t xml:space="preserve">has </w:t>
      </w:r>
      <w:r w:rsidR="00CD67FE" w:rsidRPr="00497A3D">
        <w:rPr>
          <w:lang w:val="en-US"/>
        </w:rPr>
        <w:t>submitt</w:t>
      </w:r>
      <w:r w:rsidR="005219B9" w:rsidRPr="00497A3D">
        <w:rPr>
          <w:lang w:val="en-US"/>
        </w:rPr>
        <w:t xml:space="preserve">ed </w:t>
      </w:r>
      <w:r w:rsidR="00CD67FE" w:rsidRPr="00497A3D">
        <w:rPr>
          <w:lang w:val="en-US"/>
        </w:rPr>
        <w:t xml:space="preserve">an </w:t>
      </w:r>
      <w:hyperlink r:id="rId14" w:history="1">
        <w:r w:rsidR="00CD67FE" w:rsidRPr="00834304">
          <w:rPr>
            <w:rStyle w:val="Hiperligao"/>
            <w:lang w:val="en-US"/>
          </w:rPr>
          <w:t>Energy Compact</w:t>
        </w:r>
      </w:hyperlink>
      <w:r w:rsidR="00CD67FE" w:rsidRPr="00497A3D">
        <w:rPr>
          <w:lang w:val="en-US"/>
        </w:rPr>
        <w:t xml:space="preserve"> </w:t>
      </w:r>
      <w:r w:rsidR="00A55DAA">
        <w:rPr>
          <w:lang w:val="en-US"/>
        </w:rPr>
        <w:t xml:space="preserve">(2021) </w:t>
      </w:r>
      <w:r w:rsidR="00CD67FE" w:rsidRPr="00497A3D">
        <w:rPr>
          <w:lang w:val="en-US"/>
        </w:rPr>
        <w:t xml:space="preserve">to contribute to the efforts towards the achievement of SDG 7 and related SDG’s. Portugal was the first country in the world to assume the goal of being carbon neutral in 2050. </w:t>
      </w:r>
      <w:r w:rsidR="00A55DAA">
        <w:rPr>
          <w:lang w:val="en-US"/>
        </w:rPr>
        <w:t xml:space="preserve">The </w:t>
      </w:r>
      <w:hyperlink r:id="rId15" w:history="1">
        <w:r w:rsidR="00CD67FE" w:rsidRPr="00834304">
          <w:rPr>
            <w:rStyle w:val="Hiperligao"/>
            <w:lang w:val="en-US"/>
          </w:rPr>
          <w:t>Roadmap for Carbon Neutrality for 2050</w:t>
        </w:r>
      </w:hyperlink>
      <w:r w:rsidR="00CD67FE" w:rsidRPr="00497A3D">
        <w:rPr>
          <w:lang w:val="en-US"/>
        </w:rPr>
        <w:t xml:space="preserve"> aims at reducing emissions between 85% and 90% by 2050, compared with 2005. Aligned with this vision, Portugal was one of the first European countries to </w:t>
      </w:r>
      <w:r w:rsidR="00A123B4">
        <w:rPr>
          <w:lang w:val="en-US"/>
        </w:rPr>
        <w:t>adopt</w:t>
      </w:r>
      <w:r w:rsidR="00A123B4" w:rsidRPr="00497A3D">
        <w:rPr>
          <w:lang w:val="en-US"/>
        </w:rPr>
        <w:t xml:space="preserve"> </w:t>
      </w:r>
      <w:r w:rsidR="00CD67FE" w:rsidRPr="00497A3D">
        <w:rPr>
          <w:lang w:val="en-US"/>
        </w:rPr>
        <w:t xml:space="preserve">a </w:t>
      </w:r>
      <w:hyperlink r:id="rId16" w:history="1">
        <w:r w:rsidR="00CD67FE" w:rsidRPr="00834304">
          <w:rPr>
            <w:rStyle w:val="Hiperligao"/>
            <w:lang w:val="en-US"/>
          </w:rPr>
          <w:t>National Hydrogen Strategy</w:t>
        </w:r>
      </w:hyperlink>
      <w:r w:rsidR="00CD67FE" w:rsidRPr="00497A3D">
        <w:rPr>
          <w:lang w:val="en-US"/>
        </w:rPr>
        <w:t xml:space="preserve">, </w:t>
      </w:r>
      <w:r w:rsidR="00A55DAA">
        <w:rPr>
          <w:lang w:val="en-US"/>
        </w:rPr>
        <w:t xml:space="preserve">having developed </w:t>
      </w:r>
      <w:r w:rsidR="005219B9" w:rsidRPr="00497A3D">
        <w:rPr>
          <w:lang w:val="en-US"/>
        </w:rPr>
        <w:t xml:space="preserve">a </w:t>
      </w:r>
      <w:hyperlink r:id="rId17" w:history="1">
        <w:r w:rsidR="00E72F14" w:rsidRPr="00834304">
          <w:rPr>
            <w:rStyle w:val="Hiperligao"/>
            <w:lang w:val="en-US"/>
          </w:rPr>
          <w:t>national roadmap</w:t>
        </w:r>
      </w:hyperlink>
      <w:r w:rsidR="00E72F14" w:rsidRPr="00497A3D">
        <w:rPr>
          <w:lang w:val="en-US"/>
        </w:rPr>
        <w:t xml:space="preserve"> and some specific funding programs</w:t>
      </w:r>
      <w:r w:rsidR="00834304">
        <w:rPr>
          <w:lang w:val="en-US"/>
        </w:rPr>
        <w:t xml:space="preserve"> </w:t>
      </w:r>
      <w:r w:rsidR="00E72F14" w:rsidRPr="00497A3D">
        <w:rPr>
          <w:lang w:val="en-US"/>
        </w:rPr>
        <w:t>on hydrogen production.</w:t>
      </w:r>
    </w:p>
    <w:p w14:paraId="4EF12057" w14:textId="657F7096" w:rsidR="00ED65FD" w:rsidRPr="00497A3D" w:rsidRDefault="00AC277D" w:rsidP="00C60CD1">
      <w:pPr>
        <w:spacing w:after="240" w:line="240" w:lineRule="auto"/>
        <w:rPr>
          <w:lang w:val="en-US"/>
        </w:rPr>
      </w:pPr>
      <w:r>
        <w:rPr>
          <w:lang w:val="en-US"/>
        </w:rPr>
        <w:t xml:space="preserve">These </w:t>
      </w:r>
      <w:r w:rsidR="00ED65FD">
        <w:rPr>
          <w:lang w:val="en-US"/>
        </w:rPr>
        <w:t xml:space="preserve">measures also contribute to SDG 13. In this field, </w:t>
      </w:r>
      <w:r w:rsidR="00ED65FD" w:rsidRPr="00497A3D">
        <w:rPr>
          <w:rFonts w:eastAsia="Calibri"/>
          <w:lang w:val="en-US"/>
        </w:rPr>
        <w:t>Portugal has been reducing CO2 emissions</w:t>
      </w:r>
      <w:r w:rsidR="00C74A29">
        <w:rPr>
          <w:rFonts w:eastAsia="Calibri"/>
          <w:lang w:val="en-US"/>
        </w:rPr>
        <w:t xml:space="preserve"> to</w:t>
      </w:r>
      <w:r w:rsidR="00ED65FD">
        <w:rPr>
          <w:rFonts w:eastAsia="Calibri"/>
          <w:lang w:val="en-US"/>
        </w:rPr>
        <w:t xml:space="preserve"> </w:t>
      </w:r>
      <w:r w:rsidR="00ED65FD" w:rsidRPr="00497A3D">
        <w:rPr>
          <w:rFonts w:eastAsia="Calibri"/>
          <w:lang w:val="en-US"/>
        </w:rPr>
        <w:t xml:space="preserve">32% </w:t>
      </w:r>
      <w:r w:rsidR="00C74A29">
        <w:rPr>
          <w:rFonts w:eastAsia="Calibri"/>
          <w:lang w:val="en-US"/>
        </w:rPr>
        <w:t xml:space="preserve">less in 2020, </w:t>
      </w:r>
      <w:r w:rsidR="00ED65FD">
        <w:rPr>
          <w:rFonts w:eastAsia="Calibri"/>
          <w:lang w:val="en-US"/>
        </w:rPr>
        <w:t xml:space="preserve">when compared to </w:t>
      </w:r>
      <w:r w:rsidR="00ED65FD" w:rsidRPr="00497A3D">
        <w:rPr>
          <w:rFonts w:eastAsia="Calibri"/>
          <w:lang w:val="en-US"/>
        </w:rPr>
        <w:t>2005</w:t>
      </w:r>
      <w:r w:rsidR="00ED65FD">
        <w:rPr>
          <w:rFonts w:eastAsia="Calibri"/>
          <w:lang w:val="en-US"/>
        </w:rPr>
        <w:t xml:space="preserve">; and adopted the </w:t>
      </w:r>
      <w:hyperlink r:id="rId18" w:history="1">
        <w:r w:rsidR="00ED65FD" w:rsidRPr="00ED65FD">
          <w:rPr>
            <w:rStyle w:val="Hiperligao"/>
            <w:rFonts w:eastAsia="Calibri"/>
            <w:lang w:val="en-US"/>
          </w:rPr>
          <w:t>Climate Law</w:t>
        </w:r>
      </w:hyperlink>
      <w:r w:rsidR="00ED65FD" w:rsidRPr="00497A3D">
        <w:rPr>
          <w:rFonts w:eastAsia="Calibri"/>
          <w:lang w:val="en-US"/>
        </w:rPr>
        <w:t xml:space="preserve">, </w:t>
      </w:r>
      <w:r w:rsidR="00ED65FD">
        <w:rPr>
          <w:rFonts w:eastAsia="Calibri"/>
          <w:lang w:val="en-US"/>
        </w:rPr>
        <w:t xml:space="preserve">aiming at </w:t>
      </w:r>
      <w:r w:rsidR="00ED65FD" w:rsidRPr="00ED65FD">
        <w:rPr>
          <w:rFonts w:eastAsia="Calibri"/>
          <w:lang w:val="en-US"/>
        </w:rPr>
        <w:t>enforc</w:t>
      </w:r>
      <w:r w:rsidR="00ED65FD">
        <w:rPr>
          <w:rFonts w:eastAsia="Calibri"/>
          <w:lang w:val="en-US"/>
        </w:rPr>
        <w:t xml:space="preserve">ing </w:t>
      </w:r>
      <w:r w:rsidR="00ED65FD" w:rsidRPr="00ED65FD">
        <w:rPr>
          <w:rFonts w:eastAsia="Calibri"/>
          <w:lang w:val="en-US"/>
        </w:rPr>
        <w:t xml:space="preserve">environmental rights by promoting sustainable development. </w:t>
      </w:r>
    </w:p>
    <w:p w14:paraId="54B4C369" w14:textId="49EF3105" w:rsidR="0030346F" w:rsidRDefault="00AD1DAF" w:rsidP="00C60CD1">
      <w:pPr>
        <w:spacing w:after="240" w:line="240" w:lineRule="auto"/>
        <w:rPr>
          <w:rFonts w:eastAsia="Times New Roman"/>
          <w:lang w:val="en-GB" w:eastAsia="pt-PT"/>
        </w:rPr>
      </w:pPr>
      <w:r w:rsidRPr="00497A3D">
        <w:rPr>
          <w:rFonts w:eastAsia="Times New Roman"/>
          <w:lang w:val="en-GB" w:eastAsia="pt-PT"/>
        </w:rPr>
        <w:t xml:space="preserve">Portugal’s efforts to meet SDG 14 are embodied </w:t>
      </w:r>
      <w:r w:rsidR="00774577">
        <w:rPr>
          <w:rFonts w:eastAsia="Times New Roman"/>
          <w:lang w:val="en-GB" w:eastAsia="pt-PT"/>
        </w:rPr>
        <w:t xml:space="preserve">the </w:t>
      </w:r>
      <w:hyperlink r:id="rId19" w:history="1">
        <w:r w:rsidR="00774577" w:rsidRPr="00774577">
          <w:rPr>
            <w:rStyle w:val="Hiperligao"/>
            <w:rFonts w:eastAsia="Calibri"/>
            <w:lang w:val="en-US"/>
          </w:rPr>
          <w:t>National Ocean Strategy 2021-2030</w:t>
        </w:r>
      </w:hyperlink>
      <w:r w:rsidR="00774577">
        <w:rPr>
          <w:rFonts w:eastAsia="Calibri"/>
          <w:lang w:val="en-US"/>
        </w:rPr>
        <w:t xml:space="preserve"> and </w:t>
      </w:r>
      <w:r w:rsidRPr="00497A3D">
        <w:rPr>
          <w:rFonts w:eastAsia="Times New Roman"/>
          <w:lang w:val="en-GB" w:eastAsia="pt-PT"/>
        </w:rPr>
        <w:t xml:space="preserve">in </w:t>
      </w:r>
      <w:r w:rsidR="00774577">
        <w:rPr>
          <w:rFonts w:eastAsia="Times New Roman"/>
          <w:lang w:val="en-GB" w:eastAsia="pt-PT"/>
        </w:rPr>
        <w:t xml:space="preserve">the </w:t>
      </w:r>
      <w:r w:rsidRPr="00497A3D">
        <w:rPr>
          <w:rFonts w:eastAsia="Times New Roman"/>
          <w:lang w:val="en-GB" w:eastAsia="pt-PT"/>
        </w:rPr>
        <w:t>31 voluntary commitments</w:t>
      </w:r>
      <w:r w:rsidR="00774577">
        <w:rPr>
          <w:rFonts w:eastAsia="Times New Roman"/>
          <w:lang w:val="en-GB" w:eastAsia="pt-PT"/>
        </w:rPr>
        <w:t xml:space="preserve">, </w:t>
      </w:r>
      <w:r w:rsidRPr="00497A3D">
        <w:rPr>
          <w:rFonts w:eastAsia="Times New Roman"/>
          <w:lang w:val="en-GB" w:eastAsia="pt-PT"/>
        </w:rPr>
        <w:t>cover</w:t>
      </w:r>
      <w:r w:rsidR="00774577">
        <w:rPr>
          <w:rFonts w:eastAsia="Times New Roman"/>
          <w:lang w:val="en-GB" w:eastAsia="pt-PT"/>
        </w:rPr>
        <w:t>ing</w:t>
      </w:r>
      <w:r w:rsidRPr="00497A3D">
        <w:rPr>
          <w:rFonts w:eastAsia="Times New Roman"/>
          <w:lang w:val="en-GB" w:eastAsia="pt-PT"/>
        </w:rPr>
        <w:t xml:space="preserve"> a wide range of areas</w:t>
      </w:r>
      <w:r w:rsidR="00C74A29">
        <w:rPr>
          <w:rFonts w:eastAsia="Times New Roman"/>
          <w:lang w:val="en-GB" w:eastAsia="pt-PT"/>
        </w:rPr>
        <w:t>, such</w:t>
      </w:r>
      <w:r w:rsidRPr="00497A3D">
        <w:rPr>
          <w:rFonts w:eastAsia="Times New Roman"/>
          <w:lang w:val="en-GB" w:eastAsia="pt-PT"/>
        </w:rPr>
        <w:t xml:space="preserve"> as:</w:t>
      </w:r>
      <w:r w:rsidR="001D577A" w:rsidRPr="00497A3D">
        <w:rPr>
          <w:rFonts w:eastAsia="Times New Roman"/>
          <w:lang w:val="en-GB" w:eastAsia="pt-PT"/>
        </w:rPr>
        <w:t xml:space="preserve"> </w:t>
      </w:r>
      <w:r w:rsidR="00774577">
        <w:rPr>
          <w:rFonts w:eastAsia="Times New Roman"/>
          <w:lang w:val="en-GB" w:eastAsia="pt-PT"/>
        </w:rPr>
        <w:t>t</w:t>
      </w:r>
      <w:r w:rsidRPr="00497A3D">
        <w:rPr>
          <w:rFonts w:eastAsia="Times New Roman"/>
          <w:lang w:val="en-GB" w:eastAsia="pt-PT"/>
        </w:rPr>
        <w:t>he reduction of marine litter, through technological solutions to promote the recycling of waste produced on board ships and vessels;</w:t>
      </w:r>
      <w:r w:rsidR="001D577A" w:rsidRPr="00497A3D">
        <w:rPr>
          <w:rFonts w:eastAsia="Times New Roman"/>
          <w:lang w:val="en-GB" w:eastAsia="pt-PT"/>
        </w:rPr>
        <w:t xml:space="preserve"> </w:t>
      </w:r>
      <w:r w:rsidRPr="00497A3D">
        <w:rPr>
          <w:rFonts w:eastAsia="Times New Roman"/>
          <w:lang w:val="en-GB" w:eastAsia="pt-PT"/>
        </w:rPr>
        <w:t>the conservation of at least 14</w:t>
      </w:r>
      <w:r w:rsidR="00C74A29">
        <w:rPr>
          <w:rFonts w:eastAsia="Times New Roman"/>
          <w:lang w:val="en-GB" w:eastAsia="pt-PT"/>
        </w:rPr>
        <w:t xml:space="preserve">% </w:t>
      </w:r>
      <w:r w:rsidRPr="00497A3D">
        <w:rPr>
          <w:rFonts w:eastAsia="Times New Roman"/>
          <w:lang w:val="en-GB" w:eastAsia="pt-PT"/>
        </w:rPr>
        <w:t>of coastal and marine areas;</w:t>
      </w:r>
      <w:r w:rsidR="001D577A" w:rsidRPr="00497A3D">
        <w:rPr>
          <w:rFonts w:eastAsia="Times New Roman"/>
          <w:lang w:val="en-GB" w:eastAsia="pt-PT"/>
        </w:rPr>
        <w:t xml:space="preserve"> t</w:t>
      </w:r>
      <w:r w:rsidRPr="00497A3D">
        <w:rPr>
          <w:rFonts w:eastAsia="Times New Roman"/>
          <w:lang w:val="en-GB" w:eastAsia="pt-PT"/>
        </w:rPr>
        <w:t>he increase in funding in marine biodiversity conservation, research and innovation projects.</w:t>
      </w:r>
      <w:r w:rsidR="00774577">
        <w:rPr>
          <w:rFonts w:eastAsia="Times New Roman"/>
          <w:lang w:val="en-GB" w:eastAsia="pt-PT"/>
        </w:rPr>
        <w:t xml:space="preserve"> Moreover, the </w:t>
      </w:r>
      <w:r w:rsidR="00774577" w:rsidRPr="00497A3D">
        <w:rPr>
          <w:rFonts w:eastAsia="Times New Roman"/>
          <w:lang w:val="en-GB" w:eastAsia="pt-PT"/>
        </w:rPr>
        <w:t xml:space="preserve">project </w:t>
      </w:r>
      <w:hyperlink r:id="rId20" w:history="1">
        <w:r w:rsidR="00774577" w:rsidRPr="00774577">
          <w:rPr>
            <w:rStyle w:val="Hiperligao"/>
            <w:rFonts w:eastAsia="Times New Roman"/>
            <w:lang w:val="en-GB" w:eastAsia="pt-PT"/>
          </w:rPr>
          <w:t>“</w:t>
        </w:r>
        <w:r w:rsidR="00774577" w:rsidRPr="00774577">
          <w:rPr>
            <w:rStyle w:val="Hiperligao"/>
            <w:rFonts w:eastAsia="Times New Roman"/>
            <w:i/>
            <w:iCs/>
            <w:lang w:val="en-GB" w:eastAsia="pt-PT"/>
          </w:rPr>
          <w:t>Fishing for a garbage-free sea</w:t>
        </w:r>
        <w:r w:rsidR="00774577" w:rsidRPr="00774577">
          <w:rPr>
            <w:rStyle w:val="Hiperligao"/>
            <w:rFonts w:eastAsia="Times New Roman"/>
            <w:lang w:val="en-GB" w:eastAsia="pt-PT"/>
          </w:rPr>
          <w:t>”</w:t>
        </w:r>
      </w:hyperlink>
      <w:r w:rsidR="00774577">
        <w:rPr>
          <w:rFonts w:eastAsia="Times New Roman"/>
          <w:lang w:val="en-GB" w:eastAsia="pt-PT"/>
        </w:rPr>
        <w:t xml:space="preserve"> addresses target 14.1; and the </w:t>
      </w:r>
      <w:hyperlink r:id="rId21" w:history="1">
        <w:r w:rsidR="00774577" w:rsidRPr="00774577">
          <w:rPr>
            <w:rStyle w:val="Hiperligao"/>
            <w:rFonts w:eastAsia="Times New Roman"/>
            <w:lang w:val="en-GB" w:eastAsia="pt-PT"/>
          </w:rPr>
          <w:t>Programme Blue School</w:t>
        </w:r>
      </w:hyperlink>
      <w:r w:rsidR="00774577" w:rsidRPr="00497A3D">
        <w:rPr>
          <w:rFonts w:eastAsia="Times New Roman"/>
          <w:lang w:val="en-GB" w:eastAsia="pt-PT"/>
        </w:rPr>
        <w:t xml:space="preserve"> promotes Ocean Literacy,</w:t>
      </w:r>
      <w:r w:rsidR="00AD3B0F">
        <w:rPr>
          <w:rFonts w:eastAsia="Times New Roman"/>
          <w:lang w:val="en-GB" w:eastAsia="pt-PT"/>
        </w:rPr>
        <w:t xml:space="preserve"> </w:t>
      </w:r>
      <w:r w:rsidR="00774577" w:rsidRPr="00497A3D">
        <w:rPr>
          <w:rFonts w:eastAsia="Times New Roman"/>
          <w:lang w:val="en-GB" w:eastAsia="pt-PT"/>
        </w:rPr>
        <w:t>complying with target 14.2.</w:t>
      </w:r>
      <w:r w:rsidRPr="00497A3D">
        <w:rPr>
          <w:rFonts w:eastAsia="Times New Roman"/>
          <w:lang w:val="en-GB" w:eastAsia="pt-PT"/>
        </w:rPr>
        <w:t xml:space="preserve"> Portugal is also coordinating the project </w:t>
      </w:r>
      <w:hyperlink r:id="rId22" w:history="1">
        <w:r w:rsidRPr="00AD3B0F">
          <w:rPr>
            <w:rStyle w:val="Hiperligao"/>
            <w:rFonts w:eastAsia="Times New Roman"/>
            <w:lang w:val="en-GB" w:eastAsia="pt-PT"/>
          </w:rPr>
          <w:t>“All Atlantic Blue Schools”</w:t>
        </w:r>
      </w:hyperlink>
      <w:r w:rsidRPr="00497A3D">
        <w:rPr>
          <w:rFonts w:eastAsia="Times New Roman"/>
          <w:lang w:val="en-GB" w:eastAsia="pt-PT"/>
        </w:rPr>
        <w:t xml:space="preserve">, aiming at creating a network of pilot blue schools around the Atlantic basin, joining 14 countries. </w:t>
      </w:r>
    </w:p>
    <w:p w14:paraId="4FBE0CC2" w14:textId="36C584F5" w:rsidR="0030346F" w:rsidRPr="00497A3D" w:rsidRDefault="0030346F" w:rsidP="0030346F">
      <w:pPr>
        <w:spacing w:after="240" w:line="240" w:lineRule="auto"/>
        <w:rPr>
          <w:lang w:val="en-US"/>
        </w:rPr>
      </w:pPr>
      <w:r>
        <w:rPr>
          <w:rFonts w:eastAsia="Times New Roman"/>
          <w:lang w:val="en-GB" w:eastAsia="pt-PT"/>
        </w:rPr>
        <w:t>On SDG 15, Portugal adopted</w:t>
      </w:r>
      <w:r w:rsidR="00C74A29">
        <w:rPr>
          <w:rFonts w:eastAsia="Times New Roman"/>
          <w:lang w:val="en-GB" w:eastAsia="pt-PT"/>
        </w:rPr>
        <w:t xml:space="preserve"> a</w:t>
      </w:r>
      <w:r w:rsidR="00C60CD1" w:rsidRPr="00497A3D">
        <w:rPr>
          <w:lang w:val="en-US"/>
        </w:rPr>
        <w:t xml:space="preserve"> </w:t>
      </w:r>
      <w:hyperlink r:id="rId23" w:history="1">
        <w:r w:rsidR="00C60CD1" w:rsidRPr="0030346F">
          <w:rPr>
            <w:rStyle w:val="Hiperligao"/>
            <w:lang w:val="en-US"/>
          </w:rPr>
          <w:t>National Strategy for Nature Conservation and Biodiversity 2030</w:t>
        </w:r>
      </w:hyperlink>
      <w:r>
        <w:rPr>
          <w:lang w:val="en-US"/>
        </w:rPr>
        <w:t xml:space="preserve">, a </w:t>
      </w:r>
      <w:hyperlink r:id="rId24" w:history="1">
        <w:r w:rsidRPr="0030346F">
          <w:rPr>
            <w:rStyle w:val="Hiperligao"/>
            <w:lang w:val="en-US"/>
          </w:rPr>
          <w:t>National Plan for Integrated Wildland Fire Management</w:t>
        </w:r>
      </w:hyperlink>
      <w:r>
        <w:rPr>
          <w:lang w:val="en-US"/>
        </w:rPr>
        <w:t xml:space="preserve"> </w:t>
      </w:r>
      <w:r w:rsidR="00630760">
        <w:rPr>
          <w:lang w:val="en-US"/>
        </w:rPr>
        <w:t>and</w:t>
      </w:r>
      <w:r w:rsidR="00C74A29">
        <w:rPr>
          <w:lang w:val="en-US"/>
        </w:rPr>
        <w:t xml:space="preserve"> the</w:t>
      </w:r>
      <w:r w:rsidR="00630760">
        <w:rPr>
          <w:lang w:val="en-US"/>
        </w:rPr>
        <w:t xml:space="preserve"> </w:t>
      </w:r>
      <w:hyperlink r:id="rId25" w:history="1">
        <w:r w:rsidR="00224F86" w:rsidRPr="00224F86">
          <w:rPr>
            <w:rStyle w:val="Hiperligao"/>
            <w:rFonts w:eastAsia="Times New Roman"/>
            <w:lang w:val="en-GB" w:eastAsia="pt-PT"/>
          </w:rPr>
          <w:t>Red Book of Vascular Plants of Portugal</w:t>
        </w:r>
      </w:hyperlink>
      <w:r w:rsidR="00C74A29">
        <w:rPr>
          <w:rStyle w:val="Hiperligao"/>
          <w:rFonts w:eastAsia="Times New Roman"/>
          <w:lang w:val="en-GB" w:eastAsia="pt-PT"/>
        </w:rPr>
        <w:t>, which</w:t>
      </w:r>
      <w:r w:rsidR="00224F86" w:rsidRPr="00224F86">
        <w:rPr>
          <w:rFonts w:eastAsia="Times New Roman"/>
          <w:lang w:val="en-GB" w:eastAsia="pt-PT"/>
        </w:rPr>
        <w:t xml:space="preserve"> was completed in 2019</w:t>
      </w:r>
      <w:r w:rsidR="00630760">
        <w:rPr>
          <w:rFonts w:eastAsia="Times New Roman"/>
          <w:lang w:val="en-GB" w:eastAsia="pt-PT"/>
        </w:rPr>
        <w:t xml:space="preserve">. </w:t>
      </w:r>
      <w:r w:rsidR="00C74A29">
        <w:rPr>
          <w:lang w:val="en-US"/>
        </w:rPr>
        <w:t>R</w:t>
      </w:r>
      <w:r>
        <w:rPr>
          <w:rFonts w:eastAsia="Calibri"/>
          <w:lang w:val="en-US"/>
        </w:rPr>
        <w:t>egard</w:t>
      </w:r>
      <w:r w:rsidR="00467B8D">
        <w:rPr>
          <w:rFonts w:eastAsia="Calibri"/>
          <w:lang w:val="en-US"/>
        </w:rPr>
        <w:t>ing</w:t>
      </w:r>
      <w:r>
        <w:rPr>
          <w:rFonts w:eastAsia="Calibri"/>
          <w:lang w:val="en-US"/>
        </w:rPr>
        <w:t xml:space="preserve"> SDG 12, </w:t>
      </w:r>
      <w:r w:rsidRPr="00497A3D">
        <w:rPr>
          <w:rFonts w:eastAsia="Calibri"/>
          <w:lang w:val="en-US"/>
        </w:rPr>
        <w:t xml:space="preserve">Portugal </w:t>
      </w:r>
      <w:r>
        <w:rPr>
          <w:rFonts w:eastAsia="Calibri"/>
          <w:lang w:val="en-US"/>
        </w:rPr>
        <w:t xml:space="preserve">adopted an </w:t>
      </w:r>
      <w:hyperlink r:id="rId26" w:history="1">
        <w:r w:rsidRPr="0014094C">
          <w:rPr>
            <w:rStyle w:val="Hiperligao"/>
            <w:rFonts w:eastAsia="Calibri"/>
            <w:lang w:val="en-US"/>
          </w:rPr>
          <w:t>Action Plan for Circular Economy</w:t>
        </w:r>
      </w:hyperlink>
      <w:r w:rsidR="007038F5">
        <w:rPr>
          <w:rFonts w:eastAsia="Calibri"/>
          <w:lang w:val="en-US"/>
        </w:rPr>
        <w:t xml:space="preserve"> and</w:t>
      </w:r>
      <w:r w:rsidRPr="00497A3D">
        <w:rPr>
          <w:rFonts w:eastAsia="Calibri"/>
          <w:lang w:val="en-US"/>
        </w:rPr>
        <w:t xml:space="preserve"> </w:t>
      </w:r>
      <w:r>
        <w:rPr>
          <w:rFonts w:eastAsia="Calibri"/>
          <w:lang w:val="en-US"/>
        </w:rPr>
        <w:t xml:space="preserve">the </w:t>
      </w:r>
      <w:hyperlink r:id="rId27" w:history="1">
        <w:r w:rsidRPr="00ED65FD">
          <w:rPr>
            <w:rStyle w:val="Hiperligao"/>
            <w:rFonts w:eastAsia="Calibri"/>
            <w:lang w:val="en-US"/>
          </w:rPr>
          <w:t>National Strategy and Action Plan to Combat Food Waste</w:t>
        </w:r>
      </w:hyperlink>
      <w:r w:rsidRPr="00497A3D">
        <w:rPr>
          <w:rFonts w:eastAsia="Calibri"/>
          <w:lang w:val="en-US"/>
        </w:rPr>
        <w:t>.</w:t>
      </w:r>
    </w:p>
    <w:p w14:paraId="5E41552C" w14:textId="77777777" w:rsidR="001667C4" w:rsidRPr="00497A3D" w:rsidRDefault="001667C4" w:rsidP="003E6EFA">
      <w:pPr>
        <w:pStyle w:val="PargrafodaLista"/>
        <w:numPr>
          <w:ilvl w:val="0"/>
          <w:numId w:val="1"/>
        </w:numPr>
        <w:spacing w:line="240" w:lineRule="auto"/>
        <w:ind w:left="360"/>
        <w:contextualSpacing w:val="0"/>
        <w:rPr>
          <w:b/>
          <w:bCs/>
          <w:lang w:val="en-US"/>
        </w:rPr>
      </w:pPr>
      <w:r w:rsidRPr="00497A3D">
        <w:rPr>
          <w:b/>
          <w:bCs/>
          <w:lang w:val="en-US"/>
        </w:rPr>
        <w:t>What specific actions is your State taking to fulfil the commitments to “leave no one behind” and to prioritize actions “to reach the furthest behind first” in terms of achieving SDGs 2, 6, 7, 10, 12, 13, 14, 15?</w:t>
      </w:r>
    </w:p>
    <w:p w14:paraId="3D642DAC" w14:textId="4104BC43" w:rsidR="006F771D" w:rsidRDefault="00984991" w:rsidP="003E6EFA">
      <w:pPr>
        <w:spacing w:line="240" w:lineRule="auto"/>
        <w:rPr>
          <w:rFonts w:eastAsiaTheme="minorEastAsia"/>
          <w:lang w:val="en-US"/>
        </w:rPr>
      </w:pPr>
      <w:hyperlink r:id="rId28" w:history="1">
        <w:r w:rsidR="006F771D" w:rsidRPr="006F771D">
          <w:rPr>
            <w:rStyle w:val="Hiperligao"/>
            <w:rFonts w:eastAsiaTheme="minorEastAsia"/>
            <w:lang w:val="en-US"/>
          </w:rPr>
          <w:t xml:space="preserve">Portugal’s </w:t>
        </w:r>
        <w:r w:rsidR="007038F5">
          <w:rPr>
            <w:rStyle w:val="Hiperligao"/>
            <w:rFonts w:eastAsiaTheme="minorEastAsia"/>
            <w:lang w:val="en-US"/>
          </w:rPr>
          <w:t>R</w:t>
        </w:r>
        <w:r w:rsidR="006F771D" w:rsidRPr="006F771D">
          <w:rPr>
            <w:rStyle w:val="Hiperligao"/>
            <w:rFonts w:eastAsiaTheme="minorEastAsia"/>
            <w:lang w:val="en-US"/>
          </w:rPr>
          <w:t xml:space="preserve">ecovery and </w:t>
        </w:r>
        <w:r w:rsidR="007038F5">
          <w:rPr>
            <w:rStyle w:val="Hiperligao"/>
            <w:rFonts w:eastAsiaTheme="minorEastAsia"/>
            <w:lang w:val="en-US"/>
          </w:rPr>
          <w:t>R</w:t>
        </w:r>
        <w:r w:rsidR="006F771D" w:rsidRPr="006F771D">
          <w:rPr>
            <w:rStyle w:val="Hiperligao"/>
            <w:rFonts w:eastAsiaTheme="minorEastAsia"/>
            <w:lang w:val="en-US"/>
          </w:rPr>
          <w:t xml:space="preserve">esilience </w:t>
        </w:r>
        <w:r w:rsidR="007038F5">
          <w:rPr>
            <w:rStyle w:val="Hiperligao"/>
            <w:rFonts w:eastAsiaTheme="minorEastAsia"/>
            <w:lang w:val="en-US"/>
          </w:rPr>
          <w:t>P</w:t>
        </w:r>
        <w:r w:rsidR="006F771D" w:rsidRPr="006F771D">
          <w:rPr>
            <w:rStyle w:val="Hiperligao"/>
            <w:rFonts w:eastAsiaTheme="minorEastAsia"/>
            <w:lang w:val="en-US"/>
          </w:rPr>
          <w:t>lan</w:t>
        </w:r>
      </w:hyperlink>
      <w:r w:rsidR="006F771D" w:rsidRPr="006F771D">
        <w:rPr>
          <w:rFonts w:eastAsiaTheme="minorEastAsia"/>
          <w:lang w:val="en-US"/>
        </w:rPr>
        <w:t xml:space="preserve"> responds to the urgent need of fostering a strong recovery. The reforms and investments in th</w:t>
      </w:r>
      <w:r w:rsidR="008B5E29">
        <w:rPr>
          <w:rFonts w:eastAsiaTheme="minorEastAsia"/>
          <w:lang w:val="en-US"/>
        </w:rPr>
        <w:t>is</w:t>
      </w:r>
      <w:r w:rsidR="006F771D" w:rsidRPr="006F771D">
        <w:rPr>
          <w:rFonts w:eastAsiaTheme="minorEastAsia"/>
          <w:lang w:val="en-US"/>
        </w:rPr>
        <w:t xml:space="preserve"> plan will help Portugal become more sustainable, resilient and better prepared for the challenges and opportunities of the green and digital transitions.</w:t>
      </w:r>
      <w:r w:rsidR="006F771D">
        <w:rPr>
          <w:rFonts w:eastAsiaTheme="minorEastAsia"/>
          <w:lang w:val="en-US"/>
        </w:rPr>
        <w:t xml:space="preserve"> Aligned with the 2030 Agenda, the plan will contribute to achieve progress on the SDGs, aiming at leaving no one behind. </w:t>
      </w:r>
    </w:p>
    <w:p w14:paraId="6DAEFEFB" w14:textId="4614BF73" w:rsidR="000B0872" w:rsidRPr="00497A3D" w:rsidRDefault="006F771D" w:rsidP="00871115">
      <w:pPr>
        <w:spacing w:line="240" w:lineRule="auto"/>
        <w:rPr>
          <w:b/>
          <w:bCs/>
          <w:i/>
          <w:iCs/>
          <w:lang w:val="en-US"/>
        </w:rPr>
      </w:pPr>
      <w:r>
        <w:rPr>
          <w:lang w:val="en-US"/>
        </w:rPr>
        <w:t xml:space="preserve">Moreover, in the context of COVID-19, </w:t>
      </w:r>
      <w:r w:rsidR="000B0872" w:rsidRPr="00497A3D">
        <w:rPr>
          <w:lang w:val="en-US"/>
        </w:rPr>
        <w:t xml:space="preserve">Portugal has </w:t>
      </w:r>
      <w:r>
        <w:rPr>
          <w:lang w:val="en-US"/>
        </w:rPr>
        <w:t xml:space="preserve">continued to advocate </w:t>
      </w:r>
      <w:r w:rsidR="000B0872" w:rsidRPr="00497A3D">
        <w:rPr>
          <w:lang w:val="en-US"/>
        </w:rPr>
        <w:t xml:space="preserve">for a Human Rights-based and whole-of-society approach to </w:t>
      </w:r>
      <w:hyperlink r:id="rId29" w:history="1">
        <w:r w:rsidR="000B0872" w:rsidRPr="00557B8E">
          <w:rPr>
            <w:rStyle w:val="Hiperligao"/>
            <w:lang w:val="en-US"/>
          </w:rPr>
          <w:t>migration</w:t>
        </w:r>
      </w:hyperlink>
      <w:r w:rsidR="000B0872" w:rsidRPr="00497A3D">
        <w:rPr>
          <w:lang w:val="en-US"/>
        </w:rPr>
        <w:t xml:space="preserve">. In 2020, Portugal granted temporary residence status to more than 350,000 migrants, providing them full access to health care and social support. </w:t>
      </w:r>
      <w:r>
        <w:rPr>
          <w:lang w:val="en-US"/>
        </w:rPr>
        <w:t>M</w:t>
      </w:r>
      <w:r w:rsidR="000B0872" w:rsidRPr="00497A3D">
        <w:rPr>
          <w:lang w:val="en-US"/>
        </w:rPr>
        <w:t xml:space="preserve">igrants </w:t>
      </w:r>
      <w:r>
        <w:rPr>
          <w:lang w:val="en-US"/>
        </w:rPr>
        <w:t xml:space="preserve">were included </w:t>
      </w:r>
      <w:r w:rsidR="000B0872" w:rsidRPr="00497A3D">
        <w:rPr>
          <w:lang w:val="en-US"/>
        </w:rPr>
        <w:t xml:space="preserve">into </w:t>
      </w:r>
      <w:r w:rsidR="008B5E29">
        <w:rPr>
          <w:lang w:val="en-US"/>
        </w:rPr>
        <w:t xml:space="preserve">the </w:t>
      </w:r>
      <w:r>
        <w:rPr>
          <w:lang w:val="en-US"/>
        </w:rPr>
        <w:t xml:space="preserve">national </w:t>
      </w:r>
      <w:r w:rsidR="000B0872" w:rsidRPr="00497A3D">
        <w:rPr>
          <w:lang w:val="en-US"/>
        </w:rPr>
        <w:t xml:space="preserve">vaccination plan, regardless of </w:t>
      </w:r>
      <w:r>
        <w:rPr>
          <w:lang w:val="en-US"/>
        </w:rPr>
        <w:t>their</w:t>
      </w:r>
      <w:r w:rsidR="000B0872" w:rsidRPr="00497A3D">
        <w:rPr>
          <w:lang w:val="en-US"/>
        </w:rPr>
        <w:t xml:space="preserve"> status, thus contributing to reduce inequalities. </w:t>
      </w:r>
    </w:p>
    <w:p w14:paraId="16A80EB9" w14:textId="2683F49C" w:rsidR="003F0293" w:rsidRDefault="00757DF0" w:rsidP="003F0293">
      <w:pPr>
        <w:spacing w:line="257" w:lineRule="auto"/>
        <w:rPr>
          <w:rFonts w:eastAsiaTheme="minorEastAsia"/>
          <w:color w:val="202124"/>
          <w:lang w:val="en"/>
        </w:rPr>
      </w:pPr>
      <w:r>
        <w:rPr>
          <w:rFonts w:eastAsiaTheme="minorEastAsia"/>
          <w:color w:val="202124"/>
          <w:lang w:val="en"/>
        </w:rPr>
        <w:t xml:space="preserve">Furthermore, Portugal adopted </w:t>
      </w:r>
      <w:hyperlink r:id="rId30" w:history="1">
        <w:r w:rsidR="000B0872" w:rsidRPr="00757DF0">
          <w:rPr>
            <w:rStyle w:val="Hiperligao"/>
            <w:rFonts w:eastAsiaTheme="minorEastAsia"/>
            <w:lang w:val="en"/>
          </w:rPr>
          <w:t>The National Strategy for the Integration of Homeless People 2017-2023</w:t>
        </w:r>
      </w:hyperlink>
      <w:r w:rsidR="00D91543" w:rsidRPr="00497A3D">
        <w:rPr>
          <w:rFonts w:eastAsiaTheme="minorEastAsia"/>
          <w:color w:val="202124"/>
          <w:lang w:val="en"/>
        </w:rPr>
        <w:t>.</w:t>
      </w:r>
      <w:r>
        <w:rPr>
          <w:rFonts w:eastAsiaTheme="minorEastAsia"/>
          <w:color w:val="202124"/>
          <w:lang w:val="en"/>
        </w:rPr>
        <w:t xml:space="preserve"> </w:t>
      </w:r>
      <w:r w:rsidR="00C9335C" w:rsidRPr="00497A3D">
        <w:rPr>
          <w:rFonts w:eastAsiaTheme="minorEastAsia"/>
          <w:color w:val="202124"/>
          <w:lang w:val="en"/>
        </w:rPr>
        <w:t xml:space="preserve">Within the </w:t>
      </w:r>
      <w:hyperlink r:id="rId31" w:history="1">
        <w:r w:rsidR="006F5273" w:rsidRPr="00774577">
          <w:rPr>
            <w:rStyle w:val="Hiperligao"/>
            <w:rFonts w:eastAsia="Calibri"/>
            <w:lang w:val="en-US"/>
          </w:rPr>
          <w:t>National Ocean Strategy 2021-2030</w:t>
        </w:r>
      </w:hyperlink>
      <w:r w:rsidR="006F5273">
        <w:rPr>
          <w:rFonts w:eastAsia="Calibri"/>
          <w:lang w:val="en-US"/>
        </w:rPr>
        <w:t xml:space="preserve"> and its Action Plan </w:t>
      </w:r>
      <w:r w:rsidR="003F0293" w:rsidRPr="00497A3D">
        <w:rPr>
          <w:rFonts w:eastAsiaTheme="minorEastAsia"/>
          <w:color w:val="202124"/>
          <w:lang w:val="en"/>
        </w:rPr>
        <w:t>includes initiatives</w:t>
      </w:r>
      <w:r w:rsidR="00C9335C" w:rsidRPr="00497A3D">
        <w:rPr>
          <w:rFonts w:eastAsiaTheme="minorEastAsia"/>
          <w:color w:val="202124"/>
          <w:lang w:val="en"/>
        </w:rPr>
        <w:t xml:space="preserve"> aiming at</w:t>
      </w:r>
      <w:r w:rsidR="003F0293" w:rsidRPr="00497A3D">
        <w:rPr>
          <w:rFonts w:eastAsiaTheme="minorEastAsia"/>
          <w:color w:val="202124"/>
          <w:lang w:val="en"/>
        </w:rPr>
        <w:t xml:space="preserve"> eliminat</w:t>
      </w:r>
      <w:r w:rsidR="00C9335C" w:rsidRPr="00497A3D">
        <w:rPr>
          <w:rFonts w:eastAsiaTheme="minorEastAsia"/>
          <w:color w:val="202124"/>
          <w:lang w:val="en"/>
        </w:rPr>
        <w:t xml:space="preserve">ing </w:t>
      </w:r>
      <w:r w:rsidR="003F0293" w:rsidRPr="00497A3D">
        <w:rPr>
          <w:rFonts w:eastAsiaTheme="minorEastAsia"/>
          <w:color w:val="202124"/>
          <w:lang w:val="en"/>
        </w:rPr>
        <w:t>pockets of poverty in the coastal communities</w:t>
      </w:r>
      <w:r w:rsidR="006F5273">
        <w:rPr>
          <w:rFonts w:eastAsiaTheme="minorEastAsia"/>
          <w:color w:val="202124"/>
          <w:lang w:val="en"/>
        </w:rPr>
        <w:t xml:space="preserve"> and at </w:t>
      </w:r>
      <w:r w:rsidR="003F0293" w:rsidRPr="00497A3D">
        <w:rPr>
          <w:rFonts w:eastAsiaTheme="minorEastAsia"/>
          <w:color w:val="202124"/>
          <w:lang w:val="en"/>
        </w:rPr>
        <w:t>fostering gender equality in marine activities.</w:t>
      </w:r>
      <w:r w:rsidR="003E5965">
        <w:rPr>
          <w:rFonts w:eastAsiaTheme="minorEastAsia"/>
          <w:color w:val="202124"/>
          <w:lang w:val="en"/>
        </w:rPr>
        <w:t xml:space="preserve"> And the </w:t>
      </w:r>
      <w:hyperlink r:id="rId32" w:history="1">
        <w:r w:rsidR="003E5965" w:rsidRPr="003E5965">
          <w:rPr>
            <w:rStyle w:val="Hiperligao"/>
            <w:rFonts w:eastAsiaTheme="minorEastAsia"/>
            <w:lang w:val="en"/>
          </w:rPr>
          <w:t>National System of Classified Areas</w:t>
        </w:r>
      </w:hyperlink>
      <w:r w:rsidR="003E5965">
        <w:rPr>
          <w:rFonts w:eastAsiaTheme="minorEastAsia"/>
          <w:color w:val="202124"/>
          <w:lang w:val="en"/>
        </w:rPr>
        <w:t xml:space="preserve">, </w:t>
      </w:r>
      <w:r w:rsidR="00E325B5">
        <w:rPr>
          <w:rFonts w:eastAsiaTheme="minorEastAsia"/>
          <w:color w:val="202124"/>
          <w:lang w:val="en"/>
        </w:rPr>
        <w:t>fundamental</w:t>
      </w:r>
      <w:r w:rsidR="00E325B5" w:rsidRPr="00497A3D">
        <w:rPr>
          <w:rFonts w:eastAsiaTheme="minorEastAsia"/>
          <w:color w:val="202124"/>
          <w:lang w:val="en"/>
        </w:rPr>
        <w:t xml:space="preserve"> </w:t>
      </w:r>
      <w:r w:rsidR="003E5965" w:rsidRPr="00497A3D">
        <w:rPr>
          <w:rFonts w:eastAsiaTheme="minorEastAsia"/>
          <w:color w:val="202124"/>
          <w:lang w:val="en"/>
        </w:rPr>
        <w:t>for territorial cohesion</w:t>
      </w:r>
      <w:r w:rsidR="003E5965">
        <w:rPr>
          <w:rFonts w:eastAsiaTheme="minorEastAsia"/>
          <w:color w:val="202124"/>
          <w:lang w:val="en"/>
        </w:rPr>
        <w:t xml:space="preserve">, involves local communities and actors and </w:t>
      </w:r>
      <w:r w:rsidR="00E325B5">
        <w:rPr>
          <w:rFonts w:eastAsiaTheme="minorEastAsia"/>
          <w:color w:val="202124"/>
          <w:lang w:val="en"/>
        </w:rPr>
        <w:t xml:space="preserve">aims to </w:t>
      </w:r>
      <w:r w:rsidR="003E5965">
        <w:rPr>
          <w:rFonts w:eastAsiaTheme="minorEastAsia"/>
          <w:color w:val="202124"/>
          <w:lang w:val="en"/>
        </w:rPr>
        <w:t>promot</w:t>
      </w:r>
      <w:r w:rsidR="00E325B5">
        <w:rPr>
          <w:rFonts w:eastAsiaTheme="minorEastAsia"/>
          <w:color w:val="202124"/>
          <w:lang w:val="en"/>
        </w:rPr>
        <w:t>e</w:t>
      </w:r>
      <w:r w:rsidR="003E5965">
        <w:rPr>
          <w:rFonts w:eastAsiaTheme="minorEastAsia"/>
          <w:color w:val="202124"/>
          <w:lang w:val="en"/>
        </w:rPr>
        <w:t xml:space="preserve"> local development.</w:t>
      </w:r>
    </w:p>
    <w:p w14:paraId="0C9068D9" w14:textId="5775BE57" w:rsidR="008A1409" w:rsidRDefault="008A1409" w:rsidP="003F0293">
      <w:pPr>
        <w:spacing w:line="257" w:lineRule="auto"/>
        <w:rPr>
          <w:rFonts w:eastAsiaTheme="minorEastAsia"/>
          <w:color w:val="202124"/>
          <w:lang w:val="en"/>
        </w:rPr>
      </w:pPr>
      <w:r>
        <w:rPr>
          <w:rFonts w:eastAsiaTheme="minorEastAsia"/>
          <w:color w:val="202124"/>
          <w:lang w:val="en"/>
        </w:rPr>
        <w:t>When it comes to Portugal’s development cooperation</w:t>
      </w:r>
      <w:r w:rsidR="00C74FBC">
        <w:rPr>
          <w:rFonts w:eastAsiaTheme="minorEastAsia"/>
          <w:color w:val="202124"/>
          <w:lang w:val="en"/>
        </w:rPr>
        <w:t xml:space="preserve"> policy</w:t>
      </w:r>
      <w:r>
        <w:rPr>
          <w:rFonts w:eastAsiaTheme="minorEastAsia"/>
          <w:color w:val="202124"/>
          <w:lang w:val="en"/>
        </w:rPr>
        <w:t xml:space="preserve">, our country has been paying particular attention to its main partner countries’ needs, which include the most vulnerable (LDCs and SIDS). In this regard, Portugal has been </w:t>
      </w:r>
      <w:r w:rsidR="00FF458A">
        <w:rPr>
          <w:rFonts w:eastAsiaTheme="minorEastAsia"/>
          <w:color w:val="202124"/>
          <w:lang w:val="en"/>
        </w:rPr>
        <w:t>strengthening the support for these countries to achieve SDGs 6, 7, 13</w:t>
      </w:r>
      <w:r w:rsidR="00C74FBC" w:rsidRPr="00C74FBC">
        <w:rPr>
          <w:rFonts w:eastAsiaTheme="minorEastAsia"/>
          <w:color w:val="202124"/>
          <w:lang w:val="en"/>
        </w:rPr>
        <w:t xml:space="preserve"> </w:t>
      </w:r>
      <w:r w:rsidR="00C74FBC">
        <w:rPr>
          <w:rFonts w:eastAsiaTheme="minorEastAsia"/>
          <w:color w:val="202124"/>
          <w:lang w:val="en"/>
        </w:rPr>
        <w:t>targets</w:t>
      </w:r>
      <w:r w:rsidR="00FF458A">
        <w:rPr>
          <w:rFonts w:eastAsiaTheme="minorEastAsia"/>
          <w:color w:val="202124"/>
          <w:lang w:val="en"/>
        </w:rPr>
        <w:t>, notwithstanding SDGs 12, 14 and 15, at a lower</w:t>
      </w:r>
      <w:r w:rsidR="00A640B5">
        <w:rPr>
          <w:rFonts w:eastAsiaTheme="minorEastAsia"/>
          <w:color w:val="202124"/>
          <w:lang w:val="en"/>
        </w:rPr>
        <w:t xml:space="preserve"> intensity</w:t>
      </w:r>
      <w:r w:rsidR="00FF458A">
        <w:rPr>
          <w:rFonts w:eastAsiaTheme="minorEastAsia"/>
          <w:color w:val="202124"/>
          <w:lang w:val="en"/>
        </w:rPr>
        <w:t xml:space="preserve">. </w:t>
      </w:r>
      <w:r w:rsidR="00C74FBC">
        <w:rPr>
          <w:rFonts w:eastAsiaTheme="minorEastAsia"/>
          <w:color w:val="202124"/>
          <w:lang w:val="en"/>
        </w:rPr>
        <w:t xml:space="preserve">The </w:t>
      </w:r>
      <w:r w:rsidR="00A640B5">
        <w:rPr>
          <w:rFonts w:eastAsiaTheme="minorEastAsia"/>
          <w:color w:val="202124"/>
          <w:lang w:val="en"/>
        </w:rPr>
        <w:t>support</w:t>
      </w:r>
      <w:r w:rsidR="00C74FBC">
        <w:rPr>
          <w:rFonts w:eastAsiaTheme="minorEastAsia"/>
          <w:color w:val="202124"/>
          <w:lang w:val="en"/>
        </w:rPr>
        <w:t xml:space="preserve"> regarding SDG</w:t>
      </w:r>
      <w:r w:rsidR="00A640B5">
        <w:rPr>
          <w:rFonts w:eastAsiaTheme="minorEastAsia"/>
          <w:color w:val="202124"/>
          <w:lang w:val="en"/>
        </w:rPr>
        <w:t>s</w:t>
      </w:r>
      <w:r w:rsidR="00C74FBC">
        <w:rPr>
          <w:rFonts w:eastAsiaTheme="minorEastAsia"/>
          <w:color w:val="202124"/>
          <w:lang w:val="en"/>
        </w:rPr>
        <w:t xml:space="preserve"> 6, 12, 13 and 15 will indirectly contribute to the eradication</w:t>
      </w:r>
      <w:r w:rsidR="00A640B5">
        <w:rPr>
          <w:rFonts w:eastAsiaTheme="minorEastAsia"/>
          <w:color w:val="202124"/>
          <w:lang w:val="en"/>
        </w:rPr>
        <w:t xml:space="preserve"> of poverty and</w:t>
      </w:r>
      <w:r w:rsidR="00C74FBC">
        <w:rPr>
          <w:rFonts w:eastAsiaTheme="minorEastAsia"/>
          <w:color w:val="202124"/>
          <w:lang w:val="en"/>
        </w:rPr>
        <w:t xml:space="preserve"> hunger and </w:t>
      </w:r>
      <w:r w:rsidR="00A640B5">
        <w:rPr>
          <w:rFonts w:eastAsiaTheme="minorEastAsia"/>
          <w:color w:val="202124"/>
          <w:lang w:val="en"/>
        </w:rPr>
        <w:t xml:space="preserve">to </w:t>
      </w:r>
      <w:r w:rsidR="00C74FBC">
        <w:rPr>
          <w:rFonts w:eastAsiaTheme="minorEastAsia"/>
          <w:color w:val="202124"/>
          <w:lang w:val="en"/>
        </w:rPr>
        <w:t>increase food security.</w:t>
      </w:r>
    </w:p>
    <w:p w14:paraId="3FE9ED7C" w14:textId="77777777" w:rsidR="008A1409" w:rsidRDefault="008A1409" w:rsidP="003F0293">
      <w:pPr>
        <w:spacing w:line="257" w:lineRule="auto"/>
        <w:rPr>
          <w:rFonts w:eastAsiaTheme="minorEastAsia"/>
          <w:color w:val="202124"/>
          <w:lang w:val="en"/>
        </w:rPr>
      </w:pPr>
    </w:p>
    <w:p w14:paraId="1AF3FD8D" w14:textId="77777777" w:rsidR="001667C4" w:rsidRPr="00497A3D" w:rsidRDefault="001667C4" w:rsidP="008A0377">
      <w:pPr>
        <w:pStyle w:val="PargrafodaLista"/>
        <w:numPr>
          <w:ilvl w:val="0"/>
          <w:numId w:val="1"/>
        </w:numPr>
        <w:spacing w:line="240" w:lineRule="auto"/>
        <w:ind w:left="360"/>
        <w:contextualSpacing w:val="0"/>
        <w:rPr>
          <w:b/>
          <w:bCs/>
          <w:lang w:val="en-US"/>
        </w:rPr>
      </w:pPr>
      <w:r w:rsidRPr="00497A3D">
        <w:rPr>
          <w:b/>
          <w:bCs/>
          <w:lang w:val="en-US"/>
        </w:rPr>
        <w:t>Are there any good practices that you would like to highlight?</w:t>
      </w:r>
    </w:p>
    <w:p w14:paraId="72A19E75" w14:textId="295B5C2B" w:rsidR="00984C5E" w:rsidRPr="00497A3D" w:rsidRDefault="005A2543" w:rsidP="008A0377">
      <w:pPr>
        <w:spacing w:line="240" w:lineRule="auto"/>
        <w:rPr>
          <w:rFonts w:eastAsiaTheme="minorEastAsia"/>
          <w:color w:val="202124"/>
          <w:lang w:val="en"/>
        </w:rPr>
      </w:pPr>
      <w:r>
        <w:rPr>
          <w:rFonts w:eastAsiaTheme="minorEastAsia"/>
          <w:color w:val="202124"/>
          <w:lang w:val="en"/>
        </w:rPr>
        <w:t xml:space="preserve">The </w:t>
      </w:r>
      <w:hyperlink r:id="rId33">
        <w:r w:rsidR="008A0377" w:rsidRPr="00497A3D">
          <w:rPr>
            <w:rStyle w:val="Hiperligao"/>
            <w:rFonts w:eastAsiaTheme="minorEastAsia"/>
            <w:lang w:val="en"/>
          </w:rPr>
          <w:t>Crato’s Multi-Purpose Hydraulic Use Project</w:t>
        </w:r>
      </w:hyperlink>
      <w:r w:rsidR="008A0377" w:rsidRPr="00497A3D">
        <w:rPr>
          <w:rFonts w:eastAsiaTheme="minorEastAsia"/>
          <w:color w:val="202124"/>
          <w:lang w:val="en"/>
        </w:rPr>
        <w:t xml:space="preserve"> i</w:t>
      </w:r>
      <w:r w:rsidR="00D91543" w:rsidRPr="00497A3D">
        <w:rPr>
          <w:rFonts w:eastAsiaTheme="minorEastAsia"/>
          <w:color w:val="202124"/>
          <w:lang w:val="en"/>
        </w:rPr>
        <w:t xml:space="preserve">s one of the biggest investments ever made in </w:t>
      </w:r>
      <w:r w:rsidR="008B5E29">
        <w:rPr>
          <w:rFonts w:eastAsiaTheme="minorEastAsia"/>
          <w:color w:val="202124"/>
          <w:lang w:val="en"/>
        </w:rPr>
        <w:t xml:space="preserve">the </w:t>
      </w:r>
      <w:r w:rsidR="00D91543" w:rsidRPr="00497A3D">
        <w:rPr>
          <w:rFonts w:eastAsiaTheme="minorEastAsia"/>
          <w:color w:val="202124"/>
          <w:lang w:val="en"/>
        </w:rPr>
        <w:t>Alto Alentejo</w:t>
      </w:r>
      <w:r w:rsidR="008A0377" w:rsidRPr="00497A3D">
        <w:rPr>
          <w:rFonts w:eastAsiaTheme="minorEastAsia"/>
          <w:color w:val="202124"/>
          <w:lang w:val="en"/>
        </w:rPr>
        <w:t xml:space="preserve"> region</w:t>
      </w:r>
      <w:r w:rsidR="00D91543" w:rsidRPr="00497A3D">
        <w:rPr>
          <w:rFonts w:eastAsiaTheme="minorEastAsia"/>
          <w:color w:val="202124"/>
          <w:lang w:val="en"/>
        </w:rPr>
        <w:t xml:space="preserve"> for</w:t>
      </w:r>
      <w:r>
        <w:rPr>
          <w:rFonts w:eastAsiaTheme="minorEastAsia"/>
          <w:color w:val="202124"/>
          <w:lang w:val="en"/>
        </w:rPr>
        <w:t xml:space="preserve"> fostering </w:t>
      </w:r>
      <w:r w:rsidR="00D91543" w:rsidRPr="00497A3D">
        <w:rPr>
          <w:rFonts w:eastAsiaTheme="minorEastAsia"/>
          <w:color w:val="202124"/>
          <w:lang w:val="en"/>
        </w:rPr>
        <w:t xml:space="preserve">development and cohesion, contributing to </w:t>
      </w:r>
      <w:r>
        <w:rPr>
          <w:rFonts w:eastAsiaTheme="minorEastAsia"/>
          <w:color w:val="202124"/>
          <w:lang w:val="en"/>
        </w:rPr>
        <w:t>SDG 6</w:t>
      </w:r>
      <w:r w:rsidR="008B5E29">
        <w:rPr>
          <w:rFonts w:eastAsiaTheme="minorEastAsia"/>
          <w:color w:val="202124"/>
          <w:lang w:val="en"/>
        </w:rPr>
        <w:t>,</w:t>
      </w:r>
      <w:r>
        <w:rPr>
          <w:rFonts w:eastAsiaTheme="minorEastAsia"/>
          <w:color w:val="202124"/>
          <w:lang w:val="en"/>
        </w:rPr>
        <w:t xml:space="preserve"> as well as </w:t>
      </w:r>
      <w:r w:rsidR="00D91543" w:rsidRPr="00497A3D">
        <w:rPr>
          <w:rFonts w:eastAsiaTheme="minorEastAsia"/>
          <w:color w:val="202124"/>
          <w:lang w:val="en"/>
        </w:rPr>
        <w:t>energy transition and carbon neutrality.</w:t>
      </w:r>
      <w:r>
        <w:rPr>
          <w:rFonts w:eastAsiaTheme="minorEastAsia"/>
          <w:color w:val="202124"/>
          <w:lang w:val="en"/>
        </w:rPr>
        <w:t xml:space="preserve"> In the field of SDG 7, </w:t>
      </w:r>
      <w:hyperlink r:id="rId34" w:history="1">
        <w:r w:rsidR="00984C5E" w:rsidRPr="00497A3D">
          <w:rPr>
            <w:rStyle w:val="Hiperligao"/>
            <w:rFonts w:eastAsiaTheme="minorEastAsia"/>
            <w:lang w:val="en"/>
          </w:rPr>
          <w:t>Portugal adopted renewable energy auctions</w:t>
        </w:r>
      </w:hyperlink>
      <w:r w:rsidR="00984C5E" w:rsidRPr="00497A3D">
        <w:rPr>
          <w:rFonts w:eastAsiaTheme="minorEastAsia"/>
          <w:color w:val="202124"/>
          <w:lang w:val="en"/>
        </w:rPr>
        <w:t xml:space="preserve"> </w:t>
      </w:r>
      <w:r>
        <w:rPr>
          <w:rFonts w:eastAsiaTheme="minorEastAsia"/>
          <w:color w:val="202124"/>
          <w:lang w:val="en"/>
        </w:rPr>
        <w:t xml:space="preserve">(2019) </w:t>
      </w:r>
      <w:r w:rsidR="00984C5E" w:rsidRPr="00497A3D">
        <w:rPr>
          <w:rFonts w:eastAsiaTheme="minorEastAsia"/>
          <w:color w:val="202124"/>
          <w:lang w:val="en"/>
        </w:rPr>
        <w:t>as a procurement tool for a new utility-scale renewable projects.</w:t>
      </w:r>
    </w:p>
    <w:p w14:paraId="75628347" w14:textId="36E253AF" w:rsidR="005A2543" w:rsidRPr="00497A3D" w:rsidRDefault="005A2543" w:rsidP="005A2543">
      <w:pPr>
        <w:spacing w:line="240" w:lineRule="auto"/>
        <w:rPr>
          <w:lang w:val="en-US"/>
        </w:rPr>
      </w:pPr>
      <w:r w:rsidRPr="005A2543">
        <w:rPr>
          <w:lang w:val="en-US"/>
        </w:rPr>
        <w:t>Fu</w:t>
      </w:r>
      <w:r>
        <w:rPr>
          <w:lang w:val="en-US"/>
        </w:rPr>
        <w:t xml:space="preserve">rthermore, </w:t>
      </w:r>
      <w:hyperlink r:id="rId35" w:history="1">
        <w:r w:rsidRPr="00497A3D">
          <w:rPr>
            <w:rStyle w:val="Hiperligao"/>
            <w:rFonts w:eastAsia="Calibri"/>
            <w:lang w:val="en-US"/>
          </w:rPr>
          <w:t>LocalSDG</w:t>
        </w:r>
      </w:hyperlink>
      <w:r w:rsidRPr="00497A3D">
        <w:rPr>
          <w:rFonts w:eastAsia="Calibri"/>
          <w:lang w:val="en-US"/>
        </w:rPr>
        <w:t xml:space="preserve"> is a municipal platform of SDGs targeted on the mobilization of municipal decision-makers and technicians, local agents and citizens. </w:t>
      </w:r>
      <w:r>
        <w:rPr>
          <w:rFonts w:eastAsia="Calibri"/>
          <w:lang w:val="en-US"/>
        </w:rPr>
        <w:t xml:space="preserve">Also at </w:t>
      </w:r>
      <w:r w:rsidRPr="00497A3D">
        <w:rPr>
          <w:lang w:val="en-US"/>
        </w:rPr>
        <w:t xml:space="preserve">the local level, the </w:t>
      </w:r>
      <w:hyperlink r:id="rId36" w:history="1">
        <w:r w:rsidRPr="005A2543">
          <w:rPr>
            <w:rStyle w:val="Hiperligao"/>
            <w:lang w:val="en-US"/>
          </w:rPr>
          <w:t>Municipal Plans for the Integration of Migrants</w:t>
        </w:r>
      </w:hyperlink>
      <w:r w:rsidRPr="00497A3D">
        <w:rPr>
          <w:lang w:val="en-US"/>
        </w:rPr>
        <w:t xml:space="preserve"> provide an important tool towards a more adequate, inclusive </w:t>
      </w:r>
      <w:r>
        <w:rPr>
          <w:lang w:val="en-US"/>
        </w:rPr>
        <w:t xml:space="preserve">and fairer </w:t>
      </w:r>
      <w:r w:rsidRPr="00497A3D">
        <w:rPr>
          <w:lang w:val="en-US"/>
        </w:rPr>
        <w:t>management of migratory flows and for enhancing migrants contribution to local development.</w:t>
      </w:r>
    </w:p>
    <w:p w14:paraId="1DFB76D5" w14:textId="58C2DCEC" w:rsidR="00E30469" w:rsidRDefault="00E30469" w:rsidP="005A2543">
      <w:pPr>
        <w:spacing w:line="240" w:lineRule="auto"/>
        <w:rPr>
          <w:rFonts w:eastAsia="Calibri"/>
          <w:lang w:val="en-US"/>
        </w:rPr>
      </w:pPr>
      <w:r w:rsidRPr="00497A3D">
        <w:rPr>
          <w:rFonts w:eastAsia="Calibri"/>
          <w:lang w:val="en-US"/>
        </w:rPr>
        <w:t xml:space="preserve">Several initiatives have emerged at regional </w:t>
      </w:r>
      <w:r>
        <w:rPr>
          <w:rFonts w:eastAsia="Calibri"/>
          <w:lang w:val="en-US"/>
        </w:rPr>
        <w:t xml:space="preserve">and local </w:t>
      </w:r>
      <w:r w:rsidRPr="00497A3D">
        <w:rPr>
          <w:rFonts w:eastAsia="Calibri"/>
          <w:lang w:val="en-US"/>
        </w:rPr>
        <w:t>level</w:t>
      </w:r>
      <w:r>
        <w:rPr>
          <w:rFonts w:eastAsia="Calibri"/>
          <w:lang w:val="en-US"/>
        </w:rPr>
        <w:t>s</w:t>
      </w:r>
      <w:r w:rsidRPr="00497A3D">
        <w:rPr>
          <w:rFonts w:eastAsia="Calibri"/>
          <w:lang w:val="en-US"/>
        </w:rPr>
        <w:t xml:space="preserve"> to foster green mobility</w:t>
      </w:r>
      <w:r>
        <w:rPr>
          <w:rFonts w:eastAsia="Calibri"/>
          <w:lang w:val="en-US"/>
        </w:rPr>
        <w:t xml:space="preserve">, as the </w:t>
      </w:r>
      <w:r w:rsidRPr="00497A3D">
        <w:rPr>
          <w:rFonts w:eastAsia="Calibri"/>
          <w:lang w:val="en-US"/>
        </w:rPr>
        <w:t>“</w:t>
      </w:r>
      <w:hyperlink r:id="rId37">
        <w:r w:rsidRPr="00497A3D">
          <w:rPr>
            <w:rStyle w:val="Hiperligao"/>
            <w:rFonts w:eastAsia="Calibri"/>
            <w:lang w:val="en-US"/>
          </w:rPr>
          <w:t>Cicloficinas”</w:t>
        </w:r>
      </w:hyperlink>
      <w:r>
        <w:rPr>
          <w:rFonts w:eastAsia="Calibri"/>
          <w:lang w:val="en-US"/>
        </w:rPr>
        <w:t xml:space="preserve">, </w:t>
      </w:r>
      <w:r w:rsidRPr="00497A3D">
        <w:rPr>
          <w:rFonts w:eastAsia="Calibri"/>
          <w:lang w:val="en-US"/>
        </w:rPr>
        <w:t>an informal initiative that gives technical support to people who ride bicycles</w:t>
      </w:r>
      <w:r>
        <w:rPr>
          <w:rFonts w:eastAsia="Calibri"/>
          <w:lang w:val="en-US"/>
        </w:rPr>
        <w:t>.</w:t>
      </w:r>
    </w:p>
    <w:p w14:paraId="5F5335E6" w14:textId="0B84A633" w:rsidR="005A2543" w:rsidRPr="00497A3D" w:rsidRDefault="005A2543" w:rsidP="005A2543">
      <w:pPr>
        <w:spacing w:line="240" w:lineRule="auto"/>
        <w:rPr>
          <w:lang w:val="en-US"/>
        </w:rPr>
      </w:pPr>
      <w:r w:rsidRPr="00497A3D">
        <w:rPr>
          <w:lang w:val="en-US"/>
        </w:rPr>
        <w:t xml:space="preserve">The Católica Lisbon School of Business &amp; Economics, in partnership with private </w:t>
      </w:r>
      <w:r w:rsidR="008B5E29" w:rsidRPr="00497A3D">
        <w:rPr>
          <w:lang w:val="en-US"/>
        </w:rPr>
        <w:t>ban</w:t>
      </w:r>
      <w:r w:rsidR="008B5E29">
        <w:rPr>
          <w:lang w:val="en-US"/>
        </w:rPr>
        <w:t>k</w:t>
      </w:r>
      <w:r w:rsidR="0056664C">
        <w:rPr>
          <w:lang w:val="en-US"/>
        </w:rPr>
        <w:t>s</w:t>
      </w:r>
      <w:r w:rsidRPr="00497A3D">
        <w:rPr>
          <w:lang w:val="en-US"/>
        </w:rPr>
        <w:t>, launched the SDGs Observatory</w:t>
      </w:r>
      <w:r w:rsidR="0056664C">
        <w:rPr>
          <w:lang w:val="en-US"/>
        </w:rPr>
        <w:t>,</w:t>
      </w:r>
      <w:r w:rsidRPr="00497A3D">
        <w:rPr>
          <w:lang w:val="en-US"/>
        </w:rPr>
        <w:t xml:space="preserve"> aiming at monitoring the 50 largest Portuguese companies, with emphasis on listed a</w:t>
      </w:r>
      <w:r>
        <w:rPr>
          <w:lang w:val="en-US"/>
        </w:rPr>
        <w:t>nd a</w:t>
      </w:r>
      <w:r w:rsidRPr="00497A3D">
        <w:rPr>
          <w:lang w:val="en-US"/>
        </w:rPr>
        <w:t xml:space="preserve"> sample of SMEs.</w:t>
      </w:r>
    </w:p>
    <w:p w14:paraId="4185390E" w14:textId="06AD3DDE" w:rsidR="00E30469" w:rsidRDefault="00AC5818" w:rsidP="005F077B">
      <w:pPr>
        <w:spacing w:line="240" w:lineRule="auto"/>
        <w:rPr>
          <w:rFonts w:eastAsia="Calibri"/>
          <w:lang w:val="en-US"/>
        </w:rPr>
      </w:pPr>
      <w:r w:rsidRPr="00497A3D">
        <w:rPr>
          <w:rFonts w:eastAsia="Calibri"/>
          <w:lang w:val="en-US"/>
        </w:rPr>
        <w:t xml:space="preserve">In order to raise awareness on the importance of increasing gender equality and to share experiences on the role of women in the maritime sector, Portugal held </w:t>
      </w:r>
      <w:r w:rsidR="00E30469">
        <w:rPr>
          <w:rFonts w:eastAsia="Calibri"/>
          <w:lang w:val="en-US"/>
        </w:rPr>
        <w:t>the c</w:t>
      </w:r>
      <w:r w:rsidR="00E30469" w:rsidRPr="00497A3D">
        <w:rPr>
          <w:rFonts w:eastAsia="Calibri"/>
          <w:lang w:val="en-US"/>
        </w:rPr>
        <w:t xml:space="preserve">onference </w:t>
      </w:r>
      <w:hyperlink r:id="rId38" w:history="1">
        <w:r w:rsidR="00E30469" w:rsidRPr="00E30469">
          <w:rPr>
            <w:rStyle w:val="Hiperligao"/>
            <w:rFonts w:eastAsia="Calibri"/>
            <w:lang w:val="en-US"/>
          </w:rPr>
          <w:t>"A Sea of Equality"</w:t>
        </w:r>
      </w:hyperlink>
      <w:r w:rsidR="00E30469">
        <w:rPr>
          <w:rFonts w:eastAsia="Calibri"/>
          <w:lang w:val="en-US"/>
        </w:rPr>
        <w:t xml:space="preserve"> during the </w:t>
      </w:r>
      <w:r w:rsidR="00E30469" w:rsidRPr="00497A3D">
        <w:rPr>
          <w:rFonts w:eastAsia="Calibri"/>
          <w:lang w:val="en-US"/>
        </w:rPr>
        <w:t xml:space="preserve">Presidency of the Council of the </w:t>
      </w:r>
      <w:r w:rsidR="00E30469">
        <w:rPr>
          <w:rFonts w:eastAsia="Calibri"/>
          <w:lang w:val="en-US"/>
        </w:rPr>
        <w:t>EU</w:t>
      </w:r>
      <w:r w:rsidR="00E30469" w:rsidRPr="00497A3D">
        <w:rPr>
          <w:rFonts w:eastAsia="Calibri"/>
          <w:lang w:val="en-US"/>
        </w:rPr>
        <w:t>.</w:t>
      </w:r>
    </w:p>
    <w:p w14:paraId="4912B20A" w14:textId="58FA2397" w:rsidR="009D7711" w:rsidRPr="00497A3D" w:rsidRDefault="003E5DBA" w:rsidP="009D7711">
      <w:pPr>
        <w:spacing w:line="240" w:lineRule="auto"/>
        <w:rPr>
          <w:lang w:val="en-US"/>
        </w:rPr>
      </w:pPr>
      <w:r>
        <w:rPr>
          <w:lang w:val="en-US"/>
        </w:rPr>
        <w:t>Good practices worthy of highlighting include the</w:t>
      </w:r>
      <w:r w:rsidR="009D7711" w:rsidRPr="00497A3D">
        <w:rPr>
          <w:lang w:val="en-US"/>
        </w:rPr>
        <w:t xml:space="preserve"> public consultations </w:t>
      </w:r>
      <w:r>
        <w:rPr>
          <w:lang w:val="en-US"/>
        </w:rPr>
        <w:t xml:space="preserve">developed </w:t>
      </w:r>
      <w:r w:rsidR="009D7711" w:rsidRPr="00497A3D">
        <w:rPr>
          <w:lang w:val="en-US"/>
        </w:rPr>
        <w:t>before deciding on strategic public policies</w:t>
      </w:r>
      <w:r w:rsidR="009D7711">
        <w:rPr>
          <w:lang w:val="en-US"/>
        </w:rPr>
        <w:t xml:space="preserve">, </w:t>
      </w:r>
      <w:r w:rsidR="009D7711" w:rsidRPr="00497A3D">
        <w:rPr>
          <w:lang w:val="en-US"/>
        </w:rPr>
        <w:t xml:space="preserve">as </w:t>
      </w:r>
      <w:r w:rsidR="009D7711">
        <w:rPr>
          <w:lang w:val="en-US"/>
        </w:rPr>
        <w:t xml:space="preserve">the one </w:t>
      </w:r>
      <w:r w:rsidR="009D7711" w:rsidRPr="00497A3D">
        <w:rPr>
          <w:lang w:val="en-US"/>
        </w:rPr>
        <w:t>before the approval of the National Ocean Strategy 2021-2030.</w:t>
      </w:r>
      <w:r w:rsidR="009D7711">
        <w:rPr>
          <w:lang w:val="en-US"/>
        </w:rPr>
        <w:t xml:space="preserve"> Also, </w:t>
      </w:r>
      <w:r w:rsidR="009D7711" w:rsidRPr="00497A3D">
        <w:rPr>
          <w:rFonts w:eastAsiaTheme="minorEastAsia"/>
          <w:color w:val="202124"/>
          <w:lang w:val="en"/>
        </w:rPr>
        <w:t xml:space="preserve">institutional and civic participation </w:t>
      </w:r>
      <w:r w:rsidR="009D7711">
        <w:rPr>
          <w:rFonts w:eastAsiaTheme="minorEastAsia"/>
          <w:color w:val="202124"/>
          <w:lang w:val="en"/>
        </w:rPr>
        <w:t>were</w:t>
      </w:r>
      <w:r w:rsidR="009D7711" w:rsidRPr="00497A3D">
        <w:rPr>
          <w:rFonts w:eastAsiaTheme="minorEastAsia"/>
          <w:color w:val="202124"/>
          <w:lang w:val="en"/>
        </w:rPr>
        <w:t xml:space="preserve"> encouraged</w:t>
      </w:r>
      <w:r w:rsidR="009D7711">
        <w:rPr>
          <w:rFonts w:eastAsiaTheme="minorEastAsia"/>
          <w:color w:val="202124"/>
          <w:lang w:val="en"/>
        </w:rPr>
        <w:t xml:space="preserve"> and a </w:t>
      </w:r>
      <w:r w:rsidR="009D7711" w:rsidRPr="00497A3D">
        <w:rPr>
          <w:rFonts w:eastAsiaTheme="minorEastAsia"/>
          <w:color w:val="202124"/>
          <w:lang w:val="en"/>
        </w:rPr>
        <w:t>participatory dialogu</w:t>
      </w:r>
      <w:r w:rsidR="009D7711">
        <w:rPr>
          <w:rFonts w:eastAsiaTheme="minorEastAsia"/>
          <w:color w:val="202124"/>
          <w:lang w:val="en"/>
        </w:rPr>
        <w:t xml:space="preserve">e took place when elaborating </w:t>
      </w:r>
      <w:r w:rsidR="009D7711" w:rsidRPr="00497A3D">
        <w:rPr>
          <w:rFonts w:eastAsiaTheme="minorEastAsia"/>
          <w:color w:val="202124"/>
          <w:lang w:val="en"/>
        </w:rPr>
        <w:t>the National Energy and Climate Plan 2030</w:t>
      </w:r>
      <w:r w:rsidR="009D7711">
        <w:rPr>
          <w:rFonts w:eastAsiaTheme="minorEastAsia"/>
          <w:color w:val="202124"/>
          <w:lang w:val="en"/>
        </w:rPr>
        <w:t>.</w:t>
      </w:r>
    </w:p>
    <w:p w14:paraId="1CCB80A3" w14:textId="77777777" w:rsidR="001667C4" w:rsidRPr="00497A3D" w:rsidRDefault="001667C4" w:rsidP="001667C4">
      <w:pPr>
        <w:pStyle w:val="PargrafodaLista"/>
        <w:numPr>
          <w:ilvl w:val="0"/>
          <w:numId w:val="1"/>
        </w:numPr>
        <w:spacing w:after="0" w:line="240" w:lineRule="auto"/>
        <w:ind w:left="360"/>
        <w:rPr>
          <w:b/>
          <w:bCs/>
          <w:lang w:val="en-US"/>
        </w:rPr>
      </w:pPr>
      <w:r w:rsidRPr="00497A3D">
        <w:rPr>
          <w:b/>
          <w:bCs/>
          <w:lang w:val="en-US"/>
        </w:rPr>
        <w:t>How much budget has your State invested, since 2015, on actions to fulfil the eight SDGs that have the most direct environmental linkages (SDGs 2, 6, 7, 11, 12, 13, 14, 15)?</w:t>
      </w:r>
    </w:p>
    <w:p w14:paraId="4C8160B1" w14:textId="5B96C1A2" w:rsidR="00547495" w:rsidRPr="00497A3D" w:rsidRDefault="00111895" w:rsidP="00F47040">
      <w:pPr>
        <w:spacing w:line="240" w:lineRule="auto"/>
        <w:rPr>
          <w:rFonts w:eastAsia="Calibri"/>
          <w:lang w:val="en-US"/>
        </w:rPr>
      </w:pPr>
      <w:r w:rsidRPr="00497A3D">
        <w:rPr>
          <w:rFonts w:eastAsia="Calibri"/>
          <w:lang w:val="en-US"/>
        </w:rPr>
        <w:t xml:space="preserve">The national budget is not yet elaborated based on SDGs criteria. </w:t>
      </w:r>
      <w:r w:rsidR="00EE493D">
        <w:rPr>
          <w:rFonts w:eastAsia="Calibri"/>
          <w:lang w:val="en-US"/>
        </w:rPr>
        <w:t>Thereby</w:t>
      </w:r>
      <w:r w:rsidRPr="00497A3D">
        <w:rPr>
          <w:rFonts w:eastAsia="Calibri"/>
          <w:lang w:val="en-US"/>
        </w:rPr>
        <w:t>, it</w:t>
      </w:r>
      <w:r w:rsidR="00EE493D">
        <w:rPr>
          <w:rFonts w:eastAsia="Calibri"/>
          <w:lang w:val="en-US"/>
        </w:rPr>
        <w:t xml:space="preserve"> is</w:t>
      </w:r>
      <w:r w:rsidRPr="00497A3D">
        <w:rPr>
          <w:rFonts w:eastAsia="Calibri"/>
          <w:lang w:val="en-US"/>
        </w:rPr>
        <w:t xml:space="preserve"> not possible to provide </w:t>
      </w:r>
      <w:r w:rsidR="00EE493D">
        <w:rPr>
          <w:rFonts w:eastAsia="Calibri"/>
          <w:lang w:val="en-US"/>
        </w:rPr>
        <w:t xml:space="preserve">full </w:t>
      </w:r>
      <w:r w:rsidRPr="00497A3D">
        <w:rPr>
          <w:rFonts w:eastAsia="Calibri"/>
          <w:lang w:val="en-US"/>
        </w:rPr>
        <w:t>data for this purpose.</w:t>
      </w:r>
      <w:r w:rsidR="00F47040" w:rsidRPr="00497A3D">
        <w:rPr>
          <w:rFonts w:eastAsia="Calibri"/>
          <w:lang w:val="en-US"/>
        </w:rPr>
        <w:t xml:space="preserve"> Nevertheless, </w:t>
      </w:r>
      <w:r w:rsidR="00EE493D">
        <w:rPr>
          <w:rFonts w:eastAsia="Calibri"/>
          <w:lang w:val="en-US"/>
        </w:rPr>
        <w:t>a</w:t>
      </w:r>
      <w:r w:rsidR="00547495" w:rsidRPr="00497A3D">
        <w:rPr>
          <w:rFonts w:eastAsia="Calibri"/>
          <w:lang w:val="en-US"/>
        </w:rPr>
        <w:t xml:space="preserve">ccording to </w:t>
      </w:r>
      <w:r w:rsidR="00152CCC">
        <w:rPr>
          <w:rFonts w:eastAsia="Calibri"/>
          <w:lang w:val="en-US"/>
        </w:rPr>
        <w:t xml:space="preserve">the National Institute for </w:t>
      </w:r>
      <w:r w:rsidR="00547495" w:rsidRPr="00497A3D">
        <w:rPr>
          <w:rFonts w:eastAsia="Calibri"/>
          <w:lang w:val="en-US"/>
        </w:rPr>
        <w:t>Statistics, the public expenditure in environment from 2015 to 2020 was more than 7 million euros, which corresponds to an increase of 50%. Biodiversity and landscape protection represented 32% of the expense in 2015 and 25% in 2020</w:t>
      </w:r>
      <w:r w:rsidR="00152CCC">
        <w:rPr>
          <w:rFonts w:eastAsia="Calibri"/>
          <w:lang w:val="en-US"/>
        </w:rPr>
        <w:t xml:space="preserve">, the same year as when </w:t>
      </w:r>
      <w:r w:rsidR="00547495" w:rsidRPr="00497A3D">
        <w:rPr>
          <w:rFonts w:eastAsia="Calibri"/>
          <w:lang w:val="en-US"/>
        </w:rPr>
        <w:t>waste management expenditures represented 31% and other activities related to environment protection 41%.</w:t>
      </w:r>
    </w:p>
    <w:p w14:paraId="7C275410" w14:textId="77777777" w:rsidR="001667C4" w:rsidRPr="00497A3D" w:rsidRDefault="001667C4" w:rsidP="00427C06">
      <w:pPr>
        <w:pStyle w:val="PargrafodaLista"/>
        <w:numPr>
          <w:ilvl w:val="0"/>
          <w:numId w:val="1"/>
        </w:numPr>
        <w:spacing w:line="240" w:lineRule="auto"/>
        <w:ind w:left="357" w:hanging="357"/>
        <w:contextualSpacing w:val="0"/>
        <w:rPr>
          <w:b/>
          <w:bCs/>
          <w:lang w:val="en-US"/>
        </w:rPr>
      </w:pPr>
      <w:r w:rsidRPr="00497A3D">
        <w:rPr>
          <w:b/>
          <w:bCs/>
          <w:lang w:val="en-US"/>
        </w:rPr>
        <w:t>What are the main barriers to progress towards achieving the relevant SDGs?</w:t>
      </w:r>
    </w:p>
    <w:p w14:paraId="2CFFC403" w14:textId="6B5F4B79" w:rsidR="00467B8D" w:rsidRPr="00497A3D" w:rsidRDefault="001B2E1A" w:rsidP="00467B8D">
      <w:pPr>
        <w:spacing w:line="240" w:lineRule="auto"/>
        <w:rPr>
          <w:rFonts w:eastAsia="Calibri"/>
          <w:lang w:val="en-US"/>
        </w:rPr>
      </w:pPr>
      <w:r>
        <w:rPr>
          <w:lang w:val="en-US"/>
        </w:rPr>
        <w:t xml:space="preserve">The </w:t>
      </w:r>
      <w:r w:rsidR="005629F6" w:rsidRPr="00497A3D">
        <w:rPr>
          <w:lang w:val="en-US"/>
        </w:rPr>
        <w:t xml:space="preserve">crisis caused by the COVID-19 and the military aggression of Russia against Ukraine put additional pressure on the financial and economic systems. Thus, </w:t>
      </w:r>
      <w:r w:rsidR="00496CA7">
        <w:rPr>
          <w:lang w:val="en-US"/>
        </w:rPr>
        <w:t xml:space="preserve">the </w:t>
      </w:r>
      <w:r w:rsidRPr="00497A3D">
        <w:rPr>
          <w:lang w:val="en-US"/>
        </w:rPr>
        <w:t>level of inflation, the harder access to resources and the uncertainty may deviate crucial efforts away from a sustainable development focus</w:t>
      </w:r>
      <w:r w:rsidR="00467B8D">
        <w:rPr>
          <w:lang w:val="en-US"/>
        </w:rPr>
        <w:t>, challenging particularly SDG 1, 2 and 7</w:t>
      </w:r>
      <w:r w:rsidRPr="00497A3D">
        <w:rPr>
          <w:lang w:val="en-US"/>
        </w:rPr>
        <w:t>.</w:t>
      </w:r>
      <w:r w:rsidR="00467B8D">
        <w:rPr>
          <w:lang w:val="en-US"/>
        </w:rPr>
        <w:t xml:space="preserve"> </w:t>
      </w:r>
      <w:r w:rsidR="00467B8D" w:rsidRPr="00497A3D">
        <w:rPr>
          <w:lang w:val="en-US"/>
        </w:rPr>
        <w:t xml:space="preserve">Moreover, </w:t>
      </w:r>
      <w:r w:rsidR="00467B8D">
        <w:rPr>
          <w:lang w:val="en-US"/>
        </w:rPr>
        <w:t xml:space="preserve">in terms of energy, </w:t>
      </w:r>
      <w:r w:rsidR="00467B8D" w:rsidRPr="00497A3D">
        <w:rPr>
          <w:lang w:val="en-US"/>
        </w:rPr>
        <w:t>the grid infrastructure is a limiting factor since there is not enough injection capacity available – in terms of capacity and number of injection points. In addition to that, grid infrastructure for international electricity and gas transmission is also a limiting factor towards an integrated market.</w:t>
      </w:r>
    </w:p>
    <w:p w14:paraId="6C042F1E" w14:textId="2E94E89B" w:rsidR="00111895" w:rsidRPr="00497A3D" w:rsidRDefault="00496CA7" w:rsidP="00427C06">
      <w:pPr>
        <w:spacing w:line="240" w:lineRule="auto"/>
        <w:rPr>
          <w:rFonts w:eastAsia="Calibri"/>
          <w:lang w:val="en-US"/>
        </w:rPr>
      </w:pPr>
      <w:r>
        <w:rPr>
          <w:rFonts w:eastAsia="Calibri"/>
          <w:lang w:val="en-US"/>
        </w:rPr>
        <w:t>Furthermore</w:t>
      </w:r>
      <w:r w:rsidR="001B2E1A">
        <w:rPr>
          <w:rFonts w:eastAsia="Calibri"/>
          <w:lang w:val="en-US"/>
        </w:rPr>
        <w:t>, the c</w:t>
      </w:r>
      <w:r w:rsidR="00111895" w:rsidRPr="00497A3D">
        <w:rPr>
          <w:rFonts w:eastAsia="Calibri"/>
          <w:lang w:val="en-US"/>
        </w:rPr>
        <w:t xml:space="preserve">urrent situation of </w:t>
      </w:r>
      <w:hyperlink r:id="rId39" w:history="1">
        <w:r w:rsidR="00111895" w:rsidRPr="001B2E1A">
          <w:rPr>
            <w:rStyle w:val="Hiperligao"/>
            <w:rFonts w:eastAsia="Calibri"/>
            <w:lang w:val="en-US"/>
          </w:rPr>
          <w:t xml:space="preserve">drought in Portugal </w:t>
        </w:r>
        <w:r w:rsidR="001B2E1A" w:rsidRPr="001B2E1A">
          <w:rPr>
            <w:rStyle w:val="Hiperligao"/>
            <w:rFonts w:eastAsia="Calibri"/>
            <w:lang w:val="en-US"/>
          </w:rPr>
          <w:t>mainland</w:t>
        </w:r>
      </w:hyperlink>
      <w:r w:rsidR="001B2E1A">
        <w:rPr>
          <w:rFonts w:eastAsia="Calibri"/>
          <w:lang w:val="en-US"/>
        </w:rPr>
        <w:t xml:space="preserve"> impacts negatively </w:t>
      </w:r>
      <w:r w:rsidR="00111895" w:rsidRPr="00497A3D">
        <w:rPr>
          <w:rFonts w:eastAsia="Calibri"/>
          <w:lang w:val="en-US"/>
        </w:rPr>
        <w:t xml:space="preserve"> agricultural activity</w:t>
      </w:r>
      <w:r w:rsidR="00E960DC" w:rsidRPr="00497A3D">
        <w:rPr>
          <w:rFonts w:eastAsia="Calibri"/>
          <w:lang w:val="en-US"/>
        </w:rPr>
        <w:t xml:space="preserve"> </w:t>
      </w:r>
      <w:r>
        <w:rPr>
          <w:rFonts w:eastAsia="Calibri"/>
          <w:lang w:val="en-US"/>
        </w:rPr>
        <w:t xml:space="preserve">and </w:t>
      </w:r>
      <w:r w:rsidR="00E960DC" w:rsidRPr="00497A3D">
        <w:rPr>
          <w:rFonts w:eastAsia="Calibri"/>
          <w:lang w:val="en-US"/>
        </w:rPr>
        <w:t>challenge</w:t>
      </w:r>
      <w:r w:rsidR="001B2E1A">
        <w:rPr>
          <w:rFonts w:eastAsia="Calibri"/>
          <w:lang w:val="en-US"/>
        </w:rPr>
        <w:t>s</w:t>
      </w:r>
      <w:r w:rsidR="00E960DC" w:rsidRPr="00497A3D">
        <w:rPr>
          <w:rFonts w:eastAsia="Calibri"/>
          <w:lang w:val="en-US"/>
        </w:rPr>
        <w:t xml:space="preserve"> access to water</w:t>
      </w:r>
      <w:r w:rsidR="00456DCA" w:rsidRPr="00497A3D">
        <w:rPr>
          <w:rFonts w:eastAsia="Calibri"/>
          <w:lang w:val="en-US"/>
        </w:rPr>
        <w:t xml:space="preserve"> (SDGs 2 and 6)</w:t>
      </w:r>
      <w:r w:rsidR="00111895" w:rsidRPr="00497A3D">
        <w:rPr>
          <w:rFonts w:eastAsia="Calibri"/>
          <w:lang w:val="en-US"/>
        </w:rPr>
        <w:t>.</w:t>
      </w:r>
      <w:r w:rsidR="001B2E1A">
        <w:rPr>
          <w:rFonts w:eastAsia="Calibri"/>
          <w:lang w:val="en-US"/>
        </w:rPr>
        <w:t xml:space="preserve"> </w:t>
      </w:r>
    </w:p>
    <w:p w14:paraId="7E37D2CD" w14:textId="794A46D6" w:rsidR="00111895" w:rsidRPr="00497A3D" w:rsidRDefault="00467B8D" w:rsidP="00111895">
      <w:pPr>
        <w:spacing w:line="257" w:lineRule="auto"/>
        <w:rPr>
          <w:rFonts w:eastAsia="Calibri"/>
          <w:lang w:val="en-US"/>
        </w:rPr>
      </w:pPr>
      <w:r w:rsidRPr="00497A3D">
        <w:rPr>
          <w:rFonts w:eastAsia="Calibri"/>
          <w:lang w:val="en-US"/>
        </w:rPr>
        <w:t>Regarding</w:t>
      </w:r>
      <w:r w:rsidR="003347FD" w:rsidRPr="00497A3D">
        <w:rPr>
          <w:rFonts w:eastAsia="Calibri"/>
          <w:lang w:val="en-US"/>
        </w:rPr>
        <w:t xml:space="preserve"> </w:t>
      </w:r>
      <w:r w:rsidR="00111895" w:rsidRPr="00497A3D">
        <w:rPr>
          <w:rFonts w:eastAsia="Calibri"/>
          <w:lang w:val="en-US"/>
        </w:rPr>
        <w:t>SDG 14</w:t>
      </w:r>
      <w:r w:rsidR="003347FD" w:rsidRPr="00497A3D">
        <w:rPr>
          <w:rFonts w:eastAsia="Calibri"/>
          <w:lang w:val="en-US"/>
        </w:rPr>
        <w:t xml:space="preserve">, </w:t>
      </w:r>
      <w:r>
        <w:rPr>
          <w:rFonts w:eastAsia="Calibri"/>
          <w:lang w:val="en-US"/>
        </w:rPr>
        <w:t xml:space="preserve">there are </w:t>
      </w:r>
      <w:r w:rsidR="00111895" w:rsidRPr="00497A3D">
        <w:rPr>
          <w:rFonts w:eastAsia="Calibri"/>
          <w:lang w:val="en-US"/>
        </w:rPr>
        <w:t>challenges in both traditional sectors (modernization of fisheries, increasing the average income of fishermen, fostering development initiatives in coastal and fishing communities and mitigation of ecological impacts of their activities) and emergent sectors (access to funds for innovative projects in biotechnology, ocean renewable energy or marine robotics and competitive capacity in the global market).</w:t>
      </w:r>
    </w:p>
    <w:p w14:paraId="570A39A9" w14:textId="2AEB94F4" w:rsidR="00111895" w:rsidRPr="00497A3D" w:rsidRDefault="00111895" w:rsidP="00164A42">
      <w:pPr>
        <w:spacing w:line="257" w:lineRule="auto"/>
        <w:rPr>
          <w:lang w:val="en-GB"/>
        </w:rPr>
      </w:pPr>
      <w:r w:rsidRPr="00497A3D">
        <w:rPr>
          <w:rFonts w:eastAsia="Calibri"/>
          <w:color w:val="000000" w:themeColor="text1"/>
          <w:lang w:val="en-US"/>
        </w:rPr>
        <w:t xml:space="preserve">The main challenge </w:t>
      </w:r>
      <w:r w:rsidR="00467B8D">
        <w:rPr>
          <w:rFonts w:eastAsia="Calibri"/>
          <w:color w:val="000000" w:themeColor="text1"/>
          <w:lang w:val="en-US"/>
        </w:rPr>
        <w:t>on</w:t>
      </w:r>
      <w:r w:rsidR="003347FD" w:rsidRPr="00497A3D">
        <w:rPr>
          <w:rFonts w:eastAsia="Calibri"/>
          <w:color w:val="000000" w:themeColor="text1"/>
          <w:lang w:val="en-US"/>
        </w:rPr>
        <w:t xml:space="preserve"> SDG 15 </w:t>
      </w:r>
      <w:r w:rsidRPr="00497A3D">
        <w:rPr>
          <w:rFonts w:eastAsia="Calibri"/>
          <w:color w:val="000000" w:themeColor="text1"/>
          <w:lang w:val="en-US"/>
        </w:rPr>
        <w:t>is to ensure regular reporting of indicators. The comparability and adequacy between global metadata and the methodologies used at national level makes it difficult to define proxies and properly evaluate progress</w:t>
      </w:r>
      <w:r w:rsidRPr="00497A3D">
        <w:rPr>
          <w:rFonts w:eastAsiaTheme="minorEastAsia"/>
          <w:lang w:val="en-US"/>
        </w:rPr>
        <w:t>.</w:t>
      </w:r>
    </w:p>
    <w:p w14:paraId="1DBAD6E9" w14:textId="59AD2B9B" w:rsidR="001667C4" w:rsidRPr="00497A3D" w:rsidRDefault="001667C4" w:rsidP="001667C4">
      <w:pPr>
        <w:pStyle w:val="PargrafodaLista"/>
        <w:numPr>
          <w:ilvl w:val="0"/>
          <w:numId w:val="1"/>
        </w:numPr>
        <w:spacing w:after="0" w:line="240" w:lineRule="auto"/>
        <w:ind w:left="360"/>
        <w:rPr>
          <w:b/>
          <w:bCs/>
          <w:lang w:val="en-US"/>
        </w:rPr>
      </w:pPr>
      <w:r w:rsidRPr="00497A3D">
        <w:rPr>
          <w:b/>
          <w:bCs/>
          <w:lang w:val="en-US"/>
        </w:rPr>
        <w:t>How can steps taken by your State to implement the human right to a clean, healthy and sustainable environment (recognized in A/HRC/RES/48/13) serve as a catalyst for making more rapid progress towards SDGs 2, 6, 7, 10, 12, 13, 14, 15?</w:t>
      </w:r>
    </w:p>
    <w:p w14:paraId="4247E671" w14:textId="77777777" w:rsidR="00B77187" w:rsidRPr="004D49FA" w:rsidRDefault="00B77187" w:rsidP="00B77187">
      <w:pPr>
        <w:spacing w:line="240" w:lineRule="auto"/>
        <w:rPr>
          <w:lang w:val="en-US"/>
        </w:rPr>
      </w:pPr>
      <w:r w:rsidRPr="004D49FA">
        <w:rPr>
          <w:lang w:val="en-US"/>
        </w:rPr>
        <w:t>As the first country in the world to enshrine the right to a healthy environment in its Constitution, in 1976, Portugal fully supported the recognition of the human right to a clean, healthy and sustainable environment at the Human Rights Council last year. It was an historic moment and a much needed and timely decision, with enriched the body of universal human rights.</w:t>
      </w:r>
    </w:p>
    <w:p w14:paraId="1C875CC2" w14:textId="77777777" w:rsidR="00B77187" w:rsidRPr="004D49FA" w:rsidRDefault="00B77187" w:rsidP="00B77187">
      <w:pPr>
        <w:spacing w:line="240" w:lineRule="auto"/>
        <w:rPr>
          <w:lang w:val="en-US"/>
        </w:rPr>
      </w:pPr>
      <w:r w:rsidRPr="004D49FA">
        <w:rPr>
          <w:lang w:val="en-US"/>
        </w:rPr>
        <w:t>We hope this recognition serves as a catalyst to the improvement of laws and policies on the protection of the environment worldwide, with that also strengthening the protection of the wide range of human rights inevitably affected by environmental degradation.</w:t>
      </w:r>
    </w:p>
    <w:p w14:paraId="741E1CE8" w14:textId="152631A3" w:rsidR="00B77187" w:rsidRPr="00B77187" w:rsidRDefault="00B77187" w:rsidP="00B77187">
      <w:pPr>
        <w:spacing w:line="240" w:lineRule="auto"/>
        <w:rPr>
          <w:lang w:val="en-US"/>
        </w:rPr>
      </w:pPr>
      <w:r w:rsidRPr="004D49FA">
        <w:rPr>
          <w:lang w:val="en-US"/>
        </w:rPr>
        <w:t>We fully support the work of the Special Rapporteur on human rights and the environment, and we look forward to welcoming Mr. Boyd in Portugal for your mission in 2022.</w:t>
      </w:r>
    </w:p>
    <w:p w14:paraId="05A41AA1" w14:textId="0D916680" w:rsidR="00812D23" w:rsidRDefault="00812D23" w:rsidP="00311DFE">
      <w:pPr>
        <w:spacing w:line="257" w:lineRule="auto"/>
        <w:rPr>
          <w:rFonts w:eastAsia="Calibri"/>
          <w:lang w:val="en-US"/>
        </w:rPr>
      </w:pPr>
      <w:r>
        <w:rPr>
          <w:rFonts w:eastAsia="Calibri"/>
          <w:lang w:val="en-US"/>
        </w:rPr>
        <w:t>As mentioned above, t</w:t>
      </w:r>
      <w:r w:rsidR="007C3602" w:rsidRPr="00497A3D">
        <w:rPr>
          <w:rFonts w:eastAsia="Calibri"/>
          <w:lang w:val="en-US"/>
        </w:rPr>
        <w:t xml:space="preserve">he </w:t>
      </w:r>
      <w:hyperlink r:id="rId40" w:history="1">
        <w:r w:rsidR="007C3602" w:rsidRPr="00812D23">
          <w:rPr>
            <w:rStyle w:val="Hiperligao"/>
            <w:rFonts w:eastAsia="Calibri"/>
            <w:lang w:val="en-US"/>
          </w:rPr>
          <w:t>National Plan for Energy and Climate</w:t>
        </w:r>
      </w:hyperlink>
      <w:r>
        <w:rPr>
          <w:rFonts w:eastAsia="Calibri"/>
          <w:lang w:val="en-US"/>
        </w:rPr>
        <w:t>, t</w:t>
      </w:r>
      <w:r w:rsidR="00111895" w:rsidRPr="00497A3D">
        <w:rPr>
          <w:rFonts w:eastAsia="Calibri"/>
          <w:lang w:val="en-US"/>
        </w:rPr>
        <w:t xml:space="preserve">he </w:t>
      </w:r>
      <w:hyperlink r:id="rId41" w:history="1">
        <w:r w:rsidR="00111895" w:rsidRPr="00812D23">
          <w:rPr>
            <w:rStyle w:val="Hiperligao"/>
            <w:rFonts w:eastAsia="Calibri"/>
            <w:lang w:val="en-US"/>
          </w:rPr>
          <w:t>Climate Law</w:t>
        </w:r>
      </w:hyperlink>
      <w:r w:rsidR="00111895" w:rsidRPr="00497A3D">
        <w:rPr>
          <w:rFonts w:eastAsia="Calibri"/>
          <w:lang w:val="en-US"/>
        </w:rPr>
        <w:t>,</w:t>
      </w:r>
      <w:r>
        <w:rPr>
          <w:rFonts w:eastAsia="Calibri"/>
          <w:lang w:val="en-US"/>
        </w:rPr>
        <w:t xml:space="preserve"> </w:t>
      </w:r>
      <w:r w:rsidR="00111895" w:rsidRPr="00497A3D">
        <w:rPr>
          <w:rFonts w:eastAsia="Calibri"/>
          <w:lang w:val="en-US"/>
        </w:rPr>
        <w:t xml:space="preserve">the </w:t>
      </w:r>
      <w:hyperlink r:id="rId42" w:history="1">
        <w:r w:rsidR="00111895" w:rsidRPr="00812D23">
          <w:rPr>
            <w:rStyle w:val="Hiperligao"/>
            <w:rFonts w:eastAsia="Calibri"/>
            <w:lang w:val="en-US"/>
          </w:rPr>
          <w:t>Environmental Fund</w:t>
        </w:r>
      </w:hyperlink>
      <w:r>
        <w:rPr>
          <w:rFonts w:eastAsia="Calibri"/>
          <w:lang w:val="en-US"/>
        </w:rPr>
        <w:t>, t</w:t>
      </w:r>
      <w:r w:rsidR="00111895" w:rsidRPr="00497A3D">
        <w:rPr>
          <w:rFonts w:eastAsia="Calibri"/>
          <w:lang w:val="en-US"/>
        </w:rPr>
        <w:t xml:space="preserve">he </w:t>
      </w:r>
      <w:hyperlink r:id="rId43" w:history="1">
        <w:r w:rsidR="00111895" w:rsidRPr="00812D23">
          <w:rPr>
            <w:rStyle w:val="Hiperligao"/>
            <w:rFonts w:eastAsia="Calibri"/>
            <w:lang w:val="en-US"/>
          </w:rPr>
          <w:t xml:space="preserve">National </w:t>
        </w:r>
        <w:r w:rsidR="00311DFE" w:rsidRPr="00812D23">
          <w:rPr>
            <w:rStyle w:val="Hiperligao"/>
            <w:rFonts w:eastAsia="Calibri"/>
            <w:lang w:val="en-US"/>
          </w:rPr>
          <w:t>Ocean Strategy 2021-2030</w:t>
        </w:r>
      </w:hyperlink>
      <w:r w:rsidR="00111895" w:rsidRPr="00497A3D">
        <w:rPr>
          <w:rFonts w:eastAsia="Calibri"/>
          <w:lang w:val="en-US"/>
        </w:rPr>
        <w:t>, its Plan of Action and specific funds (e.g. Blue Fund and Blue Portugal)</w:t>
      </w:r>
      <w:r>
        <w:rPr>
          <w:rFonts w:eastAsia="Calibri"/>
          <w:lang w:val="en-US"/>
        </w:rPr>
        <w:t xml:space="preserve"> contribute to promote </w:t>
      </w:r>
      <w:r w:rsidRPr="00812D23">
        <w:rPr>
          <w:rFonts w:eastAsia="Calibri"/>
          <w:lang w:val="en-US"/>
        </w:rPr>
        <w:t>the human right to a clean, healthy and sustainable environment</w:t>
      </w:r>
      <w:r>
        <w:rPr>
          <w:rFonts w:eastAsia="Calibri"/>
          <w:lang w:val="en-US"/>
        </w:rPr>
        <w:t xml:space="preserve">, while accelerating </w:t>
      </w:r>
      <w:r w:rsidRPr="00812D23">
        <w:rPr>
          <w:rFonts w:eastAsia="Calibri"/>
          <w:lang w:val="en-US"/>
        </w:rPr>
        <w:t>progress towards</w:t>
      </w:r>
      <w:r>
        <w:rPr>
          <w:rFonts w:eastAsia="Calibri"/>
          <w:lang w:val="en-US"/>
        </w:rPr>
        <w:t xml:space="preserve"> SDGs.</w:t>
      </w:r>
    </w:p>
    <w:p w14:paraId="07EC40E2" w14:textId="273DE9E6" w:rsidR="00111895" w:rsidRPr="00497A3D" w:rsidRDefault="00812D23" w:rsidP="00AB4CB5">
      <w:pPr>
        <w:spacing w:line="240" w:lineRule="auto"/>
        <w:rPr>
          <w:lang w:val="en-US"/>
        </w:rPr>
      </w:pPr>
      <w:r>
        <w:rPr>
          <w:lang w:val="en-US"/>
        </w:rPr>
        <w:t xml:space="preserve">Moreover, a great effort has been made </w:t>
      </w:r>
      <w:r>
        <w:rPr>
          <w:rFonts w:eastAsia="Calibri"/>
          <w:color w:val="000000" w:themeColor="text1"/>
          <w:lang w:val="en-US"/>
        </w:rPr>
        <w:t xml:space="preserve">in the </w:t>
      </w:r>
      <w:r w:rsidR="00111895" w:rsidRPr="00497A3D">
        <w:rPr>
          <w:rFonts w:eastAsia="Calibri"/>
          <w:color w:val="000000" w:themeColor="text1"/>
          <w:lang w:val="en-US"/>
        </w:rPr>
        <w:t xml:space="preserve">articulation between the three Rio Conventions. A holistic approach of their main goals and targets </w:t>
      </w:r>
      <w:r w:rsidR="00B8438B" w:rsidRPr="00497A3D">
        <w:rPr>
          <w:rFonts w:eastAsia="Calibri"/>
          <w:color w:val="000000" w:themeColor="text1"/>
          <w:lang w:val="en-US"/>
        </w:rPr>
        <w:t>allows</w:t>
      </w:r>
      <w:r w:rsidR="00111895" w:rsidRPr="00497A3D">
        <w:rPr>
          <w:rFonts w:eastAsia="Calibri"/>
          <w:color w:val="000000" w:themeColor="text1"/>
          <w:lang w:val="en-US"/>
        </w:rPr>
        <w:t xml:space="preserve"> an improved monitoring process</w:t>
      </w:r>
      <w:r w:rsidR="00B8438B">
        <w:rPr>
          <w:rFonts w:eastAsia="Calibri"/>
          <w:color w:val="000000" w:themeColor="text1"/>
          <w:lang w:val="en-US"/>
        </w:rPr>
        <w:t xml:space="preserve">. </w:t>
      </w:r>
      <w:r w:rsidR="00111895" w:rsidRPr="00497A3D">
        <w:rPr>
          <w:rFonts w:eastAsia="Calibri"/>
          <w:color w:val="000000" w:themeColor="text1"/>
          <w:lang w:val="en-US"/>
        </w:rPr>
        <w:t>These intricate subjects</w:t>
      </w:r>
      <w:r w:rsidR="00496CA7">
        <w:rPr>
          <w:rFonts w:eastAsia="Calibri"/>
          <w:color w:val="000000" w:themeColor="text1"/>
          <w:lang w:val="en-US"/>
        </w:rPr>
        <w:t>, such</w:t>
      </w:r>
      <w:r w:rsidR="00111895" w:rsidRPr="00497A3D">
        <w:rPr>
          <w:rFonts w:eastAsia="Calibri"/>
          <w:color w:val="000000" w:themeColor="text1"/>
          <w:lang w:val="en-US"/>
        </w:rPr>
        <w:t xml:space="preserve"> as climate, biodiversity and desertification are key aspects to achieve a clean, healthy sustainable environment for all.</w:t>
      </w:r>
    </w:p>
    <w:p w14:paraId="6EFA8388" w14:textId="77777777" w:rsidR="00111895" w:rsidRPr="00497A3D" w:rsidRDefault="00111895" w:rsidP="00111895">
      <w:pPr>
        <w:spacing w:after="0" w:line="240" w:lineRule="auto"/>
        <w:rPr>
          <w:lang w:val="en-US"/>
        </w:rPr>
      </w:pPr>
    </w:p>
    <w:p w14:paraId="1AB22F8F" w14:textId="1B94ED99" w:rsidR="001667C4" w:rsidRPr="00497A3D" w:rsidRDefault="001667C4" w:rsidP="001667C4">
      <w:pPr>
        <w:pStyle w:val="PargrafodaLista"/>
        <w:numPr>
          <w:ilvl w:val="0"/>
          <w:numId w:val="1"/>
        </w:numPr>
        <w:spacing w:after="0" w:line="240" w:lineRule="auto"/>
        <w:ind w:left="360"/>
        <w:rPr>
          <w:b/>
          <w:bCs/>
          <w:lang w:val="en-US"/>
        </w:rPr>
      </w:pPr>
      <w:r w:rsidRPr="00497A3D">
        <w:rPr>
          <w:b/>
          <w:bCs/>
          <w:lang w:val="en-US"/>
        </w:rPr>
        <w:t>How could increasing gender equality contribute to more rapid progress towards SDGs 2, 6, 7, 10, 12, 13, 14, 15?</w:t>
      </w:r>
    </w:p>
    <w:p w14:paraId="3B6BBD5B" w14:textId="45E06A82" w:rsidR="00111895" w:rsidRPr="00497A3D" w:rsidRDefault="00111895" w:rsidP="00111895">
      <w:pPr>
        <w:spacing w:after="0" w:line="240" w:lineRule="auto"/>
        <w:rPr>
          <w:lang w:val="en-US"/>
        </w:rPr>
      </w:pPr>
    </w:p>
    <w:p w14:paraId="565F567C" w14:textId="33B94F8D" w:rsidR="004111DE" w:rsidRPr="00497A3D" w:rsidRDefault="004111DE" w:rsidP="00111895">
      <w:pPr>
        <w:spacing w:line="257" w:lineRule="auto"/>
        <w:rPr>
          <w:lang w:val="en-US"/>
        </w:rPr>
      </w:pPr>
      <w:r w:rsidRPr="00497A3D">
        <w:rPr>
          <w:lang w:val="en-US"/>
        </w:rPr>
        <w:t>Portugal underlines that realizing gender equality and the empowerment of women and girls is key to achieve all SDGs. Public policies and measures across all areas of government take into account that women and girls must enjoy equal acces</w:t>
      </w:r>
      <w:r w:rsidR="003347FD" w:rsidRPr="00497A3D">
        <w:rPr>
          <w:lang w:val="en-US"/>
        </w:rPr>
        <w:t>s</w:t>
      </w:r>
      <w:r w:rsidRPr="00497A3D">
        <w:rPr>
          <w:lang w:val="en-US"/>
        </w:rPr>
        <w:t xml:space="preserve"> to</w:t>
      </w:r>
      <w:r w:rsidR="003347FD" w:rsidRPr="00497A3D">
        <w:rPr>
          <w:lang w:val="en-US"/>
        </w:rPr>
        <w:t xml:space="preserve"> </w:t>
      </w:r>
      <w:r w:rsidRPr="00497A3D">
        <w:rPr>
          <w:lang w:val="en-US"/>
        </w:rPr>
        <w:t>quality</w:t>
      </w:r>
      <w:r w:rsidR="003347FD" w:rsidRPr="00497A3D">
        <w:rPr>
          <w:lang w:val="en-US"/>
        </w:rPr>
        <w:t xml:space="preserve"> </w:t>
      </w:r>
      <w:r w:rsidRPr="00497A3D">
        <w:rPr>
          <w:lang w:val="en-US"/>
        </w:rPr>
        <w:t>education,</w:t>
      </w:r>
      <w:r w:rsidR="003347FD" w:rsidRPr="00497A3D">
        <w:rPr>
          <w:lang w:val="en-US"/>
        </w:rPr>
        <w:t xml:space="preserve"> </w:t>
      </w:r>
      <w:r w:rsidRPr="00497A3D">
        <w:rPr>
          <w:lang w:val="en-US"/>
        </w:rPr>
        <w:t>economic</w:t>
      </w:r>
      <w:r w:rsidR="003347FD" w:rsidRPr="00497A3D">
        <w:rPr>
          <w:lang w:val="en-US"/>
        </w:rPr>
        <w:t xml:space="preserve"> </w:t>
      </w:r>
      <w:r w:rsidRPr="00497A3D">
        <w:rPr>
          <w:lang w:val="en-US"/>
        </w:rPr>
        <w:t>resources</w:t>
      </w:r>
      <w:r w:rsidR="00DF1EB2">
        <w:rPr>
          <w:lang w:val="en-US"/>
        </w:rPr>
        <w:t xml:space="preserve">, </w:t>
      </w:r>
      <w:r w:rsidRPr="00497A3D">
        <w:rPr>
          <w:lang w:val="en-US"/>
        </w:rPr>
        <w:t>political participation</w:t>
      </w:r>
      <w:r w:rsidR="003347FD" w:rsidRPr="00497A3D">
        <w:rPr>
          <w:lang w:val="en-US"/>
        </w:rPr>
        <w:t xml:space="preserve"> </w:t>
      </w:r>
      <w:r w:rsidR="00DF1EB2">
        <w:rPr>
          <w:lang w:val="en-US"/>
        </w:rPr>
        <w:t>and opportunities</w:t>
      </w:r>
      <w:r w:rsidRPr="00497A3D">
        <w:rPr>
          <w:lang w:val="en-US"/>
        </w:rPr>
        <w:t xml:space="preserve">. </w:t>
      </w:r>
    </w:p>
    <w:p w14:paraId="58C761F0" w14:textId="68783C18" w:rsidR="00111895" w:rsidRPr="00497A3D" w:rsidRDefault="00DF1EB2" w:rsidP="00111895">
      <w:pPr>
        <w:spacing w:line="257" w:lineRule="auto"/>
        <w:rPr>
          <w:rFonts w:eastAsiaTheme="minorEastAsia"/>
          <w:lang w:val="en-US"/>
        </w:rPr>
      </w:pPr>
      <w:r>
        <w:rPr>
          <w:lang w:val="en-US"/>
        </w:rPr>
        <w:t xml:space="preserve">Though </w:t>
      </w:r>
      <w:r w:rsidR="00111895" w:rsidRPr="00497A3D">
        <w:rPr>
          <w:lang w:val="en-US"/>
        </w:rPr>
        <w:t>play</w:t>
      </w:r>
      <w:r>
        <w:rPr>
          <w:lang w:val="en-US"/>
        </w:rPr>
        <w:t xml:space="preserve">ing </w:t>
      </w:r>
      <w:r w:rsidR="00111895" w:rsidRPr="00497A3D">
        <w:rPr>
          <w:lang w:val="en-US"/>
        </w:rPr>
        <w:t xml:space="preserve">an important role in the rural life, </w:t>
      </w:r>
      <w:r>
        <w:rPr>
          <w:lang w:val="en-US"/>
        </w:rPr>
        <w:t xml:space="preserve">women still face gender </w:t>
      </w:r>
      <w:r w:rsidR="00111895" w:rsidRPr="00497A3D">
        <w:rPr>
          <w:lang w:val="en-US"/>
        </w:rPr>
        <w:t>discrimination in agriculture</w:t>
      </w:r>
      <w:r w:rsidR="004111DE" w:rsidRPr="00497A3D">
        <w:rPr>
          <w:lang w:val="en-US"/>
        </w:rPr>
        <w:t xml:space="preserve">. </w:t>
      </w:r>
      <w:r>
        <w:rPr>
          <w:lang w:val="en-US"/>
        </w:rPr>
        <w:t xml:space="preserve">Its elimination would play </w:t>
      </w:r>
      <w:r w:rsidR="00111895" w:rsidRPr="00497A3D">
        <w:rPr>
          <w:rFonts w:eastAsiaTheme="minorEastAsia"/>
          <w:lang w:val="en-US"/>
        </w:rPr>
        <w:t xml:space="preserve">an important contribution to progress </w:t>
      </w:r>
      <w:r>
        <w:rPr>
          <w:rFonts w:eastAsiaTheme="minorEastAsia"/>
          <w:lang w:val="en-US"/>
        </w:rPr>
        <w:t>on</w:t>
      </w:r>
      <w:r w:rsidR="00111895" w:rsidRPr="00497A3D">
        <w:rPr>
          <w:rFonts w:eastAsiaTheme="minorEastAsia"/>
          <w:lang w:val="en-US"/>
        </w:rPr>
        <w:t xml:space="preserve"> SDG 2.</w:t>
      </w:r>
      <w:r>
        <w:rPr>
          <w:rFonts w:eastAsiaTheme="minorEastAsia"/>
          <w:lang w:val="en-US"/>
        </w:rPr>
        <w:t xml:space="preserve"> </w:t>
      </w:r>
      <w:r w:rsidR="00111895" w:rsidRPr="00497A3D">
        <w:rPr>
          <w:rFonts w:eastAsiaTheme="minorEastAsia"/>
          <w:lang w:val="en-US"/>
        </w:rPr>
        <w:t xml:space="preserve">Since huge gender inequalities still exist in access to water, sanitation and hygiene, women’s rights to </w:t>
      </w:r>
      <w:r w:rsidR="00E923F7">
        <w:rPr>
          <w:rFonts w:eastAsiaTheme="minorEastAsia"/>
          <w:lang w:val="en-US"/>
        </w:rPr>
        <w:t>these issues</w:t>
      </w:r>
      <w:r w:rsidR="00111895" w:rsidRPr="00497A3D">
        <w:rPr>
          <w:rFonts w:eastAsiaTheme="minorEastAsia"/>
          <w:lang w:val="en-US"/>
        </w:rPr>
        <w:t xml:space="preserve"> play an important role in achieving SDG 6. </w:t>
      </w:r>
    </w:p>
    <w:p w14:paraId="46077C45" w14:textId="67A6406E" w:rsidR="009560EB" w:rsidRDefault="00111895" w:rsidP="00111895">
      <w:pPr>
        <w:spacing w:line="257" w:lineRule="auto"/>
        <w:rPr>
          <w:lang w:val="en-US"/>
        </w:rPr>
      </w:pPr>
      <w:r w:rsidRPr="00497A3D">
        <w:rPr>
          <w:rFonts w:eastAsiaTheme="minorEastAsia"/>
          <w:lang w:val="en-US"/>
        </w:rPr>
        <w:t xml:space="preserve">Access to energy </w:t>
      </w:r>
      <w:r w:rsidR="004111DE" w:rsidRPr="00497A3D">
        <w:rPr>
          <w:rFonts w:eastAsiaTheme="minorEastAsia"/>
          <w:lang w:val="en-US"/>
        </w:rPr>
        <w:t>(SDG7) can contribute to</w:t>
      </w:r>
      <w:r w:rsidRPr="00497A3D">
        <w:rPr>
          <w:rFonts w:eastAsiaTheme="minorEastAsia"/>
          <w:lang w:val="en-US"/>
        </w:rPr>
        <w:t xml:space="preserve"> expand o</w:t>
      </w:r>
      <w:r w:rsidRPr="00497A3D">
        <w:rPr>
          <w:lang w:val="en-US"/>
        </w:rPr>
        <w:t xml:space="preserve">pportunities for women, for example by enabling </w:t>
      </w:r>
      <w:r w:rsidR="00E923F7">
        <w:rPr>
          <w:lang w:val="en-US"/>
        </w:rPr>
        <w:t xml:space="preserve">them </w:t>
      </w:r>
      <w:r w:rsidRPr="00497A3D">
        <w:rPr>
          <w:lang w:val="en-US"/>
        </w:rPr>
        <w:t>to work from home</w:t>
      </w:r>
      <w:r w:rsidR="009560EB">
        <w:rPr>
          <w:lang w:val="en-US"/>
        </w:rPr>
        <w:t xml:space="preserve">, thus </w:t>
      </w:r>
      <w:r w:rsidRPr="00497A3D">
        <w:rPr>
          <w:lang w:val="en-US"/>
        </w:rPr>
        <w:t>generat</w:t>
      </w:r>
      <w:r w:rsidR="009560EB">
        <w:rPr>
          <w:lang w:val="en-US"/>
        </w:rPr>
        <w:t>ing</w:t>
      </w:r>
      <w:r w:rsidR="00E923F7">
        <w:rPr>
          <w:lang w:val="en-US"/>
        </w:rPr>
        <w:t xml:space="preserve"> more</w:t>
      </w:r>
      <w:r w:rsidR="009560EB">
        <w:rPr>
          <w:lang w:val="en-US"/>
        </w:rPr>
        <w:t xml:space="preserve"> </w:t>
      </w:r>
      <w:r w:rsidRPr="00497A3D">
        <w:rPr>
          <w:lang w:val="en-US"/>
        </w:rPr>
        <w:t xml:space="preserve">income. </w:t>
      </w:r>
      <w:r w:rsidR="009560EB" w:rsidRPr="00497A3D">
        <w:rPr>
          <w:lang w:val="en-US"/>
        </w:rPr>
        <w:t xml:space="preserve">Access to energy </w:t>
      </w:r>
      <w:r w:rsidR="009560EB">
        <w:rPr>
          <w:lang w:val="en-US"/>
        </w:rPr>
        <w:t xml:space="preserve">enhances women’s access to education and </w:t>
      </w:r>
      <w:r w:rsidR="00E923F7">
        <w:rPr>
          <w:lang w:val="en-US"/>
        </w:rPr>
        <w:t xml:space="preserve">the </w:t>
      </w:r>
      <w:r w:rsidR="009560EB">
        <w:rPr>
          <w:lang w:val="en-US"/>
        </w:rPr>
        <w:t>labour market.</w:t>
      </w:r>
    </w:p>
    <w:p w14:paraId="533868C9" w14:textId="7002A263" w:rsidR="009560EB" w:rsidRDefault="009560EB" w:rsidP="00111895">
      <w:pPr>
        <w:spacing w:line="257" w:lineRule="auto"/>
        <w:rPr>
          <w:lang w:val="en-US"/>
        </w:rPr>
      </w:pPr>
      <w:r>
        <w:rPr>
          <w:lang w:val="en-US"/>
        </w:rPr>
        <w:t xml:space="preserve">When empowered, women can </w:t>
      </w:r>
      <w:r>
        <w:rPr>
          <w:rFonts w:eastAsia="Calibri"/>
          <w:lang w:val="en-US"/>
        </w:rPr>
        <w:t>be</w:t>
      </w:r>
      <w:r w:rsidRPr="00497A3D">
        <w:rPr>
          <w:rFonts w:eastAsia="Calibri"/>
          <w:lang w:val="en-US"/>
        </w:rPr>
        <w:t xml:space="preserve"> powerful agents of change</w:t>
      </w:r>
      <w:r w:rsidR="00BE1411">
        <w:rPr>
          <w:rFonts w:eastAsia="Calibri"/>
          <w:lang w:val="en-US"/>
        </w:rPr>
        <w:t>, for instance, playing a</w:t>
      </w:r>
      <w:r w:rsidRPr="00497A3D">
        <w:rPr>
          <w:rFonts w:eastAsia="Calibri"/>
          <w:lang w:val="en-US"/>
        </w:rPr>
        <w:t xml:space="preserve"> leading role in protecting marine ecosystems and </w:t>
      </w:r>
      <w:r w:rsidR="00E923F7">
        <w:rPr>
          <w:rFonts w:eastAsia="Calibri"/>
          <w:lang w:val="en-US"/>
        </w:rPr>
        <w:t xml:space="preserve">the </w:t>
      </w:r>
      <w:r w:rsidRPr="00497A3D">
        <w:rPr>
          <w:rFonts w:eastAsia="Calibri"/>
          <w:lang w:val="en-US"/>
        </w:rPr>
        <w:t>sustainable use</w:t>
      </w:r>
      <w:r w:rsidR="00E923F7">
        <w:rPr>
          <w:rFonts w:eastAsia="Calibri"/>
          <w:lang w:val="en-US"/>
        </w:rPr>
        <w:t xml:space="preserve"> of</w:t>
      </w:r>
      <w:r w:rsidRPr="00497A3D">
        <w:rPr>
          <w:rFonts w:eastAsia="Calibri"/>
          <w:lang w:val="en-US"/>
        </w:rPr>
        <w:t xml:space="preserve"> marine resources (SDG 14) by improving waste management, especially in coastal areas</w:t>
      </w:r>
      <w:r w:rsidR="00BE1411">
        <w:rPr>
          <w:rFonts w:eastAsia="Calibri"/>
          <w:lang w:val="en-US"/>
        </w:rPr>
        <w:t>; also</w:t>
      </w:r>
      <w:r w:rsidR="00E923F7">
        <w:rPr>
          <w:rFonts w:eastAsia="Calibri"/>
          <w:lang w:val="en-US"/>
        </w:rPr>
        <w:t>,</w:t>
      </w:r>
      <w:r w:rsidR="00BE1411">
        <w:rPr>
          <w:rFonts w:eastAsia="Calibri"/>
          <w:lang w:val="en-US"/>
        </w:rPr>
        <w:t xml:space="preserve"> </w:t>
      </w:r>
      <w:r w:rsidR="00BE1411" w:rsidRPr="00497A3D">
        <w:rPr>
          <w:rFonts w:eastAsia="Calibri"/>
          <w:lang w:val="en-US"/>
        </w:rPr>
        <w:t>in biodiversity protection, conservation and sustainable farming. Thus, gender equality is fundamental also to build more inclusive, safe, resilient and sustainable communities and cities (SDG 11) and to ensure sustainable consumption and production patterns (SDG 12).</w:t>
      </w:r>
    </w:p>
    <w:p w14:paraId="239087A9" w14:textId="457AFFC0" w:rsidR="001667C4" w:rsidRPr="00497A3D" w:rsidRDefault="001667C4" w:rsidP="001667C4">
      <w:pPr>
        <w:pStyle w:val="PargrafodaLista"/>
        <w:numPr>
          <w:ilvl w:val="0"/>
          <w:numId w:val="1"/>
        </w:numPr>
        <w:spacing w:after="0" w:line="240" w:lineRule="auto"/>
        <w:ind w:left="360"/>
        <w:rPr>
          <w:b/>
          <w:bCs/>
          <w:lang w:val="en-US"/>
        </w:rPr>
      </w:pPr>
      <w:r w:rsidRPr="00497A3D">
        <w:rPr>
          <w:b/>
          <w:bCs/>
          <w:lang w:val="en-US"/>
        </w:rPr>
        <w:t>How can businesses contribute to transformative actions and accelerating progress to achieve SDGs 2, 6, 7, 10, 12, 13, 14, and 15?</w:t>
      </w:r>
    </w:p>
    <w:p w14:paraId="591F15CD" w14:textId="77777777" w:rsidR="006826BE" w:rsidRDefault="006826BE" w:rsidP="00FF1A7C">
      <w:pPr>
        <w:spacing w:line="240" w:lineRule="auto"/>
        <w:rPr>
          <w:lang w:val="en-US"/>
        </w:rPr>
      </w:pPr>
    </w:p>
    <w:p w14:paraId="132E85FE" w14:textId="7BF12F31" w:rsidR="001F449B" w:rsidRPr="00497A3D" w:rsidRDefault="001F449B" w:rsidP="00FF1A7C">
      <w:pPr>
        <w:spacing w:line="240" w:lineRule="auto"/>
        <w:rPr>
          <w:lang w:val="en-US"/>
        </w:rPr>
      </w:pPr>
      <w:r w:rsidRPr="00497A3D">
        <w:rPr>
          <w:lang w:val="en-US"/>
        </w:rPr>
        <w:t xml:space="preserve">Achieving SDGs requires strengthened cooperation between the public and private </w:t>
      </w:r>
      <w:r w:rsidR="006826BE">
        <w:rPr>
          <w:lang w:val="en-US"/>
        </w:rPr>
        <w:t>spheres</w:t>
      </w:r>
      <w:r w:rsidRPr="00497A3D">
        <w:rPr>
          <w:lang w:val="en-US"/>
        </w:rPr>
        <w:t xml:space="preserve">. Businesses </w:t>
      </w:r>
      <w:r w:rsidR="006826BE">
        <w:rPr>
          <w:lang w:val="en-US"/>
        </w:rPr>
        <w:t>play a</w:t>
      </w:r>
      <w:r w:rsidRPr="00497A3D">
        <w:rPr>
          <w:lang w:val="en-US"/>
        </w:rPr>
        <w:t xml:space="preserve"> central role in promoting sustainable development, </w:t>
      </w:r>
      <w:r w:rsidR="006826BE">
        <w:rPr>
          <w:lang w:val="en-US"/>
        </w:rPr>
        <w:t>through</w:t>
      </w:r>
      <w:r w:rsidRPr="00497A3D">
        <w:rPr>
          <w:lang w:val="en-US"/>
        </w:rPr>
        <w:t xml:space="preserve"> changes </w:t>
      </w:r>
      <w:r w:rsidR="006826BE">
        <w:rPr>
          <w:lang w:val="en-US"/>
        </w:rPr>
        <w:t>in</w:t>
      </w:r>
      <w:r w:rsidRPr="00497A3D">
        <w:rPr>
          <w:lang w:val="en-US"/>
        </w:rPr>
        <w:t xml:space="preserve"> production</w:t>
      </w:r>
      <w:r w:rsidR="006826BE">
        <w:rPr>
          <w:lang w:val="en-US"/>
        </w:rPr>
        <w:t xml:space="preserve"> patterns, </w:t>
      </w:r>
      <w:r w:rsidRPr="00497A3D">
        <w:rPr>
          <w:lang w:val="en-US"/>
        </w:rPr>
        <w:t>prevention</w:t>
      </w:r>
      <w:r w:rsidR="006826BE">
        <w:rPr>
          <w:lang w:val="en-US"/>
        </w:rPr>
        <w:t xml:space="preserve">, </w:t>
      </w:r>
      <w:r w:rsidRPr="00497A3D">
        <w:rPr>
          <w:lang w:val="en-US"/>
        </w:rPr>
        <w:t>management of industrial accidents</w:t>
      </w:r>
      <w:r w:rsidR="006826BE">
        <w:rPr>
          <w:lang w:val="en-US"/>
        </w:rPr>
        <w:t>, and on investment</w:t>
      </w:r>
      <w:r w:rsidRPr="00497A3D">
        <w:rPr>
          <w:lang w:val="en-US"/>
        </w:rPr>
        <w:t xml:space="preserve"> in innovation</w:t>
      </w:r>
      <w:r w:rsidR="008D70CF">
        <w:rPr>
          <w:lang w:val="en-US"/>
        </w:rPr>
        <w:t xml:space="preserve">, including </w:t>
      </w:r>
      <w:r w:rsidR="00E325B5">
        <w:rPr>
          <w:lang w:val="en-US"/>
        </w:rPr>
        <w:t xml:space="preserve">technology </w:t>
      </w:r>
      <w:r w:rsidR="008D70CF">
        <w:rPr>
          <w:lang w:val="en-US"/>
        </w:rPr>
        <w:t>development and transfer</w:t>
      </w:r>
      <w:r w:rsidRPr="00497A3D">
        <w:rPr>
          <w:lang w:val="en-US"/>
        </w:rPr>
        <w:t>.</w:t>
      </w:r>
    </w:p>
    <w:p w14:paraId="502DA3AA" w14:textId="215CBA31" w:rsidR="006826BE" w:rsidRDefault="00AC4992" w:rsidP="00FF1A7C">
      <w:pPr>
        <w:spacing w:line="240" w:lineRule="auto"/>
        <w:rPr>
          <w:rFonts w:eastAsiaTheme="minorEastAsia"/>
          <w:lang w:val="en"/>
        </w:rPr>
      </w:pPr>
      <w:r w:rsidRPr="00497A3D">
        <w:rPr>
          <w:lang w:val="en-US"/>
        </w:rPr>
        <w:t>More particularly, businesses activity in the agricultural sector, t</w:t>
      </w:r>
      <w:r w:rsidRPr="00497A3D">
        <w:rPr>
          <w:rFonts w:eastAsiaTheme="minorEastAsia"/>
          <w:lang w:val="en-US"/>
        </w:rPr>
        <w:t xml:space="preserve">he </w:t>
      </w:r>
      <w:r w:rsidRPr="00497A3D">
        <w:rPr>
          <w:rFonts w:eastAsiaTheme="minorEastAsia"/>
          <w:lang w:val="en"/>
        </w:rPr>
        <w:t xml:space="preserve">creation of better conditions for increasing the income of producers, making the agricultural activity more attractive and competitive is important </w:t>
      </w:r>
      <w:r w:rsidR="006826BE">
        <w:rPr>
          <w:rFonts w:eastAsiaTheme="minorEastAsia"/>
          <w:lang w:val="en"/>
        </w:rPr>
        <w:t>for accomplish</w:t>
      </w:r>
      <w:r w:rsidR="00786F95">
        <w:rPr>
          <w:rFonts w:eastAsiaTheme="minorEastAsia"/>
          <w:lang w:val="en"/>
        </w:rPr>
        <w:t>ing</w:t>
      </w:r>
      <w:r w:rsidR="006826BE">
        <w:rPr>
          <w:rFonts w:eastAsiaTheme="minorEastAsia"/>
          <w:lang w:val="en"/>
        </w:rPr>
        <w:t xml:space="preserve"> </w:t>
      </w:r>
      <w:r w:rsidRPr="00497A3D">
        <w:rPr>
          <w:rFonts w:eastAsiaTheme="minorEastAsia"/>
          <w:lang w:val="en"/>
        </w:rPr>
        <w:t>SDG 2.</w:t>
      </w:r>
    </w:p>
    <w:p w14:paraId="0E3A878E" w14:textId="539D019C" w:rsidR="00D064CA" w:rsidRDefault="00AC4992" w:rsidP="00FF1A7C">
      <w:pPr>
        <w:spacing w:line="240" w:lineRule="auto"/>
        <w:rPr>
          <w:rFonts w:eastAsia="Calibri"/>
          <w:lang w:val="en-US"/>
        </w:rPr>
      </w:pPr>
      <w:r w:rsidRPr="00497A3D">
        <w:rPr>
          <w:rFonts w:eastAsiaTheme="minorEastAsia"/>
          <w:lang w:val="en-US"/>
        </w:rPr>
        <w:t xml:space="preserve">The private sector </w:t>
      </w:r>
      <w:r w:rsidR="006826BE">
        <w:rPr>
          <w:rFonts w:eastAsiaTheme="minorEastAsia"/>
          <w:lang w:val="en-US"/>
        </w:rPr>
        <w:t xml:space="preserve">also </w:t>
      </w:r>
      <w:r w:rsidR="00786F95">
        <w:rPr>
          <w:rFonts w:eastAsiaTheme="minorEastAsia"/>
          <w:lang w:val="en-US"/>
        </w:rPr>
        <w:t xml:space="preserve">plays </w:t>
      </w:r>
      <w:r w:rsidR="006826BE">
        <w:rPr>
          <w:rFonts w:eastAsiaTheme="minorEastAsia"/>
          <w:lang w:val="en-US"/>
        </w:rPr>
        <w:t xml:space="preserve">an important role on the </w:t>
      </w:r>
      <w:r w:rsidRPr="00497A3D">
        <w:rPr>
          <w:rFonts w:eastAsiaTheme="minorEastAsia"/>
          <w:lang w:val="en-US"/>
        </w:rPr>
        <w:t xml:space="preserve">energy </w:t>
      </w:r>
      <w:r w:rsidR="006826BE">
        <w:rPr>
          <w:rFonts w:eastAsiaTheme="minorEastAsia"/>
          <w:lang w:val="en-US"/>
        </w:rPr>
        <w:t xml:space="preserve">sector, particularly in </w:t>
      </w:r>
      <w:r w:rsidR="001F449B" w:rsidRPr="00497A3D">
        <w:rPr>
          <w:lang w:val="en-US"/>
        </w:rPr>
        <w:t xml:space="preserve">renewable energy production, encompassing electricity, gas and liquid fuels and </w:t>
      </w:r>
      <w:r w:rsidR="00786F95" w:rsidRPr="00497A3D">
        <w:rPr>
          <w:rFonts w:eastAsiaTheme="minorEastAsia"/>
          <w:lang w:val="en-US"/>
        </w:rPr>
        <w:t>increas</w:t>
      </w:r>
      <w:r w:rsidR="00786F95">
        <w:rPr>
          <w:rFonts w:eastAsiaTheme="minorEastAsia"/>
          <w:lang w:val="en-US"/>
        </w:rPr>
        <w:t>ing</w:t>
      </w:r>
      <w:r w:rsidR="00786F95" w:rsidRPr="00497A3D">
        <w:rPr>
          <w:rFonts w:eastAsiaTheme="minorEastAsia"/>
          <w:lang w:val="en-US"/>
        </w:rPr>
        <w:t xml:space="preserve"> </w:t>
      </w:r>
      <w:r w:rsidRPr="00497A3D">
        <w:rPr>
          <w:rFonts w:eastAsiaTheme="minorEastAsia"/>
          <w:lang w:val="en-US"/>
        </w:rPr>
        <w:t>energy efficiency</w:t>
      </w:r>
      <w:r w:rsidR="006826BE">
        <w:rPr>
          <w:rFonts w:eastAsiaTheme="minorEastAsia"/>
          <w:lang w:val="en-US"/>
        </w:rPr>
        <w:t xml:space="preserve"> (SDG 7)</w:t>
      </w:r>
      <w:r w:rsidRPr="00497A3D">
        <w:rPr>
          <w:rFonts w:eastAsia="Calibri"/>
          <w:lang w:val="en-US"/>
        </w:rPr>
        <w:t>.</w:t>
      </w:r>
    </w:p>
    <w:p w14:paraId="411EDE1B" w14:textId="2AF03FD6" w:rsidR="001667C4" w:rsidRPr="008826AB" w:rsidRDefault="006826BE" w:rsidP="00FF1A7C">
      <w:pPr>
        <w:spacing w:line="240" w:lineRule="auto"/>
        <w:rPr>
          <w:rFonts w:eastAsia="Times New Roman"/>
          <w:lang w:val="en-US" w:eastAsia="pt-PT"/>
        </w:rPr>
      </w:pPr>
      <w:r>
        <w:rPr>
          <w:rFonts w:eastAsia="Calibri"/>
          <w:lang w:val="en-US"/>
        </w:rPr>
        <w:t xml:space="preserve">Private sector is key </w:t>
      </w:r>
      <w:r w:rsidR="00111895" w:rsidRPr="00497A3D">
        <w:rPr>
          <w:rFonts w:eastAsia="Calibri"/>
          <w:lang w:val="en-US"/>
        </w:rPr>
        <w:t>to accelerate the transition to sustainable business models</w:t>
      </w:r>
      <w:r>
        <w:rPr>
          <w:rFonts w:eastAsia="Calibri"/>
          <w:lang w:val="en-US"/>
        </w:rPr>
        <w:t xml:space="preserve">, as </w:t>
      </w:r>
      <w:r w:rsidR="00111895" w:rsidRPr="00497A3D">
        <w:rPr>
          <w:rFonts w:eastAsia="Calibri"/>
          <w:lang w:val="en-US"/>
        </w:rPr>
        <w:t>companies can adopt environmentally friendly practices</w:t>
      </w:r>
      <w:r w:rsidR="00196035" w:rsidRPr="00497A3D">
        <w:rPr>
          <w:rFonts w:eastAsia="Calibri"/>
          <w:lang w:val="en-US"/>
        </w:rPr>
        <w:t>, thus contributing to SDG 12</w:t>
      </w:r>
      <w:r>
        <w:rPr>
          <w:rFonts w:eastAsia="Calibri"/>
          <w:lang w:val="en-US"/>
        </w:rPr>
        <w:t xml:space="preserve"> and SDG 7, 13, 14, 15</w:t>
      </w:r>
      <w:r w:rsidR="00111895" w:rsidRPr="00497A3D">
        <w:rPr>
          <w:rFonts w:eastAsia="Calibri"/>
          <w:lang w:val="en-US"/>
        </w:rPr>
        <w:t>.</w:t>
      </w:r>
      <w:r w:rsidR="00D064CA">
        <w:rPr>
          <w:rFonts w:eastAsia="Calibri"/>
          <w:lang w:val="en-US"/>
        </w:rPr>
        <w:t xml:space="preserve"> Particularly, c</w:t>
      </w:r>
      <w:r w:rsidR="00196035" w:rsidRPr="00497A3D">
        <w:rPr>
          <w:rFonts w:eastAsia="Calibri"/>
          <w:lang w:val="en-US"/>
        </w:rPr>
        <w:t xml:space="preserve">ompanies </w:t>
      </w:r>
      <w:r w:rsidR="00D064CA">
        <w:rPr>
          <w:rFonts w:eastAsia="Calibri"/>
          <w:lang w:val="en-US"/>
        </w:rPr>
        <w:t>can contribute to</w:t>
      </w:r>
      <w:r w:rsidR="00111895" w:rsidRPr="00497A3D">
        <w:rPr>
          <w:rFonts w:eastAsia="Calibri"/>
          <w:lang w:val="en-US"/>
        </w:rPr>
        <w:t xml:space="preserve"> sustainable fishery, </w:t>
      </w:r>
      <w:r w:rsidR="00D064CA">
        <w:rPr>
          <w:rFonts w:eastAsia="Calibri"/>
          <w:lang w:val="en-US"/>
        </w:rPr>
        <w:t xml:space="preserve">by </w:t>
      </w:r>
      <w:r w:rsidR="00111895" w:rsidRPr="00497A3D">
        <w:rPr>
          <w:rFonts w:eastAsia="Calibri"/>
          <w:lang w:val="en-US"/>
        </w:rPr>
        <w:t>taking into consideration the vulnerability level of the fish species</w:t>
      </w:r>
      <w:r w:rsidR="00D064CA">
        <w:rPr>
          <w:rFonts w:eastAsia="Calibri"/>
          <w:lang w:val="en-US"/>
        </w:rPr>
        <w:t xml:space="preserve">, </w:t>
      </w:r>
      <w:r w:rsidR="00111895" w:rsidRPr="00497A3D">
        <w:rPr>
          <w:rFonts w:eastAsia="Calibri"/>
          <w:lang w:val="en-US"/>
        </w:rPr>
        <w:t>prevent</w:t>
      </w:r>
      <w:r w:rsidR="00D064CA">
        <w:rPr>
          <w:rFonts w:eastAsia="Calibri"/>
          <w:lang w:val="en-US"/>
        </w:rPr>
        <w:t>ing</w:t>
      </w:r>
      <w:r w:rsidR="00111895" w:rsidRPr="00497A3D">
        <w:rPr>
          <w:rFonts w:eastAsia="Calibri"/>
          <w:lang w:val="en-US"/>
        </w:rPr>
        <w:t xml:space="preserve"> stock overexploitation or fostering the use of reusable bags</w:t>
      </w:r>
      <w:r w:rsidR="00D064CA">
        <w:rPr>
          <w:rFonts w:eastAsia="Calibri"/>
          <w:lang w:val="en-US"/>
        </w:rPr>
        <w:t xml:space="preserve">, avoiding </w:t>
      </w:r>
      <w:r w:rsidR="00111895" w:rsidRPr="00497A3D">
        <w:rPr>
          <w:rFonts w:eastAsia="Calibri"/>
          <w:lang w:val="en-US"/>
        </w:rPr>
        <w:t>plastic bags</w:t>
      </w:r>
      <w:r w:rsidR="00D064CA">
        <w:rPr>
          <w:rFonts w:eastAsia="Calibri"/>
          <w:lang w:val="en-US"/>
        </w:rPr>
        <w:t xml:space="preserve">, </w:t>
      </w:r>
      <w:r w:rsidR="00786F95">
        <w:rPr>
          <w:rFonts w:eastAsia="Calibri"/>
          <w:lang w:val="en-US"/>
        </w:rPr>
        <w:t xml:space="preserve">which could </w:t>
      </w:r>
      <w:r w:rsidR="00111895" w:rsidRPr="00497A3D">
        <w:rPr>
          <w:rFonts w:eastAsia="Calibri"/>
          <w:lang w:val="en-US"/>
        </w:rPr>
        <w:t>end up as plastic/marine pollution (</w:t>
      </w:r>
      <w:r w:rsidR="00196035" w:rsidRPr="00497A3D">
        <w:rPr>
          <w:rFonts w:eastAsia="Calibri"/>
          <w:lang w:val="en-US"/>
        </w:rPr>
        <w:t>SDG 14</w:t>
      </w:r>
      <w:r w:rsidR="00111895" w:rsidRPr="00497A3D">
        <w:rPr>
          <w:rFonts w:eastAsia="Calibri"/>
          <w:lang w:val="en-US"/>
        </w:rPr>
        <w:t>).</w:t>
      </w:r>
      <w:r w:rsidR="00D064CA">
        <w:rPr>
          <w:rFonts w:eastAsia="Calibri"/>
          <w:lang w:val="en-US"/>
        </w:rPr>
        <w:t xml:space="preserve"> </w:t>
      </w:r>
      <w:r w:rsidR="00111895" w:rsidRPr="00497A3D">
        <w:rPr>
          <w:shd w:val="clear" w:color="auto" w:fill="FFFFFF"/>
          <w:lang w:val="en-US"/>
        </w:rPr>
        <w:t xml:space="preserve">Businesses </w:t>
      </w:r>
      <w:r w:rsidR="00D064CA">
        <w:rPr>
          <w:shd w:val="clear" w:color="auto" w:fill="FFFFFF"/>
          <w:lang w:val="en-US"/>
        </w:rPr>
        <w:t xml:space="preserve">also </w:t>
      </w:r>
      <w:r w:rsidR="00111895" w:rsidRPr="00497A3D">
        <w:rPr>
          <w:shd w:val="clear" w:color="auto" w:fill="FFFFFF"/>
          <w:lang w:val="en-US"/>
        </w:rPr>
        <w:t>can measure, manage and mitigate their impact and dependence on land and ecosystems. Investing in innovation and responsible policies promotes the sustainable use of land and forests, while retaining consumer confidence in eco-friendly produc</w:t>
      </w:r>
      <w:r w:rsidR="00D064CA">
        <w:rPr>
          <w:shd w:val="clear" w:color="auto" w:fill="FFFFFF"/>
          <w:lang w:val="en-US"/>
        </w:rPr>
        <w:t>ts</w:t>
      </w:r>
      <w:r w:rsidR="00111895" w:rsidRPr="00497A3D">
        <w:rPr>
          <w:shd w:val="clear" w:color="auto" w:fill="FFFFFF"/>
          <w:lang w:val="en-US"/>
        </w:rPr>
        <w:t>.</w:t>
      </w:r>
    </w:p>
    <w:sectPr w:rsidR="001667C4" w:rsidRPr="008826AB" w:rsidSect="00700874">
      <w:footerReference w:type="default" r:id="rId44"/>
      <w:pgSz w:w="11906" w:h="16838"/>
      <w:pgMar w:top="1418" w:right="1701" w:bottom="1418" w:left="1701"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6FBA6" w14:textId="77777777" w:rsidR="00984991" w:rsidRDefault="00984991">
      <w:pPr>
        <w:spacing w:after="0" w:line="240" w:lineRule="auto"/>
      </w:pPr>
      <w:r>
        <w:separator/>
      </w:r>
    </w:p>
  </w:endnote>
  <w:endnote w:type="continuationSeparator" w:id="0">
    <w:p w14:paraId="28015D46" w14:textId="77777777" w:rsidR="00984991" w:rsidRDefault="0098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6370" w14:textId="64926CFD" w:rsidR="008E5525" w:rsidRPr="00574984" w:rsidRDefault="00615376" w:rsidP="00FE5DDE">
    <w:pPr>
      <w:pStyle w:val="Rodap"/>
      <w:pBdr>
        <w:top w:val="single" w:sz="4" w:space="1" w:color="auto"/>
      </w:pBdr>
      <w:tabs>
        <w:tab w:val="clear" w:pos="4252"/>
        <w:tab w:val="left" w:pos="3181"/>
        <w:tab w:val="center" w:pos="4320"/>
      </w:tabs>
      <w:rPr>
        <w:rFonts w:ascii="Tahoma" w:hAnsi="Tahoma" w:cs="Tahoma"/>
        <w:color w:val="808080"/>
        <w:sz w:val="18"/>
        <w:szCs w:val="18"/>
      </w:rPr>
    </w:pPr>
    <w:r>
      <w:rPr>
        <w:rFonts w:ascii="Tahoma" w:hAnsi="Tahoma" w:cs="Tahoma"/>
        <w:color w:val="808080"/>
        <w:sz w:val="20"/>
        <w:szCs w:val="20"/>
      </w:rPr>
      <w:tab/>
    </w:r>
    <w:r w:rsidR="00FE5DDE">
      <w:rPr>
        <w:rFonts w:ascii="Tahoma" w:hAnsi="Tahoma" w:cs="Tahoma"/>
        <w:color w:val="808080"/>
        <w:sz w:val="20"/>
        <w:szCs w:val="20"/>
      </w:rPr>
      <w:tab/>
    </w:r>
    <w:r w:rsidRPr="00574984">
      <w:rPr>
        <w:rFonts w:ascii="Tahoma" w:hAnsi="Tahoma" w:cs="Tahoma"/>
        <w:color w:val="808080"/>
        <w:sz w:val="18"/>
        <w:szCs w:val="18"/>
      </w:rPr>
      <w:tab/>
      <w:t xml:space="preserve"> </w:t>
    </w:r>
    <w:r w:rsidR="00C42D30" w:rsidRPr="00574984">
      <w:rPr>
        <w:rStyle w:val="Nmerodepgina"/>
        <w:rFonts w:ascii="Tahoma" w:hAnsi="Tahoma" w:cs="Tahoma"/>
        <w:sz w:val="18"/>
        <w:szCs w:val="18"/>
      </w:rPr>
      <w:fldChar w:fldCharType="begin"/>
    </w:r>
    <w:r w:rsidRPr="00574984">
      <w:rPr>
        <w:rStyle w:val="Nmerodepgina"/>
        <w:rFonts w:ascii="Tahoma" w:hAnsi="Tahoma" w:cs="Tahoma"/>
        <w:sz w:val="18"/>
        <w:szCs w:val="18"/>
      </w:rPr>
      <w:instrText xml:space="preserve"> PAGE </w:instrText>
    </w:r>
    <w:r w:rsidR="00C42D30" w:rsidRPr="00574984">
      <w:rPr>
        <w:rStyle w:val="Nmerodepgina"/>
        <w:rFonts w:ascii="Tahoma" w:hAnsi="Tahoma" w:cs="Tahoma"/>
        <w:sz w:val="18"/>
        <w:szCs w:val="18"/>
      </w:rPr>
      <w:fldChar w:fldCharType="separate"/>
    </w:r>
    <w:r w:rsidR="00984991">
      <w:rPr>
        <w:rStyle w:val="Nmerodepgina"/>
        <w:rFonts w:ascii="Tahoma" w:hAnsi="Tahoma" w:cs="Tahoma"/>
        <w:noProof/>
        <w:sz w:val="18"/>
        <w:szCs w:val="18"/>
      </w:rPr>
      <w:t>1</w:t>
    </w:r>
    <w:r w:rsidR="00C42D30" w:rsidRPr="00574984">
      <w:rPr>
        <w:rStyle w:val="Nmerodepgina"/>
        <w:rFonts w:ascii="Tahoma" w:hAnsi="Tahoma" w:cs="Tahoma"/>
        <w:sz w:val="18"/>
        <w:szCs w:val="18"/>
      </w:rPr>
      <w:fldChar w:fldCharType="end"/>
    </w:r>
  </w:p>
  <w:p w14:paraId="00AB8B0D" w14:textId="77777777" w:rsidR="002C1B0F" w:rsidRPr="00574984" w:rsidRDefault="002C1B0F" w:rsidP="008E5525">
    <w:pPr>
      <w:pStyle w:val="Rodap"/>
      <w:tabs>
        <w:tab w:val="clear" w:pos="4252"/>
      </w:tabs>
      <w:jc w:val="center"/>
      <w:rPr>
        <w:rFonts w:ascii="Tahoma" w:hAnsi="Tahoma" w:cs="Tahoma"/>
        <w:color w:val="808080"/>
        <w:sz w:val="18"/>
        <w:szCs w:val="18"/>
      </w:rPr>
    </w:pPr>
  </w:p>
  <w:p w14:paraId="500234B5" w14:textId="77777777" w:rsidR="002C1B0F" w:rsidRPr="00574984" w:rsidRDefault="002C1B0F" w:rsidP="008E5525">
    <w:pPr>
      <w:pStyle w:val="Rodap"/>
      <w:tabs>
        <w:tab w:val="clear" w:pos="4252"/>
      </w:tabs>
      <w:jc w:val="center"/>
      <w:rPr>
        <w:rFonts w:ascii="Tahoma" w:hAnsi="Tahoma" w:cs="Tahoma"/>
        <w:color w:val="808080"/>
        <w:sz w:val="18"/>
        <w:szCs w:val="18"/>
      </w:rPr>
    </w:pPr>
  </w:p>
  <w:p w14:paraId="7FACEC6D" w14:textId="77777777" w:rsidR="002C1B0F" w:rsidRPr="00574984" w:rsidRDefault="002C1B0F" w:rsidP="008E5525">
    <w:pPr>
      <w:pStyle w:val="Rodap"/>
      <w:tabs>
        <w:tab w:val="clear" w:pos="4252"/>
      </w:tabs>
      <w:jc w:val="center"/>
      <w:rPr>
        <w:rFonts w:ascii="Tahoma" w:hAnsi="Tahoma" w:cs="Tahoma"/>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AF42" w14:textId="77777777" w:rsidR="00984991" w:rsidRDefault="00984991">
      <w:pPr>
        <w:spacing w:after="0" w:line="240" w:lineRule="auto"/>
      </w:pPr>
      <w:r>
        <w:separator/>
      </w:r>
    </w:p>
  </w:footnote>
  <w:footnote w:type="continuationSeparator" w:id="0">
    <w:p w14:paraId="0CDD7F30" w14:textId="77777777" w:rsidR="00984991" w:rsidRDefault="00984991">
      <w:pPr>
        <w:spacing w:after="0" w:line="240" w:lineRule="auto"/>
      </w:pPr>
      <w:r>
        <w:continuationSeparator/>
      </w:r>
    </w:p>
  </w:footnote>
  <w:footnote w:id="1">
    <w:p w14:paraId="40264901" w14:textId="296D80EC" w:rsidR="001667C4" w:rsidRDefault="001667C4">
      <w:pPr>
        <w:pStyle w:val="Textodenotaderodap"/>
      </w:pPr>
      <w:r>
        <w:rPr>
          <w:rStyle w:val="Refdenotaderodap"/>
        </w:rPr>
        <w:footnoteRef/>
      </w:r>
      <w:r>
        <w:t xml:space="preserve"> </w:t>
      </w:r>
      <w:r w:rsidRPr="001667C4">
        <w:t>A/RES/70/1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4AB"/>
    <w:multiLevelType w:val="hybridMultilevel"/>
    <w:tmpl w:val="CEF8927A"/>
    <w:lvl w:ilvl="0" w:tplc="0816000B">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 w15:restartNumberingAfterBreak="0">
    <w:nsid w:val="2B3834FC"/>
    <w:multiLevelType w:val="hybridMultilevel"/>
    <w:tmpl w:val="DF74E6A4"/>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2DBD69D9"/>
    <w:multiLevelType w:val="hybridMultilevel"/>
    <w:tmpl w:val="E86646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4FD1B55"/>
    <w:multiLevelType w:val="hybridMultilevel"/>
    <w:tmpl w:val="7B723442"/>
    <w:lvl w:ilvl="0" w:tplc="10946400">
      <w:start w:val="1"/>
      <w:numFmt w:val="bullet"/>
      <w:lvlText w:val="-"/>
      <w:lvlJc w:val="left"/>
      <w:pPr>
        <w:ind w:left="1080" w:hanging="360"/>
      </w:pPr>
      <w:rPr>
        <w:rFonts w:ascii="Calibri" w:hAnsi="Calibr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3DD02389"/>
    <w:multiLevelType w:val="hybridMultilevel"/>
    <w:tmpl w:val="7936816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pt-PT"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pt-P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34"/>
    <w:rsid w:val="00010CE6"/>
    <w:rsid w:val="00013603"/>
    <w:rsid w:val="00014DC5"/>
    <w:rsid w:val="000222E1"/>
    <w:rsid w:val="00023AAA"/>
    <w:rsid w:val="00036B45"/>
    <w:rsid w:val="00040E18"/>
    <w:rsid w:val="0005768D"/>
    <w:rsid w:val="0006339A"/>
    <w:rsid w:val="00063A1F"/>
    <w:rsid w:val="0006636C"/>
    <w:rsid w:val="00074188"/>
    <w:rsid w:val="00087E71"/>
    <w:rsid w:val="000908EA"/>
    <w:rsid w:val="000A061E"/>
    <w:rsid w:val="000A543E"/>
    <w:rsid w:val="000A6101"/>
    <w:rsid w:val="000B0872"/>
    <w:rsid w:val="000B1C7B"/>
    <w:rsid w:val="000C5DDE"/>
    <w:rsid w:val="000D0CBF"/>
    <w:rsid w:val="000D34A2"/>
    <w:rsid w:val="000D38C5"/>
    <w:rsid w:val="000E0D14"/>
    <w:rsid w:val="000E2E18"/>
    <w:rsid w:val="000E5453"/>
    <w:rsid w:val="00111895"/>
    <w:rsid w:val="00123D3D"/>
    <w:rsid w:val="00131F3B"/>
    <w:rsid w:val="00131F64"/>
    <w:rsid w:val="00134CDF"/>
    <w:rsid w:val="001404BF"/>
    <w:rsid w:val="0014094C"/>
    <w:rsid w:val="00140C73"/>
    <w:rsid w:val="00146390"/>
    <w:rsid w:val="00152CCC"/>
    <w:rsid w:val="00152D03"/>
    <w:rsid w:val="00160B77"/>
    <w:rsid w:val="00161036"/>
    <w:rsid w:val="00164A42"/>
    <w:rsid w:val="001667C4"/>
    <w:rsid w:val="00175294"/>
    <w:rsid w:val="00175ED6"/>
    <w:rsid w:val="001808DD"/>
    <w:rsid w:val="00186EE0"/>
    <w:rsid w:val="00196035"/>
    <w:rsid w:val="00197A2C"/>
    <w:rsid w:val="001B2E1A"/>
    <w:rsid w:val="001B47E6"/>
    <w:rsid w:val="001B5DC4"/>
    <w:rsid w:val="001B67DF"/>
    <w:rsid w:val="001B7712"/>
    <w:rsid w:val="001D577A"/>
    <w:rsid w:val="001D6AA6"/>
    <w:rsid w:val="001E59C7"/>
    <w:rsid w:val="001E6556"/>
    <w:rsid w:val="001F06EF"/>
    <w:rsid w:val="001F449B"/>
    <w:rsid w:val="001F5B65"/>
    <w:rsid w:val="00201712"/>
    <w:rsid w:val="00206F45"/>
    <w:rsid w:val="0021164B"/>
    <w:rsid w:val="00213AD5"/>
    <w:rsid w:val="00220CBE"/>
    <w:rsid w:val="002248E6"/>
    <w:rsid w:val="00224B69"/>
    <w:rsid w:val="00224F86"/>
    <w:rsid w:val="00226D5B"/>
    <w:rsid w:val="00227D7B"/>
    <w:rsid w:val="00232A3F"/>
    <w:rsid w:val="00241A11"/>
    <w:rsid w:val="0025481E"/>
    <w:rsid w:val="002551B3"/>
    <w:rsid w:val="00255DD9"/>
    <w:rsid w:val="002615C7"/>
    <w:rsid w:val="00284464"/>
    <w:rsid w:val="00285B33"/>
    <w:rsid w:val="00285EBB"/>
    <w:rsid w:val="002A0D79"/>
    <w:rsid w:val="002C1747"/>
    <w:rsid w:val="002C1B0F"/>
    <w:rsid w:val="002D00C9"/>
    <w:rsid w:val="002E66C2"/>
    <w:rsid w:val="002F44AA"/>
    <w:rsid w:val="0030346F"/>
    <w:rsid w:val="00311DFE"/>
    <w:rsid w:val="00321748"/>
    <w:rsid w:val="00321ACD"/>
    <w:rsid w:val="00324A29"/>
    <w:rsid w:val="003347FD"/>
    <w:rsid w:val="003424E5"/>
    <w:rsid w:val="00344621"/>
    <w:rsid w:val="00351F5A"/>
    <w:rsid w:val="00376ACA"/>
    <w:rsid w:val="00383E75"/>
    <w:rsid w:val="00393B80"/>
    <w:rsid w:val="00395E89"/>
    <w:rsid w:val="003A11E5"/>
    <w:rsid w:val="003A133A"/>
    <w:rsid w:val="003A41DF"/>
    <w:rsid w:val="003D7C41"/>
    <w:rsid w:val="003E2908"/>
    <w:rsid w:val="003E2AB6"/>
    <w:rsid w:val="003E3BB7"/>
    <w:rsid w:val="003E5965"/>
    <w:rsid w:val="003E5DBA"/>
    <w:rsid w:val="003E6EFA"/>
    <w:rsid w:val="003E7777"/>
    <w:rsid w:val="003F0293"/>
    <w:rsid w:val="003F3EBA"/>
    <w:rsid w:val="00405864"/>
    <w:rsid w:val="004111DE"/>
    <w:rsid w:val="00411CCA"/>
    <w:rsid w:val="004145E9"/>
    <w:rsid w:val="00427C06"/>
    <w:rsid w:val="00444092"/>
    <w:rsid w:val="004448B5"/>
    <w:rsid w:val="00456DCA"/>
    <w:rsid w:val="00467B8D"/>
    <w:rsid w:val="00470A3C"/>
    <w:rsid w:val="0048724A"/>
    <w:rsid w:val="00496CA7"/>
    <w:rsid w:val="00497A3D"/>
    <w:rsid w:val="004A18CE"/>
    <w:rsid w:val="004C0713"/>
    <w:rsid w:val="004C108B"/>
    <w:rsid w:val="004E3CD0"/>
    <w:rsid w:val="004E6ED9"/>
    <w:rsid w:val="004F27DD"/>
    <w:rsid w:val="005112AF"/>
    <w:rsid w:val="005112CA"/>
    <w:rsid w:val="00512261"/>
    <w:rsid w:val="00515381"/>
    <w:rsid w:val="00515DAC"/>
    <w:rsid w:val="005219B9"/>
    <w:rsid w:val="005275F5"/>
    <w:rsid w:val="00534892"/>
    <w:rsid w:val="0054706A"/>
    <w:rsid w:val="00547495"/>
    <w:rsid w:val="005551A8"/>
    <w:rsid w:val="00555978"/>
    <w:rsid w:val="00557B8E"/>
    <w:rsid w:val="005629F6"/>
    <w:rsid w:val="0056664C"/>
    <w:rsid w:val="00574984"/>
    <w:rsid w:val="00593455"/>
    <w:rsid w:val="005947BE"/>
    <w:rsid w:val="00595A4C"/>
    <w:rsid w:val="005A2543"/>
    <w:rsid w:val="005C495B"/>
    <w:rsid w:val="005D3C15"/>
    <w:rsid w:val="005D52F0"/>
    <w:rsid w:val="005D6509"/>
    <w:rsid w:val="005F077B"/>
    <w:rsid w:val="005F3279"/>
    <w:rsid w:val="005F3374"/>
    <w:rsid w:val="00610456"/>
    <w:rsid w:val="00614011"/>
    <w:rsid w:val="00615376"/>
    <w:rsid w:val="006302EE"/>
    <w:rsid w:val="00630760"/>
    <w:rsid w:val="006333E5"/>
    <w:rsid w:val="00635951"/>
    <w:rsid w:val="006407A5"/>
    <w:rsid w:val="00646379"/>
    <w:rsid w:val="00652C72"/>
    <w:rsid w:val="00663E1F"/>
    <w:rsid w:val="006826BE"/>
    <w:rsid w:val="00683D0F"/>
    <w:rsid w:val="00686814"/>
    <w:rsid w:val="006A38DD"/>
    <w:rsid w:val="006A4B32"/>
    <w:rsid w:val="006A7242"/>
    <w:rsid w:val="006B1F31"/>
    <w:rsid w:val="006B4338"/>
    <w:rsid w:val="006C6F98"/>
    <w:rsid w:val="006D12C1"/>
    <w:rsid w:val="006E5021"/>
    <w:rsid w:val="006E6D90"/>
    <w:rsid w:val="006F5273"/>
    <w:rsid w:val="006F6CD6"/>
    <w:rsid w:val="006F771D"/>
    <w:rsid w:val="00700874"/>
    <w:rsid w:val="007038F5"/>
    <w:rsid w:val="00717DC7"/>
    <w:rsid w:val="00720F80"/>
    <w:rsid w:val="0074374F"/>
    <w:rsid w:val="00753D3F"/>
    <w:rsid w:val="00757DF0"/>
    <w:rsid w:val="00774577"/>
    <w:rsid w:val="007820C2"/>
    <w:rsid w:val="00785D55"/>
    <w:rsid w:val="00786F95"/>
    <w:rsid w:val="007B5B58"/>
    <w:rsid w:val="007B5B9F"/>
    <w:rsid w:val="007B6A0E"/>
    <w:rsid w:val="007B6F42"/>
    <w:rsid w:val="007C3602"/>
    <w:rsid w:val="007C4605"/>
    <w:rsid w:val="007C65E6"/>
    <w:rsid w:val="007C75F7"/>
    <w:rsid w:val="007D2546"/>
    <w:rsid w:val="007D4D73"/>
    <w:rsid w:val="007F2BA2"/>
    <w:rsid w:val="007F46B2"/>
    <w:rsid w:val="0080077F"/>
    <w:rsid w:val="00812863"/>
    <w:rsid w:val="00812D23"/>
    <w:rsid w:val="00813EEE"/>
    <w:rsid w:val="00834304"/>
    <w:rsid w:val="00845547"/>
    <w:rsid w:val="00852B6D"/>
    <w:rsid w:val="0086691B"/>
    <w:rsid w:val="00871115"/>
    <w:rsid w:val="00880E06"/>
    <w:rsid w:val="00881253"/>
    <w:rsid w:val="008826AB"/>
    <w:rsid w:val="00895AAF"/>
    <w:rsid w:val="008969D2"/>
    <w:rsid w:val="008A0377"/>
    <w:rsid w:val="008A1409"/>
    <w:rsid w:val="008B0A9D"/>
    <w:rsid w:val="008B5E29"/>
    <w:rsid w:val="008C4FEF"/>
    <w:rsid w:val="008D70CF"/>
    <w:rsid w:val="008E5525"/>
    <w:rsid w:val="008F2B02"/>
    <w:rsid w:val="008F5D14"/>
    <w:rsid w:val="008F63F6"/>
    <w:rsid w:val="008F6FA1"/>
    <w:rsid w:val="00903C54"/>
    <w:rsid w:val="00905158"/>
    <w:rsid w:val="009300B2"/>
    <w:rsid w:val="00931004"/>
    <w:rsid w:val="009346D2"/>
    <w:rsid w:val="00942B5A"/>
    <w:rsid w:val="009560EB"/>
    <w:rsid w:val="00964327"/>
    <w:rsid w:val="00964CF8"/>
    <w:rsid w:val="00973D60"/>
    <w:rsid w:val="00984991"/>
    <w:rsid w:val="00984C5E"/>
    <w:rsid w:val="00993473"/>
    <w:rsid w:val="009A6BEE"/>
    <w:rsid w:val="009A767D"/>
    <w:rsid w:val="009B01CD"/>
    <w:rsid w:val="009B4B5E"/>
    <w:rsid w:val="009C756E"/>
    <w:rsid w:val="009D5721"/>
    <w:rsid w:val="009D7711"/>
    <w:rsid w:val="009E310A"/>
    <w:rsid w:val="009E78ED"/>
    <w:rsid w:val="009F3DA8"/>
    <w:rsid w:val="00A03433"/>
    <w:rsid w:val="00A11A34"/>
    <w:rsid w:val="00A123B4"/>
    <w:rsid w:val="00A26D97"/>
    <w:rsid w:val="00A36163"/>
    <w:rsid w:val="00A4004D"/>
    <w:rsid w:val="00A41A5A"/>
    <w:rsid w:val="00A421F3"/>
    <w:rsid w:val="00A46A2B"/>
    <w:rsid w:val="00A55DAA"/>
    <w:rsid w:val="00A640B5"/>
    <w:rsid w:val="00A7054B"/>
    <w:rsid w:val="00A764DF"/>
    <w:rsid w:val="00A82EB2"/>
    <w:rsid w:val="00A853BB"/>
    <w:rsid w:val="00A942BC"/>
    <w:rsid w:val="00AA0B53"/>
    <w:rsid w:val="00AB4213"/>
    <w:rsid w:val="00AB4CB5"/>
    <w:rsid w:val="00AB6615"/>
    <w:rsid w:val="00AB7976"/>
    <w:rsid w:val="00AC277D"/>
    <w:rsid w:val="00AC4992"/>
    <w:rsid w:val="00AC5818"/>
    <w:rsid w:val="00AD1DAF"/>
    <w:rsid w:val="00AD3B0F"/>
    <w:rsid w:val="00AF3925"/>
    <w:rsid w:val="00AF3B0D"/>
    <w:rsid w:val="00B07C99"/>
    <w:rsid w:val="00B10492"/>
    <w:rsid w:val="00B17B1B"/>
    <w:rsid w:val="00B37E5C"/>
    <w:rsid w:val="00B41E4C"/>
    <w:rsid w:val="00B46493"/>
    <w:rsid w:val="00B5059F"/>
    <w:rsid w:val="00B65A8A"/>
    <w:rsid w:val="00B77187"/>
    <w:rsid w:val="00B8438B"/>
    <w:rsid w:val="00B9639C"/>
    <w:rsid w:val="00BA0F21"/>
    <w:rsid w:val="00BB0186"/>
    <w:rsid w:val="00BB5C4E"/>
    <w:rsid w:val="00BB72EF"/>
    <w:rsid w:val="00BC1195"/>
    <w:rsid w:val="00BE1411"/>
    <w:rsid w:val="00BF072E"/>
    <w:rsid w:val="00BF363E"/>
    <w:rsid w:val="00BF61A8"/>
    <w:rsid w:val="00C07485"/>
    <w:rsid w:val="00C41754"/>
    <w:rsid w:val="00C42D30"/>
    <w:rsid w:val="00C527EB"/>
    <w:rsid w:val="00C535DB"/>
    <w:rsid w:val="00C60CD1"/>
    <w:rsid w:val="00C64670"/>
    <w:rsid w:val="00C6467F"/>
    <w:rsid w:val="00C74A29"/>
    <w:rsid w:val="00C74FBC"/>
    <w:rsid w:val="00C76174"/>
    <w:rsid w:val="00C81456"/>
    <w:rsid w:val="00C87703"/>
    <w:rsid w:val="00C9335C"/>
    <w:rsid w:val="00CA0B13"/>
    <w:rsid w:val="00CA72F3"/>
    <w:rsid w:val="00CB1311"/>
    <w:rsid w:val="00CB2D15"/>
    <w:rsid w:val="00CB4AB9"/>
    <w:rsid w:val="00CB5E32"/>
    <w:rsid w:val="00CC022F"/>
    <w:rsid w:val="00CC67D7"/>
    <w:rsid w:val="00CD67FE"/>
    <w:rsid w:val="00CD6834"/>
    <w:rsid w:val="00CE1902"/>
    <w:rsid w:val="00D064CA"/>
    <w:rsid w:val="00D10078"/>
    <w:rsid w:val="00D40484"/>
    <w:rsid w:val="00D52477"/>
    <w:rsid w:val="00D55D3D"/>
    <w:rsid w:val="00D56BD4"/>
    <w:rsid w:val="00D62615"/>
    <w:rsid w:val="00D66B96"/>
    <w:rsid w:val="00D71FA2"/>
    <w:rsid w:val="00D74B28"/>
    <w:rsid w:val="00D74DEB"/>
    <w:rsid w:val="00D773D5"/>
    <w:rsid w:val="00D91543"/>
    <w:rsid w:val="00D9175E"/>
    <w:rsid w:val="00D9668E"/>
    <w:rsid w:val="00DA231D"/>
    <w:rsid w:val="00DB1BA0"/>
    <w:rsid w:val="00DB63E0"/>
    <w:rsid w:val="00DB69DB"/>
    <w:rsid w:val="00DD4CC8"/>
    <w:rsid w:val="00DD7CAE"/>
    <w:rsid w:val="00DE7045"/>
    <w:rsid w:val="00DF1EB2"/>
    <w:rsid w:val="00DF6173"/>
    <w:rsid w:val="00E04338"/>
    <w:rsid w:val="00E30469"/>
    <w:rsid w:val="00E325B5"/>
    <w:rsid w:val="00E33544"/>
    <w:rsid w:val="00E338F4"/>
    <w:rsid w:val="00E33A6D"/>
    <w:rsid w:val="00E37690"/>
    <w:rsid w:val="00E4229A"/>
    <w:rsid w:val="00E434C1"/>
    <w:rsid w:val="00E559D9"/>
    <w:rsid w:val="00E71906"/>
    <w:rsid w:val="00E72F14"/>
    <w:rsid w:val="00E82E66"/>
    <w:rsid w:val="00E83176"/>
    <w:rsid w:val="00E86661"/>
    <w:rsid w:val="00E923F7"/>
    <w:rsid w:val="00E960DC"/>
    <w:rsid w:val="00E97CF5"/>
    <w:rsid w:val="00EA08B0"/>
    <w:rsid w:val="00EC27FF"/>
    <w:rsid w:val="00ED39D4"/>
    <w:rsid w:val="00ED5285"/>
    <w:rsid w:val="00ED65FD"/>
    <w:rsid w:val="00ED67EC"/>
    <w:rsid w:val="00ED7B2E"/>
    <w:rsid w:val="00EE493D"/>
    <w:rsid w:val="00EF0746"/>
    <w:rsid w:val="00EF522B"/>
    <w:rsid w:val="00F00EC1"/>
    <w:rsid w:val="00F105C8"/>
    <w:rsid w:val="00F21AE8"/>
    <w:rsid w:val="00F3318C"/>
    <w:rsid w:val="00F36562"/>
    <w:rsid w:val="00F40B3A"/>
    <w:rsid w:val="00F43251"/>
    <w:rsid w:val="00F47040"/>
    <w:rsid w:val="00F56026"/>
    <w:rsid w:val="00F61BE7"/>
    <w:rsid w:val="00F63467"/>
    <w:rsid w:val="00F735BE"/>
    <w:rsid w:val="00F91BD7"/>
    <w:rsid w:val="00F954A2"/>
    <w:rsid w:val="00FA0012"/>
    <w:rsid w:val="00FA5675"/>
    <w:rsid w:val="00FC1681"/>
    <w:rsid w:val="00FC5AB9"/>
    <w:rsid w:val="00FD2E00"/>
    <w:rsid w:val="00FE5DDE"/>
    <w:rsid w:val="00FF1A7C"/>
    <w:rsid w:val="00FF45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5F204"/>
  <w15:docId w15:val="{AE27DB75-3367-421C-891D-585CD4B3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AF"/>
    <w:pPr>
      <w:spacing w:after="120" w:line="360" w:lineRule="auto"/>
      <w:jc w:val="both"/>
    </w:pPr>
    <w:rPr>
      <w:sz w:val="24"/>
      <w:szCs w:val="24"/>
      <w:lang w:eastAsia="zh-CN"/>
    </w:rPr>
  </w:style>
  <w:style w:type="paragraph" w:styleId="Cabealho1">
    <w:name w:val="heading 1"/>
    <w:basedOn w:val="Normal"/>
    <w:next w:val="Normal"/>
    <w:qFormat/>
    <w:rsid w:val="00CD6834"/>
    <w:pPr>
      <w:keepNext/>
      <w:spacing w:before="240" w:after="60"/>
      <w:outlineLvl w:val="0"/>
    </w:pPr>
    <w:rPr>
      <w:rFonts w:cs="Arial"/>
      <w:b/>
      <w:bCs/>
      <w:kern w:val="32"/>
      <w:sz w:val="32"/>
      <w:szCs w:val="32"/>
    </w:rPr>
  </w:style>
  <w:style w:type="paragraph" w:styleId="Cabealho2">
    <w:name w:val="heading 2"/>
    <w:basedOn w:val="Normal"/>
    <w:next w:val="Normal"/>
    <w:qFormat/>
    <w:rsid w:val="00CD6834"/>
    <w:pPr>
      <w:keepNext/>
      <w:spacing w:before="240" w:after="60"/>
      <w:outlineLvl w:val="1"/>
    </w:pPr>
    <w:rPr>
      <w:rFonts w:cs="Arial"/>
      <w:b/>
      <w:bCs/>
      <w:i/>
      <w:iCs/>
      <w:sz w:val="28"/>
      <w:szCs w:val="28"/>
    </w:rPr>
  </w:style>
  <w:style w:type="paragraph" w:styleId="Cabealho3">
    <w:name w:val="heading 3"/>
    <w:basedOn w:val="Normal"/>
    <w:next w:val="Normal"/>
    <w:qFormat/>
    <w:rsid w:val="00CD6834"/>
    <w:pPr>
      <w:keepNext/>
      <w:spacing w:before="240" w:after="60"/>
      <w:outlineLvl w:val="2"/>
    </w:pPr>
    <w:rPr>
      <w:rFonts w:cs="Arial"/>
      <w:b/>
      <w:bCs/>
      <w:sz w:val="26"/>
      <w:szCs w:val="26"/>
    </w:rPr>
  </w:style>
  <w:style w:type="paragraph" w:styleId="Cabealho7">
    <w:name w:val="heading 7"/>
    <w:basedOn w:val="Normal"/>
    <w:next w:val="Normal"/>
    <w:qFormat/>
    <w:rsid w:val="00152D03"/>
    <w:pPr>
      <w:spacing w:before="240" w:after="60"/>
      <w:outlineLvl w:val="6"/>
    </w:pPr>
  </w:style>
  <w:style w:type="paragraph" w:styleId="Cabealho8">
    <w:name w:val="heading 8"/>
    <w:basedOn w:val="Normal"/>
    <w:next w:val="Normal"/>
    <w:qFormat/>
    <w:rsid w:val="00152D03"/>
    <w:pPr>
      <w:spacing w:before="240" w:after="60"/>
      <w:outlineLvl w:val="7"/>
    </w:pPr>
    <w:rPr>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CD6834"/>
    <w:pPr>
      <w:tabs>
        <w:tab w:val="center" w:pos="4252"/>
        <w:tab w:val="right" w:pos="8504"/>
      </w:tabs>
      <w:spacing w:after="0"/>
    </w:pPr>
  </w:style>
  <w:style w:type="paragraph" w:styleId="Rodap">
    <w:name w:val="footer"/>
    <w:basedOn w:val="Normal"/>
    <w:link w:val="RodapCarter"/>
    <w:uiPriority w:val="99"/>
    <w:rsid w:val="00CD6834"/>
    <w:pPr>
      <w:tabs>
        <w:tab w:val="center" w:pos="4252"/>
        <w:tab w:val="right" w:pos="8504"/>
      </w:tabs>
      <w:spacing w:after="0" w:line="240" w:lineRule="auto"/>
    </w:pPr>
  </w:style>
  <w:style w:type="character" w:styleId="Hiperligao">
    <w:name w:val="Hyperlink"/>
    <w:basedOn w:val="Tipodeletrapredefinidodopargrafo"/>
    <w:rsid w:val="00CD6834"/>
    <w:rPr>
      <w:color w:val="0000FF"/>
      <w:u w:val="single"/>
    </w:rPr>
  </w:style>
  <w:style w:type="character" w:styleId="Nmerodepgina">
    <w:name w:val="page number"/>
    <w:basedOn w:val="Tipodeletrapredefinidodopargrafo"/>
    <w:rsid w:val="00CB4AB9"/>
  </w:style>
  <w:style w:type="table" w:styleId="Tabelacomgrelha">
    <w:name w:val="Table Grid"/>
    <w:basedOn w:val="Tabelanormal"/>
    <w:rsid w:val="00646379"/>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ter">
    <w:name w:val="Cabeçalho Caráter"/>
    <w:basedOn w:val="Tipodeletrapredefinidodopargrafo"/>
    <w:link w:val="Cabealho"/>
    <w:rsid w:val="009A767D"/>
    <w:rPr>
      <w:sz w:val="24"/>
      <w:szCs w:val="24"/>
      <w:lang w:eastAsia="zh-CN"/>
    </w:rPr>
  </w:style>
  <w:style w:type="paragraph" w:styleId="PargrafodaLista">
    <w:name w:val="List Paragraph"/>
    <w:aliases w:val="Dot pt,F5 List Paragraph,List Paragraph1,No Spacing1,List Paragraph Char Char Char,Indicator Text,Numbered Para 1,Colorful List - Accent 11,Bullet 1,Bullet Points,List Paragraph2,MAIN CONTENT,Normal numbered,OBC Bullet,Bullets,titulo"/>
    <w:basedOn w:val="Normal"/>
    <w:link w:val="PargrafodaListaCarter"/>
    <w:uiPriority w:val="34"/>
    <w:qFormat/>
    <w:rsid w:val="001667C4"/>
    <w:pPr>
      <w:ind w:left="720"/>
      <w:contextualSpacing/>
    </w:pPr>
  </w:style>
  <w:style w:type="paragraph" w:styleId="Textodenotaderodap">
    <w:name w:val="footnote text"/>
    <w:basedOn w:val="Normal"/>
    <w:link w:val="TextodenotaderodapCarter"/>
    <w:uiPriority w:val="99"/>
    <w:semiHidden/>
    <w:unhideWhenUsed/>
    <w:rsid w:val="001667C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1667C4"/>
    <w:rPr>
      <w:lang w:eastAsia="zh-CN"/>
    </w:rPr>
  </w:style>
  <w:style w:type="character" w:styleId="Refdenotaderodap">
    <w:name w:val="footnote reference"/>
    <w:basedOn w:val="Tipodeletrapredefinidodopargrafo"/>
    <w:uiPriority w:val="99"/>
    <w:semiHidden/>
    <w:unhideWhenUsed/>
    <w:rsid w:val="001667C4"/>
    <w:rPr>
      <w:vertAlign w:val="superscript"/>
    </w:rPr>
  </w:style>
  <w:style w:type="character" w:customStyle="1" w:styleId="PargrafodaListaCarter">
    <w:name w:val="Parágrafo da Lista Caráter"/>
    <w:aliases w:val="Dot pt Caráter,F5 List Paragraph Caráter,List Paragraph1 Caráter,No Spacing1 Caráter,List Paragraph Char Char Char Caráter,Indicator Text Caráter,Numbered Para 1 Caráter,Colorful List - Accent 11 Caráter,Bullet 1 Caráter"/>
    <w:basedOn w:val="Tipodeletrapredefinidodopargrafo"/>
    <w:link w:val="PargrafodaLista"/>
    <w:uiPriority w:val="34"/>
    <w:locked/>
    <w:rsid w:val="005629F6"/>
    <w:rPr>
      <w:sz w:val="24"/>
      <w:szCs w:val="24"/>
      <w:lang w:eastAsia="zh-CN"/>
    </w:rPr>
  </w:style>
  <w:style w:type="character" w:customStyle="1" w:styleId="RodapCarter">
    <w:name w:val="Rodapé Caráter"/>
    <w:basedOn w:val="Tipodeletrapredefinidodopargrafo"/>
    <w:link w:val="Rodap"/>
    <w:uiPriority w:val="99"/>
    <w:rsid w:val="00BB72EF"/>
    <w:rPr>
      <w:sz w:val="24"/>
      <w:szCs w:val="24"/>
      <w:lang w:eastAsia="zh-CN"/>
    </w:rPr>
  </w:style>
  <w:style w:type="character" w:styleId="Hiperligaovisitada">
    <w:name w:val="FollowedHyperlink"/>
    <w:basedOn w:val="Tipodeletrapredefinidodopargrafo"/>
    <w:semiHidden/>
    <w:unhideWhenUsed/>
    <w:rsid w:val="00CD67FE"/>
    <w:rPr>
      <w:color w:val="800080" w:themeColor="followedHyperlink"/>
      <w:u w:val="single"/>
    </w:rPr>
  </w:style>
  <w:style w:type="character" w:styleId="Refdecomentrio">
    <w:name w:val="annotation reference"/>
    <w:basedOn w:val="Tipodeletrapredefinidodopargrafo"/>
    <w:semiHidden/>
    <w:unhideWhenUsed/>
    <w:rsid w:val="006A7242"/>
    <w:rPr>
      <w:sz w:val="16"/>
      <w:szCs w:val="16"/>
    </w:rPr>
  </w:style>
  <w:style w:type="paragraph" w:styleId="Textodecomentrio">
    <w:name w:val="annotation text"/>
    <w:basedOn w:val="Normal"/>
    <w:link w:val="TextodecomentrioCarter"/>
    <w:semiHidden/>
    <w:unhideWhenUsed/>
    <w:rsid w:val="006A7242"/>
    <w:pPr>
      <w:spacing w:line="240" w:lineRule="auto"/>
    </w:pPr>
    <w:rPr>
      <w:sz w:val="20"/>
      <w:szCs w:val="20"/>
    </w:rPr>
  </w:style>
  <w:style w:type="character" w:customStyle="1" w:styleId="TextodecomentrioCarter">
    <w:name w:val="Texto de comentário Caráter"/>
    <w:basedOn w:val="Tipodeletrapredefinidodopargrafo"/>
    <w:link w:val="Textodecomentrio"/>
    <w:semiHidden/>
    <w:rsid w:val="006A7242"/>
    <w:rPr>
      <w:lang w:eastAsia="zh-CN"/>
    </w:rPr>
  </w:style>
  <w:style w:type="paragraph" w:styleId="Assuntodecomentrio">
    <w:name w:val="annotation subject"/>
    <w:basedOn w:val="Textodecomentrio"/>
    <w:next w:val="Textodecomentrio"/>
    <w:link w:val="AssuntodecomentrioCarter"/>
    <w:semiHidden/>
    <w:unhideWhenUsed/>
    <w:rsid w:val="006A7242"/>
    <w:rPr>
      <w:b/>
      <w:bCs/>
    </w:rPr>
  </w:style>
  <w:style w:type="character" w:customStyle="1" w:styleId="AssuntodecomentrioCarter">
    <w:name w:val="Assunto de comentário Caráter"/>
    <w:basedOn w:val="TextodecomentrioCarter"/>
    <w:link w:val="Assuntodecomentrio"/>
    <w:semiHidden/>
    <w:rsid w:val="006A7242"/>
    <w:rPr>
      <w:b/>
      <w:bCs/>
      <w:lang w:eastAsia="zh-CN"/>
    </w:rPr>
  </w:style>
  <w:style w:type="character" w:styleId="Forte">
    <w:name w:val="Strong"/>
    <w:basedOn w:val="Tipodeletrapredefinidodopargrafo"/>
    <w:uiPriority w:val="22"/>
    <w:qFormat/>
    <w:rsid w:val="00547495"/>
    <w:rPr>
      <w:b/>
      <w:bCs/>
    </w:rPr>
  </w:style>
  <w:style w:type="character" w:customStyle="1" w:styleId="normaltextrun">
    <w:name w:val="normaltextrun"/>
    <w:basedOn w:val="Tipodeletrapredefinidodopargrafo"/>
    <w:rsid w:val="00111895"/>
  </w:style>
  <w:style w:type="character" w:customStyle="1" w:styleId="MenoNoResolvida1">
    <w:name w:val="Menção Não Resolvida1"/>
    <w:basedOn w:val="Tipodeletrapredefinidodopargrafo"/>
    <w:rsid w:val="00ED67EC"/>
    <w:rPr>
      <w:color w:val="605E5C"/>
      <w:shd w:val="clear" w:color="auto" w:fill="E1DFDD"/>
    </w:rPr>
  </w:style>
  <w:style w:type="paragraph" w:styleId="NormalWeb">
    <w:name w:val="Normal (Web)"/>
    <w:basedOn w:val="Normal"/>
    <w:uiPriority w:val="99"/>
    <w:semiHidden/>
    <w:unhideWhenUsed/>
    <w:rsid w:val="001F449B"/>
    <w:pPr>
      <w:spacing w:before="100" w:beforeAutospacing="1" w:after="100" w:afterAutospacing="1" w:line="240" w:lineRule="auto"/>
      <w:jc w:val="left"/>
    </w:pPr>
    <w:rPr>
      <w:rFonts w:eastAsia="Times New Roman"/>
      <w:lang w:eastAsia="pt-PT"/>
    </w:rPr>
  </w:style>
  <w:style w:type="paragraph" w:styleId="Textodebalo">
    <w:name w:val="Balloon Text"/>
    <w:basedOn w:val="Normal"/>
    <w:link w:val="TextodebaloCarter"/>
    <w:semiHidden/>
    <w:unhideWhenUsed/>
    <w:rsid w:val="000E2E1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semiHidden/>
    <w:rsid w:val="000E2E18"/>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2041">
      <w:bodyDiv w:val="1"/>
      <w:marLeft w:val="0"/>
      <w:marRight w:val="0"/>
      <w:marTop w:val="0"/>
      <w:marBottom w:val="0"/>
      <w:divBdr>
        <w:top w:val="none" w:sz="0" w:space="0" w:color="auto"/>
        <w:left w:val="none" w:sz="0" w:space="0" w:color="auto"/>
        <w:bottom w:val="none" w:sz="0" w:space="0" w:color="auto"/>
        <w:right w:val="none" w:sz="0" w:space="0" w:color="auto"/>
      </w:divBdr>
    </w:div>
    <w:div w:id="563375948">
      <w:bodyDiv w:val="1"/>
      <w:marLeft w:val="0"/>
      <w:marRight w:val="0"/>
      <w:marTop w:val="0"/>
      <w:marBottom w:val="0"/>
      <w:divBdr>
        <w:top w:val="none" w:sz="0" w:space="0" w:color="auto"/>
        <w:left w:val="none" w:sz="0" w:space="0" w:color="auto"/>
        <w:bottom w:val="none" w:sz="0" w:space="0" w:color="auto"/>
        <w:right w:val="none" w:sz="0" w:space="0" w:color="auto"/>
      </w:divBdr>
    </w:div>
    <w:div w:id="743575863">
      <w:bodyDiv w:val="1"/>
      <w:marLeft w:val="0"/>
      <w:marRight w:val="0"/>
      <w:marTop w:val="0"/>
      <w:marBottom w:val="0"/>
      <w:divBdr>
        <w:top w:val="none" w:sz="0" w:space="0" w:color="auto"/>
        <w:left w:val="none" w:sz="0" w:space="0" w:color="auto"/>
        <w:bottom w:val="none" w:sz="0" w:space="0" w:color="auto"/>
        <w:right w:val="none" w:sz="0" w:space="0" w:color="auto"/>
      </w:divBdr>
    </w:div>
    <w:div w:id="995454514">
      <w:bodyDiv w:val="1"/>
      <w:marLeft w:val="0"/>
      <w:marRight w:val="0"/>
      <w:marTop w:val="0"/>
      <w:marBottom w:val="0"/>
      <w:divBdr>
        <w:top w:val="none" w:sz="0" w:space="0" w:color="auto"/>
        <w:left w:val="none" w:sz="0" w:space="0" w:color="auto"/>
        <w:bottom w:val="none" w:sz="0" w:space="0" w:color="auto"/>
        <w:right w:val="none" w:sz="0" w:space="0" w:color="auto"/>
      </w:divBdr>
    </w:div>
    <w:div w:id="1041441311">
      <w:bodyDiv w:val="1"/>
      <w:marLeft w:val="0"/>
      <w:marRight w:val="0"/>
      <w:marTop w:val="0"/>
      <w:marBottom w:val="0"/>
      <w:divBdr>
        <w:top w:val="none" w:sz="0" w:space="0" w:color="auto"/>
        <w:left w:val="none" w:sz="0" w:space="0" w:color="auto"/>
        <w:bottom w:val="none" w:sz="0" w:space="0" w:color="auto"/>
        <w:right w:val="none" w:sz="0" w:space="0" w:color="auto"/>
      </w:divBdr>
    </w:div>
    <w:div w:id="1126004575">
      <w:bodyDiv w:val="1"/>
      <w:marLeft w:val="0"/>
      <w:marRight w:val="0"/>
      <w:marTop w:val="0"/>
      <w:marBottom w:val="0"/>
      <w:divBdr>
        <w:top w:val="none" w:sz="0" w:space="0" w:color="auto"/>
        <w:left w:val="none" w:sz="0" w:space="0" w:color="auto"/>
        <w:bottom w:val="none" w:sz="0" w:space="0" w:color="auto"/>
        <w:right w:val="none" w:sz="0" w:space="0" w:color="auto"/>
      </w:divBdr>
    </w:div>
    <w:div w:id="1218778953">
      <w:bodyDiv w:val="1"/>
      <w:marLeft w:val="0"/>
      <w:marRight w:val="0"/>
      <w:marTop w:val="0"/>
      <w:marBottom w:val="0"/>
      <w:divBdr>
        <w:top w:val="none" w:sz="0" w:space="0" w:color="auto"/>
        <w:left w:val="none" w:sz="0" w:space="0" w:color="auto"/>
        <w:bottom w:val="none" w:sz="0" w:space="0" w:color="auto"/>
        <w:right w:val="none" w:sz="0" w:space="0" w:color="auto"/>
      </w:divBdr>
    </w:div>
    <w:div w:id="1458597966">
      <w:bodyDiv w:val="1"/>
      <w:marLeft w:val="0"/>
      <w:marRight w:val="0"/>
      <w:marTop w:val="0"/>
      <w:marBottom w:val="0"/>
      <w:divBdr>
        <w:top w:val="none" w:sz="0" w:space="0" w:color="auto"/>
        <w:left w:val="none" w:sz="0" w:space="0" w:color="auto"/>
        <w:bottom w:val="none" w:sz="0" w:space="0" w:color="auto"/>
        <w:right w:val="none" w:sz="0" w:space="0" w:color="auto"/>
      </w:divBdr>
    </w:div>
    <w:div w:id="1551768636">
      <w:bodyDiv w:val="1"/>
      <w:marLeft w:val="0"/>
      <w:marRight w:val="0"/>
      <w:marTop w:val="0"/>
      <w:marBottom w:val="0"/>
      <w:divBdr>
        <w:top w:val="none" w:sz="0" w:space="0" w:color="auto"/>
        <w:left w:val="none" w:sz="0" w:space="0" w:color="auto"/>
        <w:bottom w:val="none" w:sz="0" w:space="0" w:color="auto"/>
        <w:right w:val="none" w:sz="0" w:space="0" w:color="auto"/>
      </w:divBdr>
    </w:div>
    <w:div w:id="1608854845">
      <w:bodyDiv w:val="1"/>
      <w:marLeft w:val="0"/>
      <w:marRight w:val="0"/>
      <w:marTop w:val="0"/>
      <w:marBottom w:val="0"/>
      <w:divBdr>
        <w:top w:val="none" w:sz="0" w:space="0" w:color="auto"/>
        <w:left w:val="none" w:sz="0" w:space="0" w:color="auto"/>
        <w:bottom w:val="none" w:sz="0" w:space="0" w:color="auto"/>
        <w:right w:val="none" w:sz="0" w:space="0" w:color="auto"/>
      </w:divBdr>
    </w:div>
    <w:div w:id="1875724352">
      <w:bodyDiv w:val="1"/>
      <w:marLeft w:val="0"/>
      <w:marRight w:val="0"/>
      <w:marTop w:val="0"/>
      <w:marBottom w:val="0"/>
      <w:divBdr>
        <w:top w:val="none" w:sz="0" w:space="0" w:color="auto"/>
        <w:left w:val="none" w:sz="0" w:space="0" w:color="auto"/>
        <w:bottom w:val="none" w:sz="0" w:space="0" w:color="auto"/>
        <w:right w:val="none" w:sz="0" w:space="0" w:color="auto"/>
      </w:divBdr>
    </w:div>
    <w:div w:id="1999071556">
      <w:bodyDiv w:val="1"/>
      <w:marLeft w:val="0"/>
      <w:marRight w:val="0"/>
      <w:marTop w:val="0"/>
      <w:marBottom w:val="0"/>
      <w:divBdr>
        <w:top w:val="none" w:sz="0" w:space="0" w:color="auto"/>
        <w:left w:val="none" w:sz="0" w:space="0" w:color="auto"/>
        <w:bottom w:val="none" w:sz="0" w:space="0" w:color="auto"/>
        <w:right w:val="none" w:sz="0" w:space="0" w:color="auto"/>
      </w:divBdr>
    </w:div>
    <w:div w:id="20534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ugal.gov.pt/pt/gc22/comunicacao/comunicado?i=empreendimento-de-aproveitamento-hidraulico-de-fins-multiplos-do-crato-ate-2025" TargetMode="External"/><Relationship Id="rId18" Type="http://schemas.openxmlformats.org/officeDocument/2006/relationships/hyperlink" Target="https://files.dre.pt/1s/2021/12/25300/0000500032.pdf" TargetMode="External"/><Relationship Id="rId26" Type="http://schemas.openxmlformats.org/officeDocument/2006/relationships/hyperlink" Target="https://eco.nomia.pt/contents/ficheiros/paec-en-version-4.pdf" TargetMode="External"/><Relationship Id="rId39" Type="http://schemas.openxmlformats.org/officeDocument/2006/relationships/hyperlink" Target="https://www.portugal.gov.pt/en/gc22/communication/news-item?i=portuguese-minister-of-agriculture-requests-from-the-european-commission-measures-to-minimize-the-ef" TargetMode="External"/><Relationship Id="rId3" Type="http://schemas.openxmlformats.org/officeDocument/2006/relationships/numbering" Target="numbering.xml"/><Relationship Id="rId21" Type="http://schemas.openxmlformats.org/officeDocument/2006/relationships/hyperlink" Target="https://escolaazul.pt/" TargetMode="External"/><Relationship Id="rId34" Type="http://schemas.openxmlformats.org/officeDocument/2006/relationships/hyperlink" Target="https://prod.iea.org/policies/6574-portugal-renewable-energy-auctions" TargetMode="External"/><Relationship Id="rId42" Type="http://schemas.openxmlformats.org/officeDocument/2006/relationships/hyperlink" Target="https://www.fundoambiental.pt/" TargetMode="External"/><Relationship Id="rId7" Type="http://schemas.openxmlformats.org/officeDocument/2006/relationships/footnotes" Target="footnotes.xml"/><Relationship Id="rId12" Type="http://schemas.openxmlformats.org/officeDocument/2006/relationships/hyperlink" Target="https://recuperarportugal.gov.pt/2021/06/13/investimento-re-c09-i03/" TargetMode="External"/><Relationship Id="rId17" Type="http://schemas.openxmlformats.org/officeDocument/2006/relationships/hyperlink" Target="https://www.ap2h2.pt/download.php?id=178" TargetMode="External"/><Relationship Id="rId25" Type="http://schemas.openxmlformats.org/officeDocument/2006/relationships/hyperlink" Target="https://listavermelha-flora.pt/" TargetMode="External"/><Relationship Id="rId33" Type="http://schemas.openxmlformats.org/officeDocument/2006/relationships/hyperlink" Target="https://www.portugal.gov.pt/pt/gc22/comunicacao/comunicado?i=empreendimento-de-aproveitamento-hidraulico-de-fins-multiplos-do-crato-ate-2025" TargetMode="External"/><Relationship Id="rId38" Type="http://schemas.openxmlformats.org/officeDocument/2006/relationships/hyperlink" Target="https://www.2021portugal.eu/en/events/conference-a-sea-of-equality/"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ig.pl/wp-content/uploads/2020/07/EN_H2_ENG.pdf" TargetMode="External"/><Relationship Id="rId20" Type="http://schemas.openxmlformats.org/officeDocument/2006/relationships/hyperlink" Target="http://www.marsemlixo.com/" TargetMode="External"/><Relationship Id="rId29" Type="http://schemas.openxmlformats.org/officeDocument/2006/relationships/hyperlink" Target="https://ec.europa.eu/migrant-integration/news/portuguese-government-gives-temporary-residence-immigrants-pending-applications_en" TargetMode="External"/><Relationship Id="rId41" Type="http://schemas.openxmlformats.org/officeDocument/2006/relationships/hyperlink" Target="https://files.dre.pt/1s/2021/12/25300/000050003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ambiente.pt/agua/planos-regionais-de-eficiencia-hidrica" TargetMode="External"/><Relationship Id="rId24" Type="http://schemas.openxmlformats.org/officeDocument/2006/relationships/hyperlink" Target="https://www.agif.pt/app/uploads/2019/05/PNGIFR_ENGLISHVERSION_menor.pdf" TargetMode="External"/><Relationship Id="rId32" Type="http://schemas.openxmlformats.org/officeDocument/2006/relationships/hyperlink" Target="https://rea.apambiente.pt/content/sistema-nacional-de-%C3%A1reas-classificadas" TargetMode="External"/><Relationship Id="rId37" Type="http://schemas.openxmlformats.org/officeDocument/2006/relationships/hyperlink" Target="https://cicloficina.pt/" TargetMode="External"/><Relationship Id="rId40" Type="http://schemas.openxmlformats.org/officeDocument/2006/relationships/hyperlink" Target="https://ec.europa.eu/energy/sites/ener/files/documents/pt_final_necp_main_en.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ortugal.gov.pt/download-ficheiros/ficheiro.aspx?v=%3D%3DBAAAAB%2BLCAAAAAAABACzMDexBAC4h9DRBAAAAA%3D%3D" TargetMode="External"/><Relationship Id="rId23" Type="http://schemas.openxmlformats.org/officeDocument/2006/relationships/hyperlink" Target="https://dre.pt/dre/detalhe/resolucao-conselho-ministros/55-2018-115226936" TargetMode="External"/><Relationship Id="rId28" Type="http://schemas.openxmlformats.org/officeDocument/2006/relationships/hyperlink" Target="https://ec.europa.eu/info/business-economy-euro/recovery-coronavirus/recovery-and-resilience-facility/portugals-recovery-and-resilience-plan_en" TargetMode="External"/><Relationship Id="rId36" Type="http://schemas.openxmlformats.org/officeDocument/2006/relationships/hyperlink" Target="https://www.acm.gov.pt/196" TargetMode="External"/><Relationship Id="rId10" Type="http://schemas.openxmlformats.org/officeDocument/2006/relationships/hyperlink" Target="https://portal.azores.gov.pt/web/drpfe/c5.-relan%C3%A7amento-econ%C3%B3mico-da-agricultura-a%C3%A7oriana" TargetMode="External"/><Relationship Id="rId19" Type="http://schemas.openxmlformats.org/officeDocument/2006/relationships/hyperlink" Target="https://www.dgpm.mm.gov.pt/enm-21-30" TargetMode="External"/><Relationship Id="rId31" Type="http://schemas.openxmlformats.org/officeDocument/2006/relationships/hyperlink" Target="https://www.dgpm.mm.gov.pt/enm-21-30"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recuperarportugal.gov.pt/2021/10/01/agenda-para-investigacao-inovacao-e-sustentabilidade-da-agricultura/" TargetMode="External"/><Relationship Id="rId14" Type="http://schemas.openxmlformats.org/officeDocument/2006/relationships/hyperlink" Target="https://www.un.org/sites/un2.un.org/files/2021_energy_compact_v_27_aug_portugal_final.pdf" TargetMode="External"/><Relationship Id="rId22" Type="http://schemas.openxmlformats.org/officeDocument/2006/relationships/hyperlink" Target="file:///C:\Users\Luis.Galante\AppData\Local\Microsoft\Windows\INetCache\Content.Outlook\WS4UG9NH\All%20Atlantic%20Blue%20Schools" TargetMode="External"/><Relationship Id="rId27" Type="http://schemas.openxmlformats.org/officeDocument/2006/relationships/hyperlink" Target="https://ec.europa.eu/food/system/files/2018-03/fw_eu-platform_20180319_sub-ai_pres-05.pdf" TargetMode="External"/><Relationship Id="rId30" Type="http://schemas.openxmlformats.org/officeDocument/2006/relationships/hyperlink" Target="https://urbanlex.unhabitat.org/law/5204" TargetMode="External"/><Relationship Id="rId35" Type="http://schemas.openxmlformats.org/officeDocument/2006/relationships/hyperlink" Target="https://odslocal.pt/?lang=EN" TargetMode="External"/><Relationship Id="rId43" Type="http://schemas.openxmlformats.org/officeDocument/2006/relationships/hyperlink" Target="file:///C:\Users\Luis.Galante\AppData\Local\Microsoft\Windows\INetCache\Content.Outlook\WS4UG9NH\National%20Ocean%20Strategy%202021-203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4EA66-1F2F-4946-95E1-B637E91241DA}">
  <ds:schemaRefs/>
</ds:datastoreItem>
</file>

<file path=customXml/itemProps2.xml><?xml version="1.0" encoding="utf-8"?>
<ds:datastoreItem xmlns:ds="http://schemas.openxmlformats.org/officeDocument/2006/customXml" ds:itemID="{A50243AF-5762-4EAB-A9FE-D3A52432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3150</Words>
  <Characters>17010</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Exmo(a) Senhor(a):</vt:lpstr>
      <vt:lpstr>Exmo(a) Senhor(a):</vt:lpstr>
    </vt:vector>
  </TitlesOfParts>
  <Company>PKF Consulting</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Exmo(a) Senhor(a):</dc:title>
  <dc:creator>Rui Afonso</dc:creator>
  <cp:lastModifiedBy>Gonçalo Motta</cp:lastModifiedBy>
  <cp:revision>2</cp:revision>
  <cp:lastPrinted>2022-05-10T14:35:00Z</cp:lastPrinted>
  <dcterms:created xsi:type="dcterms:W3CDTF">2022-05-19T15:54:00Z</dcterms:created>
  <dcterms:modified xsi:type="dcterms:W3CDTF">2022-05-19T15:54:00Z</dcterms:modified>
</cp:coreProperties>
</file>