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AEE1" w14:textId="75A47492" w:rsidR="00A2658F" w:rsidRDefault="00873A04">
      <w:pPr>
        <w:rPr>
          <w:rFonts w:ascii="Arial" w:hAnsi="Arial" w:cs="Arial"/>
          <w:color w:val="0044AC"/>
          <w:sz w:val="60"/>
          <w:szCs w:val="60"/>
          <w:lang w:val="fr-FR"/>
        </w:rPr>
      </w:pPr>
      <w:proofErr w:type="gramStart"/>
      <w:r w:rsidRPr="00873A04">
        <w:rPr>
          <w:rFonts w:ascii="Arial" w:hAnsi="Arial" w:cs="Arial"/>
          <w:color w:val="0044AC"/>
          <w:sz w:val="60"/>
          <w:szCs w:val="60"/>
          <w:lang w:val="fr-FR"/>
        </w:rPr>
        <w:t>Brasil:</w:t>
      </w:r>
      <w:proofErr w:type="gramEnd"/>
      <w:r w:rsidRPr="00873A04">
        <w:rPr>
          <w:rFonts w:ascii="Arial" w:hAnsi="Arial" w:cs="Arial"/>
          <w:color w:val="0044AC"/>
          <w:sz w:val="60"/>
          <w:szCs w:val="60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0044AC"/>
          <w:sz w:val="60"/>
          <w:szCs w:val="60"/>
          <w:lang w:val="fr-FR"/>
        </w:rPr>
        <w:t>Especialistas</w:t>
      </w:r>
      <w:proofErr w:type="spellEnd"/>
      <w:r w:rsidRPr="00873A04">
        <w:rPr>
          <w:rFonts w:ascii="Arial" w:hAnsi="Arial" w:cs="Arial"/>
          <w:color w:val="0044AC"/>
          <w:sz w:val="60"/>
          <w:szCs w:val="60"/>
          <w:lang w:val="fr-FR"/>
        </w:rPr>
        <w:t xml:space="preserve"> da ONU </w:t>
      </w:r>
      <w:proofErr w:type="spellStart"/>
      <w:r w:rsidRPr="00873A04">
        <w:rPr>
          <w:rFonts w:ascii="Arial" w:hAnsi="Arial" w:cs="Arial"/>
          <w:color w:val="0044AC"/>
          <w:sz w:val="60"/>
          <w:szCs w:val="60"/>
          <w:lang w:val="fr-FR"/>
        </w:rPr>
        <w:t>denunciam</w:t>
      </w:r>
      <w:proofErr w:type="spellEnd"/>
      <w:r w:rsidRPr="00873A04">
        <w:rPr>
          <w:rFonts w:ascii="Arial" w:hAnsi="Arial" w:cs="Arial"/>
          <w:color w:val="0044AC"/>
          <w:sz w:val="60"/>
          <w:szCs w:val="60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0044AC"/>
          <w:sz w:val="60"/>
          <w:szCs w:val="60"/>
          <w:lang w:val="fr-FR"/>
        </w:rPr>
        <w:t>atos</w:t>
      </w:r>
      <w:proofErr w:type="spellEnd"/>
      <w:r w:rsidRPr="00873A04">
        <w:rPr>
          <w:rFonts w:ascii="Arial" w:hAnsi="Arial" w:cs="Arial"/>
          <w:color w:val="0044AC"/>
          <w:sz w:val="60"/>
          <w:szCs w:val="60"/>
          <w:lang w:val="fr-FR"/>
        </w:rPr>
        <w:t xml:space="preserve"> de </w:t>
      </w:r>
      <w:proofErr w:type="spellStart"/>
      <w:r w:rsidRPr="00873A04">
        <w:rPr>
          <w:rFonts w:ascii="Arial" w:hAnsi="Arial" w:cs="Arial"/>
          <w:color w:val="0044AC"/>
          <w:sz w:val="60"/>
          <w:szCs w:val="60"/>
          <w:lang w:val="fr-FR"/>
        </w:rPr>
        <w:t>brutalidade</w:t>
      </w:r>
      <w:proofErr w:type="spellEnd"/>
      <w:r w:rsidRPr="00873A04">
        <w:rPr>
          <w:rFonts w:ascii="Arial" w:hAnsi="Arial" w:cs="Arial"/>
          <w:color w:val="0044AC"/>
          <w:sz w:val="60"/>
          <w:szCs w:val="60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0044AC"/>
          <w:sz w:val="60"/>
          <w:szCs w:val="60"/>
          <w:lang w:val="fr-FR"/>
        </w:rPr>
        <w:t>policial</w:t>
      </w:r>
      <w:proofErr w:type="spellEnd"/>
      <w:r w:rsidRPr="00873A04">
        <w:rPr>
          <w:rFonts w:ascii="Arial" w:hAnsi="Arial" w:cs="Arial"/>
          <w:color w:val="0044AC"/>
          <w:sz w:val="60"/>
          <w:szCs w:val="60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0044AC"/>
          <w:sz w:val="60"/>
          <w:szCs w:val="60"/>
          <w:lang w:val="fr-FR"/>
        </w:rPr>
        <w:t>racializada</w:t>
      </w:r>
      <w:proofErr w:type="spellEnd"/>
    </w:p>
    <w:p w14:paraId="4118FA14" w14:textId="52FEEB87" w:rsidR="00873A04" w:rsidRDefault="00873A04">
      <w:pPr>
        <w:rPr>
          <w:rFonts w:ascii="Arial" w:hAnsi="Arial" w:cs="Arial"/>
          <w:color w:val="0044AC"/>
          <w:sz w:val="60"/>
          <w:szCs w:val="60"/>
          <w:lang w:val="fr-FR"/>
        </w:rPr>
      </w:pPr>
    </w:p>
    <w:p w14:paraId="5DECA8DC" w14:textId="77777777" w:rsidR="00873A04" w:rsidRPr="00873A04" w:rsidRDefault="00873A04" w:rsidP="00873A04">
      <w:pPr>
        <w:pStyle w:val="NormalWeb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GENEBRA (6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julho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2022) –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Devido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 morte de pelo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menos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23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pessoas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pela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polícia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alguns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dias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especialistas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da ONU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instaram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governo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brasileiro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adotar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reformas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abrangentes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para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pôr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fim à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violência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policial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desmilitarizar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todas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agências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aplicação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da lei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vigorosamente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enfrentar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discriminação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racial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racismo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sistêmico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. </w:t>
      </w:r>
    </w:p>
    <w:p w14:paraId="5B16D8A3" w14:textId="77777777" w:rsidR="00873A04" w:rsidRPr="00873A04" w:rsidRDefault="00873A04" w:rsidP="00873A04">
      <w:pPr>
        <w:pStyle w:val="NormalWeb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25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maio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2022,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segundo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informações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forças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segurança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brasileira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atiraram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indiscriminadamente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durante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uma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operação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na Favela Cruzeiro, no Rio de Janeiro,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matando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menos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23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pessoas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inclusive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crianças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que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sua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maioria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afrodescendentes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.  </w:t>
      </w:r>
    </w:p>
    <w:p w14:paraId="1681C174" w14:textId="77777777" w:rsidR="00873A04" w:rsidRPr="00873A04" w:rsidRDefault="00873A04" w:rsidP="00873A04">
      <w:pPr>
        <w:pStyle w:val="NormalWeb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No dia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seguinte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forças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policiais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pararam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uma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pessoa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neurodivergente afro-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brasileira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que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estava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sua moto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Umbaúba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.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Mesmo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com 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vítima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não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estando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armada,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segundo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informações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três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agentes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policiais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usaram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spray de pimenta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gás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lacrimogênio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e 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colocaram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no porta-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malas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sua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viatura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.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Ele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morreu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pouco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tempo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depois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. </w:t>
      </w:r>
    </w:p>
    <w:p w14:paraId="0AE7499F" w14:textId="77777777" w:rsidR="00873A04" w:rsidRPr="00873A04" w:rsidRDefault="00873A04" w:rsidP="00873A04">
      <w:pPr>
        <w:pStyle w:val="NormalWeb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“Esses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relatos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chocantes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sugerem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um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descaso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inconsciente pela vida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human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”,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disseram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as e os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especialistas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.</w:t>
      </w:r>
    </w:p>
    <w:p w14:paraId="6600215E" w14:textId="77777777" w:rsidR="00873A04" w:rsidRPr="00873A04" w:rsidRDefault="00873A04" w:rsidP="00873A04">
      <w:pPr>
        <w:pStyle w:val="NormalWeb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r w:rsidRPr="00873A04">
        <w:rPr>
          <w:rFonts w:ascii="Arial" w:hAnsi="Arial" w:cs="Arial"/>
          <w:color w:val="3A3A3A"/>
          <w:sz w:val="27"/>
          <w:szCs w:val="27"/>
          <w:lang w:val="fr-FR"/>
        </w:rPr>
        <w:t>“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Nós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repetidamente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levantamos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nossas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preocupações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com 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uso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letal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excessivo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força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usado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pelas forças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aplicação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da lei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brasileiras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seu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impacto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desproporcional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nas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pessoas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afrodescendentes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brasileiras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.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Contudo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os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últimos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relatos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brutalidade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policial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aparentemente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demonstram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que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essas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violações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direitos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humanos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continuam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impunes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”. </w:t>
      </w:r>
    </w:p>
    <w:p w14:paraId="2E0CED5D" w14:textId="77777777" w:rsidR="00873A04" w:rsidRPr="00873A04" w:rsidRDefault="00873A04" w:rsidP="00873A04">
      <w:pPr>
        <w:pStyle w:val="NormalWeb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As e os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especialistas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reiteram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pedido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aderir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aos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padrões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internacionais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que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orientam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uso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da força. “O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uso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força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potencialmente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letal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é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uma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medida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extrema, 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qual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só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se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deve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recorrer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quando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estritamente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necessário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para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proteger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 vida ou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prevenir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grave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ferimento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por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uma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ameaça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iminente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”, as e os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especialistas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dizem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. </w:t>
      </w:r>
    </w:p>
    <w:p w14:paraId="40FAD6F0" w14:textId="77777777" w:rsidR="00873A04" w:rsidRPr="00873A04" w:rsidRDefault="00873A04" w:rsidP="00873A04">
      <w:pPr>
        <w:pStyle w:val="NormalWeb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lastRenderedPageBreak/>
        <w:t>Elas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eles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enfatizam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necessidade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investigar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esses incidentes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recentes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forma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efetiva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independente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imediata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inclusive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acordo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com 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Protocolo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Minnesota sobre 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Investigação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Mortes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Potencialmente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Ilegais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2016 e os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Princípios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Nações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Unidas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para 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Efetiva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Prevenção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Investigação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Execuções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Extra-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Legais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Arbitrárias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Sumárias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e para garantir 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justiça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para 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vítimas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suas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famílias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. “As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vítimas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dessas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execuções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merecem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justiça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. 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governo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brasileiro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deve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garantir que suas mortes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sejam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efetiva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independentemente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investigadas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que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vítimas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, suas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famílias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comunidades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afetadas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tenham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acesso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reparação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apropriada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”. </w:t>
      </w:r>
    </w:p>
    <w:p w14:paraId="721479F8" w14:textId="77777777" w:rsidR="00873A04" w:rsidRPr="00873A04" w:rsidRDefault="00873A04" w:rsidP="00873A04">
      <w:pPr>
        <w:pStyle w:val="NormalWeb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As e os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especialistas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solicitaram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reformas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abrangentes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nas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forças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aplicação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da lei no Brasil. “A nova onda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violência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é a mais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recente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manifestação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uso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força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excessiva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letal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da força pelas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autoridades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policiais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no Brasil”,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disseram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. </w:t>
      </w:r>
    </w:p>
    <w:p w14:paraId="1698158F" w14:textId="77777777" w:rsidR="00873A04" w:rsidRPr="00873A04" w:rsidRDefault="00873A04" w:rsidP="00873A04">
      <w:pPr>
        <w:pStyle w:val="NormalWeb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r w:rsidRPr="00873A04">
        <w:rPr>
          <w:rFonts w:ascii="Arial" w:hAnsi="Arial" w:cs="Arial"/>
          <w:color w:val="3A3A3A"/>
          <w:sz w:val="27"/>
          <w:szCs w:val="27"/>
          <w:lang w:val="fr-FR"/>
        </w:rPr>
        <w:t>“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Instamos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governo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brasileiro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enfrentar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as causas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raízes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dessa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violência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através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de reformas de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longo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alcance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todos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os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setores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relevantes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aplicação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da lei.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Essas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reformas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devem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incluir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esforços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centrados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na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eliminação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perfilamento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racial e da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discriminação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racial, na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desmilitarização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polícia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melhoria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nas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leis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orientações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que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regulamentam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uso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da força”. </w:t>
      </w:r>
    </w:p>
    <w:p w14:paraId="637FC92B" w14:textId="77777777" w:rsidR="00873A04" w:rsidRPr="00873A04" w:rsidRDefault="00873A04" w:rsidP="00873A04">
      <w:pPr>
        <w:pStyle w:val="NormalWeb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Especialistas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da ONU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estiveram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contato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oficial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com o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governo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brasileiro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para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tratar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dessas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alegações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e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esclarecer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suas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obrigações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em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relação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 xml:space="preserve"> a lei </w:t>
      </w:r>
      <w:proofErr w:type="spellStart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internacional</w:t>
      </w:r>
      <w:proofErr w:type="spellEnd"/>
      <w:r w:rsidRPr="00873A04">
        <w:rPr>
          <w:rFonts w:ascii="Arial" w:hAnsi="Arial" w:cs="Arial"/>
          <w:color w:val="3A3A3A"/>
          <w:sz w:val="27"/>
          <w:szCs w:val="27"/>
          <w:lang w:val="fr-FR"/>
        </w:rPr>
        <w:t>. </w:t>
      </w:r>
    </w:p>
    <w:p w14:paraId="385555A2" w14:textId="77777777" w:rsidR="00873A04" w:rsidRPr="00873A04" w:rsidRDefault="00873A04" w:rsidP="00873A04">
      <w:pPr>
        <w:pStyle w:val="NormalWeb"/>
        <w:spacing w:before="0" w:beforeAutospacing="0" w:after="42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r w:rsidRPr="00873A04">
        <w:rPr>
          <w:rFonts w:ascii="Arial" w:hAnsi="Arial" w:cs="Arial"/>
          <w:color w:val="3A3A3A"/>
          <w:sz w:val="27"/>
          <w:szCs w:val="27"/>
          <w:lang w:val="fr-FR"/>
        </w:rPr>
        <w:t>FIM</w:t>
      </w:r>
    </w:p>
    <w:p w14:paraId="3CC2E79E" w14:textId="6E3D6DC7" w:rsidR="00873A04" w:rsidRPr="00873A04" w:rsidRDefault="00873A04" w:rsidP="00873A0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*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Especialistas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da </w:t>
      </w:r>
      <w:proofErr w:type="gram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ONU:</w:t>
      </w:r>
      <w:proofErr w:type="gram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Sra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. E.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Tendayi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Achiume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, </w:t>
      </w:r>
      <w:proofErr w:type="spellStart"/>
      <w:r>
        <w:rPr>
          <w:rFonts w:ascii="Arial" w:hAnsi="Arial" w:cs="Arial"/>
          <w:color w:val="3A3A3A"/>
          <w:sz w:val="27"/>
          <w:szCs w:val="27"/>
        </w:rPr>
        <w:fldChar w:fldCharType="begin"/>
      </w:r>
      <w:r w:rsidRPr="00873A04">
        <w:rPr>
          <w:rFonts w:ascii="Arial" w:hAnsi="Arial" w:cs="Arial"/>
          <w:color w:val="3A3A3A"/>
          <w:sz w:val="27"/>
          <w:szCs w:val="27"/>
          <w:lang w:val="fr-FR"/>
        </w:rPr>
        <w:instrText>HYPERLINK "https://www.ohchr.org/en/special-procedures/sr-racism"</w:instrText>
      </w:r>
      <w:r>
        <w:rPr>
          <w:rFonts w:ascii="Arial" w:hAnsi="Arial" w:cs="Arial"/>
          <w:color w:val="3A3A3A"/>
          <w:sz w:val="27"/>
          <w:szCs w:val="27"/>
        </w:rPr>
      </w:r>
      <w:r>
        <w:rPr>
          <w:rFonts w:ascii="Arial" w:hAnsi="Arial" w:cs="Arial"/>
          <w:color w:val="3A3A3A"/>
          <w:sz w:val="27"/>
          <w:szCs w:val="27"/>
        </w:rPr>
        <w:fldChar w:fldCharType="separate"/>
      </w:r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Relatoria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Especial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sobre as formas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contemporâneas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de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racismo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,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discriminação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racial,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xenofobia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e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intolerrâncias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correlatas</w:t>
      </w:r>
      <w:proofErr w:type="spellEnd"/>
      <w:r>
        <w:rPr>
          <w:rFonts w:ascii="Arial" w:hAnsi="Arial" w:cs="Arial"/>
          <w:color w:val="3A3A3A"/>
          <w:sz w:val="27"/>
          <w:szCs w:val="27"/>
        </w:rPr>
        <w:fldChar w:fldCharType="end"/>
      </w:r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; Sr. Morris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Tidball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-Binz, </w:t>
      </w:r>
      <w:proofErr w:type="spellStart"/>
      <w:r>
        <w:rPr>
          <w:rFonts w:ascii="Arial" w:hAnsi="Arial" w:cs="Arial"/>
          <w:color w:val="3A3A3A"/>
          <w:sz w:val="27"/>
          <w:szCs w:val="27"/>
        </w:rPr>
        <w:fldChar w:fldCharType="begin"/>
      </w:r>
      <w:r w:rsidRPr="00873A04">
        <w:rPr>
          <w:rFonts w:ascii="Arial" w:hAnsi="Arial" w:cs="Arial"/>
          <w:color w:val="3A3A3A"/>
          <w:sz w:val="27"/>
          <w:szCs w:val="27"/>
          <w:lang w:val="fr-FR"/>
        </w:rPr>
        <w:instrText>HYPERLINK "https://www.ohchr.org/en/special-procedures/sr-executions"</w:instrText>
      </w:r>
      <w:r>
        <w:rPr>
          <w:rFonts w:ascii="Arial" w:hAnsi="Arial" w:cs="Arial"/>
          <w:color w:val="3A3A3A"/>
          <w:sz w:val="27"/>
          <w:szCs w:val="27"/>
        </w:rPr>
      </w:r>
      <w:r>
        <w:rPr>
          <w:rFonts w:ascii="Arial" w:hAnsi="Arial" w:cs="Arial"/>
          <w:color w:val="3A3A3A"/>
          <w:sz w:val="27"/>
          <w:szCs w:val="27"/>
        </w:rPr>
        <w:fldChar w:fldCharType="separate"/>
      </w:r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Relator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Especial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sobre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execuções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sumárias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,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arbitrárias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e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extrajudiciais</w:t>
      </w:r>
      <w:proofErr w:type="spellEnd"/>
      <w:r>
        <w:rPr>
          <w:rFonts w:ascii="Arial" w:hAnsi="Arial" w:cs="Arial"/>
          <w:color w:val="3A3A3A"/>
          <w:sz w:val="27"/>
          <w:szCs w:val="27"/>
        </w:rPr>
        <w:fldChar w:fldCharType="end"/>
      </w:r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; 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Sra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. Catherine S.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Namakula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, </w:t>
      </w:r>
      <w:proofErr w:type="spellStart"/>
      <w:r>
        <w:rPr>
          <w:rFonts w:ascii="Arial" w:hAnsi="Arial" w:cs="Arial"/>
          <w:color w:val="3A3A3A"/>
          <w:sz w:val="27"/>
          <w:szCs w:val="27"/>
        </w:rPr>
        <w:fldChar w:fldCharType="begin"/>
      </w:r>
      <w:r w:rsidRPr="00873A04">
        <w:rPr>
          <w:rFonts w:ascii="Arial" w:hAnsi="Arial" w:cs="Arial"/>
          <w:color w:val="3A3A3A"/>
          <w:sz w:val="27"/>
          <w:szCs w:val="27"/>
          <w:lang w:val="fr-FR"/>
        </w:rPr>
        <w:instrText>HYPERLINK "https://www.ohchr.org/en/special-procedures/wg-african-descent"</w:instrText>
      </w:r>
      <w:r>
        <w:rPr>
          <w:rFonts w:ascii="Arial" w:hAnsi="Arial" w:cs="Arial"/>
          <w:color w:val="3A3A3A"/>
          <w:sz w:val="27"/>
          <w:szCs w:val="27"/>
        </w:rPr>
      </w:r>
      <w:r>
        <w:rPr>
          <w:rFonts w:ascii="Arial" w:hAnsi="Arial" w:cs="Arial"/>
          <w:color w:val="3A3A3A"/>
          <w:sz w:val="27"/>
          <w:szCs w:val="27"/>
        </w:rPr>
        <w:fldChar w:fldCharType="separate"/>
      </w:r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Presidente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do Grupo de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Trabalho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sobre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Pessoas</w:t>
      </w:r>
      <w:proofErr w:type="spellEnd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0044AC"/>
          <w:sz w:val="27"/>
          <w:szCs w:val="27"/>
          <w:bdr w:val="none" w:sz="0" w:space="0" w:color="auto" w:frame="1"/>
          <w:lang w:val="fr-FR"/>
        </w:rPr>
        <w:t>Afrodescendentes</w:t>
      </w:r>
      <w:proofErr w:type="spellEnd"/>
      <w:r>
        <w:rPr>
          <w:rFonts w:ascii="Arial" w:hAnsi="Arial" w:cs="Arial"/>
          <w:color w:val="3A3A3A"/>
          <w:sz w:val="27"/>
          <w:szCs w:val="27"/>
        </w:rPr>
        <w:fldChar w:fldCharType="end"/>
      </w:r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. </w:t>
      </w:r>
    </w:p>
    <w:p w14:paraId="1C3C61FB" w14:textId="7001EF62" w:rsidR="00873A04" w:rsidRDefault="00873A04" w:rsidP="00873A0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</w:rPr>
      </w:pP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Relatorias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Especiais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são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parte do que é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conhecido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como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Procedimentos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Especiais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do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Conselho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Direitos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Humanos</w:t>
      </w:r>
      <w:hyperlink r:id="rId4" w:history="1">
        <w:r w:rsidRPr="00873A04">
          <w:rPr>
            <w:rStyle w:val="Emphasis"/>
            <w:rFonts w:ascii="Arial" w:hAnsi="Arial" w:cs="Arial"/>
            <w:color w:val="0044AC"/>
            <w:sz w:val="27"/>
            <w:szCs w:val="27"/>
            <w:bdr w:val="none" w:sz="0" w:space="0" w:color="auto" w:frame="1"/>
            <w:lang w:val="fr-FR"/>
          </w:rPr>
          <w:t xml:space="preserve">. </w:t>
        </w:r>
        <w:proofErr w:type="spellStart"/>
        <w:r w:rsidRPr="00873A04">
          <w:rPr>
            <w:rStyle w:val="Emphasis"/>
            <w:rFonts w:ascii="Arial" w:hAnsi="Arial" w:cs="Arial"/>
            <w:color w:val="0044AC"/>
            <w:sz w:val="27"/>
            <w:szCs w:val="27"/>
            <w:bdr w:val="none" w:sz="0" w:space="0" w:color="auto" w:frame="1"/>
            <w:lang w:val="fr-FR"/>
          </w:rPr>
          <w:t>Procedimentos</w:t>
        </w:r>
        <w:proofErr w:type="spellEnd"/>
        <w:r w:rsidRPr="00873A04">
          <w:rPr>
            <w:rStyle w:val="Emphasis"/>
            <w:rFonts w:ascii="Arial" w:hAnsi="Arial" w:cs="Arial"/>
            <w:color w:val="0044AC"/>
            <w:sz w:val="27"/>
            <w:szCs w:val="27"/>
            <w:bdr w:val="none" w:sz="0" w:space="0" w:color="auto" w:frame="1"/>
            <w:lang w:val="fr-FR"/>
          </w:rPr>
          <w:t xml:space="preserve"> </w:t>
        </w:r>
        <w:proofErr w:type="spellStart"/>
        <w:r w:rsidRPr="00873A04">
          <w:rPr>
            <w:rStyle w:val="Emphasis"/>
            <w:rFonts w:ascii="Arial" w:hAnsi="Arial" w:cs="Arial"/>
            <w:color w:val="0044AC"/>
            <w:sz w:val="27"/>
            <w:szCs w:val="27"/>
            <w:bdr w:val="none" w:sz="0" w:space="0" w:color="auto" w:frame="1"/>
            <w:lang w:val="fr-FR"/>
          </w:rPr>
          <w:t>Especiais</w:t>
        </w:r>
        <w:proofErr w:type="spellEnd"/>
      </w:hyperlink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, o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maior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corpo de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especialistas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independentes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no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sistema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Direitos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Humanos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das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Nações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Unidas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, é o nome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genérico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aos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mecanismos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independentes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do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Conselho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para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levantamento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fatos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monitoramento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que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tratam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ou da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situação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países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específicos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ou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questões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temáticas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em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todas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as partes do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mundo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.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Especialistas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procedimentos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especiais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trabalham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de forma </w:t>
      </w:r>
      <w:proofErr w:type="spellStart"/>
      <w:proofErr w:type="gram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voluntária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;</w:t>
      </w:r>
      <w:proofErr w:type="gram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não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são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parte do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pessoal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da ONU 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não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lastRenderedPageBreak/>
        <w:t>recebem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salário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por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seu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trabalho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. </w:t>
      </w:r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São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independentes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de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qualquer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governo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ou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organização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e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servem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em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sua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capacidade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individual.</w:t>
      </w:r>
    </w:p>
    <w:p w14:paraId="53879BE5" w14:textId="77777777" w:rsidR="00873A04" w:rsidRPr="00873A04" w:rsidRDefault="00873A04" w:rsidP="00873A0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Par mais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informações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pedidos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imprensa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,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por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favor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contate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:</w:t>
      </w:r>
      <w:proofErr w:type="gram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Eleanor Robb +41 22 917 9800/ </w:t>
      </w:r>
      <w:hyperlink r:id="rId5" w:history="1">
        <w:r w:rsidRPr="00873A04">
          <w:rPr>
            <w:rStyle w:val="Emphasis"/>
            <w:rFonts w:ascii="Arial" w:hAnsi="Arial" w:cs="Arial"/>
            <w:color w:val="0044AC"/>
            <w:sz w:val="27"/>
            <w:szCs w:val="27"/>
            <w:bdr w:val="none" w:sz="0" w:space="0" w:color="auto" w:frame="1"/>
            <w:lang w:val="fr-FR"/>
          </w:rPr>
          <w:t>eleanor.robb@un.org</w:t>
        </w:r>
      </w:hyperlink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)</w:t>
      </w:r>
    </w:p>
    <w:p w14:paraId="1474857F" w14:textId="77777777" w:rsidR="00873A04" w:rsidRPr="00873A04" w:rsidRDefault="00873A04" w:rsidP="00873A0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  <w:sz w:val="27"/>
          <w:szCs w:val="27"/>
          <w:lang w:val="fr-FR"/>
        </w:rPr>
      </w:pPr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Para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perguntas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da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imprensa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em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relação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a outras/os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especialistas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da ONU,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por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favor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contate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Renato de Souza (+41 767642602 / (</w:t>
      </w:r>
      <w:hyperlink r:id="rId6" w:history="1">
        <w:r w:rsidRPr="00873A04">
          <w:rPr>
            <w:rStyle w:val="Emphasis"/>
            <w:rFonts w:ascii="Arial" w:hAnsi="Arial" w:cs="Arial"/>
            <w:color w:val="0044AC"/>
            <w:sz w:val="27"/>
            <w:szCs w:val="27"/>
            <w:bdr w:val="none" w:sz="0" w:space="0" w:color="auto" w:frame="1"/>
            <w:lang w:val="fr-FR"/>
          </w:rPr>
          <w:t>renato.rosariodesouza@un.org</w:t>
        </w:r>
      </w:hyperlink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 ou Dharisha Indraguptha (+41 79 506 1088 / </w:t>
      </w:r>
      <w:hyperlink r:id="rId7" w:history="1">
        <w:r w:rsidRPr="00873A04">
          <w:rPr>
            <w:rStyle w:val="Emphasis"/>
            <w:rFonts w:ascii="Arial" w:hAnsi="Arial" w:cs="Arial"/>
            <w:color w:val="0044AC"/>
            <w:sz w:val="27"/>
            <w:szCs w:val="27"/>
            <w:bdr w:val="none" w:sz="0" w:space="0" w:color="auto" w:frame="1"/>
            <w:lang w:val="fr-FR"/>
          </w:rPr>
          <w:t>dharisha.indraguptha@un.org</w:t>
        </w:r>
      </w:hyperlink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)</w:t>
      </w:r>
    </w:p>
    <w:p w14:paraId="553222CA" w14:textId="0A3CBEAC" w:rsidR="00873A04" w:rsidRPr="00873A04" w:rsidRDefault="00873A04" w:rsidP="00873A04">
      <w:pPr>
        <w:pStyle w:val="NormalWeb"/>
        <w:spacing w:before="0" w:beforeAutospacing="0" w:after="0" w:afterAutospacing="0"/>
        <w:jc w:val="both"/>
        <w:textAlignment w:val="baseline"/>
        <w:rPr>
          <w:rStyle w:val="Emphasis"/>
          <w:rFonts w:ascii="Arial" w:hAnsi="Arial" w:cs="Arial"/>
          <w:i w:val="0"/>
          <w:iCs w:val="0"/>
          <w:color w:val="0044AC"/>
          <w:sz w:val="27"/>
          <w:szCs w:val="27"/>
          <w:lang w:val="fr-FR"/>
        </w:rPr>
      </w:pP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Siga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mais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notícias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relacionadas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a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Especialistas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independentes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em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direitos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humanos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da ONU no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Twitter</w:t>
      </w:r>
      <w:r w:rsidRPr="00873A04">
        <w:rPr>
          <w:rStyle w:val="Emphasis"/>
          <w:rFonts w:ascii="Arial" w:hAnsi="Arial" w:cs="Arial"/>
          <w:b/>
          <w:bCs/>
          <w:i w:val="0"/>
          <w:iCs w:val="0"/>
          <w:color w:val="0044AC"/>
          <w:sz w:val="27"/>
          <w:szCs w:val="27"/>
          <w:bdr w:val="none" w:sz="0" w:space="0" w:color="auto" w:frame="1"/>
          <w:lang w:val="fr-FR"/>
        </w:rPr>
        <w:t>@UN_SPExperts</w:t>
      </w:r>
      <w:proofErr w:type="spellEnd"/>
    </w:p>
    <w:p w14:paraId="7F6D8E6C" w14:textId="2AFFB06E" w:rsidR="00873A04" w:rsidRDefault="00873A04" w:rsidP="00873A04">
      <w:pPr>
        <w:pStyle w:val="has-text-align-center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A3A3A"/>
          <w:sz w:val="27"/>
          <w:szCs w:val="27"/>
        </w:rPr>
      </w:pPr>
      <w:r w:rsidRPr="00873A04">
        <w:rPr>
          <w:rStyle w:val="Emphasis"/>
          <w:rFonts w:ascii="Arial" w:hAnsi="Arial" w:cs="Arial"/>
          <w:i w:val="0"/>
          <w:iCs w:val="0"/>
          <w:color w:val="0044AC"/>
          <w:sz w:val="27"/>
          <w:szCs w:val="27"/>
          <w:bdr w:val="none" w:sz="0" w:space="0" w:color="auto" w:frame="1"/>
          <w:lang w:val="fr-FR"/>
        </w:rPr>
        <w:t xml:space="preserve">Se </w:t>
      </w:r>
      <w:proofErr w:type="spellStart"/>
      <w:r w:rsidRPr="00873A04">
        <w:rPr>
          <w:rStyle w:val="Emphasis"/>
          <w:rFonts w:ascii="Arial" w:hAnsi="Arial" w:cs="Arial"/>
          <w:i w:val="0"/>
          <w:iCs w:val="0"/>
          <w:color w:val="0044AC"/>
          <w:sz w:val="27"/>
          <w:szCs w:val="27"/>
          <w:bdr w:val="none" w:sz="0" w:space="0" w:color="auto" w:frame="1"/>
          <w:lang w:val="fr-FR"/>
        </w:rPr>
        <w:t>preo</w:t>
      </w:r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cupa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com o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mundo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em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 xml:space="preserve"> que </w:t>
      </w:r>
      <w:proofErr w:type="spellStart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vivemos</w:t>
      </w:r>
      <w:proofErr w:type="spellEnd"/>
      <w:r w:rsidRPr="00873A04"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  <w:lang w:val="fr-FR"/>
        </w:rPr>
        <w:t>?</w:t>
      </w:r>
      <w:r w:rsidRPr="00873A04">
        <w:rPr>
          <w:rFonts w:ascii="Arial" w:hAnsi="Arial" w:cs="Arial"/>
          <w:color w:val="3A3A3A"/>
          <w:sz w:val="27"/>
          <w:szCs w:val="27"/>
          <w:lang w:val="fr-FR"/>
        </w:rPr>
        <w:br/>
      </w:r>
      <w:proofErr w:type="spellStart"/>
      <w:r w:rsidRPr="00873A04">
        <w:rPr>
          <w:rStyle w:val="Emphasis"/>
          <w:rFonts w:ascii="Arial" w:hAnsi="Arial" w:cs="Arial"/>
          <w:b/>
          <w:bCs/>
          <w:color w:val="3A3A3A"/>
          <w:sz w:val="27"/>
          <w:szCs w:val="27"/>
          <w:bdr w:val="none" w:sz="0" w:space="0" w:color="auto" w:frame="1"/>
          <w:lang w:val="fr-FR"/>
        </w:rPr>
        <w:t>Então</w:t>
      </w:r>
      <w:proofErr w:type="spellEnd"/>
      <w:r w:rsidRPr="00873A04">
        <w:rPr>
          <w:rStyle w:val="Emphasis"/>
          <w:rFonts w:ascii="Arial" w:hAnsi="Arial" w:cs="Arial"/>
          <w:b/>
          <w:bCs/>
          <w:color w:val="3A3A3A"/>
          <w:sz w:val="27"/>
          <w:szCs w:val="27"/>
          <w:bdr w:val="none" w:sz="0" w:space="0" w:color="auto" w:frame="1"/>
          <w:lang w:val="fr-FR"/>
        </w:rPr>
        <w:t xml:space="preserve"> DEFENDA os </w:t>
      </w:r>
      <w:proofErr w:type="spellStart"/>
      <w:r w:rsidRPr="00873A04">
        <w:rPr>
          <w:rStyle w:val="Emphasis"/>
          <w:rFonts w:ascii="Arial" w:hAnsi="Arial" w:cs="Arial"/>
          <w:b/>
          <w:bCs/>
          <w:color w:val="3A3A3A"/>
          <w:sz w:val="27"/>
          <w:szCs w:val="27"/>
          <w:bdr w:val="none" w:sz="0" w:space="0" w:color="auto" w:frame="1"/>
          <w:lang w:val="fr-FR"/>
        </w:rPr>
        <w:t>direitos</w:t>
      </w:r>
      <w:proofErr w:type="spellEnd"/>
      <w:r w:rsidRPr="00873A04">
        <w:rPr>
          <w:rStyle w:val="Emphasis"/>
          <w:rFonts w:ascii="Arial" w:hAnsi="Arial" w:cs="Arial"/>
          <w:b/>
          <w:bCs/>
          <w:color w:val="3A3A3A"/>
          <w:sz w:val="27"/>
          <w:szCs w:val="27"/>
          <w:bdr w:val="none" w:sz="0" w:space="0" w:color="auto" w:frame="1"/>
          <w:lang w:val="fr-FR"/>
        </w:rPr>
        <w:t xml:space="preserve"> de </w:t>
      </w:r>
      <w:proofErr w:type="spellStart"/>
      <w:r w:rsidRPr="00873A04">
        <w:rPr>
          <w:rStyle w:val="Emphasis"/>
          <w:rFonts w:ascii="Arial" w:hAnsi="Arial" w:cs="Arial"/>
          <w:b/>
          <w:bCs/>
          <w:color w:val="3A3A3A"/>
          <w:sz w:val="27"/>
          <w:szCs w:val="27"/>
          <w:bdr w:val="none" w:sz="0" w:space="0" w:color="auto" w:frame="1"/>
          <w:lang w:val="fr-FR"/>
        </w:rPr>
        <w:t>alguém</w:t>
      </w:r>
      <w:proofErr w:type="spellEnd"/>
      <w:r w:rsidRPr="00873A04">
        <w:rPr>
          <w:rStyle w:val="Emphasis"/>
          <w:rFonts w:ascii="Arial" w:hAnsi="Arial" w:cs="Arial"/>
          <w:b/>
          <w:bCs/>
          <w:color w:val="3A3A3A"/>
          <w:sz w:val="27"/>
          <w:szCs w:val="27"/>
          <w:bdr w:val="none" w:sz="0" w:space="0" w:color="auto" w:frame="1"/>
          <w:lang w:val="fr-FR"/>
        </w:rPr>
        <w:t xml:space="preserve"> </w:t>
      </w:r>
      <w:proofErr w:type="spellStart"/>
      <w:r w:rsidRPr="00873A04">
        <w:rPr>
          <w:rStyle w:val="Emphasis"/>
          <w:rFonts w:ascii="Arial" w:hAnsi="Arial" w:cs="Arial"/>
          <w:b/>
          <w:bCs/>
          <w:color w:val="3A3A3A"/>
          <w:sz w:val="27"/>
          <w:szCs w:val="27"/>
          <w:bdr w:val="none" w:sz="0" w:space="0" w:color="auto" w:frame="1"/>
          <w:lang w:val="fr-FR"/>
        </w:rPr>
        <w:t>hoje</w:t>
      </w:r>
      <w:proofErr w:type="spellEnd"/>
      <w:r w:rsidRPr="00873A04">
        <w:rPr>
          <w:rStyle w:val="Emphasis"/>
          <w:rFonts w:ascii="Arial" w:hAnsi="Arial" w:cs="Arial"/>
          <w:b/>
          <w:bCs/>
          <w:color w:val="3A3A3A"/>
          <w:sz w:val="27"/>
          <w:szCs w:val="27"/>
          <w:bdr w:val="none" w:sz="0" w:space="0" w:color="auto" w:frame="1"/>
          <w:lang w:val="fr-FR"/>
        </w:rPr>
        <w:t>.</w:t>
      </w:r>
      <w:r w:rsidRPr="00873A04">
        <w:rPr>
          <w:rFonts w:ascii="Arial" w:hAnsi="Arial" w:cs="Arial"/>
          <w:color w:val="3A3A3A"/>
          <w:sz w:val="27"/>
          <w:szCs w:val="27"/>
          <w:lang w:val="fr-FR"/>
        </w:rPr>
        <w:br/>
      </w:r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#DefendaOsDireitosHumanos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e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visite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a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página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 xml:space="preserve"> web </w:t>
      </w:r>
      <w:proofErr w:type="spellStart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em</w:t>
      </w:r>
      <w:proofErr w:type="spellEnd"/>
      <w:r>
        <w:rPr>
          <w:rStyle w:val="Emphasis"/>
          <w:rFonts w:ascii="Arial" w:hAnsi="Arial" w:cs="Arial"/>
          <w:color w:val="3A3A3A"/>
          <w:sz w:val="27"/>
          <w:szCs w:val="27"/>
          <w:bdr w:val="none" w:sz="0" w:space="0" w:color="auto" w:frame="1"/>
        </w:rPr>
        <w:t> </w:t>
      </w:r>
      <w:hyperlink r:id="rId8" w:history="1">
        <w:r>
          <w:rPr>
            <w:rStyle w:val="Emphasis"/>
            <w:rFonts w:ascii="Arial" w:hAnsi="Arial" w:cs="Arial"/>
            <w:b/>
            <w:bCs/>
            <w:color w:val="0044AC"/>
            <w:sz w:val="27"/>
            <w:szCs w:val="27"/>
            <w:bdr w:val="none" w:sz="0" w:space="0" w:color="auto" w:frame="1"/>
          </w:rPr>
          <w:t>http://www.standup4humanrights.org</w:t>
        </w:r>
      </w:hyperlink>
    </w:p>
    <w:p w14:paraId="189E8E7C" w14:textId="77777777" w:rsidR="00873A04" w:rsidRPr="00873A04" w:rsidRDefault="00873A04"/>
    <w:sectPr w:rsidR="00873A04" w:rsidRPr="00873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04"/>
    <w:rsid w:val="00873A04"/>
    <w:rsid w:val="00A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2772"/>
  <w15:chartTrackingRefBased/>
  <w15:docId w15:val="{2C9F47BC-22D4-4809-83F6-C8CF6775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73A04"/>
    <w:rPr>
      <w:i/>
      <w:iCs/>
    </w:rPr>
  </w:style>
  <w:style w:type="character" w:styleId="Hyperlink">
    <w:name w:val="Hyperlink"/>
    <w:basedOn w:val="DefaultParagraphFont"/>
    <w:uiPriority w:val="99"/>
    <w:unhideWhenUsed/>
    <w:rsid w:val="00873A04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87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up4humanright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harisha.indraguptha@u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o.rosariodesouza@un.org" TargetMode="External"/><Relationship Id="rId5" Type="http://schemas.openxmlformats.org/officeDocument/2006/relationships/hyperlink" Target="mailto:eleanor.robb@un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hchr.org/en/special-procedures-human-rights-counc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803</Words>
  <Characters>4579</Characters>
  <Application>Microsoft Office Word</Application>
  <DocSecurity>0</DocSecurity>
  <Lines>38</Lines>
  <Paragraphs>10</Paragraphs>
  <ScaleCrop>false</ScaleCrop>
  <Company>OHCHR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LEMONNIER Christophe</dc:creator>
  <cp:keywords/>
  <dc:description/>
  <cp:lastModifiedBy>LEMONNIER Christophe</cp:lastModifiedBy>
  <cp:revision>1</cp:revision>
  <dcterms:created xsi:type="dcterms:W3CDTF">2022-07-10T16:09:00Z</dcterms:created>
  <dcterms:modified xsi:type="dcterms:W3CDTF">2022-07-10T16:14:00Z</dcterms:modified>
</cp:coreProperties>
</file>