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8021D" w14:textId="77777777" w:rsidR="00892880" w:rsidRDefault="00892880" w:rsidP="00772F4F">
      <w:pPr>
        <w:spacing w:after="0" w:line="240" w:lineRule="auto"/>
        <w:jc w:val="both"/>
      </w:pPr>
      <w:r>
        <w:rPr>
          <w:rFonts w:eastAsia="Times New Roman"/>
          <w:noProof/>
        </w:rPr>
        <w:drawing>
          <wp:inline distT="0" distB="0" distL="0" distR="0" wp14:anchorId="6F160AB8" wp14:editId="3BA61C2C">
            <wp:extent cx="5731510" cy="956401"/>
            <wp:effectExtent l="0" t="0" r="2540" b="0"/>
            <wp:docPr id="1" name="Picture 1" descr="cid:f2b3fd8a-068c-4ad6-b6de-400f21923d75@OHECSP.UNICC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2b3fd8a-068c-4ad6-b6de-400f21923d75@OHECSP.UNICC.OR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17DE3" w14:textId="77777777" w:rsidR="00D4086C" w:rsidRDefault="00D4086C" w:rsidP="00E277BE">
      <w:pPr>
        <w:spacing w:after="0" w:line="240" w:lineRule="auto"/>
        <w:jc w:val="both"/>
      </w:pPr>
    </w:p>
    <w:p w14:paraId="2E3DF326" w14:textId="1461CCBB" w:rsidR="007451EC" w:rsidRPr="00CD7CAE" w:rsidRDefault="007451EC" w:rsidP="00CD7CA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592ACE1" w14:textId="2D0CD98E" w:rsidR="007451EC" w:rsidRPr="00CD7CAE" w:rsidRDefault="007451EC" w:rsidP="00CD7CAE">
      <w:pPr>
        <w:spacing w:after="0" w:line="240" w:lineRule="auto"/>
        <w:jc w:val="center"/>
        <w:rPr>
          <w:rFonts w:eastAsia="Times New Roman" w:cstheme="minorHAnsi"/>
          <w:b/>
          <w:bCs/>
          <w:noProof/>
          <w:sz w:val="26"/>
          <w:szCs w:val="26"/>
          <w:lang w:val="en-US" w:eastAsia="en-GB"/>
        </w:rPr>
      </w:pPr>
      <w:r w:rsidRPr="00CD7CAE">
        <w:rPr>
          <w:rFonts w:eastAsia="Times New Roman" w:cstheme="minorHAnsi"/>
          <w:b/>
          <w:bCs/>
          <w:noProof/>
          <w:sz w:val="26"/>
          <w:szCs w:val="26"/>
          <w:lang w:val="ru-RU" w:eastAsia="en-GB"/>
        </w:rPr>
        <w:t>გაეროს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en-US" w:eastAsia="en-GB"/>
        </w:rPr>
        <w:t xml:space="preserve"> 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ru-RU" w:eastAsia="en-GB"/>
        </w:rPr>
        <w:t>კომიტეტმა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en-US" w:eastAsia="en-GB"/>
        </w:rPr>
        <w:t xml:space="preserve"> 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ru-RU" w:eastAsia="en-GB"/>
        </w:rPr>
        <w:t>დაადგინა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en-US" w:eastAsia="en-GB"/>
        </w:rPr>
        <w:t xml:space="preserve">, 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ru-RU" w:eastAsia="en-GB"/>
        </w:rPr>
        <w:t>რომ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en-US" w:eastAsia="en-GB"/>
        </w:rPr>
        <w:t xml:space="preserve"> 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ru-RU" w:eastAsia="en-GB"/>
        </w:rPr>
        <w:t>საქართველომ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en-US" w:eastAsia="en-GB"/>
        </w:rPr>
        <w:t xml:space="preserve"> 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ru-RU" w:eastAsia="en-GB"/>
        </w:rPr>
        <w:t>ვერ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en-US" w:eastAsia="en-GB"/>
        </w:rPr>
        <w:t xml:space="preserve"> 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ru-RU" w:eastAsia="en-GB"/>
        </w:rPr>
        <w:t>დაიცვა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en-US" w:eastAsia="en-GB"/>
        </w:rPr>
        <w:t xml:space="preserve"> 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ru-RU" w:eastAsia="en-GB"/>
        </w:rPr>
        <w:t>ბავშვები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en-US" w:eastAsia="en-GB"/>
        </w:rPr>
        <w:t xml:space="preserve"> 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ru-RU" w:eastAsia="en-GB"/>
        </w:rPr>
        <w:t>ძალადობისა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en-US" w:eastAsia="en-GB"/>
        </w:rPr>
        <w:t xml:space="preserve"> 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ru-RU" w:eastAsia="en-GB"/>
        </w:rPr>
        <w:t>და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en-US" w:eastAsia="en-GB"/>
        </w:rPr>
        <w:t xml:space="preserve"> 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ru-RU" w:eastAsia="en-GB"/>
        </w:rPr>
        <w:t>შე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ka-GE" w:eastAsia="en-GB"/>
        </w:rPr>
        <w:t>ურაცხყოფისგან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en-US" w:eastAsia="en-GB"/>
        </w:rPr>
        <w:t xml:space="preserve"> 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ru-RU" w:eastAsia="en-GB"/>
        </w:rPr>
        <w:t>ეკლესიას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en-US" w:eastAsia="en-GB"/>
        </w:rPr>
        <w:t xml:space="preserve"> 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ru-RU" w:eastAsia="en-GB"/>
        </w:rPr>
        <w:t>დაქვემდებარებულ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en-US" w:eastAsia="en-GB"/>
        </w:rPr>
        <w:t xml:space="preserve"> მზრუნველობამოკლებულ 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ru-RU" w:eastAsia="en-GB"/>
        </w:rPr>
        <w:t>ბავშვთა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en-US" w:eastAsia="en-GB"/>
        </w:rPr>
        <w:t xml:space="preserve"> </w:t>
      </w:r>
      <w:r w:rsidRPr="00CD7CAE">
        <w:rPr>
          <w:rFonts w:eastAsia="Times New Roman" w:cstheme="minorHAnsi"/>
          <w:b/>
          <w:bCs/>
          <w:noProof/>
          <w:sz w:val="26"/>
          <w:szCs w:val="26"/>
          <w:lang w:val="ru-RU" w:eastAsia="en-GB"/>
        </w:rPr>
        <w:t>პანსიონში</w:t>
      </w:r>
    </w:p>
    <w:p w14:paraId="708DE92C" w14:textId="77777777" w:rsidR="007451EC" w:rsidRPr="00CD7CAE" w:rsidRDefault="007451EC" w:rsidP="00CD7CA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FADBAC9" w14:textId="77777777" w:rsidR="00D4086C" w:rsidRPr="00433FB9" w:rsidRDefault="00D4086C" w:rsidP="00E277BE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70D3F4D" w14:textId="06703A4E" w:rsidR="00E277BE" w:rsidRDefault="007451EC" w:rsidP="00CD7CAE">
      <w:pPr>
        <w:spacing w:after="0" w:line="240" w:lineRule="auto"/>
        <w:jc w:val="both"/>
        <w:rPr>
          <w:noProof/>
          <w:sz w:val="26"/>
          <w:szCs w:val="26"/>
          <w:lang w:val="ka-GE"/>
        </w:rPr>
      </w:pP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ჟენევა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(27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ივნისი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2024) </w:t>
      </w:r>
      <w:r w:rsidR="00D378C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- </w:t>
      </w:r>
      <w:r w:rsidRPr="00B2704E">
        <w:rPr>
          <w:noProof/>
          <w:sz w:val="26"/>
          <w:szCs w:val="26"/>
          <w:lang w:val="ru-RU"/>
        </w:rPr>
        <w:t>საქართველომ</w:t>
      </w:r>
      <w:r w:rsidRPr="00BC577D">
        <w:rPr>
          <w:noProof/>
          <w:sz w:val="26"/>
          <w:szCs w:val="26"/>
          <w:lang w:val="en-US"/>
        </w:rPr>
        <w:t xml:space="preserve"> </w:t>
      </w:r>
      <w:r w:rsidRPr="00B2704E">
        <w:rPr>
          <w:noProof/>
          <w:sz w:val="26"/>
          <w:szCs w:val="26"/>
          <w:lang w:val="ru-RU"/>
        </w:rPr>
        <w:t>დაარღვია</w:t>
      </w:r>
      <w:r w:rsidRPr="00BC577D">
        <w:rPr>
          <w:noProof/>
          <w:sz w:val="26"/>
          <w:szCs w:val="26"/>
          <w:lang w:val="en-US"/>
        </w:rPr>
        <w:t xml:space="preserve"> </w:t>
      </w:r>
      <w:r w:rsidRPr="00B2704E">
        <w:rPr>
          <w:noProof/>
          <w:sz w:val="26"/>
          <w:szCs w:val="26"/>
          <w:lang w:val="ru-RU"/>
        </w:rPr>
        <w:t>ბავშვთა</w:t>
      </w:r>
      <w:r w:rsidRPr="00BC577D">
        <w:rPr>
          <w:noProof/>
          <w:sz w:val="26"/>
          <w:szCs w:val="26"/>
          <w:lang w:val="en-US"/>
        </w:rPr>
        <w:t xml:space="preserve"> </w:t>
      </w:r>
      <w:r w:rsidRPr="00B2704E">
        <w:rPr>
          <w:noProof/>
          <w:sz w:val="26"/>
          <w:szCs w:val="26"/>
          <w:lang w:val="ru-RU"/>
        </w:rPr>
        <w:t>უფლებების</w:t>
      </w:r>
      <w:r w:rsidRPr="00BC577D">
        <w:rPr>
          <w:noProof/>
          <w:sz w:val="26"/>
          <w:szCs w:val="26"/>
          <w:lang w:val="en-US"/>
        </w:rPr>
        <w:t xml:space="preserve"> </w:t>
      </w:r>
      <w:r w:rsidRPr="00B2704E">
        <w:rPr>
          <w:noProof/>
          <w:sz w:val="26"/>
          <w:szCs w:val="26"/>
          <w:lang w:val="ru-RU"/>
        </w:rPr>
        <w:t>დაცვის</w:t>
      </w:r>
      <w:r w:rsidRPr="00BC577D">
        <w:rPr>
          <w:noProof/>
          <w:sz w:val="26"/>
          <w:szCs w:val="26"/>
          <w:lang w:val="en-US"/>
        </w:rPr>
        <w:t xml:space="preserve"> </w:t>
      </w:r>
      <w:r w:rsidRPr="00B2704E">
        <w:rPr>
          <w:noProof/>
          <w:sz w:val="26"/>
          <w:szCs w:val="26"/>
          <w:lang w:val="ru-RU"/>
        </w:rPr>
        <w:t>ვალდებულებ</w:t>
      </w:r>
      <w:r>
        <w:rPr>
          <w:noProof/>
          <w:sz w:val="26"/>
          <w:szCs w:val="26"/>
          <w:lang w:val="ka-GE"/>
        </w:rPr>
        <w:t>ები</w:t>
      </w:r>
      <w:r w:rsidRPr="00BC577D">
        <w:rPr>
          <w:noProof/>
          <w:sz w:val="26"/>
          <w:szCs w:val="26"/>
          <w:lang w:val="en-US"/>
        </w:rPr>
        <w:t xml:space="preserve">, </w:t>
      </w:r>
      <w:r w:rsidR="00D378C9">
        <w:rPr>
          <w:noProof/>
          <w:sz w:val="26"/>
          <w:szCs w:val="26"/>
          <w:lang w:val="ka-GE"/>
        </w:rPr>
        <w:t xml:space="preserve">რადგან </w:t>
      </w:r>
      <w:r w:rsidRPr="00B2704E">
        <w:rPr>
          <w:noProof/>
          <w:sz w:val="26"/>
          <w:szCs w:val="26"/>
          <w:lang w:val="ka-GE"/>
        </w:rPr>
        <w:t>დაუყო</w:t>
      </w:r>
      <w:r w:rsidR="001D177B">
        <w:rPr>
          <w:noProof/>
          <w:sz w:val="26"/>
          <w:szCs w:val="26"/>
          <w:lang w:val="ka-GE"/>
        </w:rPr>
        <w:t>ვ</w:t>
      </w:r>
      <w:r w:rsidRPr="00B2704E">
        <w:rPr>
          <w:noProof/>
          <w:sz w:val="26"/>
          <w:szCs w:val="26"/>
          <w:lang w:val="ka-GE"/>
        </w:rPr>
        <w:t>ნებლი</w:t>
      </w:r>
      <w:r w:rsidR="002C7202">
        <w:rPr>
          <w:noProof/>
          <w:sz w:val="26"/>
          <w:szCs w:val="26"/>
          <w:lang w:val="ka-GE"/>
        </w:rPr>
        <w:t>ვ</w:t>
      </w:r>
      <w:r w:rsidRPr="00B2704E">
        <w:rPr>
          <w:noProof/>
          <w:sz w:val="26"/>
          <w:szCs w:val="26"/>
          <w:lang w:val="ka-GE"/>
        </w:rPr>
        <w:t xml:space="preserve"> არ ჩაერია და </w:t>
      </w:r>
      <w:r>
        <w:rPr>
          <w:noProof/>
          <w:sz w:val="26"/>
          <w:szCs w:val="26"/>
          <w:lang w:val="ka-GE"/>
        </w:rPr>
        <w:t xml:space="preserve">არ </w:t>
      </w:r>
      <w:r w:rsidRPr="00B2704E">
        <w:rPr>
          <w:noProof/>
          <w:sz w:val="26"/>
          <w:szCs w:val="26"/>
          <w:lang w:val="ka-GE"/>
        </w:rPr>
        <w:t>მიიღო ზომები</w:t>
      </w:r>
      <w:r w:rsidR="002C7202">
        <w:rPr>
          <w:noProof/>
          <w:sz w:val="26"/>
          <w:szCs w:val="26"/>
          <w:lang w:val="ka-GE"/>
        </w:rPr>
        <w:t>,</w:t>
      </w:r>
      <w:r w:rsidRPr="00B2704E">
        <w:rPr>
          <w:noProof/>
          <w:sz w:val="26"/>
          <w:szCs w:val="26"/>
          <w:lang w:val="ka-GE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საქართველოს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მართლმადიდებელი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ეკლესიის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დაქვემდებარებ</w:t>
      </w:r>
      <w:r w:rsidR="002C7202">
        <w:rPr>
          <w:rFonts w:eastAsia="Times New Roman" w:cstheme="minorHAnsi"/>
          <w:noProof/>
          <w:sz w:val="26"/>
          <w:szCs w:val="26"/>
          <w:lang w:val="ka-GE" w:eastAsia="en-GB"/>
        </w:rPr>
        <w:t>აში არსებული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დახურული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ტიპის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ბავშვთა</w:t>
      </w:r>
      <w:r w:rsidR="00D378C9"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სახლში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მცხოვრები </w:t>
      </w:r>
      <w:r w:rsidRPr="00B2704E">
        <w:rPr>
          <w:noProof/>
          <w:sz w:val="26"/>
          <w:szCs w:val="26"/>
          <w:lang w:val="ka-GE"/>
        </w:rPr>
        <w:t>ბავშ</w:t>
      </w:r>
      <w:r>
        <w:rPr>
          <w:noProof/>
          <w:sz w:val="26"/>
          <w:szCs w:val="26"/>
          <w:lang w:val="ka-GE"/>
        </w:rPr>
        <w:t>ვების</w:t>
      </w:r>
      <w:r w:rsidRPr="00B2704E">
        <w:rPr>
          <w:noProof/>
          <w:sz w:val="26"/>
          <w:szCs w:val="26"/>
          <w:lang w:val="ka-GE"/>
        </w:rPr>
        <w:t xml:space="preserve"> მიმართ </w:t>
      </w:r>
      <w:r w:rsidR="002C7202">
        <w:rPr>
          <w:noProof/>
          <w:sz w:val="26"/>
          <w:szCs w:val="26"/>
          <w:lang w:val="ka-GE"/>
        </w:rPr>
        <w:t>განხორციელებული</w:t>
      </w:r>
      <w:r w:rsidRPr="00B2704E">
        <w:rPr>
          <w:noProof/>
          <w:sz w:val="26"/>
          <w:szCs w:val="26"/>
          <w:lang w:val="ka-GE"/>
        </w:rPr>
        <w:t xml:space="preserve"> ხშირ</w:t>
      </w:r>
      <w:r w:rsidR="00CD7CAE">
        <w:rPr>
          <w:noProof/>
          <w:sz w:val="26"/>
          <w:szCs w:val="26"/>
          <w:lang w:val="ka-GE"/>
        </w:rPr>
        <w:t>ი</w:t>
      </w:r>
      <w:r w:rsidRPr="00B2704E">
        <w:rPr>
          <w:noProof/>
          <w:sz w:val="26"/>
          <w:szCs w:val="26"/>
          <w:lang w:val="ka-GE"/>
        </w:rPr>
        <w:t xml:space="preserve"> ფიზიკურ</w:t>
      </w:r>
      <w:r w:rsidR="00CD7CAE">
        <w:rPr>
          <w:noProof/>
          <w:sz w:val="26"/>
          <w:szCs w:val="26"/>
          <w:lang w:val="ka-GE"/>
        </w:rPr>
        <w:t>ი</w:t>
      </w:r>
      <w:r w:rsidRPr="00B2704E">
        <w:rPr>
          <w:noProof/>
          <w:sz w:val="26"/>
          <w:szCs w:val="26"/>
          <w:lang w:val="ka-GE"/>
        </w:rPr>
        <w:t xml:space="preserve"> და ფსიქოლოგიურ</w:t>
      </w:r>
      <w:r w:rsidR="00CD7CAE">
        <w:rPr>
          <w:noProof/>
          <w:sz w:val="26"/>
          <w:szCs w:val="26"/>
          <w:lang w:val="ka-GE"/>
        </w:rPr>
        <w:t>ი</w:t>
      </w:r>
      <w:r w:rsidRPr="00B2704E">
        <w:rPr>
          <w:noProof/>
          <w:sz w:val="26"/>
          <w:szCs w:val="26"/>
          <w:lang w:val="ka-GE"/>
        </w:rPr>
        <w:t xml:space="preserve"> ძალადობ</w:t>
      </w:r>
      <w:r>
        <w:rPr>
          <w:noProof/>
          <w:sz w:val="26"/>
          <w:szCs w:val="26"/>
          <w:lang w:val="ka-GE"/>
        </w:rPr>
        <w:t xml:space="preserve">ის </w:t>
      </w:r>
      <w:r w:rsidR="00CD7CAE">
        <w:rPr>
          <w:noProof/>
          <w:sz w:val="26"/>
          <w:szCs w:val="26"/>
          <w:lang w:val="ka-GE"/>
        </w:rPr>
        <w:t>აღსაკვეთად</w:t>
      </w:r>
      <w:r>
        <w:rPr>
          <w:noProof/>
          <w:sz w:val="26"/>
          <w:szCs w:val="26"/>
          <w:lang w:val="ka-GE"/>
        </w:rPr>
        <w:t xml:space="preserve"> - დაადგინა გაერთიანებული ერების ბავშვ</w:t>
      </w:r>
      <w:r w:rsidR="00D378C9">
        <w:rPr>
          <w:noProof/>
          <w:sz w:val="26"/>
          <w:szCs w:val="26"/>
          <w:lang w:val="ka-GE"/>
        </w:rPr>
        <w:t>ის</w:t>
      </w:r>
      <w:r>
        <w:rPr>
          <w:noProof/>
          <w:sz w:val="26"/>
          <w:szCs w:val="26"/>
          <w:lang w:val="ka-GE"/>
        </w:rPr>
        <w:t xml:space="preserve"> უფლებების კომიტეტმა</w:t>
      </w:r>
      <w:r w:rsidR="00D378C9">
        <w:rPr>
          <w:noProof/>
          <w:sz w:val="26"/>
          <w:szCs w:val="26"/>
          <w:lang w:val="ka-GE"/>
        </w:rPr>
        <w:t>.</w:t>
      </w:r>
    </w:p>
    <w:p w14:paraId="1CF664F7" w14:textId="77777777" w:rsidR="00E277BE" w:rsidRDefault="00E277BE" w:rsidP="00CD7CAE">
      <w:pPr>
        <w:spacing w:after="0" w:line="240" w:lineRule="auto"/>
        <w:jc w:val="both"/>
        <w:rPr>
          <w:noProof/>
          <w:sz w:val="26"/>
          <w:szCs w:val="26"/>
          <w:lang w:val="ka-GE"/>
        </w:rPr>
      </w:pPr>
    </w:p>
    <w:p w14:paraId="33E19B9C" w14:textId="338A3F3B" w:rsidR="00E277BE" w:rsidRDefault="00CD7CAE" w:rsidP="00CD7CAE">
      <w:pPr>
        <w:spacing w:after="0" w:line="240" w:lineRule="auto"/>
        <w:jc w:val="both"/>
        <w:rPr>
          <w:noProof/>
          <w:sz w:val="26"/>
          <w:szCs w:val="26"/>
          <w:lang w:val="ka-GE"/>
        </w:rPr>
      </w:pP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დღეს კომიტეტმა, </w:t>
      </w:r>
      <w:r w:rsidRPr="00BC577D">
        <w:rPr>
          <w:rFonts w:eastAsia="Times New Roman" w:cstheme="minorHAnsi"/>
          <w:noProof/>
          <w:sz w:val="26"/>
          <w:szCs w:val="26"/>
          <w:lang w:val="ka-GE" w:eastAsia="en-GB"/>
        </w:rPr>
        <w:t>წმინდა ნინოს სახელობის მზრუნველობამოკლებულ ბავშვთა პანსიონში  მცხოვრები</w:t>
      </w:r>
      <w:r w:rsidR="002C7202">
        <w:rPr>
          <w:rFonts w:eastAsia="Times New Roman" w:cstheme="minorHAnsi"/>
          <w:noProof/>
          <w:sz w:val="26"/>
          <w:szCs w:val="26"/>
          <w:lang w:val="ka-GE" w:eastAsia="en-GB"/>
        </w:rPr>
        <w:t>,</w:t>
      </w:r>
      <w:r w:rsidRPr="00BC577D"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57 ბავშვის სახელით შეტანილ საჩივარ</w:t>
      </w:r>
      <w:r w:rsidR="00D378C9">
        <w:rPr>
          <w:rFonts w:eastAsia="Times New Roman" w:cstheme="minorHAnsi"/>
          <w:noProof/>
          <w:sz w:val="26"/>
          <w:szCs w:val="26"/>
          <w:lang w:val="ka-GE" w:eastAsia="en-GB"/>
        </w:rPr>
        <w:t>ზე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</w:t>
      </w:r>
      <w:r w:rsidRPr="00BC577D">
        <w:rPr>
          <w:rFonts w:eastAsia="Times New Roman" w:cstheme="minorHAnsi"/>
          <w:noProof/>
          <w:sz w:val="26"/>
          <w:szCs w:val="26"/>
          <w:lang w:val="ka-GE" w:eastAsia="en-GB"/>
        </w:rPr>
        <w:t xml:space="preserve">გადაწყვეტილება </w:t>
      </w:r>
      <w:hyperlink r:id="rId6" w:history="1">
        <w:r w:rsidRPr="00085EC2">
          <w:rPr>
            <w:rStyle w:val="Hyperlink"/>
            <w:rFonts w:ascii="Helvetica" w:eastAsia="Times New Roman" w:hAnsi="Helvetica" w:cs="Helvetica"/>
            <w:noProof/>
            <w:sz w:val="26"/>
            <w:szCs w:val="26"/>
            <w:lang w:val="ka-GE" w:eastAsia="en-GB"/>
          </w:rPr>
          <w:t>გამოიტანა</w:t>
        </w:r>
      </w:hyperlink>
      <w:bookmarkStart w:id="0" w:name="_GoBack"/>
      <w:bookmarkEnd w:id="0"/>
      <w:r w:rsidRPr="00BC577D">
        <w:rPr>
          <w:rFonts w:eastAsia="Times New Roman" w:cstheme="minorHAnsi"/>
          <w:noProof/>
          <w:sz w:val="26"/>
          <w:szCs w:val="26"/>
          <w:lang w:val="ka-GE" w:eastAsia="en-GB"/>
        </w:rPr>
        <w:t>. აღსანიშნავია, რომ ბავშვები საჩივრის შეტანის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დროისთვის</w:t>
      </w:r>
      <w:r w:rsidRPr="00BC577D"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პანსიონში ცხოვრობდნენ. </w:t>
      </w:r>
    </w:p>
    <w:p w14:paraId="5CEB696C" w14:textId="77777777" w:rsidR="00E277BE" w:rsidRDefault="00E277BE" w:rsidP="00CD7CAE">
      <w:pPr>
        <w:spacing w:after="0" w:line="240" w:lineRule="auto"/>
        <w:jc w:val="both"/>
        <w:rPr>
          <w:noProof/>
          <w:sz w:val="26"/>
          <w:szCs w:val="26"/>
          <w:lang w:val="ka-GE"/>
        </w:rPr>
      </w:pPr>
    </w:p>
    <w:p w14:paraId="20EB7E7A" w14:textId="32CA0DC1" w:rsidR="00E277BE" w:rsidRDefault="00CD7CAE" w:rsidP="00CD7CAE">
      <w:pPr>
        <w:spacing w:after="0" w:line="240" w:lineRule="auto"/>
        <w:jc w:val="both"/>
        <w:rPr>
          <w:noProof/>
          <w:sz w:val="26"/>
          <w:szCs w:val="26"/>
          <w:lang w:val="ka-GE"/>
        </w:rPr>
      </w:pP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მომჩივა</w:t>
      </w:r>
      <w:r w:rsidR="00D378C9">
        <w:rPr>
          <w:rFonts w:eastAsia="Times New Roman" w:cstheme="minorHAnsi"/>
          <w:noProof/>
          <w:sz w:val="26"/>
          <w:szCs w:val="26"/>
          <w:lang w:val="ka-GE" w:eastAsia="en-GB"/>
        </w:rPr>
        <w:t>ნ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57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ბავშვის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საქმიდან,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>.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ლ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.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ლ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>.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კ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>.-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შემთხვევებში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გამოვლინდა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ძალადობ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არასათანადო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მოპყრობ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. 2008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წელს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დაბადებული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>.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ლ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.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სამი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წლიდან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ცამეტი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წლის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ასაკამდე</w:t>
      </w:r>
      <w:r w:rsidR="00D378C9">
        <w:rPr>
          <w:rFonts w:eastAsia="Times New Roman" w:cstheme="minorHAnsi"/>
          <w:noProof/>
          <w:sz w:val="26"/>
          <w:szCs w:val="26"/>
          <w:lang w:val="ka-GE" w:eastAsia="en-GB"/>
        </w:rPr>
        <w:t>,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076D1C">
        <w:rPr>
          <w:rFonts w:eastAsia="Times New Roman" w:cstheme="minorHAnsi"/>
          <w:noProof/>
          <w:sz w:val="26"/>
          <w:szCs w:val="26"/>
          <w:lang w:val="ru-RU" w:eastAsia="en-GB"/>
        </w:rPr>
        <w:t>ნინოწმინდის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წმინდა ნინოს სახელობის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 xml:space="preserve">მზრუნველობამოკლებულ ბავშვთა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პანსიონში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იყო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განთავსებული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სადაც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 </w:t>
      </w:r>
      <w:r w:rsidR="002C7202">
        <w:rPr>
          <w:rFonts w:eastAsia="Times New Roman" w:cstheme="minorHAnsi"/>
          <w:noProof/>
          <w:sz w:val="26"/>
          <w:szCs w:val="26"/>
          <w:lang w:val="en-US" w:eastAsia="en-GB"/>
        </w:rPr>
        <w:t>უნებლიე შარდვის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გამო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მკაცრ</w:t>
      </w:r>
      <w:r w:rsidR="00D378C9">
        <w:rPr>
          <w:rFonts w:eastAsia="Times New Roman" w:cstheme="minorHAnsi"/>
          <w:noProof/>
          <w:sz w:val="26"/>
          <w:szCs w:val="26"/>
          <w:lang w:val="ka-GE" w:eastAsia="en-GB"/>
        </w:rPr>
        <w:t>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სასჯელებით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იტანჯებოდა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. 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აღმზრდელები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უფროს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ბავშვებს</w:t>
      </w:r>
      <w:r w:rsidR="00D378C9"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</w:t>
      </w:r>
      <w:r w:rsidR="00D378C9"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ხშირად</w:t>
      </w:r>
      <w:r w:rsidR="00D378C9"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="00D378C9"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ავალებდნენ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მ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>.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ლ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სხვა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ბავშვები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ჯოხები</w:t>
      </w:r>
      <w:r w:rsidR="002C7202">
        <w:rPr>
          <w:rFonts w:eastAsia="Times New Roman" w:cstheme="minorHAnsi"/>
          <w:noProof/>
          <w:sz w:val="26"/>
          <w:szCs w:val="26"/>
          <w:lang w:val="ka-GE" w:eastAsia="en-GB"/>
        </w:rPr>
        <w:t>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ან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ხელებ</w:t>
      </w:r>
      <w:r w:rsidR="002C7202">
        <w:rPr>
          <w:rFonts w:eastAsia="Times New Roman" w:cstheme="minorHAnsi"/>
          <w:noProof/>
          <w:sz w:val="26"/>
          <w:szCs w:val="26"/>
          <w:lang w:val="ka-GE" w:eastAsia="en-GB"/>
        </w:rPr>
        <w:t>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დარტყმით</w:t>
      </w:r>
      <w:r w:rsidR="00D378C9"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</w:t>
      </w:r>
      <w:r w:rsidR="00D378C9" w:rsidRPr="00BC577D">
        <w:rPr>
          <w:rFonts w:eastAsia="Times New Roman" w:cstheme="minorHAnsi"/>
          <w:noProof/>
          <w:sz w:val="26"/>
          <w:szCs w:val="26"/>
          <w:lang w:val="en-US" w:eastAsia="en-GB"/>
        </w:rPr>
        <w:t>„</w:t>
      </w:r>
      <w:r w:rsidR="00D378C9">
        <w:rPr>
          <w:rFonts w:eastAsia="Times New Roman" w:cstheme="minorHAnsi"/>
          <w:noProof/>
          <w:sz w:val="26"/>
          <w:szCs w:val="26"/>
          <w:lang w:val="ka-GE" w:eastAsia="en-GB"/>
        </w:rPr>
        <w:t>გამოესწორებინათ</w:t>
      </w:r>
      <w:r w:rsidR="00D378C9" w:rsidRPr="00BC577D">
        <w:rPr>
          <w:rFonts w:eastAsia="Times New Roman" w:cstheme="minorHAnsi"/>
          <w:noProof/>
          <w:sz w:val="26"/>
          <w:szCs w:val="26"/>
          <w:lang w:val="en-US" w:eastAsia="en-GB"/>
        </w:rPr>
        <w:t>“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. </w:t>
      </w:r>
      <w:r w:rsidR="002C7202">
        <w:rPr>
          <w:rFonts w:eastAsia="Times New Roman" w:cstheme="minorHAnsi"/>
          <w:noProof/>
          <w:sz w:val="26"/>
          <w:szCs w:val="26"/>
          <w:lang w:val="ka-GE" w:eastAsia="en-GB"/>
        </w:rPr>
        <w:t>11 წლის ასაკში</w:t>
      </w:r>
      <w:r w:rsidR="0035615F"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</w:t>
      </w:r>
      <w:r w:rsidR="0035615F"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ის</w:t>
      </w:r>
      <w:r w:rsidR="0035615F"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="0035615F"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ასევე</w:t>
      </w:r>
      <w:r w:rsidR="0035615F"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="0035615F"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იძულებით</w:t>
      </w:r>
      <w:r w:rsidR="0035615F"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="0035615F"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იღებდა</w:t>
      </w:r>
      <w:r w:rsidR="0035615F"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="0035615F"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ფსიქო</w:t>
      </w:r>
      <w:r w:rsidR="0035615F">
        <w:rPr>
          <w:rFonts w:eastAsia="Times New Roman" w:cstheme="minorHAnsi"/>
          <w:noProof/>
          <w:sz w:val="26"/>
          <w:szCs w:val="26"/>
          <w:lang w:val="ka-GE" w:eastAsia="en-GB"/>
        </w:rPr>
        <w:t>ტროპულ</w:t>
      </w:r>
      <w:r w:rsidR="0035615F"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="0035615F"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მედიკამენტებს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.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მეორე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ბავშვი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ლ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>.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კ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დაბადებული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2003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წელს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 xml:space="preserve">ასევე დადგა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მსგავსი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სირთულეები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>ს წინაშე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.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მათ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შორის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აღსანიშნავია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არასაკმარისი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საკვები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="0035615F">
        <w:rPr>
          <w:rFonts w:eastAsia="Times New Roman" w:cstheme="minorHAnsi"/>
          <w:noProof/>
          <w:sz w:val="26"/>
          <w:szCs w:val="26"/>
          <w:lang w:val="ka-GE" w:eastAsia="en-GB"/>
        </w:rPr>
        <w:t xml:space="preserve">არასათანადო 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ჰიგიენა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და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გადაადგილების შეზღუდვა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.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მისი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ძმაც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რომე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ლიც იყო შეზღუდული შესაძლებლობის მქონე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განიცდიდა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FD6C2F">
        <w:rPr>
          <w:rFonts w:eastAsia="Times New Roman" w:cstheme="minorHAnsi"/>
          <w:noProof/>
          <w:sz w:val="26"/>
          <w:szCs w:val="26"/>
          <w:lang w:val="ru-RU" w:eastAsia="en-GB"/>
        </w:rPr>
        <w:t>უყურადღებობას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ა და </w:t>
      </w:r>
      <w:r w:rsidR="0035615F">
        <w:rPr>
          <w:rFonts w:eastAsia="Times New Roman" w:cstheme="minorHAnsi"/>
          <w:noProof/>
          <w:sz w:val="26"/>
          <w:szCs w:val="26"/>
          <w:lang w:val="ka-GE" w:eastAsia="en-GB"/>
        </w:rPr>
        <w:t>შეურაცხყოფას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.  </w:t>
      </w:r>
    </w:p>
    <w:p w14:paraId="441DB747" w14:textId="77777777" w:rsidR="00E277BE" w:rsidRDefault="00E277BE" w:rsidP="00CD7CAE">
      <w:pPr>
        <w:spacing w:after="0" w:line="240" w:lineRule="auto"/>
        <w:jc w:val="both"/>
        <w:rPr>
          <w:noProof/>
          <w:sz w:val="26"/>
          <w:szCs w:val="26"/>
          <w:lang w:val="ka-GE"/>
        </w:rPr>
      </w:pPr>
    </w:p>
    <w:p w14:paraId="507DE873" w14:textId="6DE969F0" w:rsidR="00CD7CAE" w:rsidRPr="00E277BE" w:rsidRDefault="00CD7CAE" w:rsidP="00CD7CAE">
      <w:pPr>
        <w:spacing w:after="0" w:line="240" w:lineRule="auto"/>
        <w:jc w:val="both"/>
        <w:rPr>
          <w:noProof/>
          <w:sz w:val="26"/>
          <w:szCs w:val="26"/>
          <w:lang w:val="ka-GE"/>
        </w:rPr>
      </w:pP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>„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ბავშვებს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რომლებიც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მოკლებულნი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არიან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ოჯახურ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გარემოს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უფლება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აქვთ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მიიღონ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სპეციალური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დაცვა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დახმარება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სახელმწიფოსგან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რომელიც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მათი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ზრუნველია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“, -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განაცხადა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კომიტეტის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წევრმა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ბენუა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ვან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კირსბილკმა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დასძინა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რომ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 xml:space="preserve">შესაბამისად,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საქართველოს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მთავრობა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lastRenderedPageBreak/>
        <w:t>პასუხისმგებელია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546AC2">
        <w:rPr>
          <w:rFonts w:eastAsia="Times New Roman" w:cstheme="minorHAnsi"/>
          <w:noProof/>
          <w:sz w:val="26"/>
          <w:szCs w:val="26"/>
          <w:lang w:val="ru-RU" w:eastAsia="en-GB"/>
        </w:rPr>
        <w:t>იმაზე</w:t>
      </w:r>
      <w:r w:rsidR="00772F4F">
        <w:rPr>
          <w:rFonts w:eastAsia="Times New Roman" w:cstheme="minorHAnsi"/>
          <w:noProof/>
          <w:sz w:val="26"/>
          <w:szCs w:val="26"/>
          <w:lang w:val="ka-GE" w:eastAsia="en-GB"/>
        </w:rPr>
        <w:t>,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რაც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ბავშვთა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პანსიონის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546AC2">
        <w:rPr>
          <w:rFonts w:eastAsia="Times New Roman" w:cstheme="minorHAnsi"/>
          <w:noProof/>
          <w:sz w:val="26"/>
          <w:szCs w:val="26"/>
          <w:lang w:val="ru-RU" w:eastAsia="en-GB"/>
        </w:rPr>
        <w:t>ან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546AC2">
        <w:rPr>
          <w:rFonts w:eastAsia="Times New Roman" w:cstheme="minorHAnsi"/>
          <w:noProof/>
          <w:sz w:val="26"/>
          <w:szCs w:val="26"/>
          <w:lang w:val="ru-RU" w:eastAsia="en-GB"/>
        </w:rPr>
        <w:t>სხვა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546AC2">
        <w:rPr>
          <w:rFonts w:eastAsia="Times New Roman" w:cstheme="minorHAnsi"/>
          <w:noProof/>
          <w:sz w:val="26"/>
          <w:szCs w:val="26"/>
          <w:lang w:val="ru-RU" w:eastAsia="en-GB"/>
        </w:rPr>
        <w:t>მსგავსი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546AC2">
        <w:rPr>
          <w:rFonts w:eastAsia="Times New Roman" w:cstheme="minorHAnsi"/>
          <w:noProof/>
          <w:sz w:val="26"/>
          <w:szCs w:val="26"/>
          <w:lang w:val="ru-RU" w:eastAsia="en-GB"/>
        </w:rPr>
        <w:t>დაწესებულების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დახურულ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კარს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მიღმა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მოხდა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. </w:t>
      </w:r>
    </w:p>
    <w:p w14:paraId="0EC98FD5" w14:textId="77777777" w:rsidR="0035615F" w:rsidRPr="00BC577D" w:rsidRDefault="0035615F" w:rsidP="00CD7CAE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en-US" w:eastAsia="en-GB"/>
        </w:rPr>
      </w:pPr>
    </w:p>
    <w:p w14:paraId="2CA0BB1E" w14:textId="5D8C4CFF" w:rsidR="00E277BE" w:rsidRDefault="00CD7CAE" w:rsidP="00CD7CAE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en-US" w:eastAsia="en-GB"/>
        </w:rPr>
      </w:pPr>
      <w:r w:rsidRPr="00854AA9">
        <w:rPr>
          <w:rFonts w:eastAsia="Times New Roman" w:cstheme="minorHAnsi"/>
          <w:noProof/>
          <w:sz w:val="26"/>
          <w:szCs w:val="26"/>
          <w:lang w:val="ru-RU" w:eastAsia="en-GB"/>
        </w:rPr>
        <w:t>ნინოწმინდის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854AA9">
        <w:rPr>
          <w:rFonts w:eastAsia="Times New Roman" w:cstheme="minorHAnsi"/>
          <w:noProof/>
          <w:sz w:val="26"/>
          <w:szCs w:val="26"/>
          <w:lang w:val="ru-RU" w:eastAsia="en-GB"/>
        </w:rPr>
        <w:t>წმინდა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854AA9">
        <w:rPr>
          <w:rFonts w:eastAsia="Times New Roman" w:cstheme="minorHAnsi"/>
          <w:noProof/>
          <w:sz w:val="26"/>
          <w:szCs w:val="26"/>
          <w:lang w:val="ru-RU" w:eastAsia="en-GB"/>
        </w:rPr>
        <w:t>ნინოს</w:t>
      </w:r>
      <w:r w:rsidRPr="00854AA9"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სახელობის მზრუნველობამოკლებულ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854AA9">
        <w:rPr>
          <w:rFonts w:eastAsia="Times New Roman" w:cstheme="minorHAnsi"/>
          <w:noProof/>
          <w:sz w:val="26"/>
          <w:szCs w:val="26"/>
          <w:lang w:val="ru-RU" w:eastAsia="en-GB"/>
        </w:rPr>
        <w:t>ბავშვთა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პანსიონი</w:t>
      </w:r>
      <w:r w:rsidR="002C7202">
        <w:rPr>
          <w:rFonts w:eastAsia="Times New Roman" w:cstheme="minorHAnsi"/>
          <w:noProof/>
          <w:sz w:val="26"/>
          <w:szCs w:val="26"/>
          <w:lang w:val="en-US" w:eastAsia="en-GB"/>
        </w:rPr>
        <w:t>,</w:t>
      </w:r>
      <w:r w:rsidR="0035615F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მზრუნველობამოკლებულ ბავშვთა</w:t>
      </w:r>
      <w:r w:rsidRPr="00854AA9"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რეზიდენტული დაწესებულებაა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. </w:t>
      </w:r>
      <w:r w:rsidRPr="00854AA9">
        <w:rPr>
          <w:rFonts w:eastAsia="Times New Roman" w:cstheme="minorHAnsi"/>
          <w:noProof/>
          <w:sz w:val="26"/>
          <w:szCs w:val="26"/>
          <w:lang w:val="ru-RU" w:eastAsia="en-GB"/>
        </w:rPr>
        <w:t>იქ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854AA9">
        <w:rPr>
          <w:rFonts w:eastAsia="Times New Roman" w:cstheme="minorHAnsi"/>
          <w:noProof/>
          <w:sz w:val="26"/>
          <w:szCs w:val="26"/>
          <w:lang w:val="ru-RU" w:eastAsia="en-GB"/>
        </w:rPr>
        <w:t>არსებული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="0035615F">
        <w:rPr>
          <w:rFonts w:eastAsia="Times New Roman" w:cstheme="minorHAnsi"/>
          <w:noProof/>
          <w:sz w:val="26"/>
          <w:szCs w:val="26"/>
          <w:lang w:val="ka-GE" w:eastAsia="en-GB"/>
        </w:rPr>
        <w:t>უმძიმესი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854AA9">
        <w:rPr>
          <w:rFonts w:eastAsia="Times New Roman" w:cstheme="minorHAnsi"/>
          <w:noProof/>
          <w:sz w:val="26"/>
          <w:szCs w:val="26"/>
          <w:lang w:val="ru-RU" w:eastAsia="en-GB"/>
        </w:rPr>
        <w:t>მდგომარეობა</w:t>
      </w:r>
      <w:r w:rsidR="002C7202">
        <w:rPr>
          <w:rFonts w:eastAsia="Times New Roman" w:cstheme="minorHAnsi"/>
          <w:noProof/>
          <w:sz w:val="26"/>
          <w:szCs w:val="26"/>
          <w:lang w:val="ka-GE" w:eastAsia="en-GB"/>
        </w:rPr>
        <w:t>,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854AA9">
        <w:rPr>
          <w:rFonts w:eastAsia="Times New Roman" w:cstheme="minorHAnsi"/>
          <w:noProof/>
          <w:sz w:val="26"/>
          <w:szCs w:val="26"/>
          <w:lang w:val="ru-RU" w:eastAsia="en-GB"/>
        </w:rPr>
        <w:t>საქართველოს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854AA9">
        <w:rPr>
          <w:rFonts w:eastAsia="Times New Roman" w:cstheme="minorHAnsi"/>
          <w:noProof/>
          <w:sz w:val="26"/>
          <w:szCs w:val="26"/>
          <w:lang w:val="ru-RU" w:eastAsia="en-GB"/>
        </w:rPr>
        <w:t>სახალხო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854AA9">
        <w:rPr>
          <w:rFonts w:eastAsia="Times New Roman" w:cstheme="minorHAnsi"/>
          <w:noProof/>
          <w:sz w:val="26"/>
          <w:szCs w:val="26"/>
          <w:lang w:val="ru-RU" w:eastAsia="en-GB"/>
        </w:rPr>
        <w:t>დამცველის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854AA9">
        <w:rPr>
          <w:rFonts w:eastAsia="Times New Roman" w:cstheme="minorHAnsi"/>
          <w:noProof/>
          <w:sz w:val="26"/>
          <w:szCs w:val="26"/>
          <w:lang w:val="ru-RU" w:eastAsia="en-GB"/>
        </w:rPr>
        <w:t>აპარატმა</w:t>
      </w:r>
      <w:r w:rsidR="002C7202">
        <w:rPr>
          <w:rFonts w:eastAsia="Times New Roman" w:cstheme="minorHAnsi"/>
          <w:noProof/>
          <w:sz w:val="26"/>
          <w:szCs w:val="26"/>
          <w:lang w:val="ka-GE" w:eastAsia="en-GB"/>
        </w:rPr>
        <w:t>,</w:t>
      </w:r>
      <w:r w:rsidRPr="00854AA9"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</w:t>
      </w:r>
      <w:r w:rsidRPr="00854AA9">
        <w:rPr>
          <w:rFonts w:eastAsia="Times New Roman" w:cstheme="minorHAnsi"/>
          <w:noProof/>
          <w:sz w:val="26"/>
          <w:szCs w:val="26"/>
          <w:lang w:val="ru-RU" w:eastAsia="en-GB"/>
        </w:rPr>
        <w:t>პირველად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2015 </w:t>
      </w:r>
      <w:r w:rsidRPr="00854AA9">
        <w:rPr>
          <w:rFonts w:eastAsia="Times New Roman" w:cstheme="minorHAnsi"/>
          <w:noProof/>
          <w:sz w:val="26"/>
          <w:szCs w:val="26"/>
          <w:lang w:val="ru-RU" w:eastAsia="en-GB"/>
        </w:rPr>
        <w:t>წლის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854AA9">
        <w:rPr>
          <w:rFonts w:eastAsia="Times New Roman" w:cstheme="minorHAnsi"/>
          <w:noProof/>
          <w:sz w:val="26"/>
          <w:szCs w:val="26"/>
          <w:lang w:val="ru-RU" w:eastAsia="en-GB"/>
        </w:rPr>
        <w:t>ანგარიშში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854AA9">
        <w:rPr>
          <w:rFonts w:eastAsia="Times New Roman" w:cstheme="minorHAnsi"/>
          <w:noProof/>
          <w:sz w:val="26"/>
          <w:szCs w:val="26"/>
          <w:lang w:val="ru-RU" w:eastAsia="en-GB"/>
        </w:rPr>
        <w:t>დააფიქსირა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>. ანგარიშ</w:t>
      </w:r>
      <w:r w:rsidR="00772F4F">
        <w:rPr>
          <w:rFonts w:eastAsia="Times New Roman" w:cstheme="minorHAnsi"/>
          <w:noProof/>
          <w:sz w:val="26"/>
          <w:szCs w:val="26"/>
          <w:lang w:val="en-US" w:eastAsia="en-GB"/>
        </w:rPr>
        <w:t>შ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ი </w:t>
      </w:r>
      <w:r w:rsidRPr="00854AA9">
        <w:rPr>
          <w:rFonts w:eastAsia="Times New Roman" w:cstheme="minorHAnsi"/>
          <w:noProof/>
          <w:sz w:val="26"/>
          <w:szCs w:val="26"/>
          <w:lang w:val="ka-GE" w:eastAsia="en-GB"/>
        </w:rPr>
        <w:t>მითით</w:t>
      </w:r>
      <w:r w:rsidR="0035615F">
        <w:rPr>
          <w:rFonts w:eastAsia="Times New Roman" w:cstheme="minorHAnsi"/>
          <w:noProof/>
          <w:sz w:val="26"/>
          <w:szCs w:val="26"/>
          <w:lang w:val="ka-GE" w:eastAsia="en-GB"/>
        </w:rPr>
        <w:t>ებული იყო</w:t>
      </w:r>
      <w:r w:rsidRPr="00854AA9"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</w:t>
      </w:r>
      <w:r w:rsidRPr="00854AA9">
        <w:rPr>
          <w:rFonts w:eastAsia="Times New Roman" w:cstheme="minorHAnsi"/>
          <w:noProof/>
          <w:sz w:val="26"/>
          <w:szCs w:val="26"/>
          <w:lang w:val="ru-RU" w:eastAsia="en-GB"/>
        </w:rPr>
        <w:t>ბავშვებს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შორის </w:t>
      </w:r>
      <w:r w:rsidRPr="00854AA9">
        <w:rPr>
          <w:rFonts w:eastAsia="Times New Roman" w:cstheme="minorHAnsi"/>
          <w:noProof/>
          <w:sz w:val="26"/>
          <w:szCs w:val="26"/>
          <w:lang w:val="ru-RU" w:eastAsia="en-GB"/>
        </w:rPr>
        <w:t>ხშირი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854AA9">
        <w:rPr>
          <w:rFonts w:eastAsia="Times New Roman" w:cstheme="minorHAnsi"/>
          <w:noProof/>
          <w:sz w:val="26"/>
          <w:szCs w:val="26"/>
          <w:lang w:val="ru-RU" w:eastAsia="en-GB"/>
        </w:rPr>
        <w:t>ფსიქოლოგიური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854AA9">
        <w:rPr>
          <w:rFonts w:eastAsia="Times New Roman" w:cstheme="minorHAnsi"/>
          <w:noProof/>
          <w:sz w:val="26"/>
          <w:szCs w:val="26"/>
          <w:lang w:val="ru-RU" w:eastAsia="en-GB"/>
        </w:rPr>
        <w:t>და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854AA9">
        <w:rPr>
          <w:rFonts w:eastAsia="Times New Roman" w:cstheme="minorHAnsi"/>
          <w:noProof/>
          <w:sz w:val="26"/>
          <w:szCs w:val="26"/>
          <w:lang w:val="ru-RU" w:eastAsia="en-GB"/>
        </w:rPr>
        <w:t>ფიზიკური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854AA9">
        <w:rPr>
          <w:rFonts w:eastAsia="Times New Roman" w:cstheme="minorHAnsi"/>
          <w:noProof/>
          <w:sz w:val="26"/>
          <w:szCs w:val="26"/>
          <w:lang w:val="ka-GE" w:eastAsia="en-GB"/>
        </w:rPr>
        <w:t>ძალადობის, ბულინგის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ასევე 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აღმზრდელების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მხრიდან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>განხორციელებულ</w:t>
      </w:r>
      <w:r w:rsidR="0035615F">
        <w:rPr>
          <w:rFonts w:eastAsia="Times New Roman" w:cstheme="minorHAnsi"/>
          <w:noProof/>
          <w:sz w:val="26"/>
          <w:szCs w:val="26"/>
          <w:lang w:val="en-US" w:eastAsia="en-GB"/>
        </w:rPr>
        <w:t>ი</w:t>
      </w:r>
      <w:r w:rsidRPr="00854AA9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>ფი</w:t>
      </w:r>
      <w:r w:rsidR="0035615F">
        <w:rPr>
          <w:rFonts w:eastAsia="Times New Roman" w:cstheme="minorHAnsi"/>
          <w:noProof/>
          <w:sz w:val="26"/>
          <w:szCs w:val="26"/>
          <w:lang w:val="en-US" w:eastAsia="en-GB"/>
        </w:rPr>
        <w:t>ზ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 xml:space="preserve">იკური </w:t>
      </w:r>
      <w:r w:rsidRPr="00AB15EC">
        <w:rPr>
          <w:rFonts w:eastAsia="Times New Roman" w:cstheme="minorHAnsi"/>
          <w:noProof/>
          <w:sz w:val="26"/>
          <w:szCs w:val="26"/>
          <w:lang w:val="ru-RU" w:eastAsia="en-GB"/>
        </w:rPr>
        <w:t>დასჯ</w:t>
      </w:r>
      <w:r w:rsidRPr="00AB15EC">
        <w:rPr>
          <w:rFonts w:eastAsia="Times New Roman" w:cstheme="minorHAnsi"/>
          <w:noProof/>
          <w:sz w:val="26"/>
          <w:szCs w:val="26"/>
          <w:lang w:val="ka-GE" w:eastAsia="en-GB"/>
        </w:rPr>
        <w:t xml:space="preserve">ის </w:t>
      </w:r>
      <w:r w:rsidR="0035615F">
        <w:rPr>
          <w:rFonts w:eastAsia="Times New Roman" w:cstheme="minorHAnsi"/>
          <w:noProof/>
          <w:sz w:val="26"/>
          <w:szCs w:val="26"/>
          <w:lang w:val="ka-GE" w:eastAsia="en-GB"/>
        </w:rPr>
        <w:t>ფაქტები</w:t>
      </w:r>
      <w:r w:rsidRPr="00AB15EC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AB15EC">
        <w:rPr>
          <w:rFonts w:eastAsia="Times New Roman" w:cstheme="minorHAnsi"/>
          <w:noProof/>
          <w:sz w:val="26"/>
          <w:szCs w:val="26"/>
          <w:lang w:val="ru-RU" w:eastAsia="en-GB"/>
        </w:rPr>
        <w:t>ისეთი</w:t>
      </w:r>
      <w:r w:rsidRPr="00AB15EC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B15EC">
        <w:rPr>
          <w:rFonts w:eastAsia="Times New Roman" w:cstheme="minorHAnsi"/>
          <w:noProof/>
          <w:sz w:val="26"/>
          <w:szCs w:val="26"/>
          <w:lang w:val="ka-GE" w:eastAsia="en-GB"/>
        </w:rPr>
        <w:t xml:space="preserve">ფორმებით </w:t>
      </w:r>
      <w:r w:rsidRPr="00AB15EC">
        <w:rPr>
          <w:rFonts w:eastAsia="Times New Roman" w:cstheme="minorHAnsi"/>
          <w:noProof/>
          <w:sz w:val="26"/>
          <w:szCs w:val="26"/>
          <w:lang w:val="ru-RU" w:eastAsia="en-GB"/>
        </w:rPr>
        <w:t>როგორიცაა</w:t>
      </w:r>
      <w:r w:rsidRPr="00AB15EC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B15EC">
        <w:rPr>
          <w:rFonts w:eastAsia="Times New Roman" w:cstheme="minorHAnsi"/>
          <w:noProof/>
          <w:sz w:val="26"/>
          <w:szCs w:val="26"/>
          <w:lang w:val="ka-GE" w:eastAsia="en-GB"/>
        </w:rPr>
        <w:t>მეტანიის კეთება</w:t>
      </w:r>
      <w:r w:rsidRPr="00AB15EC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AB15EC">
        <w:rPr>
          <w:rFonts w:eastAsia="Times New Roman" w:cstheme="minorHAnsi"/>
          <w:noProof/>
          <w:sz w:val="26"/>
          <w:szCs w:val="26"/>
          <w:lang w:val="ru-RU" w:eastAsia="en-GB"/>
        </w:rPr>
        <w:t>ს</w:t>
      </w:r>
      <w:r w:rsidRPr="00AB15EC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აკვების გარეშე დატოვება, </w:t>
      </w:r>
      <w:r w:rsidRPr="00AB15EC">
        <w:rPr>
          <w:rFonts w:eastAsia="Times New Roman" w:cstheme="minorHAnsi"/>
          <w:noProof/>
          <w:sz w:val="26"/>
          <w:szCs w:val="26"/>
          <w:lang w:val="ru-RU" w:eastAsia="en-GB"/>
        </w:rPr>
        <w:t>ჩაკეტვა</w:t>
      </w:r>
      <w:r w:rsidRPr="00AB15EC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B15EC">
        <w:rPr>
          <w:rFonts w:eastAsia="Times New Roman" w:cstheme="minorHAnsi"/>
          <w:noProof/>
          <w:sz w:val="26"/>
          <w:szCs w:val="26"/>
          <w:lang w:val="ru-RU" w:eastAsia="en-GB"/>
        </w:rPr>
        <w:t>და</w:t>
      </w:r>
      <w:r w:rsidRPr="00AB15EC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B15EC">
        <w:rPr>
          <w:rFonts w:eastAsia="Times New Roman" w:cstheme="minorHAnsi"/>
          <w:noProof/>
          <w:sz w:val="26"/>
          <w:szCs w:val="26"/>
          <w:lang w:val="ru-RU" w:eastAsia="en-GB"/>
        </w:rPr>
        <w:t>იძულებითი</w:t>
      </w:r>
      <w:r w:rsidRPr="00AB15EC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B15EC">
        <w:rPr>
          <w:rFonts w:eastAsia="Times New Roman" w:cstheme="minorHAnsi"/>
          <w:noProof/>
          <w:sz w:val="26"/>
          <w:szCs w:val="26"/>
          <w:lang w:val="ka-GE" w:eastAsia="en-GB"/>
        </w:rPr>
        <w:t>ხოხვა</w:t>
      </w:r>
      <w:r w:rsidRPr="00AB15EC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. </w:t>
      </w:r>
      <w:r w:rsidRPr="00AB15EC">
        <w:rPr>
          <w:rFonts w:eastAsia="Times New Roman" w:cstheme="minorHAnsi"/>
          <w:noProof/>
          <w:sz w:val="26"/>
          <w:szCs w:val="26"/>
          <w:lang w:val="ru-RU" w:eastAsia="en-GB"/>
        </w:rPr>
        <w:t>მიუხედავად</w:t>
      </w:r>
      <w:r w:rsidRPr="00AB15EC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B15EC">
        <w:rPr>
          <w:rFonts w:eastAsia="Times New Roman" w:cstheme="minorHAnsi"/>
          <w:noProof/>
          <w:sz w:val="26"/>
          <w:szCs w:val="26"/>
          <w:lang w:val="ru-RU" w:eastAsia="en-GB"/>
        </w:rPr>
        <w:t>ამისა</w:t>
      </w:r>
      <w:r w:rsidRPr="00AB15EC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="0035615F"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2016 </w:t>
      </w:r>
      <w:r w:rsidR="0035615F" w:rsidRPr="001A5415">
        <w:rPr>
          <w:rFonts w:eastAsia="Times New Roman" w:cstheme="minorHAnsi"/>
          <w:noProof/>
          <w:sz w:val="26"/>
          <w:szCs w:val="26"/>
          <w:lang w:val="ru-RU" w:eastAsia="en-GB"/>
        </w:rPr>
        <w:t>წელს</w:t>
      </w:r>
      <w:r w:rsidR="0035615F"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AB15EC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„სააღმზრდელო </w:t>
      </w:r>
      <w:r w:rsidRPr="00AB15EC">
        <w:rPr>
          <w:rFonts w:eastAsia="Times New Roman" w:cstheme="minorHAnsi"/>
          <w:noProof/>
          <w:sz w:val="26"/>
          <w:szCs w:val="26"/>
          <w:lang w:val="ru-RU" w:eastAsia="en-GB"/>
        </w:rPr>
        <w:t>საქმიანობის</w:t>
      </w:r>
      <w:r w:rsidRPr="00AB15EC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B15EC">
        <w:rPr>
          <w:rFonts w:eastAsia="Times New Roman" w:cstheme="minorHAnsi"/>
          <w:noProof/>
          <w:sz w:val="26"/>
          <w:szCs w:val="26"/>
          <w:lang w:val="ru-RU" w:eastAsia="en-GB"/>
        </w:rPr>
        <w:t>ლიცენზირების</w:t>
      </w:r>
      <w:r w:rsidRPr="00AB15EC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B15EC">
        <w:rPr>
          <w:rFonts w:eastAsia="Times New Roman" w:cstheme="minorHAnsi"/>
          <w:noProof/>
          <w:sz w:val="26"/>
          <w:szCs w:val="26"/>
          <w:lang w:val="ru-RU" w:eastAsia="en-GB"/>
        </w:rPr>
        <w:t>შესახებ</w:t>
      </w:r>
      <w:r w:rsidRPr="00AB15EC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“ </w:t>
      </w:r>
      <w:r w:rsidRPr="00AB15EC">
        <w:rPr>
          <w:rFonts w:eastAsia="Times New Roman" w:cstheme="minorHAnsi"/>
          <w:noProof/>
          <w:sz w:val="26"/>
          <w:szCs w:val="26"/>
          <w:lang w:val="ru-RU" w:eastAsia="en-GB"/>
        </w:rPr>
        <w:t>საქართველოს</w:t>
      </w:r>
      <w:r w:rsidRPr="00AB15EC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კანონის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ახალი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რედაქციის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ამოქმედების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შემდეგ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="00772F4F">
        <w:rPr>
          <w:rFonts w:eastAsia="Times New Roman" w:cstheme="minorHAnsi"/>
          <w:noProof/>
          <w:sz w:val="26"/>
          <w:szCs w:val="26"/>
          <w:lang w:val="ka-GE" w:eastAsia="en-GB"/>
        </w:rPr>
        <w:t>პანსიონს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სააღმზრდელო საქმიანობის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ლიცენზია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1A5415">
        <w:rPr>
          <w:rFonts w:eastAsia="Times New Roman" w:cstheme="minorHAnsi"/>
          <w:noProof/>
          <w:sz w:val="26"/>
          <w:szCs w:val="26"/>
          <w:lang w:val="ru-RU" w:eastAsia="en-GB"/>
        </w:rPr>
        <w:t>მიენიჭა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>.</w:t>
      </w:r>
    </w:p>
    <w:p w14:paraId="674B6357" w14:textId="77777777" w:rsidR="00E277BE" w:rsidRDefault="00E277BE" w:rsidP="00CD7CAE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en-US" w:eastAsia="en-GB"/>
        </w:rPr>
      </w:pPr>
    </w:p>
    <w:p w14:paraId="4A5E320B" w14:textId="77777777" w:rsidR="00E277BE" w:rsidRDefault="00CD7CAE" w:rsidP="00E234BF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en-US" w:eastAsia="en-GB"/>
        </w:rPr>
      </w:pP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სახალხო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დამცველ</w:t>
      </w:r>
      <w:r w:rsidR="00E234BF">
        <w:rPr>
          <w:rFonts w:eastAsia="Times New Roman" w:cstheme="minorHAnsi"/>
          <w:noProof/>
          <w:sz w:val="26"/>
          <w:szCs w:val="26"/>
          <w:lang w:val="ka-GE" w:eastAsia="en-GB"/>
        </w:rPr>
        <w:t>მა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2018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წელს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აც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გამოაქვეყნა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განმეორებითი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ანგარიში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რომელ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 xml:space="preserve">შიც ხაზგასმული იყო 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პანსიონში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არსებულ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სისტემურ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ი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პრობლემებ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ზედამხედველობისა და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ბავშვ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თა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ზრუნვის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გაუმჯობესების 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გადაუდებელ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აუცილებლობ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. 2020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წლის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ივნისიდან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,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თითქმის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ერთი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წლის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განმავლობაში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სახალხო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დამცველის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აპარატ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ს უარს ეუბნებოდნენ პანსიონში შესვლაზე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>.</w:t>
      </w:r>
    </w:p>
    <w:p w14:paraId="61324B61" w14:textId="77777777" w:rsidR="00E277BE" w:rsidRDefault="00E277BE" w:rsidP="00E234BF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en-US" w:eastAsia="en-GB"/>
        </w:rPr>
      </w:pPr>
    </w:p>
    <w:p w14:paraId="3BAE99B8" w14:textId="5009EB0E" w:rsidR="00CD7CAE" w:rsidRDefault="00CD7CAE" w:rsidP="00E234BF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en-US" w:eastAsia="en-GB"/>
        </w:rPr>
      </w:pP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იმის გათვალისწინებით, რომ </w:t>
      </w:r>
      <w:r w:rsidRPr="0053236B">
        <w:rPr>
          <w:rFonts w:eastAsia="Times New Roman" w:cstheme="minorHAnsi"/>
          <w:noProof/>
          <w:sz w:val="26"/>
          <w:szCs w:val="26"/>
          <w:lang w:val="ru-RU" w:eastAsia="en-GB"/>
        </w:rPr>
        <w:t>ხელისუფლება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მ ვერ შეძლო პანსიონში განთავსებულ ბავშვთა მდგომარეობის მონიტორინგი,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არასამთავრობო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ორგანიზაციამ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„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პარტნიორობა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ადამიანის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53236B">
        <w:rPr>
          <w:rFonts w:eastAsia="Times New Roman" w:cstheme="minorHAnsi"/>
          <w:noProof/>
          <w:sz w:val="26"/>
          <w:szCs w:val="26"/>
          <w:lang w:val="ru-RU" w:eastAsia="en-GB"/>
        </w:rPr>
        <w:t>უფლებებისთვის</w:t>
      </w:r>
      <w:r w:rsidR="002C7202">
        <w:rPr>
          <w:rFonts w:eastAsia="Times New Roman" w:cstheme="minorHAnsi"/>
          <w:noProof/>
          <w:sz w:val="26"/>
          <w:szCs w:val="26"/>
          <w:lang w:val="ka-GE" w:eastAsia="en-GB"/>
        </w:rPr>
        <w:t>,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“  </w:t>
      </w:r>
      <w:r w:rsidRPr="0053236B">
        <w:rPr>
          <w:rFonts w:eastAsia="Times New Roman" w:cstheme="minorHAnsi"/>
          <w:noProof/>
          <w:sz w:val="26"/>
          <w:szCs w:val="26"/>
          <w:lang w:val="ru-RU" w:eastAsia="en-GB"/>
        </w:rPr>
        <w:t>ჯერ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თბილისის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სხვადასხვა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სასამართლო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ებს</w:t>
      </w:r>
      <w:r w:rsidR="00E234BF">
        <w:rPr>
          <w:rFonts w:eastAsia="Times New Roman" w:cstheme="minorHAnsi"/>
          <w:noProof/>
          <w:sz w:val="26"/>
          <w:szCs w:val="26"/>
          <w:lang w:val="ka-GE" w:eastAsia="en-GB"/>
        </w:rPr>
        <w:t>,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ხოლო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საბოლოოდ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2021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წლის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მაისში</w:t>
      </w:r>
      <w:r w:rsidR="002C7202">
        <w:rPr>
          <w:rFonts w:eastAsia="Times New Roman" w:cstheme="minorHAnsi"/>
          <w:noProof/>
          <w:sz w:val="26"/>
          <w:szCs w:val="26"/>
          <w:lang w:val="ka-GE" w:eastAsia="en-GB"/>
        </w:rPr>
        <w:t>,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გაერთიანებული ერების ორგანიზაციის ბავშვ</w:t>
      </w:r>
      <w:r w:rsidR="00D378C9">
        <w:rPr>
          <w:rFonts w:eastAsia="Times New Roman" w:cstheme="minorHAnsi"/>
          <w:noProof/>
          <w:sz w:val="26"/>
          <w:szCs w:val="26"/>
          <w:lang w:val="ka-GE" w:eastAsia="en-GB"/>
        </w:rPr>
        <w:t>ის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უფლებათა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კომიტეტ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 xml:space="preserve">საჩივრით 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მიმართა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>.</w:t>
      </w:r>
    </w:p>
    <w:p w14:paraId="7A69C87F" w14:textId="77777777" w:rsidR="00E277BE" w:rsidRDefault="00E277BE" w:rsidP="00CD7CAE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ka-GE" w:eastAsia="en-GB"/>
        </w:rPr>
      </w:pPr>
    </w:p>
    <w:p w14:paraId="421DD3D6" w14:textId="0C24EA0E" w:rsidR="00E277BE" w:rsidRDefault="00CD7CAE" w:rsidP="00CD7CAE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ka-GE" w:eastAsia="en-GB"/>
        </w:rPr>
      </w:pP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კომიტეტმა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 დაუყოვნებლივ გამოსცა  </w:t>
      </w:r>
      <w:r w:rsidRPr="00AE1ED8">
        <w:rPr>
          <w:rFonts w:eastAsia="Times New Roman" w:cstheme="minorHAnsi"/>
          <w:noProof/>
          <w:sz w:val="26"/>
          <w:szCs w:val="26"/>
          <w:lang w:val="ka-GE" w:eastAsia="en-GB"/>
        </w:rPr>
        <w:t xml:space="preserve">დროებითი ღონისძიება </w:t>
      </w:r>
      <w:r w:rsidR="00772F4F"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57 </w:t>
      </w:r>
      <w:r w:rsidR="00772F4F"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ბავშვის</w:t>
      </w:r>
      <w:r w:rsidR="00772F4F"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="00772F4F"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სასარგებლოდ</w:t>
      </w:r>
      <w:r w:rsidR="00772F4F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ka-GE" w:eastAsia="en-GB"/>
        </w:rPr>
        <w:t xml:space="preserve">და 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მოითხოვა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სახალხო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დამცველის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ka-GE" w:eastAsia="en-GB"/>
        </w:rPr>
        <w:t>აპარატის წარმომადგენელთა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ka-GE" w:eastAsia="en-GB"/>
        </w:rPr>
        <w:t>პანსიონში დაშვება მონიტორინგის განხორციელების მიზნით.</w:t>
      </w:r>
    </w:p>
    <w:p w14:paraId="365C7532" w14:textId="77777777" w:rsidR="00E277BE" w:rsidRDefault="00E277BE" w:rsidP="00CD7CAE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ka-GE" w:eastAsia="en-GB"/>
        </w:rPr>
      </w:pPr>
    </w:p>
    <w:p w14:paraId="3015765C" w14:textId="2B934FA9" w:rsidR="00E277BE" w:rsidRDefault="00CD7CAE" w:rsidP="00E234BF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ka-GE" w:eastAsia="en-GB"/>
        </w:rPr>
      </w:pP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ერთი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თვის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შემდგომ</w:t>
      </w:r>
      <w:r w:rsidR="002C7202">
        <w:rPr>
          <w:rFonts w:eastAsia="Times New Roman" w:cstheme="minorHAnsi"/>
          <w:noProof/>
          <w:sz w:val="26"/>
          <w:szCs w:val="26"/>
          <w:lang w:val="ka-GE" w:eastAsia="en-GB"/>
        </w:rPr>
        <w:t>,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სახალხო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დამცველის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აპარატს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მიეცა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="00E234BF">
        <w:rPr>
          <w:rFonts w:eastAsia="Times New Roman" w:cstheme="minorHAnsi"/>
          <w:noProof/>
          <w:sz w:val="26"/>
          <w:szCs w:val="26"/>
          <w:lang w:val="ka-GE" w:eastAsia="en-GB"/>
        </w:rPr>
        <w:t>შესაძლებლობა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შესულიყო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="002C7202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პანსიონში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და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განეხორციელებინა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ყოვლისმომცველი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შეფასება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რის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შედეგადაც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27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ბავშვი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ალტერნატიულ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ი </w:t>
      </w:r>
      <w:r w:rsidRPr="00AE1ED8">
        <w:rPr>
          <w:rFonts w:eastAsia="Times New Roman" w:cstheme="minorHAnsi"/>
          <w:noProof/>
          <w:sz w:val="26"/>
          <w:szCs w:val="26"/>
          <w:lang w:val="ka-GE" w:eastAsia="en-GB"/>
        </w:rPr>
        <w:t>ზრუნვის ფორმაში</w:t>
      </w:r>
      <w:r w:rsidR="00E234BF"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</w:t>
      </w:r>
      <w:r w:rsidR="00E234BF"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გადაიყვანეს</w:t>
      </w:r>
      <w:r w:rsidRPr="00AE1ED8">
        <w:rPr>
          <w:rFonts w:eastAsia="Times New Roman" w:cstheme="minorHAnsi"/>
          <w:noProof/>
          <w:sz w:val="26"/>
          <w:szCs w:val="26"/>
          <w:lang w:val="ka-GE" w:eastAsia="en-GB"/>
        </w:rPr>
        <w:t xml:space="preserve">. </w:t>
      </w:r>
    </w:p>
    <w:p w14:paraId="3E53DDED" w14:textId="77777777" w:rsidR="00E277BE" w:rsidRDefault="00E277BE" w:rsidP="00E234BF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ka-GE" w:eastAsia="en-GB"/>
        </w:rPr>
      </w:pPr>
    </w:p>
    <w:p w14:paraId="37A106D4" w14:textId="21C5E536" w:rsidR="00E277BE" w:rsidRDefault="00CD7CAE" w:rsidP="00E234BF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en-US" w:eastAsia="en-GB"/>
        </w:rPr>
      </w:pP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2021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წლის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ნოემბრის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მდგომარეობით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="001D177B"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მიუხედავად</w:t>
      </w:r>
      <w:r w:rsidR="001D177B"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="001D177B"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იმისა</w:t>
      </w:r>
      <w:r w:rsidR="001D177B"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="001D177B"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რომ</w:t>
      </w:r>
      <w:r w:rsidR="001D177B"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="001D177B"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გადაუჭრელი</w:t>
      </w:r>
      <w:r w:rsidR="001D177B"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="001D177B"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რჩებოდა</w:t>
      </w:r>
      <w:r w:rsidR="001D177B"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="001D177B"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წამოჭრილი</w:t>
      </w:r>
      <w:r w:rsidR="001D177B"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="001D177B">
        <w:rPr>
          <w:rFonts w:eastAsia="Times New Roman" w:cstheme="minorHAnsi"/>
          <w:noProof/>
          <w:sz w:val="26"/>
          <w:szCs w:val="26"/>
          <w:lang w:val="ka-GE" w:eastAsia="en-GB"/>
        </w:rPr>
        <w:t>პრობლემები</w:t>
      </w:r>
      <w:r w:rsidR="001D177B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15 </w:t>
      </w:r>
      <w:r w:rsidRPr="00AE1ED8">
        <w:rPr>
          <w:rFonts w:eastAsia="Times New Roman" w:cstheme="minorHAnsi"/>
          <w:noProof/>
          <w:sz w:val="26"/>
          <w:szCs w:val="26"/>
          <w:lang w:val="ka-GE" w:eastAsia="en-GB"/>
        </w:rPr>
        <w:t>ბავშვი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მათ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შორის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lastRenderedPageBreak/>
        <w:t>ერთი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შეზღუდული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შესაძლებლობი</w:t>
      </w:r>
      <w:r w:rsidRPr="00AE1ED8">
        <w:rPr>
          <w:rFonts w:eastAsia="Times New Roman" w:cstheme="minorHAnsi"/>
          <w:noProof/>
          <w:sz w:val="26"/>
          <w:szCs w:val="26"/>
          <w:lang w:val="ka-GE" w:eastAsia="en-GB"/>
        </w:rPr>
        <w:t>ს მქონე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კვლავ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ru-RU" w:eastAsia="en-GB"/>
        </w:rPr>
        <w:t>ცხოვრობდა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ka-GE" w:eastAsia="en-GB"/>
        </w:rPr>
        <w:t>პანსიონში</w:t>
      </w:r>
      <w:r w:rsidR="001D177B">
        <w:rPr>
          <w:rFonts w:eastAsia="Times New Roman" w:cstheme="minorHAnsi"/>
          <w:noProof/>
          <w:sz w:val="26"/>
          <w:szCs w:val="26"/>
          <w:lang w:val="en-US" w:eastAsia="en-GB"/>
        </w:rPr>
        <w:t>.</w:t>
      </w:r>
    </w:p>
    <w:p w14:paraId="02E402DE" w14:textId="77777777" w:rsidR="001D177B" w:rsidRDefault="001D177B" w:rsidP="00E234BF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ka-GE" w:eastAsia="en-GB"/>
        </w:rPr>
      </w:pPr>
    </w:p>
    <w:p w14:paraId="45678501" w14:textId="751529C0" w:rsidR="00CD7CAE" w:rsidRPr="00E277BE" w:rsidRDefault="00CD7CAE" w:rsidP="00E234BF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ka-GE" w:eastAsia="en-GB"/>
        </w:rPr>
      </w:pP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>საჩივრის განხილვის შე</w:t>
      </w:r>
      <w:r w:rsidR="00E234BF">
        <w:rPr>
          <w:rFonts w:eastAsia="Times New Roman" w:cstheme="minorHAnsi"/>
          <w:noProof/>
          <w:sz w:val="26"/>
          <w:szCs w:val="26"/>
          <w:lang w:val="en-US" w:eastAsia="en-GB"/>
        </w:rPr>
        <w:t>დეგად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კომიტეტმა დაადგინა, რომ საქართველომ ვერ დაიცვა ნინოწმინდის წმინდა ნინოს სახელობის 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>პანსიონ</w:t>
      </w:r>
      <w:r w:rsidR="00E234BF">
        <w:rPr>
          <w:rFonts w:eastAsia="Times New Roman" w:cstheme="minorHAnsi"/>
          <w:noProof/>
          <w:sz w:val="26"/>
          <w:szCs w:val="26"/>
          <w:lang w:val="en-US" w:eastAsia="en-GB"/>
        </w:rPr>
        <w:t>ში განთავსებული,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ოჯახურ მზრუნველობას მოკლებული 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>ბავშვები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>, მათ შორის ზოგიერთი შეზღუდული შესაძლებლობის მქონე,</w:t>
      </w:r>
      <w:r w:rsidR="00E234BF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>ძალადობისა და შეურაცხყოფისგან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და </w:t>
      </w:r>
      <w:r w:rsidR="001D177B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ამით 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>დაარღვია ბავშვ</w:t>
      </w:r>
      <w:r w:rsidR="00B47038">
        <w:rPr>
          <w:rFonts w:eastAsia="Times New Roman" w:cstheme="minorHAnsi"/>
          <w:noProof/>
          <w:sz w:val="26"/>
          <w:szCs w:val="26"/>
          <w:lang w:val="en-US" w:eastAsia="en-GB"/>
        </w:rPr>
        <w:t>ის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უფლებათა </w:t>
      </w:r>
      <w:r w:rsidRPr="00AE1ED8">
        <w:rPr>
          <w:rFonts w:eastAsia="Times New Roman" w:cstheme="minorHAnsi"/>
          <w:noProof/>
          <w:sz w:val="26"/>
          <w:szCs w:val="26"/>
          <w:lang w:val="en-US" w:eastAsia="en-GB"/>
        </w:rPr>
        <w:t>კონვენცი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 xml:space="preserve">ით აღებული ვალდებულებები. </w:t>
      </w:r>
    </w:p>
    <w:p w14:paraId="65768F09" w14:textId="77777777" w:rsidR="00E234BF" w:rsidRDefault="00E234BF" w:rsidP="00E234BF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ka-GE" w:eastAsia="en-GB"/>
        </w:rPr>
      </w:pPr>
    </w:p>
    <w:p w14:paraId="49F54B89" w14:textId="78BE595D" w:rsidR="00E277BE" w:rsidRDefault="00CD7CAE" w:rsidP="00E277BE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en-US" w:eastAsia="en-GB"/>
        </w:rPr>
      </w:pP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კომიტეტმ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ა საქართველოს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მოსთხოვა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უზრუნველყოს</w:t>
      </w:r>
      <w:r w:rsidR="00B47038">
        <w:rPr>
          <w:rFonts w:eastAsia="Times New Roman" w:cstheme="minorHAnsi"/>
          <w:noProof/>
          <w:sz w:val="26"/>
          <w:szCs w:val="26"/>
          <w:lang w:val="ka-GE" w:eastAsia="en-GB"/>
        </w:rPr>
        <w:t>,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მსხვერპლი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ბავშვების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დარღვეული უფლებების აღდგენის</w:t>
      </w:r>
      <w:r w:rsidR="001D177B"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მიზნით</w:t>
      </w:r>
      <w:r w:rsidR="00B47038">
        <w:rPr>
          <w:rFonts w:eastAsia="Times New Roman" w:cstheme="minorHAnsi"/>
          <w:noProof/>
          <w:sz w:val="26"/>
          <w:szCs w:val="26"/>
          <w:lang w:val="ka-GE" w:eastAsia="en-GB"/>
        </w:rPr>
        <w:t>,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ეფექტური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ღონისძიებების გატარება.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მათ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შორის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,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ადეკვატური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კომპენსაცი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ის გაცემა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რეაბილიტაცია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ბოდიშის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საჯაროდ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მოხდა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სახელმწიფო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მზრუნველობ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აში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მყოფთა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="00B47038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მდგომარეობის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ხელახალი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შეფასება</w:t>
      </w:r>
      <w:r w:rsidR="00B47038">
        <w:rPr>
          <w:rFonts w:eastAsia="Times New Roman" w:cstheme="minorHAnsi"/>
          <w:noProof/>
          <w:sz w:val="26"/>
          <w:szCs w:val="26"/>
          <w:lang w:val="en-US" w:eastAsia="en-GB"/>
        </w:rPr>
        <w:t>,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დამოუკიდებელი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გამოძიებ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ის ჩატარება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ა პასუხისმგებელი პირების დასჯა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.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რეპარაციული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ღონისძიებები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კოორდინირებული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="00B47038"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უნდა</w:t>
      </w:r>
      <w:r w:rsidR="00B47038"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="00B47038"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იყოს</w:t>
      </w:r>
      <w:r w:rsidR="00B47038"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მსხვერპლ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ბავშვებთან</w:t>
      </w:r>
      <w:r w:rsidR="001D177B">
        <w:rPr>
          <w:rFonts w:eastAsia="Times New Roman" w:cstheme="minorHAnsi"/>
          <w:noProof/>
          <w:sz w:val="26"/>
          <w:szCs w:val="26"/>
          <w:lang w:val="ka-GE" w:eastAsia="en-GB"/>
        </w:rPr>
        <w:t>,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მათი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შეხედულებების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გათვალისწინების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მიზნით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>.</w:t>
      </w:r>
    </w:p>
    <w:p w14:paraId="6F67B34A" w14:textId="77777777" w:rsidR="00E277BE" w:rsidRDefault="00E277BE" w:rsidP="00E277BE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en-US" w:eastAsia="en-GB"/>
        </w:rPr>
      </w:pPr>
    </w:p>
    <w:p w14:paraId="50E9AB32" w14:textId="39772FC9" w:rsidR="00E277BE" w:rsidRDefault="00CD7CAE" w:rsidP="00E277BE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en-US" w:eastAsia="en-GB"/>
        </w:rPr>
      </w:pP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>„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ჩვენ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შეძრწუნებულ</w:t>
      </w:r>
      <w:r w:rsidR="001D177B">
        <w:rPr>
          <w:rFonts w:eastAsia="Times New Roman" w:cstheme="minorHAnsi"/>
          <w:noProof/>
          <w:sz w:val="26"/>
          <w:szCs w:val="26"/>
          <w:lang w:val="ka-GE" w:eastAsia="en-GB"/>
        </w:rPr>
        <w:t>ნი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ვართ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იმ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სიტუაციით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რა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სა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ც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ოჯახურ გარემოს მოკლებული ეს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ბავშვებ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უმკლავდებოდნენ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ზოგიერთ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ძალიან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მცირე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ასაკიდან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მთელი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ბავშვობის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მანძილზე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. 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მოპყრობას</w:t>
      </w:r>
      <w:r w:rsidR="00B47038">
        <w:rPr>
          <w:rFonts w:eastAsia="Times New Roman" w:cstheme="minorHAnsi"/>
          <w:noProof/>
          <w:sz w:val="26"/>
          <w:szCs w:val="26"/>
          <w:lang w:val="ka-GE" w:eastAsia="en-GB"/>
        </w:rPr>
        <w:t>,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რომელსაც ისინი დაექვემდებარნენ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,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მათ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განვითარებაზე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 გავლენა,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 xml:space="preserve">მთელი ცხოვრების განმავლობაში ექნება 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“, - </w:t>
      </w:r>
      <w:r>
        <w:rPr>
          <w:rFonts w:eastAsia="Times New Roman" w:cstheme="minorHAnsi"/>
          <w:noProof/>
          <w:sz w:val="26"/>
          <w:szCs w:val="26"/>
          <w:lang w:val="ka-GE" w:eastAsia="en-GB"/>
        </w:rPr>
        <w:t>განაცხადა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ვან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 </w:t>
      </w: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კეირსბილკმა</w:t>
      </w:r>
      <w:r w:rsidRPr="00BC577D">
        <w:rPr>
          <w:rFonts w:eastAsia="Times New Roman" w:cstheme="minorHAnsi"/>
          <w:noProof/>
          <w:sz w:val="26"/>
          <w:szCs w:val="26"/>
          <w:lang w:val="en-US" w:eastAsia="en-GB"/>
        </w:rPr>
        <w:t xml:space="preserve">. </w:t>
      </w:r>
    </w:p>
    <w:p w14:paraId="4D79A611" w14:textId="77777777" w:rsidR="00E277BE" w:rsidRDefault="00E277BE" w:rsidP="00E277BE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en-US" w:eastAsia="en-GB"/>
        </w:rPr>
      </w:pPr>
    </w:p>
    <w:p w14:paraId="151939E6" w14:textId="50811E48" w:rsidR="00CD7CAE" w:rsidRPr="00BC577D" w:rsidRDefault="00B47038" w:rsidP="00E277BE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en-US" w:eastAsia="en-GB"/>
        </w:rPr>
      </w:pPr>
      <w:r>
        <w:rPr>
          <w:rFonts w:eastAsia="Times New Roman" w:cstheme="minorHAnsi"/>
          <w:noProof/>
          <w:sz w:val="26"/>
          <w:szCs w:val="26"/>
          <w:lang w:val="en-US" w:eastAsia="en-GB"/>
        </w:rPr>
        <w:t>“</w:t>
      </w:r>
      <w:r w:rsidRPr="00B47038">
        <w:rPr>
          <w:rFonts w:eastAsia="Times New Roman" w:cstheme="minorHAnsi"/>
          <w:noProof/>
          <w:sz w:val="26"/>
          <w:szCs w:val="26"/>
          <w:lang w:val="en-US" w:eastAsia="en-GB"/>
        </w:rPr>
        <w:t>იმ ინსტიტუციების რეგულარული და დამოუკიდებელი მონიტორინგი, სადაც ბავშვები ცხოვრობენ, არსებითია მოპყრობისა და საცხოვრებელი პირობების ბავშვთა უფლებების სტანდარტებთან შესაბამისობის უზრუნველსაყოფად და მსგავსი დარღვევების მომავალში თავიდან ასაცილებლად</w:t>
      </w:r>
      <w:r>
        <w:rPr>
          <w:rFonts w:eastAsia="Times New Roman" w:cstheme="minorHAnsi"/>
          <w:noProof/>
          <w:sz w:val="26"/>
          <w:szCs w:val="26"/>
          <w:lang w:val="en-US" w:eastAsia="en-GB"/>
        </w:rPr>
        <w:t>.</w:t>
      </w:r>
      <w:r w:rsidRPr="00B47038">
        <w:rPr>
          <w:rFonts w:eastAsia="Times New Roman" w:cstheme="minorHAnsi"/>
          <w:noProof/>
          <w:sz w:val="26"/>
          <w:szCs w:val="26"/>
          <w:lang w:val="en-US" w:eastAsia="en-GB"/>
        </w:rPr>
        <w:t>“ - დასძინა მან.</w:t>
      </w:r>
    </w:p>
    <w:p w14:paraId="03CED924" w14:textId="77777777" w:rsidR="00CD7CAE" w:rsidRPr="00BC577D" w:rsidRDefault="00CD7CAE" w:rsidP="00E277BE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en-US" w:eastAsia="en-GB"/>
        </w:rPr>
      </w:pPr>
    </w:p>
    <w:p w14:paraId="316CF07A" w14:textId="77777777" w:rsidR="00CD7CAE" w:rsidRPr="00BC577D" w:rsidRDefault="00CD7CAE" w:rsidP="00E277BE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en-US" w:eastAsia="en-GB"/>
        </w:rPr>
      </w:pPr>
      <w:r w:rsidRPr="00B2704E">
        <w:rPr>
          <w:rFonts w:eastAsia="Times New Roman" w:cstheme="minorHAnsi"/>
          <w:noProof/>
          <w:sz w:val="26"/>
          <w:szCs w:val="26"/>
          <w:lang w:val="ru-RU" w:eastAsia="en-GB"/>
        </w:rPr>
        <w:t>დასასრული</w:t>
      </w:r>
    </w:p>
    <w:p w14:paraId="3B524D37" w14:textId="77777777" w:rsidR="00CD7CAE" w:rsidRPr="00BC577D" w:rsidRDefault="00CD7CAE" w:rsidP="00E277BE">
      <w:pPr>
        <w:spacing w:after="0" w:line="240" w:lineRule="auto"/>
        <w:jc w:val="both"/>
        <w:rPr>
          <w:rFonts w:eastAsia="Times New Roman" w:cstheme="minorHAnsi"/>
          <w:noProof/>
          <w:sz w:val="26"/>
          <w:szCs w:val="26"/>
          <w:lang w:val="en-US" w:eastAsia="en-GB"/>
        </w:rPr>
      </w:pPr>
    </w:p>
    <w:p w14:paraId="59929361" w14:textId="77777777" w:rsidR="00D4086C" w:rsidRDefault="00D4086C" w:rsidP="00E277BE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en-GB"/>
        </w:rPr>
      </w:pPr>
    </w:p>
    <w:p w14:paraId="05BC8FFB" w14:textId="77777777" w:rsidR="00550C80" w:rsidRDefault="00550C80" w:rsidP="00E277BE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en-GB"/>
        </w:rPr>
      </w:pPr>
    </w:p>
    <w:p w14:paraId="7B791DD1" w14:textId="09235DD9" w:rsidR="00CD7CAE" w:rsidRPr="00BC577D" w:rsidRDefault="00CD7CAE" w:rsidP="00E277BE">
      <w:pPr>
        <w:jc w:val="both"/>
        <w:rPr>
          <w:rFonts w:eastAsiaTheme="minorHAnsi"/>
          <w:noProof/>
          <w:lang w:val="en-US"/>
        </w:rPr>
      </w:pPr>
      <w:r w:rsidRPr="00B2704E">
        <w:rPr>
          <w:rFonts w:eastAsiaTheme="minorHAnsi"/>
          <w:noProof/>
          <w:lang w:val="ru-RU"/>
        </w:rPr>
        <w:t>დამატებითი</w:t>
      </w:r>
      <w:r w:rsidRPr="00BC577D">
        <w:rPr>
          <w:rFonts w:eastAsiaTheme="minorHAnsi"/>
          <w:noProof/>
          <w:lang w:val="en-US"/>
        </w:rPr>
        <w:t xml:space="preserve"> </w:t>
      </w:r>
      <w:r w:rsidRPr="00B2704E">
        <w:rPr>
          <w:rFonts w:eastAsiaTheme="minorHAnsi"/>
          <w:noProof/>
          <w:lang w:val="ru-RU"/>
        </w:rPr>
        <w:t>ინფორმ</w:t>
      </w:r>
      <w:r w:rsidR="00E277BE">
        <w:rPr>
          <w:rFonts w:eastAsiaTheme="minorHAnsi"/>
          <w:noProof/>
          <w:lang w:val="ka-GE"/>
        </w:rPr>
        <w:t>ა</w:t>
      </w:r>
      <w:r w:rsidRPr="00B2704E">
        <w:rPr>
          <w:rFonts w:eastAsiaTheme="minorHAnsi"/>
          <w:noProof/>
          <w:lang w:val="ru-RU"/>
        </w:rPr>
        <w:t>ციისთვის</w:t>
      </w:r>
      <w:r w:rsidRPr="00BC577D">
        <w:rPr>
          <w:rFonts w:eastAsiaTheme="minorHAnsi"/>
          <w:noProof/>
          <w:lang w:val="en-US"/>
        </w:rPr>
        <w:t xml:space="preserve"> </w:t>
      </w:r>
      <w:r w:rsidRPr="00B2704E">
        <w:rPr>
          <w:rFonts w:eastAsiaTheme="minorHAnsi"/>
          <w:noProof/>
          <w:lang w:val="ru-RU"/>
        </w:rPr>
        <w:t>და</w:t>
      </w:r>
      <w:r w:rsidRPr="00BC577D">
        <w:rPr>
          <w:rFonts w:eastAsiaTheme="minorHAnsi"/>
          <w:noProof/>
          <w:lang w:val="en-US"/>
        </w:rPr>
        <w:t xml:space="preserve"> </w:t>
      </w:r>
      <w:r>
        <w:rPr>
          <w:rFonts w:eastAsiaTheme="minorHAnsi"/>
          <w:noProof/>
          <w:lang w:val="ka-GE"/>
        </w:rPr>
        <w:t>მედიის მხრიდან კითხვების შემთხვევაში</w:t>
      </w:r>
      <w:r w:rsidRPr="00BC577D">
        <w:rPr>
          <w:rFonts w:eastAsiaTheme="minorHAnsi"/>
          <w:noProof/>
          <w:lang w:val="en-US"/>
        </w:rPr>
        <w:t xml:space="preserve"> </w:t>
      </w:r>
      <w:r w:rsidRPr="00B2704E">
        <w:rPr>
          <w:rFonts w:eastAsiaTheme="minorHAnsi"/>
          <w:noProof/>
          <w:lang w:val="ru-RU"/>
        </w:rPr>
        <w:t>გთხოვთ</w:t>
      </w:r>
      <w:r w:rsidRPr="00BC577D">
        <w:rPr>
          <w:rFonts w:eastAsiaTheme="minorHAnsi"/>
          <w:noProof/>
          <w:lang w:val="en-US"/>
        </w:rPr>
        <w:t xml:space="preserve"> </w:t>
      </w:r>
      <w:r w:rsidRPr="00B2704E">
        <w:rPr>
          <w:rFonts w:eastAsiaTheme="minorHAnsi"/>
          <w:noProof/>
          <w:lang w:val="ru-RU"/>
        </w:rPr>
        <w:t>დაუკავშირდეთ</w:t>
      </w:r>
      <w:r w:rsidRPr="00BC577D">
        <w:rPr>
          <w:rFonts w:eastAsiaTheme="minorHAnsi"/>
          <w:noProof/>
          <w:lang w:val="en-US"/>
        </w:rPr>
        <w:t xml:space="preserve"> </w:t>
      </w:r>
      <w:r>
        <w:rPr>
          <w:rFonts w:eastAsiaTheme="minorHAnsi"/>
          <w:noProof/>
          <w:lang w:val="en-US"/>
        </w:rPr>
        <w:t>:</w:t>
      </w:r>
    </w:p>
    <w:p w14:paraId="3D07ED97" w14:textId="62BBD005" w:rsidR="00F80234" w:rsidRPr="00F80234" w:rsidRDefault="00E277BE" w:rsidP="00E277BE">
      <w:pPr>
        <w:rPr>
          <w:rFonts w:eastAsiaTheme="minorHAnsi"/>
        </w:rPr>
      </w:pPr>
      <w:proofErr w:type="spellStart"/>
      <w:r>
        <w:rPr>
          <w:rStyle w:val="normaltextrun"/>
          <w:rFonts w:ascii="Calibri" w:hAnsi="Calibri" w:cs="Calibri"/>
          <w:i/>
          <w:iCs/>
        </w:rPr>
        <w:t>საფა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</w:t>
      </w:r>
      <w:proofErr w:type="spellStart"/>
      <w:r>
        <w:rPr>
          <w:rStyle w:val="normaltextrun"/>
          <w:rFonts w:ascii="Calibri" w:hAnsi="Calibri" w:cs="Calibri"/>
          <w:i/>
          <w:iCs/>
        </w:rPr>
        <w:t>მსელს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(</w:t>
      </w:r>
      <w:proofErr w:type="spellStart"/>
      <w:r w:rsidR="00F80234">
        <w:rPr>
          <w:rStyle w:val="normaltextrun"/>
          <w:rFonts w:ascii="Calibri" w:hAnsi="Calibri" w:cs="Calibri"/>
          <w:i/>
          <w:iCs/>
        </w:rPr>
        <w:t>Safa</w:t>
      </w:r>
      <w:proofErr w:type="spellEnd"/>
      <w:r w:rsidR="00F80234" w:rsidRPr="00F80234">
        <w:rPr>
          <w:rFonts w:eastAsiaTheme="minorHAnsi"/>
        </w:rPr>
        <w:t xml:space="preserve"> </w:t>
      </w:r>
      <w:proofErr w:type="spellStart"/>
      <w:r w:rsidR="00F80234" w:rsidRPr="00F80234">
        <w:rPr>
          <w:rFonts w:eastAsiaTheme="minorHAnsi"/>
          <w:i/>
          <w:iCs/>
        </w:rPr>
        <w:t>Msehli</w:t>
      </w:r>
      <w:proofErr w:type="spellEnd"/>
      <w:r>
        <w:rPr>
          <w:rFonts w:eastAsiaTheme="minorHAnsi"/>
          <w:i/>
          <w:iCs/>
        </w:rPr>
        <w:t>):</w:t>
      </w:r>
      <w:r w:rsidR="00F80234" w:rsidRPr="00F80234">
        <w:rPr>
          <w:rFonts w:eastAsiaTheme="minorHAnsi"/>
          <w:i/>
          <w:iCs/>
        </w:rPr>
        <w:t xml:space="preserve"> </w:t>
      </w:r>
      <w:hyperlink r:id="rId7" w:history="1">
        <w:r w:rsidR="00F80234" w:rsidRPr="00F80234">
          <w:rPr>
            <w:rStyle w:val="Hyperlink"/>
            <w:rFonts w:eastAsiaTheme="minorHAnsi"/>
            <w:i/>
            <w:iCs/>
          </w:rPr>
          <w:t>safa.msehli@un.org</w:t>
        </w:r>
      </w:hyperlink>
      <w:r w:rsidR="00F80234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ან</w:t>
      </w:r>
      <w:proofErr w:type="spellEnd"/>
      <w:r w:rsidR="00F80234">
        <w:rPr>
          <w:rFonts w:eastAsiaTheme="minorHAnsi"/>
        </w:rPr>
        <w:br/>
      </w:r>
      <w:proofErr w:type="spellStart"/>
      <w:r>
        <w:rPr>
          <w:rFonts w:eastAsiaTheme="minorHAnsi"/>
          <w:i/>
          <w:iCs/>
        </w:rPr>
        <w:t>ვივიან</w:t>
      </w:r>
      <w:proofErr w:type="spellEnd"/>
      <w:r>
        <w:rPr>
          <w:rFonts w:eastAsiaTheme="minorHAnsi"/>
          <w:i/>
          <w:iCs/>
        </w:rPr>
        <w:t xml:space="preserve"> </w:t>
      </w:r>
      <w:proofErr w:type="spellStart"/>
      <w:r>
        <w:rPr>
          <w:rFonts w:eastAsiaTheme="minorHAnsi"/>
          <w:i/>
          <w:iCs/>
        </w:rPr>
        <w:t>კვოკს</w:t>
      </w:r>
      <w:proofErr w:type="spellEnd"/>
      <w:r>
        <w:rPr>
          <w:rFonts w:eastAsiaTheme="minorHAnsi"/>
          <w:i/>
          <w:iCs/>
        </w:rPr>
        <w:t xml:space="preserve"> (</w:t>
      </w:r>
      <w:r w:rsidR="00F80234" w:rsidRPr="00F80234">
        <w:rPr>
          <w:rFonts w:eastAsiaTheme="minorHAnsi"/>
          <w:i/>
          <w:iCs/>
        </w:rPr>
        <w:t>Vivian Kwok</w:t>
      </w:r>
      <w:r>
        <w:rPr>
          <w:rFonts w:eastAsiaTheme="minorHAnsi"/>
          <w:i/>
          <w:iCs/>
        </w:rPr>
        <w:t>):</w:t>
      </w:r>
      <w:r w:rsidR="00F80234" w:rsidRPr="00F80234">
        <w:rPr>
          <w:rFonts w:eastAsiaTheme="minorHAnsi"/>
          <w:i/>
          <w:iCs/>
        </w:rPr>
        <w:t xml:space="preserve">  </w:t>
      </w:r>
      <w:hyperlink r:id="rId8" w:history="1">
        <w:r w:rsidR="00F80234" w:rsidRPr="000B0C51">
          <w:rPr>
            <w:rStyle w:val="Hyperlink"/>
            <w:rFonts w:eastAsiaTheme="minorHAnsi"/>
            <w:i/>
            <w:iCs/>
          </w:rPr>
          <w:t>vivian.kwok@un,org</w:t>
        </w:r>
      </w:hyperlink>
      <w:r w:rsidR="00F80234">
        <w:rPr>
          <w:rFonts w:eastAsiaTheme="minorHAnsi"/>
          <w:i/>
          <w:iCs/>
        </w:rPr>
        <w:t xml:space="preserve"> </w:t>
      </w:r>
      <w:r w:rsidR="00F80234" w:rsidRPr="00F80234">
        <w:rPr>
          <w:rFonts w:eastAsiaTheme="minorHAnsi"/>
          <w:i/>
          <w:iCs/>
        </w:rPr>
        <w:br/>
      </w:r>
    </w:p>
    <w:p w14:paraId="7432811C" w14:textId="77777777" w:rsidR="00F80234" w:rsidRDefault="00F80234" w:rsidP="00E27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900568" w14:textId="77777777" w:rsidR="00F80234" w:rsidRDefault="00F80234" w:rsidP="00E27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lastRenderedPageBreak/>
        <w:t>Background:</w:t>
      </w:r>
      <w:r>
        <w:rPr>
          <w:rStyle w:val="scxw10154726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The </w:t>
      </w:r>
      <w:hyperlink r:id="rId9" w:tgtFrame="_blank" w:history="1">
        <w:r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u w:val="single"/>
          </w:rPr>
          <w:t>Committee on the Rights of the Child</w:t>
        </w:r>
      </w:hyperlink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monitors States parties' adherence to the </w:t>
      </w:r>
      <w:hyperlink r:id="rId10" w:tgtFrame="_blank" w:history="1">
        <w:r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u w:val="single"/>
          </w:rPr>
          <w:t>Convention on the Rights of the Child</w:t>
        </w:r>
      </w:hyperlink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and its Optional Protocols on </w:t>
      </w:r>
      <w:hyperlink r:id="rId11" w:tgtFrame="_blank" w:history="1">
        <w:r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u w:val="single"/>
          </w:rPr>
          <w:t>involvement of children in armed conflict</w:t>
        </w:r>
      </w:hyperlink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, and on </w:t>
      </w:r>
      <w:hyperlink r:id="rId12" w:tgtFrame="_blank" w:history="1">
        <w:r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u w:val="single"/>
          </w:rPr>
          <w:t>sale of children, child prostitution and child pornography</w:t>
        </w:r>
      </w:hyperlink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. The Convention to date has </w:t>
      </w:r>
      <w:hyperlink r:id="rId13" w:tgtFrame="_blank" w:history="1">
        <w:r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u w:val="single"/>
          </w:rPr>
          <w:t>196 States</w:t>
        </w:r>
      </w:hyperlink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parties. The Committee is made up of </w:t>
      </w:r>
      <w:hyperlink r:id="rId14" w:tgtFrame="_blank" w:history="1">
        <w:r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u w:val="single"/>
          </w:rPr>
          <w:t>18 members</w:t>
        </w:r>
      </w:hyperlink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who are independent human rights experts drawn from around the world, who serve in their personal capacity and not as representatives of States parties.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2C58BF" w14:textId="77777777" w:rsidR="00F80234" w:rsidRDefault="00F80234" w:rsidP="00E27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557BCB" w14:textId="663373C3" w:rsidR="00F80234" w:rsidRDefault="00F80234" w:rsidP="00E27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The </w:t>
      </w:r>
      <w:hyperlink r:id="rId15" w:tgtFrame="_blank" w:history="1">
        <w:r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u w:val="single"/>
          </w:rPr>
          <w:t>Optional Protocol to the Convention on the Rights of the Child on a communications procedure (OPIC-CRC</w:t>
        </w:r>
      </w:hyperlink>
      <w:r>
        <w:rPr>
          <w:rStyle w:val="normaltextrun"/>
          <w:rFonts w:ascii="Calibri" w:hAnsi="Calibri" w:cs="Calibri"/>
          <w:i/>
          <w:iCs/>
          <w:sz w:val="22"/>
          <w:szCs w:val="22"/>
        </w:rPr>
        <w:t>) allows the Committee to receive and examine complaints by individuals or groups of individuals claiming to be victims of a violation of the rights of the child by States that have ratified the Optional Protocol. To date</w:t>
      </w:r>
      <w:r w:rsidR="00D16B8B">
        <w:rPr>
          <w:rStyle w:val="normaltextrun"/>
          <w:rFonts w:ascii="Calibri" w:hAnsi="Calibri" w:cs="Calibri"/>
          <w:i/>
          <w:iCs/>
          <w:sz w:val="22"/>
          <w:szCs w:val="22"/>
        </w:rPr>
        <w:t>, 52 States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, have ratified or acceded to the OPIC-CRC. The Committee’s views and decisions on individual communications are an independent assessment of States’ compliance with their human rights obligations under the Convention and its two substantive optional protocols.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7ADD81" w14:textId="77777777" w:rsidR="00F80234" w:rsidRDefault="00F80234" w:rsidP="00E27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909800" w14:textId="77777777" w:rsidR="00F80234" w:rsidRDefault="00F80234" w:rsidP="00E27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23FCB5" w14:textId="77777777" w:rsidR="00F80234" w:rsidRDefault="00F80234" w:rsidP="00E27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Learn more with our videos on the </w:t>
      </w:r>
      <w:hyperlink r:id="rId16" w:tgtFrame="_blank" w:history="1">
        <w:r>
          <w:rPr>
            <w:rStyle w:val="normaltextrun"/>
            <w:rFonts w:ascii="Calibri" w:hAnsi="Calibri" w:cs="Calibri"/>
            <w:b/>
            <w:bCs/>
            <w:i/>
            <w:iCs/>
            <w:color w:val="0000FF"/>
            <w:sz w:val="22"/>
            <w:szCs w:val="22"/>
            <w:u w:val="single"/>
          </w:rPr>
          <w:t>Treaty Body system</w:t>
        </w:r>
      </w:hyperlink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 and the </w:t>
      </w:r>
      <w:hyperlink r:id="rId17" w:tgtFrame="_blank" w:history="1">
        <w:r>
          <w:rPr>
            <w:rStyle w:val="normaltextrun"/>
            <w:rFonts w:ascii="Calibri" w:hAnsi="Calibri" w:cs="Calibri"/>
            <w:b/>
            <w:bCs/>
            <w:i/>
            <w:iCs/>
            <w:color w:val="0000FF"/>
            <w:sz w:val="22"/>
            <w:szCs w:val="22"/>
            <w:u w:val="single"/>
          </w:rPr>
          <w:t>Child Rights Committee</w:t>
        </w:r>
      </w:hyperlink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!</w:t>
      </w:r>
      <w:r>
        <w:rPr>
          <w:rStyle w:val="scxw10154726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Follow the UN Treaty Bodies on social media!</w:t>
      </w:r>
      <w:r>
        <w:rPr>
          <w:rStyle w:val="scxw10154726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We are on Twitter @</w:t>
      </w:r>
      <w:proofErr w:type="spellStart"/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UNTreatyBodies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A29B40" w14:textId="77777777" w:rsidR="00F80234" w:rsidRDefault="00F80234" w:rsidP="00E277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2AA484" w14:textId="77777777" w:rsidR="00F80234" w:rsidRDefault="00F80234" w:rsidP="00E27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F6339E" w14:textId="77777777" w:rsidR="00F80234" w:rsidRDefault="00F80234" w:rsidP="00E27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27222A" w14:textId="77777777" w:rsidR="00F80234" w:rsidRDefault="00F80234" w:rsidP="00E27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56A981" w14:textId="77777777" w:rsidR="00F80234" w:rsidRDefault="00F80234" w:rsidP="00E27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B1AAA1" w14:textId="77777777" w:rsidR="00F80234" w:rsidRDefault="00F80234" w:rsidP="00E277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6BA7BA" w14:textId="77777777" w:rsidR="00F80234" w:rsidRPr="00EA16EA" w:rsidRDefault="00F80234" w:rsidP="00E277BE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en-GB"/>
        </w:rPr>
      </w:pPr>
    </w:p>
    <w:p w14:paraId="23034202" w14:textId="77777777" w:rsidR="00EA16EA" w:rsidRDefault="00EA16EA" w:rsidP="00E277BE">
      <w:pPr>
        <w:spacing w:after="0" w:line="240" w:lineRule="auto"/>
        <w:jc w:val="both"/>
        <w:rPr>
          <w:sz w:val="26"/>
          <w:szCs w:val="26"/>
        </w:rPr>
      </w:pPr>
    </w:p>
    <w:sectPr w:rsidR="00EA1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80"/>
    <w:rsid w:val="00026A7F"/>
    <w:rsid w:val="00083080"/>
    <w:rsid w:val="00085EC2"/>
    <w:rsid w:val="000D18E5"/>
    <w:rsid w:val="000F7BF9"/>
    <w:rsid w:val="00135675"/>
    <w:rsid w:val="0015053C"/>
    <w:rsid w:val="00193E72"/>
    <w:rsid w:val="001D177B"/>
    <w:rsid w:val="001F29E2"/>
    <w:rsid w:val="00247EC6"/>
    <w:rsid w:val="00264B63"/>
    <w:rsid w:val="0029420A"/>
    <w:rsid w:val="002B37CC"/>
    <w:rsid w:val="002C7202"/>
    <w:rsid w:val="002E6B66"/>
    <w:rsid w:val="002E770D"/>
    <w:rsid w:val="002F7E37"/>
    <w:rsid w:val="00305468"/>
    <w:rsid w:val="003061DE"/>
    <w:rsid w:val="00316890"/>
    <w:rsid w:val="0032638B"/>
    <w:rsid w:val="003366DA"/>
    <w:rsid w:val="0035615F"/>
    <w:rsid w:val="003746C9"/>
    <w:rsid w:val="003B0159"/>
    <w:rsid w:val="003B30A0"/>
    <w:rsid w:val="003B5A5F"/>
    <w:rsid w:val="003E284D"/>
    <w:rsid w:val="004134C8"/>
    <w:rsid w:val="0041557E"/>
    <w:rsid w:val="00433FB9"/>
    <w:rsid w:val="00473974"/>
    <w:rsid w:val="004C481C"/>
    <w:rsid w:val="0050401B"/>
    <w:rsid w:val="00550C80"/>
    <w:rsid w:val="00580642"/>
    <w:rsid w:val="005F4337"/>
    <w:rsid w:val="0060435C"/>
    <w:rsid w:val="006129F3"/>
    <w:rsid w:val="00695286"/>
    <w:rsid w:val="006B4456"/>
    <w:rsid w:val="00716BC4"/>
    <w:rsid w:val="007435CB"/>
    <w:rsid w:val="007451EC"/>
    <w:rsid w:val="00763A2D"/>
    <w:rsid w:val="00772F4F"/>
    <w:rsid w:val="0077322B"/>
    <w:rsid w:val="007914B8"/>
    <w:rsid w:val="007D6048"/>
    <w:rsid w:val="007E58C7"/>
    <w:rsid w:val="008141D8"/>
    <w:rsid w:val="00847805"/>
    <w:rsid w:val="00871038"/>
    <w:rsid w:val="00892880"/>
    <w:rsid w:val="008A349E"/>
    <w:rsid w:val="008A4E49"/>
    <w:rsid w:val="008E20F0"/>
    <w:rsid w:val="0090617D"/>
    <w:rsid w:val="00920EE2"/>
    <w:rsid w:val="00980255"/>
    <w:rsid w:val="00991082"/>
    <w:rsid w:val="0099377D"/>
    <w:rsid w:val="009C0B8F"/>
    <w:rsid w:val="009C5208"/>
    <w:rsid w:val="00A046EF"/>
    <w:rsid w:val="00A0561B"/>
    <w:rsid w:val="00A22577"/>
    <w:rsid w:val="00A4439E"/>
    <w:rsid w:val="00A954D3"/>
    <w:rsid w:val="00AA718B"/>
    <w:rsid w:val="00AB789B"/>
    <w:rsid w:val="00AF1257"/>
    <w:rsid w:val="00B020E6"/>
    <w:rsid w:val="00B451D5"/>
    <w:rsid w:val="00B47038"/>
    <w:rsid w:val="00B53C1C"/>
    <w:rsid w:val="00B90738"/>
    <w:rsid w:val="00BA45E4"/>
    <w:rsid w:val="00BB07EE"/>
    <w:rsid w:val="00BE556F"/>
    <w:rsid w:val="00C249FF"/>
    <w:rsid w:val="00C44FD8"/>
    <w:rsid w:val="00C74572"/>
    <w:rsid w:val="00C95305"/>
    <w:rsid w:val="00CC743C"/>
    <w:rsid w:val="00CD7CAE"/>
    <w:rsid w:val="00D13E00"/>
    <w:rsid w:val="00D16B8B"/>
    <w:rsid w:val="00D378C9"/>
    <w:rsid w:val="00D4086C"/>
    <w:rsid w:val="00DB32CB"/>
    <w:rsid w:val="00DD42A9"/>
    <w:rsid w:val="00DF6E94"/>
    <w:rsid w:val="00E16460"/>
    <w:rsid w:val="00E234BF"/>
    <w:rsid w:val="00E274A9"/>
    <w:rsid w:val="00E277BE"/>
    <w:rsid w:val="00E561DC"/>
    <w:rsid w:val="00E97217"/>
    <w:rsid w:val="00EA16EA"/>
    <w:rsid w:val="00EB1878"/>
    <w:rsid w:val="00EC74DE"/>
    <w:rsid w:val="00ED4CC0"/>
    <w:rsid w:val="00F2644E"/>
    <w:rsid w:val="00F51133"/>
    <w:rsid w:val="00F77E94"/>
    <w:rsid w:val="00F80234"/>
    <w:rsid w:val="00FC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C7B1B"/>
  <w15:chartTrackingRefBased/>
  <w15:docId w15:val="{2557EDA1-342C-4A7B-A6D7-EA7966A1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88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046EF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04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6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6E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6EF"/>
    <w:rPr>
      <w:b/>
      <w:bCs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F8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80234"/>
  </w:style>
  <w:style w:type="character" w:customStyle="1" w:styleId="scxw101547263">
    <w:name w:val="scxw101547263"/>
    <w:basedOn w:val="DefaultParagraphFont"/>
    <w:rsid w:val="00F80234"/>
  </w:style>
  <w:style w:type="character" w:customStyle="1" w:styleId="eop">
    <w:name w:val="eop"/>
    <w:basedOn w:val="DefaultParagraphFont"/>
    <w:rsid w:val="00F80234"/>
  </w:style>
  <w:style w:type="character" w:styleId="Hyperlink">
    <w:name w:val="Hyperlink"/>
    <w:basedOn w:val="DefaultParagraphFont"/>
    <w:uiPriority w:val="99"/>
    <w:unhideWhenUsed/>
    <w:rsid w:val="00F80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2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9FF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.kwok@un,org" TargetMode="External"/><Relationship Id="rId13" Type="http://schemas.openxmlformats.org/officeDocument/2006/relationships/hyperlink" Target="https://treaties.un.org/Pages/ViewDetails.aspx?src=TREATY&amp;mtdsg_no=IV-11&amp;chapter=4&amp;clang=_e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fa.msehli@un.org" TargetMode="External"/><Relationship Id="rId12" Type="http://schemas.openxmlformats.org/officeDocument/2006/relationships/hyperlink" Target="https://www.ohchr.org/en/instruments-mechanisms/instruments/optional-protocol-convention-rights-child-sale-children-child" TargetMode="External"/><Relationship Id="rId17" Type="http://schemas.openxmlformats.org/officeDocument/2006/relationships/hyperlink" Target="https://www.youtube.com/watch?v=48OLwCbCC5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2zpjb6ht0EA" TargetMode="External"/><Relationship Id="rId1" Type="http://schemas.openxmlformats.org/officeDocument/2006/relationships/styles" Target="styles.xml"/><Relationship Id="rId6" Type="http://schemas.openxmlformats.org/officeDocument/2006/relationships/hyperlink" Target="https://tbinternet.ohchr.org/_layouts/15/treatybodyexternal/Download.aspx?symbolno=CRC%2FC%2F96%2FD%2F144%2F2021&amp;Lang=en" TargetMode="External"/><Relationship Id="rId11" Type="http://schemas.openxmlformats.org/officeDocument/2006/relationships/hyperlink" Target="https://www.ohchr.org/en/instruments-mechanisms/instruments/optional-protocol-convention-rights-child-involvement-children" TargetMode="External"/><Relationship Id="rId5" Type="http://schemas.openxmlformats.org/officeDocument/2006/relationships/image" Target="cid:f2b3fd8a-068c-4ad6-b6de-400f21923d75@OHECSP.UNICC.ORG" TargetMode="External"/><Relationship Id="rId15" Type="http://schemas.openxmlformats.org/officeDocument/2006/relationships/hyperlink" Target="https://www.ohchr.org/en/professionalinterest/pages/opiccrc.aspx" TargetMode="External"/><Relationship Id="rId10" Type="http://schemas.openxmlformats.org/officeDocument/2006/relationships/hyperlink" Target="https://www.ohchr.org/en/instruments-mechanisms/instruments/convention-rights-child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s://www.ohchr.org/en/treaty-bodies/crc" TargetMode="External"/><Relationship Id="rId14" Type="http://schemas.openxmlformats.org/officeDocument/2006/relationships/hyperlink" Target="https://www.ohchr.org/en/treaty-bodies/crc/memb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Kwok</dc:creator>
  <cp:keywords/>
  <dc:description/>
  <cp:lastModifiedBy>Microsoft Office User</cp:lastModifiedBy>
  <cp:revision>2</cp:revision>
  <dcterms:created xsi:type="dcterms:W3CDTF">2024-06-27T10:14:00Z</dcterms:created>
  <dcterms:modified xsi:type="dcterms:W3CDTF">2024-06-27T10:14:00Z</dcterms:modified>
</cp:coreProperties>
</file>