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87A5" w14:textId="77777777" w:rsidR="00172A99" w:rsidRDefault="00172A99" w:rsidP="3347DA0E">
      <w:pPr>
        <w:rPr>
          <w:rFonts w:ascii="Arial Narrow" w:eastAsia="Arial Narrow" w:hAnsi="Arial Narrow" w:cs="Arial Narrow"/>
        </w:rPr>
      </w:pPr>
      <w:bookmarkStart w:id="0" w:name="_GoBack"/>
      <w:bookmarkEnd w:id="0"/>
    </w:p>
    <w:p w14:paraId="072A6DFF" w14:textId="6F599722" w:rsidR="0AA50A84" w:rsidRDefault="0AA50A84" w:rsidP="3347DA0E">
      <w:pPr>
        <w:rPr>
          <w:rFonts w:ascii="Arial Narrow" w:eastAsia="Arial Narrow" w:hAnsi="Arial Narrow" w:cs="Arial Narrow"/>
        </w:rPr>
      </w:pPr>
    </w:p>
    <w:p w14:paraId="7C5D8F88" w14:textId="7127DA87" w:rsidR="08C96351" w:rsidRDefault="08C96351" w:rsidP="3347DA0E">
      <w:pPr>
        <w:spacing w:after="0" w:line="240" w:lineRule="auto"/>
        <w:jc w:val="center"/>
        <w:rPr>
          <w:rFonts w:ascii="Arial Narrow" w:eastAsia="Arial Narrow" w:hAnsi="Arial Narrow" w:cs="Arial Narrow"/>
          <w:b/>
          <w:bCs/>
          <w:lang w:val="es"/>
        </w:rPr>
      </w:pPr>
      <w:r w:rsidRPr="3347DA0E">
        <w:rPr>
          <w:rFonts w:ascii="Arial Narrow" w:eastAsia="Arial Narrow" w:hAnsi="Arial Narrow" w:cs="Arial Narrow"/>
          <w:b/>
          <w:bCs/>
          <w:lang w:val="es"/>
        </w:rPr>
        <w:t xml:space="preserve">La protección de los derechos humanos durante y después de la COVID-19 </w:t>
      </w:r>
    </w:p>
    <w:p w14:paraId="1E9E064F" w14:textId="0C7011AF" w:rsidR="08C96351" w:rsidRDefault="08C96351" w:rsidP="3347DA0E">
      <w:pPr>
        <w:spacing w:after="0" w:line="240" w:lineRule="auto"/>
        <w:jc w:val="center"/>
        <w:rPr>
          <w:rFonts w:ascii="Arial Narrow" w:eastAsia="Arial Narrow" w:hAnsi="Arial Narrow" w:cs="Arial Narrow"/>
          <w:b/>
          <w:bCs/>
          <w:lang w:val="es"/>
        </w:rPr>
      </w:pPr>
      <w:r w:rsidRPr="3347DA0E">
        <w:rPr>
          <w:rFonts w:ascii="Arial Narrow" w:eastAsia="Arial Narrow" w:hAnsi="Arial Narrow" w:cs="Arial Narrow"/>
          <w:b/>
          <w:bCs/>
          <w:lang w:val="es"/>
        </w:rPr>
        <w:t>documentos soporte para el cuestionario conjunto de los titulares de mandatos de los procedimientos especiales</w:t>
      </w:r>
      <w:r w:rsidR="04DE303E" w:rsidRPr="3347DA0E">
        <w:rPr>
          <w:rFonts w:ascii="Arial Narrow" w:eastAsia="Arial Narrow" w:hAnsi="Arial Narrow" w:cs="Arial Narrow"/>
          <w:b/>
          <w:bCs/>
          <w:lang w:val="es"/>
        </w:rPr>
        <w:t xml:space="preserve"> ONU</w:t>
      </w:r>
    </w:p>
    <w:p w14:paraId="65B1B2CA" w14:textId="57F80F15" w:rsidR="0AA50A84" w:rsidRDefault="0AA50A84" w:rsidP="3347DA0E">
      <w:pPr>
        <w:spacing w:after="0" w:line="240" w:lineRule="auto"/>
        <w:rPr>
          <w:rFonts w:ascii="Arial Narrow" w:eastAsia="Arial Narrow" w:hAnsi="Arial Narrow" w:cs="Arial Narrow"/>
        </w:rPr>
      </w:pPr>
    </w:p>
    <w:p w14:paraId="426FF229" w14:textId="40425917" w:rsidR="3347DA0E" w:rsidRDefault="3347DA0E" w:rsidP="3347DA0E">
      <w:pPr>
        <w:spacing w:after="0" w:line="240" w:lineRule="auto"/>
        <w:rPr>
          <w:rFonts w:ascii="Arial Narrow" w:eastAsia="Arial Narrow" w:hAnsi="Arial Narrow" w:cs="Arial Narrow"/>
        </w:rPr>
      </w:pPr>
    </w:p>
    <w:p w14:paraId="05FB996F" w14:textId="17923357" w:rsidR="04DE303E" w:rsidRDefault="04DE303E" w:rsidP="3347DA0E">
      <w:pPr>
        <w:spacing w:after="0" w:line="240" w:lineRule="auto"/>
        <w:jc w:val="both"/>
        <w:rPr>
          <w:rFonts w:ascii="Arial Narrow" w:eastAsia="Arial Narrow" w:hAnsi="Arial Narrow" w:cs="Arial Narrow"/>
          <w:lang w:val="es"/>
        </w:rPr>
      </w:pPr>
      <w:r w:rsidRPr="75066452">
        <w:rPr>
          <w:rFonts w:ascii="Arial Narrow" w:eastAsia="Arial Narrow" w:hAnsi="Arial Narrow" w:cs="Arial Narrow"/>
        </w:rPr>
        <w:t xml:space="preserve">Las Organizaciones </w:t>
      </w:r>
      <w:r w:rsidR="613BAA46" w:rsidRPr="75066452">
        <w:rPr>
          <w:rFonts w:ascii="Arial Narrow" w:eastAsia="Arial Narrow" w:hAnsi="Arial Narrow" w:cs="Arial Narrow"/>
        </w:rPr>
        <w:t xml:space="preserve">DemoCuba, el </w:t>
      </w:r>
      <w:r w:rsidRPr="75066452">
        <w:rPr>
          <w:rFonts w:ascii="Arial Narrow" w:eastAsia="Arial Narrow" w:hAnsi="Arial Narrow" w:cs="Arial Narrow"/>
        </w:rPr>
        <w:t>Centro para la A</w:t>
      </w:r>
      <w:r w:rsidR="3F92D32E" w:rsidRPr="75066452">
        <w:rPr>
          <w:rFonts w:ascii="Arial Narrow" w:eastAsia="Arial Narrow" w:hAnsi="Arial Narrow" w:cs="Arial Narrow"/>
        </w:rPr>
        <w:t>p</w:t>
      </w:r>
      <w:r w:rsidRPr="75066452">
        <w:rPr>
          <w:rFonts w:ascii="Arial Narrow" w:eastAsia="Arial Narrow" w:hAnsi="Arial Narrow" w:cs="Arial Narrow"/>
        </w:rPr>
        <w:t>ertura y el Desarrollo de America Latina (CADAL)</w:t>
      </w:r>
      <w:r w:rsidR="28D03E77" w:rsidRPr="75066452">
        <w:rPr>
          <w:rFonts w:ascii="Arial Narrow" w:eastAsia="Arial Narrow" w:hAnsi="Arial Narrow" w:cs="Arial Narrow"/>
        </w:rPr>
        <w:t xml:space="preserve"> y Civil Rights Defenders agradecen el espacio </w:t>
      </w:r>
      <w:r w:rsidR="28D03E77" w:rsidRPr="75066452">
        <w:rPr>
          <w:rFonts w:ascii="Arial Narrow" w:eastAsia="Arial Narrow" w:hAnsi="Arial Narrow" w:cs="Arial Narrow"/>
        </w:rPr>
        <w:lastRenderedPageBreak/>
        <w:t xml:space="preserve">abierto por </w:t>
      </w:r>
      <w:r w:rsidR="7706375E" w:rsidRPr="75066452">
        <w:rPr>
          <w:rFonts w:ascii="Arial Narrow" w:eastAsia="Arial Narrow" w:hAnsi="Arial Narrow" w:cs="Arial Narrow"/>
        </w:rPr>
        <w:t>v</w:t>
      </w:r>
      <w:r w:rsidR="27AD286F" w:rsidRPr="75066452">
        <w:rPr>
          <w:rFonts w:ascii="Arial Narrow" w:eastAsia="Arial Narrow" w:hAnsi="Arial Narrow" w:cs="Arial Narrow"/>
          <w:lang w:val="es"/>
        </w:rPr>
        <w:t xml:space="preserve">arios titulares de mandatos de Procedimientos Especiales </w:t>
      </w:r>
      <w:r w:rsidR="4CCA3A5B" w:rsidRPr="75066452">
        <w:rPr>
          <w:rFonts w:ascii="Arial Narrow" w:eastAsia="Arial Narrow" w:hAnsi="Arial Narrow" w:cs="Arial Narrow"/>
          <w:lang w:val="es"/>
        </w:rPr>
        <w:t>p</w:t>
      </w:r>
      <w:r w:rsidR="11C620D5" w:rsidRPr="75066452">
        <w:rPr>
          <w:rFonts w:ascii="Arial Narrow" w:eastAsia="Arial Narrow" w:hAnsi="Arial Narrow" w:cs="Arial Narrow"/>
          <w:lang w:val="es"/>
        </w:rPr>
        <w:t>ara</w:t>
      </w:r>
      <w:r w:rsidR="27AD286F" w:rsidRPr="75066452">
        <w:rPr>
          <w:rFonts w:ascii="Arial Narrow" w:eastAsia="Arial Narrow" w:hAnsi="Arial Narrow" w:cs="Arial Narrow"/>
          <w:lang w:val="es"/>
        </w:rPr>
        <w:t xml:space="preserve"> coordinar la solicitud de respuestas relacionadas con </w:t>
      </w:r>
      <w:r w:rsidR="7193643B" w:rsidRPr="75066452">
        <w:rPr>
          <w:rFonts w:ascii="Arial Narrow" w:eastAsia="Arial Narrow" w:hAnsi="Arial Narrow" w:cs="Arial Narrow"/>
          <w:lang w:val="es"/>
        </w:rPr>
        <w:t xml:space="preserve">en el impacto de la pandemia de COVID-19 en el disfrute de los derechos humanos. </w:t>
      </w:r>
    </w:p>
    <w:p w14:paraId="712CCF6F" w14:textId="67C64A91" w:rsidR="7C002AC8" w:rsidRDefault="7C002AC8" w:rsidP="3347DA0E">
      <w:p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t xml:space="preserve">El objetivo del presente documento es contextualizar y relacionar los documentos adjuntos en este correo, los cuales </w:t>
      </w:r>
      <w:r w:rsidR="2AE2A103" w:rsidRPr="3347DA0E">
        <w:rPr>
          <w:rFonts w:ascii="Arial Narrow" w:eastAsia="Arial Narrow" w:hAnsi="Arial Narrow" w:cs="Arial Narrow"/>
          <w:lang w:val="es"/>
        </w:rPr>
        <w:t xml:space="preserve">hacen referencia principalmente al contexto de Cuba, incluyendo un </w:t>
      </w:r>
      <w:r w:rsidR="55081A2C" w:rsidRPr="3347DA0E">
        <w:rPr>
          <w:rFonts w:ascii="Arial Narrow" w:eastAsia="Arial Narrow" w:hAnsi="Arial Narrow" w:cs="Arial Narrow"/>
          <w:lang w:val="es"/>
        </w:rPr>
        <w:t>pequeño</w:t>
      </w:r>
      <w:r w:rsidR="2AE2A103" w:rsidRPr="3347DA0E">
        <w:rPr>
          <w:rFonts w:ascii="Arial Narrow" w:eastAsia="Arial Narrow" w:hAnsi="Arial Narrow" w:cs="Arial Narrow"/>
          <w:lang w:val="es"/>
        </w:rPr>
        <w:t xml:space="preserve"> reporte de </w:t>
      </w:r>
      <w:r w:rsidR="0FA1DB78" w:rsidRPr="3347DA0E">
        <w:rPr>
          <w:rFonts w:ascii="Arial Narrow" w:eastAsia="Arial Narrow" w:hAnsi="Arial Narrow" w:cs="Arial Narrow"/>
          <w:lang w:val="es"/>
        </w:rPr>
        <w:t>artículos</w:t>
      </w:r>
      <w:r w:rsidR="2AE2A103" w:rsidRPr="3347DA0E">
        <w:rPr>
          <w:rFonts w:ascii="Arial Narrow" w:eastAsia="Arial Narrow" w:hAnsi="Arial Narrow" w:cs="Arial Narrow"/>
          <w:lang w:val="es"/>
        </w:rPr>
        <w:t xml:space="preserve"> sobre Venezuela</w:t>
      </w:r>
      <w:r w:rsidR="28ECE848" w:rsidRPr="3347DA0E">
        <w:rPr>
          <w:rFonts w:ascii="Arial Narrow" w:eastAsia="Arial Narrow" w:hAnsi="Arial Narrow" w:cs="Arial Narrow"/>
          <w:lang w:val="es"/>
        </w:rPr>
        <w:t xml:space="preserve">, para su </w:t>
      </w:r>
      <w:r w:rsidR="557D8512" w:rsidRPr="3347DA0E">
        <w:rPr>
          <w:rFonts w:ascii="Arial Narrow" w:eastAsia="Arial Narrow" w:hAnsi="Arial Narrow" w:cs="Arial Narrow"/>
          <w:lang w:val="es"/>
        </w:rPr>
        <w:t>revisi</w:t>
      </w:r>
      <w:r w:rsidR="4CE5F745" w:rsidRPr="3347DA0E">
        <w:rPr>
          <w:rFonts w:ascii="Arial Narrow" w:eastAsia="Arial Narrow" w:hAnsi="Arial Narrow" w:cs="Arial Narrow"/>
          <w:lang w:val="es"/>
        </w:rPr>
        <w:t>ón y análisis:</w:t>
      </w:r>
    </w:p>
    <w:p w14:paraId="27938F07" w14:textId="2936263A" w:rsidR="3347DA0E" w:rsidRDefault="3347DA0E" w:rsidP="3347DA0E">
      <w:pPr>
        <w:spacing w:after="0" w:line="240" w:lineRule="auto"/>
        <w:jc w:val="both"/>
        <w:rPr>
          <w:rFonts w:ascii="Arial Narrow" w:eastAsia="Arial Narrow" w:hAnsi="Arial Narrow" w:cs="Arial Narrow"/>
          <w:lang w:val="es"/>
        </w:rPr>
      </w:pPr>
    </w:p>
    <w:p w14:paraId="15B7821D" w14:textId="0A0FD73D" w:rsidR="72799C36" w:rsidRDefault="72799C36" w:rsidP="3347DA0E">
      <w:pPr>
        <w:pStyle w:val="ListParagraph"/>
        <w:numPr>
          <w:ilvl w:val="0"/>
          <w:numId w:val="2"/>
        </w:numPr>
        <w:spacing w:after="0" w:line="240" w:lineRule="auto"/>
        <w:ind w:left="0"/>
        <w:jc w:val="both"/>
        <w:rPr>
          <w:rFonts w:ascii="Arial Narrow" w:eastAsia="Arial Narrow" w:hAnsi="Arial Narrow" w:cs="Arial Narrow"/>
          <w:b/>
          <w:bCs/>
          <w:lang w:val="es"/>
        </w:rPr>
      </w:pPr>
      <w:r w:rsidRPr="3347DA0E">
        <w:rPr>
          <w:rFonts w:ascii="Arial Narrow" w:eastAsia="Arial Narrow" w:hAnsi="Arial Narrow" w:cs="Arial Narrow"/>
          <w:b/>
          <w:bCs/>
          <w:lang w:val="es"/>
        </w:rPr>
        <w:t>Cuba en tiempos de Covid-19.</w:t>
      </w:r>
    </w:p>
    <w:p w14:paraId="6A9E2097" w14:textId="2B81493D" w:rsidR="4DE0C516" w:rsidRDefault="4DE0C516" w:rsidP="3347DA0E">
      <w:p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lastRenderedPageBreak/>
        <w:t xml:space="preserve">Con la aparición en el escenario internacional de la pandemia del nuevo coronavirus han surgido muchas interrogantes a la población cubana. Encontrar las respuestas, nos ha volcado a realizar este estudio socio-económico, desde el trabajo en equipo, conformado por un grupo de especialistas que forman parte del activismo de la sociedad civil cubana, pertenecientes al Centro de Investigaciones Económicas para el Desarrollo en Cuba (A-Lupa), al Instituto para el Desarrollo Democrático en Cuba (Democuba) y a la Red Cubana por la Diversidad Sexual. </w:t>
      </w:r>
    </w:p>
    <w:p w14:paraId="2261BB72" w14:textId="043D88E1" w:rsidR="4DE0C516" w:rsidRDefault="4DE0C516" w:rsidP="3347DA0E">
      <w:p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lastRenderedPageBreak/>
        <w:t>El aislamiento generado por la COVID-19 ha producido una incesante preocupación para las familias cubanas. No solo referida a la posibilidad de contagio. Con ella vienen aparejadas una serie de problemáticas que se unen para producir alteraciones y conflictos al interior de estas. La búsqueda de alimentos, la calidad de estos en función de las necesidades y particularidades de cada uno de los miembros de la familia</w:t>
      </w:r>
      <w:r w:rsidR="40C288E2" w:rsidRPr="3347DA0E">
        <w:rPr>
          <w:rFonts w:ascii="Arial Narrow" w:eastAsia="Arial Narrow" w:hAnsi="Arial Narrow" w:cs="Arial Narrow"/>
          <w:lang w:val="es"/>
        </w:rPr>
        <w:t xml:space="preserve">. </w:t>
      </w:r>
      <w:r w:rsidRPr="3347DA0E">
        <w:rPr>
          <w:rFonts w:ascii="Arial Narrow" w:eastAsia="Arial Narrow" w:hAnsi="Arial Narrow" w:cs="Arial Narrow"/>
          <w:lang w:val="es"/>
        </w:rPr>
        <w:t>Los ancianos, además de las limitaciones físicas,</w:t>
      </w:r>
      <w:r w:rsidR="6CCA3DB5" w:rsidRPr="3347DA0E">
        <w:rPr>
          <w:rFonts w:ascii="Arial Narrow" w:eastAsia="Arial Narrow" w:hAnsi="Arial Narrow" w:cs="Arial Narrow"/>
          <w:lang w:val="es"/>
        </w:rPr>
        <w:t xml:space="preserve"> </w:t>
      </w:r>
      <w:r w:rsidRPr="3347DA0E">
        <w:rPr>
          <w:rFonts w:ascii="Arial Narrow" w:eastAsia="Arial Narrow" w:hAnsi="Arial Narrow" w:cs="Arial Narrow"/>
          <w:lang w:val="es"/>
        </w:rPr>
        <w:t>son la población con mayor riesgo de no sobrevivir al contagio por todas las enfermedades asociadas de la vejez. Por lo tanto, es imprescindible conocer su situación, más en aquellos territorios con mayores índices de envejecimiento poblacional que no por</w:t>
      </w:r>
      <w:r w:rsidR="667FA8F6" w:rsidRPr="3347DA0E">
        <w:rPr>
          <w:rFonts w:ascii="Arial Narrow" w:eastAsia="Arial Narrow" w:hAnsi="Arial Narrow" w:cs="Arial Narrow"/>
          <w:lang w:val="es"/>
        </w:rPr>
        <w:t xml:space="preserve"> </w:t>
      </w:r>
      <w:r w:rsidRPr="3347DA0E">
        <w:rPr>
          <w:rFonts w:ascii="Arial Narrow" w:eastAsia="Arial Narrow" w:hAnsi="Arial Narrow" w:cs="Arial Narrow"/>
          <w:lang w:val="es"/>
        </w:rPr>
        <w:t xml:space="preserve">casualidad han sido los de </w:t>
      </w:r>
      <w:r w:rsidRPr="3347DA0E">
        <w:rPr>
          <w:rFonts w:ascii="Arial Narrow" w:eastAsia="Arial Narrow" w:hAnsi="Arial Narrow" w:cs="Arial Narrow"/>
          <w:lang w:val="es"/>
        </w:rPr>
        <w:lastRenderedPageBreak/>
        <w:t xml:space="preserve">mayores tasas de infestación: La Habana, Matanzas, Villa Clara, Pinar del Río y Sancti Spíritus, por ejemplo. </w:t>
      </w:r>
    </w:p>
    <w:p w14:paraId="21029D11" w14:textId="657EF2C1" w:rsidR="4DE0C516" w:rsidRDefault="4DE0C516" w:rsidP="3347DA0E">
      <w:p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t>Importante además resulta proyectarse al escenario próximo de las familias cubanas que ven limitados sus ingresos por el estancamiento del sector económico productivo y cuyas reservas financieras no son abundantes para enfrentar varios meses de pandemia.</w:t>
      </w:r>
      <w:r w:rsidR="0B3F93E0" w:rsidRPr="3347DA0E">
        <w:rPr>
          <w:rFonts w:ascii="Arial Narrow" w:eastAsia="Arial Narrow" w:hAnsi="Arial Narrow" w:cs="Arial Narrow"/>
          <w:lang w:val="es"/>
        </w:rPr>
        <w:t xml:space="preserve"> </w:t>
      </w:r>
      <w:r w:rsidRPr="3347DA0E">
        <w:rPr>
          <w:rFonts w:ascii="Arial Narrow" w:eastAsia="Arial Narrow" w:hAnsi="Arial Narrow" w:cs="Arial Narrow"/>
          <w:lang w:val="es"/>
        </w:rPr>
        <w:t xml:space="preserve">Este estudio tiene como objetivo general </w:t>
      </w:r>
      <w:r w:rsidR="04077601" w:rsidRPr="3347DA0E">
        <w:rPr>
          <w:rFonts w:ascii="Arial Narrow" w:eastAsia="Arial Narrow" w:hAnsi="Arial Narrow" w:cs="Arial Narrow"/>
          <w:lang w:val="es"/>
        </w:rPr>
        <w:t>p</w:t>
      </w:r>
      <w:r w:rsidRPr="3347DA0E">
        <w:rPr>
          <w:rFonts w:ascii="Arial Narrow" w:eastAsia="Arial Narrow" w:hAnsi="Arial Narrow" w:cs="Arial Narrow"/>
          <w:lang w:val="es"/>
        </w:rPr>
        <w:t>roducir información de calidad para la toma de decisiones propias y de sus aliados</w:t>
      </w:r>
      <w:r w:rsidR="4E227630" w:rsidRPr="3347DA0E">
        <w:rPr>
          <w:rFonts w:ascii="Arial Narrow" w:eastAsia="Arial Narrow" w:hAnsi="Arial Narrow" w:cs="Arial Narrow"/>
          <w:lang w:val="es"/>
        </w:rPr>
        <w:t>, p</w:t>
      </w:r>
      <w:r w:rsidRPr="3347DA0E">
        <w:rPr>
          <w:rFonts w:ascii="Arial Narrow" w:eastAsia="Arial Narrow" w:hAnsi="Arial Narrow" w:cs="Arial Narrow"/>
          <w:lang w:val="es"/>
        </w:rPr>
        <w:t>ara facilitar y direccionar aún más el estudio se plantearon los siguientes objetivos específicos:</w:t>
      </w:r>
    </w:p>
    <w:p w14:paraId="290EA6E9" w14:textId="70627D89" w:rsidR="4DE0C516" w:rsidRDefault="4DE0C516" w:rsidP="3347DA0E">
      <w:pPr>
        <w:pStyle w:val="ListParagraph"/>
        <w:numPr>
          <w:ilvl w:val="2"/>
          <w:numId w:val="1"/>
        </w:num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lastRenderedPageBreak/>
        <w:t>Identificarlas condiciones de acceso a la alimentación básica y nutrición de la población cubana.</w:t>
      </w:r>
    </w:p>
    <w:p w14:paraId="3951CABC" w14:textId="02C196CF" w:rsidR="4DE0C516" w:rsidRDefault="4DE0C516" w:rsidP="3347DA0E">
      <w:pPr>
        <w:pStyle w:val="ListParagraph"/>
        <w:numPr>
          <w:ilvl w:val="2"/>
          <w:numId w:val="1"/>
        </w:num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t>Determinar la temporalidad</w:t>
      </w:r>
      <w:r w:rsidR="20D91C46" w:rsidRPr="3347DA0E">
        <w:rPr>
          <w:rFonts w:ascii="Arial Narrow" w:eastAsia="Arial Narrow" w:hAnsi="Arial Narrow" w:cs="Arial Narrow"/>
          <w:lang w:val="es"/>
        </w:rPr>
        <w:t xml:space="preserve"> </w:t>
      </w:r>
      <w:r w:rsidRPr="3347DA0E">
        <w:rPr>
          <w:rFonts w:ascii="Arial Narrow" w:eastAsia="Arial Narrow" w:hAnsi="Arial Narrow" w:cs="Arial Narrow"/>
          <w:lang w:val="es"/>
        </w:rPr>
        <w:t>en la gestión de los suministros alimentarios de las familias cubanas</w:t>
      </w:r>
      <w:r w:rsidR="7EF9DF99" w:rsidRPr="3347DA0E">
        <w:rPr>
          <w:rFonts w:ascii="Arial Narrow" w:eastAsia="Arial Narrow" w:hAnsi="Arial Narrow" w:cs="Arial Narrow"/>
          <w:lang w:val="es"/>
        </w:rPr>
        <w:t>.</w:t>
      </w:r>
    </w:p>
    <w:p w14:paraId="2BB61916" w14:textId="2CD91B06" w:rsidR="4DE0C516" w:rsidRDefault="4DE0C516" w:rsidP="3347DA0E">
      <w:pPr>
        <w:pStyle w:val="ListParagraph"/>
        <w:numPr>
          <w:ilvl w:val="2"/>
          <w:numId w:val="1"/>
        </w:num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t>Identificar los criterios de la población cubana acerca del funcionamiento de los servicios de salud.</w:t>
      </w:r>
    </w:p>
    <w:p w14:paraId="285DB636" w14:textId="7CA567BE" w:rsidR="4DE0C516" w:rsidRDefault="4DE0C516" w:rsidP="3347DA0E">
      <w:pPr>
        <w:pStyle w:val="ListParagraph"/>
        <w:numPr>
          <w:ilvl w:val="2"/>
          <w:numId w:val="1"/>
        </w:numPr>
        <w:spacing w:after="0" w:line="240" w:lineRule="auto"/>
        <w:jc w:val="both"/>
        <w:rPr>
          <w:rFonts w:ascii="Arial Narrow" w:eastAsia="Arial Narrow" w:hAnsi="Arial Narrow" w:cs="Arial Narrow"/>
          <w:lang w:val="es"/>
        </w:rPr>
      </w:pPr>
      <w:r w:rsidRPr="3347DA0E">
        <w:rPr>
          <w:rFonts w:ascii="Arial Narrow" w:eastAsia="Arial Narrow" w:hAnsi="Arial Narrow" w:cs="Arial Narrow"/>
          <w:lang w:val="es"/>
        </w:rPr>
        <w:t>Diagnosticar la situación de los ingresos de las familias cubanas ante la parálisis del sector económico.</w:t>
      </w:r>
    </w:p>
    <w:p w14:paraId="2851FA80" w14:textId="44290802" w:rsidR="3347DA0E" w:rsidRDefault="3347DA0E" w:rsidP="3347DA0E">
      <w:pPr>
        <w:spacing w:after="0" w:line="240" w:lineRule="auto"/>
        <w:jc w:val="both"/>
        <w:rPr>
          <w:rFonts w:ascii="Arial Narrow" w:eastAsia="Arial Narrow" w:hAnsi="Arial Narrow" w:cs="Arial Narrow"/>
          <w:b/>
          <w:bCs/>
          <w:lang w:val="es"/>
        </w:rPr>
      </w:pPr>
    </w:p>
    <w:p w14:paraId="55183F96" w14:textId="6259074E" w:rsidR="36B10089" w:rsidRDefault="36B10089" w:rsidP="3347DA0E">
      <w:pPr>
        <w:pStyle w:val="ListParagraph"/>
        <w:numPr>
          <w:ilvl w:val="0"/>
          <w:numId w:val="2"/>
        </w:numPr>
        <w:spacing w:after="0" w:line="240" w:lineRule="auto"/>
        <w:ind w:left="0"/>
        <w:jc w:val="both"/>
        <w:rPr>
          <w:rFonts w:ascii="Arial Narrow" w:eastAsia="Arial Narrow" w:hAnsi="Arial Narrow" w:cs="Arial Narrow"/>
          <w:b/>
          <w:bCs/>
          <w:lang w:val="es"/>
        </w:rPr>
      </w:pPr>
      <w:r w:rsidRPr="3347DA0E">
        <w:rPr>
          <w:rFonts w:ascii="Arial Narrow" w:eastAsia="Arial Narrow" w:hAnsi="Arial Narrow" w:cs="Arial Narrow"/>
          <w:b/>
          <w:bCs/>
          <w:lang w:val="es"/>
        </w:rPr>
        <w:lastRenderedPageBreak/>
        <w:t xml:space="preserve"> </w:t>
      </w:r>
      <w:r w:rsidR="0F51A58D" w:rsidRPr="3347DA0E">
        <w:rPr>
          <w:rFonts w:ascii="Arial Narrow" w:eastAsia="Arial Narrow" w:hAnsi="Arial Narrow" w:cs="Arial Narrow"/>
          <w:b/>
          <w:bCs/>
          <w:lang w:val="es"/>
        </w:rPr>
        <w:t>Plegable</w:t>
      </w:r>
      <w:r w:rsidR="5AE0CA8E" w:rsidRPr="3347DA0E">
        <w:rPr>
          <w:rFonts w:ascii="Arial Narrow" w:eastAsia="Arial Narrow" w:hAnsi="Arial Narrow" w:cs="Arial Narrow"/>
          <w:b/>
          <w:bCs/>
          <w:lang w:val="es"/>
        </w:rPr>
        <w:t xml:space="preserve"> </w:t>
      </w:r>
      <w:r w:rsidR="58027023" w:rsidRPr="3347DA0E">
        <w:rPr>
          <w:rFonts w:ascii="Arial Narrow" w:eastAsia="Arial Narrow" w:hAnsi="Arial Narrow" w:cs="Arial Narrow"/>
          <w:b/>
          <w:bCs/>
          <w:lang w:val="es"/>
        </w:rPr>
        <w:t>resumen estadístico de documento “Cuba en tiempos de Covid-19"</w:t>
      </w:r>
    </w:p>
    <w:p w14:paraId="0FC8F810" w14:textId="0BE86544" w:rsidR="3347DA0E" w:rsidRDefault="3347DA0E" w:rsidP="3347DA0E">
      <w:pPr>
        <w:spacing w:after="0" w:line="240" w:lineRule="auto"/>
        <w:jc w:val="both"/>
        <w:rPr>
          <w:rFonts w:ascii="Arial Narrow" w:eastAsia="Arial Narrow" w:hAnsi="Arial Narrow" w:cs="Arial Narrow"/>
          <w:b/>
          <w:bCs/>
          <w:lang w:val="es"/>
        </w:rPr>
      </w:pPr>
    </w:p>
    <w:p w14:paraId="617C347F" w14:textId="4E6F50F8" w:rsidR="0FD68AFD" w:rsidRDefault="0FD68AFD" w:rsidP="3347DA0E">
      <w:pPr>
        <w:pStyle w:val="ListParagraph"/>
        <w:numPr>
          <w:ilvl w:val="0"/>
          <w:numId w:val="2"/>
        </w:numPr>
        <w:spacing w:after="0" w:line="240" w:lineRule="auto"/>
        <w:ind w:left="0"/>
        <w:jc w:val="both"/>
        <w:rPr>
          <w:rFonts w:ascii="Arial Narrow" w:eastAsia="Arial Narrow" w:hAnsi="Arial Narrow" w:cs="Arial Narrow"/>
          <w:b/>
          <w:bCs/>
          <w:lang w:val="es"/>
        </w:rPr>
      </w:pPr>
      <w:r w:rsidRPr="3347DA0E">
        <w:rPr>
          <w:rFonts w:ascii="Arial Narrow" w:eastAsia="Arial Narrow" w:hAnsi="Arial Narrow" w:cs="Arial Narrow"/>
          <w:b/>
          <w:bCs/>
          <w:lang w:val="es"/>
        </w:rPr>
        <w:t>CUBAN HUMAN RIGHTS DEFENDERS ON THE COVID-19 CRISIS.</w:t>
      </w:r>
      <w:r w:rsidRPr="3347DA0E">
        <w:rPr>
          <w:rFonts w:ascii="Arial Narrow" w:eastAsia="Arial Narrow" w:hAnsi="Arial Narrow" w:cs="Arial Narrow"/>
          <w:lang w:val="es"/>
        </w:rPr>
        <w:t xml:space="preserve"> A principios de mayo, </w:t>
      </w:r>
      <w:r w:rsidR="5B8E19DD" w:rsidRPr="3347DA0E">
        <w:rPr>
          <w:rFonts w:ascii="Arial Narrow" w:eastAsia="Arial Narrow" w:hAnsi="Arial Narrow" w:cs="Arial Narrow"/>
          <w:lang w:val="es"/>
        </w:rPr>
        <w:t>Civil Rights Defenders</w:t>
      </w:r>
      <w:r w:rsidRPr="3347DA0E">
        <w:rPr>
          <w:rFonts w:ascii="Arial Narrow" w:eastAsia="Arial Narrow" w:hAnsi="Arial Narrow" w:cs="Arial Narrow"/>
          <w:lang w:val="es"/>
        </w:rPr>
        <w:t xml:space="preserve"> envió una encuesta a 30 defensores de derechos humanos cubanos, sobre la situación de los derechos humanos en el país desde que comenzó la crisis de Covid-19. Nuestro objetivo era asegurarnos de que su análisis fuera tenido en cuenta por el SEAE en la reunión del 11 de mayo. Respondieron 24 de los D</w:t>
      </w:r>
      <w:r w:rsidR="40E06A2E" w:rsidRPr="3347DA0E">
        <w:rPr>
          <w:rFonts w:ascii="Arial Narrow" w:eastAsia="Arial Narrow" w:hAnsi="Arial Narrow" w:cs="Arial Narrow"/>
          <w:lang w:val="es"/>
        </w:rPr>
        <w:t>efensores de DDHH</w:t>
      </w:r>
      <w:r w:rsidRPr="3347DA0E">
        <w:rPr>
          <w:rFonts w:ascii="Arial Narrow" w:eastAsia="Arial Narrow" w:hAnsi="Arial Narrow" w:cs="Arial Narrow"/>
          <w:lang w:val="es"/>
        </w:rPr>
        <w:t xml:space="preserve">, </w:t>
      </w:r>
      <w:r w:rsidRPr="3347DA0E">
        <w:rPr>
          <w:rFonts w:ascii="Arial Narrow" w:eastAsia="Arial Narrow" w:hAnsi="Arial Narrow" w:cs="Arial Narrow"/>
          <w:lang w:val="es"/>
        </w:rPr>
        <w:lastRenderedPageBreak/>
        <w:t>de los cuales 21 viven en Cuba y tres en el extranjero. En</w:t>
      </w:r>
      <w:r w:rsidR="704A0ED4" w:rsidRPr="3347DA0E">
        <w:rPr>
          <w:rFonts w:ascii="Arial Narrow" w:eastAsia="Arial Narrow" w:hAnsi="Arial Narrow" w:cs="Arial Narrow"/>
          <w:lang w:val="es"/>
        </w:rPr>
        <w:t xml:space="preserve"> el documento en</w:t>
      </w:r>
      <w:r w:rsidRPr="3347DA0E">
        <w:rPr>
          <w:rFonts w:ascii="Arial Narrow" w:eastAsia="Arial Narrow" w:hAnsi="Arial Narrow" w:cs="Arial Narrow"/>
          <w:lang w:val="es"/>
        </w:rPr>
        <w:t>contrará un resumen y análisis de sus respuestas</w:t>
      </w:r>
      <w:r w:rsidR="3F255061" w:rsidRPr="3347DA0E">
        <w:rPr>
          <w:rFonts w:ascii="Arial Narrow" w:eastAsia="Arial Narrow" w:hAnsi="Arial Narrow" w:cs="Arial Narrow"/>
          <w:lang w:val="es"/>
        </w:rPr>
        <w:t xml:space="preserve">. </w:t>
      </w:r>
    </w:p>
    <w:p w14:paraId="3B31B18D" w14:textId="42A19CDD" w:rsidR="3347DA0E" w:rsidRDefault="3347DA0E" w:rsidP="3347DA0E">
      <w:pPr>
        <w:spacing w:after="0" w:line="240" w:lineRule="auto"/>
        <w:jc w:val="both"/>
        <w:rPr>
          <w:rFonts w:ascii="Arial Narrow" w:eastAsia="Arial Narrow" w:hAnsi="Arial Narrow" w:cs="Arial Narrow"/>
          <w:lang w:val="es"/>
        </w:rPr>
      </w:pPr>
    </w:p>
    <w:p w14:paraId="5F9722CC" w14:textId="6D93BCDF" w:rsidR="3F255061" w:rsidRDefault="3F255061" w:rsidP="3347DA0E">
      <w:pPr>
        <w:pStyle w:val="ListParagraph"/>
        <w:numPr>
          <w:ilvl w:val="0"/>
          <w:numId w:val="2"/>
        </w:numPr>
        <w:spacing w:after="0" w:line="240" w:lineRule="auto"/>
        <w:ind w:left="0"/>
        <w:jc w:val="both"/>
        <w:rPr>
          <w:rFonts w:ascii="Arial Narrow" w:eastAsia="Arial Narrow" w:hAnsi="Arial Narrow" w:cs="Arial Narrow"/>
          <w:b/>
          <w:bCs/>
          <w:lang w:val="es"/>
        </w:rPr>
      </w:pPr>
      <w:r w:rsidRPr="4E777BDF">
        <w:rPr>
          <w:rFonts w:ascii="Arial Narrow" w:eastAsia="Arial Narrow" w:hAnsi="Arial Narrow" w:cs="Arial Narrow"/>
          <w:b/>
          <w:bCs/>
          <w:lang w:val="es"/>
        </w:rPr>
        <w:t>Primer  y segundo comunicado conjunto en rechazo a la Ley Decre</w:t>
      </w:r>
      <w:r w:rsidR="49BDAF99" w:rsidRPr="4E777BDF">
        <w:rPr>
          <w:rFonts w:ascii="Arial Narrow" w:eastAsia="Arial Narrow" w:hAnsi="Arial Narrow" w:cs="Arial Narrow"/>
          <w:b/>
          <w:bCs/>
          <w:lang w:val="es"/>
        </w:rPr>
        <w:t>t</w:t>
      </w:r>
      <w:r w:rsidRPr="4E777BDF">
        <w:rPr>
          <w:rFonts w:ascii="Arial Narrow" w:eastAsia="Arial Narrow" w:hAnsi="Arial Narrow" w:cs="Arial Narrow"/>
          <w:b/>
          <w:bCs/>
          <w:lang w:val="es"/>
        </w:rPr>
        <w:t xml:space="preserve">o 370 de 2019. </w:t>
      </w:r>
      <w:r w:rsidR="5D9F27B1" w:rsidRPr="4E777BDF">
        <w:rPr>
          <w:rFonts w:ascii="Arial Narrow" w:eastAsia="Arial Narrow" w:hAnsi="Arial Narrow" w:cs="Arial Narrow"/>
          <w:lang w:val="es"/>
        </w:rPr>
        <w:t xml:space="preserve">Si bien la situación de represión de la libertad de expresión y prensa es histórica y sistemática, la escalada represiva actual se recrudece en el marco de la aplicación del </w:t>
      </w:r>
      <w:hyperlink r:id="rId10">
        <w:r w:rsidR="5D9F27B1" w:rsidRPr="4E777BDF">
          <w:rPr>
            <w:rStyle w:val="Hyperlink"/>
            <w:rFonts w:ascii="Arial Narrow" w:eastAsia="Arial Narrow" w:hAnsi="Arial Narrow" w:cs="Arial Narrow"/>
            <w:lang w:val="es"/>
          </w:rPr>
          <w:t>Decreto Ley 370 “SOBRE LA INFORMATIZACIÓN DE LA SOCIEDAD EN CUBA</w:t>
        </w:r>
      </w:hyperlink>
      <w:r w:rsidR="5D9F27B1" w:rsidRPr="4E777BDF">
        <w:rPr>
          <w:rFonts w:ascii="Arial Narrow" w:eastAsia="Arial Narrow" w:hAnsi="Arial Narrow" w:cs="Arial Narrow"/>
          <w:lang w:val="es"/>
        </w:rPr>
        <w:t xml:space="preserve">”, en vigor desde el 4 de julio de 2019. </w:t>
      </w:r>
      <w:r w:rsidR="13FDFEB0" w:rsidRPr="4E777BDF">
        <w:rPr>
          <w:rFonts w:ascii="Arial Narrow" w:eastAsia="Arial Narrow" w:hAnsi="Arial Narrow" w:cs="Arial Narrow"/>
          <w:lang w:val="es"/>
        </w:rPr>
        <w:t>Al 5 de mayo de 2020, a</w:t>
      </w:r>
      <w:r w:rsidR="5D9F27B1" w:rsidRPr="4E777BDF">
        <w:rPr>
          <w:rFonts w:ascii="Arial Narrow" w:eastAsia="Arial Narrow" w:hAnsi="Arial Narrow" w:cs="Arial Narrow"/>
          <w:lang w:val="es"/>
        </w:rPr>
        <w:t xml:space="preserve">l menos 30 personas han sido sometidas a interrogatorios, amenazas, y decomiso de medios de trabajo especialmente de las </w:t>
      </w:r>
      <w:r w:rsidR="5D9F27B1" w:rsidRPr="4E777BDF">
        <w:rPr>
          <w:rFonts w:ascii="Arial Narrow" w:eastAsia="Arial Narrow" w:hAnsi="Arial Narrow" w:cs="Arial Narrow"/>
          <w:lang w:val="es"/>
        </w:rPr>
        <w:lastRenderedPageBreak/>
        <w:t>y los periodistas, por difundir sus opiniones en redes sociales y 20 han sido víctimas de la imposición de multas de 3000 pesos (120 dólares), cuantía que triplica el salario medio mensual vigente. El impago de multas constituye un delito que prevé sanción de seis meses de cárcel, proceder sistemático por el que Cuba condenó a siete actores de la sociedad civil, actualmente en prisión.</w:t>
      </w:r>
    </w:p>
    <w:p w14:paraId="4A926FDD" w14:textId="0581AF30" w:rsidR="5D9F27B1" w:rsidRDefault="5D9F27B1" w:rsidP="3347DA0E">
      <w:pPr>
        <w:spacing w:after="0" w:line="240" w:lineRule="auto"/>
        <w:ind w:left="-360"/>
        <w:jc w:val="both"/>
        <w:rPr>
          <w:rFonts w:ascii="Arial Narrow" w:eastAsia="Arial Narrow" w:hAnsi="Arial Narrow" w:cs="Arial Narrow"/>
          <w:lang w:val="es"/>
        </w:rPr>
      </w:pPr>
      <w:r w:rsidRPr="3347DA0E">
        <w:rPr>
          <w:rFonts w:ascii="Arial Narrow" w:eastAsia="Arial Narrow" w:hAnsi="Arial Narrow" w:cs="Arial Narrow"/>
          <w:lang w:val="es"/>
        </w:rPr>
        <w:t xml:space="preserve"> </w:t>
      </w:r>
    </w:p>
    <w:p w14:paraId="5766B309" w14:textId="129541F9" w:rsidR="3347DA0E" w:rsidRDefault="597991D7" w:rsidP="3347DA0E">
      <w:pPr>
        <w:spacing w:after="0" w:line="240" w:lineRule="auto"/>
        <w:jc w:val="both"/>
        <w:rPr>
          <w:rFonts w:ascii="Arial Narrow" w:eastAsia="Arial Narrow" w:hAnsi="Arial Narrow" w:cs="Arial Narrow"/>
          <w:color w:val="292F33"/>
          <w:highlight w:val="yellow"/>
          <w:lang w:val="es"/>
        </w:rPr>
      </w:pPr>
      <w:r w:rsidRPr="4E777BDF">
        <w:rPr>
          <w:rFonts w:ascii="Arial Narrow" w:eastAsia="Arial Narrow" w:hAnsi="Arial Narrow" w:cs="Arial Narrow"/>
          <w:lang w:val="es"/>
        </w:rPr>
        <w:t xml:space="preserve">Adicionalmente el pasado 8 de junio en Cuba fue radicada ante la Asamblea Nacional, el Consejo de Estado, el Tribunal Supremo, la Fiscalía General y </w:t>
      </w:r>
      <w:r w:rsidRPr="4E777BDF">
        <w:rPr>
          <w:rFonts w:ascii="Arial Narrow" w:eastAsia="Arial Narrow" w:hAnsi="Arial Narrow" w:cs="Arial Narrow"/>
          <w:lang w:val="es"/>
        </w:rPr>
        <w:lastRenderedPageBreak/>
        <w:t>el presidente de la República una petici</w:t>
      </w:r>
      <w:r w:rsidR="130EC98B" w:rsidRPr="4E777BDF">
        <w:rPr>
          <w:rFonts w:ascii="Arial Narrow" w:eastAsia="Arial Narrow" w:hAnsi="Arial Narrow" w:cs="Arial Narrow"/>
          <w:lang w:val="es"/>
        </w:rPr>
        <w:t>ón</w:t>
      </w:r>
      <w:r w:rsidRPr="4E777BDF">
        <w:rPr>
          <w:rFonts w:ascii="Arial Narrow" w:eastAsia="Arial Narrow" w:hAnsi="Arial Narrow" w:cs="Arial Narrow"/>
          <w:lang w:val="es"/>
        </w:rPr>
        <w:t xml:space="preserve"> ciudadana para declarar inconstitucional el Decreto Ley 370 de 2019.</w:t>
      </w:r>
      <w:r w:rsidR="7A6C00FD" w:rsidRPr="4E777BDF">
        <w:rPr>
          <w:rFonts w:ascii="Arial Narrow" w:eastAsia="Arial Narrow" w:hAnsi="Arial Narrow" w:cs="Arial Narrow"/>
          <w:lang w:val="es"/>
        </w:rPr>
        <w:t xml:space="preserve"> </w:t>
      </w:r>
      <w:r w:rsidRPr="4E777BDF">
        <w:rPr>
          <w:rFonts w:ascii="Arial Narrow" w:eastAsia="Arial Narrow" w:hAnsi="Arial Narrow" w:cs="Arial Narrow"/>
          <w:lang w:val="es"/>
        </w:rPr>
        <w:t xml:space="preserve">Las 64 personas que suscribieron esa solicitud lo hicieron en representación de más de 500 residentes en Cuba y de 3 mil 100 de origen cubano y de otras 83 naciones, quienes firmaron la </w:t>
      </w:r>
      <w:r w:rsidRPr="4E777BDF">
        <w:rPr>
          <w:rFonts w:ascii="Arial Narrow" w:eastAsia="Arial Narrow" w:hAnsi="Arial Narrow" w:cs="Arial Narrow"/>
          <w:color w:val="4472C4" w:themeColor="accent1"/>
          <w:lang w:val="es"/>
        </w:rPr>
        <w:t>“</w:t>
      </w:r>
      <w:hyperlink r:id="rId11">
        <w:r w:rsidRPr="4E777BDF">
          <w:rPr>
            <w:rStyle w:val="Hyperlink"/>
            <w:rFonts w:ascii="Arial Narrow" w:eastAsia="Arial Narrow" w:hAnsi="Arial Narrow" w:cs="Arial Narrow"/>
            <w:color w:val="4472C4" w:themeColor="accent1"/>
            <w:lang w:val="es"/>
          </w:rPr>
          <w:t>Declaración contra el Decreto Ley 370: Ley Azote</w:t>
        </w:r>
      </w:hyperlink>
      <w:r w:rsidRPr="4E777BDF">
        <w:rPr>
          <w:rFonts w:ascii="Arial Narrow" w:eastAsia="Arial Narrow" w:hAnsi="Arial Narrow" w:cs="Arial Narrow"/>
          <w:lang w:val="es"/>
        </w:rPr>
        <w:t>”, publicada en la plataforma Avaaz.</w:t>
      </w:r>
      <w:r w:rsidR="6ADAE693" w:rsidRPr="4E777BDF">
        <w:rPr>
          <w:rFonts w:ascii="Arial Narrow" w:eastAsia="Arial Narrow" w:hAnsi="Arial Narrow" w:cs="Arial Narrow"/>
          <w:lang w:val="es"/>
        </w:rPr>
        <w:t xml:space="preserve"> En este sentido se adjuntan dos comunicados conjuntos, el primero realizado el 6 de mayo de 2020 donde casi cincuenta organizaciones y medios de comunicación nacionales e inte</w:t>
      </w:r>
      <w:r w:rsidR="7D66020C" w:rsidRPr="4E777BDF">
        <w:rPr>
          <w:rFonts w:ascii="Arial Narrow" w:eastAsia="Arial Narrow" w:hAnsi="Arial Narrow" w:cs="Arial Narrow"/>
          <w:lang w:val="es"/>
        </w:rPr>
        <w:t xml:space="preserve">rnacionales nos unimos para expresar nuestra profunda preocupación y repudio respecto a la persecución en contra de periodistas y actores de la sociedad civil independiente en Cuba, </w:t>
      </w:r>
      <w:r w:rsidR="7D66020C" w:rsidRPr="4E777BDF">
        <w:rPr>
          <w:rFonts w:ascii="Arial Narrow" w:eastAsia="Arial Narrow" w:hAnsi="Arial Narrow" w:cs="Arial Narrow"/>
          <w:lang w:val="es"/>
        </w:rPr>
        <w:lastRenderedPageBreak/>
        <w:t>la cual se ha visto agravada desde principios de este año y particularmente a partir de la crisis sanitaria causada por la pandemia del coronavirus.</w:t>
      </w:r>
      <w:r w:rsidR="49CC548F" w:rsidRPr="4E777BDF">
        <w:rPr>
          <w:rFonts w:ascii="Arial Narrow" w:eastAsia="Arial Narrow" w:hAnsi="Arial Narrow" w:cs="Arial Narrow"/>
          <w:lang w:val="es"/>
        </w:rPr>
        <w:t xml:space="preserve"> El segundo comunicado realizado el 15 de</w:t>
      </w:r>
      <w:r w:rsidR="613901DB" w:rsidRPr="4E777BDF">
        <w:rPr>
          <w:rFonts w:ascii="Arial Narrow" w:eastAsia="Arial Narrow" w:hAnsi="Arial Narrow" w:cs="Arial Narrow"/>
          <w:lang w:val="es"/>
        </w:rPr>
        <w:t xml:space="preserve"> </w:t>
      </w:r>
      <w:r w:rsidR="49CC548F" w:rsidRPr="4E777BDF">
        <w:rPr>
          <w:rFonts w:ascii="Arial Narrow" w:eastAsia="Arial Narrow" w:hAnsi="Arial Narrow" w:cs="Arial Narrow"/>
          <w:lang w:val="es"/>
        </w:rPr>
        <w:t>junio de 2020</w:t>
      </w:r>
      <w:r w:rsidR="73F2F454" w:rsidRPr="4E777BDF">
        <w:rPr>
          <w:rFonts w:ascii="Arial Narrow" w:eastAsia="Arial Narrow" w:hAnsi="Arial Narrow" w:cs="Arial Narrow"/>
          <w:lang w:val="es"/>
        </w:rPr>
        <w:t xml:space="preserve"> </w:t>
      </w:r>
      <w:hyperlink r:id="rId12">
        <w:r w:rsidR="73F2F454" w:rsidRPr="4E777BDF">
          <w:rPr>
            <w:rStyle w:val="Hyperlink"/>
            <w:rFonts w:ascii="Arial Narrow" w:eastAsia="Arial Narrow" w:hAnsi="Arial Narrow" w:cs="Arial Narrow"/>
            <w:color w:val="4472C4" w:themeColor="accent1"/>
            <w:lang w:val="es"/>
          </w:rPr>
          <w:t>“Apoyo internacional a la petición para declarar inconstitucional</w:t>
        </w:r>
        <w:r w:rsidR="101FDF22" w:rsidRPr="4E777BDF">
          <w:rPr>
            <w:rStyle w:val="Hyperlink"/>
            <w:rFonts w:ascii="Arial Narrow" w:eastAsia="Arial Narrow" w:hAnsi="Arial Narrow" w:cs="Arial Narrow"/>
            <w:color w:val="4472C4" w:themeColor="accent1"/>
            <w:lang w:val="es"/>
          </w:rPr>
          <w:t xml:space="preserve"> el Decreto ley 370 en Cuba</w:t>
        </w:r>
      </w:hyperlink>
      <w:r w:rsidR="101FDF22" w:rsidRPr="4E777BDF">
        <w:rPr>
          <w:rFonts w:ascii="Arial Narrow" w:eastAsia="Arial Narrow" w:hAnsi="Arial Narrow" w:cs="Arial Narrow"/>
          <w:lang w:val="es"/>
        </w:rPr>
        <w:t>”</w:t>
      </w:r>
      <w:r w:rsidR="49CC548F" w:rsidRPr="4E777BDF">
        <w:rPr>
          <w:rFonts w:ascii="Arial Narrow" w:eastAsia="Arial Narrow" w:hAnsi="Arial Narrow" w:cs="Arial Narrow"/>
          <w:lang w:val="es"/>
        </w:rPr>
        <w:t xml:space="preserve"> </w:t>
      </w:r>
      <w:r w:rsidR="73D7C525" w:rsidRPr="4E777BDF">
        <w:rPr>
          <w:rFonts w:ascii="Arial Narrow" w:eastAsia="Arial Narrow" w:hAnsi="Arial Narrow" w:cs="Arial Narrow"/>
          <w:lang w:val="es"/>
        </w:rPr>
        <w:t xml:space="preserve">donde casi 60 organizaciones y medios de comunicación </w:t>
      </w:r>
      <w:r w:rsidR="73D7C525" w:rsidRPr="4E777BDF">
        <w:rPr>
          <w:rFonts w:ascii="Arial Narrow" w:eastAsia="Arial Narrow" w:hAnsi="Arial Narrow" w:cs="Arial Narrow"/>
          <w:color w:val="292F33"/>
          <w:lang w:val="es"/>
        </w:rPr>
        <w:t>respaldamos la petición presentada el pasado 8 de junio en Cuba ante la Asamblea Nacional, el Consejo de Estado, el Tribunal Supremo, la Fiscalía General y el presidente de la República para declarar inconstitucional el Decreto Ley 370 de 2019.</w:t>
      </w:r>
      <w:r w:rsidR="0996EB46" w:rsidRPr="4E777BDF">
        <w:rPr>
          <w:rFonts w:ascii="Arial Narrow" w:eastAsia="Arial Narrow" w:hAnsi="Arial Narrow" w:cs="Arial Narrow"/>
          <w:color w:val="292F33"/>
          <w:lang w:val="es"/>
        </w:rPr>
        <w:t xml:space="preserve"> </w:t>
      </w:r>
    </w:p>
    <w:p w14:paraId="157B18CD" w14:textId="40FD8855" w:rsidR="4E777BDF" w:rsidRDefault="4E777BDF" w:rsidP="4E777BDF">
      <w:pPr>
        <w:spacing w:after="0" w:line="240" w:lineRule="auto"/>
        <w:jc w:val="both"/>
        <w:rPr>
          <w:rFonts w:ascii="Arial Narrow" w:eastAsia="Arial Narrow" w:hAnsi="Arial Narrow" w:cs="Arial Narrow"/>
          <w:color w:val="292F33"/>
          <w:lang w:val="es"/>
        </w:rPr>
      </w:pPr>
    </w:p>
    <w:p w14:paraId="1A7BEE9A" w14:textId="5990A995" w:rsidR="3347DA0E" w:rsidRDefault="3A666948" w:rsidP="4E777BDF">
      <w:pPr>
        <w:pStyle w:val="ListParagraph"/>
        <w:numPr>
          <w:ilvl w:val="0"/>
          <w:numId w:val="2"/>
        </w:numPr>
        <w:spacing w:after="0" w:line="240" w:lineRule="auto"/>
        <w:ind w:left="0"/>
        <w:jc w:val="both"/>
        <w:rPr>
          <w:rFonts w:ascii="Arial Narrow" w:eastAsia="Arial Narrow" w:hAnsi="Arial Narrow" w:cs="Arial Narrow"/>
          <w:b/>
          <w:bCs/>
          <w:highlight w:val="yellow"/>
          <w:lang w:val="es"/>
        </w:rPr>
      </w:pPr>
      <w:r w:rsidRPr="4E777BDF">
        <w:rPr>
          <w:rFonts w:ascii="Arial Narrow" w:eastAsia="Arial Narrow" w:hAnsi="Arial Narrow" w:cs="Arial Narrow"/>
          <w:b/>
          <w:bCs/>
          <w:lang w:val="es"/>
        </w:rPr>
        <w:lastRenderedPageBreak/>
        <w:t>Respuesta a Preguntas de la Relatora Especial en la esfera de los derechos culturales</w:t>
      </w:r>
      <w:r w:rsidR="58D38959" w:rsidRPr="4E777BDF">
        <w:rPr>
          <w:rFonts w:ascii="Arial Narrow" w:eastAsia="Arial Narrow" w:hAnsi="Arial Narrow" w:cs="Arial Narrow"/>
          <w:b/>
          <w:bCs/>
          <w:lang w:val="es"/>
        </w:rPr>
        <w:t xml:space="preserve">. </w:t>
      </w:r>
    </w:p>
    <w:p w14:paraId="1BDEA88A" w14:textId="69B31A31" w:rsidR="3347DA0E" w:rsidRDefault="3347DA0E" w:rsidP="4E777BDF">
      <w:pPr>
        <w:spacing w:after="0" w:line="240" w:lineRule="auto"/>
        <w:ind w:left="-360"/>
        <w:jc w:val="both"/>
        <w:rPr>
          <w:rFonts w:ascii="Arial Narrow" w:eastAsia="Arial Narrow" w:hAnsi="Arial Narrow" w:cs="Arial Narrow"/>
          <w:b/>
          <w:bCs/>
          <w:lang w:val="es"/>
        </w:rPr>
      </w:pPr>
    </w:p>
    <w:p w14:paraId="68197BEA" w14:textId="78A38A55" w:rsidR="3347DA0E" w:rsidRDefault="58FA1E28" w:rsidP="4E777BDF">
      <w:pPr>
        <w:spacing w:after="0" w:line="240" w:lineRule="auto"/>
        <w:jc w:val="both"/>
        <w:rPr>
          <w:rFonts w:ascii="Arial Narrow" w:eastAsia="Arial Narrow" w:hAnsi="Arial Narrow" w:cs="Arial Narrow"/>
          <w:color w:val="333333"/>
          <w:lang w:val="es"/>
        </w:rPr>
      </w:pPr>
      <w:r w:rsidRPr="4E777BDF">
        <w:rPr>
          <w:rFonts w:ascii="Arial Narrow" w:eastAsia="Arial Narrow" w:hAnsi="Arial Narrow" w:cs="Arial Narrow"/>
        </w:rPr>
        <w:t xml:space="preserve">Las detenciones durante la </w:t>
      </w:r>
      <w:r w:rsidR="670D3537" w:rsidRPr="4E777BDF">
        <w:rPr>
          <w:rFonts w:ascii="Arial Narrow" w:eastAsia="Arial Narrow" w:hAnsi="Arial Narrow" w:cs="Arial Narrow"/>
        </w:rPr>
        <w:t>crisis</w:t>
      </w:r>
      <w:r w:rsidRPr="4E777BDF">
        <w:rPr>
          <w:rFonts w:ascii="Arial Narrow" w:eastAsia="Arial Narrow" w:hAnsi="Arial Narrow" w:cs="Arial Narrow"/>
        </w:rPr>
        <w:t xml:space="preserve"> </w:t>
      </w:r>
      <w:r w:rsidR="2DF12D41" w:rsidRPr="4E777BDF">
        <w:rPr>
          <w:rFonts w:ascii="Arial Narrow" w:eastAsia="Arial Narrow" w:hAnsi="Arial Narrow" w:cs="Arial Narrow"/>
          <w:lang w:val="es"/>
        </w:rPr>
        <w:t>de Covid-19</w:t>
      </w:r>
      <w:r w:rsidR="2DF12D41" w:rsidRPr="4E777BDF">
        <w:rPr>
          <w:rFonts w:ascii="Arial Narrow" w:eastAsia="Arial Narrow" w:hAnsi="Arial Narrow" w:cs="Arial Narrow"/>
        </w:rPr>
        <w:t xml:space="preserve"> </w:t>
      </w:r>
      <w:r w:rsidRPr="4E777BDF">
        <w:rPr>
          <w:rFonts w:ascii="Arial Narrow" w:eastAsia="Arial Narrow" w:hAnsi="Arial Narrow" w:cs="Arial Narrow"/>
        </w:rPr>
        <w:t>en Cuba son una extensión de las forma en que las autoridades cubanas utilizan las detenciones arbitrarias como medio para silenciar la disidencia política e intimidar a los artistas y otros creadores.</w:t>
      </w:r>
      <w:r w:rsidR="0B790A8C" w:rsidRPr="4E777BDF">
        <w:rPr>
          <w:rFonts w:ascii="Arial Narrow" w:eastAsia="Arial Narrow" w:hAnsi="Arial Narrow" w:cs="Arial Narrow"/>
        </w:rPr>
        <w:t xml:space="preserve"> A</w:t>
      </w:r>
      <w:r w:rsidR="53B0331A" w:rsidRPr="4E777BDF">
        <w:rPr>
          <w:rFonts w:ascii="Arial Narrow" w:eastAsia="Arial Narrow" w:hAnsi="Arial Narrow" w:cs="Arial Narrow"/>
          <w:color w:val="000000" w:themeColor="text1"/>
          <w:lang w:val="es"/>
        </w:rPr>
        <w:t xml:space="preserve"> pesar de haberse decretado el confinamiento </w:t>
      </w:r>
      <w:r w:rsidR="7A015482" w:rsidRPr="4E777BDF">
        <w:rPr>
          <w:rFonts w:ascii="Arial Narrow" w:eastAsia="Arial Narrow" w:hAnsi="Arial Narrow" w:cs="Arial Narrow"/>
          <w:color w:val="000000" w:themeColor="text1"/>
          <w:lang w:val="es"/>
        </w:rPr>
        <w:t>de</w:t>
      </w:r>
      <w:r w:rsidR="53B0331A" w:rsidRPr="4E777BDF">
        <w:rPr>
          <w:rFonts w:ascii="Arial Narrow" w:eastAsia="Arial Narrow" w:hAnsi="Arial Narrow" w:cs="Arial Narrow"/>
          <w:color w:val="000000" w:themeColor="text1"/>
          <w:lang w:val="es"/>
        </w:rPr>
        <w:t xml:space="preserve"> la población y diversas </w:t>
      </w:r>
      <w:r w:rsidR="5E04ED83" w:rsidRPr="4E777BDF">
        <w:rPr>
          <w:rFonts w:ascii="Arial Narrow" w:eastAsia="Arial Narrow" w:hAnsi="Arial Narrow" w:cs="Arial Narrow"/>
          <w:color w:val="000000" w:themeColor="text1"/>
          <w:lang w:val="es"/>
        </w:rPr>
        <w:t>medidas</w:t>
      </w:r>
      <w:r w:rsidR="53B0331A" w:rsidRPr="4E777BDF">
        <w:rPr>
          <w:rFonts w:ascii="Arial Narrow" w:eastAsia="Arial Narrow" w:hAnsi="Arial Narrow" w:cs="Arial Narrow"/>
          <w:color w:val="000000" w:themeColor="text1"/>
          <w:lang w:val="es"/>
        </w:rPr>
        <w:t xml:space="preserve"> para controlar la propagación del virus, </w:t>
      </w:r>
      <w:r w:rsidR="52E060F7" w:rsidRPr="4E777BDF">
        <w:rPr>
          <w:rFonts w:ascii="Arial Narrow" w:eastAsia="Arial Narrow" w:hAnsi="Arial Narrow" w:cs="Arial Narrow"/>
          <w:color w:val="000000" w:themeColor="text1"/>
          <w:lang w:val="es"/>
        </w:rPr>
        <w:t xml:space="preserve">algunas de estas medidas traducidas en decretos, fueron utilizadas para perseguir y detener arbitrariamente a artistas y creadores. </w:t>
      </w:r>
      <w:r w:rsidR="1106452C" w:rsidRPr="4E777BDF">
        <w:rPr>
          <w:rFonts w:ascii="Arial Narrow" w:eastAsia="Arial Narrow" w:hAnsi="Arial Narrow" w:cs="Arial Narrow"/>
          <w:color w:val="000000" w:themeColor="text1"/>
          <w:lang w:val="es"/>
        </w:rPr>
        <w:t>E</w:t>
      </w:r>
      <w:r w:rsidR="544D3987" w:rsidRPr="4E777BDF">
        <w:rPr>
          <w:rFonts w:ascii="Arial Narrow" w:eastAsia="Arial Narrow" w:hAnsi="Arial Narrow" w:cs="Arial Narrow"/>
          <w:color w:val="000000" w:themeColor="text1"/>
          <w:lang w:val="es"/>
        </w:rPr>
        <w:t>l 05 de</w:t>
      </w:r>
      <w:r w:rsidR="1106452C" w:rsidRPr="4E777BDF">
        <w:rPr>
          <w:rFonts w:ascii="Arial Narrow" w:eastAsia="Arial Narrow" w:hAnsi="Arial Narrow" w:cs="Arial Narrow"/>
          <w:color w:val="000000" w:themeColor="text1"/>
          <w:lang w:val="es"/>
        </w:rPr>
        <w:t xml:space="preserve"> abril del presente año, </w:t>
      </w:r>
      <w:r w:rsidR="1106452C" w:rsidRPr="4E777BDF">
        <w:rPr>
          <w:rFonts w:ascii="Arial Narrow" w:eastAsia="Arial Narrow" w:hAnsi="Arial Narrow" w:cs="Arial Narrow"/>
          <w:color w:val="000000" w:themeColor="text1"/>
          <w:lang w:val="es"/>
        </w:rPr>
        <w:lastRenderedPageBreak/>
        <w:t xml:space="preserve">el </w:t>
      </w:r>
      <w:r w:rsidR="1106452C" w:rsidRPr="4E777BDF">
        <w:rPr>
          <w:rFonts w:ascii="Arial Narrow" w:eastAsia="Arial Narrow" w:hAnsi="Arial Narrow" w:cs="Arial Narrow"/>
          <w:color w:val="333333"/>
          <w:lang w:val="es"/>
        </w:rPr>
        <w:t xml:space="preserve">rapero Maikel Castillo Pérez (a.k.a. Maykel Osorbo), fue detenido en por agentes de la Seguridad del Estado y varios integrantes de la Policía Nacional Revolucionaria (PNR), y fue acusado por las autoridades de </w:t>
      </w:r>
      <w:hyperlink r:id="rId13">
        <w:r w:rsidR="1106452C" w:rsidRPr="4E777BDF">
          <w:rPr>
            <w:rStyle w:val="Hyperlink"/>
            <w:rFonts w:ascii="Arial Narrow" w:eastAsia="Arial Narrow" w:hAnsi="Arial Narrow" w:cs="Arial Narrow"/>
            <w:color w:val="4472C4" w:themeColor="accent1"/>
            <w:lang w:val="es"/>
          </w:rPr>
          <w:t>propagación de epidemia y desacato</w:t>
        </w:r>
      </w:hyperlink>
      <w:r w:rsidR="1106452C" w:rsidRPr="4E777BDF">
        <w:rPr>
          <w:rFonts w:ascii="Arial Narrow" w:eastAsia="Arial Narrow" w:hAnsi="Arial Narrow" w:cs="Arial Narrow"/>
          <w:color w:val="333333"/>
          <w:lang w:val="es"/>
        </w:rPr>
        <w:t xml:space="preserve">, bajo </w:t>
      </w:r>
      <w:r w:rsidR="1396A19C" w:rsidRPr="4E777BDF">
        <w:rPr>
          <w:rFonts w:ascii="Arial Narrow" w:eastAsia="Arial Narrow" w:hAnsi="Arial Narrow" w:cs="Arial Narrow"/>
          <w:color w:val="333333"/>
          <w:lang w:val="es"/>
        </w:rPr>
        <w:t>el artículo 187 del Código Penal que establece "prisión de tres meses a un año o multa de cien a trescientos cupos o ambas, a quien infrinja las medidas o disposiciones dictadas por las autoridades sanitarias competentes para la prevención y el control de enfermedades peligrosas o epidemias", y por el Decreto 272/artículo 18 (r) que establece que "quienes dificulten de cualquier modo el cumplimiento de las medidas sani</w:t>
      </w:r>
      <w:r w:rsidR="1396A19C" w:rsidRPr="4E777BDF">
        <w:rPr>
          <w:rFonts w:ascii="Arial Narrow" w:eastAsia="Arial Narrow" w:hAnsi="Arial Narrow" w:cs="Arial Narrow"/>
          <w:color w:val="333333"/>
          <w:lang w:val="es"/>
        </w:rPr>
        <w:lastRenderedPageBreak/>
        <w:t>tarias dictadas por la autoridad competente para la erradicación de los vectores de enfermedades transmisibles contravengan las normas de Higiene Comunitaria [. ..]. Establece como sanción una multa de "100 pesos y 300 pesos, y la obligación de abstenerse de continuar con dicha conducta"..</w:t>
      </w:r>
    </w:p>
    <w:p w14:paraId="3CE8EF3D" w14:textId="42E8550F" w:rsidR="3347DA0E" w:rsidRDefault="3347DA0E" w:rsidP="4E777BDF">
      <w:pPr>
        <w:spacing w:after="0" w:line="240" w:lineRule="auto"/>
        <w:jc w:val="both"/>
        <w:rPr>
          <w:rFonts w:ascii="Arial Narrow" w:eastAsia="Arial Narrow" w:hAnsi="Arial Narrow" w:cs="Arial Narrow"/>
          <w:color w:val="000000" w:themeColor="text1"/>
          <w:lang w:val="es"/>
        </w:rPr>
      </w:pPr>
      <w:r>
        <w:br/>
      </w:r>
      <w:r w:rsidR="367359D0" w:rsidRPr="4E777BDF">
        <w:rPr>
          <w:rFonts w:ascii="Arial Narrow" w:eastAsia="Arial Narrow" w:hAnsi="Arial Narrow" w:cs="Arial Narrow"/>
        </w:rPr>
        <w:t>El 1</w:t>
      </w:r>
      <w:r w:rsidR="4F1EC598" w:rsidRPr="4E777BDF">
        <w:rPr>
          <w:rFonts w:ascii="Arial Narrow" w:eastAsia="Arial Narrow" w:hAnsi="Arial Narrow" w:cs="Arial Narrow"/>
        </w:rPr>
        <w:t>6</w:t>
      </w:r>
      <w:r w:rsidR="367359D0" w:rsidRPr="4E777BDF">
        <w:rPr>
          <w:rFonts w:ascii="Arial Narrow" w:eastAsia="Arial Narrow" w:hAnsi="Arial Narrow" w:cs="Arial Narrow"/>
        </w:rPr>
        <w:t xml:space="preserve"> de junio, el rapero cubano Maykel Osorbo</w:t>
      </w:r>
      <w:r w:rsidR="259AC935" w:rsidRPr="4E777BDF">
        <w:rPr>
          <w:rFonts w:ascii="Arial Narrow" w:eastAsia="Arial Narrow" w:hAnsi="Arial Narrow" w:cs="Arial Narrow"/>
        </w:rPr>
        <w:t xml:space="preserve"> fue detenido</w:t>
      </w:r>
      <w:r w:rsidR="7034B6DF" w:rsidRPr="4E777BDF">
        <w:rPr>
          <w:rFonts w:ascii="Arial Narrow" w:eastAsia="Arial Narrow" w:hAnsi="Arial Narrow" w:cs="Arial Narrow"/>
        </w:rPr>
        <w:t xml:space="preserve"> arbitrariamente</w:t>
      </w:r>
      <w:r w:rsidR="259AC935" w:rsidRPr="4E777BDF">
        <w:rPr>
          <w:rFonts w:ascii="Arial Narrow" w:eastAsia="Arial Narrow" w:hAnsi="Arial Narrow" w:cs="Arial Narrow"/>
        </w:rPr>
        <w:t xml:space="preserve"> por la policia y </w:t>
      </w:r>
      <w:hyperlink r:id="rId14">
        <w:r w:rsidR="259AC935" w:rsidRPr="4E777BDF">
          <w:rPr>
            <w:rStyle w:val="Hyperlink"/>
            <w:rFonts w:ascii="Arial Narrow" w:eastAsia="Arial Narrow" w:hAnsi="Arial Narrow" w:cs="Arial Narrow"/>
          </w:rPr>
          <w:t>estuvo desaparecido por 27 horas</w:t>
        </w:r>
      </w:hyperlink>
      <w:r w:rsidR="259AC935" w:rsidRPr="4E777BDF">
        <w:rPr>
          <w:rFonts w:ascii="Arial Narrow" w:eastAsia="Arial Narrow" w:hAnsi="Arial Narrow" w:cs="Arial Narrow"/>
        </w:rPr>
        <w:t>, mientra</w:t>
      </w:r>
      <w:r w:rsidR="74C5C1DD" w:rsidRPr="4E777BDF">
        <w:rPr>
          <w:rFonts w:ascii="Arial Narrow" w:eastAsia="Arial Narrow" w:hAnsi="Arial Narrow" w:cs="Arial Narrow"/>
        </w:rPr>
        <w:t>s</w:t>
      </w:r>
      <w:r w:rsidR="259AC935" w:rsidRPr="4E777BDF">
        <w:rPr>
          <w:rFonts w:ascii="Arial Narrow" w:eastAsia="Arial Narrow" w:hAnsi="Arial Narrow" w:cs="Arial Narrow"/>
        </w:rPr>
        <w:t xml:space="preserve"> qu</w:t>
      </w:r>
      <w:r w:rsidR="6301640A" w:rsidRPr="4E777BDF">
        <w:rPr>
          <w:rFonts w:ascii="Arial Narrow" w:eastAsia="Arial Narrow" w:hAnsi="Arial Narrow" w:cs="Arial Narrow"/>
        </w:rPr>
        <w:t>e al día siguiente el</w:t>
      </w:r>
      <w:r w:rsidR="259AC935" w:rsidRPr="4E777BDF">
        <w:rPr>
          <w:rFonts w:ascii="Arial Narrow" w:eastAsia="Arial Narrow" w:hAnsi="Arial Narrow" w:cs="Arial Narrow"/>
        </w:rPr>
        <w:t xml:space="preserve"> 17 de junio</w:t>
      </w:r>
      <w:r w:rsidR="6AD5CD64" w:rsidRPr="4E777BDF">
        <w:rPr>
          <w:rFonts w:ascii="Arial Narrow" w:eastAsia="Arial Narrow" w:hAnsi="Arial Narrow" w:cs="Arial Narrow"/>
        </w:rPr>
        <w:t>,</w:t>
      </w:r>
      <w:r w:rsidR="259AC935" w:rsidRPr="4E777BDF">
        <w:rPr>
          <w:rFonts w:ascii="Arial Narrow" w:eastAsia="Arial Narrow" w:hAnsi="Arial Narrow" w:cs="Arial Narrow"/>
        </w:rPr>
        <w:t xml:space="preserve"> </w:t>
      </w:r>
      <w:r w:rsidR="367359D0" w:rsidRPr="4E777BDF">
        <w:rPr>
          <w:rFonts w:ascii="Arial Narrow" w:eastAsia="Arial Narrow" w:hAnsi="Arial Narrow" w:cs="Arial Narrow"/>
        </w:rPr>
        <w:t>el artista Luis Manuel Otero fue</w:t>
      </w:r>
      <w:r w:rsidR="266FBEA6" w:rsidRPr="4E777BDF">
        <w:rPr>
          <w:rFonts w:ascii="Arial Narrow" w:eastAsia="Arial Narrow" w:hAnsi="Arial Narrow" w:cs="Arial Narrow"/>
        </w:rPr>
        <w:t xml:space="preserve"> </w:t>
      </w:r>
      <w:r w:rsidR="367359D0" w:rsidRPr="4E777BDF">
        <w:rPr>
          <w:rFonts w:ascii="Arial Narrow" w:eastAsia="Arial Narrow" w:hAnsi="Arial Narrow" w:cs="Arial Narrow"/>
        </w:rPr>
        <w:t>detenido junto con l</w:t>
      </w:r>
      <w:r w:rsidR="5621ADB2" w:rsidRPr="4E777BDF">
        <w:rPr>
          <w:rFonts w:ascii="Arial Narrow" w:eastAsia="Arial Narrow" w:hAnsi="Arial Narrow" w:cs="Arial Narrow"/>
        </w:rPr>
        <w:t>a</w:t>
      </w:r>
      <w:r w:rsidR="367359D0" w:rsidRPr="4E777BDF">
        <w:rPr>
          <w:rFonts w:ascii="Arial Narrow" w:eastAsia="Arial Narrow" w:hAnsi="Arial Narrow" w:cs="Arial Narrow"/>
        </w:rPr>
        <w:t xml:space="preserve">s historiadores de arte y </w:t>
      </w:r>
      <w:r w:rsidR="2A729A6E" w:rsidRPr="4E777BDF">
        <w:rPr>
          <w:rFonts w:ascii="Arial Narrow" w:eastAsia="Arial Narrow" w:hAnsi="Arial Narrow" w:cs="Arial Narrow"/>
        </w:rPr>
        <w:t>curadoras</w:t>
      </w:r>
      <w:r w:rsidR="367359D0" w:rsidRPr="4E777BDF">
        <w:rPr>
          <w:rFonts w:ascii="Arial Narrow" w:eastAsia="Arial Narrow" w:hAnsi="Arial Narrow" w:cs="Arial Narrow"/>
        </w:rPr>
        <w:t xml:space="preserve"> Anamely Ramos y Claudia Genlui Hidalgo en la capital de La Habana, cuando iban a presentar una denuncia por abuso </w:t>
      </w:r>
      <w:r w:rsidR="367359D0" w:rsidRPr="4E777BDF">
        <w:rPr>
          <w:rFonts w:ascii="Arial Narrow" w:eastAsia="Arial Narrow" w:hAnsi="Arial Narrow" w:cs="Arial Narrow"/>
        </w:rPr>
        <w:lastRenderedPageBreak/>
        <w:t>de poder y violencia policial,</w:t>
      </w:r>
      <w:r w:rsidR="24E2C90A" w:rsidRPr="4E777BDF">
        <w:rPr>
          <w:rFonts w:ascii="Arial Narrow" w:eastAsia="Arial Narrow" w:hAnsi="Arial Narrow" w:cs="Arial Narrow"/>
        </w:rPr>
        <w:t xml:space="preserve"> por la detenci</w:t>
      </w:r>
      <w:r w:rsidR="2ACF54DB" w:rsidRPr="4E777BDF">
        <w:rPr>
          <w:rFonts w:ascii="Arial Narrow" w:eastAsia="Arial Narrow" w:hAnsi="Arial Narrow" w:cs="Arial Narrow"/>
        </w:rPr>
        <w:t>ó</w:t>
      </w:r>
      <w:r w:rsidR="24E2C90A" w:rsidRPr="4E777BDF">
        <w:rPr>
          <w:rFonts w:ascii="Arial Narrow" w:eastAsia="Arial Narrow" w:hAnsi="Arial Narrow" w:cs="Arial Narrow"/>
        </w:rPr>
        <w:t>n</w:t>
      </w:r>
      <w:r w:rsidR="24C3A85A" w:rsidRPr="4E777BDF">
        <w:rPr>
          <w:rFonts w:ascii="Arial Narrow" w:eastAsia="Arial Narrow" w:hAnsi="Arial Narrow" w:cs="Arial Narrow"/>
        </w:rPr>
        <w:t xml:space="preserve"> arbitraria</w:t>
      </w:r>
      <w:r w:rsidR="24E2C90A" w:rsidRPr="4E777BDF">
        <w:rPr>
          <w:rFonts w:ascii="Arial Narrow" w:eastAsia="Arial Narrow" w:hAnsi="Arial Narrow" w:cs="Arial Narrow"/>
        </w:rPr>
        <w:t xml:space="preserve"> y </w:t>
      </w:r>
      <w:hyperlink r:id="rId15">
        <w:r w:rsidR="24E2C90A" w:rsidRPr="4E777BDF">
          <w:rPr>
            <w:rStyle w:val="Hyperlink"/>
            <w:rFonts w:ascii="Arial Narrow" w:eastAsia="Arial Narrow" w:hAnsi="Arial Narrow" w:cs="Arial Narrow"/>
          </w:rPr>
          <w:t>fuerte golpiza que recibieron Osorbo y Alcantára el 11 de junio</w:t>
        </w:r>
      </w:hyperlink>
      <w:r w:rsidR="24E2C90A" w:rsidRPr="4E777BDF">
        <w:rPr>
          <w:rFonts w:ascii="Arial Narrow" w:eastAsia="Arial Narrow" w:hAnsi="Arial Narrow" w:cs="Arial Narrow"/>
        </w:rPr>
        <w:t xml:space="preserve">. </w:t>
      </w:r>
      <w:r w:rsidR="5637E3AF" w:rsidRPr="4E777BDF">
        <w:rPr>
          <w:rFonts w:ascii="Arial Narrow" w:eastAsia="Arial Narrow" w:hAnsi="Arial Narrow" w:cs="Arial Narrow"/>
          <w:color w:val="000000" w:themeColor="text1"/>
          <w:lang w:val="es"/>
        </w:rPr>
        <w:t xml:space="preserve">Maykel Castillo Pérez,  Luis Manuel Otero Alcántara, Anamely Ramos y Claudia Genlui se ampararon en el Artículo 118 de la Ley de Procedimiento Penal vigente </w:t>
      </w:r>
      <w:r w:rsidR="418544B3" w:rsidRPr="4E777BDF">
        <w:rPr>
          <w:rFonts w:ascii="Arial Narrow" w:eastAsia="Arial Narrow" w:hAnsi="Arial Narrow" w:cs="Arial Narrow"/>
          <w:color w:val="000000" w:themeColor="text1"/>
          <w:lang w:val="es"/>
        </w:rPr>
        <w:t>cubana</w:t>
      </w:r>
      <w:r w:rsidR="5637E3AF" w:rsidRPr="4E777BDF">
        <w:rPr>
          <w:rFonts w:ascii="Arial Narrow" w:eastAsia="Arial Narrow" w:hAnsi="Arial Narrow" w:cs="Arial Narrow"/>
          <w:color w:val="000000" w:themeColor="text1"/>
          <w:lang w:val="es"/>
        </w:rPr>
        <w:t xml:space="preserve"> que autoriza a presentar denuncias por escrito o de palabra, personalmente o mediante terceros. </w:t>
      </w:r>
    </w:p>
    <w:p w14:paraId="6E758693" w14:textId="41DB5D22" w:rsidR="3347DA0E" w:rsidRDefault="24E2C90A" w:rsidP="4E777BDF">
      <w:pPr>
        <w:spacing w:after="0" w:line="240" w:lineRule="auto"/>
        <w:jc w:val="both"/>
        <w:rPr>
          <w:rFonts w:ascii="Arial Narrow" w:eastAsia="Arial Narrow" w:hAnsi="Arial Narrow" w:cs="Arial Narrow"/>
        </w:rPr>
      </w:pPr>
      <w:r w:rsidRPr="4E777BDF">
        <w:rPr>
          <w:rFonts w:ascii="Arial Narrow" w:eastAsia="Arial Narrow" w:hAnsi="Arial Narrow" w:cs="Arial Narrow"/>
        </w:rPr>
        <w:t xml:space="preserve"> </w:t>
      </w:r>
      <w:r w:rsidR="367359D0" w:rsidRPr="4E777BDF">
        <w:rPr>
          <w:rFonts w:ascii="Arial Narrow" w:eastAsia="Arial Narrow" w:hAnsi="Arial Narrow" w:cs="Arial Narrow"/>
        </w:rPr>
        <w:t xml:space="preserve"> </w:t>
      </w:r>
    </w:p>
    <w:p w14:paraId="3178A62F" w14:textId="0D4CE8DC" w:rsidR="3347DA0E" w:rsidRDefault="367359D0" w:rsidP="4E777BDF">
      <w:pPr>
        <w:spacing w:after="0" w:line="240" w:lineRule="auto"/>
        <w:jc w:val="both"/>
      </w:pPr>
      <w:r w:rsidRPr="4E777BDF">
        <w:rPr>
          <w:rFonts w:ascii="Calibri" w:eastAsia="Calibri" w:hAnsi="Calibri" w:cs="Calibri"/>
        </w:rPr>
        <w:t xml:space="preserve"> </w:t>
      </w:r>
    </w:p>
    <w:p w14:paraId="69762B84" w14:textId="20E5A46D" w:rsidR="58D38959" w:rsidRDefault="58D38959" w:rsidP="3347DA0E">
      <w:pPr>
        <w:pStyle w:val="ListParagraph"/>
        <w:numPr>
          <w:ilvl w:val="0"/>
          <w:numId w:val="2"/>
        </w:numPr>
        <w:spacing w:after="0" w:line="240" w:lineRule="auto"/>
        <w:ind w:left="0"/>
        <w:jc w:val="both"/>
        <w:rPr>
          <w:rFonts w:ascii="Arial Narrow" w:eastAsia="Arial Narrow" w:hAnsi="Arial Narrow" w:cs="Arial Narrow"/>
          <w:lang w:val="es"/>
        </w:rPr>
      </w:pPr>
      <w:r w:rsidRPr="4E777BDF">
        <w:rPr>
          <w:rFonts w:ascii="Arial Narrow" w:eastAsia="Arial Narrow" w:hAnsi="Arial Narrow" w:cs="Arial Narrow"/>
          <w:b/>
          <w:bCs/>
          <w:lang w:val="es"/>
        </w:rPr>
        <w:lastRenderedPageBreak/>
        <w:t xml:space="preserve">Enlace de interés sobre cifras </w:t>
      </w:r>
      <w:r w:rsidR="226B5AEF" w:rsidRPr="4E777BDF">
        <w:rPr>
          <w:rFonts w:ascii="Arial Narrow" w:eastAsia="Arial Narrow" w:hAnsi="Arial Narrow" w:cs="Arial Narrow"/>
          <w:b/>
          <w:bCs/>
          <w:lang w:val="es"/>
        </w:rPr>
        <w:t>estadísticas</w:t>
      </w:r>
      <w:r w:rsidRPr="4E777BDF">
        <w:rPr>
          <w:rFonts w:ascii="Arial Narrow" w:eastAsia="Arial Narrow" w:hAnsi="Arial Narrow" w:cs="Arial Narrow"/>
          <w:b/>
          <w:bCs/>
          <w:lang w:val="es"/>
        </w:rPr>
        <w:t xml:space="preserve"> de casos de coronavirus en Cuba, realizado por una organización </w:t>
      </w:r>
      <w:r w:rsidR="0B4DE4FE" w:rsidRPr="4E777BDF">
        <w:rPr>
          <w:rFonts w:ascii="Arial Narrow" w:eastAsia="Arial Narrow" w:hAnsi="Arial Narrow" w:cs="Arial Narrow"/>
          <w:b/>
          <w:bCs/>
          <w:lang w:val="es"/>
        </w:rPr>
        <w:t>independiente</w:t>
      </w:r>
      <w:r w:rsidRPr="4E777BDF">
        <w:rPr>
          <w:rFonts w:ascii="Arial Narrow" w:eastAsia="Arial Narrow" w:hAnsi="Arial Narrow" w:cs="Arial Narrow"/>
          <w:b/>
          <w:bCs/>
          <w:lang w:val="es"/>
        </w:rPr>
        <w:t xml:space="preserve"> cubana</w:t>
      </w:r>
      <w:r w:rsidR="12CC57C0" w:rsidRPr="4E777BDF">
        <w:rPr>
          <w:rFonts w:ascii="Arial Narrow" w:eastAsia="Arial Narrow" w:hAnsi="Arial Narrow" w:cs="Arial Narrow"/>
          <w:b/>
          <w:bCs/>
          <w:lang w:val="es"/>
        </w:rPr>
        <w:t xml:space="preserve"> INVENTARIO</w:t>
      </w:r>
      <w:r w:rsidRPr="4E777BDF">
        <w:rPr>
          <w:rFonts w:ascii="Arial Narrow" w:eastAsia="Arial Narrow" w:hAnsi="Arial Narrow" w:cs="Arial Narrow"/>
          <w:b/>
          <w:bCs/>
          <w:lang w:val="es"/>
        </w:rPr>
        <w:t xml:space="preserve">. </w:t>
      </w:r>
      <w:r w:rsidR="7982D284" w:rsidRPr="4E777BDF">
        <w:rPr>
          <w:rFonts w:ascii="Arial Narrow" w:eastAsia="Arial Narrow" w:hAnsi="Arial Narrow" w:cs="Arial Narrow"/>
          <w:lang w:val="es"/>
        </w:rPr>
        <w:t>Estos datos se estructuran a partir de la información que publica el Ministerio de Salud Pública (MINSAP) — ambigua y/o incompleta muchas veces — y pueden por lo tanto contener imprecisiones. Nuestros totales nacionales, provinciales y municipales pueden diferir en uno o dos casos de la cuenta oficial.</w:t>
      </w:r>
      <w:r w:rsidR="5978365D" w:rsidRPr="4E777BDF">
        <w:rPr>
          <w:rFonts w:ascii="Arial Narrow" w:eastAsia="Arial Narrow" w:hAnsi="Arial Narrow" w:cs="Arial Narrow"/>
          <w:lang w:val="es"/>
        </w:rPr>
        <w:t xml:space="preserve"> </w:t>
      </w:r>
      <w:r w:rsidR="7982D284" w:rsidRPr="4E777BDF">
        <w:rPr>
          <w:rFonts w:ascii="Arial Narrow" w:eastAsia="Arial Narrow" w:hAnsi="Arial Narrow" w:cs="Arial Narrow"/>
          <w:lang w:val="es"/>
        </w:rPr>
        <w:t>Por ejemplo, hay pacientes para quienes no se divulgó municipio de alojamiento (extranjeros) o residencia (cubanos). En ese caso, los datos oficiales los ubicarán en un lugar y nosotros en el municipio donde fueron ingresados (separados de los residentes de ese municipio).</w:t>
      </w:r>
      <w:r w:rsidR="57FAFC0C" w:rsidRPr="4E777BDF">
        <w:rPr>
          <w:rFonts w:ascii="Arial Narrow" w:eastAsia="Arial Narrow" w:hAnsi="Arial Narrow" w:cs="Arial Narrow"/>
          <w:lang w:val="es"/>
        </w:rPr>
        <w:t xml:space="preserve"> </w:t>
      </w:r>
      <w:r w:rsidR="7982D284" w:rsidRPr="4E777BDF">
        <w:rPr>
          <w:rFonts w:ascii="Arial Narrow" w:eastAsia="Arial Narrow" w:hAnsi="Arial Narrow" w:cs="Arial Narrow"/>
          <w:lang w:val="es"/>
        </w:rPr>
        <w:t xml:space="preserve">Estamos </w:t>
      </w:r>
      <w:r w:rsidR="7982D284" w:rsidRPr="4E777BDF">
        <w:rPr>
          <w:rFonts w:ascii="Arial Narrow" w:eastAsia="Arial Narrow" w:hAnsi="Arial Narrow" w:cs="Arial Narrow"/>
          <w:lang w:val="es"/>
        </w:rPr>
        <w:lastRenderedPageBreak/>
        <w:t>al tanto de la publicación de los datos oficiales por parte del gobierno y de toda información confiable que pueda contribuir a mejorar estos datos y hacerlos más precisos y útiles.</w:t>
      </w:r>
      <w:r w:rsidR="4C155576" w:rsidRPr="4E777BDF">
        <w:rPr>
          <w:rFonts w:ascii="Arial Narrow" w:eastAsia="Arial Narrow" w:hAnsi="Arial Narrow" w:cs="Arial Narrow"/>
          <w:lang w:val="es"/>
        </w:rPr>
        <w:t xml:space="preserve"> </w:t>
      </w:r>
      <w:hyperlink r:id="rId16">
        <w:r w:rsidR="4C155576" w:rsidRPr="4E777BDF">
          <w:rPr>
            <w:rStyle w:val="Hyperlink"/>
            <w:rFonts w:ascii="Arial Narrow" w:eastAsia="Arial Narrow" w:hAnsi="Arial Narrow" w:cs="Arial Narrow"/>
            <w:lang w:val="es"/>
          </w:rPr>
          <w:t>https://proyectoinventario.org/actualizacion-diaria-de-casos-covid-19-coronavirus-por-provincias2/</w:t>
        </w:r>
      </w:hyperlink>
    </w:p>
    <w:p w14:paraId="0CB63F03" w14:textId="32A11D91" w:rsidR="3347DA0E" w:rsidRDefault="3347DA0E" w:rsidP="3347DA0E">
      <w:pPr>
        <w:spacing w:after="0" w:line="240" w:lineRule="auto"/>
        <w:jc w:val="both"/>
        <w:rPr>
          <w:rFonts w:ascii="Arial Narrow" w:eastAsia="Arial Narrow" w:hAnsi="Arial Narrow" w:cs="Arial Narrow"/>
          <w:lang w:val="es"/>
        </w:rPr>
      </w:pPr>
    </w:p>
    <w:p w14:paraId="4C953154" w14:textId="297FF775" w:rsidR="4C155576" w:rsidRDefault="4C155576" w:rsidP="3347DA0E">
      <w:pPr>
        <w:pStyle w:val="ListParagraph"/>
        <w:numPr>
          <w:ilvl w:val="0"/>
          <w:numId w:val="2"/>
        </w:numPr>
        <w:spacing w:after="0" w:line="240" w:lineRule="auto"/>
        <w:ind w:left="0"/>
        <w:jc w:val="both"/>
        <w:rPr>
          <w:rFonts w:ascii="Arial Narrow" w:eastAsia="Arial Narrow" w:hAnsi="Arial Narrow" w:cs="Arial Narrow"/>
          <w:lang w:val="es"/>
        </w:rPr>
      </w:pPr>
      <w:r w:rsidRPr="4E777BDF">
        <w:rPr>
          <w:rFonts w:ascii="Arial Narrow" w:eastAsia="Arial Narrow" w:hAnsi="Arial Narrow" w:cs="Arial Narrow"/>
          <w:b/>
          <w:bCs/>
          <w:lang w:val="es"/>
        </w:rPr>
        <w:t>VENEZUELA. Cartas desde la Cuarentena.</w:t>
      </w:r>
      <w:r w:rsidRPr="4E777BDF">
        <w:rPr>
          <w:rFonts w:ascii="Arial Narrow" w:eastAsia="Arial Narrow" w:hAnsi="Arial Narrow" w:cs="Arial Narrow"/>
          <w:lang w:val="es"/>
        </w:rPr>
        <w:t xml:space="preserve"> </w:t>
      </w:r>
      <w:r w:rsidRPr="4E777BDF">
        <w:rPr>
          <w:rFonts w:ascii="Arial Narrow" w:eastAsia="Arial Narrow" w:hAnsi="Arial Narrow" w:cs="Arial Narrow"/>
          <w:lang w:val="es-CO"/>
        </w:rPr>
        <w:t xml:space="preserve">Los reportajes dentro del presente documento hacen parte de un trabajo investigativo llevado a cabo por el equipo de trabajo de Civil Rights Defenders, llamado “Cartas desde la cuarentena”, donde se busca darle voz a defensores y defensoras de derechos humanos venezolanos que desean compartir sus análisis, experiencias </w:t>
      </w:r>
      <w:r w:rsidRPr="4E777BDF">
        <w:rPr>
          <w:rFonts w:ascii="Arial Narrow" w:eastAsia="Arial Narrow" w:hAnsi="Arial Narrow" w:cs="Arial Narrow"/>
          <w:lang w:val="es-CO"/>
        </w:rPr>
        <w:lastRenderedPageBreak/>
        <w:t>y trabajos sobre el panorama actual de los derechos humanos en el país con relación al COVID-19. Semanalmente, se publica un reportaje que aborda diversos temas que van desde los riesgos que están enfrentando actualmente los y las defensoras en las regiones, hasta la creación de propuesta sobre las medidas que puede implementar la sociedad civil para mitigar los riesgos que enfrenta actualmente.</w:t>
      </w:r>
      <w:r w:rsidRPr="4E777BDF">
        <w:rPr>
          <w:rFonts w:ascii="Arial Narrow" w:eastAsia="Arial Narrow" w:hAnsi="Arial Narrow" w:cs="Arial Narrow"/>
          <w:lang w:val="es-ES"/>
        </w:rPr>
        <w:t xml:space="preserve"> </w:t>
      </w:r>
    </w:p>
    <w:p w14:paraId="1900D4D0" w14:textId="60BECB8E" w:rsidR="3347DA0E" w:rsidRDefault="3347DA0E" w:rsidP="3347DA0E">
      <w:pPr>
        <w:spacing w:after="0" w:line="240" w:lineRule="auto"/>
        <w:rPr>
          <w:rFonts w:ascii="Calibri" w:eastAsia="Calibri" w:hAnsi="Calibri" w:cs="Calibri"/>
          <w:sz w:val="24"/>
          <w:szCs w:val="24"/>
          <w:lang w:val="es"/>
        </w:rPr>
      </w:pPr>
    </w:p>
    <w:p w14:paraId="09A78372" w14:textId="4BD7AEC8" w:rsidR="3347DA0E" w:rsidRDefault="3347DA0E" w:rsidP="3347DA0E">
      <w:pPr>
        <w:spacing w:after="0" w:line="240" w:lineRule="auto"/>
        <w:jc w:val="both"/>
        <w:rPr>
          <w:lang w:val="es"/>
        </w:rPr>
      </w:pPr>
    </w:p>
    <w:p w14:paraId="3F25F517" w14:textId="7CDA25FA" w:rsidR="3347DA0E" w:rsidRDefault="3347DA0E" w:rsidP="3347DA0E">
      <w:pPr>
        <w:spacing w:after="0" w:line="240" w:lineRule="auto"/>
        <w:jc w:val="both"/>
        <w:rPr>
          <w:rFonts w:ascii="Arial Narrow" w:eastAsia="Arial Narrow" w:hAnsi="Arial Narrow" w:cs="Arial Narrow"/>
          <w:lang w:val="es"/>
        </w:rPr>
      </w:pPr>
    </w:p>
    <w:p w14:paraId="44B3E2E6" w14:textId="60D1EDCC" w:rsidR="3347DA0E" w:rsidRDefault="3347DA0E" w:rsidP="3347DA0E">
      <w:pPr>
        <w:spacing w:after="0" w:line="240" w:lineRule="auto"/>
        <w:jc w:val="both"/>
        <w:rPr>
          <w:rFonts w:ascii="Arial Narrow" w:eastAsia="Arial Narrow" w:hAnsi="Arial Narrow" w:cs="Arial Narrow"/>
          <w:lang w:val="es"/>
        </w:rPr>
      </w:pPr>
    </w:p>
    <w:p w14:paraId="2227C9F2" w14:textId="18DC4DBE" w:rsidR="3347DA0E" w:rsidRDefault="3347DA0E" w:rsidP="3347DA0E">
      <w:pPr>
        <w:spacing w:after="0" w:line="240" w:lineRule="auto"/>
        <w:jc w:val="both"/>
        <w:rPr>
          <w:rFonts w:ascii="Arial Narrow" w:eastAsia="Arial Narrow" w:hAnsi="Arial Narrow" w:cs="Arial Narrow"/>
          <w:lang w:val="es"/>
        </w:rPr>
      </w:pPr>
    </w:p>
    <w:sectPr w:rsidR="3347DA0E">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A4E9F" w14:textId="77777777" w:rsidR="00000000" w:rsidRDefault="005C334F">
      <w:pPr>
        <w:spacing w:after="0" w:line="240" w:lineRule="auto"/>
      </w:pPr>
      <w:r>
        <w:separator/>
      </w:r>
    </w:p>
  </w:endnote>
  <w:endnote w:type="continuationSeparator" w:id="0">
    <w:p w14:paraId="4B6DF1E2" w14:textId="77777777" w:rsidR="00000000" w:rsidRDefault="005C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9D9AFCD" w14:paraId="7A390B7F" w14:textId="77777777" w:rsidTr="09D9AFCD">
      <w:tc>
        <w:tcPr>
          <w:tcW w:w="3009" w:type="dxa"/>
        </w:tcPr>
        <w:p w14:paraId="26366F43" w14:textId="46483935" w:rsidR="09D9AFCD" w:rsidRDefault="09D9AFCD" w:rsidP="09D9AFCD">
          <w:pPr>
            <w:pStyle w:val="Header"/>
            <w:ind w:left="-115"/>
          </w:pPr>
        </w:p>
      </w:tc>
      <w:tc>
        <w:tcPr>
          <w:tcW w:w="3009" w:type="dxa"/>
        </w:tcPr>
        <w:p w14:paraId="12CCEB2D" w14:textId="4F21973E" w:rsidR="09D9AFCD" w:rsidRDefault="09D9AFCD" w:rsidP="09D9AFCD">
          <w:pPr>
            <w:pStyle w:val="Header"/>
            <w:jc w:val="center"/>
          </w:pPr>
        </w:p>
      </w:tc>
      <w:tc>
        <w:tcPr>
          <w:tcW w:w="3009" w:type="dxa"/>
        </w:tcPr>
        <w:p w14:paraId="058A318F" w14:textId="4EB4FD8E" w:rsidR="09D9AFCD" w:rsidRDefault="09D9AFCD" w:rsidP="09D9AFCD">
          <w:pPr>
            <w:pStyle w:val="Header"/>
            <w:ind w:right="-115"/>
            <w:jc w:val="right"/>
          </w:pPr>
        </w:p>
      </w:tc>
    </w:tr>
  </w:tbl>
  <w:p w14:paraId="20A7856D" w14:textId="0FF344EF" w:rsidR="09D9AFCD" w:rsidRDefault="09D9AFCD" w:rsidP="09D9A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0E81" w14:textId="77777777" w:rsidR="00000000" w:rsidRDefault="005C334F">
      <w:pPr>
        <w:spacing w:after="0" w:line="240" w:lineRule="auto"/>
      </w:pPr>
      <w:r>
        <w:separator/>
      </w:r>
    </w:p>
  </w:footnote>
  <w:footnote w:type="continuationSeparator" w:id="0">
    <w:p w14:paraId="4A02FD8C" w14:textId="77777777" w:rsidR="00000000" w:rsidRDefault="005C3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9D9AFCD" w14:paraId="7ACF1BFE" w14:textId="77777777" w:rsidTr="75066452">
      <w:tc>
        <w:tcPr>
          <w:tcW w:w="3009" w:type="dxa"/>
        </w:tcPr>
        <w:p w14:paraId="4A29C821" w14:textId="36DC4C2C" w:rsidR="09D9AFCD" w:rsidRDefault="75066452" w:rsidP="09D9AFCD">
          <w:pPr>
            <w:pStyle w:val="Header"/>
            <w:ind w:left="-115"/>
          </w:pPr>
          <w:r>
            <w:rPr>
              <w:noProof/>
              <w:lang w:eastAsia="en-GB"/>
            </w:rPr>
            <w:drawing>
              <wp:inline distT="0" distB="0" distL="0" distR="0" wp14:anchorId="01E7B2A9" wp14:editId="39F576F7">
                <wp:extent cx="1743075" cy="695325"/>
                <wp:effectExtent l="0" t="0" r="0" b="0"/>
                <wp:docPr id="1963353170" name="Picture 19633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695325"/>
                        </a:xfrm>
                        <a:prstGeom prst="rect">
                          <a:avLst/>
                        </a:prstGeom>
                      </pic:spPr>
                    </pic:pic>
                  </a:graphicData>
                </a:graphic>
              </wp:inline>
            </w:drawing>
          </w:r>
        </w:p>
      </w:tc>
      <w:tc>
        <w:tcPr>
          <w:tcW w:w="3009" w:type="dxa"/>
        </w:tcPr>
        <w:p w14:paraId="235F4709" w14:textId="236D5B81" w:rsidR="09D9AFCD" w:rsidRDefault="5F39D57C" w:rsidP="09D9AFCD">
          <w:pPr>
            <w:pStyle w:val="Header"/>
            <w:jc w:val="center"/>
          </w:pPr>
          <w:r>
            <w:rPr>
              <w:noProof/>
              <w:lang w:eastAsia="en-GB"/>
            </w:rPr>
            <w:drawing>
              <wp:inline distT="0" distB="0" distL="0" distR="0" wp14:anchorId="3659F61E" wp14:editId="136F4F12">
                <wp:extent cx="1819275" cy="903475"/>
                <wp:effectExtent l="0" t="0" r="0" b="0"/>
                <wp:docPr id="2117609385" name="Picture 211760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t="23036" b="38743"/>
                        <a:stretch>
                          <a:fillRect/>
                        </a:stretch>
                      </pic:blipFill>
                      <pic:spPr>
                        <a:xfrm>
                          <a:off x="0" y="0"/>
                          <a:ext cx="1819275" cy="903475"/>
                        </a:xfrm>
                        <a:prstGeom prst="rect">
                          <a:avLst/>
                        </a:prstGeom>
                      </pic:spPr>
                    </pic:pic>
                  </a:graphicData>
                </a:graphic>
              </wp:inline>
            </w:drawing>
          </w:r>
        </w:p>
      </w:tc>
      <w:tc>
        <w:tcPr>
          <w:tcW w:w="3009" w:type="dxa"/>
        </w:tcPr>
        <w:p w14:paraId="0F3BEDCA" w14:textId="4C072165" w:rsidR="09D9AFCD" w:rsidRDefault="75066452" w:rsidP="09D9AFCD">
          <w:pPr>
            <w:pStyle w:val="Header"/>
            <w:ind w:right="-115"/>
            <w:jc w:val="right"/>
          </w:pPr>
          <w:r>
            <w:rPr>
              <w:noProof/>
              <w:lang w:eastAsia="en-GB"/>
            </w:rPr>
            <w:drawing>
              <wp:inline distT="0" distB="0" distL="0" distR="0" wp14:anchorId="6BE499F0" wp14:editId="5A73BA0F">
                <wp:extent cx="1819275" cy="828675"/>
                <wp:effectExtent l="0" t="0" r="0" b="0"/>
                <wp:docPr id="1754662937" name="Picture 175466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819275" cy="828675"/>
                        </a:xfrm>
                        <a:prstGeom prst="rect">
                          <a:avLst/>
                        </a:prstGeom>
                      </pic:spPr>
                    </pic:pic>
                  </a:graphicData>
                </a:graphic>
              </wp:inline>
            </w:drawing>
          </w:r>
        </w:p>
      </w:tc>
    </w:tr>
  </w:tbl>
  <w:p w14:paraId="02ED9AE0" w14:textId="3873BC21" w:rsidR="09D9AFCD" w:rsidRDefault="09D9AFCD" w:rsidP="09D9AFCD">
    <w:pPr>
      <w:pStyle w:val="Header"/>
    </w:pPr>
  </w:p>
  <w:p w14:paraId="0BC49219" w14:textId="13271D2A" w:rsidR="09D9AFCD" w:rsidRDefault="09D9AFCD" w:rsidP="09D9A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0A6"/>
    <w:multiLevelType w:val="hybridMultilevel"/>
    <w:tmpl w:val="69AC597C"/>
    <w:lvl w:ilvl="0" w:tplc="84DE9CD2">
      <w:start w:val="1"/>
      <w:numFmt w:val="decimal"/>
      <w:lvlText w:val="%1."/>
      <w:lvlJc w:val="left"/>
      <w:pPr>
        <w:ind w:left="720" w:hanging="360"/>
      </w:pPr>
    </w:lvl>
    <w:lvl w:ilvl="1" w:tplc="C74EA214">
      <w:start w:val="1"/>
      <w:numFmt w:val="lowerLetter"/>
      <w:lvlText w:val="%2."/>
      <w:lvlJc w:val="left"/>
      <w:pPr>
        <w:ind w:left="1440" w:hanging="360"/>
      </w:pPr>
    </w:lvl>
    <w:lvl w:ilvl="2" w:tplc="6400B4F2">
      <w:start w:val="1"/>
      <w:numFmt w:val="lowerRoman"/>
      <w:lvlText w:val="%3."/>
      <w:lvlJc w:val="right"/>
      <w:pPr>
        <w:ind w:left="2160" w:hanging="180"/>
      </w:pPr>
    </w:lvl>
    <w:lvl w:ilvl="3" w:tplc="1CAC6968">
      <w:start w:val="1"/>
      <w:numFmt w:val="decimal"/>
      <w:lvlText w:val="%4."/>
      <w:lvlJc w:val="left"/>
      <w:pPr>
        <w:ind w:left="2880" w:hanging="360"/>
      </w:pPr>
    </w:lvl>
    <w:lvl w:ilvl="4" w:tplc="54662CAA">
      <w:start w:val="1"/>
      <w:numFmt w:val="lowerLetter"/>
      <w:lvlText w:val="%5."/>
      <w:lvlJc w:val="left"/>
      <w:pPr>
        <w:ind w:left="3600" w:hanging="360"/>
      </w:pPr>
    </w:lvl>
    <w:lvl w:ilvl="5" w:tplc="C4D82F30">
      <w:start w:val="1"/>
      <w:numFmt w:val="lowerRoman"/>
      <w:lvlText w:val="%6."/>
      <w:lvlJc w:val="right"/>
      <w:pPr>
        <w:ind w:left="4320" w:hanging="180"/>
      </w:pPr>
    </w:lvl>
    <w:lvl w:ilvl="6" w:tplc="AFF6DD22">
      <w:start w:val="1"/>
      <w:numFmt w:val="decimal"/>
      <w:lvlText w:val="%7."/>
      <w:lvlJc w:val="left"/>
      <w:pPr>
        <w:ind w:left="5040" w:hanging="360"/>
      </w:pPr>
    </w:lvl>
    <w:lvl w:ilvl="7" w:tplc="DCA8B050">
      <w:start w:val="1"/>
      <w:numFmt w:val="lowerLetter"/>
      <w:lvlText w:val="%8."/>
      <w:lvlJc w:val="left"/>
      <w:pPr>
        <w:ind w:left="5760" w:hanging="360"/>
      </w:pPr>
    </w:lvl>
    <w:lvl w:ilvl="8" w:tplc="7E2033FC">
      <w:start w:val="1"/>
      <w:numFmt w:val="lowerRoman"/>
      <w:lvlText w:val="%9."/>
      <w:lvlJc w:val="right"/>
      <w:pPr>
        <w:ind w:left="6480" w:hanging="180"/>
      </w:pPr>
    </w:lvl>
  </w:abstractNum>
  <w:abstractNum w:abstractNumId="1" w15:restartNumberingAfterBreak="0">
    <w:nsid w:val="50342BE2"/>
    <w:multiLevelType w:val="hybridMultilevel"/>
    <w:tmpl w:val="6AFCE6EC"/>
    <w:lvl w:ilvl="0" w:tplc="A7FE4416">
      <w:start w:val="1"/>
      <w:numFmt w:val="decimal"/>
      <w:lvlText w:val="%1."/>
      <w:lvlJc w:val="left"/>
      <w:pPr>
        <w:ind w:left="720" w:hanging="360"/>
      </w:pPr>
    </w:lvl>
    <w:lvl w:ilvl="1" w:tplc="92FC5CB2">
      <w:start w:val="1"/>
      <w:numFmt w:val="lowerLetter"/>
      <w:lvlText w:val="%2."/>
      <w:lvlJc w:val="left"/>
      <w:pPr>
        <w:ind w:left="1440" w:hanging="360"/>
      </w:pPr>
    </w:lvl>
    <w:lvl w:ilvl="2" w:tplc="93D6E1D0">
      <w:start w:val="1"/>
      <w:numFmt w:val="lowerRoman"/>
      <w:lvlText w:val="%3."/>
      <w:lvlJc w:val="right"/>
      <w:pPr>
        <w:ind w:left="2160" w:hanging="180"/>
      </w:pPr>
    </w:lvl>
    <w:lvl w:ilvl="3" w:tplc="707EF818">
      <w:start w:val="1"/>
      <w:numFmt w:val="decimal"/>
      <w:lvlText w:val="%4."/>
      <w:lvlJc w:val="left"/>
      <w:pPr>
        <w:ind w:left="2880" w:hanging="360"/>
      </w:pPr>
    </w:lvl>
    <w:lvl w:ilvl="4" w:tplc="4CB63CDC">
      <w:start w:val="1"/>
      <w:numFmt w:val="lowerLetter"/>
      <w:lvlText w:val="%5."/>
      <w:lvlJc w:val="left"/>
      <w:pPr>
        <w:ind w:left="3600" w:hanging="360"/>
      </w:pPr>
    </w:lvl>
    <w:lvl w:ilvl="5" w:tplc="4574CF70">
      <w:start w:val="1"/>
      <w:numFmt w:val="lowerRoman"/>
      <w:lvlText w:val="%6."/>
      <w:lvlJc w:val="right"/>
      <w:pPr>
        <w:ind w:left="4320" w:hanging="180"/>
      </w:pPr>
    </w:lvl>
    <w:lvl w:ilvl="6" w:tplc="9CB67A08">
      <w:start w:val="1"/>
      <w:numFmt w:val="decimal"/>
      <w:lvlText w:val="%7."/>
      <w:lvlJc w:val="left"/>
      <w:pPr>
        <w:ind w:left="5040" w:hanging="360"/>
      </w:pPr>
    </w:lvl>
    <w:lvl w:ilvl="7" w:tplc="EED2B056">
      <w:start w:val="1"/>
      <w:numFmt w:val="lowerLetter"/>
      <w:lvlText w:val="%8."/>
      <w:lvlJc w:val="left"/>
      <w:pPr>
        <w:ind w:left="5760" w:hanging="360"/>
      </w:pPr>
    </w:lvl>
    <w:lvl w:ilvl="8" w:tplc="6C34A74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3DCF37"/>
    <w:rsid w:val="00172A99"/>
    <w:rsid w:val="005C334F"/>
    <w:rsid w:val="014C2F84"/>
    <w:rsid w:val="0171B6C1"/>
    <w:rsid w:val="01A0C8F7"/>
    <w:rsid w:val="0292F853"/>
    <w:rsid w:val="035D2EF5"/>
    <w:rsid w:val="04077601"/>
    <w:rsid w:val="04258182"/>
    <w:rsid w:val="044A50E0"/>
    <w:rsid w:val="04DE303E"/>
    <w:rsid w:val="05CC81FF"/>
    <w:rsid w:val="086B7CE5"/>
    <w:rsid w:val="08C96351"/>
    <w:rsid w:val="08DC1BDE"/>
    <w:rsid w:val="093D521C"/>
    <w:rsid w:val="098F05E7"/>
    <w:rsid w:val="0996EB46"/>
    <w:rsid w:val="09D9AFCD"/>
    <w:rsid w:val="0A9065CE"/>
    <w:rsid w:val="0AA50A84"/>
    <w:rsid w:val="0B3F93E0"/>
    <w:rsid w:val="0B4DE4FE"/>
    <w:rsid w:val="0B790A8C"/>
    <w:rsid w:val="0B7B3484"/>
    <w:rsid w:val="0CD07B8A"/>
    <w:rsid w:val="0D3F5253"/>
    <w:rsid w:val="0F42E9E6"/>
    <w:rsid w:val="0F51A58D"/>
    <w:rsid w:val="0FA1DB78"/>
    <w:rsid w:val="0FD68AFD"/>
    <w:rsid w:val="0FF691CE"/>
    <w:rsid w:val="101FDF22"/>
    <w:rsid w:val="10323EBE"/>
    <w:rsid w:val="1106452C"/>
    <w:rsid w:val="1114BEE3"/>
    <w:rsid w:val="113DCF37"/>
    <w:rsid w:val="114D7B33"/>
    <w:rsid w:val="11C620D5"/>
    <w:rsid w:val="1227766E"/>
    <w:rsid w:val="124010DF"/>
    <w:rsid w:val="12A4169D"/>
    <w:rsid w:val="12B2BBCF"/>
    <w:rsid w:val="12C9CE60"/>
    <w:rsid w:val="12CC57C0"/>
    <w:rsid w:val="130EC98B"/>
    <w:rsid w:val="1396A19C"/>
    <w:rsid w:val="13FDFEB0"/>
    <w:rsid w:val="15A164EA"/>
    <w:rsid w:val="170669EF"/>
    <w:rsid w:val="17A533B1"/>
    <w:rsid w:val="18ACF9B1"/>
    <w:rsid w:val="1A26BD58"/>
    <w:rsid w:val="1DFA4DD2"/>
    <w:rsid w:val="1E90B345"/>
    <w:rsid w:val="1F247D6F"/>
    <w:rsid w:val="1F74D2B9"/>
    <w:rsid w:val="1F8BBBF7"/>
    <w:rsid w:val="20D91C46"/>
    <w:rsid w:val="21FE1FEB"/>
    <w:rsid w:val="226B5AEF"/>
    <w:rsid w:val="22D6D3B2"/>
    <w:rsid w:val="243DA83B"/>
    <w:rsid w:val="24C3A85A"/>
    <w:rsid w:val="24E2C90A"/>
    <w:rsid w:val="25118536"/>
    <w:rsid w:val="259AC935"/>
    <w:rsid w:val="25F59176"/>
    <w:rsid w:val="266FBEA6"/>
    <w:rsid w:val="26786A7E"/>
    <w:rsid w:val="2693384E"/>
    <w:rsid w:val="27AD286F"/>
    <w:rsid w:val="28D03E77"/>
    <w:rsid w:val="28ECE848"/>
    <w:rsid w:val="291910E4"/>
    <w:rsid w:val="29CF5451"/>
    <w:rsid w:val="2A729A6E"/>
    <w:rsid w:val="2ACF54DB"/>
    <w:rsid w:val="2AE2A103"/>
    <w:rsid w:val="2B4F8528"/>
    <w:rsid w:val="2B5B4BD9"/>
    <w:rsid w:val="2BBBB550"/>
    <w:rsid w:val="2C541920"/>
    <w:rsid w:val="2D1BCF8C"/>
    <w:rsid w:val="2DF12D41"/>
    <w:rsid w:val="2E05BCF8"/>
    <w:rsid w:val="2E182E6C"/>
    <w:rsid w:val="2EFBE6DB"/>
    <w:rsid w:val="2F853DE0"/>
    <w:rsid w:val="30E1E7DF"/>
    <w:rsid w:val="311B87E7"/>
    <w:rsid w:val="3347DA0E"/>
    <w:rsid w:val="336FF4EE"/>
    <w:rsid w:val="3566AA96"/>
    <w:rsid w:val="367359D0"/>
    <w:rsid w:val="36859AEB"/>
    <w:rsid w:val="36B10089"/>
    <w:rsid w:val="3A666948"/>
    <w:rsid w:val="3AC606FE"/>
    <w:rsid w:val="3BEE09B4"/>
    <w:rsid w:val="3C2C8287"/>
    <w:rsid w:val="3C47B111"/>
    <w:rsid w:val="3CD19266"/>
    <w:rsid w:val="3D65A897"/>
    <w:rsid w:val="3E46F8D7"/>
    <w:rsid w:val="3E73ADCC"/>
    <w:rsid w:val="3F255061"/>
    <w:rsid w:val="3F92D32E"/>
    <w:rsid w:val="40C288E2"/>
    <w:rsid w:val="40E06A2E"/>
    <w:rsid w:val="414A8127"/>
    <w:rsid w:val="418544B3"/>
    <w:rsid w:val="445F5744"/>
    <w:rsid w:val="44BA5EF4"/>
    <w:rsid w:val="44E4C9B5"/>
    <w:rsid w:val="455521E0"/>
    <w:rsid w:val="4571F6AB"/>
    <w:rsid w:val="46055488"/>
    <w:rsid w:val="4690D872"/>
    <w:rsid w:val="473768A0"/>
    <w:rsid w:val="48607D44"/>
    <w:rsid w:val="4888569E"/>
    <w:rsid w:val="49BDAF99"/>
    <w:rsid w:val="49C67116"/>
    <w:rsid w:val="49CC548F"/>
    <w:rsid w:val="4A233C92"/>
    <w:rsid w:val="4AA6F144"/>
    <w:rsid w:val="4C155576"/>
    <w:rsid w:val="4C183B50"/>
    <w:rsid w:val="4CCA3A5B"/>
    <w:rsid w:val="4CE5F745"/>
    <w:rsid w:val="4DE0C516"/>
    <w:rsid w:val="4DE963F6"/>
    <w:rsid w:val="4E227630"/>
    <w:rsid w:val="4E52816F"/>
    <w:rsid w:val="4E777BDF"/>
    <w:rsid w:val="4E9C022A"/>
    <w:rsid w:val="4F1BAEB9"/>
    <w:rsid w:val="4F1EC598"/>
    <w:rsid w:val="506F792A"/>
    <w:rsid w:val="50A9EC1F"/>
    <w:rsid w:val="526BEB3B"/>
    <w:rsid w:val="52E060F7"/>
    <w:rsid w:val="53261688"/>
    <w:rsid w:val="53B0331A"/>
    <w:rsid w:val="544D3987"/>
    <w:rsid w:val="54D84867"/>
    <w:rsid w:val="55081A2C"/>
    <w:rsid w:val="556B8FF2"/>
    <w:rsid w:val="557D8512"/>
    <w:rsid w:val="5621ADB2"/>
    <w:rsid w:val="5637E3AF"/>
    <w:rsid w:val="5754DB1B"/>
    <w:rsid w:val="5778D364"/>
    <w:rsid w:val="57FAFC0C"/>
    <w:rsid w:val="58027023"/>
    <w:rsid w:val="58D38959"/>
    <w:rsid w:val="58FA1E28"/>
    <w:rsid w:val="590BC368"/>
    <w:rsid w:val="5978365D"/>
    <w:rsid w:val="597991D7"/>
    <w:rsid w:val="5A3D041B"/>
    <w:rsid w:val="5AE0CA8E"/>
    <w:rsid w:val="5B8E19DD"/>
    <w:rsid w:val="5B8E63FC"/>
    <w:rsid w:val="5B9C1731"/>
    <w:rsid w:val="5BC3C143"/>
    <w:rsid w:val="5D72F53F"/>
    <w:rsid w:val="5D9F27B1"/>
    <w:rsid w:val="5E04ED83"/>
    <w:rsid w:val="5F39D57C"/>
    <w:rsid w:val="613901DB"/>
    <w:rsid w:val="613BAA46"/>
    <w:rsid w:val="6159916A"/>
    <w:rsid w:val="629E5000"/>
    <w:rsid w:val="62B7F4EE"/>
    <w:rsid w:val="6301640A"/>
    <w:rsid w:val="641A14EA"/>
    <w:rsid w:val="64985E55"/>
    <w:rsid w:val="64FB2EEE"/>
    <w:rsid w:val="65DDE8E0"/>
    <w:rsid w:val="66072A76"/>
    <w:rsid w:val="667FA8F6"/>
    <w:rsid w:val="670D3537"/>
    <w:rsid w:val="67444095"/>
    <w:rsid w:val="68572E47"/>
    <w:rsid w:val="69157A4E"/>
    <w:rsid w:val="6AD5CD64"/>
    <w:rsid w:val="6ADAE693"/>
    <w:rsid w:val="6C1B29AD"/>
    <w:rsid w:val="6CC26F9F"/>
    <w:rsid w:val="6CCA3DB5"/>
    <w:rsid w:val="6D0581C1"/>
    <w:rsid w:val="6E2C839C"/>
    <w:rsid w:val="6E76C5AE"/>
    <w:rsid w:val="6F002F85"/>
    <w:rsid w:val="7034B6DF"/>
    <w:rsid w:val="704A0ED4"/>
    <w:rsid w:val="70604832"/>
    <w:rsid w:val="7193643B"/>
    <w:rsid w:val="7226CCFD"/>
    <w:rsid w:val="72764F6E"/>
    <w:rsid w:val="72799C36"/>
    <w:rsid w:val="7376E9D7"/>
    <w:rsid w:val="73D7C525"/>
    <w:rsid w:val="73F2F454"/>
    <w:rsid w:val="744A5F32"/>
    <w:rsid w:val="744E8C10"/>
    <w:rsid w:val="74730BCC"/>
    <w:rsid w:val="74C5C1DD"/>
    <w:rsid w:val="74FAC7A6"/>
    <w:rsid w:val="75066452"/>
    <w:rsid w:val="7706375E"/>
    <w:rsid w:val="7982D284"/>
    <w:rsid w:val="79D9FE9E"/>
    <w:rsid w:val="7A015482"/>
    <w:rsid w:val="7A0DB7FC"/>
    <w:rsid w:val="7A6C00FD"/>
    <w:rsid w:val="7A6C3DF1"/>
    <w:rsid w:val="7B24B927"/>
    <w:rsid w:val="7B493465"/>
    <w:rsid w:val="7C002AC8"/>
    <w:rsid w:val="7C050387"/>
    <w:rsid w:val="7D66020C"/>
    <w:rsid w:val="7D7769B1"/>
    <w:rsid w:val="7DCFCCA5"/>
    <w:rsid w:val="7E92FB0A"/>
    <w:rsid w:val="7EF9DF99"/>
    <w:rsid w:val="7F644552"/>
    <w:rsid w:val="7FA6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CF37"/>
  <w15:chartTrackingRefBased/>
  <w15:docId w15:val="{34084FAE-F589-487F-9465-31A24F38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bercuba.com/noticias/2020-04-18-u200807-e200807-s27061-policia-cubana-acusa-al-rapero-maykel-osorbo-propagac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dal.org/comunicados/?id=1288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yectoinventario.org/actualizacion-diaria-de-casos-covid-19-coronavirus-por-provincias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avaaz.org/es/community_petitions/asamblea_nacional_del_poder_popular_de_cuba_declaracion_contra_el_decretoley_370_ley_azote/" TargetMode="External"/><Relationship Id="rId5" Type="http://schemas.openxmlformats.org/officeDocument/2006/relationships/styles" Target="styles.xml"/><Relationship Id="rId15" Type="http://schemas.openxmlformats.org/officeDocument/2006/relationships/hyperlink" Target="https://adncuba.com/noticias-de-cuba/derechos-humanos/arrestos-y-golpes-contra-artistas-y-activistas-en-la-habana-asi" TargetMode="External"/><Relationship Id="rId10" Type="http://schemas.openxmlformats.org/officeDocument/2006/relationships/hyperlink" Target="https://www.cadal.org/comunicados/?id=1277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facebook.com/story.php?story_fbid=673988950123826&amp;id=101986484610295&amp;sfnsn=mo&amp;d=n&amp;vh=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5FB60-8BA7-456B-A9D3-602D76015786}">
  <ds:schemaRefs>
    <ds:schemaRef ds:uri="http://purl.org/dc/terms/"/>
    <ds:schemaRef ds:uri="http://schemas.openxmlformats.org/package/2006/metadata/core-properties"/>
    <ds:schemaRef ds:uri="d27f7da8-4894-4ddc-8e29-b0276fda6810"/>
    <ds:schemaRef ds:uri="http://schemas.microsoft.com/office/2006/documentManagement/types"/>
    <ds:schemaRef ds:uri="cc23f025-99f1-4359-ade3-f86789562c7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79F08A4-10C1-40CB-9CD1-253B374F27AB}">
  <ds:schemaRefs>
    <ds:schemaRef ds:uri="http://schemas.microsoft.com/sharepoint/v3/contenttype/forms"/>
  </ds:schemaRefs>
</ds:datastoreItem>
</file>

<file path=customXml/itemProps3.xml><?xml version="1.0" encoding="utf-8"?>
<ds:datastoreItem xmlns:ds="http://schemas.openxmlformats.org/officeDocument/2006/customXml" ds:itemID="{475F0BAF-A32E-44CB-9771-8F05E8B33DBF}"/>
</file>

<file path=docProps/app.xml><?xml version="1.0" encoding="utf-8"?>
<Properties xmlns="http://schemas.openxmlformats.org/officeDocument/2006/extended-properties" xmlns:vt="http://schemas.openxmlformats.org/officeDocument/2006/docPropsVTypes">
  <Template>Normal.dotm</Template>
  <TotalTime>1</TotalTime>
  <Pages>3</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Alvira</dc:creator>
  <cp:keywords/>
  <dc:description/>
  <cp:lastModifiedBy>THEISSEN Gunnar</cp:lastModifiedBy>
  <cp:revision>2</cp:revision>
  <dcterms:created xsi:type="dcterms:W3CDTF">2020-07-06T10:44:00Z</dcterms:created>
  <dcterms:modified xsi:type="dcterms:W3CDTF">2020-07-06T10:44:00Z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