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pPr w:leftFromText="142" w:rightFromText="142" w:vertAnchor="text" w:horzAnchor="page" w:tblpX="9288" w:tblpY="-27"/>
        <w:tblW w:w="2268" w:type="dxa"/>
        <w:tblLook w:val="04A0" w:firstRow="1" w:lastRow="0" w:firstColumn="1" w:lastColumn="0" w:noHBand="0" w:noVBand="1"/>
      </w:tblPr>
      <w:tblGrid>
        <w:gridCol w:w="2268"/>
      </w:tblGrid>
      <w:tr w:rsidR="00150D97" w:rsidRPr="001119A1" w14:paraId="680C212A" w14:textId="77777777" w:rsidTr="00117598">
        <w:trPr>
          <w:trHeight w:val="292"/>
        </w:trPr>
        <w:tc>
          <w:tcPr>
            <w:tcW w:w="2268" w:type="dxa"/>
            <w:tcBorders>
              <w:top w:val="nil"/>
              <w:left w:val="nil"/>
              <w:bottom w:val="nil"/>
              <w:right w:val="nil"/>
            </w:tcBorders>
            <w:hideMark/>
          </w:tcPr>
          <w:p w14:paraId="17FB76CB" w14:textId="77777777" w:rsidR="00150D97" w:rsidRPr="001119A1" w:rsidRDefault="00150D97" w:rsidP="00B92C5F">
            <w:pPr>
              <w:spacing w:line="276" w:lineRule="auto"/>
              <w:rPr>
                <w:rFonts w:ascii="Arial" w:hAnsi="Arial" w:cs="Arial"/>
                <w:b/>
                <w:sz w:val="18"/>
                <w:szCs w:val="18"/>
                <w:lang w:val="en-GB"/>
              </w:rPr>
            </w:pPr>
            <w:r w:rsidRPr="001119A1">
              <w:rPr>
                <w:rFonts w:ascii="Arial" w:hAnsi="Arial" w:cs="Arial"/>
                <w:b/>
                <w:sz w:val="18"/>
                <w:szCs w:val="18"/>
                <w:lang w:val="en-GB"/>
              </w:rPr>
              <w:t>Enhed:</w:t>
            </w:r>
          </w:p>
          <w:p w14:paraId="25091234" w14:textId="77777777" w:rsidR="00150D97" w:rsidRPr="001119A1" w:rsidRDefault="00360471" w:rsidP="00B92C5F">
            <w:pPr>
              <w:spacing w:line="276" w:lineRule="auto"/>
              <w:rPr>
                <w:rFonts w:ascii="Arial" w:hAnsi="Arial" w:cs="Arial"/>
                <w:sz w:val="18"/>
                <w:szCs w:val="18"/>
                <w:lang w:val="en-GB"/>
              </w:rPr>
            </w:pPr>
            <w:r w:rsidRPr="001119A1">
              <w:rPr>
                <w:rFonts w:ascii="Arial" w:hAnsi="Arial" w:cs="Arial"/>
                <w:sz w:val="18"/>
                <w:szCs w:val="18"/>
                <w:lang w:val="en-GB"/>
              </w:rPr>
              <w:t>Ligestillingsafdelingen  (LIGE)</w:t>
            </w:r>
          </w:p>
        </w:tc>
      </w:tr>
      <w:tr w:rsidR="00150D97" w:rsidRPr="001119A1" w14:paraId="5618888D" w14:textId="77777777" w:rsidTr="00117598">
        <w:trPr>
          <w:trHeight w:val="292"/>
        </w:trPr>
        <w:tc>
          <w:tcPr>
            <w:tcW w:w="2268" w:type="dxa"/>
            <w:tcBorders>
              <w:top w:val="nil"/>
              <w:left w:val="nil"/>
              <w:bottom w:val="nil"/>
              <w:right w:val="nil"/>
            </w:tcBorders>
            <w:hideMark/>
          </w:tcPr>
          <w:p w14:paraId="34614504" w14:textId="77777777" w:rsidR="00150D97" w:rsidRPr="001119A1" w:rsidRDefault="00150D97" w:rsidP="00B92C5F">
            <w:pPr>
              <w:spacing w:line="276" w:lineRule="auto"/>
              <w:rPr>
                <w:rFonts w:ascii="Arial" w:hAnsi="Arial" w:cs="Arial"/>
                <w:b/>
                <w:sz w:val="18"/>
                <w:szCs w:val="18"/>
                <w:lang w:val="en-GB"/>
              </w:rPr>
            </w:pPr>
            <w:r w:rsidRPr="001119A1">
              <w:rPr>
                <w:rFonts w:ascii="Arial" w:hAnsi="Arial" w:cs="Arial"/>
                <w:b/>
                <w:sz w:val="18"/>
                <w:szCs w:val="18"/>
                <w:lang w:val="en-GB"/>
              </w:rPr>
              <w:t>Sagsbehandler:</w:t>
            </w:r>
          </w:p>
          <w:p w14:paraId="12A16E7E" w14:textId="77777777" w:rsidR="00150D97" w:rsidRPr="001119A1" w:rsidRDefault="005E0330" w:rsidP="00B92C5F">
            <w:pPr>
              <w:spacing w:line="276" w:lineRule="auto"/>
              <w:rPr>
                <w:rFonts w:ascii="Arial" w:hAnsi="Arial" w:cs="Arial"/>
                <w:sz w:val="18"/>
                <w:szCs w:val="18"/>
                <w:lang w:val="en-GB"/>
              </w:rPr>
            </w:pPr>
            <w:r w:rsidRPr="001119A1">
              <w:rPr>
                <w:rFonts w:ascii="Arial" w:hAnsi="Arial" w:cs="Arial"/>
                <w:sz w:val="18"/>
                <w:szCs w:val="18"/>
                <w:lang w:val="en-GB"/>
              </w:rPr>
              <w:t>Andreas Nielsen</w:t>
            </w:r>
          </w:p>
        </w:tc>
      </w:tr>
      <w:tr w:rsidR="00150D97" w:rsidRPr="001119A1" w14:paraId="0076AC8E" w14:textId="77777777" w:rsidTr="00117598">
        <w:trPr>
          <w:trHeight w:val="292"/>
        </w:trPr>
        <w:tc>
          <w:tcPr>
            <w:tcW w:w="2268" w:type="dxa"/>
            <w:tcBorders>
              <w:top w:val="nil"/>
              <w:left w:val="nil"/>
              <w:bottom w:val="nil"/>
              <w:right w:val="nil"/>
            </w:tcBorders>
            <w:hideMark/>
          </w:tcPr>
          <w:p w14:paraId="063B6C95" w14:textId="77777777" w:rsidR="00150D97" w:rsidRPr="001119A1" w:rsidRDefault="00150D97" w:rsidP="00B92C5F">
            <w:pPr>
              <w:spacing w:line="276" w:lineRule="auto"/>
              <w:rPr>
                <w:rFonts w:ascii="Arial" w:hAnsi="Arial" w:cs="Arial"/>
                <w:b/>
                <w:sz w:val="18"/>
                <w:szCs w:val="18"/>
                <w:lang w:val="en-GB"/>
              </w:rPr>
            </w:pPr>
            <w:r w:rsidRPr="001119A1">
              <w:rPr>
                <w:rFonts w:ascii="Arial" w:hAnsi="Arial" w:cs="Arial"/>
                <w:b/>
                <w:sz w:val="18"/>
                <w:szCs w:val="18"/>
                <w:lang w:val="en-GB"/>
              </w:rPr>
              <w:t>Dato:</w:t>
            </w:r>
          </w:p>
          <w:p w14:paraId="30C13E10" w14:textId="77777777" w:rsidR="00150D97" w:rsidRPr="001119A1" w:rsidRDefault="002B5B9E" w:rsidP="00B92C5F">
            <w:pPr>
              <w:spacing w:line="276" w:lineRule="auto"/>
              <w:rPr>
                <w:rFonts w:ascii="Arial" w:hAnsi="Arial" w:cs="Arial"/>
                <w:sz w:val="18"/>
                <w:szCs w:val="18"/>
                <w:lang w:val="en-GB"/>
              </w:rPr>
            </w:pPr>
            <w:r w:rsidRPr="001119A1">
              <w:rPr>
                <w:rFonts w:ascii="Arial" w:hAnsi="Arial" w:cs="Arial"/>
                <w:sz w:val="18"/>
                <w:szCs w:val="18"/>
                <w:lang w:val="en-GB"/>
              </w:rPr>
              <w:t>14-03-2019</w:t>
            </w:r>
          </w:p>
        </w:tc>
      </w:tr>
      <w:tr w:rsidR="00150D97" w:rsidRPr="001119A1" w14:paraId="0EB1A767" w14:textId="77777777" w:rsidTr="00117598">
        <w:trPr>
          <w:trHeight w:val="292"/>
        </w:trPr>
        <w:tc>
          <w:tcPr>
            <w:tcW w:w="2268" w:type="dxa"/>
            <w:tcBorders>
              <w:top w:val="nil"/>
              <w:left w:val="nil"/>
              <w:bottom w:val="nil"/>
              <w:right w:val="nil"/>
            </w:tcBorders>
            <w:hideMark/>
          </w:tcPr>
          <w:p w14:paraId="63C674AA" w14:textId="77777777" w:rsidR="00150D97" w:rsidRPr="001119A1" w:rsidRDefault="00150D97" w:rsidP="00B92C5F">
            <w:pPr>
              <w:spacing w:line="276" w:lineRule="auto"/>
              <w:rPr>
                <w:rFonts w:ascii="Arial" w:hAnsi="Arial" w:cs="Arial"/>
                <w:b/>
                <w:sz w:val="18"/>
                <w:szCs w:val="18"/>
                <w:lang w:val="en-GB"/>
              </w:rPr>
            </w:pPr>
            <w:r w:rsidRPr="001119A1">
              <w:rPr>
                <w:rFonts w:ascii="Arial" w:hAnsi="Arial" w:cs="Arial"/>
                <w:b/>
                <w:sz w:val="18"/>
                <w:szCs w:val="18"/>
                <w:lang w:val="en-GB"/>
              </w:rPr>
              <w:t>Sagsnummer:</w:t>
            </w:r>
          </w:p>
          <w:p w14:paraId="4F7676A0" w14:textId="77777777" w:rsidR="00150D97" w:rsidRPr="001119A1" w:rsidRDefault="002B5B9E" w:rsidP="00B92C5F">
            <w:pPr>
              <w:spacing w:line="276" w:lineRule="auto"/>
              <w:rPr>
                <w:rFonts w:ascii="Arial" w:hAnsi="Arial" w:cs="Arial"/>
                <w:sz w:val="18"/>
                <w:szCs w:val="18"/>
                <w:lang w:val="en-GB"/>
              </w:rPr>
            </w:pPr>
            <w:r w:rsidRPr="001119A1">
              <w:rPr>
                <w:rFonts w:ascii="Arial" w:hAnsi="Arial" w:cs="Arial"/>
                <w:sz w:val="18"/>
                <w:szCs w:val="18"/>
                <w:lang w:val="en-GB"/>
              </w:rPr>
              <w:t>2019 - 8082</w:t>
            </w:r>
          </w:p>
        </w:tc>
      </w:tr>
      <w:tr w:rsidR="00150D97" w:rsidRPr="001119A1" w14:paraId="643B80D5" w14:textId="77777777" w:rsidTr="00117598">
        <w:trPr>
          <w:trHeight w:val="292"/>
        </w:trPr>
        <w:tc>
          <w:tcPr>
            <w:tcW w:w="2268" w:type="dxa"/>
            <w:tcBorders>
              <w:top w:val="nil"/>
              <w:left w:val="nil"/>
              <w:bottom w:val="nil"/>
              <w:right w:val="nil"/>
            </w:tcBorders>
            <w:hideMark/>
          </w:tcPr>
          <w:p w14:paraId="506FD4A3" w14:textId="77777777" w:rsidR="00150D97" w:rsidRPr="001119A1" w:rsidRDefault="00150D97" w:rsidP="00B92C5F">
            <w:pPr>
              <w:spacing w:line="276" w:lineRule="auto"/>
              <w:rPr>
                <w:rFonts w:ascii="Arial" w:hAnsi="Arial" w:cs="Arial"/>
                <w:b/>
                <w:sz w:val="18"/>
                <w:szCs w:val="18"/>
                <w:lang w:val="en-GB"/>
              </w:rPr>
            </w:pPr>
            <w:r w:rsidRPr="001119A1">
              <w:rPr>
                <w:rFonts w:ascii="Arial" w:hAnsi="Arial" w:cs="Arial"/>
                <w:b/>
                <w:sz w:val="18"/>
                <w:szCs w:val="18"/>
                <w:lang w:val="en-GB"/>
              </w:rPr>
              <w:t>Bilag:</w:t>
            </w:r>
          </w:p>
          <w:p w14:paraId="6D3D5039" w14:textId="77777777" w:rsidR="00150D97" w:rsidRPr="001119A1" w:rsidRDefault="00B92C5F" w:rsidP="00B92C5F">
            <w:pPr>
              <w:spacing w:line="276" w:lineRule="auto"/>
              <w:rPr>
                <w:rFonts w:ascii="Arial" w:hAnsi="Arial" w:cs="Arial"/>
                <w:sz w:val="18"/>
                <w:szCs w:val="18"/>
                <w:lang w:val="en-GB"/>
              </w:rPr>
            </w:pPr>
            <w:r w:rsidRPr="001119A1">
              <w:rPr>
                <w:rFonts w:ascii="Arial" w:hAnsi="Arial" w:cs="Arial"/>
                <w:sz w:val="18"/>
                <w:szCs w:val="18"/>
                <w:lang w:val="en-GB"/>
              </w:rPr>
              <w:t>[X]</w:t>
            </w:r>
          </w:p>
        </w:tc>
      </w:tr>
    </w:tbl>
    <w:p w14:paraId="59CA5B65" w14:textId="77777777" w:rsidR="00117598" w:rsidRPr="001119A1" w:rsidRDefault="00A1264B" w:rsidP="00117598">
      <w:pPr>
        <w:pBdr>
          <w:bottom w:val="single" w:sz="6" w:space="1" w:color="auto"/>
        </w:pBdr>
        <w:jc w:val="both"/>
        <w:rPr>
          <w:rFonts w:ascii="Arial" w:hAnsi="Arial" w:cs="Arial"/>
          <w:sz w:val="24"/>
          <w:szCs w:val="24"/>
          <w:lang w:val="en-GB"/>
        </w:rPr>
      </w:pPr>
      <w:bookmarkStart w:id="0" w:name="StartHer"/>
      <w:bookmarkEnd w:id="0"/>
      <w:r w:rsidRPr="001119A1">
        <w:rPr>
          <w:rFonts w:ascii="Arial" w:hAnsi="Arial" w:cs="Arial"/>
          <w:b/>
          <w:sz w:val="24"/>
          <w:szCs w:val="24"/>
          <w:lang w:val="en-GB"/>
        </w:rPr>
        <w:t>Response from Denmark to OHCHR questionnaire: Independent expert on protection against violence and discrimination based on sexual orientation and gender identity</w:t>
      </w:r>
    </w:p>
    <w:p w14:paraId="432120BC" w14:textId="77777777" w:rsidR="00117598" w:rsidRPr="001119A1" w:rsidRDefault="00117598" w:rsidP="00117598">
      <w:pPr>
        <w:jc w:val="both"/>
        <w:rPr>
          <w:rFonts w:ascii="Arial" w:hAnsi="Arial" w:cs="Arial"/>
          <w:b/>
          <w:sz w:val="24"/>
          <w:szCs w:val="24"/>
          <w:lang w:val="en-GB"/>
        </w:rPr>
      </w:pPr>
    </w:p>
    <w:p w14:paraId="68F1AD7A" w14:textId="77777777" w:rsidR="00A1264B" w:rsidRPr="001119A1" w:rsidRDefault="00A1264B" w:rsidP="00A1264B">
      <w:pPr>
        <w:rPr>
          <w:i/>
          <w:sz w:val="24"/>
          <w:lang w:val="en-GB"/>
        </w:rPr>
      </w:pPr>
      <w:r w:rsidRPr="001119A1">
        <w:rPr>
          <w:i/>
          <w:sz w:val="24"/>
          <w:lang w:val="en-GB"/>
        </w:rPr>
        <w:t xml:space="preserve">Question 1: What are the current efforts by States to increase their knowledge of the LGBT population? </w:t>
      </w:r>
    </w:p>
    <w:p w14:paraId="1A9911B7" w14:textId="77777777" w:rsidR="003A2BFB" w:rsidRPr="001119A1" w:rsidRDefault="003A2BFB" w:rsidP="003A2BFB">
      <w:pPr>
        <w:rPr>
          <w:sz w:val="24"/>
          <w:lang w:val="en-GB"/>
        </w:rPr>
      </w:pPr>
    </w:p>
    <w:p w14:paraId="7D495EA3" w14:textId="77777777" w:rsidR="003A2BFB" w:rsidRPr="001119A1" w:rsidRDefault="003A2BFB" w:rsidP="003A2BFB">
      <w:pPr>
        <w:rPr>
          <w:sz w:val="24"/>
          <w:lang w:val="en-GB"/>
        </w:rPr>
      </w:pPr>
      <w:r w:rsidRPr="001119A1">
        <w:rPr>
          <w:sz w:val="24"/>
          <w:lang w:val="en-GB"/>
        </w:rPr>
        <w:t>Answer:</w:t>
      </w:r>
    </w:p>
    <w:p w14:paraId="02C08629" w14:textId="77777777" w:rsidR="003A2BFB" w:rsidRPr="001119A1" w:rsidRDefault="003A2BFB" w:rsidP="003A2BFB">
      <w:pPr>
        <w:rPr>
          <w:sz w:val="24"/>
          <w:lang w:val="en-GB"/>
        </w:rPr>
      </w:pPr>
      <w:r w:rsidRPr="001119A1">
        <w:rPr>
          <w:sz w:val="24"/>
          <w:lang w:val="en-GB"/>
        </w:rPr>
        <w:t>Collection of data related to LGBTI persons is a priority for Denmark. Recent steps have been taken to improve such data in a national context, and further initiatives are to be implemented in the coming years. The purpose is to enhance knowledge of the situation of LGBTI persons and thereby allow for better informed and evidence based initiatives to promote security, well-being and equal opportunities for LGBTI persons.</w:t>
      </w:r>
    </w:p>
    <w:p w14:paraId="2EE77896" w14:textId="77777777" w:rsidR="003A2BFB" w:rsidRPr="001119A1" w:rsidRDefault="003A2BFB" w:rsidP="003A2BFB">
      <w:pPr>
        <w:rPr>
          <w:sz w:val="24"/>
          <w:lang w:val="en-GB"/>
        </w:rPr>
      </w:pPr>
      <w:r w:rsidRPr="001119A1">
        <w:rPr>
          <w:sz w:val="24"/>
          <w:lang w:val="en-GB"/>
        </w:rPr>
        <w:t>Government</w:t>
      </w:r>
      <w:r w:rsidR="008A7D25" w:rsidRPr="001119A1">
        <w:rPr>
          <w:sz w:val="24"/>
          <w:lang w:val="en-GB"/>
        </w:rPr>
        <w:t xml:space="preserve"> initiated nation-wide studies </w:t>
      </w:r>
      <w:r w:rsidRPr="001119A1">
        <w:rPr>
          <w:sz w:val="24"/>
          <w:lang w:val="en-GB"/>
        </w:rPr>
        <w:t>that will be co</w:t>
      </w:r>
      <w:r w:rsidR="008A7D25" w:rsidRPr="001119A1">
        <w:rPr>
          <w:sz w:val="24"/>
          <w:lang w:val="en-GB"/>
        </w:rPr>
        <w:t>nducted in the period 2018-2021</w:t>
      </w:r>
      <w:r w:rsidRPr="001119A1">
        <w:rPr>
          <w:sz w:val="24"/>
          <w:lang w:val="en-GB"/>
        </w:rPr>
        <w:t xml:space="preserve"> include studies of 1) well-being and living conditions for LGBTI persons, 2) barriers to openness at the workplace, 3) challenges and stigma in relation to “coming out" as an LGBTI person, 4) living conditions of intersex persons, 5) barriers to LGBTI people in sports associations and the extent of homophobia and transphobia, and 6) a preliminary study on monitoring the well-being of LGBTI pupils.</w:t>
      </w:r>
    </w:p>
    <w:p w14:paraId="0109D3FC" w14:textId="77777777" w:rsidR="003A2BFB" w:rsidRPr="001119A1" w:rsidRDefault="003A2BFB" w:rsidP="00A1264B">
      <w:pPr>
        <w:rPr>
          <w:i/>
          <w:sz w:val="24"/>
          <w:lang w:val="en-GB"/>
        </w:rPr>
      </w:pPr>
    </w:p>
    <w:p w14:paraId="71162B95" w14:textId="77777777" w:rsidR="00A1264B" w:rsidRPr="001119A1" w:rsidRDefault="00A1264B" w:rsidP="00A1264B">
      <w:pPr>
        <w:rPr>
          <w:i/>
          <w:sz w:val="24"/>
          <w:lang w:val="en-GB"/>
        </w:rPr>
      </w:pPr>
    </w:p>
    <w:p w14:paraId="7A92E671" w14:textId="77777777" w:rsidR="00A1264B" w:rsidRPr="001119A1" w:rsidRDefault="00A1264B" w:rsidP="00A1264B">
      <w:pPr>
        <w:rPr>
          <w:i/>
          <w:sz w:val="24"/>
          <w:lang w:val="en-GB"/>
        </w:rPr>
      </w:pPr>
      <w:r w:rsidRPr="001119A1">
        <w:rPr>
          <w:i/>
          <w:sz w:val="24"/>
          <w:lang w:val="en-GB"/>
        </w:rPr>
        <w:t>Question 2: What kinds of data can be collected by government to understand the nature and extent of violence (e.g. through statistics on LGBT-phobic hate crimes and hate speech), discrimination, and disparities in health, education, labour, civic participation, and other important areas?</w:t>
      </w:r>
    </w:p>
    <w:p w14:paraId="709F7768" w14:textId="77777777" w:rsidR="00A1264B" w:rsidRPr="001119A1" w:rsidRDefault="00A1264B" w:rsidP="00A1264B">
      <w:pPr>
        <w:rPr>
          <w:i/>
          <w:sz w:val="24"/>
          <w:lang w:val="en-GB"/>
        </w:rPr>
      </w:pPr>
    </w:p>
    <w:p w14:paraId="30B4C273" w14:textId="77777777" w:rsidR="00A1264B" w:rsidRPr="001119A1" w:rsidRDefault="00A1264B" w:rsidP="00A1264B">
      <w:pPr>
        <w:rPr>
          <w:sz w:val="24"/>
          <w:lang w:val="en-GB"/>
        </w:rPr>
      </w:pPr>
      <w:r w:rsidRPr="001119A1">
        <w:rPr>
          <w:sz w:val="24"/>
          <w:lang w:val="en-GB"/>
        </w:rPr>
        <w:t>Answer:</w:t>
      </w:r>
    </w:p>
    <w:p w14:paraId="4EDCA14E" w14:textId="0658F13A" w:rsidR="000A0A85" w:rsidRDefault="000A0A85" w:rsidP="00A1264B">
      <w:pPr>
        <w:rPr>
          <w:sz w:val="24"/>
          <w:lang w:val="en-GB"/>
        </w:rPr>
      </w:pPr>
      <w:r>
        <w:rPr>
          <w:sz w:val="24"/>
          <w:lang w:val="en-GB"/>
        </w:rPr>
        <w:t>Please consult the answer to questions 1 for examples of data that is being collected to better understand the nature of discrimination etc.</w:t>
      </w:r>
    </w:p>
    <w:p w14:paraId="3AB16A28" w14:textId="77777777" w:rsidR="000A0A85" w:rsidRDefault="000A0A85" w:rsidP="00A1264B">
      <w:pPr>
        <w:rPr>
          <w:sz w:val="24"/>
          <w:lang w:val="en-GB"/>
        </w:rPr>
      </w:pPr>
    </w:p>
    <w:p w14:paraId="21947E63" w14:textId="26DFADDF" w:rsidR="008A7D25" w:rsidRPr="001119A1" w:rsidRDefault="000A0A85" w:rsidP="00A1264B">
      <w:pPr>
        <w:rPr>
          <w:sz w:val="24"/>
          <w:lang w:val="en-GB"/>
        </w:rPr>
      </w:pPr>
      <w:r>
        <w:rPr>
          <w:sz w:val="24"/>
          <w:lang w:val="en-GB"/>
        </w:rPr>
        <w:t>Furthermore, i</w:t>
      </w:r>
      <w:bookmarkStart w:id="1" w:name="_GoBack"/>
      <w:bookmarkEnd w:id="1"/>
      <w:r w:rsidR="008A7D25" w:rsidRPr="001119A1">
        <w:rPr>
          <w:sz w:val="24"/>
          <w:lang w:val="en-GB"/>
        </w:rPr>
        <w:t xml:space="preserve">n 2018, for the first time, the national annual health and morbidity survey included data on the incidence of violence in gay, lesbian and bisexual relationships. </w:t>
      </w:r>
    </w:p>
    <w:p w14:paraId="58C14FD0" w14:textId="77777777" w:rsidR="008A7D25" w:rsidRPr="001119A1" w:rsidRDefault="008A7D25" w:rsidP="00A1264B">
      <w:pPr>
        <w:rPr>
          <w:sz w:val="24"/>
          <w:lang w:val="en-GB"/>
        </w:rPr>
      </w:pPr>
    </w:p>
    <w:p w14:paraId="0B1FD314" w14:textId="77777777" w:rsidR="008A7D25" w:rsidRPr="001119A1" w:rsidRDefault="008A7D25" w:rsidP="00A1264B">
      <w:pPr>
        <w:rPr>
          <w:sz w:val="24"/>
          <w:lang w:val="en-GB"/>
        </w:rPr>
      </w:pPr>
      <w:r w:rsidRPr="001119A1">
        <w:rPr>
          <w:sz w:val="24"/>
          <w:lang w:val="en-GB"/>
        </w:rPr>
        <w:t>In 2019 it is expected that the national victim survey questionnaire will be expanded by adding a question that sheds more light on the motives behind acts of violence committed against LGBTI people.</w:t>
      </w:r>
    </w:p>
    <w:p w14:paraId="5EF16B0C" w14:textId="77777777" w:rsidR="008A7D25" w:rsidRPr="001119A1" w:rsidRDefault="008A7D25" w:rsidP="008A7D25">
      <w:pPr>
        <w:rPr>
          <w:sz w:val="24"/>
          <w:lang w:val="en-GB"/>
        </w:rPr>
      </w:pPr>
      <w:r w:rsidRPr="001119A1">
        <w:rPr>
          <w:sz w:val="24"/>
          <w:lang w:val="en-GB"/>
        </w:rPr>
        <w:t>The National Research Centre for the Working Environment intends to address discrimination/harassment due to sexual orientation in its next national survey ‘Arbejdsmiljø og Helbred’ (Working Environment and Health) aimed at more than 50,000 employees in 2020.</w:t>
      </w:r>
    </w:p>
    <w:p w14:paraId="6EA4A1D2" w14:textId="77777777" w:rsidR="008A7D25" w:rsidRPr="001119A1" w:rsidRDefault="008A7D25" w:rsidP="00A1264B">
      <w:pPr>
        <w:rPr>
          <w:sz w:val="24"/>
          <w:lang w:val="en-GB"/>
        </w:rPr>
      </w:pPr>
    </w:p>
    <w:p w14:paraId="3CE0D5CC" w14:textId="77777777" w:rsidR="00A1264B" w:rsidRPr="001119A1" w:rsidRDefault="00A1264B" w:rsidP="00A1264B">
      <w:pPr>
        <w:rPr>
          <w:sz w:val="24"/>
          <w:lang w:val="en-GB"/>
        </w:rPr>
      </w:pPr>
      <w:r w:rsidRPr="001119A1">
        <w:rPr>
          <w:sz w:val="24"/>
          <w:lang w:val="en-GB"/>
        </w:rPr>
        <w:t xml:space="preserve">The Danish Working Environment Authority hosts a register of accidents at work and a register of work-related diseases. </w:t>
      </w:r>
    </w:p>
    <w:p w14:paraId="1876CB27" w14:textId="77777777" w:rsidR="00A1264B" w:rsidRPr="001119A1" w:rsidRDefault="00A1264B" w:rsidP="00A1264B">
      <w:pPr>
        <w:rPr>
          <w:sz w:val="24"/>
          <w:lang w:val="en-GB"/>
        </w:rPr>
      </w:pPr>
    </w:p>
    <w:p w14:paraId="205C5B0E" w14:textId="77777777" w:rsidR="00A1264B" w:rsidRPr="001119A1" w:rsidRDefault="00A1264B" w:rsidP="00A1264B">
      <w:pPr>
        <w:rPr>
          <w:sz w:val="24"/>
          <w:lang w:val="en-GB"/>
        </w:rPr>
      </w:pPr>
      <w:r w:rsidRPr="001119A1">
        <w:rPr>
          <w:sz w:val="24"/>
          <w:lang w:val="en-GB"/>
        </w:rPr>
        <w:lastRenderedPageBreak/>
        <w:t xml:space="preserve">In Denmark employers are legally obliged to report all accidents at work to the Working Environment Authority when the accident causes at least one day of absence. The obligation to report an accident includes incidents where the employee (victim) has been exposed to and injured by physical violence, threats of violence or experiences traumatic situations. </w:t>
      </w:r>
    </w:p>
    <w:p w14:paraId="121DF14B" w14:textId="77777777" w:rsidR="00A1264B" w:rsidRPr="001119A1" w:rsidRDefault="00A1264B" w:rsidP="00A1264B">
      <w:pPr>
        <w:rPr>
          <w:sz w:val="24"/>
          <w:lang w:val="en-GB"/>
        </w:rPr>
      </w:pPr>
    </w:p>
    <w:p w14:paraId="21BE8F7B" w14:textId="77777777" w:rsidR="00A1264B" w:rsidRPr="001119A1" w:rsidRDefault="00A1264B" w:rsidP="00A1264B">
      <w:pPr>
        <w:rPr>
          <w:sz w:val="24"/>
          <w:lang w:val="en-GB"/>
        </w:rPr>
      </w:pPr>
      <w:r w:rsidRPr="001119A1">
        <w:rPr>
          <w:sz w:val="24"/>
          <w:lang w:val="en-GB"/>
        </w:rPr>
        <w:t xml:space="preserve">Violence is registered in the notification as the immediate cause of the accident. Data on the deeper causes (e.g. the reason for violence) is not collected as a part of the European ESAW methodology for statistics on accidents at work used in the registration. </w:t>
      </w:r>
    </w:p>
    <w:p w14:paraId="2693353B" w14:textId="77777777" w:rsidR="00A1264B" w:rsidRPr="001119A1" w:rsidRDefault="00A1264B" w:rsidP="00A1264B">
      <w:pPr>
        <w:rPr>
          <w:sz w:val="24"/>
          <w:lang w:val="en-GB"/>
        </w:rPr>
      </w:pPr>
    </w:p>
    <w:p w14:paraId="786DE036" w14:textId="77777777" w:rsidR="00A1264B" w:rsidRPr="001119A1" w:rsidRDefault="00A1264B" w:rsidP="00A1264B">
      <w:pPr>
        <w:rPr>
          <w:sz w:val="24"/>
          <w:lang w:val="en-GB"/>
        </w:rPr>
      </w:pPr>
      <w:r w:rsidRPr="001119A1">
        <w:rPr>
          <w:sz w:val="24"/>
          <w:lang w:val="en-GB"/>
        </w:rPr>
        <w:t>In Denmark physicians and dentists are legally obliged to report all confirmed or suspected work-related diseases to the Danish Working Environment Authority. The obligation to report work-related diseases include (suspected) diseases caused by threats of violence and bullying. Parallel to the accident at work register, the reason for a threat of violence or bullying is not registered.</w:t>
      </w:r>
    </w:p>
    <w:p w14:paraId="2A3F7845" w14:textId="77777777" w:rsidR="00A1264B" w:rsidRPr="001119A1" w:rsidRDefault="00A1264B" w:rsidP="00A1264B">
      <w:pPr>
        <w:rPr>
          <w:sz w:val="24"/>
          <w:lang w:val="en-GB"/>
        </w:rPr>
      </w:pPr>
    </w:p>
    <w:p w14:paraId="5FF5C442" w14:textId="77777777" w:rsidR="00A1264B" w:rsidRPr="001119A1" w:rsidRDefault="00A1264B" w:rsidP="00A1264B">
      <w:pPr>
        <w:rPr>
          <w:sz w:val="24"/>
          <w:lang w:val="en-GB"/>
        </w:rPr>
      </w:pPr>
      <w:r w:rsidRPr="001119A1">
        <w:rPr>
          <w:sz w:val="24"/>
          <w:lang w:val="en-GB"/>
        </w:rPr>
        <w:t xml:space="preserve">Potentially, the register of accidents at work and the register of work-related diseases can be adjusted to allow for a more precise and detailed registration of work accidents caused by violence and of work-related diseases caused by threats of violence and bullying. However, The Danish Working Environment Authority assess that even with such adjustments, the two registers will significantly underestimate the number of relevant cases. </w:t>
      </w:r>
    </w:p>
    <w:p w14:paraId="727705F8" w14:textId="77777777" w:rsidR="00A1264B" w:rsidRPr="001119A1" w:rsidRDefault="00A1264B" w:rsidP="00A1264B">
      <w:pPr>
        <w:rPr>
          <w:sz w:val="24"/>
          <w:lang w:val="en-GB"/>
        </w:rPr>
      </w:pPr>
    </w:p>
    <w:p w14:paraId="5B2CEDCF" w14:textId="77777777" w:rsidR="00A1264B" w:rsidRDefault="00A1264B" w:rsidP="00A1264B">
      <w:pPr>
        <w:rPr>
          <w:sz w:val="24"/>
          <w:lang w:val="en-GB"/>
        </w:rPr>
      </w:pPr>
      <w:r w:rsidRPr="001119A1">
        <w:rPr>
          <w:sz w:val="24"/>
          <w:lang w:val="en-GB"/>
        </w:rPr>
        <w:t xml:space="preserve">First, accidents at work that do not result in at least one day of work absence or a disease will not be reported. Second, evidence suggests that there is a underreporting of accidents at work and work-related diseases. With these weaknesses in mind, an assessment of the extent of violence and discrimination at work based on sexual orientation and gender identity will probably be accomplished better through surveys.  </w:t>
      </w:r>
    </w:p>
    <w:p w14:paraId="65ABFBA2" w14:textId="77777777" w:rsidR="001D0C2E" w:rsidRPr="001119A1" w:rsidRDefault="001D0C2E" w:rsidP="00A1264B">
      <w:pPr>
        <w:rPr>
          <w:sz w:val="24"/>
          <w:lang w:val="en-GB"/>
        </w:rPr>
      </w:pPr>
    </w:p>
    <w:p w14:paraId="11E1631A" w14:textId="77777777" w:rsidR="00A1264B" w:rsidRPr="001119A1" w:rsidRDefault="00A1264B" w:rsidP="00A1264B">
      <w:pPr>
        <w:rPr>
          <w:sz w:val="24"/>
          <w:lang w:val="en-GB"/>
        </w:rPr>
      </w:pPr>
    </w:p>
    <w:p w14:paraId="0EA3897B" w14:textId="77777777" w:rsidR="008A7D25" w:rsidRPr="001119A1" w:rsidRDefault="008A7D25" w:rsidP="00A1264B">
      <w:pPr>
        <w:rPr>
          <w:i/>
          <w:sz w:val="24"/>
          <w:lang w:val="en-GB"/>
        </w:rPr>
      </w:pPr>
      <w:r w:rsidRPr="001119A1">
        <w:rPr>
          <w:i/>
          <w:sz w:val="24"/>
          <w:lang w:val="en-GB"/>
        </w:rPr>
        <w:t>Question 3: What safeguards are in place, and what safeguards are needed, to protect the human rights of individuals providing personal data as well as individuals collecting such data?</w:t>
      </w:r>
    </w:p>
    <w:p w14:paraId="32DDED88" w14:textId="77777777" w:rsidR="001119A1" w:rsidRDefault="001119A1" w:rsidP="001119A1">
      <w:pPr>
        <w:rPr>
          <w:sz w:val="24"/>
          <w:lang w:val="en-GB"/>
        </w:rPr>
      </w:pPr>
    </w:p>
    <w:p w14:paraId="06EE3694" w14:textId="77777777" w:rsidR="001D0C2E" w:rsidRPr="001119A1" w:rsidRDefault="001D0C2E" w:rsidP="001D0C2E">
      <w:pPr>
        <w:rPr>
          <w:sz w:val="24"/>
          <w:lang w:val="en-GB"/>
        </w:rPr>
      </w:pPr>
      <w:r w:rsidRPr="001119A1">
        <w:rPr>
          <w:sz w:val="24"/>
          <w:lang w:val="en-GB"/>
        </w:rPr>
        <w:t>Answer:</w:t>
      </w:r>
    </w:p>
    <w:p w14:paraId="7BB079C5" w14:textId="77777777" w:rsidR="001119A1" w:rsidRPr="001119A1" w:rsidRDefault="001119A1" w:rsidP="001119A1">
      <w:pPr>
        <w:rPr>
          <w:sz w:val="24"/>
          <w:lang w:val="en-GB"/>
        </w:rPr>
      </w:pPr>
      <w:r>
        <w:rPr>
          <w:sz w:val="24"/>
          <w:lang w:val="en-GB"/>
        </w:rPr>
        <w:t>In Danish national registers, d</w:t>
      </w:r>
      <w:r w:rsidRPr="001119A1">
        <w:rPr>
          <w:sz w:val="24"/>
          <w:lang w:val="en-GB"/>
        </w:rPr>
        <w:t>ata is anonymized and handled with utmost care</w:t>
      </w:r>
      <w:r w:rsidR="00A21A75">
        <w:rPr>
          <w:sz w:val="24"/>
          <w:lang w:val="en-GB"/>
        </w:rPr>
        <w:t xml:space="preserve"> in accordance with </w:t>
      </w:r>
      <w:r w:rsidR="00A21A75" w:rsidRPr="00A21A75">
        <w:rPr>
          <w:sz w:val="24"/>
          <w:lang w:val="en-GB"/>
        </w:rPr>
        <w:t>the EU General Data Protection Regulation (GDPR)</w:t>
      </w:r>
      <w:r>
        <w:rPr>
          <w:sz w:val="24"/>
          <w:lang w:val="en-GB"/>
        </w:rPr>
        <w:t xml:space="preserve">. </w:t>
      </w:r>
      <w:r w:rsidR="000A1A7D">
        <w:rPr>
          <w:sz w:val="24"/>
          <w:lang w:val="en-GB"/>
        </w:rPr>
        <w:t xml:space="preserve">So is data collected by other </w:t>
      </w:r>
      <w:r w:rsidR="00A21A75">
        <w:rPr>
          <w:sz w:val="24"/>
          <w:lang w:val="en-GB"/>
        </w:rPr>
        <w:t xml:space="preserve">non-governmental </w:t>
      </w:r>
      <w:r w:rsidR="000A1A7D">
        <w:rPr>
          <w:sz w:val="24"/>
          <w:lang w:val="en-GB"/>
        </w:rPr>
        <w:t>stakeholders</w:t>
      </w:r>
      <w:r w:rsidRPr="001119A1">
        <w:rPr>
          <w:sz w:val="24"/>
          <w:lang w:val="en-GB"/>
        </w:rPr>
        <w:t>.</w:t>
      </w:r>
    </w:p>
    <w:p w14:paraId="3C3C68A3" w14:textId="77777777" w:rsidR="008A7D25" w:rsidRDefault="008A7D25" w:rsidP="00A1264B">
      <w:pPr>
        <w:rPr>
          <w:sz w:val="24"/>
          <w:lang w:val="en-GB"/>
        </w:rPr>
      </w:pPr>
    </w:p>
    <w:p w14:paraId="7487089B" w14:textId="77777777" w:rsidR="001D0C2E" w:rsidRPr="001119A1" w:rsidRDefault="001D0C2E" w:rsidP="00A1264B">
      <w:pPr>
        <w:rPr>
          <w:sz w:val="24"/>
          <w:lang w:val="en-GB"/>
        </w:rPr>
      </w:pPr>
    </w:p>
    <w:p w14:paraId="7B6228E0" w14:textId="77777777" w:rsidR="00A1264B" w:rsidRDefault="001119A1" w:rsidP="00A1264B">
      <w:pPr>
        <w:rPr>
          <w:i/>
          <w:sz w:val="24"/>
          <w:lang w:val="en-GB"/>
        </w:rPr>
      </w:pPr>
      <w:r>
        <w:rPr>
          <w:i/>
          <w:sz w:val="24"/>
          <w:lang w:val="en-GB"/>
        </w:rPr>
        <w:t>Question 4: What are the risks associated with the collection and management of data on sexual orientation and gender identity and initiatives to overcome those?</w:t>
      </w:r>
    </w:p>
    <w:p w14:paraId="7FC72244" w14:textId="77777777" w:rsidR="00A21A75" w:rsidRDefault="00A21A75" w:rsidP="00A1264B">
      <w:pPr>
        <w:rPr>
          <w:i/>
          <w:sz w:val="24"/>
          <w:lang w:val="en-GB"/>
        </w:rPr>
      </w:pPr>
    </w:p>
    <w:p w14:paraId="157A8583" w14:textId="77777777" w:rsidR="001D0C2E" w:rsidRPr="001119A1" w:rsidRDefault="001D0C2E" w:rsidP="001D0C2E">
      <w:pPr>
        <w:rPr>
          <w:sz w:val="24"/>
          <w:lang w:val="en-GB"/>
        </w:rPr>
      </w:pPr>
      <w:r w:rsidRPr="001119A1">
        <w:rPr>
          <w:sz w:val="24"/>
          <w:lang w:val="en-GB"/>
        </w:rPr>
        <w:t>Answer:</w:t>
      </w:r>
    </w:p>
    <w:p w14:paraId="1860C158" w14:textId="77777777" w:rsidR="00A21A75" w:rsidRPr="00A21A75" w:rsidRDefault="00A21A75" w:rsidP="00A1264B">
      <w:pPr>
        <w:rPr>
          <w:sz w:val="24"/>
          <w:lang w:val="en-GB"/>
        </w:rPr>
      </w:pPr>
      <w:r>
        <w:rPr>
          <w:sz w:val="24"/>
          <w:lang w:val="en-GB"/>
        </w:rPr>
        <w:t xml:space="preserve">Data collection in Denmark happens in accordance with the </w:t>
      </w:r>
      <w:r w:rsidRPr="00A21A75">
        <w:rPr>
          <w:sz w:val="24"/>
          <w:lang w:val="en-GB"/>
        </w:rPr>
        <w:t>EU General Data Protection Regulation (GDPR)</w:t>
      </w:r>
      <w:r>
        <w:rPr>
          <w:sz w:val="24"/>
          <w:lang w:val="en-GB"/>
        </w:rPr>
        <w:t>.</w:t>
      </w:r>
    </w:p>
    <w:p w14:paraId="52E5FCC6" w14:textId="77777777" w:rsidR="001119A1" w:rsidRDefault="001119A1" w:rsidP="00A1264B">
      <w:pPr>
        <w:rPr>
          <w:i/>
          <w:sz w:val="24"/>
          <w:lang w:val="en-GB"/>
        </w:rPr>
      </w:pPr>
    </w:p>
    <w:p w14:paraId="5C1F0D6C" w14:textId="77777777" w:rsidR="001D0C2E" w:rsidRDefault="001D0C2E" w:rsidP="00A1264B">
      <w:pPr>
        <w:rPr>
          <w:i/>
          <w:sz w:val="24"/>
          <w:lang w:val="en-GB"/>
        </w:rPr>
      </w:pPr>
    </w:p>
    <w:p w14:paraId="2E52CBBE" w14:textId="77777777" w:rsidR="001119A1" w:rsidRDefault="00A21A75" w:rsidP="00A1264B">
      <w:pPr>
        <w:rPr>
          <w:i/>
          <w:sz w:val="24"/>
          <w:lang w:val="en-GB"/>
        </w:rPr>
      </w:pPr>
      <w:r w:rsidRPr="00A21A75">
        <w:rPr>
          <w:i/>
          <w:sz w:val="24"/>
          <w:lang w:val="en-GB"/>
        </w:rPr>
        <w:lastRenderedPageBreak/>
        <w:t>Question 5: Are there circumstances where data collection is ill-advised, such as in countries that criminalize same-sex behaviour or where particular government agencies have demonstrated a cause for concern regarding their treatment of issues related to sexual orientation and gender identity?</w:t>
      </w:r>
    </w:p>
    <w:p w14:paraId="395EF3E4" w14:textId="77777777" w:rsidR="00A21A75" w:rsidRDefault="00A21A75" w:rsidP="00A1264B">
      <w:pPr>
        <w:rPr>
          <w:i/>
          <w:sz w:val="24"/>
          <w:lang w:val="en-GB"/>
        </w:rPr>
      </w:pPr>
    </w:p>
    <w:p w14:paraId="0ABF50B1" w14:textId="77777777" w:rsidR="001D0C2E" w:rsidRPr="001119A1" w:rsidRDefault="001D0C2E" w:rsidP="001D0C2E">
      <w:pPr>
        <w:rPr>
          <w:sz w:val="24"/>
          <w:lang w:val="en-GB"/>
        </w:rPr>
      </w:pPr>
      <w:r w:rsidRPr="001119A1">
        <w:rPr>
          <w:sz w:val="24"/>
          <w:lang w:val="en-GB"/>
        </w:rPr>
        <w:t>Answer:</w:t>
      </w:r>
    </w:p>
    <w:p w14:paraId="68874820" w14:textId="77777777" w:rsidR="00A21A75" w:rsidRPr="00A21A75" w:rsidRDefault="007C4B7D" w:rsidP="00A1264B">
      <w:pPr>
        <w:rPr>
          <w:sz w:val="24"/>
          <w:lang w:val="en-GB"/>
        </w:rPr>
      </w:pPr>
      <w:r>
        <w:rPr>
          <w:sz w:val="24"/>
          <w:lang w:val="en-GB"/>
        </w:rPr>
        <w:t xml:space="preserve">No. Data collection in Denmark happens in accordance with the </w:t>
      </w:r>
      <w:r w:rsidRPr="00A21A75">
        <w:rPr>
          <w:sz w:val="24"/>
          <w:lang w:val="en-GB"/>
        </w:rPr>
        <w:t>EU General Data Protection Regulation (GDPR)</w:t>
      </w:r>
      <w:r>
        <w:rPr>
          <w:sz w:val="24"/>
          <w:lang w:val="en-GB"/>
        </w:rPr>
        <w:t>.</w:t>
      </w:r>
    </w:p>
    <w:p w14:paraId="28E6EBD0" w14:textId="77777777" w:rsidR="001119A1" w:rsidRDefault="001119A1" w:rsidP="00A1264B">
      <w:pPr>
        <w:rPr>
          <w:sz w:val="24"/>
          <w:lang w:val="en-GB"/>
        </w:rPr>
      </w:pPr>
    </w:p>
    <w:p w14:paraId="3DF14B87" w14:textId="77777777" w:rsidR="001D0C2E" w:rsidRPr="001119A1" w:rsidRDefault="001D0C2E" w:rsidP="00A1264B">
      <w:pPr>
        <w:rPr>
          <w:sz w:val="24"/>
          <w:lang w:val="en-GB"/>
        </w:rPr>
      </w:pPr>
    </w:p>
    <w:p w14:paraId="6CEB4006" w14:textId="77777777" w:rsidR="00A1264B" w:rsidRPr="001119A1" w:rsidRDefault="00A1264B" w:rsidP="00A1264B">
      <w:pPr>
        <w:rPr>
          <w:i/>
          <w:sz w:val="24"/>
          <w:lang w:val="en-GB"/>
        </w:rPr>
      </w:pPr>
      <w:r w:rsidRPr="001119A1">
        <w:rPr>
          <w:i/>
          <w:sz w:val="24"/>
          <w:lang w:val="en-GB"/>
        </w:rPr>
        <w:t>Question 6: When States engage in data gathering activity, to what extent is civil society able to meaningfully participate in the design and implementation of these programs? This question includes the following:</w:t>
      </w:r>
    </w:p>
    <w:p w14:paraId="1804190C" w14:textId="77777777" w:rsidR="00A1264B" w:rsidRPr="001119A1" w:rsidRDefault="00A1264B" w:rsidP="00A1264B">
      <w:pPr>
        <w:rPr>
          <w:i/>
          <w:sz w:val="24"/>
          <w:lang w:val="en-GB"/>
        </w:rPr>
      </w:pPr>
      <w:r w:rsidRPr="001119A1">
        <w:rPr>
          <w:i/>
          <w:sz w:val="24"/>
          <w:lang w:val="en-GB"/>
        </w:rPr>
        <w:t>a. Do states have policies that guide the process of civil society participation national statistical programs and other State efforts to increase knowledge about LGBT populations?</w:t>
      </w:r>
    </w:p>
    <w:p w14:paraId="7041A65E" w14:textId="77777777" w:rsidR="00A1264B" w:rsidRPr="001119A1" w:rsidRDefault="00A1264B" w:rsidP="00A1264B">
      <w:pPr>
        <w:rPr>
          <w:i/>
          <w:sz w:val="24"/>
          <w:lang w:val="en-GB"/>
        </w:rPr>
      </w:pPr>
      <w:r w:rsidRPr="001119A1">
        <w:rPr>
          <w:i/>
          <w:sz w:val="24"/>
          <w:lang w:val="en-GB"/>
        </w:rPr>
        <w:t>b. Does civil society have the capacity, in terms of expertise and technical knowledge, to meaningfully participate in State efforts to gather data?</w:t>
      </w:r>
    </w:p>
    <w:p w14:paraId="21984927" w14:textId="77777777" w:rsidR="00A1264B" w:rsidRPr="001119A1" w:rsidRDefault="00A1264B" w:rsidP="00A1264B">
      <w:pPr>
        <w:rPr>
          <w:i/>
          <w:sz w:val="24"/>
          <w:lang w:val="en-GB"/>
        </w:rPr>
      </w:pPr>
      <w:r w:rsidRPr="001119A1">
        <w:rPr>
          <w:i/>
          <w:sz w:val="24"/>
          <w:lang w:val="en-GB"/>
        </w:rPr>
        <w:t>c. What constitutes meaningful participation in this area?</w:t>
      </w:r>
    </w:p>
    <w:p w14:paraId="6A3B314F" w14:textId="77777777" w:rsidR="003A2BFB" w:rsidRPr="001119A1" w:rsidRDefault="003A2BFB" w:rsidP="00A1264B">
      <w:pPr>
        <w:rPr>
          <w:i/>
          <w:sz w:val="24"/>
          <w:lang w:val="en-GB"/>
        </w:rPr>
      </w:pPr>
    </w:p>
    <w:p w14:paraId="7BDFA339" w14:textId="77777777" w:rsidR="00A1264B" w:rsidRPr="001119A1" w:rsidRDefault="00A1264B" w:rsidP="00A1264B">
      <w:pPr>
        <w:rPr>
          <w:sz w:val="24"/>
          <w:lang w:val="en-GB"/>
        </w:rPr>
      </w:pPr>
      <w:r w:rsidRPr="001119A1">
        <w:rPr>
          <w:sz w:val="24"/>
          <w:lang w:val="en-GB"/>
        </w:rPr>
        <w:t>Answer:</w:t>
      </w:r>
    </w:p>
    <w:p w14:paraId="4D85C7C1" w14:textId="77777777" w:rsidR="007C4B7D" w:rsidRPr="001119A1" w:rsidRDefault="007C4B7D" w:rsidP="007C4B7D">
      <w:pPr>
        <w:rPr>
          <w:sz w:val="24"/>
          <w:lang w:val="en-GB"/>
        </w:rPr>
      </w:pPr>
      <w:r w:rsidRPr="001119A1">
        <w:rPr>
          <w:sz w:val="24"/>
          <w:lang w:val="en-GB"/>
        </w:rPr>
        <w:t xml:space="preserve">Civil society organisations and other relevant actors, e.g. trade unions, is often consulted and included in developing new initiatives, for example in order to ensure that studies are conducted taking into account that LGBTI persons are not </w:t>
      </w:r>
      <w:r>
        <w:rPr>
          <w:sz w:val="24"/>
          <w:lang w:val="en-GB"/>
        </w:rPr>
        <w:t xml:space="preserve">necessarily </w:t>
      </w:r>
      <w:r w:rsidRPr="001119A1">
        <w:rPr>
          <w:sz w:val="24"/>
          <w:lang w:val="en-GB"/>
        </w:rPr>
        <w:t>used to or co</w:t>
      </w:r>
      <w:r>
        <w:rPr>
          <w:sz w:val="24"/>
          <w:lang w:val="en-GB"/>
        </w:rPr>
        <w:t>m</w:t>
      </w:r>
      <w:r w:rsidRPr="001119A1">
        <w:rPr>
          <w:sz w:val="24"/>
          <w:lang w:val="en-GB"/>
        </w:rPr>
        <w:t>fortable with being open to questions regarding sexuality and gender identity</w:t>
      </w:r>
    </w:p>
    <w:p w14:paraId="204D0F4E" w14:textId="77777777" w:rsidR="007C4B7D" w:rsidRDefault="007C4B7D" w:rsidP="00A1264B">
      <w:pPr>
        <w:rPr>
          <w:sz w:val="24"/>
          <w:lang w:val="en-GB"/>
        </w:rPr>
      </w:pPr>
    </w:p>
    <w:p w14:paraId="4750F528" w14:textId="77777777" w:rsidR="00A1264B" w:rsidRDefault="00A1264B" w:rsidP="00A1264B">
      <w:pPr>
        <w:rPr>
          <w:sz w:val="24"/>
          <w:lang w:val="en-GB"/>
        </w:rPr>
      </w:pPr>
      <w:r w:rsidRPr="001119A1">
        <w:rPr>
          <w:sz w:val="24"/>
          <w:lang w:val="en-GB"/>
        </w:rPr>
        <w:t>In Denmark the work environment policy is traditionally developed with input from employer and workers’ organisations. Consequently, these parties will also be consulted in the planning and design of the work environment survey and in possible further developments of the registration of work acci</w:t>
      </w:r>
      <w:r w:rsidR="003A2BFB" w:rsidRPr="001119A1">
        <w:rPr>
          <w:sz w:val="24"/>
          <w:lang w:val="en-GB"/>
        </w:rPr>
        <w:t>dents and work-related diseases</w:t>
      </w:r>
      <w:r w:rsidRPr="001119A1">
        <w:rPr>
          <w:sz w:val="24"/>
          <w:lang w:val="en-GB"/>
        </w:rPr>
        <w:t xml:space="preserve">. </w:t>
      </w:r>
    </w:p>
    <w:p w14:paraId="07D9E6DC" w14:textId="77777777" w:rsidR="007C4B7D" w:rsidRDefault="007C4B7D" w:rsidP="00A1264B">
      <w:pPr>
        <w:rPr>
          <w:sz w:val="24"/>
          <w:lang w:val="en-GB"/>
        </w:rPr>
      </w:pPr>
    </w:p>
    <w:p w14:paraId="4D7A4BE8" w14:textId="3C18938E" w:rsidR="007C4B7D" w:rsidRDefault="007C4B7D" w:rsidP="00A1264B">
      <w:pPr>
        <w:rPr>
          <w:sz w:val="24"/>
          <w:lang w:val="en-GB"/>
        </w:rPr>
      </w:pPr>
      <w:r>
        <w:rPr>
          <w:sz w:val="24"/>
          <w:lang w:val="en-GB"/>
        </w:rPr>
        <w:t>The Danish Ministry of Culture is continuously in contact with Danish sports organizations about the welfare and inclusion of LGBTI-individuals in sports.</w:t>
      </w:r>
    </w:p>
    <w:p w14:paraId="15E17792" w14:textId="05B4CC5F" w:rsidR="00C25F60" w:rsidRDefault="00C25F60" w:rsidP="00A1264B">
      <w:pPr>
        <w:rPr>
          <w:sz w:val="24"/>
          <w:lang w:val="en-GB"/>
        </w:rPr>
      </w:pPr>
    </w:p>
    <w:p w14:paraId="04111210" w14:textId="1D856FD7" w:rsidR="00C25F60" w:rsidRDefault="000A0A85" w:rsidP="00A1264B">
      <w:pPr>
        <w:rPr>
          <w:sz w:val="24"/>
          <w:lang w:val="en-GB"/>
        </w:rPr>
      </w:pPr>
      <w:r>
        <w:rPr>
          <w:sz w:val="24"/>
          <w:lang w:val="en-GB"/>
        </w:rPr>
        <w:t>Furthermore, all the studies mentioned in the answer to questions 1 are conducted in dialogue with the relevant civil society organizations.</w:t>
      </w:r>
    </w:p>
    <w:p w14:paraId="67BECFC8" w14:textId="77777777" w:rsidR="007A0E9F" w:rsidRDefault="007A0E9F" w:rsidP="00A1264B">
      <w:pPr>
        <w:rPr>
          <w:sz w:val="24"/>
          <w:lang w:val="en-GB"/>
        </w:rPr>
      </w:pPr>
    </w:p>
    <w:p w14:paraId="1E3616F5" w14:textId="77777777" w:rsidR="007A0E9F" w:rsidRDefault="007A0E9F" w:rsidP="00A1264B">
      <w:pPr>
        <w:rPr>
          <w:i/>
          <w:sz w:val="24"/>
          <w:lang w:val="en-GB"/>
        </w:rPr>
      </w:pPr>
      <w:r w:rsidRPr="007A0E9F">
        <w:rPr>
          <w:i/>
          <w:sz w:val="24"/>
          <w:lang w:val="en-GB"/>
        </w:rPr>
        <w:t xml:space="preserve">Question 7: Does the lack of a global classification scheme carry risks that data will not be useful for international comparisons or will not actually reflect the identities and lived realities of local population. </w:t>
      </w:r>
    </w:p>
    <w:p w14:paraId="1C1B6CAE" w14:textId="77777777" w:rsidR="00B70B48" w:rsidRDefault="00B70B48" w:rsidP="00A1264B">
      <w:pPr>
        <w:rPr>
          <w:i/>
          <w:sz w:val="24"/>
          <w:lang w:val="en-GB"/>
        </w:rPr>
      </w:pPr>
    </w:p>
    <w:p w14:paraId="6325011D" w14:textId="77777777" w:rsidR="001D0C2E" w:rsidRPr="001119A1" w:rsidRDefault="001D0C2E" w:rsidP="001D0C2E">
      <w:pPr>
        <w:rPr>
          <w:sz w:val="24"/>
          <w:lang w:val="en-GB"/>
        </w:rPr>
      </w:pPr>
      <w:r w:rsidRPr="001119A1">
        <w:rPr>
          <w:sz w:val="24"/>
          <w:lang w:val="en-GB"/>
        </w:rPr>
        <w:t>Answer:</w:t>
      </w:r>
    </w:p>
    <w:p w14:paraId="1DA88E54" w14:textId="67257DCE" w:rsidR="00B70B48" w:rsidRPr="00B70B48" w:rsidRDefault="00B70B48" w:rsidP="00A1264B">
      <w:pPr>
        <w:rPr>
          <w:sz w:val="24"/>
          <w:lang w:val="en-GB"/>
        </w:rPr>
      </w:pPr>
      <w:r>
        <w:rPr>
          <w:sz w:val="24"/>
          <w:lang w:val="en-GB"/>
        </w:rPr>
        <w:t>A global classification scheme improves the likelihood of meaningful international comparisons. However, in the case of LGBTI-related data collection, due to vastly different</w:t>
      </w:r>
      <w:r w:rsidR="00C25F60">
        <w:rPr>
          <w:sz w:val="24"/>
          <w:lang w:val="en-GB"/>
        </w:rPr>
        <w:t xml:space="preserve"> perceptions and</w:t>
      </w:r>
      <w:r>
        <w:rPr>
          <w:sz w:val="24"/>
          <w:lang w:val="en-GB"/>
        </w:rPr>
        <w:t xml:space="preserve"> lived e</w:t>
      </w:r>
      <w:r w:rsidR="001D0C2E">
        <w:rPr>
          <w:sz w:val="24"/>
          <w:lang w:val="en-GB"/>
        </w:rPr>
        <w:t>xperiences of local populations, national classification schemes carry the chance of better reflecting those lived experiences.</w:t>
      </w:r>
    </w:p>
    <w:p w14:paraId="6668E95B" w14:textId="77777777" w:rsidR="00A1264B" w:rsidRPr="001119A1" w:rsidRDefault="00A1264B" w:rsidP="00117598">
      <w:pPr>
        <w:jc w:val="both"/>
        <w:rPr>
          <w:rFonts w:ascii="Arial" w:hAnsi="Arial" w:cs="Arial"/>
          <w:b/>
          <w:sz w:val="24"/>
          <w:szCs w:val="24"/>
          <w:lang w:val="en-GB"/>
        </w:rPr>
      </w:pPr>
    </w:p>
    <w:p w14:paraId="61CD34C7" w14:textId="77777777" w:rsidR="00117598" w:rsidRPr="001119A1" w:rsidRDefault="00117598" w:rsidP="00117598">
      <w:pPr>
        <w:pStyle w:val="NormalWeb"/>
        <w:spacing w:before="0" w:beforeAutospacing="0" w:after="0" w:afterAutospacing="0"/>
        <w:jc w:val="both"/>
        <w:rPr>
          <w:rFonts w:ascii="Garamond" w:hAnsi="Garamond" w:cs="Noto Serif"/>
          <w:bCs/>
          <w:lang w:val="en-GB"/>
        </w:rPr>
      </w:pPr>
    </w:p>
    <w:p w14:paraId="186EA5A4" w14:textId="77777777" w:rsidR="004958CC" w:rsidRPr="001119A1" w:rsidRDefault="00A1264B" w:rsidP="00117598">
      <w:pPr>
        <w:pStyle w:val="NormalWeb"/>
        <w:spacing w:before="0" w:beforeAutospacing="0" w:after="0" w:afterAutospacing="0"/>
        <w:jc w:val="center"/>
        <w:rPr>
          <w:rFonts w:ascii="Garamond" w:hAnsi="Garamond" w:cs="Noto Serif"/>
          <w:bCs/>
          <w:lang w:val="en-GB"/>
        </w:rPr>
      </w:pPr>
      <w:r w:rsidRPr="001119A1">
        <w:rPr>
          <w:rFonts w:ascii="Garamond" w:hAnsi="Garamond" w:cs="Noto Serif"/>
          <w:bCs/>
          <w:lang w:val="en-GB"/>
        </w:rPr>
        <w:t>LIGE</w:t>
      </w:r>
    </w:p>
    <w:sectPr w:rsidR="004958CC" w:rsidRPr="001119A1" w:rsidSect="00411258">
      <w:headerReference w:type="default" r:id="rId8"/>
      <w:headerReference w:type="first" r:id="rId9"/>
      <w:pgSz w:w="11906" w:h="16838" w:code="9"/>
      <w:pgMar w:top="1985" w:right="2835"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6D0A4" w14:textId="77777777" w:rsidR="00EE256F" w:rsidRDefault="00EE256F" w:rsidP="0096731E">
      <w:r>
        <w:separator/>
      </w:r>
    </w:p>
  </w:endnote>
  <w:endnote w:type="continuationSeparator" w:id="0">
    <w:p w14:paraId="6C9ECBC3" w14:textId="77777777" w:rsidR="00EE256F" w:rsidRDefault="00EE256F" w:rsidP="0096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4000001F" w:usb2="08000029"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B4F25" w14:textId="77777777" w:rsidR="00EE256F" w:rsidRDefault="00EE256F" w:rsidP="0096731E">
      <w:r>
        <w:separator/>
      </w:r>
    </w:p>
  </w:footnote>
  <w:footnote w:type="continuationSeparator" w:id="0">
    <w:p w14:paraId="25C88397" w14:textId="77777777" w:rsidR="00EE256F" w:rsidRDefault="00EE256F" w:rsidP="0096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D420A" w14:textId="77777777" w:rsidR="00370AA5" w:rsidRDefault="00370AA5">
    <w:pPr>
      <w:pStyle w:val="Sidehoved"/>
    </w:pPr>
  </w:p>
  <w:p w14:paraId="561B66A7" w14:textId="77777777" w:rsidR="00411258" w:rsidRDefault="00411258" w:rsidP="00411258">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D2FC3" w14:textId="77777777" w:rsidR="003757C7" w:rsidRDefault="00411258">
    <w:pPr>
      <w:pStyle w:val="Sidehoved"/>
    </w:pPr>
    <w:r>
      <w:rPr>
        <w:noProof/>
        <w:lang w:eastAsia="da-DK"/>
      </w:rPr>
      <w:drawing>
        <wp:anchor distT="0" distB="0" distL="114300" distR="114300" simplePos="0" relativeHeight="251659264" behindDoc="0" locked="0" layoutInCell="1" allowOverlap="1" wp14:anchorId="0886F441" wp14:editId="3C5514F1">
          <wp:simplePos x="0" y="0"/>
          <wp:positionH relativeFrom="column">
            <wp:posOffset>3810</wp:posOffset>
          </wp:positionH>
          <wp:positionV relativeFrom="page">
            <wp:posOffset>447675</wp:posOffset>
          </wp:positionV>
          <wp:extent cx="2649600" cy="774000"/>
          <wp:effectExtent l="0" t="0" r="0" b="7620"/>
          <wp:wrapNone/>
          <wp:docPr id="12" name="Billede 12" descr="U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9600" cy="77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500D">
      <w:t xml:space="preserve">                                 </w:t>
    </w:r>
  </w:p>
  <w:p w14:paraId="113E02EA" w14:textId="77777777" w:rsidR="00B92C5F" w:rsidRDefault="00B92C5F">
    <w:pPr>
      <w:pStyle w:val="Sidehoved"/>
    </w:pPr>
  </w:p>
  <w:p w14:paraId="130291E5" w14:textId="77777777" w:rsidR="00B92C5F" w:rsidRDefault="00B92C5F">
    <w:pPr>
      <w:pStyle w:val="Sidehoved"/>
    </w:pPr>
  </w:p>
  <w:p w14:paraId="64A3AB39" w14:textId="77777777" w:rsidR="00B92C5F" w:rsidRDefault="00B92C5F">
    <w:pPr>
      <w:pStyle w:val="Sidehoved"/>
    </w:pPr>
  </w:p>
  <w:p w14:paraId="75EC89E9" w14:textId="77777777" w:rsidR="00B92C5F" w:rsidRDefault="00B92C5F">
    <w:pPr>
      <w:pStyle w:val="Sidehoved"/>
    </w:pPr>
  </w:p>
  <w:p w14:paraId="0E73B88B" w14:textId="77777777" w:rsidR="00B92C5F" w:rsidRDefault="00B92C5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8F0"/>
    <w:multiLevelType w:val="hybridMultilevel"/>
    <w:tmpl w:val="24B8F5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90109F"/>
    <w:multiLevelType w:val="hybridMultilevel"/>
    <w:tmpl w:val="F6804F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AC09E4"/>
    <w:multiLevelType w:val="hybridMultilevel"/>
    <w:tmpl w:val="22E612A2"/>
    <w:lvl w:ilvl="0" w:tplc="87F8A3FA">
      <w:start w:val="1"/>
      <w:numFmt w:val="bullet"/>
      <w:lvlText w:val=""/>
      <w:lvlJc w:val="left"/>
      <w:pPr>
        <w:ind w:left="170" w:hanging="17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7969E6"/>
    <w:multiLevelType w:val="hybridMultilevel"/>
    <w:tmpl w:val="E38C06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DEB4493"/>
    <w:multiLevelType w:val="hybridMultilevel"/>
    <w:tmpl w:val="0CAEE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521460"/>
    <w:multiLevelType w:val="hybridMultilevel"/>
    <w:tmpl w:val="CBF631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4E13894"/>
    <w:multiLevelType w:val="hybridMultilevel"/>
    <w:tmpl w:val="92CC3228"/>
    <w:lvl w:ilvl="0" w:tplc="87F8A3FA">
      <w:start w:val="1"/>
      <w:numFmt w:val="bullet"/>
      <w:lvlText w:val=""/>
      <w:lvlJc w:val="left"/>
      <w:pPr>
        <w:ind w:left="170" w:hanging="17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6164DB"/>
    <w:multiLevelType w:val="hybridMultilevel"/>
    <w:tmpl w:val="F7DAF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AB54A24"/>
    <w:multiLevelType w:val="hybridMultilevel"/>
    <w:tmpl w:val="259A0968"/>
    <w:lvl w:ilvl="0" w:tplc="87F8A3FA">
      <w:start w:val="1"/>
      <w:numFmt w:val="bullet"/>
      <w:lvlText w:val=""/>
      <w:lvlJc w:val="left"/>
      <w:pPr>
        <w:ind w:left="170" w:hanging="17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DDD5839"/>
    <w:multiLevelType w:val="multilevel"/>
    <w:tmpl w:val="99D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F0EB1"/>
    <w:multiLevelType w:val="hybridMultilevel"/>
    <w:tmpl w:val="A47CBE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B5107A8"/>
    <w:multiLevelType w:val="hybridMultilevel"/>
    <w:tmpl w:val="CB809A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02B1DDD"/>
    <w:multiLevelType w:val="hybridMultilevel"/>
    <w:tmpl w:val="D33C2F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44C017F"/>
    <w:multiLevelType w:val="hybridMultilevel"/>
    <w:tmpl w:val="1F7A16E4"/>
    <w:lvl w:ilvl="0" w:tplc="87F8A3FA">
      <w:start w:val="1"/>
      <w:numFmt w:val="bullet"/>
      <w:lvlText w:val=""/>
      <w:lvlJc w:val="left"/>
      <w:pPr>
        <w:ind w:left="170" w:hanging="17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3"/>
  </w:num>
  <w:num w:numId="5">
    <w:abstractNumId w:val="12"/>
  </w:num>
  <w:num w:numId="6">
    <w:abstractNumId w:val="11"/>
  </w:num>
  <w:num w:numId="7">
    <w:abstractNumId w:val="13"/>
  </w:num>
  <w:num w:numId="8">
    <w:abstractNumId w:val="2"/>
  </w:num>
  <w:num w:numId="9">
    <w:abstractNumId w:val="6"/>
  </w:num>
  <w:num w:numId="10">
    <w:abstractNumId w:val="8"/>
  </w:num>
  <w:num w:numId="11">
    <w:abstractNumId w:val="7"/>
  </w:num>
  <w:num w:numId="12">
    <w:abstractNumId w:val="4"/>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A4"/>
    <w:rsid w:val="00000625"/>
    <w:rsid w:val="00024864"/>
    <w:rsid w:val="00024878"/>
    <w:rsid w:val="00030F2F"/>
    <w:rsid w:val="0003494F"/>
    <w:rsid w:val="00041607"/>
    <w:rsid w:val="00042CBA"/>
    <w:rsid w:val="00067B1F"/>
    <w:rsid w:val="0007244B"/>
    <w:rsid w:val="000A06E4"/>
    <w:rsid w:val="000A0A85"/>
    <w:rsid w:val="000A1A7D"/>
    <w:rsid w:val="000A2832"/>
    <w:rsid w:val="000B10A7"/>
    <w:rsid w:val="000C75E2"/>
    <w:rsid w:val="000D1B66"/>
    <w:rsid w:val="000D59CD"/>
    <w:rsid w:val="000D5D99"/>
    <w:rsid w:val="001023A2"/>
    <w:rsid w:val="001057BD"/>
    <w:rsid w:val="00105C97"/>
    <w:rsid w:val="001119A1"/>
    <w:rsid w:val="00117598"/>
    <w:rsid w:val="0012216F"/>
    <w:rsid w:val="00125FBF"/>
    <w:rsid w:val="001319E9"/>
    <w:rsid w:val="00136B8F"/>
    <w:rsid w:val="00141829"/>
    <w:rsid w:val="00141CD3"/>
    <w:rsid w:val="0014423F"/>
    <w:rsid w:val="00150D97"/>
    <w:rsid w:val="00151618"/>
    <w:rsid w:val="00162109"/>
    <w:rsid w:val="00166CC2"/>
    <w:rsid w:val="00180051"/>
    <w:rsid w:val="00185C51"/>
    <w:rsid w:val="001A021E"/>
    <w:rsid w:val="001A70F9"/>
    <w:rsid w:val="001B2E6D"/>
    <w:rsid w:val="001D0C2E"/>
    <w:rsid w:val="001D173F"/>
    <w:rsid w:val="001D247D"/>
    <w:rsid w:val="001E3482"/>
    <w:rsid w:val="001E3A72"/>
    <w:rsid w:val="00204498"/>
    <w:rsid w:val="002146FE"/>
    <w:rsid w:val="002252F8"/>
    <w:rsid w:val="00231E86"/>
    <w:rsid w:val="00233E2F"/>
    <w:rsid w:val="002419C2"/>
    <w:rsid w:val="00241C5D"/>
    <w:rsid w:val="00242F60"/>
    <w:rsid w:val="00246738"/>
    <w:rsid w:val="00246811"/>
    <w:rsid w:val="0027464D"/>
    <w:rsid w:val="00282501"/>
    <w:rsid w:val="002912A0"/>
    <w:rsid w:val="0029265D"/>
    <w:rsid w:val="002931C5"/>
    <w:rsid w:val="002A6F34"/>
    <w:rsid w:val="002A76ED"/>
    <w:rsid w:val="002B1746"/>
    <w:rsid w:val="002B5B9E"/>
    <w:rsid w:val="002B6CBF"/>
    <w:rsid w:val="002E19A7"/>
    <w:rsid w:val="002E2719"/>
    <w:rsid w:val="002F12A8"/>
    <w:rsid w:val="0030437F"/>
    <w:rsid w:val="00311F4D"/>
    <w:rsid w:val="003319CA"/>
    <w:rsid w:val="00332153"/>
    <w:rsid w:val="00333BBB"/>
    <w:rsid w:val="00336447"/>
    <w:rsid w:val="003540FB"/>
    <w:rsid w:val="003564CE"/>
    <w:rsid w:val="00357D8A"/>
    <w:rsid w:val="00360471"/>
    <w:rsid w:val="003649DD"/>
    <w:rsid w:val="00370AA5"/>
    <w:rsid w:val="003757C7"/>
    <w:rsid w:val="00382122"/>
    <w:rsid w:val="003916A5"/>
    <w:rsid w:val="003A2BFB"/>
    <w:rsid w:val="003A37D8"/>
    <w:rsid w:val="003B592D"/>
    <w:rsid w:val="003B777B"/>
    <w:rsid w:val="003C06EF"/>
    <w:rsid w:val="003C11C5"/>
    <w:rsid w:val="003C4964"/>
    <w:rsid w:val="003D451A"/>
    <w:rsid w:val="003E0CE4"/>
    <w:rsid w:val="003F5BE5"/>
    <w:rsid w:val="00401D5D"/>
    <w:rsid w:val="0040277C"/>
    <w:rsid w:val="00411258"/>
    <w:rsid w:val="00411BFB"/>
    <w:rsid w:val="004238BF"/>
    <w:rsid w:val="00426B7C"/>
    <w:rsid w:val="00430221"/>
    <w:rsid w:val="00443BBF"/>
    <w:rsid w:val="00445BE4"/>
    <w:rsid w:val="0046381F"/>
    <w:rsid w:val="00466D95"/>
    <w:rsid w:val="00470681"/>
    <w:rsid w:val="00481D8F"/>
    <w:rsid w:val="0048533A"/>
    <w:rsid w:val="00493E5B"/>
    <w:rsid w:val="004958CC"/>
    <w:rsid w:val="00497C56"/>
    <w:rsid w:val="004A358B"/>
    <w:rsid w:val="004A3756"/>
    <w:rsid w:val="004A6C24"/>
    <w:rsid w:val="004A7763"/>
    <w:rsid w:val="004B45F9"/>
    <w:rsid w:val="004B4CE8"/>
    <w:rsid w:val="004D533D"/>
    <w:rsid w:val="004F30C7"/>
    <w:rsid w:val="004F383C"/>
    <w:rsid w:val="004F4564"/>
    <w:rsid w:val="004F5E07"/>
    <w:rsid w:val="00502032"/>
    <w:rsid w:val="005035D2"/>
    <w:rsid w:val="00503B58"/>
    <w:rsid w:val="00505619"/>
    <w:rsid w:val="00512B2E"/>
    <w:rsid w:val="00514513"/>
    <w:rsid w:val="00514B64"/>
    <w:rsid w:val="00514CAA"/>
    <w:rsid w:val="005201FC"/>
    <w:rsid w:val="00546A4C"/>
    <w:rsid w:val="0055031A"/>
    <w:rsid w:val="00555B9D"/>
    <w:rsid w:val="005562DB"/>
    <w:rsid w:val="00561EFD"/>
    <w:rsid w:val="00561FA4"/>
    <w:rsid w:val="00565930"/>
    <w:rsid w:val="0056706C"/>
    <w:rsid w:val="0056760D"/>
    <w:rsid w:val="0059238A"/>
    <w:rsid w:val="005935F1"/>
    <w:rsid w:val="005A5252"/>
    <w:rsid w:val="005C44FA"/>
    <w:rsid w:val="005D79EE"/>
    <w:rsid w:val="005E0330"/>
    <w:rsid w:val="005E52B6"/>
    <w:rsid w:val="005E6540"/>
    <w:rsid w:val="005F1305"/>
    <w:rsid w:val="00600A3E"/>
    <w:rsid w:val="00604167"/>
    <w:rsid w:val="0060573A"/>
    <w:rsid w:val="006136F9"/>
    <w:rsid w:val="006158BB"/>
    <w:rsid w:val="00624D10"/>
    <w:rsid w:val="00634327"/>
    <w:rsid w:val="006431C5"/>
    <w:rsid w:val="006447AD"/>
    <w:rsid w:val="00646D3B"/>
    <w:rsid w:val="00653E4C"/>
    <w:rsid w:val="00657350"/>
    <w:rsid w:val="00670DD1"/>
    <w:rsid w:val="0067225C"/>
    <w:rsid w:val="006854EC"/>
    <w:rsid w:val="00685944"/>
    <w:rsid w:val="006959EB"/>
    <w:rsid w:val="006A4D4C"/>
    <w:rsid w:val="006B52CA"/>
    <w:rsid w:val="006C05EF"/>
    <w:rsid w:val="006C3277"/>
    <w:rsid w:val="006C38AE"/>
    <w:rsid w:val="006C7482"/>
    <w:rsid w:val="006D3445"/>
    <w:rsid w:val="006E0EC5"/>
    <w:rsid w:val="006F13F8"/>
    <w:rsid w:val="006F42C3"/>
    <w:rsid w:val="00700CB8"/>
    <w:rsid w:val="00704148"/>
    <w:rsid w:val="00706B80"/>
    <w:rsid w:val="007100F4"/>
    <w:rsid w:val="007271E7"/>
    <w:rsid w:val="00736319"/>
    <w:rsid w:val="007364B5"/>
    <w:rsid w:val="00740471"/>
    <w:rsid w:val="00745DBA"/>
    <w:rsid w:val="00750285"/>
    <w:rsid w:val="007518D6"/>
    <w:rsid w:val="007567B9"/>
    <w:rsid w:val="00757FE3"/>
    <w:rsid w:val="0076301A"/>
    <w:rsid w:val="00764E63"/>
    <w:rsid w:val="00765424"/>
    <w:rsid w:val="00767175"/>
    <w:rsid w:val="00770121"/>
    <w:rsid w:val="00772618"/>
    <w:rsid w:val="007A0801"/>
    <w:rsid w:val="007A0E9F"/>
    <w:rsid w:val="007A2A3E"/>
    <w:rsid w:val="007A2E58"/>
    <w:rsid w:val="007A407D"/>
    <w:rsid w:val="007B3225"/>
    <w:rsid w:val="007B4AA4"/>
    <w:rsid w:val="007C4B7D"/>
    <w:rsid w:val="007D0759"/>
    <w:rsid w:val="007D2987"/>
    <w:rsid w:val="007D3020"/>
    <w:rsid w:val="007E6021"/>
    <w:rsid w:val="007E686D"/>
    <w:rsid w:val="00800942"/>
    <w:rsid w:val="00803E1B"/>
    <w:rsid w:val="00827504"/>
    <w:rsid w:val="00831AC3"/>
    <w:rsid w:val="00835002"/>
    <w:rsid w:val="00841EFF"/>
    <w:rsid w:val="008557E9"/>
    <w:rsid w:val="00855EC5"/>
    <w:rsid w:val="008567C4"/>
    <w:rsid w:val="008578F6"/>
    <w:rsid w:val="00860550"/>
    <w:rsid w:val="0086075F"/>
    <w:rsid w:val="0086728D"/>
    <w:rsid w:val="00870EE1"/>
    <w:rsid w:val="00884856"/>
    <w:rsid w:val="00894953"/>
    <w:rsid w:val="008A7D25"/>
    <w:rsid w:val="008B3918"/>
    <w:rsid w:val="008B77C1"/>
    <w:rsid w:val="008C23EA"/>
    <w:rsid w:val="008C28B8"/>
    <w:rsid w:val="008D2AA3"/>
    <w:rsid w:val="008D467B"/>
    <w:rsid w:val="008D6AFE"/>
    <w:rsid w:val="008E498D"/>
    <w:rsid w:val="008F5736"/>
    <w:rsid w:val="00904C46"/>
    <w:rsid w:val="009050CE"/>
    <w:rsid w:val="009176E4"/>
    <w:rsid w:val="00932006"/>
    <w:rsid w:val="00933CCD"/>
    <w:rsid w:val="009368A6"/>
    <w:rsid w:val="009368FC"/>
    <w:rsid w:val="00936F29"/>
    <w:rsid w:val="00937200"/>
    <w:rsid w:val="00937E0C"/>
    <w:rsid w:val="009405FF"/>
    <w:rsid w:val="0094265B"/>
    <w:rsid w:val="0094285F"/>
    <w:rsid w:val="00944E69"/>
    <w:rsid w:val="00946D55"/>
    <w:rsid w:val="009500CA"/>
    <w:rsid w:val="009510D3"/>
    <w:rsid w:val="00965091"/>
    <w:rsid w:val="00966524"/>
    <w:rsid w:val="0096731D"/>
    <w:rsid w:val="0096731E"/>
    <w:rsid w:val="0097026F"/>
    <w:rsid w:val="0099148F"/>
    <w:rsid w:val="00993A75"/>
    <w:rsid w:val="009B4581"/>
    <w:rsid w:val="009B70B9"/>
    <w:rsid w:val="009F20FC"/>
    <w:rsid w:val="009F4C62"/>
    <w:rsid w:val="00A11128"/>
    <w:rsid w:val="00A1264B"/>
    <w:rsid w:val="00A13B9E"/>
    <w:rsid w:val="00A14A02"/>
    <w:rsid w:val="00A16136"/>
    <w:rsid w:val="00A20357"/>
    <w:rsid w:val="00A2043B"/>
    <w:rsid w:val="00A21A75"/>
    <w:rsid w:val="00A25CFB"/>
    <w:rsid w:val="00A42CDB"/>
    <w:rsid w:val="00A4635C"/>
    <w:rsid w:val="00A5106C"/>
    <w:rsid w:val="00A527DE"/>
    <w:rsid w:val="00A5500D"/>
    <w:rsid w:val="00A62433"/>
    <w:rsid w:val="00A67E8F"/>
    <w:rsid w:val="00A72257"/>
    <w:rsid w:val="00A74E93"/>
    <w:rsid w:val="00A76DF6"/>
    <w:rsid w:val="00A77F4E"/>
    <w:rsid w:val="00A808C8"/>
    <w:rsid w:val="00A92775"/>
    <w:rsid w:val="00AA391E"/>
    <w:rsid w:val="00AB1E7E"/>
    <w:rsid w:val="00AC4070"/>
    <w:rsid w:val="00AD3D2E"/>
    <w:rsid w:val="00AD6F16"/>
    <w:rsid w:val="00AE0E69"/>
    <w:rsid w:val="00AE5328"/>
    <w:rsid w:val="00AE7A49"/>
    <w:rsid w:val="00AF0A0E"/>
    <w:rsid w:val="00AF0C43"/>
    <w:rsid w:val="00AF17FB"/>
    <w:rsid w:val="00AF74AF"/>
    <w:rsid w:val="00B122B6"/>
    <w:rsid w:val="00B12BE5"/>
    <w:rsid w:val="00B20CB9"/>
    <w:rsid w:val="00B34B1F"/>
    <w:rsid w:val="00B35854"/>
    <w:rsid w:val="00B372BA"/>
    <w:rsid w:val="00B3788F"/>
    <w:rsid w:val="00B41B88"/>
    <w:rsid w:val="00B548CC"/>
    <w:rsid w:val="00B5680C"/>
    <w:rsid w:val="00B70B48"/>
    <w:rsid w:val="00B73335"/>
    <w:rsid w:val="00B768AB"/>
    <w:rsid w:val="00B83736"/>
    <w:rsid w:val="00B838D7"/>
    <w:rsid w:val="00B84FFA"/>
    <w:rsid w:val="00B92C5F"/>
    <w:rsid w:val="00B937C3"/>
    <w:rsid w:val="00BA3030"/>
    <w:rsid w:val="00BA56F4"/>
    <w:rsid w:val="00BA6981"/>
    <w:rsid w:val="00BA6C4C"/>
    <w:rsid w:val="00BB3768"/>
    <w:rsid w:val="00BB41FF"/>
    <w:rsid w:val="00BB55F6"/>
    <w:rsid w:val="00BC45DF"/>
    <w:rsid w:val="00BC5423"/>
    <w:rsid w:val="00BC5CA8"/>
    <w:rsid w:val="00BC6C99"/>
    <w:rsid w:val="00BD2C05"/>
    <w:rsid w:val="00BE0E41"/>
    <w:rsid w:val="00BE1624"/>
    <w:rsid w:val="00BE6CC9"/>
    <w:rsid w:val="00BF334C"/>
    <w:rsid w:val="00BF65E8"/>
    <w:rsid w:val="00C045B9"/>
    <w:rsid w:val="00C12F98"/>
    <w:rsid w:val="00C14051"/>
    <w:rsid w:val="00C167C8"/>
    <w:rsid w:val="00C213D7"/>
    <w:rsid w:val="00C25F60"/>
    <w:rsid w:val="00C351BD"/>
    <w:rsid w:val="00C43896"/>
    <w:rsid w:val="00C44F60"/>
    <w:rsid w:val="00C53B76"/>
    <w:rsid w:val="00C64153"/>
    <w:rsid w:val="00C65BBD"/>
    <w:rsid w:val="00C71C6A"/>
    <w:rsid w:val="00C841E7"/>
    <w:rsid w:val="00C84743"/>
    <w:rsid w:val="00C919EB"/>
    <w:rsid w:val="00CA0C6C"/>
    <w:rsid w:val="00CB205C"/>
    <w:rsid w:val="00CC0C6E"/>
    <w:rsid w:val="00CC1C39"/>
    <w:rsid w:val="00CE62A3"/>
    <w:rsid w:val="00CF2D15"/>
    <w:rsid w:val="00CF2FD8"/>
    <w:rsid w:val="00CF4427"/>
    <w:rsid w:val="00D0150A"/>
    <w:rsid w:val="00D01EDA"/>
    <w:rsid w:val="00D03E6B"/>
    <w:rsid w:val="00D110F7"/>
    <w:rsid w:val="00D1334C"/>
    <w:rsid w:val="00D620E7"/>
    <w:rsid w:val="00D700DF"/>
    <w:rsid w:val="00D71286"/>
    <w:rsid w:val="00D75FE4"/>
    <w:rsid w:val="00D8050D"/>
    <w:rsid w:val="00DA2280"/>
    <w:rsid w:val="00DA641D"/>
    <w:rsid w:val="00DB0E3D"/>
    <w:rsid w:val="00DC5146"/>
    <w:rsid w:val="00DC62FD"/>
    <w:rsid w:val="00DD7957"/>
    <w:rsid w:val="00DE1D9B"/>
    <w:rsid w:val="00DE2707"/>
    <w:rsid w:val="00DE2D19"/>
    <w:rsid w:val="00DE3714"/>
    <w:rsid w:val="00DE6AFF"/>
    <w:rsid w:val="00E07D97"/>
    <w:rsid w:val="00E11CC3"/>
    <w:rsid w:val="00E371CD"/>
    <w:rsid w:val="00E408CE"/>
    <w:rsid w:val="00E447F3"/>
    <w:rsid w:val="00E462B2"/>
    <w:rsid w:val="00E52331"/>
    <w:rsid w:val="00E52384"/>
    <w:rsid w:val="00E623FB"/>
    <w:rsid w:val="00E73318"/>
    <w:rsid w:val="00E86443"/>
    <w:rsid w:val="00E871C7"/>
    <w:rsid w:val="00E9006B"/>
    <w:rsid w:val="00E918DF"/>
    <w:rsid w:val="00EA61CD"/>
    <w:rsid w:val="00EA71CC"/>
    <w:rsid w:val="00EA7B4D"/>
    <w:rsid w:val="00EB39A2"/>
    <w:rsid w:val="00EB4A01"/>
    <w:rsid w:val="00EC046E"/>
    <w:rsid w:val="00EC4850"/>
    <w:rsid w:val="00EC498A"/>
    <w:rsid w:val="00EC738E"/>
    <w:rsid w:val="00EC7578"/>
    <w:rsid w:val="00ED13A4"/>
    <w:rsid w:val="00ED1C15"/>
    <w:rsid w:val="00EE256F"/>
    <w:rsid w:val="00EE611F"/>
    <w:rsid w:val="00F02DD9"/>
    <w:rsid w:val="00F06787"/>
    <w:rsid w:val="00F16B08"/>
    <w:rsid w:val="00F22D99"/>
    <w:rsid w:val="00F35A9B"/>
    <w:rsid w:val="00F52DFE"/>
    <w:rsid w:val="00F568A3"/>
    <w:rsid w:val="00F62B51"/>
    <w:rsid w:val="00F64CC1"/>
    <w:rsid w:val="00F775F4"/>
    <w:rsid w:val="00FB3D88"/>
    <w:rsid w:val="00FD2537"/>
    <w:rsid w:val="00FE4A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04326"/>
  <w15:chartTrackingRefBased/>
  <w15:docId w15:val="{9823199C-C6C9-4FC2-91A0-B07DF625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0A"/>
    <w:pPr>
      <w:spacing w:after="0" w:line="240" w:lineRule="auto"/>
    </w:pPr>
    <w:rPr>
      <w:rFonts w:ascii="Garamond" w:eastAsia="Times New Roman" w:hAnsi="Garamond" w:cs="Times New Roman"/>
      <w:sz w:val="26"/>
    </w:rPr>
  </w:style>
  <w:style w:type="paragraph" w:styleId="Overskrift1">
    <w:name w:val="heading 1"/>
    <w:basedOn w:val="Normal"/>
    <w:next w:val="Normal"/>
    <w:link w:val="Overskrift1Tegn"/>
    <w:uiPriority w:val="9"/>
    <w:qFormat/>
    <w:rsid w:val="00A1264B"/>
    <w:pPr>
      <w:keepNext/>
      <w:keepLines/>
      <w:spacing w:line="260" w:lineRule="atLeast"/>
      <w:outlineLvl w:val="0"/>
    </w:pPr>
    <w:rPr>
      <w:rFonts w:ascii="Verdana" w:eastAsiaTheme="majorEastAsia" w:hAnsi="Verdana" w:cstheme="majorBidi"/>
      <w:b/>
      <w:sz w:val="20"/>
      <w:szCs w:val="32"/>
    </w:rPr>
  </w:style>
  <w:style w:type="paragraph" w:styleId="Overskrift2">
    <w:name w:val="heading 2"/>
    <w:basedOn w:val="Normal"/>
    <w:next w:val="Normal"/>
    <w:link w:val="Overskrift2Tegn"/>
    <w:uiPriority w:val="9"/>
    <w:unhideWhenUsed/>
    <w:qFormat/>
    <w:rsid w:val="00BE6CC9"/>
    <w:pPr>
      <w:keepNext/>
      <w:keepLines/>
      <w:spacing w:before="40"/>
      <w:outlineLvl w:val="1"/>
    </w:pPr>
    <w:rPr>
      <w:rFonts w:asciiTheme="majorHAnsi" w:eastAsiaTheme="majorEastAsia" w:hAnsiTheme="majorHAnsi" w:cstheme="majorBidi"/>
      <w:color w:val="365F91" w:themeColor="accent1" w:themeShade="BF"/>
      <w:szCs w:val="26"/>
    </w:rPr>
  </w:style>
  <w:style w:type="paragraph" w:styleId="Overskrift3">
    <w:name w:val="heading 3"/>
    <w:basedOn w:val="Normal"/>
    <w:next w:val="Normal"/>
    <w:link w:val="Overskrift3Tegn"/>
    <w:uiPriority w:val="9"/>
    <w:unhideWhenUsed/>
    <w:qFormat/>
    <w:rsid w:val="00BE6CC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0150A"/>
    <w:pPr>
      <w:tabs>
        <w:tab w:val="center" w:pos="4819"/>
        <w:tab w:val="right" w:pos="9638"/>
      </w:tabs>
    </w:pPr>
  </w:style>
  <w:style w:type="character" w:customStyle="1" w:styleId="SidehovedTegn">
    <w:name w:val="Sidehoved Tegn"/>
    <w:basedOn w:val="Standardskrifttypeiafsnit"/>
    <w:link w:val="Sidehoved"/>
    <w:uiPriority w:val="99"/>
    <w:rsid w:val="00D0150A"/>
    <w:rPr>
      <w:rFonts w:ascii="Garamond" w:eastAsia="Times New Roman" w:hAnsi="Garamond" w:cs="Times New Roman"/>
      <w:sz w:val="26"/>
    </w:rPr>
  </w:style>
  <w:style w:type="table" w:styleId="Tabel-Gitter">
    <w:name w:val="Table Grid"/>
    <w:basedOn w:val="Tabel-Normal"/>
    <w:uiPriority w:val="59"/>
    <w:rsid w:val="00C8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96731E"/>
    <w:pPr>
      <w:tabs>
        <w:tab w:val="center" w:pos="4819"/>
        <w:tab w:val="right" w:pos="9638"/>
      </w:tabs>
    </w:pPr>
  </w:style>
  <w:style w:type="character" w:customStyle="1" w:styleId="SidefodTegn">
    <w:name w:val="Sidefod Tegn"/>
    <w:basedOn w:val="Standardskrifttypeiafsnit"/>
    <w:link w:val="Sidefod"/>
    <w:uiPriority w:val="99"/>
    <w:rsid w:val="0096731E"/>
    <w:rPr>
      <w:rFonts w:ascii="Garamond" w:eastAsia="Times New Roman" w:hAnsi="Garamond" w:cs="Times New Roman"/>
      <w:sz w:val="26"/>
    </w:rPr>
  </w:style>
  <w:style w:type="paragraph" w:styleId="NormalWeb">
    <w:name w:val="Normal (Web)"/>
    <w:basedOn w:val="Normal"/>
    <w:uiPriority w:val="99"/>
    <w:unhideWhenUsed/>
    <w:rsid w:val="0096731E"/>
    <w:pPr>
      <w:spacing w:before="100" w:beforeAutospacing="1" w:after="100" w:afterAutospacing="1"/>
    </w:pPr>
    <w:rPr>
      <w:rFonts w:ascii="Times New Roman" w:eastAsiaTheme="minorHAnsi" w:hAnsi="Times New Roman"/>
      <w:sz w:val="24"/>
      <w:szCs w:val="24"/>
      <w:lang w:eastAsia="da-DK"/>
    </w:rPr>
  </w:style>
  <w:style w:type="character" w:styleId="Pladsholdertekst">
    <w:name w:val="Placeholder Text"/>
    <w:basedOn w:val="Standardskrifttypeiafsnit"/>
    <w:uiPriority w:val="99"/>
    <w:semiHidden/>
    <w:rsid w:val="00246738"/>
    <w:rPr>
      <w:color w:val="808080"/>
    </w:rPr>
  </w:style>
  <w:style w:type="paragraph" w:styleId="Markeringsbobletekst">
    <w:name w:val="Balloon Text"/>
    <w:basedOn w:val="Normal"/>
    <w:link w:val="MarkeringsbobletekstTegn"/>
    <w:uiPriority w:val="99"/>
    <w:semiHidden/>
    <w:unhideWhenUsed/>
    <w:rsid w:val="003C06EF"/>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C06EF"/>
    <w:rPr>
      <w:rFonts w:ascii="Segoe UI" w:eastAsia="Times New Roman" w:hAnsi="Segoe UI" w:cs="Segoe UI"/>
      <w:sz w:val="18"/>
      <w:szCs w:val="18"/>
    </w:rPr>
  </w:style>
  <w:style w:type="character" w:customStyle="1" w:styleId="Overskrift2Tegn">
    <w:name w:val="Overskrift 2 Tegn"/>
    <w:basedOn w:val="Standardskrifttypeiafsnit"/>
    <w:link w:val="Overskrift2"/>
    <w:uiPriority w:val="9"/>
    <w:rsid w:val="00BE6CC9"/>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BE6CC9"/>
    <w:rPr>
      <w:rFonts w:asciiTheme="majorHAnsi" w:eastAsiaTheme="majorEastAsia" w:hAnsiTheme="majorHAnsi" w:cstheme="majorBidi"/>
      <w:color w:val="243F60" w:themeColor="accent1" w:themeShade="7F"/>
      <w:sz w:val="24"/>
      <w:szCs w:val="24"/>
    </w:rPr>
  </w:style>
  <w:style w:type="paragraph" w:customStyle="1" w:styleId="Template-DokinfoOverskrift">
    <w:name w:val="Template - Dok info Overskrift"/>
    <w:basedOn w:val="Normal"/>
    <w:next w:val="Normal"/>
    <w:uiPriority w:val="5"/>
    <w:qFormat/>
    <w:rsid w:val="003757C7"/>
    <w:pPr>
      <w:spacing w:line="200" w:lineRule="atLeast"/>
    </w:pPr>
    <w:rPr>
      <w:rFonts w:ascii="Arial" w:eastAsia="Calibri" w:hAnsi="Arial" w:cs="Calibri"/>
      <w:b/>
      <w:sz w:val="16"/>
      <w:szCs w:val="22"/>
      <w:lang w:eastAsia="da-DK"/>
    </w:rPr>
  </w:style>
  <w:style w:type="paragraph" w:styleId="Listeafsnit">
    <w:name w:val="List Paragraph"/>
    <w:basedOn w:val="Normal"/>
    <w:uiPriority w:val="34"/>
    <w:qFormat/>
    <w:rsid w:val="00117598"/>
    <w:pPr>
      <w:ind w:left="720"/>
      <w:contextualSpacing/>
    </w:pPr>
  </w:style>
  <w:style w:type="character" w:customStyle="1" w:styleId="Overskrift1Tegn">
    <w:name w:val="Overskrift 1 Tegn"/>
    <w:basedOn w:val="Standardskrifttypeiafsnit"/>
    <w:link w:val="Overskrift1"/>
    <w:uiPriority w:val="9"/>
    <w:rsid w:val="00A1264B"/>
    <w:rPr>
      <w:rFonts w:eastAsiaTheme="majorEastAsia" w:cstheme="majorBidi"/>
      <w:b/>
      <w:szCs w:val="32"/>
    </w:rPr>
  </w:style>
  <w:style w:type="character" w:styleId="Kommentarhenvisning">
    <w:name w:val="annotation reference"/>
    <w:basedOn w:val="Standardskrifttypeiafsnit"/>
    <w:uiPriority w:val="99"/>
    <w:semiHidden/>
    <w:unhideWhenUsed/>
    <w:rsid w:val="001D0C2E"/>
    <w:rPr>
      <w:sz w:val="16"/>
      <w:szCs w:val="16"/>
    </w:rPr>
  </w:style>
  <w:style w:type="paragraph" w:styleId="Kommentartekst">
    <w:name w:val="annotation text"/>
    <w:basedOn w:val="Normal"/>
    <w:link w:val="KommentartekstTegn"/>
    <w:uiPriority w:val="99"/>
    <w:semiHidden/>
    <w:unhideWhenUsed/>
    <w:rsid w:val="001D0C2E"/>
    <w:rPr>
      <w:sz w:val="20"/>
    </w:rPr>
  </w:style>
  <w:style w:type="character" w:customStyle="1" w:styleId="KommentartekstTegn">
    <w:name w:val="Kommentartekst Tegn"/>
    <w:basedOn w:val="Standardskrifttypeiafsnit"/>
    <w:link w:val="Kommentartekst"/>
    <w:uiPriority w:val="99"/>
    <w:semiHidden/>
    <w:rsid w:val="001D0C2E"/>
    <w:rPr>
      <w:rFonts w:ascii="Garamond" w:eastAsia="Times New Roman" w:hAnsi="Garamond" w:cs="Times New Roman"/>
    </w:rPr>
  </w:style>
  <w:style w:type="paragraph" w:styleId="Kommentaremne">
    <w:name w:val="annotation subject"/>
    <w:basedOn w:val="Kommentartekst"/>
    <w:next w:val="Kommentartekst"/>
    <w:link w:val="KommentaremneTegn"/>
    <w:uiPriority w:val="99"/>
    <w:semiHidden/>
    <w:unhideWhenUsed/>
    <w:rsid w:val="001D0C2E"/>
    <w:rPr>
      <w:b/>
      <w:bCs/>
    </w:rPr>
  </w:style>
  <w:style w:type="character" w:customStyle="1" w:styleId="KommentaremneTegn">
    <w:name w:val="Kommentaremne Tegn"/>
    <w:basedOn w:val="KommentartekstTegn"/>
    <w:link w:val="Kommentaremne"/>
    <w:uiPriority w:val="99"/>
    <w:semiHidden/>
    <w:rsid w:val="001D0C2E"/>
    <w:rPr>
      <w:rFonts w:ascii="Garamond" w:eastAsia="Times New Roman" w:hAnsi="Garamond"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710953">
      <w:bodyDiv w:val="1"/>
      <w:marLeft w:val="0"/>
      <w:marRight w:val="0"/>
      <w:marTop w:val="0"/>
      <w:marBottom w:val="0"/>
      <w:divBdr>
        <w:top w:val="none" w:sz="0" w:space="0" w:color="auto"/>
        <w:left w:val="none" w:sz="0" w:space="0" w:color="auto"/>
        <w:bottom w:val="none" w:sz="0" w:space="0" w:color="auto"/>
        <w:right w:val="none" w:sz="0" w:space="0" w:color="auto"/>
      </w:divBdr>
      <w:divsChild>
        <w:div w:id="325088460">
          <w:marLeft w:val="0"/>
          <w:marRight w:val="0"/>
          <w:marTop w:val="0"/>
          <w:marBottom w:val="0"/>
          <w:divBdr>
            <w:top w:val="none" w:sz="0" w:space="0" w:color="auto"/>
            <w:left w:val="none" w:sz="0" w:space="0" w:color="auto"/>
            <w:bottom w:val="none" w:sz="0" w:space="0" w:color="auto"/>
            <w:right w:val="none" w:sz="0" w:space="0" w:color="auto"/>
          </w:divBdr>
        </w:div>
        <w:div w:id="1537426494">
          <w:marLeft w:val="0"/>
          <w:marRight w:val="0"/>
          <w:marTop w:val="0"/>
          <w:marBottom w:val="0"/>
          <w:divBdr>
            <w:top w:val="none" w:sz="0" w:space="0" w:color="auto"/>
            <w:left w:val="none" w:sz="0" w:space="0" w:color="auto"/>
            <w:bottom w:val="none" w:sz="0" w:space="0" w:color="auto"/>
            <w:right w:val="none" w:sz="0" w:space="0" w:color="auto"/>
          </w:divBdr>
        </w:div>
        <w:div w:id="329254541">
          <w:marLeft w:val="0"/>
          <w:marRight w:val="0"/>
          <w:marTop w:val="0"/>
          <w:marBottom w:val="0"/>
          <w:divBdr>
            <w:top w:val="none" w:sz="0" w:space="0" w:color="auto"/>
            <w:left w:val="none" w:sz="0" w:space="0" w:color="auto"/>
            <w:bottom w:val="none" w:sz="0" w:space="0" w:color="auto"/>
            <w:right w:val="none" w:sz="0" w:space="0" w:color="auto"/>
          </w:divBdr>
        </w:div>
        <w:div w:id="1758406884">
          <w:marLeft w:val="0"/>
          <w:marRight w:val="0"/>
          <w:marTop w:val="0"/>
          <w:marBottom w:val="0"/>
          <w:divBdr>
            <w:top w:val="none" w:sz="0" w:space="0" w:color="auto"/>
            <w:left w:val="none" w:sz="0" w:space="0" w:color="auto"/>
            <w:bottom w:val="none" w:sz="0" w:space="0" w:color="auto"/>
            <w:right w:val="none" w:sz="0" w:space="0" w:color="auto"/>
          </w:divBdr>
        </w:div>
        <w:div w:id="1195773745">
          <w:marLeft w:val="0"/>
          <w:marRight w:val="0"/>
          <w:marTop w:val="0"/>
          <w:marBottom w:val="0"/>
          <w:divBdr>
            <w:top w:val="none" w:sz="0" w:space="0" w:color="auto"/>
            <w:left w:val="none" w:sz="0" w:space="0" w:color="auto"/>
            <w:bottom w:val="none" w:sz="0" w:space="0" w:color="auto"/>
            <w:right w:val="none" w:sz="0" w:space="0" w:color="auto"/>
          </w:divBdr>
        </w:div>
        <w:div w:id="1663241738">
          <w:marLeft w:val="0"/>
          <w:marRight w:val="0"/>
          <w:marTop w:val="0"/>
          <w:marBottom w:val="0"/>
          <w:divBdr>
            <w:top w:val="none" w:sz="0" w:space="0" w:color="auto"/>
            <w:left w:val="none" w:sz="0" w:space="0" w:color="auto"/>
            <w:bottom w:val="none" w:sz="0" w:space="0" w:color="auto"/>
            <w:right w:val="none" w:sz="0" w:space="0" w:color="auto"/>
          </w:divBdr>
        </w:div>
      </w:divsChild>
    </w:div>
    <w:div w:id="934364562">
      <w:bodyDiv w:val="1"/>
      <w:marLeft w:val="0"/>
      <w:marRight w:val="0"/>
      <w:marTop w:val="0"/>
      <w:marBottom w:val="0"/>
      <w:divBdr>
        <w:top w:val="none" w:sz="0" w:space="0" w:color="auto"/>
        <w:left w:val="none" w:sz="0" w:space="0" w:color="auto"/>
        <w:bottom w:val="none" w:sz="0" w:space="0" w:color="auto"/>
        <w:right w:val="none" w:sz="0" w:space="0" w:color="auto"/>
      </w:divBdr>
      <w:divsChild>
        <w:div w:id="34745732">
          <w:marLeft w:val="0"/>
          <w:marRight w:val="0"/>
          <w:marTop w:val="0"/>
          <w:marBottom w:val="0"/>
          <w:divBdr>
            <w:top w:val="none" w:sz="0" w:space="0" w:color="auto"/>
            <w:left w:val="none" w:sz="0" w:space="0" w:color="auto"/>
            <w:bottom w:val="none" w:sz="0" w:space="0" w:color="auto"/>
            <w:right w:val="none" w:sz="0" w:space="0" w:color="auto"/>
          </w:divBdr>
        </w:div>
        <w:div w:id="733088140">
          <w:marLeft w:val="0"/>
          <w:marRight w:val="0"/>
          <w:marTop w:val="0"/>
          <w:marBottom w:val="0"/>
          <w:divBdr>
            <w:top w:val="none" w:sz="0" w:space="0" w:color="auto"/>
            <w:left w:val="none" w:sz="0" w:space="0" w:color="auto"/>
            <w:bottom w:val="none" w:sz="0" w:space="0" w:color="auto"/>
            <w:right w:val="none" w:sz="0" w:space="0" w:color="auto"/>
          </w:divBdr>
        </w:div>
        <w:div w:id="1551576577">
          <w:marLeft w:val="0"/>
          <w:marRight w:val="0"/>
          <w:marTop w:val="0"/>
          <w:marBottom w:val="0"/>
          <w:divBdr>
            <w:top w:val="none" w:sz="0" w:space="0" w:color="auto"/>
            <w:left w:val="none" w:sz="0" w:space="0" w:color="auto"/>
            <w:bottom w:val="none" w:sz="0" w:space="0" w:color="auto"/>
            <w:right w:val="none" w:sz="0" w:space="0" w:color="auto"/>
          </w:divBdr>
        </w:div>
        <w:div w:id="1991246227">
          <w:marLeft w:val="0"/>
          <w:marRight w:val="0"/>
          <w:marTop w:val="0"/>
          <w:marBottom w:val="0"/>
          <w:divBdr>
            <w:top w:val="none" w:sz="0" w:space="0" w:color="auto"/>
            <w:left w:val="none" w:sz="0" w:space="0" w:color="auto"/>
            <w:bottom w:val="none" w:sz="0" w:space="0" w:color="auto"/>
            <w:right w:val="none" w:sz="0" w:space="0" w:color="auto"/>
          </w:divBdr>
        </w:div>
        <w:div w:id="1701970128">
          <w:marLeft w:val="0"/>
          <w:marRight w:val="0"/>
          <w:marTop w:val="0"/>
          <w:marBottom w:val="0"/>
          <w:divBdr>
            <w:top w:val="none" w:sz="0" w:space="0" w:color="auto"/>
            <w:left w:val="none" w:sz="0" w:space="0" w:color="auto"/>
            <w:bottom w:val="none" w:sz="0" w:space="0" w:color="auto"/>
            <w:right w:val="none" w:sz="0" w:space="0" w:color="auto"/>
          </w:divBdr>
        </w:div>
        <w:div w:id="1106971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ni\AppData\Local\cBrain\F2\.tmp\d3791f21-db9b-447e-872b-4e3d24f73b47.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AD4224-773E-40F0-942D-595EBF86AC42}">
  <ds:schemaRefs>
    <ds:schemaRef ds:uri="http://schemas.openxmlformats.org/officeDocument/2006/bibliography"/>
  </ds:schemaRefs>
</ds:datastoreItem>
</file>

<file path=customXml/itemProps2.xml><?xml version="1.0" encoding="utf-8"?>
<ds:datastoreItem xmlns:ds="http://schemas.openxmlformats.org/officeDocument/2006/customXml" ds:itemID="{A210AA3E-B88D-4B10-B086-1057FDF52AB0}"/>
</file>

<file path=customXml/itemProps3.xml><?xml version="1.0" encoding="utf-8"?>
<ds:datastoreItem xmlns:ds="http://schemas.openxmlformats.org/officeDocument/2006/customXml" ds:itemID="{E6122946-8ABE-4110-93CE-D68CC692B80A}"/>
</file>

<file path=customXml/itemProps4.xml><?xml version="1.0" encoding="utf-8"?>
<ds:datastoreItem xmlns:ds="http://schemas.openxmlformats.org/officeDocument/2006/customXml" ds:itemID="{73EBC345-68D0-43EC-87C5-CC08BB4BC7A9}"/>
</file>

<file path=docProps/app.xml><?xml version="1.0" encoding="utf-8"?>
<Properties xmlns="http://schemas.openxmlformats.org/officeDocument/2006/extended-properties" xmlns:vt="http://schemas.openxmlformats.org/officeDocument/2006/docPropsVTypes">
  <Template>d3791f21-db9b-447e-872b-4e3d24f73b47</Template>
  <TotalTime>79</TotalTime>
  <Pages>3</Pages>
  <Words>1077</Words>
  <Characters>6572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Nielsen</dc:creator>
  <cp:keywords/>
  <dc:description/>
  <cp:lastModifiedBy>Andreas Nielsen</cp:lastModifiedBy>
  <cp:revision>6</cp:revision>
  <cp:lastPrinted>2018-02-20T09:34:00Z</cp:lastPrinted>
  <dcterms:created xsi:type="dcterms:W3CDTF">2019-03-14T09:38:00Z</dcterms:created>
  <dcterms:modified xsi:type="dcterms:W3CDTF">2019-03-15T14:29:00Z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