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C9B71" w14:textId="77777777" w:rsidR="00A45775" w:rsidRPr="00A45775" w:rsidRDefault="00A45775" w:rsidP="00C051AD">
      <w:pPr>
        <w:jc w:val="right"/>
        <w:rPr>
          <w:bCs/>
          <w:sz w:val="24"/>
          <w:szCs w:val="24"/>
          <w:lang w:val="es-ES"/>
        </w:rPr>
      </w:pPr>
      <w:bookmarkStart w:id="0" w:name="_GoBack"/>
      <w:bookmarkEnd w:id="0"/>
      <w:r w:rsidRPr="00A45775">
        <w:rPr>
          <w:bCs/>
          <w:sz w:val="24"/>
          <w:szCs w:val="24"/>
          <w:lang w:val="es-ES"/>
        </w:rPr>
        <w:t>19 de junio de 2020.</w:t>
      </w:r>
    </w:p>
    <w:p w14:paraId="10242DC6" w14:textId="77777777" w:rsidR="00A45775" w:rsidRPr="00A45775" w:rsidRDefault="00A45775" w:rsidP="00C051AD">
      <w:pPr>
        <w:jc w:val="both"/>
        <w:rPr>
          <w:b/>
          <w:color w:val="ED7D31" w:themeColor="accent2"/>
          <w:sz w:val="24"/>
          <w:szCs w:val="24"/>
          <w:lang w:val="es-ES"/>
        </w:rPr>
      </w:pPr>
    </w:p>
    <w:p w14:paraId="56FCB1BC" w14:textId="77777777" w:rsidR="00A45775" w:rsidRPr="00A45775" w:rsidRDefault="00A45775" w:rsidP="00C051AD">
      <w:pPr>
        <w:jc w:val="both"/>
        <w:rPr>
          <w:b/>
          <w:color w:val="ED7D31" w:themeColor="accent2"/>
          <w:sz w:val="24"/>
          <w:szCs w:val="24"/>
          <w:lang w:val="es-ES"/>
        </w:rPr>
      </w:pPr>
      <w:r w:rsidRPr="00A45775">
        <w:rPr>
          <w:b/>
          <w:color w:val="ED7D31" w:themeColor="accent2"/>
          <w:sz w:val="24"/>
          <w:szCs w:val="24"/>
          <w:lang w:val="es-ES"/>
        </w:rPr>
        <w:t>Asunto: respuestas de Ipas Centroamérica y México (Ipas CAM) al Cuestionario conjunto de los titulares de mandatos de los procedimientos especiales sobre la protección de los derechos humanos durante y después de la pandemia de COVID-19</w:t>
      </w:r>
    </w:p>
    <w:p w14:paraId="373B6AF7" w14:textId="77777777" w:rsidR="00A45775" w:rsidRPr="00A45775" w:rsidRDefault="00A45775" w:rsidP="00C051AD">
      <w:pPr>
        <w:jc w:val="both"/>
        <w:rPr>
          <w:b/>
          <w:sz w:val="24"/>
          <w:szCs w:val="24"/>
          <w:lang w:val="es-ES"/>
        </w:rPr>
      </w:pPr>
    </w:p>
    <w:p w14:paraId="7D834E42" w14:textId="3F6EA95A" w:rsidR="00A45775" w:rsidRPr="00A45775" w:rsidRDefault="00A45775" w:rsidP="00C051AD">
      <w:pPr>
        <w:jc w:val="center"/>
        <w:rPr>
          <w:b/>
          <w:sz w:val="24"/>
          <w:szCs w:val="24"/>
          <w:lang w:val="es-ES"/>
        </w:rPr>
      </w:pPr>
      <w:r w:rsidRPr="00A45775">
        <w:rPr>
          <w:b/>
          <w:sz w:val="24"/>
          <w:szCs w:val="24"/>
          <w:lang w:val="es-ES"/>
        </w:rPr>
        <w:t>COSTA RICA</w:t>
      </w:r>
    </w:p>
    <w:p w14:paraId="4D80CE54" w14:textId="77777777" w:rsidR="0031287F" w:rsidRPr="00A45775" w:rsidRDefault="0031287F" w:rsidP="00C051AD">
      <w:pPr>
        <w:jc w:val="both"/>
        <w:rPr>
          <w:b/>
          <w:sz w:val="22"/>
          <w:szCs w:val="22"/>
          <w:lang w:val="es-ES"/>
        </w:rPr>
      </w:pPr>
    </w:p>
    <w:p w14:paraId="6178386B" w14:textId="0C449740" w:rsidR="0031287F" w:rsidRPr="00A45775" w:rsidRDefault="0031287F" w:rsidP="00C051AD">
      <w:pPr>
        <w:rPr>
          <w:b/>
          <w:sz w:val="24"/>
          <w:szCs w:val="24"/>
          <w:lang w:val="es-ES"/>
        </w:rPr>
      </w:pPr>
      <w:r w:rsidRPr="00A45775">
        <w:rPr>
          <w:b/>
          <w:sz w:val="24"/>
          <w:szCs w:val="24"/>
          <w:lang w:val="es-ES"/>
        </w:rPr>
        <w:t>Preguntas comunes</w:t>
      </w:r>
    </w:p>
    <w:p w14:paraId="5C193AC9" w14:textId="77777777" w:rsidR="0031287F" w:rsidRPr="00A45775" w:rsidRDefault="0031287F" w:rsidP="00C051AD">
      <w:pPr>
        <w:jc w:val="both"/>
        <w:rPr>
          <w:b/>
          <w:sz w:val="24"/>
          <w:szCs w:val="24"/>
          <w:lang w:val="es-ES"/>
        </w:rPr>
      </w:pPr>
    </w:p>
    <w:p w14:paraId="4EF109A9" w14:textId="77777777" w:rsidR="0031287F" w:rsidRPr="00A45775" w:rsidRDefault="0031287F" w:rsidP="00C051AD">
      <w:pPr>
        <w:jc w:val="both"/>
        <w:rPr>
          <w:b/>
          <w:color w:val="1F4E79" w:themeColor="accent1" w:themeShade="80"/>
          <w:sz w:val="24"/>
          <w:szCs w:val="24"/>
          <w:lang w:val="es-ES"/>
        </w:rPr>
      </w:pPr>
      <w:r w:rsidRPr="00A45775">
        <w:rPr>
          <w:b/>
          <w:color w:val="1F4E79" w:themeColor="accent1" w:themeShade="80"/>
          <w:sz w:val="24"/>
          <w:szCs w:val="24"/>
          <w:lang w:val="es-ES"/>
        </w:rPr>
        <w:t>Impacto en los derechos humanos</w:t>
      </w:r>
    </w:p>
    <w:p w14:paraId="100C6DAB" w14:textId="77777777" w:rsidR="0031287F" w:rsidRPr="00A45775" w:rsidRDefault="0031287F" w:rsidP="00C051AD">
      <w:pPr>
        <w:pStyle w:val="ListParagraph"/>
        <w:ind w:left="0"/>
        <w:jc w:val="both"/>
        <w:rPr>
          <w:b/>
          <w:color w:val="1F4E79" w:themeColor="accent1" w:themeShade="80"/>
          <w:sz w:val="24"/>
          <w:szCs w:val="24"/>
          <w:lang w:val="es-ES"/>
        </w:rPr>
      </w:pPr>
    </w:p>
    <w:p w14:paraId="47D7E15C" w14:textId="788A9811" w:rsidR="0031287F" w:rsidRPr="00A45775" w:rsidRDefault="0031287F" w:rsidP="00C051AD">
      <w:pPr>
        <w:pStyle w:val="ListParagraph"/>
        <w:numPr>
          <w:ilvl w:val="0"/>
          <w:numId w:val="1"/>
        </w:numPr>
        <w:spacing w:after="120" w:line="259" w:lineRule="auto"/>
        <w:ind w:left="0" w:firstLine="0"/>
        <w:contextualSpacing w:val="0"/>
        <w:jc w:val="both"/>
        <w:rPr>
          <w:sz w:val="22"/>
          <w:szCs w:val="22"/>
          <w:lang w:val="es-ES"/>
        </w:rPr>
      </w:pPr>
      <w:r w:rsidRPr="00A45775">
        <w:rPr>
          <w:sz w:val="22"/>
          <w:szCs w:val="22"/>
          <w:lang w:val="es-ES"/>
        </w:rPr>
        <w:t>Sírvase explicar los efectos de la pandemia en el disfrute de los derechos humanos y qué medidas ha adoptado el Estado para respetar, proteger y hacer efectivos los derechos humanos.</w:t>
      </w:r>
    </w:p>
    <w:p w14:paraId="6E4B9288" w14:textId="04D370C9" w:rsidR="009A386F" w:rsidRPr="003F22E5" w:rsidRDefault="009A386F" w:rsidP="00C051AD">
      <w:pPr>
        <w:pStyle w:val="ListParagraph"/>
        <w:spacing w:after="120" w:line="259" w:lineRule="auto"/>
        <w:ind w:left="0"/>
        <w:contextualSpacing w:val="0"/>
        <w:jc w:val="both"/>
        <w:rPr>
          <w:color w:val="2E74B5" w:themeColor="accent1" w:themeShade="BF"/>
          <w:sz w:val="22"/>
          <w:szCs w:val="22"/>
          <w:lang w:val="es-ES"/>
        </w:rPr>
      </w:pPr>
      <w:r w:rsidRPr="003F22E5">
        <w:rPr>
          <w:color w:val="2E74B5" w:themeColor="accent1" w:themeShade="BF"/>
          <w:sz w:val="22"/>
          <w:szCs w:val="22"/>
          <w:lang w:val="es-ES"/>
        </w:rPr>
        <w:t>Hasta el 10 de junio Costa Rica contabiliza 1461 casos confirmados, 12 fallecimientos, 727 casos activos y 722 recuperados</w:t>
      </w:r>
      <w:r w:rsidR="000011E4">
        <w:rPr>
          <w:color w:val="2E74B5" w:themeColor="accent1" w:themeShade="BF"/>
          <w:sz w:val="22"/>
          <w:szCs w:val="22"/>
          <w:lang w:val="es-ES"/>
        </w:rPr>
        <w:t xml:space="preserve"> por COVID-19</w:t>
      </w:r>
      <w:r w:rsidRPr="003F22E5">
        <w:rPr>
          <w:color w:val="2E74B5" w:themeColor="accent1" w:themeShade="BF"/>
          <w:sz w:val="22"/>
          <w:szCs w:val="22"/>
          <w:lang w:val="es-ES"/>
        </w:rPr>
        <w:t xml:space="preserve">. </w:t>
      </w:r>
      <w:r w:rsidR="00AE3B40" w:rsidRPr="003F22E5">
        <w:rPr>
          <w:color w:val="2E74B5" w:themeColor="accent1" w:themeShade="BF"/>
          <w:sz w:val="22"/>
          <w:szCs w:val="22"/>
          <w:lang w:val="es-ES"/>
        </w:rPr>
        <w:t xml:space="preserve">Esto representa un repunte peligroso, cuando se estaban empezando a preparar para retornar a la normalidad. Este repunte posiblemente endurecerá las medidas, sobre todo en las comunidades aledañas a la frontera norte (con Nicaragua). </w:t>
      </w:r>
    </w:p>
    <w:p w14:paraId="77F8B3F7" w14:textId="2E0500EC" w:rsidR="00C36171" w:rsidRPr="003F22E5" w:rsidRDefault="00C36171" w:rsidP="00C051AD">
      <w:pPr>
        <w:pStyle w:val="ListParagraph"/>
        <w:spacing w:after="120" w:line="259" w:lineRule="auto"/>
        <w:ind w:left="0"/>
        <w:contextualSpacing w:val="0"/>
        <w:jc w:val="both"/>
        <w:rPr>
          <w:color w:val="2E74B5" w:themeColor="accent1" w:themeShade="BF"/>
          <w:sz w:val="22"/>
          <w:szCs w:val="22"/>
          <w:lang w:val="es-ES"/>
        </w:rPr>
      </w:pPr>
      <w:r w:rsidRPr="003F22E5">
        <w:rPr>
          <w:color w:val="2E74B5" w:themeColor="accent1" w:themeShade="BF"/>
          <w:sz w:val="22"/>
          <w:szCs w:val="22"/>
          <w:lang w:val="es-ES"/>
        </w:rPr>
        <w:t xml:space="preserve">Costa Rica es casi el único país de la región centroamericana que ha tomado medidas de contención </w:t>
      </w:r>
      <w:r w:rsidR="00CB17E6" w:rsidRPr="003F22E5">
        <w:rPr>
          <w:color w:val="2E74B5" w:themeColor="accent1" w:themeShade="BF"/>
          <w:sz w:val="22"/>
          <w:szCs w:val="22"/>
          <w:lang w:val="es-ES"/>
        </w:rPr>
        <w:t>contundentes para frenar el impacto negativo de la pandemia. Desde el 16 de</w:t>
      </w:r>
      <w:r w:rsidR="009A386F" w:rsidRPr="003F22E5">
        <w:rPr>
          <w:color w:val="2E74B5" w:themeColor="accent1" w:themeShade="BF"/>
          <w:sz w:val="22"/>
          <w:szCs w:val="22"/>
          <w:lang w:val="es-ES"/>
        </w:rPr>
        <w:t xml:space="preserve"> </w:t>
      </w:r>
      <w:r w:rsidR="00CB17E6" w:rsidRPr="003F22E5">
        <w:rPr>
          <w:color w:val="2E74B5" w:themeColor="accent1" w:themeShade="BF"/>
          <w:sz w:val="22"/>
          <w:szCs w:val="22"/>
          <w:lang w:val="es-ES"/>
        </w:rPr>
        <w:t xml:space="preserve">marzo emitió </w:t>
      </w:r>
      <w:r w:rsidR="000011E4">
        <w:rPr>
          <w:color w:val="2E74B5" w:themeColor="accent1" w:themeShade="BF"/>
          <w:sz w:val="22"/>
          <w:szCs w:val="22"/>
          <w:lang w:val="es-ES"/>
        </w:rPr>
        <w:t xml:space="preserve">un </w:t>
      </w:r>
      <w:r w:rsidR="00CB17E6" w:rsidRPr="003F22E5">
        <w:rPr>
          <w:color w:val="2E74B5" w:themeColor="accent1" w:themeShade="BF"/>
          <w:sz w:val="22"/>
          <w:szCs w:val="22"/>
          <w:lang w:val="es-ES"/>
        </w:rPr>
        <w:t xml:space="preserve">decreto para la declaración de emergencia en el país: </w:t>
      </w:r>
    </w:p>
    <w:bookmarkStart w:id="1" w:name="_Hlk42695661"/>
    <w:p w14:paraId="41D194BB" w14:textId="729ACE04" w:rsidR="00CB17E6" w:rsidRPr="00A45775" w:rsidRDefault="00CB17E6" w:rsidP="00C051AD">
      <w:pPr>
        <w:pStyle w:val="ListParagraph"/>
        <w:numPr>
          <w:ilvl w:val="0"/>
          <w:numId w:val="15"/>
        </w:numPr>
        <w:spacing w:after="120" w:line="259" w:lineRule="auto"/>
        <w:ind w:left="0" w:firstLine="0"/>
        <w:contextualSpacing w:val="0"/>
        <w:jc w:val="both"/>
        <w:rPr>
          <w:sz w:val="22"/>
          <w:szCs w:val="22"/>
          <w:lang w:val="es-ES"/>
        </w:rPr>
      </w:pPr>
      <w:r w:rsidRPr="00A45775">
        <w:fldChar w:fldCharType="begin"/>
      </w:r>
      <w:r w:rsidRPr="00A45775">
        <w:rPr>
          <w:lang w:val="es-ES"/>
        </w:rPr>
        <w:instrText xml:space="preserve"> HYPERLINK "https://www.ministeriodesalud.go.cr/sobre_ministerio/prensa/decretos_cvd/decreto_ejecutivo_42227_mp_s_declaratoria_emergencia_nacional.pdf" </w:instrText>
      </w:r>
      <w:r w:rsidRPr="00A45775">
        <w:fldChar w:fldCharType="separate"/>
      </w:r>
      <w:r w:rsidRPr="00A45775">
        <w:rPr>
          <w:color w:val="0000FF"/>
          <w:u w:val="single"/>
          <w:lang w:val="es-ES"/>
        </w:rPr>
        <w:t>https://www.ministeriodesalud.go.cr/sobre_ministerio/prensa/decretos_cvd/decreto_ejecutivo_42227_mp_s_declaratoria_emergencia_nacional.pdf</w:t>
      </w:r>
      <w:r w:rsidRPr="00A45775">
        <w:fldChar w:fldCharType="end"/>
      </w:r>
    </w:p>
    <w:bookmarkEnd w:id="1"/>
    <w:p w14:paraId="37DE6311" w14:textId="6FBEE790" w:rsidR="00CB17E6" w:rsidRPr="00A45775" w:rsidRDefault="00CB17E6" w:rsidP="00C051AD">
      <w:pPr>
        <w:spacing w:after="120" w:line="259" w:lineRule="auto"/>
        <w:jc w:val="both"/>
        <w:rPr>
          <w:sz w:val="22"/>
          <w:szCs w:val="22"/>
          <w:lang w:val="es-ES"/>
        </w:rPr>
      </w:pPr>
    </w:p>
    <w:p w14:paraId="09C68237" w14:textId="40A1AA78" w:rsidR="009A386F" w:rsidRPr="003F22E5" w:rsidRDefault="009A386F" w:rsidP="00C051AD">
      <w:pPr>
        <w:spacing w:after="120" w:line="259" w:lineRule="auto"/>
        <w:jc w:val="both"/>
        <w:rPr>
          <w:color w:val="2E74B5" w:themeColor="accent1" w:themeShade="BF"/>
          <w:sz w:val="22"/>
          <w:szCs w:val="22"/>
          <w:lang w:val="es-ES"/>
        </w:rPr>
      </w:pPr>
      <w:r w:rsidRPr="003F22E5">
        <w:rPr>
          <w:color w:val="2E74B5" w:themeColor="accent1" w:themeShade="BF"/>
          <w:sz w:val="22"/>
          <w:szCs w:val="22"/>
          <w:lang w:val="es-ES"/>
        </w:rPr>
        <w:t xml:space="preserve">Desde la declaratoria de emergencia, el gobierno de Costa Rica ha </w:t>
      </w:r>
      <w:r w:rsidR="000011E4">
        <w:rPr>
          <w:color w:val="2E74B5" w:themeColor="accent1" w:themeShade="BF"/>
          <w:sz w:val="22"/>
          <w:szCs w:val="22"/>
          <w:lang w:val="es-ES"/>
        </w:rPr>
        <w:t>actualizado</w:t>
      </w:r>
      <w:r w:rsidRPr="003F22E5">
        <w:rPr>
          <w:color w:val="2E74B5" w:themeColor="accent1" w:themeShade="BF"/>
          <w:sz w:val="22"/>
          <w:szCs w:val="22"/>
          <w:lang w:val="es-ES"/>
        </w:rPr>
        <w:t xml:space="preserve"> las medidas:</w:t>
      </w:r>
    </w:p>
    <w:p w14:paraId="6E19F168" w14:textId="77777777" w:rsidR="009A386F" w:rsidRPr="003F22E5" w:rsidRDefault="009A386F" w:rsidP="00C051AD">
      <w:pPr>
        <w:spacing w:after="120" w:line="259" w:lineRule="auto"/>
        <w:jc w:val="both"/>
        <w:rPr>
          <w:color w:val="2E74B5" w:themeColor="accent1" w:themeShade="BF"/>
          <w:sz w:val="22"/>
          <w:szCs w:val="22"/>
          <w:lang w:val="es-ES"/>
        </w:rPr>
      </w:pPr>
      <w:r w:rsidRPr="003F22E5">
        <w:rPr>
          <w:color w:val="2E74B5" w:themeColor="accent1" w:themeShade="BF"/>
          <w:sz w:val="22"/>
          <w:szCs w:val="22"/>
          <w:lang w:val="es-ES"/>
        </w:rPr>
        <w:t>El viernes 29 de mayo, 2020, mediante resolución número MS-DM-4467-2020, el Ministerio de Salud anunció las siguientes medidas sanitarias aplicables del 1 de junio al 19 de junio, 2020:</w:t>
      </w:r>
    </w:p>
    <w:p w14:paraId="17439A3C" w14:textId="77777777" w:rsidR="009A386F" w:rsidRPr="003F22E5" w:rsidRDefault="009A386F" w:rsidP="00C051AD">
      <w:pPr>
        <w:pStyle w:val="ListParagraph"/>
        <w:numPr>
          <w:ilvl w:val="0"/>
          <w:numId w:val="16"/>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La restricción vehicular diurna y nocturna se mantiene sin cambios.</w:t>
      </w:r>
    </w:p>
    <w:p w14:paraId="17809CFB" w14:textId="77777777" w:rsidR="009A386F" w:rsidRPr="003F22E5" w:rsidRDefault="009A386F" w:rsidP="00C051AD">
      <w:pPr>
        <w:pStyle w:val="ListParagraph"/>
        <w:numPr>
          <w:ilvl w:val="0"/>
          <w:numId w:val="16"/>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Las medidas migratorias de cierre de fronteras se prorrogan hasta el 30 de junio de 2020.</w:t>
      </w:r>
    </w:p>
    <w:p w14:paraId="3C1310F7" w14:textId="77777777" w:rsidR="009A386F" w:rsidRPr="003F22E5" w:rsidRDefault="009A386F" w:rsidP="00C051AD">
      <w:pPr>
        <w:spacing w:after="120" w:line="259" w:lineRule="auto"/>
        <w:jc w:val="both"/>
        <w:rPr>
          <w:color w:val="2E74B5" w:themeColor="accent1" w:themeShade="BF"/>
          <w:sz w:val="22"/>
          <w:szCs w:val="22"/>
          <w:lang w:val="es-ES"/>
        </w:rPr>
      </w:pPr>
      <w:r w:rsidRPr="003F22E5">
        <w:rPr>
          <w:color w:val="2E74B5" w:themeColor="accent1" w:themeShade="BF"/>
          <w:sz w:val="22"/>
          <w:szCs w:val="22"/>
          <w:lang w:val="es-ES"/>
        </w:rPr>
        <w:t>En cuanto a las disposiciones de establecimientos por permiso sanitario de funcionamiento, el Ministerio de Salud indicó lo siguiente:</w:t>
      </w:r>
    </w:p>
    <w:p w14:paraId="427EAE05" w14:textId="77777777" w:rsidR="009A386F" w:rsidRPr="003F22E5" w:rsidRDefault="009A386F" w:rsidP="00C051AD">
      <w:pPr>
        <w:pStyle w:val="ListParagraph"/>
        <w:numPr>
          <w:ilvl w:val="0"/>
          <w:numId w:val="16"/>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 xml:space="preserve">Se habilita el funcionamiento de hoteles, cabinas o establecimientos de alojamiento con un aforo de 50% de lunes a domingo. </w:t>
      </w:r>
    </w:p>
    <w:p w14:paraId="10E6CAF0" w14:textId="77777777" w:rsidR="009A386F" w:rsidRPr="003F22E5" w:rsidRDefault="009A386F" w:rsidP="00C051AD">
      <w:pPr>
        <w:pStyle w:val="ListParagraph"/>
        <w:numPr>
          <w:ilvl w:val="0"/>
          <w:numId w:val="16"/>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 xml:space="preserve">Los fines de semana, se habilita el funcionamiento de restaurantes, sodas y cafeterías, plazas de comidas, gimnasios y escuelas de natación con un aforo de 50%. </w:t>
      </w:r>
    </w:p>
    <w:p w14:paraId="010419DB" w14:textId="77777777" w:rsidR="009A386F" w:rsidRPr="003F22E5" w:rsidRDefault="009A386F" w:rsidP="00C051AD">
      <w:pPr>
        <w:pStyle w:val="ListParagraph"/>
        <w:numPr>
          <w:ilvl w:val="0"/>
          <w:numId w:val="16"/>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 xml:space="preserve">Las salas de eventos podrán funcionar exclusivamente para actividades de máximo 30 personas (incluye organizadores, invitados y personal requerido). </w:t>
      </w:r>
    </w:p>
    <w:p w14:paraId="156090AC" w14:textId="34BE29D3" w:rsidR="009A386F" w:rsidRPr="003F22E5" w:rsidRDefault="009A386F" w:rsidP="00C051AD">
      <w:pPr>
        <w:pStyle w:val="ListParagraph"/>
        <w:numPr>
          <w:ilvl w:val="0"/>
          <w:numId w:val="16"/>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Los museos y las academias de artes sin contacto podrán funcionar de lunes a viernes de 5am a 10pm, y un aforo de 50%. Se habilita el transporte especial de turismo con restricciones y medidas especiales establecidas por el Consejo de Transporte Público.</w:t>
      </w:r>
    </w:p>
    <w:p w14:paraId="349ACD1C" w14:textId="77777777" w:rsidR="009A386F" w:rsidRPr="003F22E5" w:rsidRDefault="009A386F" w:rsidP="00C051AD">
      <w:pPr>
        <w:pStyle w:val="ListParagraph"/>
        <w:numPr>
          <w:ilvl w:val="0"/>
          <w:numId w:val="16"/>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Las instituciones públicas continuarán trabajando con el plan básico de funcionamiento y con medidas de teletrabajo. Asimismo, se autoriza la implementación de jornada acumulativa (10 horas diarias, cuatro días por semana) con posibilidad de optar por lunes o viernes como día libre.</w:t>
      </w:r>
    </w:p>
    <w:p w14:paraId="7E2E6F7B" w14:textId="31BB7A1C" w:rsidR="009A386F" w:rsidRPr="003F22E5" w:rsidRDefault="009A386F" w:rsidP="00C051AD">
      <w:pPr>
        <w:pStyle w:val="ListParagraph"/>
        <w:numPr>
          <w:ilvl w:val="0"/>
          <w:numId w:val="16"/>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Se mantiene el cierre de concentraciones masivas y espectáculos públicos, parques públicos, salas de eventos, bares, discotecas, casinos y actividades de azar, Teatro Nacional y Teatro Melico Salazar, turnos y ferias comunitarias, así como parques de diversiones y similares.</w:t>
      </w:r>
    </w:p>
    <w:p w14:paraId="6FA09DC5" w14:textId="695D8961" w:rsidR="009A386F" w:rsidRPr="003F22E5" w:rsidRDefault="009A386F" w:rsidP="00C051AD">
      <w:pPr>
        <w:spacing w:after="120" w:line="259" w:lineRule="auto"/>
        <w:jc w:val="both"/>
        <w:rPr>
          <w:color w:val="2E74B5" w:themeColor="accent1" w:themeShade="BF"/>
          <w:sz w:val="22"/>
          <w:szCs w:val="22"/>
          <w:lang w:val="es-ES"/>
        </w:rPr>
      </w:pPr>
      <w:r w:rsidRPr="003F22E5">
        <w:rPr>
          <w:color w:val="2E74B5" w:themeColor="accent1" w:themeShade="BF"/>
          <w:sz w:val="22"/>
          <w:szCs w:val="22"/>
          <w:lang w:val="es-ES"/>
        </w:rPr>
        <w:t xml:space="preserve">Costa Rica se ha ocupado de </w:t>
      </w:r>
      <w:r w:rsidR="00AA08F0" w:rsidRPr="003F22E5">
        <w:rPr>
          <w:color w:val="2E74B5" w:themeColor="accent1" w:themeShade="BF"/>
          <w:sz w:val="22"/>
          <w:szCs w:val="22"/>
          <w:lang w:val="es-ES"/>
        </w:rPr>
        <w:t xml:space="preserve">definir programas para atender la situación laboral de la ciudadanía, han creado un bono de apoyo económico </w:t>
      </w:r>
      <w:r w:rsidR="00421F23" w:rsidRPr="003F22E5">
        <w:rPr>
          <w:color w:val="2E74B5" w:themeColor="accent1" w:themeShade="BF"/>
          <w:sz w:val="22"/>
          <w:szCs w:val="22"/>
          <w:lang w:val="es-ES"/>
        </w:rPr>
        <w:t>a población afectada</w:t>
      </w:r>
      <w:r w:rsidR="00192EB0">
        <w:rPr>
          <w:color w:val="2E74B5" w:themeColor="accent1" w:themeShade="BF"/>
          <w:sz w:val="22"/>
          <w:szCs w:val="22"/>
          <w:lang w:val="es-ES"/>
        </w:rPr>
        <w:t xml:space="preserve">, le ha llamado Bono proteger, el que estaba </w:t>
      </w:r>
      <w:r w:rsidR="00192EB0">
        <w:rPr>
          <w:color w:val="2E74B5" w:themeColor="accent1" w:themeShade="BF"/>
          <w:sz w:val="22"/>
          <w:szCs w:val="22"/>
          <w:lang w:val="es-ES"/>
        </w:rPr>
        <w:lastRenderedPageBreak/>
        <w:t xml:space="preserve">proyectado entregarse a 900 mil personas, pero hasta la fecha del informe, solamente </w:t>
      </w:r>
      <w:r w:rsidR="00FA504E">
        <w:rPr>
          <w:color w:val="2E74B5" w:themeColor="accent1" w:themeShade="BF"/>
          <w:sz w:val="22"/>
          <w:szCs w:val="22"/>
          <w:lang w:val="es-ES"/>
        </w:rPr>
        <w:t>había</w:t>
      </w:r>
      <w:r w:rsidR="00192EB0">
        <w:rPr>
          <w:color w:val="2E74B5" w:themeColor="accent1" w:themeShade="BF"/>
          <w:sz w:val="22"/>
          <w:szCs w:val="22"/>
          <w:lang w:val="es-ES"/>
        </w:rPr>
        <w:t xml:space="preserve"> sido beneficiadas </w:t>
      </w:r>
      <w:r w:rsidR="00FA504E">
        <w:rPr>
          <w:color w:val="2E74B5" w:themeColor="accent1" w:themeShade="BF"/>
          <w:sz w:val="22"/>
          <w:szCs w:val="22"/>
          <w:lang w:val="es-ES"/>
        </w:rPr>
        <w:t>400 mil personas.</w:t>
      </w:r>
    </w:p>
    <w:p w14:paraId="02461277" w14:textId="35039A0D" w:rsidR="00421F23" w:rsidRPr="003F22E5" w:rsidRDefault="00902C02" w:rsidP="00C051AD">
      <w:pPr>
        <w:spacing w:after="120" w:line="259" w:lineRule="auto"/>
        <w:jc w:val="both"/>
        <w:rPr>
          <w:color w:val="2E74B5" w:themeColor="accent1" w:themeShade="BF"/>
          <w:lang w:val="es-ES"/>
        </w:rPr>
      </w:pPr>
      <w:hyperlink r:id="rId10" w:anchor="costarica" w:history="1">
        <w:r w:rsidR="00421F23" w:rsidRPr="003F22E5">
          <w:rPr>
            <w:color w:val="2E74B5" w:themeColor="accent1" w:themeShade="BF"/>
            <w:u w:val="single"/>
            <w:lang w:val="es-ES"/>
          </w:rPr>
          <w:t>https://www.ey.com/es_cr/tax/medidas-especiales-covid-19#costarica</w:t>
        </w:r>
      </w:hyperlink>
    </w:p>
    <w:p w14:paraId="619FD858" w14:textId="4ED484FB" w:rsidR="00864E5B" w:rsidRPr="003F22E5" w:rsidRDefault="00864E5B" w:rsidP="00C051AD">
      <w:pPr>
        <w:spacing w:after="120" w:line="259" w:lineRule="auto"/>
        <w:jc w:val="both"/>
        <w:rPr>
          <w:color w:val="2E74B5" w:themeColor="accent1" w:themeShade="BF"/>
          <w:lang w:val="es-ES"/>
        </w:rPr>
      </w:pPr>
      <w:r w:rsidRPr="003F22E5">
        <w:rPr>
          <w:color w:val="2E74B5" w:themeColor="accent1" w:themeShade="BF"/>
          <w:lang w:val="es-ES"/>
        </w:rPr>
        <w:t xml:space="preserve">también estableció lineamientos básicos para la protección del personal de salud ante el </w:t>
      </w:r>
      <w:r w:rsidR="00FA504E" w:rsidRPr="003F22E5">
        <w:rPr>
          <w:color w:val="2E74B5" w:themeColor="accent1" w:themeShade="BF"/>
          <w:lang w:val="es-ES"/>
        </w:rPr>
        <w:t>covid</w:t>
      </w:r>
      <w:r w:rsidR="00FA504E">
        <w:rPr>
          <w:color w:val="2E74B5" w:themeColor="accent1" w:themeShade="BF"/>
          <w:lang w:val="es-ES"/>
        </w:rPr>
        <w:t xml:space="preserve">, creando </w:t>
      </w:r>
      <w:r w:rsidRPr="003F22E5">
        <w:rPr>
          <w:color w:val="2E74B5" w:themeColor="accent1" w:themeShade="BF"/>
          <w:lang w:val="es-ES"/>
        </w:rPr>
        <w:t xml:space="preserve">339 </w:t>
      </w:r>
      <w:r w:rsidR="00FA504E">
        <w:rPr>
          <w:color w:val="2E74B5" w:themeColor="accent1" w:themeShade="BF"/>
          <w:lang w:val="es-ES"/>
        </w:rPr>
        <w:t xml:space="preserve">lineamientos para el manejo de la pandemia. </w:t>
      </w:r>
    </w:p>
    <w:p w14:paraId="5380BE34" w14:textId="3B78D763" w:rsidR="00864E5B" w:rsidRPr="003F22E5" w:rsidRDefault="00902C02" w:rsidP="00C051AD">
      <w:pPr>
        <w:spacing w:after="120" w:line="259" w:lineRule="auto"/>
        <w:jc w:val="both"/>
        <w:rPr>
          <w:color w:val="2E74B5" w:themeColor="accent1" w:themeShade="BF"/>
          <w:lang w:val="es-ES"/>
        </w:rPr>
      </w:pPr>
      <w:hyperlink r:id="rId11" w:history="1">
        <w:r w:rsidR="00864E5B" w:rsidRPr="003F22E5">
          <w:rPr>
            <w:color w:val="2E74B5" w:themeColor="accent1" w:themeShade="BF"/>
            <w:u w:val="single"/>
            <w:lang w:val="es-ES"/>
          </w:rPr>
          <w:t>https://www.ccss.sa.cr/web/coronavirus/personal-salud</w:t>
        </w:r>
      </w:hyperlink>
    </w:p>
    <w:p w14:paraId="06E9F27A" w14:textId="599F46B5" w:rsidR="00421F23" w:rsidRPr="003F22E5" w:rsidRDefault="00FA504E" w:rsidP="00C051AD">
      <w:pPr>
        <w:spacing w:after="120" w:line="259" w:lineRule="auto"/>
        <w:jc w:val="both"/>
        <w:rPr>
          <w:color w:val="2E74B5" w:themeColor="accent1" w:themeShade="BF"/>
          <w:lang w:val="es-ES"/>
        </w:rPr>
      </w:pPr>
      <w:r>
        <w:rPr>
          <w:color w:val="2E74B5" w:themeColor="accent1" w:themeShade="BF"/>
          <w:lang w:val="es-ES"/>
        </w:rPr>
        <w:t>U</w:t>
      </w:r>
      <w:r w:rsidR="00AE3B40" w:rsidRPr="003F22E5">
        <w:rPr>
          <w:color w:val="2E74B5" w:themeColor="accent1" w:themeShade="BF"/>
          <w:lang w:val="es-ES"/>
        </w:rPr>
        <w:t xml:space="preserve">no de los principales desafíos </w:t>
      </w:r>
      <w:r w:rsidRPr="003F22E5">
        <w:rPr>
          <w:color w:val="2E74B5" w:themeColor="accent1" w:themeShade="BF"/>
          <w:lang w:val="es-ES"/>
        </w:rPr>
        <w:t>está</w:t>
      </w:r>
      <w:r w:rsidR="00AE3B40" w:rsidRPr="003F22E5">
        <w:rPr>
          <w:color w:val="2E74B5" w:themeColor="accent1" w:themeShade="BF"/>
          <w:lang w:val="es-ES"/>
        </w:rPr>
        <w:t xml:space="preserve"> en la protección de la comunidad migrante no regulada, la desatención de la emergencia por parte del gobierno de Nicaragua ha provocado que CR tome medidas que han afectado a los y las migrantes, mayoritariamente nicaragüenses y ha elevado las actitudes de xenofobia</w:t>
      </w:r>
      <w:r>
        <w:rPr>
          <w:color w:val="2E74B5" w:themeColor="accent1" w:themeShade="BF"/>
          <w:lang w:val="es-ES"/>
        </w:rPr>
        <w:t xml:space="preserve"> contra la comunidad. </w:t>
      </w:r>
    </w:p>
    <w:p w14:paraId="3FED4EA7" w14:textId="4F64FCA0" w:rsidR="0031287F" w:rsidRPr="00A45775" w:rsidRDefault="0031287F" w:rsidP="00C051AD">
      <w:pPr>
        <w:pStyle w:val="ListParagraph"/>
        <w:numPr>
          <w:ilvl w:val="0"/>
          <w:numId w:val="1"/>
        </w:numPr>
        <w:spacing w:after="120" w:line="259" w:lineRule="auto"/>
        <w:ind w:left="0" w:firstLine="0"/>
        <w:contextualSpacing w:val="0"/>
        <w:jc w:val="both"/>
        <w:rPr>
          <w:sz w:val="22"/>
          <w:szCs w:val="22"/>
          <w:lang w:val="es-ES"/>
        </w:rPr>
      </w:pPr>
      <w:r w:rsidRPr="00A45775">
        <w:rPr>
          <w:sz w:val="22"/>
          <w:szCs w:val="22"/>
          <w:lang w:val="es-ES"/>
        </w:rPr>
        <w:t xml:space="preserve">¿Se han adoptado medidas en su país durante la pandemia que hayan tenido un efecto limitador sobre los derechos humanos? En caso afirmativo, sírvase enumerarlas, dar una explicación de su adopción e indicar el plazo en que se levantarán. </w:t>
      </w:r>
    </w:p>
    <w:p w14:paraId="3EAD4B82" w14:textId="29DD3DE7" w:rsidR="00AE3B40" w:rsidRPr="003F22E5" w:rsidRDefault="00AE3B40" w:rsidP="00C051AD">
      <w:pPr>
        <w:pStyle w:val="ListParagraph"/>
        <w:spacing w:after="120" w:line="259" w:lineRule="auto"/>
        <w:ind w:left="0"/>
        <w:contextualSpacing w:val="0"/>
        <w:jc w:val="both"/>
        <w:rPr>
          <w:color w:val="2E74B5" w:themeColor="accent1" w:themeShade="BF"/>
          <w:sz w:val="22"/>
          <w:szCs w:val="22"/>
          <w:lang w:val="es-ES"/>
        </w:rPr>
      </w:pPr>
      <w:r w:rsidRPr="003F22E5">
        <w:rPr>
          <w:color w:val="2E74B5" w:themeColor="accent1" w:themeShade="BF"/>
          <w:sz w:val="22"/>
          <w:szCs w:val="22"/>
          <w:lang w:val="es-ES"/>
        </w:rPr>
        <w:t>Si</w:t>
      </w:r>
      <w:r w:rsidR="003F22E5">
        <w:rPr>
          <w:color w:val="2E74B5" w:themeColor="accent1" w:themeShade="BF"/>
          <w:sz w:val="22"/>
          <w:szCs w:val="22"/>
          <w:lang w:val="es-ES"/>
        </w:rPr>
        <w:t xml:space="preserve">. </w:t>
      </w:r>
      <w:r w:rsidRPr="003F22E5">
        <w:rPr>
          <w:color w:val="2E74B5" w:themeColor="accent1" w:themeShade="BF"/>
          <w:sz w:val="22"/>
          <w:szCs w:val="22"/>
          <w:lang w:val="es-ES"/>
        </w:rPr>
        <w:t>La libertad en la movilidad de la ciudadanía, aunque no implic</w:t>
      </w:r>
      <w:r w:rsidR="005B43A0">
        <w:rPr>
          <w:color w:val="2E74B5" w:themeColor="accent1" w:themeShade="BF"/>
          <w:sz w:val="22"/>
          <w:szCs w:val="22"/>
          <w:lang w:val="es-ES"/>
        </w:rPr>
        <w:t>ó</w:t>
      </w:r>
      <w:r w:rsidRPr="003F22E5">
        <w:rPr>
          <w:color w:val="2E74B5" w:themeColor="accent1" w:themeShade="BF"/>
          <w:sz w:val="22"/>
          <w:szCs w:val="22"/>
          <w:lang w:val="es-ES"/>
        </w:rPr>
        <w:t xml:space="preserve"> medidas de corte militarista, si </w:t>
      </w:r>
      <w:r w:rsidR="00751511" w:rsidRPr="003F22E5">
        <w:rPr>
          <w:color w:val="2E74B5" w:themeColor="accent1" w:themeShade="BF"/>
          <w:sz w:val="22"/>
          <w:szCs w:val="22"/>
          <w:lang w:val="es-ES"/>
        </w:rPr>
        <w:t>afecto</w:t>
      </w:r>
      <w:r w:rsidRPr="003F22E5">
        <w:rPr>
          <w:color w:val="2E74B5" w:themeColor="accent1" w:themeShade="BF"/>
          <w:sz w:val="22"/>
          <w:szCs w:val="22"/>
          <w:lang w:val="es-ES"/>
        </w:rPr>
        <w:t xml:space="preserve"> el derecho al trabajo para personas con trabajos en el sector informal. </w:t>
      </w:r>
    </w:p>
    <w:p w14:paraId="4C21A061" w14:textId="77777777" w:rsidR="00751511" w:rsidRPr="003F22E5" w:rsidRDefault="00902C02" w:rsidP="00C051AD">
      <w:pPr>
        <w:pStyle w:val="ListParagraph"/>
        <w:numPr>
          <w:ilvl w:val="0"/>
          <w:numId w:val="15"/>
        </w:numPr>
        <w:spacing w:after="120" w:line="259" w:lineRule="auto"/>
        <w:ind w:left="0" w:firstLine="0"/>
        <w:contextualSpacing w:val="0"/>
        <w:jc w:val="both"/>
        <w:rPr>
          <w:color w:val="2E74B5" w:themeColor="accent1" w:themeShade="BF"/>
          <w:sz w:val="22"/>
          <w:szCs w:val="22"/>
          <w:lang w:val="es-ES"/>
        </w:rPr>
      </w:pPr>
      <w:hyperlink r:id="rId12" w:history="1">
        <w:r w:rsidR="00751511" w:rsidRPr="003F22E5">
          <w:rPr>
            <w:color w:val="2E74B5" w:themeColor="accent1" w:themeShade="BF"/>
            <w:u w:val="single"/>
            <w:lang w:val="es-ES"/>
          </w:rPr>
          <w:t>https://www.ministeriodesalud.go.cr/sobre_ministerio/prensa/decretos_cvd/decreto_ejecutivo_42227_mp_s_declaratoria_emergencia_nacional.pdf</w:t>
        </w:r>
      </w:hyperlink>
    </w:p>
    <w:p w14:paraId="6AA9CA5D" w14:textId="6B6E550F" w:rsidR="00B33BDD" w:rsidRPr="003F22E5" w:rsidRDefault="00D2561F" w:rsidP="00C051AD">
      <w:pPr>
        <w:pStyle w:val="ListParagraph"/>
        <w:numPr>
          <w:ilvl w:val="0"/>
          <w:numId w:val="15"/>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Las medidas de restricción migratoria</w:t>
      </w:r>
      <w:r w:rsidR="007E6020" w:rsidRPr="003F22E5">
        <w:rPr>
          <w:color w:val="2E74B5" w:themeColor="accent1" w:themeShade="BF"/>
          <w:sz w:val="22"/>
          <w:szCs w:val="22"/>
          <w:lang w:val="es-ES"/>
        </w:rPr>
        <w:t xml:space="preserve"> impuestas por Costa Rica, </w:t>
      </w:r>
      <w:r w:rsidR="00B33BDD" w:rsidRPr="003F22E5">
        <w:rPr>
          <w:color w:val="2E74B5" w:themeColor="accent1" w:themeShade="BF"/>
          <w:sz w:val="22"/>
          <w:szCs w:val="22"/>
          <w:lang w:val="es-ES"/>
        </w:rPr>
        <w:t>generaron algu</w:t>
      </w:r>
      <w:r w:rsidR="00FA504E">
        <w:rPr>
          <w:color w:val="2E74B5" w:themeColor="accent1" w:themeShade="BF"/>
          <w:sz w:val="22"/>
          <w:szCs w:val="22"/>
          <w:lang w:val="es-ES"/>
        </w:rPr>
        <w:t xml:space="preserve">nos comportamientos </w:t>
      </w:r>
      <w:r w:rsidR="00B33BDD" w:rsidRPr="003F22E5">
        <w:rPr>
          <w:color w:val="2E74B5" w:themeColor="accent1" w:themeShade="BF"/>
          <w:sz w:val="22"/>
          <w:szCs w:val="22"/>
          <w:lang w:val="es-ES"/>
        </w:rPr>
        <w:t>xenofóbic</w:t>
      </w:r>
      <w:r w:rsidR="00FA504E">
        <w:rPr>
          <w:color w:val="2E74B5" w:themeColor="accent1" w:themeShade="BF"/>
          <w:sz w:val="22"/>
          <w:szCs w:val="22"/>
          <w:lang w:val="es-ES"/>
        </w:rPr>
        <w:t>o</w:t>
      </w:r>
      <w:r w:rsidR="00B33BDD" w:rsidRPr="003F22E5">
        <w:rPr>
          <w:color w:val="2E74B5" w:themeColor="accent1" w:themeShade="BF"/>
          <w:sz w:val="22"/>
          <w:szCs w:val="22"/>
          <w:lang w:val="es-ES"/>
        </w:rPr>
        <w:t xml:space="preserve">s, particularmente en contra de las y los nicaragüenses que migran a Costa Rica. </w:t>
      </w:r>
    </w:p>
    <w:p w14:paraId="35619FC3" w14:textId="77777777" w:rsidR="00B33BDD" w:rsidRPr="003F22E5" w:rsidRDefault="00B33BDD" w:rsidP="00C051AD">
      <w:pPr>
        <w:pStyle w:val="ListParagraph"/>
        <w:spacing w:after="120" w:line="259" w:lineRule="auto"/>
        <w:ind w:left="0"/>
        <w:jc w:val="both"/>
        <w:rPr>
          <w:color w:val="2E74B5" w:themeColor="accent1" w:themeShade="BF"/>
          <w:sz w:val="22"/>
          <w:szCs w:val="22"/>
          <w:lang w:val="es-ES"/>
        </w:rPr>
      </w:pPr>
      <w:r w:rsidRPr="003F22E5">
        <w:rPr>
          <w:color w:val="2E74B5" w:themeColor="accent1" w:themeShade="BF"/>
          <w:sz w:val="22"/>
          <w:szCs w:val="22"/>
          <w:lang w:val="es-ES"/>
        </w:rPr>
        <w:t xml:space="preserve">Las medidas incluyeron: </w:t>
      </w:r>
    </w:p>
    <w:p w14:paraId="03D8CCD0" w14:textId="4571AF5F" w:rsidR="007E6020" w:rsidRPr="003F22E5" w:rsidRDefault="007E6020" w:rsidP="00C051AD">
      <w:pPr>
        <w:pStyle w:val="ListParagraph"/>
        <w:numPr>
          <w:ilvl w:val="0"/>
          <w:numId w:val="15"/>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 xml:space="preserve">Abstenerse de salir del </w:t>
      </w:r>
      <w:r w:rsidR="00B33BDD" w:rsidRPr="003F22E5">
        <w:rPr>
          <w:color w:val="2E74B5" w:themeColor="accent1" w:themeShade="BF"/>
          <w:sz w:val="22"/>
          <w:szCs w:val="22"/>
          <w:lang w:val="es-ES"/>
        </w:rPr>
        <w:t>país</w:t>
      </w:r>
    </w:p>
    <w:p w14:paraId="2F35F113" w14:textId="77777777" w:rsidR="007E6020" w:rsidRPr="003F22E5" w:rsidRDefault="007E6020" w:rsidP="00C051AD">
      <w:pPr>
        <w:pStyle w:val="ListParagraph"/>
        <w:numPr>
          <w:ilvl w:val="0"/>
          <w:numId w:val="15"/>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Si es extranjero se le impondrá impedimentos de entrada cuando intente ingresar.</w:t>
      </w:r>
    </w:p>
    <w:p w14:paraId="436E3181" w14:textId="77777777" w:rsidR="007E6020" w:rsidRPr="003F22E5" w:rsidRDefault="007E6020" w:rsidP="00C051AD">
      <w:pPr>
        <w:pStyle w:val="ListParagraph"/>
        <w:numPr>
          <w:ilvl w:val="0"/>
          <w:numId w:val="15"/>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Si es un extranjero que ingresa por un por punto ciego se le cancelará su residencia.</w:t>
      </w:r>
    </w:p>
    <w:p w14:paraId="756E0644" w14:textId="77777777" w:rsidR="007E6020" w:rsidRPr="003F22E5" w:rsidRDefault="007E6020" w:rsidP="00C051AD">
      <w:pPr>
        <w:pStyle w:val="ListParagraph"/>
        <w:numPr>
          <w:ilvl w:val="0"/>
          <w:numId w:val="15"/>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A los nacionales se le notificará una orden sanitaria para que hagan cuarentena. El incumplimiento a dicha orden acarrea una multa de un salario base (₡450.200).</w:t>
      </w:r>
    </w:p>
    <w:p w14:paraId="18F347D5" w14:textId="77777777" w:rsidR="007E6020" w:rsidRPr="003F22E5" w:rsidRDefault="007E6020" w:rsidP="00C051AD">
      <w:pPr>
        <w:pStyle w:val="ListParagraph"/>
        <w:numPr>
          <w:ilvl w:val="0"/>
          <w:numId w:val="15"/>
        </w:numPr>
        <w:spacing w:after="120" w:line="259" w:lineRule="auto"/>
        <w:ind w:left="0" w:firstLine="0"/>
        <w:jc w:val="both"/>
        <w:rPr>
          <w:color w:val="2E74B5" w:themeColor="accent1" w:themeShade="BF"/>
          <w:sz w:val="22"/>
          <w:szCs w:val="22"/>
          <w:lang w:val="es-ES"/>
        </w:rPr>
      </w:pPr>
      <w:r w:rsidRPr="003F22E5">
        <w:rPr>
          <w:color w:val="2E74B5" w:themeColor="accent1" w:themeShade="BF"/>
          <w:sz w:val="22"/>
          <w:szCs w:val="22"/>
          <w:lang w:val="es-ES"/>
        </w:rPr>
        <w:t>No está permitido el ingreso de turistas.</w:t>
      </w:r>
    </w:p>
    <w:p w14:paraId="387D8E69" w14:textId="4E0993C9" w:rsidR="007E6020" w:rsidRPr="003F22E5" w:rsidRDefault="007E6020" w:rsidP="00C051AD">
      <w:pPr>
        <w:spacing w:after="120" w:line="259" w:lineRule="auto"/>
        <w:jc w:val="both"/>
        <w:rPr>
          <w:color w:val="2E74B5" w:themeColor="accent1" w:themeShade="BF"/>
          <w:sz w:val="22"/>
          <w:szCs w:val="22"/>
          <w:lang w:val="es-ES"/>
        </w:rPr>
      </w:pPr>
      <w:r w:rsidRPr="003F22E5">
        <w:rPr>
          <w:color w:val="2E74B5" w:themeColor="accent1" w:themeShade="BF"/>
          <w:sz w:val="22"/>
          <w:szCs w:val="22"/>
          <w:lang w:val="es-ES"/>
        </w:rPr>
        <w:t>“Este es un lineamiento que tiene como objetivo resguardar la salud pública de la ciudadanía para evitar mayores contagios por el coronavirus COVID-19</w:t>
      </w:r>
    </w:p>
    <w:p w14:paraId="607754EB" w14:textId="02C21411" w:rsidR="00631FF6" w:rsidRDefault="00902C02" w:rsidP="00C051AD">
      <w:pPr>
        <w:spacing w:after="120" w:line="259" w:lineRule="auto"/>
        <w:jc w:val="both"/>
        <w:rPr>
          <w:color w:val="2E74B5" w:themeColor="accent1" w:themeShade="BF"/>
          <w:u w:val="single"/>
          <w:lang w:val="es-ES"/>
        </w:rPr>
      </w:pPr>
      <w:hyperlink r:id="rId13" w:history="1">
        <w:r w:rsidR="00416657" w:rsidRPr="003F22E5">
          <w:rPr>
            <w:color w:val="2E74B5" w:themeColor="accent1" w:themeShade="BF"/>
            <w:u w:val="single"/>
            <w:lang w:val="es-ES"/>
          </w:rPr>
          <w:t>http://www.ariaslaw.com/es/prensa/covid-19-task-force-legal-costa-rica-actualizacion-16</w:t>
        </w:r>
      </w:hyperlink>
    </w:p>
    <w:p w14:paraId="4FFACCF9" w14:textId="6622BD39" w:rsidR="00035BCF" w:rsidRPr="003F22E5" w:rsidRDefault="0031287F" w:rsidP="00C051AD">
      <w:pPr>
        <w:pStyle w:val="ListParagraph"/>
        <w:numPr>
          <w:ilvl w:val="1"/>
          <w:numId w:val="1"/>
        </w:numPr>
        <w:spacing w:after="120" w:line="259" w:lineRule="auto"/>
        <w:ind w:left="0" w:firstLine="0"/>
        <w:contextualSpacing w:val="0"/>
        <w:jc w:val="both"/>
        <w:rPr>
          <w:sz w:val="22"/>
          <w:szCs w:val="22"/>
          <w:lang w:val="es-ES"/>
        </w:rPr>
      </w:pPr>
      <w:r w:rsidRPr="00A45775">
        <w:rPr>
          <w:sz w:val="22"/>
          <w:szCs w:val="22"/>
          <w:lang w:val="es-ES"/>
        </w:rPr>
        <w:t xml:space="preserve">¿Estaban estas medidas determinadas por la ley? En caso afirmativo, sírvase indicar la legislación pertinente. </w:t>
      </w:r>
    </w:p>
    <w:p w14:paraId="08A2A2F7" w14:textId="63965BA6" w:rsidR="00416657" w:rsidRPr="003F22E5" w:rsidRDefault="00416657" w:rsidP="00C051AD">
      <w:pPr>
        <w:pStyle w:val="ListParagraph"/>
        <w:spacing w:after="120" w:line="259" w:lineRule="auto"/>
        <w:ind w:left="0"/>
        <w:contextualSpacing w:val="0"/>
        <w:jc w:val="both"/>
        <w:rPr>
          <w:color w:val="2E74B5" w:themeColor="accent1" w:themeShade="BF"/>
          <w:sz w:val="22"/>
          <w:szCs w:val="22"/>
          <w:lang w:val="es-ES"/>
        </w:rPr>
      </w:pPr>
      <w:r w:rsidRPr="003F22E5">
        <w:rPr>
          <w:color w:val="2E74B5" w:themeColor="accent1" w:themeShade="BF"/>
          <w:sz w:val="22"/>
          <w:szCs w:val="22"/>
          <w:lang w:val="es-ES"/>
        </w:rPr>
        <w:t xml:space="preserve">Si, pero se han actualizado en el marco de la Pandemia y han generado complicaciones en las relaciones con Panama y Nicaragua. </w:t>
      </w:r>
    </w:p>
    <w:p w14:paraId="178DF7E4" w14:textId="5DC22AFE" w:rsidR="00416657" w:rsidRDefault="00902C02" w:rsidP="00C051AD">
      <w:pPr>
        <w:pStyle w:val="ListParagraph"/>
        <w:spacing w:after="120" w:line="259" w:lineRule="auto"/>
        <w:ind w:left="0"/>
        <w:contextualSpacing w:val="0"/>
        <w:jc w:val="both"/>
        <w:rPr>
          <w:color w:val="2E74B5" w:themeColor="accent1" w:themeShade="BF"/>
          <w:u w:val="single"/>
          <w:lang w:val="es-ES"/>
        </w:rPr>
      </w:pPr>
      <w:hyperlink r:id="rId14" w:history="1">
        <w:r w:rsidR="00035BCF" w:rsidRPr="003F22E5">
          <w:rPr>
            <w:color w:val="2E74B5" w:themeColor="accent1" w:themeShade="BF"/>
            <w:u w:val="single"/>
            <w:lang w:val="es-ES"/>
          </w:rPr>
          <w:t>https://www.migracion.go.cr/Paginas/Documentos-.aspx</w:t>
        </w:r>
      </w:hyperlink>
    </w:p>
    <w:p w14:paraId="7CF832B4" w14:textId="77777777" w:rsidR="003F22E5" w:rsidRPr="003F22E5" w:rsidRDefault="003F22E5" w:rsidP="00C051AD">
      <w:pPr>
        <w:pStyle w:val="ListParagraph"/>
        <w:spacing w:after="120" w:line="259" w:lineRule="auto"/>
        <w:ind w:left="0"/>
        <w:contextualSpacing w:val="0"/>
        <w:jc w:val="both"/>
        <w:rPr>
          <w:color w:val="2E74B5" w:themeColor="accent1" w:themeShade="BF"/>
          <w:sz w:val="22"/>
          <w:szCs w:val="22"/>
          <w:lang w:val="es-ES"/>
        </w:rPr>
      </w:pPr>
    </w:p>
    <w:p w14:paraId="2DA0642D" w14:textId="2DFD98A2" w:rsidR="0031287F" w:rsidRPr="00A45775" w:rsidRDefault="0031287F" w:rsidP="00C051AD">
      <w:pPr>
        <w:pStyle w:val="ListParagraph"/>
        <w:numPr>
          <w:ilvl w:val="1"/>
          <w:numId w:val="1"/>
        </w:numPr>
        <w:spacing w:after="120" w:line="259" w:lineRule="auto"/>
        <w:ind w:left="0" w:firstLine="0"/>
        <w:contextualSpacing w:val="0"/>
        <w:jc w:val="both"/>
        <w:rPr>
          <w:sz w:val="22"/>
          <w:szCs w:val="22"/>
          <w:lang w:val="es-ES"/>
        </w:rPr>
      </w:pPr>
      <w:r w:rsidRPr="00A45775">
        <w:rPr>
          <w:sz w:val="22"/>
          <w:szCs w:val="22"/>
          <w:lang w:val="es-ES"/>
        </w:rPr>
        <w:t>¿Por qué fueron necesarias estas medidas para responder a la situación de COVID-19?</w:t>
      </w:r>
    </w:p>
    <w:p w14:paraId="74D53E63" w14:textId="0DEE8BEF" w:rsidR="00035BCF" w:rsidRPr="00A45775" w:rsidRDefault="00035BCF" w:rsidP="00C051AD">
      <w:pPr>
        <w:pStyle w:val="ListParagraph"/>
        <w:spacing w:after="120" w:line="259" w:lineRule="auto"/>
        <w:ind w:left="0"/>
        <w:contextualSpacing w:val="0"/>
        <w:jc w:val="both"/>
        <w:rPr>
          <w:sz w:val="22"/>
          <w:szCs w:val="22"/>
          <w:lang w:val="es-ES"/>
        </w:rPr>
      </w:pPr>
      <w:r w:rsidRPr="00A45775">
        <w:rPr>
          <w:sz w:val="22"/>
          <w:szCs w:val="22"/>
          <w:lang w:val="es-ES"/>
        </w:rPr>
        <w:t>Si, alineado a las medidas tomadas por el mundo y por las recomendaciones de OMS, para, en el caso de Costa Rica se toman además porque el Gobierno de Nicaragua (el único país en el mundo sin tomar medidas) no cerr</w:t>
      </w:r>
      <w:r w:rsidR="00C81D5B" w:rsidRPr="00A45775">
        <w:rPr>
          <w:sz w:val="22"/>
          <w:szCs w:val="22"/>
          <w:lang w:val="es-ES"/>
        </w:rPr>
        <w:t>o</w:t>
      </w:r>
      <w:r w:rsidRPr="00A45775">
        <w:rPr>
          <w:sz w:val="22"/>
          <w:szCs w:val="22"/>
          <w:lang w:val="es-ES"/>
        </w:rPr>
        <w:t xml:space="preserve"> fronteras y el gobierno de Costa Rica tomó medidas </w:t>
      </w:r>
      <w:r w:rsidR="00C81D5B" w:rsidRPr="00A45775">
        <w:rPr>
          <w:sz w:val="22"/>
          <w:szCs w:val="22"/>
          <w:lang w:val="es-ES"/>
        </w:rPr>
        <w:t xml:space="preserve">especiales para atender la situación en las comunidades fronterizas con Nicaragua. </w:t>
      </w:r>
    </w:p>
    <w:p w14:paraId="137AF97D" w14:textId="7588999F" w:rsidR="00C81D5B" w:rsidRPr="003F22E5" w:rsidRDefault="00C81D5B" w:rsidP="00C051AD">
      <w:pPr>
        <w:pStyle w:val="ListParagraph"/>
        <w:spacing w:after="120" w:line="259" w:lineRule="auto"/>
        <w:ind w:left="0"/>
        <w:contextualSpacing w:val="0"/>
        <w:jc w:val="both"/>
        <w:rPr>
          <w:color w:val="2E74B5" w:themeColor="accent1" w:themeShade="BF"/>
          <w:sz w:val="22"/>
          <w:szCs w:val="22"/>
        </w:rPr>
      </w:pPr>
      <w:r w:rsidRPr="003F22E5">
        <w:rPr>
          <w:color w:val="2E74B5" w:themeColor="accent1" w:themeShade="BF"/>
          <w:sz w:val="22"/>
          <w:szCs w:val="22"/>
          <w:lang w:val="es-ES"/>
        </w:rPr>
        <w:t>Una de las preocupaciones del movimiento de derechos humanos en Costa Rica, es como estas medidas pueden incrementar la xenofobia.</w:t>
      </w:r>
      <w:r w:rsidR="00875453" w:rsidRPr="003F22E5">
        <w:rPr>
          <w:color w:val="2E74B5" w:themeColor="accent1" w:themeShade="BF"/>
          <w:lang w:val="es-ES"/>
        </w:rPr>
        <w:t xml:space="preserve"> </w:t>
      </w:r>
      <w:hyperlink r:id="rId15" w:history="1">
        <w:r w:rsidR="00875453" w:rsidRPr="003F22E5">
          <w:rPr>
            <w:color w:val="2E74B5" w:themeColor="accent1" w:themeShade="BF"/>
            <w:u w:val="single"/>
          </w:rPr>
          <w:t>https://cenderos.org/article/pronunciamiento-sobre-denuncia-de-amenazas-e-intimidacion-a-familias-refugiadas-de-upala/</w:t>
        </w:r>
      </w:hyperlink>
    </w:p>
    <w:p w14:paraId="0AE908E2" w14:textId="77777777" w:rsidR="00C81D5B" w:rsidRPr="00A45775" w:rsidRDefault="00C81D5B" w:rsidP="00C051AD">
      <w:pPr>
        <w:pStyle w:val="ListParagraph"/>
        <w:spacing w:after="120" w:line="259" w:lineRule="auto"/>
        <w:ind w:left="0"/>
        <w:contextualSpacing w:val="0"/>
        <w:jc w:val="both"/>
        <w:rPr>
          <w:sz w:val="22"/>
          <w:szCs w:val="22"/>
        </w:rPr>
      </w:pPr>
    </w:p>
    <w:p w14:paraId="7D2FD541" w14:textId="414C3E03" w:rsidR="0031287F" w:rsidRPr="00A45775" w:rsidRDefault="0031287F" w:rsidP="00C051AD">
      <w:pPr>
        <w:pStyle w:val="ListParagraph"/>
        <w:numPr>
          <w:ilvl w:val="1"/>
          <w:numId w:val="1"/>
        </w:numPr>
        <w:spacing w:after="120" w:line="259" w:lineRule="auto"/>
        <w:ind w:left="0" w:firstLine="0"/>
        <w:contextualSpacing w:val="0"/>
        <w:jc w:val="both"/>
        <w:rPr>
          <w:sz w:val="22"/>
          <w:szCs w:val="22"/>
          <w:lang w:val="es-ES"/>
        </w:rPr>
      </w:pPr>
      <w:r w:rsidRPr="00A45775">
        <w:rPr>
          <w:sz w:val="22"/>
          <w:szCs w:val="22"/>
          <w:lang w:val="es-ES"/>
        </w:rPr>
        <w:lastRenderedPageBreak/>
        <w:t>¿Fueron estas medidas proporcionales en vista de sus resultados previstos para contrarrestar la pandemia?</w:t>
      </w:r>
    </w:p>
    <w:p w14:paraId="24F3DB2C" w14:textId="63B01FCA" w:rsidR="00875453" w:rsidRPr="003F22E5" w:rsidRDefault="00875453" w:rsidP="00C051AD">
      <w:pPr>
        <w:pStyle w:val="ListParagraph"/>
        <w:spacing w:after="120" w:line="259" w:lineRule="auto"/>
        <w:ind w:left="0"/>
        <w:contextualSpacing w:val="0"/>
        <w:jc w:val="both"/>
        <w:rPr>
          <w:color w:val="2E74B5" w:themeColor="accent1" w:themeShade="BF"/>
          <w:sz w:val="22"/>
          <w:szCs w:val="22"/>
          <w:lang w:val="es-ES"/>
        </w:rPr>
      </w:pPr>
      <w:r w:rsidRPr="003F22E5">
        <w:rPr>
          <w:color w:val="2E74B5" w:themeColor="accent1" w:themeShade="BF"/>
          <w:sz w:val="22"/>
          <w:szCs w:val="22"/>
          <w:lang w:val="es-ES"/>
        </w:rPr>
        <w:t>No, Costa Rica debe tomar en cuenta que la Crisis Humani</w:t>
      </w:r>
      <w:r w:rsidR="008B6AB4" w:rsidRPr="003F22E5">
        <w:rPr>
          <w:color w:val="2E74B5" w:themeColor="accent1" w:themeShade="BF"/>
          <w:sz w:val="22"/>
          <w:szCs w:val="22"/>
          <w:lang w:val="es-ES"/>
        </w:rPr>
        <w:t xml:space="preserve">taria afecta a las personas en situación de migración, pues son un país receptor de flujo migrante, sobre todo de Nicaragua. </w:t>
      </w:r>
    </w:p>
    <w:p w14:paraId="43D25FB7" w14:textId="77777777" w:rsidR="00875453" w:rsidRPr="00A45775" w:rsidRDefault="00875453" w:rsidP="00C051AD">
      <w:pPr>
        <w:pStyle w:val="ListParagraph"/>
        <w:spacing w:after="120" w:line="259" w:lineRule="auto"/>
        <w:ind w:left="0"/>
        <w:contextualSpacing w:val="0"/>
        <w:jc w:val="both"/>
        <w:rPr>
          <w:sz w:val="22"/>
          <w:szCs w:val="22"/>
          <w:lang w:val="es-ES"/>
        </w:rPr>
      </w:pPr>
    </w:p>
    <w:p w14:paraId="2F1526AF" w14:textId="76C0733A" w:rsidR="0031287F" w:rsidRPr="00A45775" w:rsidRDefault="0031287F" w:rsidP="00C051AD">
      <w:pPr>
        <w:pStyle w:val="ListParagraph"/>
        <w:numPr>
          <w:ilvl w:val="1"/>
          <w:numId w:val="1"/>
        </w:numPr>
        <w:spacing w:after="120" w:line="259" w:lineRule="auto"/>
        <w:ind w:left="0" w:firstLine="0"/>
        <w:contextualSpacing w:val="0"/>
        <w:jc w:val="both"/>
        <w:rPr>
          <w:sz w:val="22"/>
          <w:szCs w:val="22"/>
        </w:rPr>
      </w:pPr>
      <w:r w:rsidRPr="00A45775">
        <w:rPr>
          <w:sz w:val="22"/>
          <w:szCs w:val="22"/>
          <w:lang w:val="es-ES"/>
        </w:rPr>
        <w:t xml:space="preserve">¿Tenían esas medidas efectos discriminatorios en diversos grupos de la población? </w:t>
      </w:r>
      <w:r w:rsidRPr="00A45775">
        <w:rPr>
          <w:sz w:val="22"/>
          <w:szCs w:val="22"/>
        </w:rPr>
        <w:t>En caso afirmativo, sírvase indicar cuáles y por qué.</w:t>
      </w:r>
    </w:p>
    <w:p w14:paraId="50117905" w14:textId="495CA5E2" w:rsidR="008B6AB4" w:rsidRPr="00A45775" w:rsidRDefault="008B6AB4" w:rsidP="00C051AD">
      <w:pPr>
        <w:pStyle w:val="ListParagraph"/>
        <w:spacing w:after="120" w:line="259" w:lineRule="auto"/>
        <w:ind w:left="0"/>
        <w:contextualSpacing w:val="0"/>
        <w:jc w:val="both"/>
        <w:rPr>
          <w:sz w:val="22"/>
          <w:szCs w:val="22"/>
        </w:rPr>
      </w:pPr>
    </w:p>
    <w:p w14:paraId="0254AC9E" w14:textId="2E5A46D3" w:rsidR="008B6AB4" w:rsidRPr="003F22E5" w:rsidRDefault="008B6AB4" w:rsidP="00C051AD">
      <w:pPr>
        <w:pStyle w:val="ListParagraph"/>
        <w:spacing w:after="120" w:line="259" w:lineRule="auto"/>
        <w:ind w:left="0"/>
        <w:contextualSpacing w:val="0"/>
        <w:jc w:val="both"/>
        <w:rPr>
          <w:color w:val="2E74B5" w:themeColor="accent1" w:themeShade="BF"/>
          <w:sz w:val="22"/>
          <w:szCs w:val="22"/>
          <w:lang w:val="es-ES"/>
        </w:rPr>
      </w:pPr>
      <w:r w:rsidRPr="003F22E5">
        <w:rPr>
          <w:color w:val="2E74B5" w:themeColor="accent1" w:themeShade="BF"/>
          <w:sz w:val="22"/>
          <w:szCs w:val="22"/>
          <w:lang w:val="es-ES"/>
        </w:rPr>
        <w:t xml:space="preserve">Si, sobre todo en la comunidad migrante en Costa Rica, </w:t>
      </w:r>
      <w:r w:rsidR="003874A5" w:rsidRPr="003F22E5">
        <w:rPr>
          <w:color w:val="2E74B5" w:themeColor="accent1" w:themeShade="BF"/>
          <w:sz w:val="22"/>
          <w:szCs w:val="22"/>
          <w:lang w:val="es-ES"/>
        </w:rPr>
        <w:t>que ha sido afectada por las medidas tomadas por el Estado</w:t>
      </w:r>
      <w:r w:rsidR="00DB0334" w:rsidRPr="003F22E5">
        <w:rPr>
          <w:color w:val="2E74B5" w:themeColor="accent1" w:themeShade="BF"/>
          <w:sz w:val="22"/>
          <w:szCs w:val="22"/>
          <w:lang w:val="es-ES"/>
        </w:rPr>
        <w:t xml:space="preserve">, con riesgo de ser expulsadas o atacadas por grupos xenofóbicos. </w:t>
      </w:r>
    </w:p>
    <w:p w14:paraId="5979DC04" w14:textId="40AFA36E" w:rsidR="0031287F" w:rsidRPr="005B43A0" w:rsidRDefault="0031287F" w:rsidP="005B43A0">
      <w:pPr>
        <w:pStyle w:val="ListParagraph"/>
        <w:numPr>
          <w:ilvl w:val="0"/>
          <w:numId w:val="1"/>
        </w:numPr>
        <w:spacing w:after="120" w:line="259" w:lineRule="auto"/>
        <w:ind w:left="0" w:firstLine="0"/>
        <w:contextualSpacing w:val="0"/>
        <w:jc w:val="both"/>
        <w:rPr>
          <w:sz w:val="22"/>
          <w:szCs w:val="22"/>
          <w:lang w:val="es-ES"/>
        </w:rPr>
      </w:pPr>
      <w:r w:rsidRPr="00A45775">
        <w:rPr>
          <w:sz w:val="22"/>
          <w:szCs w:val="22"/>
          <w:lang w:val="es-ES"/>
        </w:rPr>
        <w:t xml:space="preserve">Sírvase describir si las respuestas a la pandemia por parte de los Estados, las empresas, las organizaciones religiosas u otros agentes han dado lugar a un retroceso de los derechos humanos, </w:t>
      </w:r>
      <w:r w:rsidRPr="005B43A0">
        <w:rPr>
          <w:sz w:val="22"/>
          <w:szCs w:val="22"/>
          <w:lang w:val="es-ES"/>
        </w:rPr>
        <w:t xml:space="preserve">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 </w:t>
      </w:r>
    </w:p>
    <w:p w14:paraId="2D1D9A83" w14:textId="129B0B10" w:rsidR="00DB0334" w:rsidRPr="005B43A0" w:rsidRDefault="00FA529E" w:rsidP="005B43A0">
      <w:pPr>
        <w:pStyle w:val="ListParagraph"/>
        <w:spacing w:after="120" w:line="259" w:lineRule="auto"/>
        <w:ind w:left="0"/>
        <w:contextualSpacing w:val="0"/>
        <w:jc w:val="both"/>
        <w:rPr>
          <w:color w:val="2E74B5" w:themeColor="accent1" w:themeShade="BF"/>
          <w:sz w:val="22"/>
          <w:szCs w:val="22"/>
          <w:lang w:val="es-ES"/>
        </w:rPr>
      </w:pPr>
      <w:r w:rsidRPr="005B43A0">
        <w:rPr>
          <w:color w:val="2E74B5" w:themeColor="accent1" w:themeShade="BF"/>
          <w:sz w:val="22"/>
          <w:szCs w:val="22"/>
          <w:lang w:val="es-ES"/>
        </w:rPr>
        <w:t xml:space="preserve">El Gobierno de Costa Rica ha preparado un Plan de Respuesta sobre COVID-19 liderado por el Ministerio de Salud y con el apoyo del Sistema Nacional de Gestión del Riesgo. Priorizando la </w:t>
      </w:r>
      <w:r w:rsidR="009E1565" w:rsidRPr="005B43A0">
        <w:rPr>
          <w:color w:val="2E74B5" w:themeColor="accent1" w:themeShade="BF"/>
          <w:sz w:val="22"/>
          <w:szCs w:val="22"/>
          <w:lang w:val="es-ES"/>
        </w:rPr>
        <w:t>atención</w:t>
      </w:r>
      <w:r w:rsidRPr="005B43A0">
        <w:rPr>
          <w:color w:val="2E74B5" w:themeColor="accent1" w:themeShade="BF"/>
          <w:sz w:val="22"/>
          <w:szCs w:val="22"/>
          <w:lang w:val="es-ES"/>
        </w:rPr>
        <w:t xml:space="preserve"> de la emergencia con recursos humanos, recursos económicos</w:t>
      </w:r>
      <w:r w:rsidR="009E1565" w:rsidRPr="005B43A0">
        <w:rPr>
          <w:color w:val="2E74B5" w:themeColor="accent1" w:themeShade="BF"/>
          <w:sz w:val="22"/>
          <w:szCs w:val="22"/>
          <w:lang w:val="es-ES"/>
        </w:rPr>
        <w:t>. Se han incluido algunas medidas para la atención de la violencia contra las mujeres</w:t>
      </w:r>
      <w:r w:rsidR="008C044C">
        <w:rPr>
          <w:color w:val="2E74B5" w:themeColor="accent1" w:themeShade="BF"/>
          <w:sz w:val="22"/>
          <w:szCs w:val="22"/>
          <w:lang w:val="es-ES"/>
        </w:rPr>
        <w:t xml:space="preserve"> y ademàs el Estado aprobó la vigencia del </w:t>
      </w:r>
      <w:r w:rsidR="009E1565" w:rsidRPr="005B43A0">
        <w:rPr>
          <w:color w:val="2E74B5" w:themeColor="accent1" w:themeShade="BF"/>
          <w:sz w:val="22"/>
          <w:szCs w:val="22"/>
          <w:lang w:val="es-ES"/>
        </w:rPr>
        <w:t xml:space="preserve"> </w:t>
      </w:r>
    </w:p>
    <w:p w14:paraId="0FEA3DF2" w14:textId="62BA01B8" w:rsidR="00FA529E" w:rsidRPr="005B43A0" w:rsidRDefault="00FA529E" w:rsidP="005B43A0">
      <w:pPr>
        <w:pStyle w:val="ListParagraph"/>
        <w:numPr>
          <w:ilvl w:val="0"/>
          <w:numId w:val="15"/>
        </w:numPr>
        <w:spacing w:after="120" w:line="259" w:lineRule="auto"/>
        <w:ind w:left="0" w:firstLine="0"/>
        <w:jc w:val="both"/>
        <w:rPr>
          <w:color w:val="2E74B5" w:themeColor="accent1" w:themeShade="BF"/>
          <w:sz w:val="22"/>
          <w:szCs w:val="22"/>
          <w:lang w:val="es-ES"/>
        </w:rPr>
      </w:pPr>
      <w:r w:rsidRPr="005B43A0">
        <w:rPr>
          <w:color w:val="2E74B5" w:themeColor="accent1" w:themeShade="BF"/>
          <w:sz w:val="22"/>
          <w:szCs w:val="22"/>
          <w:lang w:val="es-ES"/>
        </w:rPr>
        <w:t xml:space="preserve">Se estima que la violencia contra las mujeres se puede incrementar significativamente, con las cuarentenas. </w:t>
      </w:r>
    </w:p>
    <w:p w14:paraId="14E0D453" w14:textId="37DB19AF" w:rsidR="00FA529E" w:rsidRPr="005B43A0" w:rsidRDefault="00FA529E" w:rsidP="005B43A0">
      <w:pPr>
        <w:pStyle w:val="ListParagraph"/>
        <w:numPr>
          <w:ilvl w:val="0"/>
          <w:numId w:val="15"/>
        </w:numPr>
        <w:spacing w:after="120" w:line="259" w:lineRule="auto"/>
        <w:ind w:left="0" w:firstLine="0"/>
        <w:jc w:val="both"/>
        <w:rPr>
          <w:color w:val="2E74B5" w:themeColor="accent1" w:themeShade="BF"/>
          <w:sz w:val="22"/>
          <w:szCs w:val="22"/>
          <w:lang w:val="es-ES"/>
        </w:rPr>
      </w:pPr>
      <w:r w:rsidRPr="005B43A0">
        <w:rPr>
          <w:color w:val="2E74B5" w:themeColor="accent1" w:themeShade="BF"/>
          <w:sz w:val="22"/>
          <w:szCs w:val="22"/>
          <w:lang w:val="es-ES"/>
        </w:rPr>
        <w:t xml:space="preserve">Se estima que la capacidad de respuesta por parte de las instituciones del estado encargadas de proteger a las mujeres sea menor, por tanto, puede generar efectos en la letalidad de la violencia contra las mujeres. </w:t>
      </w:r>
    </w:p>
    <w:p w14:paraId="269847D1" w14:textId="1124CCB2" w:rsidR="00FA529E" w:rsidRPr="005B43A0" w:rsidRDefault="00FA529E" w:rsidP="005B43A0">
      <w:pPr>
        <w:pStyle w:val="ListParagraph"/>
        <w:numPr>
          <w:ilvl w:val="0"/>
          <w:numId w:val="15"/>
        </w:numPr>
        <w:spacing w:after="120" w:line="259" w:lineRule="auto"/>
        <w:ind w:left="0" w:firstLine="0"/>
        <w:jc w:val="both"/>
        <w:rPr>
          <w:color w:val="2E74B5" w:themeColor="accent1" w:themeShade="BF"/>
          <w:sz w:val="22"/>
          <w:szCs w:val="22"/>
          <w:lang w:val="es-ES"/>
        </w:rPr>
      </w:pPr>
      <w:r w:rsidRPr="005B43A0">
        <w:rPr>
          <w:color w:val="2E74B5" w:themeColor="accent1" w:themeShade="BF"/>
          <w:sz w:val="22"/>
          <w:szCs w:val="22"/>
          <w:lang w:val="es-ES"/>
        </w:rPr>
        <w:t xml:space="preserve">Se estima que recursos del presupuesto nacional que estaban destinados para el INAMU (Instituto Nacional de la Mujer) fuesen desviados para atender la emergencia, dejando desprotegidas a las mujeres. </w:t>
      </w:r>
    </w:p>
    <w:p w14:paraId="4BCD84E8" w14:textId="1AEC58B8" w:rsidR="00FA529E" w:rsidRPr="005B43A0" w:rsidRDefault="00FA529E" w:rsidP="005B43A0">
      <w:pPr>
        <w:pStyle w:val="ListParagraph"/>
        <w:numPr>
          <w:ilvl w:val="0"/>
          <w:numId w:val="15"/>
        </w:numPr>
        <w:spacing w:after="120" w:line="259" w:lineRule="auto"/>
        <w:ind w:left="0" w:firstLine="0"/>
        <w:jc w:val="both"/>
        <w:rPr>
          <w:color w:val="2E74B5" w:themeColor="accent1" w:themeShade="BF"/>
          <w:sz w:val="22"/>
          <w:szCs w:val="22"/>
          <w:lang w:val="es-ES"/>
        </w:rPr>
      </w:pPr>
      <w:r w:rsidRPr="005B43A0">
        <w:rPr>
          <w:color w:val="2E74B5" w:themeColor="accent1" w:themeShade="BF"/>
          <w:sz w:val="22"/>
          <w:szCs w:val="22"/>
          <w:lang w:val="es-ES"/>
        </w:rPr>
        <w:t xml:space="preserve">Se estima que las barreras en el acceso a servicios de salud sexual y reproductivas se incrementen, las unidades de salud están enfocados en atender a las victimas de COVID 19 y las mujeres que requieren métodos anticonceptivos, quedan en segundo plano. </w:t>
      </w:r>
    </w:p>
    <w:p w14:paraId="552E9456" w14:textId="77777777" w:rsidR="00285822" w:rsidRPr="005B43A0" w:rsidRDefault="00285822" w:rsidP="005B43A0">
      <w:pPr>
        <w:pStyle w:val="ListParagraph"/>
        <w:spacing w:after="120" w:line="259" w:lineRule="auto"/>
        <w:ind w:left="0"/>
        <w:contextualSpacing w:val="0"/>
        <w:jc w:val="both"/>
        <w:rPr>
          <w:color w:val="2E74B5" w:themeColor="accent1" w:themeShade="BF"/>
          <w:sz w:val="22"/>
          <w:szCs w:val="22"/>
          <w:lang w:val="es-ES"/>
        </w:rPr>
      </w:pPr>
    </w:p>
    <w:p w14:paraId="754424D2" w14:textId="4A26FFC2" w:rsidR="00DB0334" w:rsidRPr="005B43A0" w:rsidRDefault="00FA529E" w:rsidP="005B43A0">
      <w:pPr>
        <w:pStyle w:val="ListParagraph"/>
        <w:spacing w:after="120" w:line="259" w:lineRule="auto"/>
        <w:ind w:left="0"/>
        <w:contextualSpacing w:val="0"/>
        <w:jc w:val="both"/>
        <w:rPr>
          <w:color w:val="2E74B5" w:themeColor="accent1" w:themeShade="BF"/>
          <w:sz w:val="22"/>
          <w:szCs w:val="22"/>
          <w:lang w:val="es-ES"/>
        </w:rPr>
      </w:pPr>
      <w:r w:rsidRPr="005B43A0">
        <w:rPr>
          <w:color w:val="2E74B5" w:themeColor="accent1" w:themeShade="BF"/>
          <w:sz w:val="22"/>
          <w:szCs w:val="22"/>
          <w:lang w:val="es-ES"/>
        </w:rPr>
        <w:t xml:space="preserve">El panorama no es alentador, aun así CR ha logrado definir acciones para proteger a las mujeres de la violencia. </w:t>
      </w:r>
    </w:p>
    <w:p w14:paraId="59B4A855" w14:textId="338E4339" w:rsidR="00FA529E" w:rsidRPr="005B43A0" w:rsidRDefault="00902C02" w:rsidP="005B43A0">
      <w:pPr>
        <w:pStyle w:val="ListParagraph"/>
        <w:spacing w:after="120" w:line="259" w:lineRule="auto"/>
        <w:ind w:left="0"/>
        <w:contextualSpacing w:val="0"/>
        <w:jc w:val="both"/>
        <w:rPr>
          <w:color w:val="2E74B5" w:themeColor="accent1" w:themeShade="BF"/>
          <w:sz w:val="22"/>
          <w:szCs w:val="22"/>
          <w:lang w:val="es-ES"/>
        </w:rPr>
      </w:pPr>
      <w:hyperlink r:id="rId16" w:history="1">
        <w:r w:rsidR="00FA529E" w:rsidRPr="005B43A0">
          <w:rPr>
            <w:color w:val="2E74B5" w:themeColor="accent1" w:themeShade="BF"/>
            <w:sz w:val="22"/>
            <w:szCs w:val="22"/>
            <w:u w:val="single"/>
            <w:lang w:val="es-ES"/>
          </w:rPr>
          <w:t>https://delfino.cr/2020/05/inamu-y-onu-unen-esfuerzos-en-campana-de-apoyo-a-mujeres-en-riesgo-de-violencia</w:t>
        </w:r>
      </w:hyperlink>
    </w:p>
    <w:p w14:paraId="73B5A1B1" w14:textId="75A64E7D" w:rsidR="0008264B" w:rsidRPr="005B43A0" w:rsidRDefault="00902C02" w:rsidP="005B43A0">
      <w:pPr>
        <w:pStyle w:val="ListParagraph"/>
        <w:spacing w:after="120" w:line="259" w:lineRule="auto"/>
        <w:ind w:left="0"/>
        <w:contextualSpacing w:val="0"/>
        <w:jc w:val="both"/>
        <w:rPr>
          <w:color w:val="2E74B5" w:themeColor="accent1" w:themeShade="BF"/>
          <w:sz w:val="22"/>
          <w:szCs w:val="22"/>
          <w:u w:val="single"/>
          <w:lang w:val="es-ES"/>
        </w:rPr>
      </w:pPr>
      <w:hyperlink r:id="rId17" w:history="1">
        <w:r w:rsidR="0008264B" w:rsidRPr="005B43A0">
          <w:rPr>
            <w:color w:val="2E74B5" w:themeColor="accent1" w:themeShade="BF"/>
            <w:sz w:val="22"/>
            <w:szCs w:val="22"/>
            <w:u w:val="single"/>
            <w:lang w:val="es-ES"/>
          </w:rPr>
          <w:t>https://www.presidencia.go.cr/comunicados/2020/03/inamu-amplia-atencion-a-mujeres-victimas-de-violencia-por-medio-de-lineas-telefonicas-en-contexto-de-emergencia-por-covid-19/</w:t>
        </w:r>
      </w:hyperlink>
    </w:p>
    <w:p w14:paraId="081E082D" w14:textId="48867A66" w:rsidR="009E1565" w:rsidRDefault="00902C02" w:rsidP="005B43A0">
      <w:pPr>
        <w:pStyle w:val="ListParagraph"/>
        <w:spacing w:after="120" w:line="259" w:lineRule="auto"/>
        <w:ind w:left="0"/>
        <w:contextualSpacing w:val="0"/>
        <w:jc w:val="both"/>
        <w:rPr>
          <w:color w:val="2E74B5" w:themeColor="accent1" w:themeShade="BF"/>
          <w:sz w:val="22"/>
          <w:szCs w:val="22"/>
          <w:u w:val="single"/>
          <w:lang w:val="es-ES"/>
        </w:rPr>
      </w:pPr>
      <w:hyperlink r:id="rId18" w:history="1">
        <w:r w:rsidR="009E1565" w:rsidRPr="005B43A0">
          <w:rPr>
            <w:color w:val="2E74B5" w:themeColor="accent1" w:themeShade="BF"/>
            <w:sz w:val="22"/>
            <w:szCs w:val="22"/>
            <w:u w:val="single"/>
            <w:lang w:val="es-ES"/>
          </w:rPr>
          <w:t>https://observatoriodegenero.poder-judicial.go.cr/soy-especialista-y-busco/estadisticas/femicidio/</w:t>
        </w:r>
      </w:hyperlink>
    </w:p>
    <w:p w14:paraId="6A12653B" w14:textId="5EC281E4" w:rsidR="008C044C" w:rsidRDefault="008C044C" w:rsidP="005B43A0">
      <w:pPr>
        <w:pStyle w:val="ListParagraph"/>
        <w:spacing w:after="120" w:line="259" w:lineRule="auto"/>
        <w:ind w:left="0"/>
        <w:contextualSpacing w:val="0"/>
        <w:jc w:val="both"/>
        <w:rPr>
          <w:color w:val="2E74B5" w:themeColor="accent1" w:themeShade="BF"/>
          <w:sz w:val="22"/>
          <w:szCs w:val="22"/>
          <w:u w:val="single"/>
          <w:lang w:val="es-ES"/>
        </w:rPr>
      </w:pPr>
    </w:p>
    <w:p w14:paraId="66FDF286" w14:textId="374DF1B2" w:rsidR="008C044C" w:rsidRDefault="008C044C" w:rsidP="005B43A0">
      <w:pPr>
        <w:pStyle w:val="ListParagraph"/>
        <w:spacing w:after="120" w:line="259" w:lineRule="auto"/>
        <w:ind w:left="0"/>
        <w:contextualSpacing w:val="0"/>
        <w:jc w:val="both"/>
        <w:rPr>
          <w:color w:val="2E74B5" w:themeColor="accent1" w:themeShade="BF"/>
          <w:sz w:val="22"/>
          <w:szCs w:val="22"/>
          <w:u w:val="single"/>
          <w:lang w:val="es-ES"/>
        </w:rPr>
      </w:pPr>
    </w:p>
    <w:p w14:paraId="443E0C89" w14:textId="1B73B991" w:rsidR="008C044C" w:rsidRDefault="008C044C" w:rsidP="005B43A0">
      <w:pPr>
        <w:pStyle w:val="ListParagraph"/>
        <w:spacing w:after="120" w:line="259" w:lineRule="auto"/>
        <w:ind w:left="0"/>
        <w:contextualSpacing w:val="0"/>
        <w:jc w:val="both"/>
        <w:rPr>
          <w:color w:val="2E74B5" w:themeColor="accent1" w:themeShade="BF"/>
          <w:sz w:val="22"/>
          <w:szCs w:val="22"/>
          <w:u w:val="single"/>
          <w:lang w:val="es-ES"/>
        </w:rPr>
      </w:pPr>
    </w:p>
    <w:p w14:paraId="41A2A254" w14:textId="173A4244" w:rsidR="008C044C" w:rsidRDefault="008C044C" w:rsidP="005B43A0">
      <w:pPr>
        <w:pStyle w:val="ListParagraph"/>
        <w:spacing w:after="120" w:line="259" w:lineRule="auto"/>
        <w:ind w:left="0"/>
        <w:contextualSpacing w:val="0"/>
        <w:jc w:val="both"/>
        <w:rPr>
          <w:color w:val="2E74B5" w:themeColor="accent1" w:themeShade="BF"/>
          <w:sz w:val="22"/>
          <w:szCs w:val="22"/>
          <w:u w:val="single"/>
          <w:lang w:val="es-ES"/>
        </w:rPr>
      </w:pPr>
    </w:p>
    <w:p w14:paraId="310CE4B3" w14:textId="77777777" w:rsidR="008C044C" w:rsidRPr="005B43A0" w:rsidRDefault="008C044C" w:rsidP="005B43A0">
      <w:pPr>
        <w:pStyle w:val="ListParagraph"/>
        <w:spacing w:after="120" w:line="259" w:lineRule="auto"/>
        <w:ind w:left="0"/>
        <w:contextualSpacing w:val="0"/>
        <w:jc w:val="both"/>
        <w:rPr>
          <w:color w:val="2E74B5" w:themeColor="accent1" w:themeShade="BF"/>
          <w:sz w:val="22"/>
          <w:szCs w:val="22"/>
          <w:lang w:val="es-ES"/>
        </w:rPr>
      </w:pPr>
    </w:p>
    <w:p w14:paraId="5761700F" w14:textId="77777777" w:rsidR="00DB0334" w:rsidRPr="005B43A0" w:rsidRDefault="00DB0334" w:rsidP="005B43A0">
      <w:pPr>
        <w:spacing w:after="120" w:line="259" w:lineRule="auto"/>
        <w:jc w:val="both"/>
        <w:rPr>
          <w:sz w:val="22"/>
          <w:szCs w:val="22"/>
          <w:lang w:val="es-ES"/>
        </w:rPr>
      </w:pPr>
    </w:p>
    <w:p w14:paraId="32FA7A7E" w14:textId="533DC612" w:rsidR="0031287F" w:rsidRPr="005B43A0" w:rsidRDefault="0031287F" w:rsidP="005B43A0">
      <w:pPr>
        <w:pStyle w:val="ListParagraph"/>
        <w:numPr>
          <w:ilvl w:val="0"/>
          <w:numId w:val="1"/>
        </w:numPr>
        <w:spacing w:after="120" w:line="259" w:lineRule="auto"/>
        <w:ind w:left="0" w:firstLine="0"/>
        <w:contextualSpacing w:val="0"/>
        <w:jc w:val="both"/>
        <w:rPr>
          <w:sz w:val="22"/>
          <w:szCs w:val="22"/>
          <w:lang w:val="es-ES"/>
        </w:rPr>
      </w:pPr>
      <w:r w:rsidRPr="005B43A0">
        <w:rPr>
          <w:sz w:val="22"/>
          <w:szCs w:val="22"/>
          <w:lang w:val="es-ES"/>
        </w:rPr>
        <w:t xml:space="preserve">¿Qué repercusiones a largo plazo se prevé que tendrán la pandemia y las medidas de respuesta en el disfrute de los derechos humanos? </w:t>
      </w:r>
    </w:p>
    <w:p w14:paraId="03E47ECE" w14:textId="6A12FCA5" w:rsidR="00285822" w:rsidRPr="005B43A0" w:rsidRDefault="00285822" w:rsidP="005B43A0">
      <w:pPr>
        <w:pStyle w:val="ListParagraph"/>
        <w:spacing w:after="120" w:line="259" w:lineRule="auto"/>
        <w:ind w:left="0"/>
        <w:contextualSpacing w:val="0"/>
        <w:jc w:val="both"/>
        <w:rPr>
          <w:color w:val="2E74B5" w:themeColor="accent1" w:themeShade="BF"/>
          <w:sz w:val="22"/>
          <w:szCs w:val="22"/>
          <w:lang w:val="es-ES"/>
        </w:rPr>
      </w:pPr>
      <w:r w:rsidRPr="005B43A0">
        <w:rPr>
          <w:color w:val="2E74B5" w:themeColor="accent1" w:themeShade="BF"/>
          <w:sz w:val="22"/>
          <w:szCs w:val="22"/>
          <w:lang w:val="es-ES"/>
        </w:rPr>
        <w:t>En la región Centroamericana:</w:t>
      </w:r>
    </w:p>
    <w:p w14:paraId="77804BD3" w14:textId="36AD4D2A" w:rsidR="00285822" w:rsidRPr="005B43A0" w:rsidRDefault="00285822" w:rsidP="005B43A0">
      <w:pPr>
        <w:pStyle w:val="ListParagraph"/>
        <w:numPr>
          <w:ilvl w:val="0"/>
          <w:numId w:val="1"/>
        </w:numPr>
        <w:ind w:left="0" w:firstLine="0"/>
        <w:jc w:val="both"/>
        <w:rPr>
          <w:color w:val="2E74B5" w:themeColor="accent1" w:themeShade="BF"/>
          <w:sz w:val="22"/>
          <w:szCs w:val="22"/>
          <w:lang w:val="es-ES"/>
        </w:rPr>
      </w:pPr>
      <w:r w:rsidRPr="005B43A0">
        <w:rPr>
          <w:color w:val="2E74B5" w:themeColor="accent1" w:themeShade="BF"/>
          <w:sz w:val="22"/>
          <w:szCs w:val="22"/>
          <w:lang w:val="es-ES"/>
        </w:rPr>
        <w:t xml:space="preserve"> Sistemas de salud son muy frágiles en la subregión, con insuficiente fuerza</w:t>
      </w:r>
      <w:r w:rsidR="005B43A0">
        <w:rPr>
          <w:color w:val="2E74B5" w:themeColor="accent1" w:themeShade="BF"/>
          <w:sz w:val="22"/>
          <w:szCs w:val="22"/>
          <w:lang w:val="es-ES"/>
        </w:rPr>
        <w:t xml:space="preserve"> l</w:t>
      </w:r>
      <w:r w:rsidRPr="005B43A0">
        <w:rPr>
          <w:color w:val="2E74B5" w:themeColor="accent1" w:themeShade="BF"/>
          <w:sz w:val="22"/>
          <w:szCs w:val="22"/>
          <w:lang w:val="es-ES"/>
        </w:rPr>
        <w:t>aboral en el sector salud y con escasa compra pública de anticonceptivos</w:t>
      </w:r>
    </w:p>
    <w:p w14:paraId="1DF5690A" w14:textId="7E8688EE" w:rsidR="00285822" w:rsidRPr="005B43A0" w:rsidRDefault="00285822" w:rsidP="005B43A0">
      <w:pPr>
        <w:pStyle w:val="ListParagraph"/>
        <w:numPr>
          <w:ilvl w:val="0"/>
          <w:numId w:val="1"/>
        </w:numPr>
        <w:ind w:left="0" w:firstLine="0"/>
        <w:jc w:val="both"/>
        <w:rPr>
          <w:color w:val="2E74B5" w:themeColor="accent1" w:themeShade="BF"/>
          <w:sz w:val="22"/>
          <w:szCs w:val="22"/>
          <w:lang w:val="es-ES"/>
        </w:rPr>
      </w:pPr>
      <w:r w:rsidRPr="005B43A0">
        <w:rPr>
          <w:color w:val="2E74B5" w:themeColor="accent1" w:themeShade="BF"/>
          <w:sz w:val="22"/>
          <w:szCs w:val="22"/>
          <w:lang w:val="es-ES"/>
        </w:rPr>
        <w:t>Sistemas de respuesta a la violencia de género son también débiles y el</w:t>
      </w:r>
      <w:r w:rsidR="005B43A0">
        <w:rPr>
          <w:color w:val="2E74B5" w:themeColor="accent1" w:themeShade="BF"/>
          <w:sz w:val="22"/>
          <w:szCs w:val="22"/>
          <w:lang w:val="es-ES"/>
        </w:rPr>
        <w:t xml:space="preserve"> </w:t>
      </w:r>
      <w:r w:rsidRPr="005B43A0">
        <w:rPr>
          <w:color w:val="2E74B5" w:themeColor="accent1" w:themeShade="BF"/>
          <w:sz w:val="22"/>
          <w:szCs w:val="22"/>
          <w:lang w:val="es-ES"/>
        </w:rPr>
        <w:t>confinamiento supone un alto riesgo de incremento de la violencia por</w:t>
      </w:r>
      <w:r w:rsidR="005B43A0">
        <w:rPr>
          <w:color w:val="2E74B5" w:themeColor="accent1" w:themeShade="BF"/>
          <w:sz w:val="22"/>
          <w:szCs w:val="22"/>
          <w:lang w:val="es-ES"/>
        </w:rPr>
        <w:t xml:space="preserve"> </w:t>
      </w:r>
      <w:r w:rsidRPr="005B43A0">
        <w:rPr>
          <w:color w:val="2E74B5" w:themeColor="accent1" w:themeShade="BF"/>
          <w:sz w:val="22"/>
          <w:szCs w:val="22"/>
          <w:lang w:val="es-ES"/>
        </w:rPr>
        <w:t>pareja/ familiar.</w:t>
      </w:r>
    </w:p>
    <w:p w14:paraId="2290E413" w14:textId="1323DB34" w:rsidR="0031287F" w:rsidRPr="005B43A0" w:rsidRDefault="00285822" w:rsidP="005B43A0">
      <w:pPr>
        <w:pStyle w:val="ListParagraph"/>
        <w:numPr>
          <w:ilvl w:val="0"/>
          <w:numId w:val="1"/>
        </w:numPr>
        <w:ind w:left="0" w:firstLine="0"/>
        <w:jc w:val="both"/>
        <w:rPr>
          <w:color w:val="2E74B5" w:themeColor="accent1" w:themeShade="BF"/>
          <w:sz w:val="22"/>
          <w:szCs w:val="22"/>
          <w:lang w:val="es-ES"/>
        </w:rPr>
      </w:pPr>
      <w:r w:rsidRPr="005B43A0">
        <w:rPr>
          <w:color w:val="2E74B5" w:themeColor="accent1" w:themeShade="BF"/>
          <w:sz w:val="22"/>
          <w:szCs w:val="22"/>
          <w:lang w:val="es-ES"/>
        </w:rPr>
        <w:t>Los servicios de atención en SSR y de VG se están empezando a ver</w:t>
      </w:r>
      <w:r w:rsidR="005B43A0">
        <w:rPr>
          <w:color w:val="2E74B5" w:themeColor="accent1" w:themeShade="BF"/>
          <w:sz w:val="22"/>
          <w:szCs w:val="22"/>
          <w:lang w:val="es-ES"/>
        </w:rPr>
        <w:t xml:space="preserve"> </w:t>
      </w:r>
      <w:r w:rsidRPr="005B43A0">
        <w:rPr>
          <w:color w:val="2E74B5" w:themeColor="accent1" w:themeShade="BF"/>
          <w:sz w:val="22"/>
          <w:szCs w:val="22"/>
          <w:lang w:val="es-ES"/>
        </w:rPr>
        <w:t>afectados: discontinuidad, transición a servicios remotos (en algunos</w:t>
      </w:r>
      <w:r w:rsidR="005B43A0">
        <w:rPr>
          <w:color w:val="2E74B5" w:themeColor="accent1" w:themeShade="BF"/>
          <w:sz w:val="22"/>
          <w:szCs w:val="22"/>
          <w:lang w:val="es-ES"/>
        </w:rPr>
        <w:t xml:space="preserve"> </w:t>
      </w:r>
      <w:r w:rsidRPr="005B43A0">
        <w:rPr>
          <w:color w:val="2E74B5" w:themeColor="accent1" w:themeShade="BF"/>
          <w:sz w:val="22"/>
          <w:szCs w:val="22"/>
          <w:lang w:val="es-ES"/>
        </w:rPr>
        <w:t>casos), mujeres dejan de ir a controles prenatales, descenso de denuncia,</w:t>
      </w:r>
      <w:r w:rsidR="005B43A0">
        <w:rPr>
          <w:color w:val="2E74B5" w:themeColor="accent1" w:themeShade="BF"/>
          <w:sz w:val="22"/>
          <w:szCs w:val="22"/>
          <w:lang w:val="es-ES"/>
        </w:rPr>
        <w:t xml:space="preserve"> </w:t>
      </w:r>
      <w:r w:rsidRPr="005B43A0">
        <w:rPr>
          <w:color w:val="2E74B5" w:themeColor="accent1" w:themeShade="BF"/>
          <w:sz w:val="22"/>
          <w:szCs w:val="22"/>
          <w:lang w:val="es-ES"/>
        </w:rPr>
        <w:t>falta de herramientas remotas de apoyo psicosocial, interrupción de</w:t>
      </w:r>
      <w:r w:rsidR="005B43A0">
        <w:rPr>
          <w:color w:val="2E74B5" w:themeColor="accent1" w:themeShade="BF"/>
          <w:sz w:val="22"/>
          <w:szCs w:val="22"/>
          <w:lang w:val="es-ES"/>
        </w:rPr>
        <w:t xml:space="preserve"> </w:t>
      </w:r>
      <w:r w:rsidRPr="005B43A0">
        <w:rPr>
          <w:color w:val="2E74B5" w:themeColor="accent1" w:themeShade="BF"/>
          <w:sz w:val="22"/>
          <w:szCs w:val="22"/>
          <w:lang w:val="es-ES"/>
        </w:rPr>
        <w:t>tratamientos VIH y otros, personal no tiene medios de protección personal,</w:t>
      </w:r>
      <w:r w:rsidR="005B43A0">
        <w:rPr>
          <w:color w:val="2E74B5" w:themeColor="accent1" w:themeShade="BF"/>
          <w:sz w:val="22"/>
          <w:szCs w:val="22"/>
          <w:lang w:val="es-ES"/>
        </w:rPr>
        <w:t xml:space="preserve"> </w:t>
      </w:r>
      <w:r w:rsidRPr="005B43A0">
        <w:rPr>
          <w:color w:val="2E74B5" w:themeColor="accent1" w:themeShade="BF"/>
          <w:sz w:val="22"/>
          <w:szCs w:val="22"/>
          <w:lang w:val="es-ES"/>
        </w:rPr>
        <w:t>interrumpida la respuesta multisectorial (no se puede referenciar a otros</w:t>
      </w:r>
      <w:r w:rsidR="005B43A0">
        <w:rPr>
          <w:color w:val="2E74B5" w:themeColor="accent1" w:themeShade="BF"/>
          <w:sz w:val="22"/>
          <w:szCs w:val="22"/>
          <w:lang w:val="es-ES"/>
        </w:rPr>
        <w:t xml:space="preserve"> </w:t>
      </w:r>
      <w:r w:rsidRPr="005B43A0">
        <w:rPr>
          <w:color w:val="2E74B5" w:themeColor="accent1" w:themeShade="BF"/>
          <w:sz w:val="22"/>
          <w:szCs w:val="22"/>
          <w:lang w:val="es-ES"/>
        </w:rPr>
        <w:t>servicios), etc.</w:t>
      </w:r>
    </w:p>
    <w:p w14:paraId="5FAD89C3" w14:textId="4EB6E4C5" w:rsidR="00285822" w:rsidRPr="005B43A0" w:rsidRDefault="00285822" w:rsidP="005B43A0">
      <w:pPr>
        <w:jc w:val="both"/>
        <w:rPr>
          <w:color w:val="2E74B5" w:themeColor="accent1" w:themeShade="BF"/>
          <w:sz w:val="22"/>
          <w:szCs w:val="22"/>
          <w:lang w:val="es-ES"/>
        </w:rPr>
      </w:pPr>
    </w:p>
    <w:p w14:paraId="59734550" w14:textId="0437A002" w:rsidR="00285822" w:rsidRPr="005B43A0" w:rsidRDefault="00285822" w:rsidP="005B43A0">
      <w:pPr>
        <w:jc w:val="both"/>
        <w:rPr>
          <w:color w:val="2E74B5" w:themeColor="accent1" w:themeShade="BF"/>
          <w:sz w:val="22"/>
          <w:szCs w:val="22"/>
          <w:lang w:val="es-ES"/>
        </w:rPr>
      </w:pPr>
      <w:r w:rsidRPr="005B43A0">
        <w:rPr>
          <w:color w:val="2E74B5" w:themeColor="accent1" w:themeShade="BF"/>
          <w:sz w:val="22"/>
          <w:szCs w:val="22"/>
          <w:lang w:val="es-ES"/>
        </w:rPr>
        <w:t xml:space="preserve">Aunque Costa Rica esta mejor posicionado en estos aspectos, no esta exento que vivir los efectos de la destinación de los servicios de salud sexual y salud reproductiva. </w:t>
      </w:r>
    </w:p>
    <w:p w14:paraId="650212CA" w14:textId="00B1AEE9" w:rsidR="00285822" w:rsidRPr="005B43A0" w:rsidRDefault="00285822" w:rsidP="005B43A0">
      <w:pPr>
        <w:jc w:val="both"/>
        <w:rPr>
          <w:color w:val="2E74B5" w:themeColor="accent1" w:themeShade="BF"/>
          <w:sz w:val="22"/>
          <w:szCs w:val="22"/>
          <w:lang w:val="es-ES"/>
        </w:rPr>
      </w:pPr>
      <w:r w:rsidRPr="005B43A0">
        <w:rPr>
          <w:color w:val="2E74B5" w:themeColor="accent1" w:themeShade="BF"/>
          <w:sz w:val="22"/>
          <w:szCs w:val="22"/>
          <w:lang w:val="es-ES"/>
        </w:rPr>
        <w:t xml:space="preserve">Abajo se describen algunas estimaciones/proyección del impacto de la Pandemia en la  SSR. </w:t>
      </w:r>
    </w:p>
    <w:p w14:paraId="4747384F" w14:textId="12481428" w:rsidR="00285822" w:rsidRPr="00A45775" w:rsidRDefault="00285822" w:rsidP="00C051AD">
      <w:pPr>
        <w:jc w:val="both"/>
        <w:rPr>
          <w:sz w:val="24"/>
          <w:szCs w:val="24"/>
          <w:lang w:val="es-ES"/>
        </w:rPr>
      </w:pPr>
    </w:p>
    <w:p w14:paraId="7239F3C2" w14:textId="02FBC9FF" w:rsidR="00285822" w:rsidRPr="00A45775" w:rsidRDefault="00285822" w:rsidP="00C051AD">
      <w:pPr>
        <w:jc w:val="both"/>
        <w:rPr>
          <w:sz w:val="24"/>
          <w:szCs w:val="24"/>
          <w:lang w:val="es-ES"/>
        </w:rPr>
      </w:pPr>
      <w:r w:rsidRPr="00A45775">
        <w:rPr>
          <w:noProof/>
          <w:sz w:val="24"/>
          <w:szCs w:val="24"/>
          <w:lang w:eastAsia="en-GB"/>
        </w:rPr>
        <w:drawing>
          <wp:inline distT="0" distB="0" distL="0" distR="0" wp14:anchorId="7B0308FA" wp14:editId="3E7406DA">
            <wp:extent cx="6065520" cy="32753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65520" cy="3275330"/>
                    </a:xfrm>
                    <a:prstGeom prst="rect">
                      <a:avLst/>
                    </a:prstGeom>
                    <a:noFill/>
                    <a:ln>
                      <a:noFill/>
                    </a:ln>
                  </pic:spPr>
                </pic:pic>
              </a:graphicData>
            </a:graphic>
          </wp:inline>
        </w:drawing>
      </w:r>
    </w:p>
    <w:p w14:paraId="55CCAF32" w14:textId="77777777" w:rsidR="0008264B" w:rsidRPr="00A45775" w:rsidRDefault="0008264B" w:rsidP="00C051AD">
      <w:pPr>
        <w:jc w:val="both"/>
        <w:rPr>
          <w:sz w:val="24"/>
          <w:szCs w:val="24"/>
          <w:lang w:val="es-ES"/>
        </w:rPr>
      </w:pPr>
    </w:p>
    <w:p w14:paraId="2B8A69AC" w14:textId="77777777" w:rsidR="0031287F" w:rsidRPr="00A45775" w:rsidRDefault="0031287F" w:rsidP="00C051AD">
      <w:pPr>
        <w:jc w:val="both"/>
        <w:rPr>
          <w:b/>
          <w:color w:val="1F4E79" w:themeColor="accent1" w:themeShade="80"/>
          <w:sz w:val="24"/>
          <w:szCs w:val="24"/>
          <w:lang w:val="es-ES"/>
        </w:rPr>
      </w:pPr>
      <w:r w:rsidRPr="00A45775">
        <w:rPr>
          <w:b/>
          <w:color w:val="1F4E79" w:themeColor="accent1" w:themeShade="80"/>
          <w:sz w:val="24"/>
          <w:szCs w:val="24"/>
          <w:lang w:val="es-ES"/>
        </w:rPr>
        <w:t>Información estadística</w:t>
      </w:r>
    </w:p>
    <w:p w14:paraId="67878B01" w14:textId="333466E2" w:rsidR="0031287F" w:rsidRPr="00A45775" w:rsidRDefault="0031287F" w:rsidP="00C051AD">
      <w:pPr>
        <w:pStyle w:val="ListParagraph"/>
        <w:spacing w:after="120"/>
        <w:ind w:left="0"/>
        <w:contextualSpacing w:val="0"/>
        <w:jc w:val="both"/>
        <w:rPr>
          <w:sz w:val="22"/>
          <w:szCs w:val="22"/>
          <w:lang w:val="es-ES"/>
        </w:rPr>
      </w:pPr>
    </w:p>
    <w:p w14:paraId="55EC9AED" w14:textId="2248D001" w:rsidR="0031287F" w:rsidRPr="00A45775" w:rsidRDefault="0031287F" w:rsidP="00C051AD">
      <w:pPr>
        <w:pStyle w:val="ListParagraph"/>
        <w:numPr>
          <w:ilvl w:val="0"/>
          <w:numId w:val="2"/>
        </w:numPr>
        <w:spacing w:after="120"/>
        <w:ind w:left="0" w:firstLine="0"/>
        <w:contextualSpacing w:val="0"/>
        <w:jc w:val="both"/>
        <w:rPr>
          <w:sz w:val="22"/>
          <w:szCs w:val="22"/>
          <w:lang w:val="es-ES"/>
        </w:rPr>
      </w:pPr>
      <w:r w:rsidRPr="00A45775">
        <w:rPr>
          <w:sz w:val="22"/>
          <w:szCs w:val="22"/>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5E606EDC" w14:textId="76B56FB7" w:rsidR="0008264B" w:rsidRPr="00B97722" w:rsidRDefault="009E1565" w:rsidP="00C051AD">
      <w:pPr>
        <w:pStyle w:val="ListParagraph"/>
        <w:spacing w:after="120"/>
        <w:ind w:left="0"/>
        <w:contextualSpacing w:val="0"/>
        <w:jc w:val="both"/>
        <w:rPr>
          <w:color w:val="2E74B5" w:themeColor="accent1" w:themeShade="BF"/>
          <w:sz w:val="24"/>
          <w:szCs w:val="24"/>
          <w:lang w:val="es-ES"/>
        </w:rPr>
      </w:pPr>
      <w:r w:rsidRPr="00B97722">
        <w:rPr>
          <w:color w:val="2E74B5" w:themeColor="accent1" w:themeShade="BF"/>
          <w:sz w:val="24"/>
          <w:szCs w:val="24"/>
          <w:lang w:val="es-ES"/>
        </w:rPr>
        <w:t xml:space="preserve">Aún es pronto para dimensionar el impacto de la pandemia en los DSR y la violencia contra las mujeres, los datos con los que se cuenta son los siguientes: </w:t>
      </w:r>
    </w:p>
    <w:p w14:paraId="298BB665" w14:textId="77777777" w:rsidR="009E1565" w:rsidRPr="00B97722" w:rsidRDefault="009E1565" w:rsidP="00C051AD">
      <w:pPr>
        <w:pStyle w:val="ListParagraph"/>
        <w:spacing w:after="120"/>
        <w:ind w:left="0"/>
        <w:contextualSpacing w:val="0"/>
        <w:jc w:val="both"/>
        <w:rPr>
          <w:color w:val="2E74B5" w:themeColor="accent1" w:themeShade="BF"/>
          <w:sz w:val="22"/>
          <w:szCs w:val="22"/>
          <w:lang w:val="es-ES"/>
        </w:rPr>
      </w:pPr>
    </w:p>
    <w:p w14:paraId="3ED91901" w14:textId="77777777" w:rsidR="009E1565" w:rsidRPr="00B97722" w:rsidRDefault="009E1565" w:rsidP="00C051AD">
      <w:pPr>
        <w:pStyle w:val="ListParagraph"/>
        <w:spacing w:after="120"/>
        <w:ind w:left="0"/>
        <w:contextualSpacing w:val="0"/>
        <w:jc w:val="both"/>
        <w:rPr>
          <w:b/>
          <w:bCs/>
          <w:color w:val="2E74B5" w:themeColor="accent1" w:themeShade="BF"/>
          <w:sz w:val="24"/>
          <w:szCs w:val="24"/>
          <w:lang w:val="es-ES"/>
        </w:rPr>
      </w:pPr>
      <w:r w:rsidRPr="00B97722">
        <w:rPr>
          <w:b/>
          <w:bCs/>
          <w:color w:val="2E74B5" w:themeColor="accent1" w:themeShade="BF"/>
          <w:sz w:val="24"/>
          <w:szCs w:val="24"/>
          <w:lang w:val="es-ES"/>
        </w:rPr>
        <w:t xml:space="preserve">Femicidio: </w:t>
      </w:r>
    </w:p>
    <w:p w14:paraId="24DB79FB" w14:textId="5A3542EA" w:rsidR="009E1565" w:rsidRPr="00B97722" w:rsidRDefault="009E1565" w:rsidP="00C051AD">
      <w:pPr>
        <w:pStyle w:val="ListParagraph"/>
        <w:spacing w:after="120"/>
        <w:ind w:left="0"/>
        <w:contextualSpacing w:val="0"/>
        <w:jc w:val="both"/>
        <w:rPr>
          <w:color w:val="2E74B5" w:themeColor="accent1" w:themeShade="BF"/>
          <w:sz w:val="24"/>
          <w:szCs w:val="24"/>
          <w:lang w:val="es-ES"/>
        </w:rPr>
      </w:pPr>
      <w:r w:rsidRPr="00B97722">
        <w:rPr>
          <w:color w:val="2E74B5" w:themeColor="accent1" w:themeShade="BF"/>
          <w:sz w:val="24"/>
          <w:szCs w:val="24"/>
          <w:lang w:val="es-ES"/>
        </w:rPr>
        <w:t xml:space="preserve">Hasta el 13 de mayo del 2020 se contabilizaban 5 femicidios en el país, 4 en enero y 1 en mayo. </w:t>
      </w:r>
    </w:p>
    <w:p w14:paraId="4854F3C2" w14:textId="56625B07" w:rsidR="009E1565" w:rsidRPr="00B97722" w:rsidRDefault="009E1565" w:rsidP="00C051AD">
      <w:pPr>
        <w:pStyle w:val="ListParagraph"/>
        <w:spacing w:after="120"/>
        <w:ind w:left="0"/>
        <w:contextualSpacing w:val="0"/>
        <w:jc w:val="both"/>
        <w:rPr>
          <w:color w:val="2E74B5" w:themeColor="accent1" w:themeShade="BF"/>
          <w:sz w:val="24"/>
          <w:szCs w:val="24"/>
          <w:lang w:val="es-ES"/>
        </w:rPr>
      </w:pPr>
      <w:r w:rsidRPr="00B97722">
        <w:rPr>
          <w:color w:val="2E74B5" w:themeColor="accent1" w:themeShade="BF"/>
          <w:sz w:val="24"/>
          <w:szCs w:val="24"/>
          <w:lang w:val="es-ES"/>
        </w:rPr>
        <w:t xml:space="preserve">Las denuncias por violencia domestica correspondientes al primer trimestre del año 2020 muestran un incremento, en el 2019 un total de </w:t>
      </w:r>
      <w:r w:rsidR="00044324" w:rsidRPr="00B97722">
        <w:rPr>
          <w:color w:val="2E74B5" w:themeColor="accent1" w:themeShade="BF"/>
          <w:sz w:val="24"/>
          <w:szCs w:val="24"/>
          <w:lang w:val="es-ES"/>
        </w:rPr>
        <w:t xml:space="preserve">12,743 denuncias y en el mismo periodo del 2020 14,513, mostrando un incremento en 1770 denuncias. </w:t>
      </w:r>
    </w:p>
    <w:p w14:paraId="7B96EFFF" w14:textId="6C850BF3" w:rsidR="0008264B" w:rsidRPr="00B97722" w:rsidRDefault="0008264B" w:rsidP="00C051AD">
      <w:pPr>
        <w:pStyle w:val="ListParagraph"/>
        <w:spacing w:after="120"/>
        <w:ind w:left="0"/>
        <w:contextualSpacing w:val="0"/>
        <w:jc w:val="both"/>
        <w:rPr>
          <w:color w:val="2E74B5" w:themeColor="accent1" w:themeShade="BF"/>
          <w:sz w:val="24"/>
          <w:szCs w:val="24"/>
          <w:lang w:val="es-ES"/>
        </w:rPr>
      </w:pPr>
      <w:r w:rsidRPr="00B97722">
        <w:rPr>
          <w:color w:val="2E74B5" w:themeColor="accent1" w:themeShade="BF"/>
          <w:sz w:val="24"/>
          <w:szCs w:val="24"/>
          <w:lang w:val="es-ES"/>
        </w:rPr>
        <w:t xml:space="preserve">Desde el 2007 hasta el 2019, 350 mujeres habían perdido la vida por la violencia machista en CR. </w:t>
      </w:r>
    </w:p>
    <w:p w14:paraId="5D99D794" w14:textId="6F703D81" w:rsidR="0008264B" w:rsidRPr="00B97722" w:rsidRDefault="00902C02" w:rsidP="00C051AD">
      <w:pPr>
        <w:pStyle w:val="ListParagraph"/>
        <w:spacing w:after="120"/>
        <w:ind w:left="0"/>
        <w:contextualSpacing w:val="0"/>
        <w:jc w:val="both"/>
        <w:rPr>
          <w:color w:val="2E74B5" w:themeColor="accent1" w:themeShade="BF"/>
          <w:sz w:val="22"/>
          <w:szCs w:val="22"/>
          <w:lang w:val="es-ES"/>
        </w:rPr>
      </w:pPr>
      <w:hyperlink r:id="rId20" w:history="1">
        <w:r w:rsidR="009E1565" w:rsidRPr="00B97722">
          <w:rPr>
            <w:color w:val="2E74B5" w:themeColor="accent1" w:themeShade="BF"/>
            <w:u w:val="single"/>
            <w:lang w:val="es-ES"/>
          </w:rPr>
          <w:t>https://observatoriodegenero.poder-judicial.go.cr/soy-especialista-y-busco/estadisticas/violencia-domestica/</w:t>
        </w:r>
      </w:hyperlink>
    </w:p>
    <w:p w14:paraId="585F55B0" w14:textId="5C672723" w:rsidR="00FF3383" w:rsidRPr="00A45775" w:rsidRDefault="00FF3383" w:rsidP="00C051AD">
      <w:pPr>
        <w:pStyle w:val="ListParagraph"/>
        <w:spacing w:after="160" w:line="259" w:lineRule="auto"/>
        <w:ind w:left="0"/>
        <w:jc w:val="both"/>
        <w:rPr>
          <w:sz w:val="22"/>
          <w:szCs w:val="22"/>
          <w:lang w:val="es-ES"/>
        </w:rPr>
      </w:pPr>
    </w:p>
    <w:p w14:paraId="33FEDC40" w14:textId="77777777" w:rsidR="0031287F" w:rsidRPr="00A45775" w:rsidRDefault="0031287F" w:rsidP="00C051AD">
      <w:pPr>
        <w:jc w:val="both"/>
        <w:rPr>
          <w:b/>
          <w:color w:val="1F4E79" w:themeColor="accent1" w:themeShade="80"/>
          <w:sz w:val="24"/>
          <w:szCs w:val="24"/>
          <w:lang w:val="es-ES"/>
        </w:rPr>
      </w:pPr>
      <w:r w:rsidRPr="00A45775">
        <w:rPr>
          <w:b/>
          <w:color w:val="1F4E79" w:themeColor="accent1" w:themeShade="80"/>
          <w:sz w:val="24"/>
          <w:szCs w:val="24"/>
          <w:lang w:val="es-ES"/>
        </w:rPr>
        <w:t xml:space="preserve">Protección de diversos grupos en riesgo y de los pueblos indígenas </w:t>
      </w:r>
    </w:p>
    <w:p w14:paraId="535442B7" w14:textId="77777777" w:rsidR="0031287F" w:rsidRPr="00A45775" w:rsidRDefault="0031287F" w:rsidP="00C051AD">
      <w:pPr>
        <w:pStyle w:val="ListParagraph"/>
        <w:ind w:left="0"/>
        <w:jc w:val="both"/>
        <w:rPr>
          <w:b/>
          <w:color w:val="1F4E79" w:themeColor="accent1" w:themeShade="80"/>
          <w:sz w:val="24"/>
          <w:szCs w:val="24"/>
          <w:lang w:val="es-ES"/>
        </w:rPr>
      </w:pPr>
    </w:p>
    <w:p w14:paraId="6A641D93" w14:textId="1DD71432" w:rsidR="00FF3383" w:rsidRPr="005B43A0" w:rsidRDefault="0031287F" w:rsidP="00C051AD">
      <w:pPr>
        <w:pStyle w:val="ListParagraph"/>
        <w:numPr>
          <w:ilvl w:val="0"/>
          <w:numId w:val="1"/>
        </w:numPr>
        <w:spacing w:after="120" w:line="259" w:lineRule="auto"/>
        <w:ind w:left="0" w:firstLine="0"/>
        <w:contextualSpacing w:val="0"/>
        <w:jc w:val="both"/>
        <w:rPr>
          <w:sz w:val="22"/>
          <w:szCs w:val="22"/>
          <w:lang w:val="es-ES"/>
        </w:rPr>
      </w:pPr>
      <w:r w:rsidRPr="00A45775">
        <w:rPr>
          <w:sz w:val="22"/>
          <w:szCs w:val="22"/>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las víctimas de trata de personas, h) las víctimas de discriminación, i) las víctimas de las formas contemporáneas de esclavitud, incluido el trabajo forzoso, así como h) los niños y niñas víctimas de la venta y la explotación sexual? </w:t>
      </w:r>
    </w:p>
    <w:p w14:paraId="05E4C98A" w14:textId="65C7CBB7" w:rsidR="00DA72A9" w:rsidRPr="00B97722" w:rsidRDefault="00FF3383" w:rsidP="00C051AD">
      <w:pPr>
        <w:spacing w:after="120" w:line="259" w:lineRule="auto"/>
        <w:jc w:val="both"/>
        <w:rPr>
          <w:color w:val="2E74B5" w:themeColor="accent1" w:themeShade="BF"/>
          <w:sz w:val="22"/>
          <w:szCs w:val="22"/>
          <w:lang w:val="es-ES"/>
        </w:rPr>
      </w:pPr>
      <w:r w:rsidRPr="00B97722">
        <w:rPr>
          <w:color w:val="2E74B5" w:themeColor="accent1" w:themeShade="BF"/>
          <w:sz w:val="22"/>
          <w:szCs w:val="22"/>
          <w:lang w:val="es-ES"/>
        </w:rPr>
        <w:t>El Estado de Costa Rica ha hecho esfuerzos por garantizar los derechos humanos</w:t>
      </w:r>
      <w:r w:rsidR="00370EDE" w:rsidRPr="00B97722">
        <w:rPr>
          <w:color w:val="2E74B5" w:themeColor="accent1" w:themeShade="BF"/>
          <w:sz w:val="22"/>
          <w:szCs w:val="22"/>
          <w:lang w:val="es-ES"/>
        </w:rPr>
        <w:t>, entre las medidas propuestas por el gobierno están:</w:t>
      </w:r>
    </w:p>
    <w:p w14:paraId="6BF051FC" w14:textId="56695A85" w:rsidR="00DA72A9" w:rsidRPr="00B97722" w:rsidRDefault="00DA72A9" w:rsidP="00C051AD">
      <w:pPr>
        <w:pStyle w:val="ListParagraph"/>
        <w:numPr>
          <w:ilvl w:val="0"/>
          <w:numId w:val="15"/>
        </w:numPr>
        <w:spacing w:after="120" w:line="259" w:lineRule="auto"/>
        <w:ind w:left="0" w:firstLine="0"/>
        <w:jc w:val="both"/>
        <w:rPr>
          <w:color w:val="2E74B5" w:themeColor="accent1" w:themeShade="BF"/>
          <w:sz w:val="22"/>
          <w:szCs w:val="22"/>
          <w:lang w:val="es-ES"/>
        </w:rPr>
      </w:pPr>
      <w:r w:rsidRPr="00B97722">
        <w:rPr>
          <w:color w:val="2E74B5" w:themeColor="accent1" w:themeShade="BF"/>
          <w:sz w:val="22"/>
          <w:szCs w:val="22"/>
          <w:lang w:val="es-ES"/>
        </w:rPr>
        <w:t xml:space="preserve">Bono proteger: Ayuda económica para personas que hayan perdido el empleo, familias con necesidades especiales. Estaba previsto entrega a 900 mil personas y solamente se entregaron 400 mil, dejando sin atenciòn a 500 mil personas que calificaban para recibirlo. (Link la lista de medidas tomadas por el Estado) </w:t>
      </w:r>
    </w:p>
    <w:p w14:paraId="3AD1CE78" w14:textId="5E8C2512" w:rsidR="00FF3383" w:rsidRPr="00A45775" w:rsidRDefault="00902C02" w:rsidP="00C051AD">
      <w:pPr>
        <w:spacing w:after="120" w:line="259" w:lineRule="auto"/>
        <w:jc w:val="both"/>
        <w:rPr>
          <w:sz w:val="22"/>
          <w:szCs w:val="22"/>
          <w:lang w:val="es-ES"/>
        </w:rPr>
      </w:pPr>
      <w:hyperlink r:id="rId21" w:anchor="costarica" w:history="1">
        <w:r w:rsidR="00DA72A9" w:rsidRPr="00A45775">
          <w:rPr>
            <w:color w:val="0000FF"/>
            <w:u w:val="single"/>
            <w:lang w:val="es-ES"/>
          </w:rPr>
          <w:t>https://www.ey.com/es_cr/tax/medidas-especiales-covid-19#costarica</w:t>
        </w:r>
      </w:hyperlink>
    </w:p>
    <w:p w14:paraId="00F9C612" w14:textId="164AEE57" w:rsidR="00FF3383" w:rsidRPr="00A45775" w:rsidRDefault="00902C02" w:rsidP="00C051AD">
      <w:pPr>
        <w:spacing w:after="120" w:line="259" w:lineRule="auto"/>
        <w:jc w:val="both"/>
        <w:rPr>
          <w:color w:val="0000FF"/>
          <w:u w:val="single"/>
          <w:lang w:val="es-ES"/>
        </w:rPr>
      </w:pPr>
      <w:hyperlink r:id="rId22" w:history="1">
        <w:r w:rsidR="00FF3383" w:rsidRPr="00A45775">
          <w:rPr>
            <w:color w:val="0000FF"/>
            <w:u w:val="single"/>
            <w:lang w:val="es-ES"/>
          </w:rPr>
          <w:t>https://www.nacion.com/el-pais/salud/bono-proteger-texto-completo-del-decreto-que-crea/DNSP3YG2CBH7XDAA3PTLMIUBKQ/story/</w:t>
        </w:r>
      </w:hyperlink>
    </w:p>
    <w:p w14:paraId="53A64E6E" w14:textId="007C49CD" w:rsidR="00044324" w:rsidRPr="00A45775" w:rsidRDefault="00902C02" w:rsidP="00C051AD">
      <w:pPr>
        <w:spacing w:after="120" w:line="259" w:lineRule="auto"/>
        <w:jc w:val="both"/>
        <w:rPr>
          <w:lang w:val="es-ES"/>
        </w:rPr>
      </w:pPr>
      <w:hyperlink r:id="rId23" w:history="1">
        <w:r w:rsidR="00044324" w:rsidRPr="00A45775">
          <w:rPr>
            <w:color w:val="0000FF"/>
            <w:u w:val="single"/>
            <w:lang w:val="es-ES"/>
          </w:rPr>
          <w:t>https://observatoriodegenero.poder-judicial.go.cr/soy-especialista-y-busco/circulares/violencia-domestica-y-sexual/</w:t>
        </w:r>
      </w:hyperlink>
    </w:p>
    <w:p w14:paraId="3B27F119" w14:textId="19E67CAD" w:rsidR="00765BD0" w:rsidRPr="00A45775" w:rsidRDefault="00902C02" w:rsidP="00C051AD">
      <w:pPr>
        <w:spacing w:after="120" w:line="259" w:lineRule="auto"/>
        <w:jc w:val="both"/>
        <w:rPr>
          <w:sz w:val="22"/>
          <w:szCs w:val="22"/>
          <w:lang w:val="es-ES"/>
        </w:rPr>
      </w:pPr>
      <w:hyperlink r:id="rId24" w:history="1">
        <w:r w:rsidR="00765BD0" w:rsidRPr="00A45775">
          <w:rPr>
            <w:color w:val="0000FF"/>
            <w:u w:val="single"/>
            <w:lang w:val="es-ES"/>
          </w:rPr>
          <w:t>https://observatoriodegenero.poder-judicial.go.cr/wp-content/uploads/2020/05/82-2020.pdf</w:t>
        </w:r>
      </w:hyperlink>
    </w:p>
    <w:p w14:paraId="78A52F38" w14:textId="77777777" w:rsidR="00DA72A9" w:rsidRPr="00A45775" w:rsidRDefault="00DA72A9" w:rsidP="00C051AD">
      <w:pPr>
        <w:spacing w:after="240"/>
        <w:jc w:val="both"/>
        <w:rPr>
          <w:b/>
          <w:color w:val="1F4E79" w:themeColor="accent1" w:themeShade="80"/>
          <w:sz w:val="24"/>
          <w:szCs w:val="24"/>
          <w:lang w:val="es-ES"/>
        </w:rPr>
      </w:pPr>
    </w:p>
    <w:p w14:paraId="3D88245C" w14:textId="521B33F5" w:rsidR="0031287F" w:rsidRPr="00A45775" w:rsidRDefault="0031287F" w:rsidP="00C051AD">
      <w:pPr>
        <w:spacing w:after="240"/>
        <w:jc w:val="both"/>
        <w:rPr>
          <w:b/>
          <w:color w:val="1F4E79" w:themeColor="accent1" w:themeShade="80"/>
          <w:sz w:val="24"/>
          <w:szCs w:val="24"/>
        </w:rPr>
      </w:pPr>
      <w:r w:rsidRPr="00A45775">
        <w:rPr>
          <w:b/>
          <w:color w:val="1F4E79" w:themeColor="accent1" w:themeShade="80"/>
          <w:sz w:val="24"/>
          <w:szCs w:val="24"/>
        </w:rPr>
        <w:t xml:space="preserve">Protección social </w:t>
      </w:r>
    </w:p>
    <w:p w14:paraId="34CE1AC9" w14:textId="3A8624EC" w:rsidR="002B2554" w:rsidRPr="00B97722" w:rsidRDefault="0031287F" w:rsidP="00C051AD">
      <w:pPr>
        <w:pStyle w:val="ListParagraph"/>
        <w:numPr>
          <w:ilvl w:val="0"/>
          <w:numId w:val="1"/>
        </w:numPr>
        <w:spacing w:after="120" w:line="259" w:lineRule="auto"/>
        <w:ind w:left="0" w:firstLine="0"/>
        <w:contextualSpacing w:val="0"/>
        <w:jc w:val="both"/>
        <w:rPr>
          <w:sz w:val="22"/>
          <w:szCs w:val="22"/>
          <w:lang w:val="es-ES"/>
        </w:rPr>
      </w:pPr>
      <w:r w:rsidRPr="00A45775">
        <w:rPr>
          <w:sz w:val="22"/>
          <w:szCs w:val="22"/>
          <w:lang w:val="es-ES"/>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56EEC5ED" w14:textId="5415CDF6" w:rsidR="002B2554" w:rsidRPr="00B97722" w:rsidRDefault="002B2554" w:rsidP="00C051AD">
      <w:pPr>
        <w:pStyle w:val="ListParagraph"/>
        <w:spacing w:after="120" w:line="259" w:lineRule="auto"/>
        <w:ind w:left="0"/>
        <w:jc w:val="both"/>
        <w:rPr>
          <w:color w:val="2E74B5" w:themeColor="accent1" w:themeShade="BF"/>
          <w:sz w:val="22"/>
          <w:szCs w:val="22"/>
          <w:lang w:val="es-ES"/>
        </w:rPr>
      </w:pPr>
      <w:r w:rsidRPr="00B97722">
        <w:rPr>
          <w:color w:val="2E74B5" w:themeColor="accent1" w:themeShade="BF"/>
          <w:sz w:val="22"/>
          <w:szCs w:val="22"/>
          <w:lang w:val="es-ES"/>
        </w:rPr>
        <w:t>Se han elaborado 56 medidas que derivan de la mesa de Protección Social coordinada por el Instituto Mixto de Ayuda Social (IMAS), pero en la que participan instituciones como MCJ, DGME, Viceministerio de Dialogo, MIVAH, DESAF,</w:t>
      </w:r>
      <w:r w:rsidR="002F0A07">
        <w:rPr>
          <w:color w:val="2E74B5" w:themeColor="accent1" w:themeShade="BF"/>
          <w:sz w:val="22"/>
          <w:szCs w:val="22"/>
          <w:lang w:val="es-ES"/>
        </w:rPr>
        <w:t xml:space="preserve"> </w:t>
      </w:r>
      <w:r w:rsidRPr="00B97722">
        <w:rPr>
          <w:color w:val="2E74B5" w:themeColor="accent1" w:themeShade="BF"/>
          <w:sz w:val="22"/>
          <w:szCs w:val="22"/>
          <w:lang w:val="es-ES"/>
        </w:rPr>
        <w:t>MEP, PANI, REDCUDI, INAMU, MTSS, CCSS, INA, CONAPAM, CONAPDIS, IAFA, JPS, Ministerio de Salud, Ministerio de Desarrollo Humano e Inclusión Social Y Municipalidad de San José.</w:t>
      </w:r>
    </w:p>
    <w:p w14:paraId="212C0950" w14:textId="77777777" w:rsidR="002B2554" w:rsidRPr="00A45775" w:rsidRDefault="002B2554" w:rsidP="00C051AD">
      <w:pPr>
        <w:pStyle w:val="ListParagraph"/>
        <w:spacing w:after="120" w:line="259" w:lineRule="auto"/>
        <w:ind w:left="0"/>
        <w:jc w:val="both"/>
        <w:rPr>
          <w:sz w:val="22"/>
          <w:szCs w:val="22"/>
          <w:lang w:val="es-ES"/>
        </w:rPr>
      </w:pPr>
    </w:p>
    <w:p w14:paraId="269E5359" w14:textId="316E1156" w:rsidR="002B2554" w:rsidRPr="00B97722" w:rsidRDefault="002B2554" w:rsidP="00C051AD">
      <w:pPr>
        <w:pStyle w:val="ListParagraph"/>
        <w:spacing w:after="120" w:line="259" w:lineRule="auto"/>
        <w:ind w:left="0"/>
        <w:contextualSpacing w:val="0"/>
        <w:jc w:val="both"/>
        <w:rPr>
          <w:color w:val="2E74B5" w:themeColor="accent1" w:themeShade="BF"/>
          <w:sz w:val="22"/>
          <w:szCs w:val="22"/>
          <w:lang w:val="es-ES"/>
        </w:rPr>
      </w:pPr>
      <w:r w:rsidRPr="00B97722">
        <w:rPr>
          <w:color w:val="2E74B5" w:themeColor="accent1" w:themeShade="BF"/>
          <w:sz w:val="22"/>
          <w:szCs w:val="22"/>
          <w:lang w:val="es-ES"/>
        </w:rPr>
        <w:t>Dichas medidas, incluyen la protección social de distintas poblaciones de grupos de alto riesgo como menores de edad y femenina, personas con discapacidad, adultas mayores, poblaciones indígenas, personas en situación de calle y familias en condición pobreza.</w:t>
      </w:r>
    </w:p>
    <w:p w14:paraId="5CC70C50" w14:textId="4F2224EC" w:rsidR="002B2554" w:rsidRPr="00A45775" w:rsidRDefault="00902C02" w:rsidP="00C051AD">
      <w:pPr>
        <w:pStyle w:val="ListParagraph"/>
        <w:spacing w:after="120" w:line="259" w:lineRule="auto"/>
        <w:ind w:left="0"/>
        <w:contextualSpacing w:val="0"/>
        <w:jc w:val="both"/>
        <w:rPr>
          <w:sz w:val="22"/>
          <w:szCs w:val="22"/>
          <w:lang w:val="es-ES"/>
        </w:rPr>
      </w:pPr>
      <w:hyperlink r:id="rId25" w:history="1">
        <w:r w:rsidR="002B2554" w:rsidRPr="00A45775">
          <w:rPr>
            <w:color w:val="0000FF"/>
            <w:u w:val="single"/>
            <w:lang w:val="es-ES"/>
          </w:rPr>
          <w:t>https://www.presidencia.go.cr/comunicados/2020/03/gobierno-presentamedidas-de-primera-respuesta-en-materia-de-proteccion-social/</w:t>
        </w:r>
      </w:hyperlink>
    </w:p>
    <w:p w14:paraId="166B007B" w14:textId="21FE339F" w:rsidR="00C051AD" w:rsidRDefault="00C051AD" w:rsidP="00C051AD">
      <w:pPr>
        <w:spacing w:before="120" w:after="120"/>
        <w:rPr>
          <w:sz w:val="24"/>
          <w:szCs w:val="24"/>
          <w:lang w:val="es-ES"/>
        </w:rPr>
      </w:pPr>
    </w:p>
    <w:p w14:paraId="0D092FF1" w14:textId="77777777" w:rsidR="00C051AD" w:rsidRDefault="00C051AD" w:rsidP="00C051AD">
      <w:pPr>
        <w:spacing w:after="60"/>
        <w:rPr>
          <w:sz w:val="24"/>
          <w:szCs w:val="24"/>
          <w:lang w:val="es-ES"/>
        </w:rPr>
      </w:pPr>
      <w:r>
        <w:rPr>
          <w:sz w:val="24"/>
          <w:szCs w:val="24"/>
          <w:lang w:val="es-ES"/>
        </w:rPr>
        <w:t xml:space="preserve">Sin más por el momento, esperamos que esta información sea útil para las y los titulares de mandatos de Procedimientos Especiales. </w:t>
      </w:r>
    </w:p>
    <w:p w14:paraId="3480E8BF" w14:textId="77777777" w:rsidR="00C051AD" w:rsidRDefault="00C051AD" w:rsidP="00C051AD">
      <w:pPr>
        <w:spacing w:after="60"/>
        <w:rPr>
          <w:sz w:val="24"/>
          <w:szCs w:val="24"/>
          <w:lang w:val="es-ES"/>
        </w:rPr>
      </w:pPr>
    </w:p>
    <w:p w14:paraId="506DCA11" w14:textId="77777777" w:rsidR="00C051AD" w:rsidRDefault="00C051AD" w:rsidP="00C051AD">
      <w:pPr>
        <w:spacing w:after="60"/>
        <w:rPr>
          <w:sz w:val="24"/>
          <w:szCs w:val="24"/>
          <w:lang w:val="es-ES"/>
        </w:rPr>
      </w:pPr>
      <w:r>
        <w:rPr>
          <w:sz w:val="24"/>
          <w:szCs w:val="24"/>
          <w:lang w:val="es-ES"/>
        </w:rPr>
        <w:t xml:space="preserve">Atentamente, </w:t>
      </w:r>
    </w:p>
    <w:p w14:paraId="1EEDD07C" w14:textId="77777777" w:rsidR="00C051AD" w:rsidRDefault="00C051AD" w:rsidP="00C051AD">
      <w:pPr>
        <w:spacing w:after="60"/>
        <w:rPr>
          <w:sz w:val="24"/>
          <w:szCs w:val="24"/>
          <w:lang w:val="es-ES"/>
        </w:rPr>
      </w:pPr>
    </w:p>
    <w:p w14:paraId="2463E483" w14:textId="77777777" w:rsidR="00C051AD" w:rsidRDefault="00C051AD" w:rsidP="00C051AD">
      <w:pPr>
        <w:spacing w:after="60"/>
        <w:rPr>
          <w:sz w:val="24"/>
          <w:szCs w:val="24"/>
          <w:lang w:val="es-ES"/>
        </w:rPr>
      </w:pPr>
      <w:r>
        <w:rPr>
          <w:noProof/>
          <w:lang w:eastAsia="en-GB"/>
        </w:rPr>
        <w:drawing>
          <wp:inline distT="0" distB="0" distL="0" distR="0" wp14:anchorId="274249A9" wp14:editId="3510AA98">
            <wp:extent cx="2355215" cy="1423670"/>
            <wp:effectExtent l="0" t="0" r="6985"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355215" cy="1423670"/>
                    </a:xfrm>
                    <a:prstGeom prst="rect">
                      <a:avLst/>
                    </a:prstGeom>
                    <a:noFill/>
                    <a:ln>
                      <a:noFill/>
                    </a:ln>
                  </pic:spPr>
                </pic:pic>
              </a:graphicData>
            </a:graphic>
          </wp:inline>
        </w:drawing>
      </w:r>
    </w:p>
    <w:p w14:paraId="1F13EDA6" w14:textId="77777777" w:rsidR="00C051AD" w:rsidRPr="00A45775" w:rsidRDefault="00C051AD" w:rsidP="00C051AD">
      <w:pPr>
        <w:spacing w:before="120" w:after="120"/>
        <w:rPr>
          <w:lang w:val="es-MX"/>
        </w:rPr>
      </w:pPr>
    </w:p>
    <w:sectPr w:rsidR="00C051AD" w:rsidRPr="00A45775" w:rsidSect="00145CB3">
      <w:headerReference w:type="default" r:id="rId28"/>
      <w:footerReference w:type="default" r:id="rId29"/>
      <w:headerReference w:type="first" r:id="rId30"/>
      <w:footerReference w:type="first" r:id="rId31"/>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45B67" w14:textId="77777777" w:rsidR="00337F66" w:rsidRDefault="00337F66" w:rsidP="0031287F">
      <w:r>
        <w:separator/>
      </w:r>
    </w:p>
  </w:endnote>
  <w:endnote w:type="continuationSeparator" w:id="0">
    <w:p w14:paraId="4DC9F44D" w14:textId="77777777" w:rsidR="00337F66" w:rsidRDefault="00337F66" w:rsidP="0031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567494"/>
      <w:docPartObj>
        <w:docPartGallery w:val="Page Numbers (Bottom of Page)"/>
        <w:docPartUnique/>
      </w:docPartObj>
    </w:sdtPr>
    <w:sdtEndPr>
      <w:rPr>
        <w:noProof/>
      </w:rPr>
    </w:sdtEndPr>
    <w:sdtContent>
      <w:p w14:paraId="70A5EA30" w14:textId="2A383959" w:rsidR="00653FA5" w:rsidRDefault="0031287F">
        <w:pPr>
          <w:pStyle w:val="Footer"/>
          <w:jc w:val="center"/>
        </w:pPr>
        <w:r>
          <w:fldChar w:fldCharType="begin"/>
        </w:r>
        <w:r>
          <w:instrText xml:space="preserve"> PAGE   \* MERGEFORMAT </w:instrText>
        </w:r>
        <w:r>
          <w:fldChar w:fldCharType="separate"/>
        </w:r>
        <w:r w:rsidR="00902C02">
          <w:rPr>
            <w:noProof/>
          </w:rPr>
          <w:t>2</w:t>
        </w:r>
        <w:r>
          <w:rPr>
            <w:noProof/>
          </w:rPr>
          <w:fldChar w:fldCharType="end"/>
        </w:r>
      </w:p>
    </w:sdtContent>
  </w:sdt>
  <w:p w14:paraId="281621CF" w14:textId="77777777" w:rsidR="00653FA5" w:rsidRDefault="00902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089876"/>
      <w:docPartObj>
        <w:docPartGallery w:val="Page Numbers (Bottom of Page)"/>
        <w:docPartUnique/>
      </w:docPartObj>
    </w:sdtPr>
    <w:sdtEndPr>
      <w:rPr>
        <w:noProof/>
      </w:rPr>
    </w:sdtEndPr>
    <w:sdtContent>
      <w:p w14:paraId="497F89F8" w14:textId="2CADA8DF" w:rsidR="00653FA5" w:rsidRDefault="0031287F">
        <w:pPr>
          <w:pStyle w:val="Footer"/>
          <w:jc w:val="right"/>
        </w:pPr>
        <w:r>
          <w:fldChar w:fldCharType="begin"/>
        </w:r>
        <w:r>
          <w:instrText xml:space="preserve"> PAGE   \* MERGEFORMAT </w:instrText>
        </w:r>
        <w:r>
          <w:fldChar w:fldCharType="separate"/>
        </w:r>
        <w:r w:rsidR="00902C02">
          <w:rPr>
            <w:noProof/>
          </w:rPr>
          <w:t>1</w:t>
        </w:r>
        <w:r>
          <w:rPr>
            <w:noProof/>
          </w:rPr>
          <w:fldChar w:fldCharType="end"/>
        </w:r>
      </w:p>
    </w:sdtContent>
  </w:sdt>
  <w:p w14:paraId="3CDCD778" w14:textId="77777777" w:rsidR="00653FA5" w:rsidRDefault="00902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1F5B2" w14:textId="77777777" w:rsidR="00337F66" w:rsidRDefault="00337F66" w:rsidP="0031287F">
      <w:r>
        <w:separator/>
      </w:r>
    </w:p>
  </w:footnote>
  <w:footnote w:type="continuationSeparator" w:id="0">
    <w:p w14:paraId="60A31176" w14:textId="77777777" w:rsidR="00337F66" w:rsidRDefault="00337F66" w:rsidP="0031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0DC3" w14:textId="77777777" w:rsidR="00653FA5" w:rsidRDefault="00902C02" w:rsidP="00D6600A">
    <w:pPr>
      <w:pStyle w:val="Header"/>
      <w:tabs>
        <w:tab w:val="clear" w:pos="4153"/>
        <w:tab w:val="clear" w:pos="8306"/>
        <w:tab w:val="right" w:pos="3686"/>
        <w:tab w:val="left" w:pos="5812"/>
      </w:tabs>
      <w:spacing w:before="80" w:after="360"/>
      <w:jc w:val="center"/>
      <w:rPr>
        <w:sz w:val="14"/>
        <w:szCs w:val="14"/>
        <w:lang w:val="fr-CH"/>
      </w:rPr>
    </w:pPr>
  </w:p>
  <w:p w14:paraId="37EEE9F3" w14:textId="77777777" w:rsidR="00653FA5" w:rsidRPr="00D6600A" w:rsidRDefault="00902C02" w:rsidP="00D6600A">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B9A88" w14:textId="77777777" w:rsidR="00653FA5" w:rsidRPr="00925A9D" w:rsidRDefault="00902C02" w:rsidP="000F0425">
    <w:pPr>
      <w:pStyle w:val="Header"/>
      <w:tabs>
        <w:tab w:val="clear" w:pos="4153"/>
        <w:tab w:val="clear" w:pos="8306"/>
      </w:tabs>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97B69"/>
    <w:multiLevelType w:val="hybridMultilevel"/>
    <w:tmpl w:val="1534B6D4"/>
    <w:lvl w:ilvl="0" w:tplc="AC64EE28">
      <w:numFmt w:val="bullet"/>
      <w:lvlText w:val="-"/>
      <w:lvlJc w:val="left"/>
      <w:pPr>
        <w:ind w:left="1437" w:hanging="360"/>
      </w:pPr>
      <w:rPr>
        <w:rFonts w:ascii="Times New Roman" w:eastAsia="Times New Roman" w:hAnsi="Times New Roman" w:cs="Times New Roman" w:hint="default"/>
      </w:rPr>
    </w:lvl>
    <w:lvl w:ilvl="1" w:tplc="0C0A0003" w:tentative="1">
      <w:start w:val="1"/>
      <w:numFmt w:val="bullet"/>
      <w:lvlText w:val="o"/>
      <w:lvlJc w:val="left"/>
      <w:pPr>
        <w:ind w:left="2157" w:hanging="360"/>
      </w:pPr>
      <w:rPr>
        <w:rFonts w:ascii="Courier New" w:hAnsi="Courier New" w:cs="Courier New" w:hint="default"/>
      </w:rPr>
    </w:lvl>
    <w:lvl w:ilvl="2" w:tplc="0C0A0005" w:tentative="1">
      <w:start w:val="1"/>
      <w:numFmt w:val="bullet"/>
      <w:lvlText w:val=""/>
      <w:lvlJc w:val="left"/>
      <w:pPr>
        <w:ind w:left="2877" w:hanging="360"/>
      </w:pPr>
      <w:rPr>
        <w:rFonts w:ascii="Wingdings" w:hAnsi="Wingdings" w:hint="default"/>
      </w:rPr>
    </w:lvl>
    <w:lvl w:ilvl="3" w:tplc="0C0A0001" w:tentative="1">
      <w:start w:val="1"/>
      <w:numFmt w:val="bullet"/>
      <w:lvlText w:val=""/>
      <w:lvlJc w:val="left"/>
      <w:pPr>
        <w:ind w:left="3597" w:hanging="360"/>
      </w:pPr>
      <w:rPr>
        <w:rFonts w:ascii="Symbol" w:hAnsi="Symbol" w:hint="default"/>
      </w:rPr>
    </w:lvl>
    <w:lvl w:ilvl="4" w:tplc="0C0A0003" w:tentative="1">
      <w:start w:val="1"/>
      <w:numFmt w:val="bullet"/>
      <w:lvlText w:val="o"/>
      <w:lvlJc w:val="left"/>
      <w:pPr>
        <w:ind w:left="4317" w:hanging="360"/>
      </w:pPr>
      <w:rPr>
        <w:rFonts w:ascii="Courier New" w:hAnsi="Courier New" w:cs="Courier New" w:hint="default"/>
      </w:rPr>
    </w:lvl>
    <w:lvl w:ilvl="5" w:tplc="0C0A0005" w:tentative="1">
      <w:start w:val="1"/>
      <w:numFmt w:val="bullet"/>
      <w:lvlText w:val=""/>
      <w:lvlJc w:val="left"/>
      <w:pPr>
        <w:ind w:left="5037" w:hanging="360"/>
      </w:pPr>
      <w:rPr>
        <w:rFonts w:ascii="Wingdings" w:hAnsi="Wingdings" w:hint="default"/>
      </w:rPr>
    </w:lvl>
    <w:lvl w:ilvl="6" w:tplc="0C0A0001" w:tentative="1">
      <w:start w:val="1"/>
      <w:numFmt w:val="bullet"/>
      <w:lvlText w:val=""/>
      <w:lvlJc w:val="left"/>
      <w:pPr>
        <w:ind w:left="5757" w:hanging="360"/>
      </w:pPr>
      <w:rPr>
        <w:rFonts w:ascii="Symbol" w:hAnsi="Symbol" w:hint="default"/>
      </w:rPr>
    </w:lvl>
    <w:lvl w:ilvl="7" w:tplc="0C0A0003" w:tentative="1">
      <w:start w:val="1"/>
      <w:numFmt w:val="bullet"/>
      <w:lvlText w:val="o"/>
      <w:lvlJc w:val="left"/>
      <w:pPr>
        <w:ind w:left="6477" w:hanging="360"/>
      </w:pPr>
      <w:rPr>
        <w:rFonts w:ascii="Courier New" w:hAnsi="Courier New" w:cs="Courier New" w:hint="default"/>
      </w:rPr>
    </w:lvl>
    <w:lvl w:ilvl="8" w:tplc="0C0A0005" w:tentative="1">
      <w:start w:val="1"/>
      <w:numFmt w:val="bullet"/>
      <w:lvlText w:val=""/>
      <w:lvlJc w:val="left"/>
      <w:pPr>
        <w:ind w:left="7197" w:hanging="360"/>
      </w:pPr>
      <w:rPr>
        <w:rFonts w:ascii="Wingdings" w:hAnsi="Wingdings" w:hint="default"/>
      </w:rPr>
    </w:lvl>
  </w:abstractNum>
  <w:abstractNum w:abstractNumId="2" w15:restartNumberingAfterBreak="0">
    <w:nsid w:val="1DCE22B8"/>
    <w:multiLevelType w:val="hybridMultilevel"/>
    <w:tmpl w:val="64743E84"/>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3"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5"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1"/>
  </w:num>
  <w:num w:numId="3">
    <w:abstractNumId w:val="7"/>
  </w:num>
  <w:num w:numId="4">
    <w:abstractNumId w:val="4"/>
  </w:num>
  <w:num w:numId="5">
    <w:abstractNumId w:val="10"/>
  </w:num>
  <w:num w:numId="6">
    <w:abstractNumId w:val="14"/>
  </w:num>
  <w:num w:numId="7">
    <w:abstractNumId w:val="8"/>
  </w:num>
  <w:num w:numId="8">
    <w:abstractNumId w:val="13"/>
  </w:num>
  <w:num w:numId="9">
    <w:abstractNumId w:val="3"/>
  </w:num>
  <w:num w:numId="10">
    <w:abstractNumId w:val="12"/>
  </w:num>
  <w:num w:numId="11">
    <w:abstractNumId w:val="15"/>
  </w:num>
  <w:num w:numId="12">
    <w:abstractNumId w:val="9"/>
  </w:num>
  <w:num w:numId="13">
    <w:abstractNumId w:val="6"/>
  </w:num>
  <w:num w:numId="14">
    <w:abstractNumId w:val="0"/>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7F"/>
    <w:rsid w:val="000011E4"/>
    <w:rsid w:val="00035BCF"/>
    <w:rsid w:val="0004393A"/>
    <w:rsid w:val="00044324"/>
    <w:rsid w:val="0008264B"/>
    <w:rsid w:val="000B20D8"/>
    <w:rsid w:val="000C08F7"/>
    <w:rsid w:val="00192EB0"/>
    <w:rsid w:val="001A0420"/>
    <w:rsid w:val="00285822"/>
    <w:rsid w:val="002B2554"/>
    <w:rsid w:val="002B76A9"/>
    <w:rsid w:val="002C5D93"/>
    <w:rsid w:val="002F0A07"/>
    <w:rsid w:val="002F5746"/>
    <w:rsid w:val="0031287F"/>
    <w:rsid w:val="00337F66"/>
    <w:rsid w:val="00370EDE"/>
    <w:rsid w:val="003874A5"/>
    <w:rsid w:val="003C306B"/>
    <w:rsid w:val="003F22E5"/>
    <w:rsid w:val="00416657"/>
    <w:rsid w:val="0041737A"/>
    <w:rsid w:val="00421F23"/>
    <w:rsid w:val="00507189"/>
    <w:rsid w:val="005B43A0"/>
    <w:rsid w:val="00631FF6"/>
    <w:rsid w:val="00751511"/>
    <w:rsid w:val="0075523E"/>
    <w:rsid w:val="00765BD0"/>
    <w:rsid w:val="00775AA5"/>
    <w:rsid w:val="007E6020"/>
    <w:rsid w:val="0084567C"/>
    <w:rsid w:val="00864E5B"/>
    <w:rsid w:val="00875453"/>
    <w:rsid w:val="008B6AB4"/>
    <w:rsid w:val="008C044C"/>
    <w:rsid w:val="00902C02"/>
    <w:rsid w:val="0093218D"/>
    <w:rsid w:val="00955232"/>
    <w:rsid w:val="009A386F"/>
    <w:rsid w:val="009E1565"/>
    <w:rsid w:val="00A45775"/>
    <w:rsid w:val="00A526B3"/>
    <w:rsid w:val="00AA08F0"/>
    <w:rsid w:val="00AE3B40"/>
    <w:rsid w:val="00B13E99"/>
    <w:rsid w:val="00B171BE"/>
    <w:rsid w:val="00B330BD"/>
    <w:rsid w:val="00B33BDD"/>
    <w:rsid w:val="00B97722"/>
    <w:rsid w:val="00C051AD"/>
    <w:rsid w:val="00C36171"/>
    <w:rsid w:val="00C81D5B"/>
    <w:rsid w:val="00CB17E6"/>
    <w:rsid w:val="00D2561F"/>
    <w:rsid w:val="00DA72A9"/>
    <w:rsid w:val="00DB0334"/>
    <w:rsid w:val="00E2587B"/>
    <w:rsid w:val="00E96AE8"/>
    <w:rsid w:val="00EB0B55"/>
    <w:rsid w:val="00FA504E"/>
    <w:rsid w:val="00FA529E"/>
    <w:rsid w:val="00FF3383"/>
    <w:rsid w:val="00FF4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4C77"/>
  <w15:chartTrackingRefBased/>
  <w15:docId w15:val="{BE0CC2DA-C132-46EE-9AA1-AEE83276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87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87F"/>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287F"/>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31287F"/>
    <w:pPr>
      <w:tabs>
        <w:tab w:val="center" w:pos="4153"/>
        <w:tab w:val="right" w:pos="8306"/>
      </w:tabs>
    </w:pPr>
  </w:style>
  <w:style w:type="character" w:customStyle="1" w:styleId="FooterChar">
    <w:name w:val="Footer Char"/>
    <w:basedOn w:val="DefaultParagraphFont"/>
    <w:link w:val="Footer"/>
    <w:uiPriority w:val="99"/>
    <w:rsid w:val="0031287F"/>
    <w:rPr>
      <w:rFonts w:ascii="Times New Roman" w:eastAsia="Times New Roman" w:hAnsi="Times New Roman" w:cs="Times New Roman"/>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31287F"/>
    <w:rPr>
      <w:rFonts w:cs="Times New Roman"/>
      <w:vertAlign w:val="superscript"/>
    </w:rPr>
  </w:style>
  <w:style w:type="character" w:styleId="Hyperlink">
    <w:name w:val="Hyperlink"/>
    <w:rsid w:val="0031287F"/>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
    <w:basedOn w:val="Normal"/>
    <w:link w:val="ListParagraphChar"/>
    <w:uiPriority w:val="34"/>
    <w:qFormat/>
    <w:rsid w:val="0031287F"/>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31287F"/>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31287F"/>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31287F"/>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31287F"/>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3128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6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AE8"/>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08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32501">
      <w:bodyDiv w:val="1"/>
      <w:marLeft w:val="0"/>
      <w:marRight w:val="0"/>
      <w:marTop w:val="0"/>
      <w:marBottom w:val="0"/>
      <w:divBdr>
        <w:top w:val="none" w:sz="0" w:space="0" w:color="auto"/>
        <w:left w:val="none" w:sz="0" w:space="0" w:color="auto"/>
        <w:bottom w:val="none" w:sz="0" w:space="0" w:color="auto"/>
        <w:right w:val="none" w:sz="0" w:space="0" w:color="auto"/>
      </w:divBdr>
      <w:divsChild>
        <w:div w:id="1097141763">
          <w:marLeft w:val="0"/>
          <w:marRight w:val="0"/>
          <w:marTop w:val="0"/>
          <w:marBottom w:val="0"/>
          <w:divBdr>
            <w:top w:val="none" w:sz="0" w:space="0" w:color="auto"/>
            <w:left w:val="none" w:sz="0" w:space="0" w:color="auto"/>
            <w:bottom w:val="none" w:sz="0" w:space="0" w:color="auto"/>
            <w:right w:val="none" w:sz="0" w:space="0" w:color="auto"/>
          </w:divBdr>
        </w:div>
        <w:div w:id="440997345">
          <w:marLeft w:val="0"/>
          <w:marRight w:val="0"/>
          <w:marTop w:val="0"/>
          <w:marBottom w:val="300"/>
          <w:divBdr>
            <w:top w:val="none" w:sz="0" w:space="0" w:color="auto"/>
            <w:left w:val="none" w:sz="0" w:space="0" w:color="auto"/>
            <w:bottom w:val="none" w:sz="0" w:space="0" w:color="auto"/>
            <w:right w:val="none" w:sz="0" w:space="0" w:color="auto"/>
          </w:divBdr>
          <w:divsChild>
            <w:div w:id="351297328">
              <w:marLeft w:val="0"/>
              <w:marRight w:val="0"/>
              <w:marTop w:val="0"/>
              <w:marBottom w:val="0"/>
              <w:divBdr>
                <w:top w:val="none" w:sz="0" w:space="0" w:color="auto"/>
                <w:left w:val="none" w:sz="0" w:space="0" w:color="auto"/>
                <w:bottom w:val="none" w:sz="0" w:space="0" w:color="auto"/>
                <w:right w:val="none" w:sz="0" w:space="0" w:color="auto"/>
              </w:divBdr>
            </w:div>
            <w:div w:id="1677220674">
              <w:marLeft w:val="0"/>
              <w:marRight w:val="0"/>
              <w:marTop w:val="0"/>
              <w:marBottom w:val="0"/>
              <w:divBdr>
                <w:top w:val="none" w:sz="0" w:space="0" w:color="auto"/>
                <w:left w:val="none" w:sz="0" w:space="0" w:color="auto"/>
                <w:bottom w:val="none" w:sz="0" w:space="0" w:color="auto"/>
                <w:right w:val="none" w:sz="0" w:space="0" w:color="auto"/>
              </w:divBdr>
            </w:div>
          </w:divsChild>
        </w:div>
        <w:div w:id="1351252795">
          <w:marLeft w:val="0"/>
          <w:marRight w:val="0"/>
          <w:marTop w:val="0"/>
          <w:marBottom w:val="0"/>
          <w:divBdr>
            <w:top w:val="none" w:sz="0" w:space="0" w:color="auto"/>
            <w:left w:val="none" w:sz="0" w:space="0" w:color="auto"/>
            <w:bottom w:val="none" w:sz="0" w:space="0" w:color="auto"/>
            <w:right w:val="none" w:sz="0" w:space="0" w:color="auto"/>
          </w:divBdr>
          <w:divsChild>
            <w:div w:id="16825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6322">
      <w:bodyDiv w:val="1"/>
      <w:marLeft w:val="0"/>
      <w:marRight w:val="0"/>
      <w:marTop w:val="0"/>
      <w:marBottom w:val="0"/>
      <w:divBdr>
        <w:top w:val="none" w:sz="0" w:space="0" w:color="auto"/>
        <w:left w:val="none" w:sz="0" w:space="0" w:color="auto"/>
        <w:bottom w:val="none" w:sz="0" w:space="0" w:color="auto"/>
        <w:right w:val="none" w:sz="0" w:space="0" w:color="auto"/>
      </w:divBdr>
      <w:divsChild>
        <w:div w:id="1219248557">
          <w:marLeft w:val="0"/>
          <w:marRight w:val="0"/>
          <w:marTop w:val="0"/>
          <w:marBottom w:val="0"/>
          <w:divBdr>
            <w:top w:val="none" w:sz="0" w:space="0" w:color="auto"/>
            <w:left w:val="none" w:sz="0" w:space="0" w:color="auto"/>
            <w:bottom w:val="none" w:sz="0" w:space="0" w:color="auto"/>
            <w:right w:val="none" w:sz="0" w:space="0" w:color="auto"/>
          </w:divBdr>
        </w:div>
        <w:div w:id="726105958">
          <w:marLeft w:val="0"/>
          <w:marRight w:val="0"/>
          <w:marTop w:val="0"/>
          <w:marBottom w:val="300"/>
          <w:divBdr>
            <w:top w:val="none" w:sz="0" w:space="0" w:color="auto"/>
            <w:left w:val="none" w:sz="0" w:space="0" w:color="auto"/>
            <w:bottom w:val="none" w:sz="0" w:space="0" w:color="auto"/>
            <w:right w:val="none" w:sz="0" w:space="0" w:color="auto"/>
          </w:divBdr>
          <w:divsChild>
            <w:div w:id="468785974">
              <w:marLeft w:val="0"/>
              <w:marRight w:val="0"/>
              <w:marTop w:val="0"/>
              <w:marBottom w:val="0"/>
              <w:divBdr>
                <w:top w:val="none" w:sz="0" w:space="0" w:color="auto"/>
                <w:left w:val="none" w:sz="0" w:space="0" w:color="auto"/>
                <w:bottom w:val="none" w:sz="0" w:space="0" w:color="auto"/>
                <w:right w:val="none" w:sz="0" w:space="0" w:color="auto"/>
              </w:divBdr>
            </w:div>
            <w:div w:id="1894149529">
              <w:marLeft w:val="0"/>
              <w:marRight w:val="0"/>
              <w:marTop w:val="0"/>
              <w:marBottom w:val="0"/>
              <w:divBdr>
                <w:top w:val="none" w:sz="0" w:space="0" w:color="auto"/>
                <w:left w:val="none" w:sz="0" w:space="0" w:color="auto"/>
                <w:bottom w:val="none" w:sz="0" w:space="0" w:color="auto"/>
                <w:right w:val="none" w:sz="0" w:space="0" w:color="auto"/>
              </w:divBdr>
            </w:div>
          </w:divsChild>
        </w:div>
        <w:div w:id="510295442">
          <w:marLeft w:val="0"/>
          <w:marRight w:val="0"/>
          <w:marTop w:val="0"/>
          <w:marBottom w:val="0"/>
          <w:divBdr>
            <w:top w:val="none" w:sz="0" w:space="0" w:color="auto"/>
            <w:left w:val="none" w:sz="0" w:space="0" w:color="auto"/>
            <w:bottom w:val="none" w:sz="0" w:space="0" w:color="auto"/>
            <w:right w:val="none" w:sz="0" w:space="0" w:color="auto"/>
          </w:divBdr>
          <w:divsChild>
            <w:div w:id="1971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iaslaw.com/es/prensa/covid-19-task-force-legal-costa-rica-actualizacion-16" TargetMode="External"/><Relationship Id="rId18" Type="http://schemas.openxmlformats.org/officeDocument/2006/relationships/hyperlink" Target="https://observatoriodegenero.poder-judicial.go.cr/soy-especialista-y-busco/estadisticas/femicidio/"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ey.com/es_cr/tax/medidas-especiales-covid-19" TargetMode="External"/><Relationship Id="rId7" Type="http://schemas.openxmlformats.org/officeDocument/2006/relationships/webSettings" Target="webSettings.xml"/><Relationship Id="rId12" Type="http://schemas.openxmlformats.org/officeDocument/2006/relationships/hyperlink" Target="https://www.ministeriodesalud.go.cr/sobre_ministerio/prensa/decretos_cvd/decreto_ejecutivo_42227_mp_s_declaratoria_emergencia_nacional.pdf" TargetMode="External"/><Relationship Id="rId17" Type="http://schemas.openxmlformats.org/officeDocument/2006/relationships/hyperlink" Target="https://www.presidencia.go.cr/comunicados/2020/03/inamu-amplia-atencion-a-mujeres-victimas-de-violencia-por-medio-de-lineas-telefonicas-en-contexto-de-emergencia-por-covid-19/" TargetMode="External"/><Relationship Id="rId25" Type="http://schemas.openxmlformats.org/officeDocument/2006/relationships/hyperlink" Target="https://www.presidencia.go.cr/comunicados/2020/03/gobierno-presentamedidas-de-primera-respuesta-en-materia-de-proteccion-socia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lfino.cr/2020/05/inamu-y-onu-unen-esfuerzos-en-campana-de-apoyo-a-mujeres-en-riesgo-de-violencia" TargetMode="External"/><Relationship Id="rId20" Type="http://schemas.openxmlformats.org/officeDocument/2006/relationships/hyperlink" Target="https://observatoriodegenero.poder-judicial.go.cr/soy-especialista-y-busco/estadisticas/violencia-domesti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ss.sa.cr/web/coronavirus/personal-salud" TargetMode="External"/><Relationship Id="rId24" Type="http://schemas.openxmlformats.org/officeDocument/2006/relationships/hyperlink" Target="https://observatoriodegenero.poder-judicial.go.cr/wp-content/uploads/2020/05/82-2020.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enderos.org/article/pronunciamiento-sobre-denuncia-de-amenazas-e-intimidacion-a-familias-refugiadas-de-upala/" TargetMode="External"/><Relationship Id="rId23" Type="http://schemas.openxmlformats.org/officeDocument/2006/relationships/hyperlink" Target="https://observatoriodegenero.poder-judicial.go.cr/soy-especialista-y-busco/circulares/violencia-domestica-y-sexual/" TargetMode="External"/><Relationship Id="rId28" Type="http://schemas.openxmlformats.org/officeDocument/2006/relationships/header" Target="header1.xml"/><Relationship Id="rId10" Type="http://schemas.openxmlformats.org/officeDocument/2006/relationships/hyperlink" Target="https://www.ey.com/es_cr/tax/medidas-especiales-covid-19" TargetMode="External"/><Relationship Id="rId19" Type="http://schemas.openxmlformats.org/officeDocument/2006/relationships/image" Target="media/image1.emf"/><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igracion.go.cr/Paginas/Documentos-.aspx" TargetMode="External"/><Relationship Id="rId22" Type="http://schemas.openxmlformats.org/officeDocument/2006/relationships/hyperlink" Target="https://www.nacion.com/el-pais/salud/bono-proteger-texto-completo-del-decreto-que-crea/DNSP3YG2CBH7XDAA3PTLMIUBKQ/story/" TargetMode="External"/><Relationship Id="rId27" Type="http://schemas.openxmlformats.org/officeDocument/2006/relationships/image" Target="cid:image010.png@01D643C7.D3C7AE00"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D4E5B-97DE-4059-A69A-2008E2AD5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4F883-04AD-4DFD-A7FE-B3FA9CC7CAC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BE9275-865D-43F8-842F-BD9060F80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2464</Words>
  <Characters>14047</Characters>
  <Application>Microsoft Office Word</Application>
  <DocSecurity>0</DocSecurity>
  <Lines>117</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VARELA Patricia</cp:lastModifiedBy>
  <cp:revision>2</cp:revision>
  <dcterms:created xsi:type="dcterms:W3CDTF">2020-06-22T10:23:00Z</dcterms:created>
  <dcterms:modified xsi:type="dcterms:W3CDTF">2020-06-22T10:23:00Z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