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7406F" w14:textId="77777777" w:rsidR="00714084" w:rsidRPr="00081EC7" w:rsidRDefault="00714084" w:rsidP="00E55A95">
      <w:pPr>
        <w:jc w:val="right"/>
        <w:rPr>
          <w:bCs/>
          <w:sz w:val="24"/>
          <w:szCs w:val="24"/>
          <w:lang w:val="es-ES"/>
        </w:rPr>
      </w:pPr>
      <w:bookmarkStart w:id="0" w:name="_GoBack"/>
      <w:bookmarkEnd w:id="0"/>
      <w:r w:rsidRPr="00081EC7">
        <w:rPr>
          <w:bCs/>
          <w:sz w:val="24"/>
          <w:szCs w:val="24"/>
          <w:lang w:val="es-ES"/>
        </w:rPr>
        <w:t>19 de junio de 2020.</w:t>
      </w:r>
    </w:p>
    <w:p w14:paraId="3AEFA66F" w14:textId="77777777" w:rsidR="00714084" w:rsidRPr="007413B3" w:rsidRDefault="00714084" w:rsidP="00081EC7">
      <w:pPr>
        <w:jc w:val="both"/>
        <w:rPr>
          <w:b/>
          <w:color w:val="ED7D31" w:themeColor="accent2"/>
          <w:sz w:val="24"/>
          <w:szCs w:val="24"/>
          <w:lang w:val="es-ES"/>
        </w:rPr>
      </w:pPr>
    </w:p>
    <w:p w14:paraId="16D0CE70" w14:textId="77777777" w:rsidR="00714084" w:rsidRPr="007413B3" w:rsidRDefault="00714084" w:rsidP="00081EC7">
      <w:pPr>
        <w:jc w:val="both"/>
        <w:rPr>
          <w:b/>
          <w:color w:val="ED7D31" w:themeColor="accent2"/>
          <w:sz w:val="24"/>
          <w:szCs w:val="24"/>
          <w:lang w:val="es-ES"/>
        </w:rPr>
      </w:pPr>
      <w:r w:rsidRPr="007413B3">
        <w:rPr>
          <w:b/>
          <w:color w:val="ED7D31" w:themeColor="accent2"/>
          <w:sz w:val="24"/>
          <w:szCs w:val="24"/>
          <w:lang w:val="es-ES"/>
        </w:rPr>
        <w:t>Asunto: respuestas de Ipas Centroamérica y México (Ipas CAM) al Cuestionario conjunto de los titulares de mandatos de los procedimientos especiales sobre la protección de los derechos humanos durante y después de la pandemia de COVID-19</w:t>
      </w:r>
    </w:p>
    <w:p w14:paraId="638C578E" w14:textId="77777777" w:rsidR="00714084" w:rsidRPr="00081EC7" w:rsidRDefault="00714084" w:rsidP="00454A50">
      <w:pPr>
        <w:jc w:val="center"/>
        <w:rPr>
          <w:b/>
          <w:sz w:val="24"/>
          <w:szCs w:val="24"/>
          <w:lang w:val="es-ES"/>
        </w:rPr>
      </w:pPr>
    </w:p>
    <w:p w14:paraId="1A07DD9F" w14:textId="1CBDD730" w:rsidR="00714084" w:rsidRPr="00081EC7" w:rsidRDefault="00714084" w:rsidP="00454A50">
      <w:pPr>
        <w:jc w:val="center"/>
        <w:rPr>
          <w:b/>
          <w:sz w:val="24"/>
          <w:szCs w:val="24"/>
          <w:lang w:val="es-ES"/>
        </w:rPr>
      </w:pPr>
      <w:r w:rsidRPr="00081EC7">
        <w:rPr>
          <w:b/>
          <w:sz w:val="24"/>
          <w:szCs w:val="24"/>
          <w:lang w:val="es-ES"/>
        </w:rPr>
        <w:t>GUATEMALA</w:t>
      </w:r>
    </w:p>
    <w:p w14:paraId="05DC2A2B" w14:textId="77777777" w:rsidR="0031287F" w:rsidRPr="00081EC7" w:rsidRDefault="0031287F" w:rsidP="00081EC7">
      <w:pPr>
        <w:jc w:val="both"/>
        <w:rPr>
          <w:b/>
          <w:sz w:val="24"/>
          <w:szCs w:val="24"/>
          <w:lang w:val="es-ES"/>
        </w:rPr>
      </w:pPr>
    </w:p>
    <w:p w14:paraId="6A4A64EC" w14:textId="77777777" w:rsidR="0031287F" w:rsidRPr="00081EC7" w:rsidRDefault="0031287F" w:rsidP="00081EC7">
      <w:pPr>
        <w:jc w:val="both"/>
        <w:rPr>
          <w:b/>
          <w:sz w:val="24"/>
          <w:szCs w:val="24"/>
          <w:lang w:val="es-ES"/>
        </w:rPr>
      </w:pPr>
      <w:r w:rsidRPr="00081EC7">
        <w:rPr>
          <w:b/>
          <w:sz w:val="24"/>
          <w:szCs w:val="24"/>
          <w:lang w:val="es-ES"/>
        </w:rPr>
        <w:t>Preguntas comunes</w:t>
      </w:r>
    </w:p>
    <w:p w14:paraId="430E9F81" w14:textId="77777777" w:rsidR="0031287F" w:rsidRPr="00081EC7" w:rsidRDefault="0031287F" w:rsidP="00081EC7">
      <w:pPr>
        <w:jc w:val="both"/>
        <w:rPr>
          <w:b/>
          <w:sz w:val="24"/>
          <w:szCs w:val="24"/>
          <w:lang w:val="es-ES"/>
        </w:rPr>
      </w:pPr>
    </w:p>
    <w:p w14:paraId="2309F5AD" w14:textId="77777777" w:rsidR="0031287F" w:rsidRPr="00081EC7" w:rsidRDefault="0031287F" w:rsidP="00081EC7">
      <w:pPr>
        <w:jc w:val="both"/>
        <w:rPr>
          <w:b/>
          <w:color w:val="1F4E79" w:themeColor="accent1" w:themeShade="80"/>
          <w:sz w:val="24"/>
          <w:szCs w:val="24"/>
          <w:lang w:val="es-ES"/>
        </w:rPr>
      </w:pPr>
      <w:r w:rsidRPr="00081EC7">
        <w:rPr>
          <w:b/>
          <w:color w:val="1F4E79" w:themeColor="accent1" w:themeShade="80"/>
          <w:sz w:val="24"/>
          <w:szCs w:val="24"/>
          <w:lang w:val="es-ES"/>
        </w:rPr>
        <w:t>Impacto en los derechos humanos</w:t>
      </w:r>
    </w:p>
    <w:p w14:paraId="5022B135" w14:textId="77777777" w:rsidR="0031287F" w:rsidRPr="00081EC7" w:rsidRDefault="0031287F" w:rsidP="00081EC7">
      <w:pPr>
        <w:pStyle w:val="ListParagraph"/>
        <w:ind w:left="0"/>
        <w:jc w:val="both"/>
        <w:rPr>
          <w:b/>
          <w:color w:val="1F4E79" w:themeColor="accent1" w:themeShade="80"/>
          <w:sz w:val="24"/>
          <w:szCs w:val="24"/>
          <w:lang w:val="es-ES"/>
        </w:rPr>
      </w:pPr>
    </w:p>
    <w:p w14:paraId="5DF52368" w14:textId="77777777" w:rsidR="0031287F" w:rsidRPr="00E55A95" w:rsidRDefault="0031287F" w:rsidP="00081EC7">
      <w:pPr>
        <w:pStyle w:val="ListParagraph"/>
        <w:numPr>
          <w:ilvl w:val="0"/>
          <w:numId w:val="1"/>
        </w:numPr>
        <w:spacing w:after="120" w:line="259" w:lineRule="auto"/>
        <w:ind w:left="0" w:firstLine="0"/>
        <w:contextualSpacing w:val="0"/>
        <w:jc w:val="both"/>
        <w:rPr>
          <w:sz w:val="24"/>
          <w:szCs w:val="24"/>
          <w:lang w:val="es-ES"/>
        </w:rPr>
      </w:pPr>
      <w:r w:rsidRPr="00E55A95">
        <w:rPr>
          <w:sz w:val="24"/>
          <w:szCs w:val="24"/>
          <w:lang w:val="es-ES"/>
        </w:rPr>
        <w:t>Sírvase explicar los efectos de la pandemia en el disfrute de los derechos humanos y qué medidas ha adoptado el Estado para respetar, proteger y hacer efectivos los derechos humanos.</w:t>
      </w:r>
    </w:p>
    <w:p w14:paraId="66E6D5B5" w14:textId="37586439" w:rsidR="00131712" w:rsidRPr="00E55A95" w:rsidRDefault="00131712" w:rsidP="00081EC7">
      <w:pPr>
        <w:pStyle w:val="ListParagraph"/>
        <w:spacing w:after="120" w:line="259" w:lineRule="auto"/>
        <w:ind w:left="0"/>
        <w:contextualSpacing w:val="0"/>
        <w:jc w:val="both"/>
        <w:rPr>
          <w:color w:val="0070C0"/>
          <w:sz w:val="24"/>
          <w:szCs w:val="24"/>
          <w:lang w:val="es-ES"/>
        </w:rPr>
      </w:pPr>
      <w:r w:rsidRPr="00E55A95">
        <w:rPr>
          <w:color w:val="0070C0"/>
          <w:sz w:val="24"/>
          <w:szCs w:val="24"/>
          <w:lang w:val="es-ES"/>
        </w:rPr>
        <w:t xml:space="preserve">Las autoridades gubernamentales, activistas </w:t>
      </w:r>
      <w:r w:rsidR="00483892">
        <w:rPr>
          <w:color w:val="0070C0"/>
          <w:sz w:val="24"/>
          <w:szCs w:val="24"/>
          <w:lang w:val="es-ES"/>
        </w:rPr>
        <w:t>de</w:t>
      </w:r>
      <w:r w:rsidRPr="00E55A95">
        <w:rPr>
          <w:color w:val="0070C0"/>
          <w:sz w:val="24"/>
          <w:szCs w:val="24"/>
          <w:lang w:val="es-ES"/>
        </w:rPr>
        <w:t xml:space="preserve"> derechos de las mujeres y </w:t>
      </w:r>
      <w:r w:rsidR="00483892">
        <w:rPr>
          <w:color w:val="0070C0"/>
          <w:sz w:val="24"/>
          <w:szCs w:val="24"/>
          <w:lang w:val="es-ES"/>
        </w:rPr>
        <w:t xml:space="preserve">organizaciones </w:t>
      </w:r>
      <w:r w:rsidRPr="00E55A95">
        <w:rPr>
          <w:color w:val="0070C0"/>
          <w:sz w:val="24"/>
          <w:szCs w:val="24"/>
          <w:lang w:val="es-ES"/>
        </w:rPr>
        <w:t>aliad</w:t>
      </w:r>
      <w:r w:rsidR="00483892">
        <w:rPr>
          <w:color w:val="0070C0"/>
          <w:sz w:val="24"/>
          <w:szCs w:val="24"/>
          <w:lang w:val="es-ES"/>
        </w:rPr>
        <w:t>a</w:t>
      </w:r>
      <w:r w:rsidRPr="00E55A95">
        <w:rPr>
          <w:color w:val="0070C0"/>
          <w:sz w:val="24"/>
          <w:szCs w:val="24"/>
          <w:lang w:val="es-ES"/>
        </w:rPr>
        <w:t>s de la sociedad civil han señalado un aumento de las denuncias de violencia doméstica durante la crisis y mayor necesidad de protección de emergencia</w:t>
      </w:r>
      <w:r w:rsidRPr="00E55A95">
        <w:rPr>
          <w:rStyle w:val="FootnoteReference"/>
          <w:color w:val="0070C0"/>
          <w:sz w:val="24"/>
          <w:szCs w:val="24"/>
          <w:lang w:val="es-ES"/>
        </w:rPr>
        <w:footnoteReference w:id="1"/>
      </w:r>
    </w:p>
    <w:p w14:paraId="52EF4977" w14:textId="0875CCE4" w:rsidR="00131712" w:rsidRDefault="00131712" w:rsidP="00081EC7">
      <w:pPr>
        <w:pStyle w:val="ListParagraph"/>
        <w:spacing w:after="120" w:line="259" w:lineRule="auto"/>
        <w:ind w:left="0"/>
        <w:jc w:val="both"/>
        <w:rPr>
          <w:color w:val="0070C0"/>
          <w:sz w:val="24"/>
          <w:szCs w:val="24"/>
          <w:lang w:val="es-ES"/>
        </w:rPr>
      </w:pPr>
      <w:r w:rsidRPr="00E55A95">
        <w:rPr>
          <w:color w:val="0070C0"/>
          <w:sz w:val="24"/>
          <w:szCs w:val="24"/>
          <w:lang w:val="es-ES"/>
        </w:rPr>
        <w:t xml:space="preserve">“La seguridad personal de las mujeres está en riesgo. Las propias condiciones establecidas para luchar contra la </w:t>
      </w:r>
      <w:r w:rsidR="0026232A">
        <w:rPr>
          <w:color w:val="0070C0"/>
          <w:sz w:val="24"/>
          <w:szCs w:val="24"/>
          <w:lang w:val="es-ES"/>
        </w:rPr>
        <w:t>p</w:t>
      </w:r>
      <w:r w:rsidRPr="00E55A95">
        <w:rPr>
          <w:color w:val="0070C0"/>
          <w:sz w:val="24"/>
          <w:szCs w:val="24"/>
          <w:lang w:val="es-ES"/>
        </w:rPr>
        <w:t>andemia—aislamiento, distanciamiento social, restricciones de la libertad de circulación— son, perversamente, las mismas condiciones que incitan a los maltratadores, quienes ahora cuentan con circunstancias a medida avaladas por el Estado para liberar los maltratos</w:t>
      </w:r>
      <w:r w:rsidR="004B21A0" w:rsidRPr="00E55A95">
        <w:rPr>
          <w:color w:val="0070C0"/>
          <w:sz w:val="24"/>
          <w:szCs w:val="24"/>
          <w:lang w:val="es-ES"/>
        </w:rPr>
        <w:t xml:space="preserve">. </w:t>
      </w:r>
      <w:r w:rsidRPr="00E55A95">
        <w:rPr>
          <w:color w:val="0070C0"/>
          <w:sz w:val="24"/>
          <w:szCs w:val="24"/>
          <w:lang w:val="es-ES"/>
        </w:rPr>
        <w:t xml:space="preserve">La escasez de servicios, la falta de transporte y la falta de acceso a clínicas o proveedores capacitados conlleva la posibilidad de que las mujeres no puedan </w:t>
      </w:r>
      <w:r w:rsidRPr="00E55A95">
        <w:rPr>
          <w:color w:val="0070C0"/>
          <w:sz w:val="24"/>
          <w:szCs w:val="24"/>
          <w:lang w:val="es-ES"/>
        </w:rPr>
        <w:lastRenderedPageBreak/>
        <w:t xml:space="preserve">utilizar un servicio de atención a la violencia física, psicológica o sexual, inmediata lo que </w:t>
      </w:r>
      <w:r w:rsidR="0026232A">
        <w:rPr>
          <w:color w:val="0070C0"/>
          <w:sz w:val="24"/>
          <w:szCs w:val="24"/>
          <w:lang w:val="es-ES"/>
        </w:rPr>
        <w:t xml:space="preserve">está </w:t>
      </w:r>
      <w:r w:rsidRPr="00E55A95">
        <w:rPr>
          <w:color w:val="0070C0"/>
          <w:sz w:val="24"/>
          <w:szCs w:val="24"/>
          <w:lang w:val="es-ES"/>
        </w:rPr>
        <w:t xml:space="preserve">acarreando consecuencias graves para la salud y vida de quienes las sufren </w:t>
      </w:r>
      <w:r w:rsidRPr="00E55A95">
        <w:rPr>
          <w:rStyle w:val="FootnoteReference"/>
          <w:color w:val="0070C0"/>
          <w:sz w:val="24"/>
          <w:szCs w:val="24"/>
          <w:lang w:val="es-ES"/>
        </w:rPr>
        <w:footnoteReference w:id="2"/>
      </w:r>
      <w:r w:rsidRPr="00E55A95">
        <w:rPr>
          <w:color w:val="0070C0"/>
          <w:sz w:val="24"/>
          <w:szCs w:val="24"/>
          <w:lang w:val="es-ES"/>
        </w:rPr>
        <w:t>”.</w:t>
      </w:r>
    </w:p>
    <w:p w14:paraId="4C9B6E59" w14:textId="77777777" w:rsidR="009D7C2E" w:rsidRPr="009D7C2E" w:rsidRDefault="009D7C2E" w:rsidP="00081EC7">
      <w:pPr>
        <w:pStyle w:val="ListParagraph"/>
        <w:spacing w:after="120" w:line="259" w:lineRule="auto"/>
        <w:ind w:left="0"/>
        <w:jc w:val="both"/>
        <w:rPr>
          <w:color w:val="0070C0"/>
          <w:sz w:val="24"/>
          <w:szCs w:val="24"/>
          <w:lang w:val="es-ES"/>
        </w:rPr>
      </w:pPr>
    </w:p>
    <w:p w14:paraId="205C2EDD" w14:textId="3FF4790D" w:rsidR="0031287F" w:rsidRPr="00E55A95" w:rsidRDefault="0031287F" w:rsidP="00081EC7">
      <w:pPr>
        <w:pStyle w:val="ListParagraph"/>
        <w:numPr>
          <w:ilvl w:val="0"/>
          <w:numId w:val="1"/>
        </w:numPr>
        <w:spacing w:after="120" w:line="259" w:lineRule="auto"/>
        <w:ind w:left="0" w:firstLine="0"/>
        <w:contextualSpacing w:val="0"/>
        <w:jc w:val="both"/>
        <w:rPr>
          <w:sz w:val="24"/>
          <w:szCs w:val="24"/>
          <w:lang w:val="es-ES"/>
        </w:rPr>
      </w:pPr>
      <w:r w:rsidRPr="00E55A95">
        <w:rPr>
          <w:sz w:val="24"/>
          <w:szCs w:val="24"/>
          <w:lang w:val="es-ES"/>
        </w:rPr>
        <w:t xml:space="preserve">¿Se han adoptado medidas en su país durante la pandemia que hayan tenido un efecto limitador sobre los derechos humanos? En caso afirmativo, sírvase enumerarlas, dar una explicación de su adopción e indicar el plazo en que se levantarán. </w:t>
      </w:r>
    </w:p>
    <w:p w14:paraId="20D4AB16" w14:textId="6DFE4C7B" w:rsidR="00446F57" w:rsidRDefault="00446F57" w:rsidP="00081EC7">
      <w:pPr>
        <w:pStyle w:val="ListParagraph"/>
        <w:spacing w:after="120" w:line="259" w:lineRule="auto"/>
        <w:ind w:left="0"/>
        <w:jc w:val="both"/>
        <w:rPr>
          <w:color w:val="0070C0"/>
          <w:sz w:val="24"/>
          <w:szCs w:val="24"/>
          <w:lang w:val="es-ES"/>
        </w:rPr>
      </w:pPr>
      <w:r w:rsidRPr="00E55A95">
        <w:rPr>
          <w:color w:val="0070C0"/>
          <w:sz w:val="24"/>
          <w:szCs w:val="24"/>
          <w:lang w:val="es-ES"/>
        </w:rPr>
        <w:t>Una vez declarada la pandemia por la OMS el 11 de marzo de 2020, Guatemala declaró Estado de Calamidad</w:t>
      </w:r>
      <w:r w:rsidR="0026232A">
        <w:rPr>
          <w:color w:val="0070C0"/>
          <w:sz w:val="24"/>
          <w:szCs w:val="24"/>
          <w:lang w:val="es-ES"/>
        </w:rPr>
        <w:t xml:space="preserve"> Pública</w:t>
      </w:r>
      <w:r w:rsidRPr="00E55A95">
        <w:rPr>
          <w:color w:val="0070C0"/>
          <w:sz w:val="24"/>
          <w:szCs w:val="24"/>
          <w:lang w:val="es-ES"/>
        </w:rPr>
        <w:t>,</w:t>
      </w:r>
      <w:r w:rsidR="00F06A86" w:rsidRPr="00E55A95">
        <w:rPr>
          <w:rStyle w:val="FootnoteReference"/>
          <w:color w:val="0070C0"/>
          <w:sz w:val="24"/>
          <w:szCs w:val="24"/>
          <w:lang w:val="es-ES"/>
        </w:rPr>
        <w:footnoteReference w:id="3"/>
      </w:r>
      <w:r w:rsidRPr="00E55A95">
        <w:rPr>
          <w:color w:val="0070C0"/>
          <w:sz w:val="24"/>
          <w:szCs w:val="24"/>
          <w:lang w:val="es-ES"/>
        </w:rPr>
        <w:t xml:space="preserve"> iniciando las medidas de contención y aislamiento social </w:t>
      </w:r>
      <w:r w:rsidR="004B21A0" w:rsidRPr="00E55A95">
        <w:rPr>
          <w:color w:val="0070C0"/>
          <w:sz w:val="24"/>
          <w:szCs w:val="24"/>
          <w:lang w:val="es-ES"/>
        </w:rPr>
        <w:t>(D</w:t>
      </w:r>
      <w:r w:rsidR="00F06A86" w:rsidRPr="00E55A95">
        <w:rPr>
          <w:color w:val="0070C0"/>
          <w:sz w:val="24"/>
          <w:szCs w:val="24"/>
          <w:lang w:val="es-ES"/>
        </w:rPr>
        <w:t xml:space="preserve">ecreto </w:t>
      </w:r>
      <w:r w:rsidR="004B21A0" w:rsidRPr="00E55A95">
        <w:rPr>
          <w:color w:val="0070C0"/>
          <w:sz w:val="24"/>
          <w:szCs w:val="24"/>
          <w:lang w:val="es-ES"/>
        </w:rPr>
        <w:t>nú</w:t>
      </w:r>
      <w:r w:rsidR="00F06A86" w:rsidRPr="00E55A95">
        <w:rPr>
          <w:color w:val="0070C0"/>
          <w:sz w:val="24"/>
          <w:szCs w:val="24"/>
          <w:lang w:val="es-ES"/>
        </w:rPr>
        <w:t>mero 5-2020 de fecha 5 de marzo de 2020</w:t>
      </w:r>
      <w:r w:rsidR="004B21A0" w:rsidRPr="00E55A95">
        <w:rPr>
          <w:color w:val="0070C0"/>
          <w:sz w:val="24"/>
          <w:szCs w:val="24"/>
          <w:lang w:val="es-ES"/>
        </w:rPr>
        <w:t xml:space="preserve">) </w:t>
      </w:r>
      <w:r w:rsidR="00F06A86" w:rsidRPr="00E55A95">
        <w:rPr>
          <w:color w:val="0070C0"/>
          <w:sz w:val="24"/>
          <w:szCs w:val="24"/>
          <w:lang w:val="es-ES"/>
        </w:rPr>
        <w:t xml:space="preserve">mediante el cual </w:t>
      </w:r>
      <w:r w:rsidRPr="00E55A95">
        <w:rPr>
          <w:color w:val="0070C0"/>
          <w:sz w:val="24"/>
          <w:szCs w:val="24"/>
          <w:lang w:val="es-ES"/>
        </w:rPr>
        <w:t>se emitieron decretos presidenciales que limitaban la movilización entre los dife</w:t>
      </w:r>
      <w:r w:rsidR="00F06A86" w:rsidRPr="00E55A95">
        <w:rPr>
          <w:color w:val="0070C0"/>
          <w:sz w:val="24"/>
          <w:szCs w:val="24"/>
          <w:lang w:val="es-ES"/>
        </w:rPr>
        <w:t>rentes municipios del país</w:t>
      </w:r>
      <w:r w:rsidR="004B21A0" w:rsidRPr="00E55A95">
        <w:rPr>
          <w:color w:val="0070C0"/>
          <w:sz w:val="24"/>
          <w:szCs w:val="24"/>
          <w:lang w:val="es-ES"/>
        </w:rPr>
        <w:t>. En este Decreto</w:t>
      </w:r>
      <w:r w:rsidR="00F06A86" w:rsidRPr="00E55A95">
        <w:rPr>
          <w:color w:val="0070C0"/>
          <w:sz w:val="24"/>
          <w:szCs w:val="24"/>
          <w:lang w:val="es-ES"/>
        </w:rPr>
        <w:t xml:space="preserve">, se especifican las restricciones totales de tránsito para prevenir la propagación del coronavirus, mediante un toque de queda entre las 16 horas y las 4 horas del día siguiente, </w:t>
      </w:r>
      <w:r w:rsidRPr="00E55A95">
        <w:rPr>
          <w:color w:val="0070C0"/>
          <w:sz w:val="24"/>
          <w:szCs w:val="24"/>
          <w:lang w:val="es-ES"/>
        </w:rPr>
        <w:t xml:space="preserve">el que se han mantenido </w:t>
      </w:r>
      <w:r w:rsidR="005C6983">
        <w:rPr>
          <w:color w:val="0070C0"/>
          <w:sz w:val="24"/>
          <w:szCs w:val="24"/>
          <w:lang w:val="es-ES"/>
        </w:rPr>
        <w:t>h</w:t>
      </w:r>
      <w:r w:rsidRPr="00E55A95">
        <w:rPr>
          <w:color w:val="0070C0"/>
          <w:sz w:val="24"/>
          <w:szCs w:val="24"/>
          <w:lang w:val="es-ES"/>
        </w:rPr>
        <w:t xml:space="preserve">asta la fecha. </w:t>
      </w:r>
    </w:p>
    <w:p w14:paraId="4FF8EC04" w14:textId="77777777" w:rsidR="009D7C2E" w:rsidRPr="00E55A95" w:rsidRDefault="009D7C2E" w:rsidP="00081EC7">
      <w:pPr>
        <w:pStyle w:val="ListParagraph"/>
        <w:spacing w:after="120" w:line="259" w:lineRule="auto"/>
        <w:ind w:left="0"/>
        <w:jc w:val="both"/>
        <w:rPr>
          <w:color w:val="0070C0"/>
          <w:sz w:val="24"/>
          <w:szCs w:val="24"/>
          <w:lang w:val="es-ES"/>
        </w:rPr>
      </w:pPr>
    </w:p>
    <w:p w14:paraId="73F3EC2D" w14:textId="74278526" w:rsidR="009D7C2E" w:rsidRPr="00E55A95" w:rsidRDefault="00F06A86" w:rsidP="00081EC7">
      <w:pPr>
        <w:pStyle w:val="ListParagraph"/>
        <w:spacing w:after="120" w:line="259" w:lineRule="auto"/>
        <w:ind w:left="0"/>
        <w:jc w:val="both"/>
        <w:rPr>
          <w:color w:val="0070C0"/>
          <w:sz w:val="24"/>
          <w:szCs w:val="24"/>
          <w:lang w:val="es-ES"/>
        </w:rPr>
      </w:pPr>
      <w:r w:rsidRPr="00E55A95">
        <w:rPr>
          <w:color w:val="0070C0"/>
          <w:sz w:val="24"/>
          <w:szCs w:val="24"/>
          <w:lang w:val="es-ES"/>
        </w:rPr>
        <w:t xml:space="preserve">Por medio de </w:t>
      </w:r>
      <w:r w:rsidR="004B21A0" w:rsidRPr="00E55A95">
        <w:rPr>
          <w:color w:val="0070C0"/>
          <w:sz w:val="24"/>
          <w:szCs w:val="24"/>
          <w:lang w:val="es-ES"/>
        </w:rPr>
        <w:t xml:space="preserve">transmisión en </w:t>
      </w:r>
      <w:r w:rsidRPr="00E55A95">
        <w:rPr>
          <w:color w:val="0070C0"/>
          <w:sz w:val="24"/>
          <w:szCs w:val="24"/>
          <w:lang w:val="es-ES"/>
        </w:rPr>
        <w:t xml:space="preserve">cadena nacional, el </w:t>
      </w:r>
      <w:r w:rsidR="004B21A0" w:rsidRPr="00E55A95">
        <w:rPr>
          <w:color w:val="0070C0"/>
          <w:sz w:val="24"/>
          <w:szCs w:val="24"/>
          <w:lang w:val="es-ES"/>
        </w:rPr>
        <w:t>P</w:t>
      </w:r>
      <w:r w:rsidRPr="00E55A95">
        <w:rPr>
          <w:color w:val="0070C0"/>
          <w:sz w:val="24"/>
          <w:szCs w:val="24"/>
          <w:lang w:val="es-ES"/>
        </w:rPr>
        <w:t xml:space="preserve">residente </w:t>
      </w:r>
      <w:r w:rsidR="004B21A0" w:rsidRPr="00E55A95">
        <w:rPr>
          <w:color w:val="0070C0"/>
          <w:sz w:val="24"/>
          <w:szCs w:val="24"/>
          <w:lang w:val="es-ES"/>
        </w:rPr>
        <w:t xml:space="preserve">Dr. </w:t>
      </w:r>
      <w:r w:rsidRPr="00E55A95">
        <w:rPr>
          <w:color w:val="0070C0"/>
          <w:sz w:val="24"/>
          <w:szCs w:val="24"/>
          <w:lang w:val="es-ES"/>
        </w:rPr>
        <w:t xml:space="preserve">Alejandro Giammattei anunció </w:t>
      </w:r>
      <w:r w:rsidR="004B21A0" w:rsidRPr="00E55A95">
        <w:rPr>
          <w:color w:val="0070C0"/>
          <w:sz w:val="24"/>
          <w:szCs w:val="24"/>
          <w:lang w:val="es-ES"/>
        </w:rPr>
        <w:t>la suspensión de</w:t>
      </w:r>
      <w:r w:rsidRPr="00E55A95">
        <w:rPr>
          <w:color w:val="0070C0"/>
          <w:sz w:val="24"/>
          <w:szCs w:val="24"/>
          <w:lang w:val="es-ES"/>
        </w:rPr>
        <w:t xml:space="preserve"> las actividades laborales de las instituciones públicas y privadas. Restringió el uso de transporte público urbano y extraurbano a nivel nacional, esto con el fin de evitar las aglomeraciones de más de 100 personas dentro de las unidades y en las paradas de buses.</w:t>
      </w:r>
      <w:r w:rsidRPr="00E55A95">
        <w:rPr>
          <w:rStyle w:val="FootnoteReference"/>
          <w:color w:val="0070C0"/>
          <w:sz w:val="24"/>
          <w:szCs w:val="24"/>
          <w:lang w:val="es-ES"/>
        </w:rPr>
        <w:footnoteReference w:id="4"/>
      </w:r>
    </w:p>
    <w:p w14:paraId="10D560E8" w14:textId="79CEB412" w:rsidR="009D7C2E" w:rsidRDefault="00446F57" w:rsidP="00081EC7">
      <w:pPr>
        <w:pStyle w:val="ListParagraph"/>
        <w:spacing w:after="120" w:line="259" w:lineRule="auto"/>
        <w:ind w:left="0"/>
        <w:contextualSpacing w:val="0"/>
        <w:jc w:val="both"/>
        <w:rPr>
          <w:color w:val="0070C0"/>
          <w:sz w:val="24"/>
          <w:szCs w:val="24"/>
          <w:lang w:val="es-ES"/>
        </w:rPr>
      </w:pPr>
      <w:r w:rsidRPr="00E55A95">
        <w:rPr>
          <w:color w:val="0070C0"/>
          <w:sz w:val="24"/>
          <w:szCs w:val="24"/>
          <w:lang w:val="es-ES"/>
        </w:rPr>
        <w:t xml:space="preserve">Estas limitaciones de movilización han provocado también limitaciones para el acceso de las mujeres, niñas y adolescentes a los servicios de salud desde el área rural hacia el casco </w:t>
      </w:r>
      <w:r w:rsidRPr="00E55A95">
        <w:rPr>
          <w:color w:val="0070C0"/>
          <w:sz w:val="24"/>
          <w:szCs w:val="24"/>
          <w:lang w:val="es-ES"/>
        </w:rPr>
        <w:lastRenderedPageBreak/>
        <w:t>urbano de los municipios y desde el interior del país hacia la capital debido a que el transporte público colectivo fue suspendido por completo impidiendo la salida de las personas de sus comunidades tanto para vender los productos de sus cosechas, buscar oportunidades de trabajo e incluso buscar atención en salud de manera oportuna.</w:t>
      </w:r>
    </w:p>
    <w:p w14:paraId="68A26651" w14:textId="6A7A8860" w:rsidR="009D7C2E" w:rsidRDefault="00131712" w:rsidP="00081EC7">
      <w:pPr>
        <w:pStyle w:val="ListParagraph"/>
        <w:spacing w:after="120" w:line="259" w:lineRule="auto"/>
        <w:ind w:left="0"/>
        <w:contextualSpacing w:val="0"/>
        <w:jc w:val="both"/>
        <w:rPr>
          <w:color w:val="0070C0"/>
          <w:sz w:val="24"/>
          <w:szCs w:val="24"/>
          <w:lang w:val="es-ES"/>
        </w:rPr>
      </w:pPr>
      <w:r w:rsidRPr="00E55A95">
        <w:rPr>
          <w:color w:val="0070C0"/>
          <w:sz w:val="24"/>
          <w:szCs w:val="24"/>
          <w:lang w:val="es-ES"/>
        </w:rPr>
        <w:t>Por eso</w:t>
      </w:r>
      <w:r w:rsidR="004B21A0" w:rsidRPr="00E55A95">
        <w:rPr>
          <w:color w:val="0070C0"/>
          <w:sz w:val="24"/>
          <w:szCs w:val="24"/>
          <w:lang w:val="es-ES"/>
        </w:rPr>
        <w:t xml:space="preserve">, </w:t>
      </w:r>
      <w:r w:rsidRPr="00E55A95">
        <w:rPr>
          <w:color w:val="0070C0"/>
          <w:sz w:val="24"/>
          <w:szCs w:val="24"/>
          <w:lang w:val="es-ES"/>
        </w:rPr>
        <w:t xml:space="preserve">se habilitó el número de teléfono 1572 para atender casos de violencia intrafamiliar en situación de confinamiento </w:t>
      </w:r>
    </w:p>
    <w:p w14:paraId="219787BE" w14:textId="6EB937F3" w:rsidR="00131712" w:rsidRDefault="00131712" w:rsidP="00081EC7">
      <w:pPr>
        <w:pStyle w:val="ListParagraph"/>
        <w:spacing w:after="120" w:line="259" w:lineRule="auto"/>
        <w:ind w:left="0"/>
        <w:contextualSpacing w:val="0"/>
        <w:jc w:val="both"/>
        <w:rPr>
          <w:color w:val="0070C0"/>
          <w:sz w:val="24"/>
          <w:szCs w:val="24"/>
          <w:lang w:val="es-ES"/>
        </w:rPr>
      </w:pPr>
      <w:r w:rsidRPr="00E55A95">
        <w:rPr>
          <w:color w:val="0070C0"/>
          <w:sz w:val="24"/>
          <w:szCs w:val="24"/>
          <w:lang w:val="es-ES"/>
        </w:rPr>
        <w:t>Hay información en redes sociales del Ministerio P</w:t>
      </w:r>
      <w:r w:rsidR="0026232A">
        <w:rPr>
          <w:color w:val="0070C0"/>
          <w:sz w:val="24"/>
          <w:szCs w:val="24"/>
          <w:lang w:val="es-ES"/>
        </w:rPr>
        <w:t>ú</w:t>
      </w:r>
      <w:r w:rsidRPr="00E55A95">
        <w:rPr>
          <w:color w:val="0070C0"/>
          <w:sz w:val="24"/>
          <w:szCs w:val="24"/>
          <w:lang w:val="es-ES"/>
        </w:rPr>
        <w:t xml:space="preserve">blico para reportar casos de violencia contra las mujeres </w:t>
      </w:r>
      <w:r w:rsidR="004B21A0" w:rsidRPr="00E55A95">
        <w:rPr>
          <w:color w:val="0070C0"/>
          <w:sz w:val="24"/>
          <w:szCs w:val="24"/>
          <w:lang w:val="es-ES"/>
        </w:rPr>
        <w:t xml:space="preserve">mediante la activación del </w:t>
      </w:r>
      <w:r w:rsidRPr="00E55A95">
        <w:rPr>
          <w:color w:val="0070C0"/>
          <w:sz w:val="24"/>
          <w:szCs w:val="24"/>
          <w:lang w:val="es-ES"/>
        </w:rPr>
        <w:t>botón de p</w:t>
      </w:r>
      <w:r w:rsidR="004B21A0" w:rsidRPr="00E55A95">
        <w:rPr>
          <w:color w:val="0070C0"/>
          <w:sz w:val="24"/>
          <w:szCs w:val="24"/>
          <w:lang w:val="es-ES"/>
        </w:rPr>
        <w:t>á</w:t>
      </w:r>
      <w:r w:rsidRPr="00E55A95">
        <w:rPr>
          <w:color w:val="0070C0"/>
          <w:sz w:val="24"/>
          <w:szCs w:val="24"/>
          <w:lang w:val="es-ES"/>
        </w:rPr>
        <w:t>nico</w:t>
      </w:r>
      <w:r w:rsidRPr="00E55A95">
        <w:rPr>
          <w:rStyle w:val="FootnoteReference"/>
          <w:color w:val="0070C0"/>
          <w:sz w:val="24"/>
          <w:szCs w:val="24"/>
          <w:lang w:val="es-ES"/>
        </w:rPr>
        <w:footnoteReference w:id="5"/>
      </w:r>
    </w:p>
    <w:p w14:paraId="519FA952" w14:textId="77777777" w:rsidR="009D7C2E" w:rsidRPr="00E55A95" w:rsidRDefault="009D7C2E" w:rsidP="00081EC7">
      <w:pPr>
        <w:pStyle w:val="ListParagraph"/>
        <w:spacing w:after="120" w:line="259" w:lineRule="auto"/>
        <w:ind w:left="0"/>
        <w:contextualSpacing w:val="0"/>
        <w:jc w:val="both"/>
        <w:rPr>
          <w:color w:val="0070C0"/>
          <w:sz w:val="24"/>
          <w:szCs w:val="24"/>
          <w:lang w:val="es-ES"/>
        </w:rPr>
      </w:pPr>
    </w:p>
    <w:p w14:paraId="0B7EA536" w14:textId="6C06359C" w:rsidR="0031287F" w:rsidRPr="00E55A95" w:rsidRDefault="0031287F" w:rsidP="00081EC7">
      <w:pPr>
        <w:pStyle w:val="ListParagraph"/>
        <w:numPr>
          <w:ilvl w:val="1"/>
          <w:numId w:val="1"/>
        </w:numPr>
        <w:spacing w:after="120" w:line="259" w:lineRule="auto"/>
        <w:ind w:left="0" w:firstLine="0"/>
        <w:contextualSpacing w:val="0"/>
        <w:jc w:val="both"/>
        <w:rPr>
          <w:sz w:val="24"/>
          <w:szCs w:val="24"/>
          <w:lang w:val="es-ES"/>
        </w:rPr>
      </w:pPr>
      <w:r w:rsidRPr="00E55A95">
        <w:rPr>
          <w:sz w:val="24"/>
          <w:szCs w:val="24"/>
          <w:lang w:val="es-ES"/>
        </w:rPr>
        <w:t xml:space="preserve">¿Estaban estas medidas determinadas por la ley? En caso afirmativo, sírvase indicar la legislación pertinente. </w:t>
      </w:r>
    </w:p>
    <w:p w14:paraId="6593FDB5" w14:textId="752F88ED" w:rsidR="006723DA" w:rsidRDefault="006723DA" w:rsidP="00081EC7">
      <w:pPr>
        <w:pStyle w:val="ListParagraph"/>
        <w:spacing w:after="120" w:line="259" w:lineRule="auto"/>
        <w:ind w:left="0"/>
        <w:contextualSpacing w:val="0"/>
        <w:jc w:val="both"/>
        <w:rPr>
          <w:color w:val="0000FF"/>
          <w:sz w:val="24"/>
          <w:szCs w:val="24"/>
          <w:u w:val="single"/>
          <w:lang w:val="es-NI"/>
        </w:rPr>
      </w:pPr>
      <w:r w:rsidRPr="00E55A95">
        <w:rPr>
          <w:color w:val="2F5496" w:themeColor="accent5" w:themeShade="BF"/>
          <w:sz w:val="24"/>
          <w:szCs w:val="24"/>
          <w:lang w:val="es-ES"/>
        </w:rPr>
        <w:t xml:space="preserve">Todas las medidas aprobadas </w:t>
      </w:r>
      <w:r w:rsidR="004B21A0" w:rsidRPr="00E55A95">
        <w:rPr>
          <w:color w:val="2F5496" w:themeColor="accent5" w:themeShade="BF"/>
          <w:sz w:val="24"/>
          <w:szCs w:val="24"/>
          <w:lang w:val="es-ES"/>
        </w:rPr>
        <w:t xml:space="preserve">pueden encontrarse </w:t>
      </w:r>
      <w:r w:rsidRPr="00E55A95">
        <w:rPr>
          <w:color w:val="2F5496" w:themeColor="accent5" w:themeShade="BF"/>
          <w:sz w:val="24"/>
          <w:szCs w:val="24"/>
          <w:lang w:val="es-ES"/>
        </w:rPr>
        <w:t xml:space="preserve">en este vinculo </w:t>
      </w:r>
      <w:hyperlink r:id="rId11" w:history="1">
        <w:r w:rsidRPr="00E55A95">
          <w:rPr>
            <w:color w:val="0000FF"/>
            <w:sz w:val="24"/>
            <w:szCs w:val="24"/>
            <w:u w:val="single"/>
            <w:lang w:val="es-NI"/>
          </w:rPr>
          <w:t>https://www.blplegal.com/es/Disposiciones-normativas-COVID19-Coronavirus-Guatemala</w:t>
        </w:r>
      </w:hyperlink>
    </w:p>
    <w:p w14:paraId="3BA4D9A5" w14:textId="77777777" w:rsidR="009D7C2E" w:rsidRPr="00E55A95" w:rsidRDefault="009D7C2E" w:rsidP="00081EC7">
      <w:pPr>
        <w:pStyle w:val="ListParagraph"/>
        <w:spacing w:after="120" w:line="259" w:lineRule="auto"/>
        <w:ind w:left="0"/>
        <w:contextualSpacing w:val="0"/>
        <w:jc w:val="both"/>
        <w:rPr>
          <w:sz w:val="24"/>
          <w:szCs w:val="24"/>
          <w:lang w:val="es-ES"/>
        </w:rPr>
      </w:pPr>
    </w:p>
    <w:p w14:paraId="1494C2B1" w14:textId="2B485A7D" w:rsidR="0031287F" w:rsidRPr="00E55A95" w:rsidRDefault="0031287F" w:rsidP="00081EC7">
      <w:pPr>
        <w:pStyle w:val="ListParagraph"/>
        <w:numPr>
          <w:ilvl w:val="1"/>
          <w:numId w:val="1"/>
        </w:numPr>
        <w:spacing w:after="120" w:line="259" w:lineRule="auto"/>
        <w:ind w:left="0" w:firstLine="0"/>
        <w:contextualSpacing w:val="0"/>
        <w:jc w:val="both"/>
        <w:rPr>
          <w:sz w:val="24"/>
          <w:szCs w:val="24"/>
          <w:lang w:val="es-ES"/>
        </w:rPr>
      </w:pPr>
      <w:r w:rsidRPr="00E55A95">
        <w:rPr>
          <w:sz w:val="24"/>
          <w:szCs w:val="24"/>
          <w:lang w:val="es-ES"/>
        </w:rPr>
        <w:t>¿Por qué fueron necesarias estas medidas para responder a la situación de COVID-19?</w:t>
      </w:r>
    </w:p>
    <w:p w14:paraId="11C44441" w14:textId="4038FEB5" w:rsidR="00446F57" w:rsidRDefault="001D3132" w:rsidP="00081EC7">
      <w:pPr>
        <w:pStyle w:val="ListParagraph"/>
        <w:spacing w:after="120" w:line="259" w:lineRule="auto"/>
        <w:ind w:left="0"/>
        <w:contextualSpacing w:val="0"/>
        <w:jc w:val="both"/>
        <w:rPr>
          <w:color w:val="00B0F0"/>
          <w:sz w:val="24"/>
          <w:szCs w:val="24"/>
          <w:lang w:val="es-ES"/>
        </w:rPr>
      </w:pPr>
      <w:r w:rsidRPr="00E55A95">
        <w:rPr>
          <w:color w:val="0070C0"/>
          <w:sz w:val="24"/>
          <w:szCs w:val="24"/>
          <w:lang w:val="es-ES"/>
        </w:rPr>
        <w:t>La</w:t>
      </w:r>
      <w:r w:rsidR="006D3BA7">
        <w:rPr>
          <w:color w:val="0070C0"/>
          <w:sz w:val="24"/>
          <w:szCs w:val="24"/>
          <w:lang w:val="es-ES"/>
        </w:rPr>
        <w:t xml:space="preserve"> necesidad de las </w:t>
      </w:r>
      <w:r w:rsidRPr="00E55A95">
        <w:rPr>
          <w:color w:val="0070C0"/>
          <w:sz w:val="24"/>
          <w:szCs w:val="24"/>
          <w:lang w:val="es-ES"/>
        </w:rPr>
        <w:t>medidas fue</w:t>
      </w:r>
      <w:r w:rsidR="006D3BA7">
        <w:rPr>
          <w:color w:val="0070C0"/>
          <w:sz w:val="24"/>
          <w:szCs w:val="24"/>
          <w:lang w:val="es-ES"/>
        </w:rPr>
        <w:t xml:space="preserve"> justificada</w:t>
      </w:r>
      <w:r w:rsidRPr="00E55A95">
        <w:rPr>
          <w:color w:val="0070C0"/>
          <w:sz w:val="24"/>
          <w:szCs w:val="24"/>
          <w:lang w:val="es-ES"/>
        </w:rPr>
        <w:t xml:space="preserve"> </w:t>
      </w:r>
      <w:r w:rsidR="006D3BA7">
        <w:rPr>
          <w:color w:val="0070C0"/>
          <w:sz w:val="24"/>
          <w:szCs w:val="24"/>
          <w:lang w:val="es-ES"/>
        </w:rPr>
        <w:t>en la</w:t>
      </w:r>
      <w:r w:rsidRPr="00E55A95">
        <w:rPr>
          <w:color w:val="0070C0"/>
          <w:sz w:val="24"/>
          <w:szCs w:val="24"/>
          <w:lang w:val="es-ES"/>
        </w:rPr>
        <w:t xml:space="preserve"> conten</w:t>
      </w:r>
      <w:r w:rsidR="006D3BA7">
        <w:rPr>
          <w:color w:val="0070C0"/>
          <w:sz w:val="24"/>
          <w:szCs w:val="24"/>
          <w:lang w:val="es-ES"/>
        </w:rPr>
        <w:t>ción de</w:t>
      </w:r>
      <w:r w:rsidRPr="00E55A95">
        <w:rPr>
          <w:color w:val="0070C0"/>
          <w:sz w:val="24"/>
          <w:szCs w:val="24"/>
          <w:lang w:val="es-ES"/>
        </w:rPr>
        <w:t xml:space="preserve"> los contagios y disminu</w:t>
      </w:r>
      <w:r w:rsidR="006D3BA7">
        <w:rPr>
          <w:color w:val="0070C0"/>
          <w:sz w:val="24"/>
          <w:szCs w:val="24"/>
          <w:lang w:val="es-ES"/>
        </w:rPr>
        <w:t>ción</w:t>
      </w:r>
      <w:r w:rsidRPr="00E55A95">
        <w:rPr>
          <w:color w:val="0070C0"/>
          <w:sz w:val="24"/>
          <w:szCs w:val="24"/>
          <w:lang w:val="es-ES"/>
        </w:rPr>
        <w:t xml:space="preserve"> </w:t>
      </w:r>
      <w:r w:rsidR="006D3BA7">
        <w:rPr>
          <w:color w:val="0070C0"/>
          <w:sz w:val="24"/>
          <w:szCs w:val="24"/>
          <w:lang w:val="es-ES"/>
        </w:rPr>
        <w:t>d</w:t>
      </w:r>
      <w:r w:rsidRPr="00E55A95">
        <w:rPr>
          <w:color w:val="0070C0"/>
          <w:sz w:val="24"/>
          <w:szCs w:val="24"/>
          <w:lang w:val="es-ES"/>
        </w:rPr>
        <w:t>el impacto de la transmisión comunitaria. Tomando en cuenta que se habían cerrado las fronteras aéreas y marítimas de Guatemala desde finales de marzo,</w:t>
      </w:r>
      <w:r w:rsidRPr="00E55A95">
        <w:rPr>
          <w:color w:val="2F5496" w:themeColor="accent5" w:themeShade="BF"/>
          <w:sz w:val="24"/>
          <w:szCs w:val="24"/>
          <w:lang w:val="es-ES"/>
        </w:rPr>
        <w:t xml:space="preserve"> </w:t>
      </w:r>
      <w:r w:rsidRPr="00E55A95">
        <w:rPr>
          <w:color w:val="0070C0"/>
          <w:sz w:val="24"/>
          <w:szCs w:val="24"/>
          <w:lang w:val="es-ES"/>
        </w:rPr>
        <w:t>el Gobierno implementó las estrictas medidas de contención y aislamiento social a fin de que los casos que ya existían en el país no se propagasen de manera incontrolable.</w:t>
      </w:r>
      <w:r w:rsidRPr="00E55A95">
        <w:rPr>
          <w:color w:val="00B0F0"/>
          <w:sz w:val="24"/>
          <w:szCs w:val="24"/>
          <w:lang w:val="es-ES"/>
        </w:rPr>
        <w:t xml:space="preserve"> </w:t>
      </w:r>
    </w:p>
    <w:p w14:paraId="425DD1FC" w14:textId="77777777" w:rsidR="006D3BA7" w:rsidRPr="00E55A95" w:rsidRDefault="006D3BA7" w:rsidP="00081EC7">
      <w:pPr>
        <w:pStyle w:val="ListParagraph"/>
        <w:spacing w:after="120" w:line="259" w:lineRule="auto"/>
        <w:ind w:left="0"/>
        <w:contextualSpacing w:val="0"/>
        <w:jc w:val="both"/>
        <w:rPr>
          <w:color w:val="00B0F0"/>
          <w:sz w:val="24"/>
          <w:szCs w:val="24"/>
          <w:lang w:val="es-ES"/>
        </w:rPr>
      </w:pPr>
    </w:p>
    <w:p w14:paraId="29FDAB03" w14:textId="4CA96A09" w:rsidR="0031287F" w:rsidRPr="00E55A95" w:rsidRDefault="0031287F" w:rsidP="00081EC7">
      <w:pPr>
        <w:pStyle w:val="ListParagraph"/>
        <w:numPr>
          <w:ilvl w:val="1"/>
          <w:numId w:val="1"/>
        </w:numPr>
        <w:spacing w:after="120" w:line="259" w:lineRule="auto"/>
        <w:ind w:left="0" w:firstLine="0"/>
        <w:contextualSpacing w:val="0"/>
        <w:jc w:val="both"/>
        <w:rPr>
          <w:sz w:val="24"/>
          <w:szCs w:val="24"/>
          <w:lang w:val="es-ES"/>
        </w:rPr>
      </w:pPr>
      <w:r w:rsidRPr="00E55A95">
        <w:rPr>
          <w:sz w:val="24"/>
          <w:szCs w:val="24"/>
          <w:lang w:val="es-ES"/>
        </w:rPr>
        <w:t>¿Fueron estas medidas proporcionales en vista de sus resultados previstos para contrarrestar la pandemia?</w:t>
      </w:r>
    </w:p>
    <w:p w14:paraId="3CDD56F0" w14:textId="65903EC4" w:rsidR="007E0256" w:rsidRDefault="007E0256" w:rsidP="00081EC7">
      <w:pPr>
        <w:pStyle w:val="ListParagraph"/>
        <w:spacing w:after="120" w:line="259" w:lineRule="auto"/>
        <w:ind w:left="0"/>
        <w:contextualSpacing w:val="0"/>
        <w:jc w:val="both"/>
        <w:rPr>
          <w:color w:val="0070C0"/>
          <w:sz w:val="24"/>
          <w:szCs w:val="24"/>
          <w:lang w:val="es-ES"/>
        </w:rPr>
      </w:pPr>
      <w:r w:rsidRPr="00E55A95">
        <w:rPr>
          <w:color w:val="0070C0"/>
          <w:sz w:val="24"/>
          <w:szCs w:val="24"/>
          <w:lang w:val="es-ES"/>
        </w:rPr>
        <w:t>S</w:t>
      </w:r>
      <w:r w:rsidR="000631DB" w:rsidRPr="00E55A95">
        <w:rPr>
          <w:color w:val="0070C0"/>
          <w:sz w:val="24"/>
          <w:szCs w:val="24"/>
          <w:lang w:val="es-ES"/>
        </w:rPr>
        <w:t>í,</w:t>
      </w:r>
      <w:r w:rsidRPr="00E55A95">
        <w:rPr>
          <w:color w:val="0070C0"/>
          <w:sz w:val="24"/>
          <w:szCs w:val="24"/>
          <w:lang w:val="es-ES"/>
        </w:rPr>
        <w:t xml:space="preserve"> fueron medidas proporcionales y a tiempo oportunas pues </w:t>
      </w:r>
      <w:r w:rsidR="004B21A0" w:rsidRPr="00E55A95">
        <w:rPr>
          <w:color w:val="0070C0"/>
          <w:sz w:val="24"/>
          <w:szCs w:val="24"/>
          <w:lang w:val="es-ES"/>
        </w:rPr>
        <w:t>se establecieron desde el primer</w:t>
      </w:r>
      <w:r w:rsidRPr="00E55A95">
        <w:rPr>
          <w:color w:val="0070C0"/>
          <w:sz w:val="24"/>
          <w:szCs w:val="24"/>
          <w:lang w:val="es-ES"/>
        </w:rPr>
        <w:t xml:space="preserve"> caso detectad</w:t>
      </w:r>
      <w:r w:rsidR="00F73F25" w:rsidRPr="00E55A95">
        <w:rPr>
          <w:color w:val="0070C0"/>
          <w:sz w:val="24"/>
          <w:szCs w:val="24"/>
          <w:lang w:val="es-ES"/>
        </w:rPr>
        <w:t>o</w:t>
      </w:r>
      <w:r w:rsidRPr="00E55A95">
        <w:rPr>
          <w:color w:val="0070C0"/>
          <w:sz w:val="24"/>
          <w:szCs w:val="24"/>
          <w:lang w:val="es-ES"/>
        </w:rPr>
        <w:t xml:space="preserve">; </w:t>
      </w:r>
      <w:r w:rsidR="00F73F25" w:rsidRPr="00E55A95">
        <w:rPr>
          <w:color w:val="0070C0"/>
          <w:sz w:val="24"/>
          <w:szCs w:val="24"/>
          <w:lang w:val="es-ES"/>
        </w:rPr>
        <w:t xml:space="preserve">sin embargo, </w:t>
      </w:r>
      <w:r w:rsidRPr="00E55A95">
        <w:rPr>
          <w:color w:val="0070C0"/>
          <w:sz w:val="24"/>
          <w:szCs w:val="24"/>
          <w:lang w:val="es-ES"/>
        </w:rPr>
        <w:t>hubo retraso en la ejecución de</w:t>
      </w:r>
      <w:r w:rsidR="00F73F25" w:rsidRPr="00E55A95">
        <w:rPr>
          <w:color w:val="0070C0"/>
          <w:sz w:val="24"/>
          <w:szCs w:val="24"/>
          <w:lang w:val="es-ES"/>
        </w:rPr>
        <w:t xml:space="preserve">l plan de compra de los </w:t>
      </w:r>
      <w:r w:rsidRPr="00E55A95">
        <w:rPr>
          <w:color w:val="0070C0"/>
          <w:sz w:val="24"/>
          <w:szCs w:val="24"/>
          <w:lang w:val="es-ES"/>
        </w:rPr>
        <w:t xml:space="preserve">insumos </w:t>
      </w:r>
      <w:r w:rsidR="00F73F25" w:rsidRPr="00E55A95">
        <w:rPr>
          <w:color w:val="0070C0"/>
          <w:sz w:val="24"/>
          <w:szCs w:val="24"/>
          <w:lang w:val="es-ES"/>
        </w:rPr>
        <w:t xml:space="preserve">de protección </w:t>
      </w:r>
      <w:r w:rsidRPr="00E55A95">
        <w:rPr>
          <w:color w:val="0070C0"/>
          <w:sz w:val="24"/>
          <w:szCs w:val="24"/>
          <w:lang w:val="es-ES"/>
        </w:rPr>
        <w:t>necesari</w:t>
      </w:r>
      <w:r w:rsidR="00F73F25" w:rsidRPr="00E55A95">
        <w:rPr>
          <w:color w:val="0070C0"/>
          <w:sz w:val="24"/>
          <w:szCs w:val="24"/>
          <w:lang w:val="es-ES"/>
        </w:rPr>
        <w:t>o</w:t>
      </w:r>
      <w:r w:rsidRPr="00E55A95">
        <w:rPr>
          <w:color w:val="0070C0"/>
          <w:sz w:val="24"/>
          <w:szCs w:val="24"/>
          <w:lang w:val="es-ES"/>
        </w:rPr>
        <w:t xml:space="preserve">s y en </w:t>
      </w:r>
      <w:r w:rsidR="00F73F25" w:rsidRPr="00E55A95">
        <w:rPr>
          <w:color w:val="0070C0"/>
          <w:sz w:val="24"/>
          <w:szCs w:val="24"/>
          <w:lang w:val="es-ES"/>
        </w:rPr>
        <w:t xml:space="preserve">la implementación de las </w:t>
      </w:r>
      <w:r w:rsidRPr="00E55A95">
        <w:rPr>
          <w:color w:val="0070C0"/>
          <w:sz w:val="24"/>
          <w:szCs w:val="24"/>
          <w:lang w:val="es-ES"/>
        </w:rPr>
        <w:t xml:space="preserve">campañas de prevención para la población tanto con </w:t>
      </w:r>
      <w:r w:rsidR="00F73F25" w:rsidRPr="00E55A95">
        <w:rPr>
          <w:color w:val="0070C0"/>
          <w:sz w:val="24"/>
          <w:szCs w:val="24"/>
          <w:lang w:val="es-ES"/>
        </w:rPr>
        <w:t>limitaciones</w:t>
      </w:r>
      <w:r w:rsidRPr="00E55A95">
        <w:rPr>
          <w:color w:val="0070C0"/>
          <w:sz w:val="24"/>
          <w:szCs w:val="24"/>
          <w:lang w:val="es-ES"/>
        </w:rPr>
        <w:t xml:space="preserve"> auditiva</w:t>
      </w:r>
      <w:r w:rsidR="00F73F25" w:rsidRPr="00E55A95">
        <w:rPr>
          <w:color w:val="0070C0"/>
          <w:sz w:val="24"/>
          <w:szCs w:val="24"/>
          <w:lang w:val="es-ES"/>
        </w:rPr>
        <w:t>s</w:t>
      </w:r>
      <w:r w:rsidRPr="00E55A95">
        <w:rPr>
          <w:color w:val="0070C0"/>
          <w:sz w:val="24"/>
          <w:szCs w:val="24"/>
          <w:lang w:val="es-ES"/>
        </w:rPr>
        <w:t>, visual</w:t>
      </w:r>
      <w:r w:rsidR="00F73F25" w:rsidRPr="00E55A95">
        <w:rPr>
          <w:color w:val="0070C0"/>
          <w:sz w:val="24"/>
          <w:szCs w:val="24"/>
          <w:lang w:val="es-ES"/>
        </w:rPr>
        <w:t xml:space="preserve">es, </w:t>
      </w:r>
      <w:r w:rsidRPr="00E55A95">
        <w:rPr>
          <w:color w:val="0070C0"/>
          <w:sz w:val="24"/>
          <w:szCs w:val="24"/>
          <w:lang w:val="es-ES"/>
        </w:rPr>
        <w:t xml:space="preserve">y población que habla </w:t>
      </w:r>
      <w:r w:rsidR="00F73F25" w:rsidRPr="00E55A95">
        <w:rPr>
          <w:color w:val="0070C0"/>
          <w:sz w:val="24"/>
          <w:szCs w:val="24"/>
          <w:lang w:val="es-ES"/>
        </w:rPr>
        <w:t xml:space="preserve">maya, mam o alguno de los otros </w:t>
      </w:r>
      <w:r w:rsidRPr="00E55A95">
        <w:rPr>
          <w:color w:val="0070C0"/>
          <w:sz w:val="24"/>
          <w:szCs w:val="24"/>
          <w:lang w:val="es-ES"/>
        </w:rPr>
        <w:t xml:space="preserve">idiomas </w:t>
      </w:r>
      <w:r w:rsidR="00F73F25" w:rsidRPr="00E55A95">
        <w:rPr>
          <w:color w:val="0070C0"/>
          <w:sz w:val="24"/>
          <w:szCs w:val="24"/>
          <w:lang w:val="es-ES"/>
        </w:rPr>
        <w:t>que se hablan en Guatemala. (23 en total)</w:t>
      </w:r>
    </w:p>
    <w:p w14:paraId="69C4DD50" w14:textId="77777777" w:rsidR="006D3BA7" w:rsidRPr="00E55A95" w:rsidRDefault="006D3BA7" w:rsidP="00081EC7">
      <w:pPr>
        <w:pStyle w:val="ListParagraph"/>
        <w:spacing w:after="120" w:line="259" w:lineRule="auto"/>
        <w:ind w:left="0"/>
        <w:contextualSpacing w:val="0"/>
        <w:jc w:val="both"/>
        <w:rPr>
          <w:color w:val="0070C0"/>
          <w:sz w:val="24"/>
          <w:szCs w:val="24"/>
          <w:lang w:val="es-ES"/>
        </w:rPr>
      </w:pPr>
    </w:p>
    <w:p w14:paraId="03965A1A" w14:textId="7D3BDA58" w:rsidR="0031287F" w:rsidRPr="00E55A95" w:rsidRDefault="0031287F" w:rsidP="00081EC7">
      <w:pPr>
        <w:pStyle w:val="ListParagraph"/>
        <w:numPr>
          <w:ilvl w:val="1"/>
          <w:numId w:val="1"/>
        </w:numPr>
        <w:spacing w:after="120" w:line="259" w:lineRule="auto"/>
        <w:ind w:left="0" w:firstLine="0"/>
        <w:contextualSpacing w:val="0"/>
        <w:jc w:val="both"/>
        <w:rPr>
          <w:sz w:val="24"/>
          <w:szCs w:val="24"/>
          <w:lang w:val="es-NI"/>
        </w:rPr>
      </w:pPr>
      <w:r w:rsidRPr="00E55A95">
        <w:rPr>
          <w:sz w:val="24"/>
          <w:szCs w:val="24"/>
          <w:lang w:val="es-ES"/>
        </w:rPr>
        <w:t xml:space="preserve">¿Tenían esas medidas efectos discriminatorios en diversos grupos de la población? </w:t>
      </w:r>
      <w:r w:rsidRPr="00E55A95">
        <w:rPr>
          <w:sz w:val="24"/>
          <w:szCs w:val="24"/>
          <w:lang w:val="es-NI"/>
        </w:rPr>
        <w:t>En caso afirmativo, sírvase indicar cuáles y por qué.</w:t>
      </w:r>
    </w:p>
    <w:p w14:paraId="7C345043" w14:textId="53889861" w:rsidR="001D3132" w:rsidRPr="00A91023" w:rsidRDefault="001D3132" w:rsidP="00081EC7">
      <w:pPr>
        <w:pStyle w:val="ListParagraph"/>
        <w:spacing w:after="120" w:line="259" w:lineRule="auto"/>
        <w:ind w:left="0"/>
        <w:contextualSpacing w:val="0"/>
        <w:jc w:val="both"/>
        <w:rPr>
          <w:color w:val="2E74B5" w:themeColor="accent1" w:themeShade="BF"/>
          <w:sz w:val="24"/>
          <w:szCs w:val="24"/>
          <w:lang w:val="es-NI"/>
        </w:rPr>
      </w:pPr>
      <w:r w:rsidRPr="00A91023">
        <w:rPr>
          <w:color w:val="2E74B5" w:themeColor="accent1" w:themeShade="BF"/>
          <w:sz w:val="24"/>
          <w:szCs w:val="24"/>
          <w:lang w:val="es-NI"/>
        </w:rPr>
        <w:t xml:space="preserve">La suspensión del servicio de transporte público colectivo impactó de manera directa la capacidad de las familias más pobres de movilizarse para desarrollar sus actividades básicas, la búsqueda de oportunidades de empleo informal, la movilización a algunos centros de trabajo en capital. No todas las familias en Guatemala tienen vehículo propio o tienen capacidad de pagar un </w:t>
      </w:r>
      <w:r w:rsidR="00AC2CDE" w:rsidRPr="00A91023">
        <w:rPr>
          <w:color w:val="2E74B5" w:themeColor="accent1" w:themeShade="BF"/>
          <w:sz w:val="24"/>
          <w:szCs w:val="24"/>
          <w:lang w:val="es-NI"/>
        </w:rPr>
        <w:t xml:space="preserve">transporte selectivo. </w:t>
      </w:r>
    </w:p>
    <w:p w14:paraId="3A4A9BFA" w14:textId="1D4CCDC5" w:rsidR="00AC2CDE" w:rsidRPr="00A91023" w:rsidRDefault="00AC2CDE" w:rsidP="00081EC7">
      <w:pPr>
        <w:pStyle w:val="ListParagraph"/>
        <w:spacing w:after="120" w:line="259" w:lineRule="auto"/>
        <w:ind w:left="0"/>
        <w:contextualSpacing w:val="0"/>
        <w:jc w:val="both"/>
        <w:rPr>
          <w:color w:val="2E74B5" w:themeColor="accent1" w:themeShade="BF"/>
          <w:sz w:val="24"/>
          <w:szCs w:val="24"/>
          <w:lang w:val="es-NI"/>
        </w:rPr>
      </w:pPr>
      <w:r w:rsidRPr="00A91023">
        <w:rPr>
          <w:color w:val="2E74B5" w:themeColor="accent1" w:themeShade="BF"/>
          <w:sz w:val="24"/>
          <w:szCs w:val="24"/>
          <w:lang w:val="es-NI"/>
        </w:rPr>
        <w:t xml:space="preserve">Otra de las medidas decretadas por el Gobierno fue la obligatoriedad del uso de mascarillas en las calles, bancos, supermercados, centros de trabajo, en cualquier parte fuera de los hogares. Muchas familias y en especial, muchas mujeres en este país no cuentan con dinero para comprar mascarillas, y si lograban obtener una, debía utilizarse entre todos los miembros de la casa. El Gobierno decretó la </w:t>
      </w:r>
      <w:r w:rsidR="002A2B20" w:rsidRPr="00A91023">
        <w:rPr>
          <w:color w:val="2E74B5" w:themeColor="accent1" w:themeShade="BF"/>
          <w:sz w:val="24"/>
          <w:szCs w:val="24"/>
          <w:lang w:val="es-NI"/>
        </w:rPr>
        <w:t>medida,</w:t>
      </w:r>
      <w:r w:rsidRPr="00A91023">
        <w:rPr>
          <w:color w:val="2E74B5" w:themeColor="accent1" w:themeShade="BF"/>
          <w:sz w:val="24"/>
          <w:szCs w:val="24"/>
          <w:lang w:val="es-NI"/>
        </w:rPr>
        <w:t xml:space="preserve"> pero no proveyó el insumo</w:t>
      </w:r>
      <w:r w:rsidR="002A2B20" w:rsidRPr="00A91023">
        <w:rPr>
          <w:color w:val="2E74B5" w:themeColor="accent1" w:themeShade="BF"/>
          <w:sz w:val="24"/>
          <w:szCs w:val="24"/>
          <w:lang w:val="es-NI"/>
        </w:rPr>
        <w:t xml:space="preserve"> para cumplirla. </w:t>
      </w:r>
    </w:p>
    <w:p w14:paraId="267ED33D" w14:textId="77777777" w:rsidR="005C6983" w:rsidRPr="00E55A95" w:rsidRDefault="005C6983" w:rsidP="00081EC7">
      <w:pPr>
        <w:pStyle w:val="ListParagraph"/>
        <w:spacing w:after="120" w:line="259" w:lineRule="auto"/>
        <w:ind w:left="0"/>
        <w:contextualSpacing w:val="0"/>
        <w:jc w:val="both"/>
        <w:rPr>
          <w:color w:val="0070C0"/>
          <w:sz w:val="24"/>
          <w:szCs w:val="24"/>
          <w:lang w:val="es-NI"/>
        </w:rPr>
      </w:pPr>
    </w:p>
    <w:p w14:paraId="3A0B39EA" w14:textId="4AFB4B6B" w:rsidR="0031287F" w:rsidRPr="00E55A95" w:rsidRDefault="0031287F" w:rsidP="00081EC7">
      <w:pPr>
        <w:pStyle w:val="ListParagraph"/>
        <w:numPr>
          <w:ilvl w:val="0"/>
          <w:numId w:val="1"/>
        </w:numPr>
        <w:spacing w:after="120" w:line="259" w:lineRule="auto"/>
        <w:ind w:left="0" w:firstLine="0"/>
        <w:contextualSpacing w:val="0"/>
        <w:jc w:val="both"/>
        <w:rPr>
          <w:sz w:val="24"/>
          <w:szCs w:val="24"/>
          <w:lang w:val="es-ES"/>
        </w:rPr>
      </w:pPr>
      <w:r w:rsidRPr="00E55A95">
        <w:rPr>
          <w:sz w:val="24"/>
          <w:szCs w:val="24"/>
          <w:lang w:val="es-ES"/>
        </w:rPr>
        <w:lastRenderedPageBreak/>
        <w:t xml:space="preserve">Sírvase describir si las respuestas a la pandemia por parte de los Estados, las empresas, las organizaciones religiosas u otros agentes han dado lugar a un retroceso de los derechos humanos, también en relación con la acción afirmativa, la igualdad de género, la inclusión de las personas con discapacidad y las personas lesbianas, homosexuales, bisexuales y transexuales, los derechos sobre la tierra de los pueblos indígenas o el acceso a los servicios de salud sexual y reproductiva. </w:t>
      </w:r>
    </w:p>
    <w:p w14:paraId="0A13C652" w14:textId="2B0837DF" w:rsidR="007E0256" w:rsidRPr="00A91023" w:rsidRDefault="007E0256" w:rsidP="00081EC7">
      <w:pPr>
        <w:pStyle w:val="ListParagraph"/>
        <w:spacing w:after="120" w:line="259" w:lineRule="auto"/>
        <w:ind w:left="0"/>
        <w:contextualSpacing w:val="0"/>
        <w:jc w:val="both"/>
        <w:rPr>
          <w:color w:val="2E74B5" w:themeColor="accent1" w:themeShade="BF"/>
          <w:sz w:val="24"/>
          <w:szCs w:val="24"/>
          <w:lang w:val="es-NI"/>
        </w:rPr>
      </w:pPr>
      <w:r w:rsidRPr="00A91023">
        <w:rPr>
          <w:color w:val="2E74B5" w:themeColor="accent1" w:themeShade="BF"/>
          <w:sz w:val="24"/>
          <w:szCs w:val="24"/>
          <w:lang w:val="es-NI"/>
        </w:rPr>
        <w:t>Las organizaciones anti</w:t>
      </w:r>
      <w:r w:rsidR="00B40C19" w:rsidRPr="00A91023">
        <w:rPr>
          <w:color w:val="2E74B5" w:themeColor="accent1" w:themeShade="BF"/>
          <w:sz w:val="24"/>
          <w:szCs w:val="24"/>
          <w:lang w:val="es-NI"/>
        </w:rPr>
        <w:t>-</w:t>
      </w:r>
      <w:r w:rsidRPr="00A91023">
        <w:rPr>
          <w:color w:val="2E74B5" w:themeColor="accent1" w:themeShade="BF"/>
          <w:sz w:val="24"/>
          <w:szCs w:val="24"/>
          <w:lang w:val="es-NI"/>
        </w:rPr>
        <w:t xml:space="preserve">derechos han estado muy </w:t>
      </w:r>
      <w:r w:rsidR="00F73F25" w:rsidRPr="00A91023">
        <w:rPr>
          <w:color w:val="2E74B5" w:themeColor="accent1" w:themeShade="BF"/>
          <w:sz w:val="24"/>
          <w:szCs w:val="24"/>
          <w:lang w:val="es-NI"/>
        </w:rPr>
        <w:t>activas en las redes</w:t>
      </w:r>
      <w:r w:rsidRPr="00A91023">
        <w:rPr>
          <w:color w:val="2E74B5" w:themeColor="accent1" w:themeShade="BF"/>
          <w:sz w:val="24"/>
          <w:szCs w:val="24"/>
          <w:lang w:val="es-NI"/>
        </w:rPr>
        <w:t xml:space="preserve"> desde el inicio de la cuarentena</w:t>
      </w:r>
      <w:r w:rsidR="00F73F25" w:rsidRPr="00A91023">
        <w:rPr>
          <w:color w:val="2E74B5" w:themeColor="accent1" w:themeShade="BF"/>
          <w:sz w:val="24"/>
          <w:szCs w:val="24"/>
          <w:lang w:val="es-NI"/>
        </w:rPr>
        <w:t xml:space="preserve">, organizando </w:t>
      </w:r>
      <w:r w:rsidRPr="00A91023">
        <w:rPr>
          <w:color w:val="2E74B5" w:themeColor="accent1" w:themeShade="BF"/>
          <w:sz w:val="24"/>
          <w:szCs w:val="24"/>
          <w:lang w:val="es-NI"/>
        </w:rPr>
        <w:t xml:space="preserve">webinarios sobre la vida y la familia, se realizó un marcha virtual por la vida, y recientemente por </w:t>
      </w:r>
      <w:r w:rsidR="00F73F25" w:rsidRPr="00A91023">
        <w:rPr>
          <w:color w:val="2E74B5" w:themeColor="accent1" w:themeShade="BF"/>
          <w:sz w:val="24"/>
          <w:szCs w:val="24"/>
          <w:lang w:val="es-NI"/>
        </w:rPr>
        <w:t>D</w:t>
      </w:r>
      <w:r w:rsidRPr="00A91023">
        <w:rPr>
          <w:color w:val="2E74B5" w:themeColor="accent1" w:themeShade="BF"/>
          <w:sz w:val="24"/>
          <w:szCs w:val="24"/>
          <w:lang w:val="es-NI"/>
        </w:rPr>
        <w:t xml:space="preserve">ecreto </w:t>
      </w:r>
      <w:r w:rsidR="00B40C19" w:rsidRPr="00A91023">
        <w:rPr>
          <w:color w:val="2E74B5" w:themeColor="accent1" w:themeShade="BF"/>
          <w:sz w:val="24"/>
          <w:szCs w:val="24"/>
          <w:lang w:val="es-NI"/>
        </w:rPr>
        <w:t xml:space="preserve">22-2020 </w:t>
      </w:r>
      <w:r w:rsidRPr="00A91023">
        <w:rPr>
          <w:color w:val="2E74B5" w:themeColor="accent1" w:themeShade="BF"/>
          <w:sz w:val="24"/>
          <w:szCs w:val="24"/>
          <w:lang w:val="es-NI"/>
        </w:rPr>
        <w:t xml:space="preserve">se permite la </w:t>
      </w:r>
      <w:r w:rsidR="00B40C19" w:rsidRPr="00A91023">
        <w:rPr>
          <w:color w:val="2E74B5" w:themeColor="accent1" w:themeShade="BF"/>
          <w:sz w:val="24"/>
          <w:szCs w:val="24"/>
          <w:lang w:val="es-NI"/>
        </w:rPr>
        <w:t xml:space="preserve">libre locomoción de </w:t>
      </w:r>
      <w:r w:rsidR="00F73F25" w:rsidRPr="00A91023">
        <w:rPr>
          <w:color w:val="2E74B5" w:themeColor="accent1" w:themeShade="BF"/>
          <w:sz w:val="24"/>
          <w:szCs w:val="24"/>
          <w:lang w:val="es-NI"/>
        </w:rPr>
        <w:t>M</w:t>
      </w:r>
      <w:r w:rsidR="00B40C19" w:rsidRPr="00A91023">
        <w:rPr>
          <w:color w:val="2E74B5" w:themeColor="accent1" w:themeShade="BF"/>
          <w:sz w:val="24"/>
          <w:szCs w:val="24"/>
          <w:lang w:val="es-NI"/>
        </w:rPr>
        <w:t xml:space="preserve">inistros de culto y </w:t>
      </w:r>
      <w:r w:rsidR="00F73F25" w:rsidRPr="00A91023">
        <w:rPr>
          <w:color w:val="2E74B5" w:themeColor="accent1" w:themeShade="BF"/>
          <w:sz w:val="24"/>
          <w:szCs w:val="24"/>
          <w:lang w:val="es-NI"/>
        </w:rPr>
        <w:t>C</w:t>
      </w:r>
      <w:r w:rsidR="00B40C19" w:rsidRPr="00A91023">
        <w:rPr>
          <w:color w:val="2E74B5" w:themeColor="accent1" w:themeShade="BF"/>
          <w:sz w:val="24"/>
          <w:szCs w:val="24"/>
          <w:lang w:val="es-NI"/>
        </w:rPr>
        <w:t>apellanes de cualquier religión</w:t>
      </w:r>
      <w:r w:rsidR="00F73F25" w:rsidRPr="00A91023">
        <w:rPr>
          <w:color w:val="2E74B5" w:themeColor="accent1" w:themeShade="BF"/>
          <w:sz w:val="24"/>
          <w:szCs w:val="24"/>
          <w:lang w:val="es-NI"/>
        </w:rPr>
        <w:t xml:space="preserve"> sin </w:t>
      </w:r>
      <w:r w:rsidRPr="00A91023">
        <w:rPr>
          <w:color w:val="2E74B5" w:themeColor="accent1" w:themeShade="BF"/>
          <w:sz w:val="24"/>
          <w:szCs w:val="24"/>
          <w:lang w:val="es-NI"/>
        </w:rPr>
        <w:t xml:space="preserve">ninguna restricción con el argumento </w:t>
      </w:r>
      <w:r w:rsidR="00F73F25" w:rsidRPr="00A91023">
        <w:rPr>
          <w:color w:val="2E74B5" w:themeColor="accent1" w:themeShade="BF"/>
          <w:sz w:val="24"/>
          <w:szCs w:val="24"/>
          <w:lang w:val="es-NI"/>
        </w:rPr>
        <w:t xml:space="preserve">de la </w:t>
      </w:r>
      <w:r w:rsidR="00B40C19" w:rsidRPr="00A91023">
        <w:rPr>
          <w:color w:val="2E74B5" w:themeColor="accent1" w:themeShade="BF"/>
          <w:sz w:val="24"/>
          <w:szCs w:val="24"/>
          <w:lang w:val="es-NI"/>
        </w:rPr>
        <w:t>importancia espiritual</w:t>
      </w:r>
      <w:r w:rsidRPr="00A91023">
        <w:rPr>
          <w:color w:val="2E74B5" w:themeColor="accent1" w:themeShade="BF"/>
          <w:sz w:val="24"/>
          <w:szCs w:val="24"/>
          <w:lang w:val="es-NI"/>
        </w:rPr>
        <w:t xml:space="preserve"> </w:t>
      </w:r>
      <w:r w:rsidR="00F73F25" w:rsidRPr="00A91023">
        <w:rPr>
          <w:color w:val="2E74B5" w:themeColor="accent1" w:themeShade="BF"/>
          <w:sz w:val="24"/>
          <w:szCs w:val="24"/>
          <w:lang w:val="es-NI"/>
        </w:rPr>
        <w:t xml:space="preserve">para </w:t>
      </w:r>
      <w:r w:rsidRPr="00A91023">
        <w:rPr>
          <w:color w:val="2E74B5" w:themeColor="accent1" w:themeShade="BF"/>
          <w:sz w:val="24"/>
          <w:szCs w:val="24"/>
          <w:lang w:val="es-NI"/>
        </w:rPr>
        <w:t xml:space="preserve">dar apoyo mental a las personas </w:t>
      </w:r>
      <w:r w:rsidR="00F73F25" w:rsidRPr="00A91023">
        <w:rPr>
          <w:color w:val="2E74B5" w:themeColor="accent1" w:themeShade="BF"/>
          <w:sz w:val="24"/>
          <w:szCs w:val="24"/>
          <w:lang w:val="es-NI"/>
        </w:rPr>
        <w:t xml:space="preserve">afectadas </w:t>
      </w:r>
      <w:r w:rsidRPr="00A91023">
        <w:rPr>
          <w:color w:val="2E74B5" w:themeColor="accent1" w:themeShade="BF"/>
          <w:sz w:val="24"/>
          <w:szCs w:val="24"/>
          <w:lang w:val="es-NI"/>
        </w:rPr>
        <w:t>por el COVID</w:t>
      </w:r>
      <w:r w:rsidR="00F73F25" w:rsidRPr="00A91023">
        <w:rPr>
          <w:color w:val="2E74B5" w:themeColor="accent1" w:themeShade="BF"/>
          <w:sz w:val="24"/>
          <w:szCs w:val="24"/>
          <w:lang w:val="es-NI"/>
        </w:rPr>
        <w:t>-19.</w:t>
      </w:r>
    </w:p>
    <w:p w14:paraId="258927A2" w14:textId="5AA9851A" w:rsidR="00AC2CDE" w:rsidRPr="00A91023" w:rsidRDefault="007E0256" w:rsidP="00081EC7">
      <w:pPr>
        <w:pStyle w:val="ListParagraph"/>
        <w:spacing w:after="120" w:line="259" w:lineRule="auto"/>
        <w:ind w:left="0"/>
        <w:contextualSpacing w:val="0"/>
        <w:jc w:val="both"/>
        <w:rPr>
          <w:color w:val="2E74B5" w:themeColor="accent1" w:themeShade="BF"/>
          <w:sz w:val="24"/>
          <w:szCs w:val="24"/>
          <w:lang w:val="es-NI"/>
        </w:rPr>
      </w:pPr>
      <w:r w:rsidRPr="00A91023">
        <w:rPr>
          <w:color w:val="2E74B5" w:themeColor="accent1" w:themeShade="BF"/>
          <w:sz w:val="24"/>
          <w:szCs w:val="24"/>
          <w:lang w:val="es-NI"/>
        </w:rPr>
        <w:t xml:space="preserve">Ha habido presión </w:t>
      </w:r>
      <w:r w:rsidR="00F73F25" w:rsidRPr="00A91023">
        <w:rPr>
          <w:color w:val="2E74B5" w:themeColor="accent1" w:themeShade="BF"/>
          <w:sz w:val="24"/>
          <w:szCs w:val="24"/>
          <w:lang w:val="es-NI"/>
        </w:rPr>
        <w:t>por parte de</w:t>
      </w:r>
      <w:r w:rsidRPr="00A91023">
        <w:rPr>
          <w:color w:val="2E74B5" w:themeColor="accent1" w:themeShade="BF"/>
          <w:sz w:val="24"/>
          <w:szCs w:val="24"/>
          <w:lang w:val="es-NI"/>
        </w:rPr>
        <w:t xml:space="preserve"> las empresas para la reapertura económica, y se ha permitido abrir a tiendas de conveniencia, pero a raíz del incremento de casos </w:t>
      </w:r>
      <w:r w:rsidR="00F73F25" w:rsidRPr="00A91023">
        <w:rPr>
          <w:color w:val="2E74B5" w:themeColor="accent1" w:themeShade="BF"/>
          <w:sz w:val="24"/>
          <w:szCs w:val="24"/>
          <w:lang w:val="es-NI"/>
        </w:rPr>
        <w:t>posterior al Dí</w:t>
      </w:r>
      <w:r w:rsidRPr="00A91023">
        <w:rPr>
          <w:color w:val="2E74B5" w:themeColor="accent1" w:themeShade="BF"/>
          <w:sz w:val="24"/>
          <w:szCs w:val="24"/>
          <w:lang w:val="es-NI"/>
        </w:rPr>
        <w:t>a de la madre (10 de mayo) muchas de esta</w:t>
      </w:r>
      <w:r w:rsidR="00F73F25" w:rsidRPr="00A91023">
        <w:rPr>
          <w:color w:val="2E74B5" w:themeColor="accent1" w:themeShade="BF"/>
          <w:sz w:val="24"/>
          <w:szCs w:val="24"/>
          <w:lang w:val="es-NI"/>
        </w:rPr>
        <w:t>s</w:t>
      </w:r>
      <w:r w:rsidRPr="00A91023">
        <w:rPr>
          <w:color w:val="2E74B5" w:themeColor="accent1" w:themeShade="BF"/>
          <w:sz w:val="24"/>
          <w:szCs w:val="24"/>
          <w:lang w:val="es-NI"/>
        </w:rPr>
        <w:t xml:space="preserve"> tuvieron que volver a cerrar</w:t>
      </w:r>
      <w:r w:rsidR="00B40C19" w:rsidRPr="00A91023">
        <w:rPr>
          <w:color w:val="2E74B5" w:themeColor="accent1" w:themeShade="BF"/>
          <w:sz w:val="24"/>
          <w:szCs w:val="24"/>
          <w:lang w:val="es-NI"/>
        </w:rPr>
        <w:t xml:space="preserve"> y por orden presidencia</w:t>
      </w:r>
      <w:r w:rsidR="00F73F25" w:rsidRPr="00A91023">
        <w:rPr>
          <w:color w:val="2E74B5" w:themeColor="accent1" w:themeShade="BF"/>
          <w:sz w:val="24"/>
          <w:szCs w:val="24"/>
          <w:lang w:val="es-NI"/>
        </w:rPr>
        <w:t>l</w:t>
      </w:r>
      <w:r w:rsidR="00B40C19" w:rsidRPr="00A91023">
        <w:rPr>
          <w:color w:val="2E74B5" w:themeColor="accent1" w:themeShade="BF"/>
          <w:sz w:val="24"/>
          <w:szCs w:val="24"/>
          <w:lang w:val="es-NI"/>
        </w:rPr>
        <w:t xml:space="preserve"> </w:t>
      </w:r>
      <w:r w:rsidR="00F73F25" w:rsidRPr="00A91023">
        <w:rPr>
          <w:color w:val="2E74B5" w:themeColor="accent1" w:themeShade="BF"/>
          <w:sz w:val="24"/>
          <w:szCs w:val="24"/>
          <w:lang w:val="es-NI"/>
        </w:rPr>
        <w:t xml:space="preserve">se ha tenido que </w:t>
      </w:r>
      <w:r w:rsidR="00B40C19" w:rsidRPr="00A91023">
        <w:rPr>
          <w:color w:val="2E74B5" w:themeColor="accent1" w:themeShade="BF"/>
          <w:sz w:val="24"/>
          <w:szCs w:val="24"/>
          <w:lang w:val="es-NI"/>
        </w:rPr>
        <w:t xml:space="preserve">cerrar el país por 3 fines de semana consecutivos, a excepción de </w:t>
      </w:r>
      <w:r w:rsidR="00F73F25" w:rsidRPr="00A91023">
        <w:rPr>
          <w:color w:val="2E74B5" w:themeColor="accent1" w:themeShade="BF"/>
          <w:sz w:val="24"/>
          <w:szCs w:val="24"/>
          <w:lang w:val="es-NI"/>
        </w:rPr>
        <w:t xml:space="preserve">negocios de </w:t>
      </w:r>
      <w:r w:rsidR="00B40C19" w:rsidRPr="00A91023">
        <w:rPr>
          <w:color w:val="2E74B5" w:themeColor="accent1" w:themeShade="BF"/>
          <w:sz w:val="24"/>
          <w:szCs w:val="24"/>
          <w:lang w:val="es-NI"/>
        </w:rPr>
        <w:t>comida rápida, farmacias</w:t>
      </w:r>
      <w:r w:rsidR="00F73F25" w:rsidRPr="00A91023">
        <w:rPr>
          <w:color w:val="2E74B5" w:themeColor="accent1" w:themeShade="BF"/>
          <w:sz w:val="24"/>
          <w:szCs w:val="24"/>
          <w:lang w:val="es-NI"/>
        </w:rPr>
        <w:t xml:space="preserve">, </w:t>
      </w:r>
      <w:r w:rsidR="00B40C19" w:rsidRPr="00A91023">
        <w:rPr>
          <w:color w:val="2E74B5" w:themeColor="accent1" w:themeShade="BF"/>
          <w:sz w:val="24"/>
          <w:szCs w:val="24"/>
          <w:lang w:val="es-NI"/>
        </w:rPr>
        <w:t xml:space="preserve">gasolineras y trasportes de alimentos. </w:t>
      </w:r>
    </w:p>
    <w:p w14:paraId="52CE785C" w14:textId="77777777" w:rsidR="007D3102" w:rsidRPr="00E55A95" w:rsidRDefault="007D3102" w:rsidP="00081EC7">
      <w:pPr>
        <w:pStyle w:val="ListParagraph"/>
        <w:spacing w:after="120" w:line="259" w:lineRule="auto"/>
        <w:ind w:left="0"/>
        <w:contextualSpacing w:val="0"/>
        <w:jc w:val="both"/>
        <w:rPr>
          <w:color w:val="0070C0"/>
          <w:sz w:val="24"/>
          <w:szCs w:val="24"/>
          <w:lang w:val="es-NI"/>
        </w:rPr>
      </w:pPr>
    </w:p>
    <w:p w14:paraId="5BB98EC3" w14:textId="26F5A2A6" w:rsidR="0031287F" w:rsidRPr="00E55A95" w:rsidRDefault="0031287F" w:rsidP="00081EC7">
      <w:pPr>
        <w:pStyle w:val="ListParagraph"/>
        <w:numPr>
          <w:ilvl w:val="0"/>
          <w:numId w:val="1"/>
        </w:numPr>
        <w:spacing w:after="120" w:line="259" w:lineRule="auto"/>
        <w:ind w:left="0" w:firstLine="0"/>
        <w:contextualSpacing w:val="0"/>
        <w:jc w:val="both"/>
        <w:rPr>
          <w:sz w:val="24"/>
          <w:szCs w:val="24"/>
          <w:lang w:val="es-ES"/>
        </w:rPr>
      </w:pPr>
      <w:r w:rsidRPr="00E55A95">
        <w:rPr>
          <w:sz w:val="24"/>
          <w:szCs w:val="24"/>
          <w:lang w:val="es-ES"/>
        </w:rPr>
        <w:t xml:space="preserve">¿Qué repercusiones a largo plazo se prevé que tendrán la pandemia y las medidas de respuesta en el disfrute de los derechos humanos? </w:t>
      </w:r>
    </w:p>
    <w:p w14:paraId="386D8E60" w14:textId="3F492737" w:rsidR="00AC2CDE" w:rsidRPr="00A91023" w:rsidRDefault="00AC2CDE" w:rsidP="00081EC7">
      <w:pPr>
        <w:pStyle w:val="ListParagraph"/>
        <w:spacing w:after="120" w:line="259" w:lineRule="auto"/>
        <w:ind w:left="0"/>
        <w:contextualSpacing w:val="0"/>
        <w:jc w:val="both"/>
        <w:rPr>
          <w:color w:val="2E74B5" w:themeColor="accent1" w:themeShade="BF"/>
          <w:sz w:val="24"/>
          <w:szCs w:val="24"/>
          <w:lang w:val="es-NI"/>
        </w:rPr>
      </w:pPr>
      <w:r w:rsidRPr="00A91023">
        <w:rPr>
          <w:color w:val="2E74B5" w:themeColor="accent1" w:themeShade="BF"/>
          <w:sz w:val="24"/>
          <w:szCs w:val="24"/>
          <w:lang w:val="es-NI"/>
        </w:rPr>
        <w:t xml:space="preserve">La pandemia ha venido a evidenciar nuevamente la gran disparidad social que existe en Guatemala. El acceso a servicios de salud, trabajo formal, oportunidades de movilización e información actualizada no es la misma en los diferentes sectores del país. </w:t>
      </w:r>
    </w:p>
    <w:p w14:paraId="747248F6" w14:textId="57871260" w:rsidR="00AC2CDE" w:rsidRPr="00A91023" w:rsidRDefault="00AC2CDE" w:rsidP="00081EC7">
      <w:pPr>
        <w:pStyle w:val="ListParagraph"/>
        <w:spacing w:after="120" w:line="259" w:lineRule="auto"/>
        <w:ind w:left="0"/>
        <w:contextualSpacing w:val="0"/>
        <w:jc w:val="both"/>
        <w:rPr>
          <w:color w:val="2E74B5" w:themeColor="accent1" w:themeShade="BF"/>
          <w:sz w:val="24"/>
          <w:szCs w:val="24"/>
          <w:lang w:val="es-ES"/>
        </w:rPr>
      </w:pPr>
      <w:r w:rsidRPr="00A91023">
        <w:rPr>
          <w:color w:val="2E74B5" w:themeColor="accent1" w:themeShade="BF"/>
          <w:sz w:val="24"/>
          <w:szCs w:val="24"/>
          <w:lang w:val="es-NI"/>
        </w:rPr>
        <w:lastRenderedPageBreak/>
        <w:t>El cierre de centros de trabajo, las limitaciones de movilización intermunicipal, la falta de medios de movilización colectiva está teniendo efectos inmediatos en la precaria economía de las familias rurales y urbano marginales.</w:t>
      </w:r>
      <w:r w:rsidR="002A2B20" w:rsidRPr="00A91023">
        <w:rPr>
          <w:color w:val="2E74B5" w:themeColor="accent1" w:themeShade="BF"/>
          <w:sz w:val="24"/>
          <w:szCs w:val="24"/>
          <w:lang w:val="es-NI"/>
        </w:rPr>
        <w:t xml:space="preserve"> Esto agravará aún más el problema de desnutrición crónica que enfrentan los niños y niñas del interior del país y aumentará el número de familias en pobreza extrema</w:t>
      </w:r>
      <w:r w:rsidR="002A2B20" w:rsidRPr="00A91023">
        <w:rPr>
          <w:color w:val="2E74B5" w:themeColor="accent1" w:themeShade="BF"/>
          <w:sz w:val="24"/>
          <w:szCs w:val="24"/>
          <w:lang w:val="es-ES"/>
        </w:rPr>
        <w:t xml:space="preserve">. </w:t>
      </w:r>
    </w:p>
    <w:p w14:paraId="59A64EC3" w14:textId="2BA139B3" w:rsidR="00A7166C" w:rsidRPr="00A91023" w:rsidRDefault="00E275C8" w:rsidP="00081EC7">
      <w:pPr>
        <w:pStyle w:val="ListParagraph"/>
        <w:spacing w:after="120" w:line="259" w:lineRule="auto"/>
        <w:ind w:left="0"/>
        <w:contextualSpacing w:val="0"/>
        <w:jc w:val="both"/>
        <w:rPr>
          <w:color w:val="2E74B5" w:themeColor="accent1" w:themeShade="BF"/>
          <w:sz w:val="24"/>
          <w:szCs w:val="24"/>
          <w:lang w:val="es-NI"/>
        </w:rPr>
      </w:pPr>
      <w:hyperlink r:id="rId12" w:history="1">
        <w:r w:rsidR="00A7166C" w:rsidRPr="00A91023">
          <w:rPr>
            <w:color w:val="2E74B5" w:themeColor="accent1" w:themeShade="BF"/>
            <w:sz w:val="24"/>
            <w:szCs w:val="24"/>
            <w:u w:val="single"/>
            <w:lang w:val="es-NI"/>
          </w:rPr>
          <w:t>https://nomada.gt/pais/actualidad/te-explicamos-a-detalle-las-nuevas-normas-anunciadas-por-giammattei/</w:t>
        </w:r>
      </w:hyperlink>
    </w:p>
    <w:p w14:paraId="78A6B6FD" w14:textId="2C10678E" w:rsidR="0031287F" w:rsidRPr="00A91023" w:rsidRDefault="005B6D2B" w:rsidP="00081EC7">
      <w:pPr>
        <w:pStyle w:val="ListParagraph"/>
        <w:spacing w:after="120" w:line="259" w:lineRule="auto"/>
        <w:ind w:left="0"/>
        <w:jc w:val="both"/>
        <w:rPr>
          <w:color w:val="2E74B5" w:themeColor="accent1" w:themeShade="BF"/>
          <w:sz w:val="24"/>
          <w:szCs w:val="24"/>
          <w:lang w:val="es-ES"/>
        </w:rPr>
      </w:pPr>
      <w:r w:rsidRPr="00A91023">
        <w:rPr>
          <w:color w:val="2E74B5" w:themeColor="accent1" w:themeShade="BF"/>
          <w:sz w:val="24"/>
          <w:szCs w:val="24"/>
          <w:lang w:val="es-NI"/>
        </w:rPr>
        <w:t xml:space="preserve">En </w:t>
      </w:r>
      <w:r w:rsidR="00A7166C" w:rsidRPr="00A91023">
        <w:rPr>
          <w:color w:val="2E74B5" w:themeColor="accent1" w:themeShade="BF"/>
          <w:sz w:val="24"/>
          <w:szCs w:val="24"/>
          <w:lang w:val="es-NI"/>
        </w:rPr>
        <w:t>Niños y niñas menores de 5 años Existe más riesgo de aumentar la desnutrición aguda y crónica (46%) según la ENSMI</w:t>
      </w:r>
      <w:r w:rsidR="00F73F25" w:rsidRPr="00A91023">
        <w:rPr>
          <w:color w:val="2E74B5" w:themeColor="accent1" w:themeShade="BF"/>
          <w:sz w:val="24"/>
          <w:szCs w:val="24"/>
          <w:vertAlign w:val="superscript"/>
          <w:lang w:val="es-NI"/>
        </w:rPr>
        <w:footnoteReference w:id="6"/>
      </w:r>
      <w:r w:rsidR="00A7166C" w:rsidRPr="00A91023">
        <w:rPr>
          <w:color w:val="2E74B5" w:themeColor="accent1" w:themeShade="BF"/>
          <w:sz w:val="24"/>
          <w:szCs w:val="24"/>
          <w:lang w:val="es-NI"/>
        </w:rPr>
        <w:t xml:space="preserve"> debido al incremento de riesgos en la disponibilidad, acceso, consumo de alimentos y acceso a servicios básicos (salud, agua y educación) y el incremento de la morbilidad que ocasiona el COVID-19. Existe el riesgo de disminución en la prevalencia de lactancia materna por mitos asociados a la lactancia materna y COVID19</w:t>
      </w:r>
      <w:r w:rsidR="00A7166C" w:rsidRPr="00A91023">
        <w:rPr>
          <w:rStyle w:val="FootnoteReference"/>
          <w:color w:val="2E74B5" w:themeColor="accent1" w:themeShade="BF"/>
          <w:sz w:val="24"/>
          <w:szCs w:val="24"/>
          <w:lang w:val="es-ES"/>
        </w:rPr>
        <w:footnoteReference w:id="7"/>
      </w:r>
      <w:r w:rsidR="0031287F" w:rsidRPr="00A91023">
        <w:rPr>
          <w:color w:val="2E74B5" w:themeColor="accent1" w:themeShade="BF"/>
          <w:sz w:val="24"/>
          <w:szCs w:val="24"/>
          <w:lang w:val="es-ES"/>
        </w:rPr>
        <w:t xml:space="preserve"> </w:t>
      </w:r>
    </w:p>
    <w:p w14:paraId="2EC6F42F" w14:textId="77777777" w:rsidR="0031287F" w:rsidRPr="00E55A95" w:rsidRDefault="0031287F" w:rsidP="00081EC7">
      <w:pPr>
        <w:jc w:val="both"/>
        <w:rPr>
          <w:sz w:val="24"/>
          <w:szCs w:val="24"/>
          <w:lang w:val="es-ES"/>
        </w:rPr>
      </w:pPr>
    </w:p>
    <w:p w14:paraId="219274AF" w14:textId="77777777" w:rsidR="0031287F" w:rsidRPr="00E55A95" w:rsidRDefault="0031287F" w:rsidP="00081EC7">
      <w:pPr>
        <w:jc w:val="both"/>
        <w:rPr>
          <w:b/>
          <w:color w:val="1F4E79" w:themeColor="accent1" w:themeShade="80"/>
          <w:sz w:val="24"/>
          <w:szCs w:val="24"/>
        </w:rPr>
      </w:pPr>
      <w:r w:rsidRPr="00E55A95">
        <w:rPr>
          <w:b/>
          <w:color w:val="1F4E79" w:themeColor="accent1" w:themeShade="80"/>
          <w:sz w:val="24"/>
          <w:szCs w:val="24"/>
        </w:rPr>
        <w:t>Información estadística</w:t>
      </w:r>
    </w:p>
    <w:p w14:paraId="0A932D9A" w14:textId="77777777" w:rsidR="0031287F" w:rsidRPr="00E55A95" w:rsidRDefault="0031287F" w:rsidP="00081EC7">
      <w:pPr>
        <w:pStyle w:val="ListParagraph"/>
        <w:ind w:left="0"/>
        <w:jc w:val="both"/>
        <w:rPr>
          <w:b/>
          <w:color w:val="1F497D"/>
          <w:sz w:val="24"/>
          <w:szCs w:val="24"/>
        </w:rPr>
      </w:pPr>
    </w:p>
    <w:p w14:paraId="2C237302" w14:textId="114A6A5B" w:rsidR="0031287F" w:rsidRPr="00E55A95" w:rsidRDefault="0031287F" w:rsidP="00081EC7">
      <w:pPr>
        <w:pStyle w:val="ListParagraph"/>
        <w:numPr>
          <w:ilvl w:val="0"/>
          <w:numId w:val="2"/>
        </w:numPr>
        <w:spacing w:after="120"/>
        <w:ind w:left="0" w:firstLine="0"/>
        <w:contextualSpacing w:val="0"/>
        <w:jc w:val="both"/>
        <w:rPr>
          <w:sz w:val="24"/>
          <w:szCs w:val="24"/>
          <w:lang w:val="es-ES"/>
        </w:rPr>
      </w:pPr>
      <w:r w:rsidRPr="00E55A95">
        <w:rPr>
          <w:sz w:val="24"/>
          <w:szCs w:val="24"/>
          <w:lang w:val="es-ES"/>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7FB1824A" w14:textId="6F33C9B5" w:rsidR="00A7166C" w:rsidRPr="00A91023" w:rsidRDefault="00A7166C" w:rsidP="00081EC7">
      <w:pPr>
        <w:pStyle w:val="ListParagraph"/>
        <w:spacing w:after="120"/>
        <w:ind w:left="0"/>
        <w:jc w:val="both"/>
        <w:rPr>
          <w:color w:val="2E74B5" w:themeColor="accent1" w:themeShade="BF"/>
          <w:sz w:val="24"/>
          <w:szCs w:val="24"/>
          <w:lang w:val="es-ES"/>
        </w:rPr>
      </w:pPr>
      <w:r w:rsidRPr="00A91023">
        <w:rPr>
          <w:color w:val="2E74B5" w:themeColor="accent1" w:themeShade="BF"/>
          <w:sz w:val="24"/>
          <w:szCs w:val="24"/>
          <w:lang w:val="es-ES"/>
        </w:rPr>
        <w:t>Las mujeres y niñas enfrenta</w:t>
      </w:r>
      <w:r w:rsidR="007773BF" w:rsidRPr="00A91023">
        <w:rPr>
          <w:color w:val="2E74B5" w:themeColor="accent1" w:themeShade="BF"/>
          <w:sz w:val="24"/>
          <w:szCs w:val="24"/>
          <w:lang w:val="es-ES"/>
        </w:rPr>
        <w:t>n</w:t>
      </w:r>
      <w:r w:rsidRPr="00A91023">
        <w:rPr>
          <w:color w:val="2E74B5" w:themeColor="accent1" w:themeShade="BF"/>
          <w:sz w:val="24"/>
          <w:szCs w:val="24"/>
          <w:lang w:val="es-ES"/>
        </w:rPr>
        <w:t xml:space="preserve"> violencia, incluida la violencia sexual, particularmente para las sobrevivientes que conviven con sus agresores. Debido al toque de queda, la reducción </w:t>
      </w:r>
      <w:r w:rsidRPr="00A91023">
        <w:rPr>
          <w:color w:val="2E74B5" w:themeColor="accent1" w:themeShade="BF"/>
          <w:sz w:val="24"/>
          <w:szCs w:val="24"/>
          <w:lang w:val="es-ES"/>
        </w:rPr>
        <w:lastRenderedPageBreak/>
        <w:t>al 20% del personal de atención del Ministerio Público, la suspensión de servicios de transporte público, la pérdida de medios económicos y el aislamiento de sus pares y familiares, con la consecuente pérdida de autonomía, las denuncias de los hechos de violencia contra las mujeres han decrecido.</w:t>
      </w:r>
    </w:p>
    <w:p w14:paraId="12B74168" w14:textId="77777777" w:rsidR="005B6D2B" w:rsidRPr="00A91023" w:rsidRDefault="005B6D2B" w:rsidP="00081EC7">
      <w:pPr>
        <w:pStyle w:val="ListParagraph"/>
        <w:spacing w:after="120"/>
        <w:ind w:left="0"/>
        <w:jc w:val="both"/>
        <w:rPr>
          <w:color w:val="2E74B5" w:themeColor="accent1" w:themeShade="BF"/>
          <w:sz w:val="24"/>
          <w:szCs w:val="24"/>
          <w:lang w:val="es-ES"/>
        </w:rPr>
      </w:pPr>
    </w:p>
    <w:p w14:paraId="68896037" w14:textId="13876738" w:rsidR="00A7166C" w:rsidRPr="00A91023" w:rsidRDefault="00A7166C" w:rsidP="00081EC7">
      <w:pPr>
        <w:pStyle w:val="ListParagraph"/>
        <w:spacing w:after="120"/>
        <w:ind w:left="0"/>
        <w:jc w:val="both"/>
        <w:rPr>
          <w:color w:val="2E74B5" w:themeColor="accent1" w:themeShade="BF"/>
          <w:sz w:val="24"/>
          <w:szCs w:val="24"/>
          <w:lang w:val="es-ES"/>
        </w:rPr>
      </w:pPr>
      <w:r w:rsidRPr="00A91023">
        <w:rPr>
          <w:color w:val="2E74B5" w:themeColor="accent1" w:themeShade="BF"/>
          <w:sz w:val="24"/>
          <w:szCs w:val="24"/>
          <w:lang w:val="es-ES"/>
        </w:rPr>
        <w:t xml:space="preserve">Las trabajadoras domésticas y de casa particular han reportado despidos inmediatos, pagos parciales de sus salarios, confinamientos forzados, incremento de horas laborales y falta de medios para la seguridad alimentaria de sus familias. </w:t>
      </w:r>
      <w:r w:rsidR="00392A17">
        <w:rPr>
          <w:color w:val="2E74B5" w:themeColor="accent1" w:themeShade="BF"/>
          <w:sz w:val="24"/>
          <w:szCs w:val="24"/>
          <w:lang w:val="es-ES"/>
        </w:rPr>
        <w:t xml:space="preserve">Producto de ello, </w:t>
      </w:r>
      <w:r w:rsidRPr="00A91023">
        <w:rPr>
          <w:color w:val="2E74B5" w:themeColor="accent1" w:themeShade="BF"/>
          <w:sz w:val="24"/>
          <w:szCs w:val="24"/>
          <w:lang w:val="es-ES"/>
        </w:rPr>
        <w:t>67 mujeres han reportado incapacidad de adquirir alimentos básicos. Los riesgos de pérdida de autonomía, de enfrentar violencia y otras violaciones a sus derechos humanos, se ven</w:t>
      </w:r>
      <w:r w:rsidR="007773BF" w:rsidRPr="00A91023">
        <w:rPr>
          <w:color w:val="2E74B5" w:themeColor="accent1" w:themeShade="BF"/>
          <w:sz w:val="24"/>
          <w:szCs w:val="24"/>
          <w:lang w:val="es-ES"/>
        </w:rPr>
        <w:t xml:space="preserve"> </w:t>
      </w:r>
      <w:r w:rsidRPr="00A91023">
        <w:rPr>
          <w:color w:val="2E74B5" w:themeColor="accent1" w:themeShade="BF"/>
          <w:sz w:val="24"/>
          <w:szCs w:val="24"/>
          <w:lang w:val="es-ES"/>
        </w:rPr>
        <w:t>profundizados para las mujeres, ante el inminente cierre de la Secretaría Presidencial de la Mujer.</w:t>
      </w:r>
    </w:p>
    <w:p w14:paraId="5BF5EC5C" w14:textId="77777777" w:rsidR="00442900" w:rsidRPr="00A91023" w:rsidRDefault="00442900" w:rsidP="00081EC7">
      <w:pPr>
        <w:pStyle w:val="ListParagraph"/>
        <w:spacing w:after="120"/>
        <w:ind w:left="0"/>
        <w:jc w:val="both"/>
        <w:rPr>
          <w:color w:val="2E74B5" w:themeColor="accent1" w:themeShade="BF"/>
          <w:sz w:val="24"/>
          <w:szCs w:val="24"/>
          <w:lang w:val="es-ES"/>
        </w:rPr>
      </w:pPr>
    </w:p>
    <w:p w14:paraId="4DB87C4E" w14:textId="6731AC9F" w:rsidR="00A7166C" w:rsidRPr="00A91023" w:rsidRDefault="00A7166C" w:rsidP="00081EC7">
      <w:pPr>
        <w:pStyle w:val="ListParagraph"/>
        <w:spacing w:after="120"/>
        <w:ind w:left="0"/>
        <w:jc w:val="both"/>
        <w:rPr>
          <w:color w:val="2E74B5" w:themeColor="accent1" w:themeShade="BF"/>
          <w:sz w:val="24"/>
          <w:szCs w:val="24"/>
          <w:lang w:val="es-ES"/>
        </w:rPr>
      </w:pPr>
      <w:r w:rsidRPr="00A91023">
        <w:rPr>
          <w:color w:val="2E74B5" w:themeColor="accent1" w:themeShade="BF"/>
          <w:sz w:val="24"/>
          <w:szCs w:val="24"/>
          <w:lang w:val="es-ES"/>
        </w:rPr>
        <w:t xml:space="preserve">Niñez y adolescencia institucionalizados o en medidas socio educativas: Personal de la Secretaría de Bienestar Social de la Presidencia que presta asistencia directa a la niñez y adolescencia en las 18 residencias de protección y 4 centros de adolescentes en conflicto con la </w:t>
      </w:r>
      <w:r w:rsidR="007773BF" w:rsidRPr="00A91023">
        <w:rPr>
          <w:color w:val="2E74B5" w:themeColor="accent1" w:themeShade="BF"/>
          <w:sz w:val="24"/>
          <w:szCs w:val="24"/>
          <w:lang w:val="es-ES"/>
        </w:rPr>
        <w:t>l</w:t>
      </w:r>
      <w:r w:rsidRPr="00A91023">
        <w:rPr>
          <w:color w:val="2E74B5" w:themeColor="accent1" w:themeShade="BF"/>
          <w:sz w:val="24"/>
          <w:szCs w:val="24"/>
          <w:lang w:val="es-ES"/>
        </w:rPr>
        <w:t>ey penal ya no acudieron a sus labores, por ser personal vulnerable por su edad y condición médica. En esa misma línea los servicios ambulatorios y el sistema de justicia trabaja con personal mínimo, esto puede provocar que las residencias superen el máximo de su capacidad con el mínimo de personal.</w:t>
      </w:r>
    </w:p>
    <w:p w14:paraId="3EF222E4" w14:textId="77777777" w:rsidR="00442900" w:rsidRPr="00A91023" w:rsidRDefault="00442900" w:rsidP="00081EC7">
      <w:pPr>
        <w:pStyle w:val="ListParagraph"/>
        <w:spacing w:after="120"/>
        <w:ind w:left="0"/>
        <w:jc w:val="both"/>
        <w:rPr>
          <w:color w:val="2E74B5" w:themeColor="accent1" w:themeShade="BF"/>
          <w:sz w:val="24"/>
          <w:szCs w:val="24"/>
          <w:lang w:val="es-ES"/>
        </w:rPr>
      </w:pPr>
    </w:p>
    <w:p w14:paraId="70904D74" w14:textId="04795D04" w:rsidR="00A7166C" w:rsidRPr="00A91023" w:rsidRDefault="00A7166C" w:rsidP="00081EC7">
      <w:pPr>
        <w:pStyle w:val="ListParagraph"/>
        <w:spacing w:after="120"/>
        <w:ind w:left="0"/>
        <w:jc w:val="both"/>
        <w:rPr>
          <w:color w:val="2E74B5" w:themeColor="accent1" w:themeShade="BF"/>
          <w:sz w:val="24"/>
          <w:szCs w:val="24"/>
          <w:lang w:val="es-ES"/>
        </w:rPr>
      </w:pPr>
      <w:r w:rsidRPr="00A91023">
        <w:rPr>
          <w:color w:val="2E74B5" w:themeColor="accent1" w:themeShade="BF"/>
          <w:sz w:val="24"/>
          <w:szCs w:val="24"/>
          <w:lang w:val="es-ES"/>
        </w:rPr>
        <w:t>Personas mayores: las personas vulnerables, personas mayores y con condición de sobrepeso y obesidad tienen mayor riesgo de padecer enfermedades crónicas (principalmente hipertensión, problemas cardíacos o diabetes), lo que incrementa sus probabilidades de que desarrollen una enfermedad grave por COVID 19.</w:t>
      </w:r>
    </w:p>
    <w:p w14:paraId="044009D4" w14:textId="77777777" w:rsidR="00442900" w:rsidRPr="00A91023" w:rsidRDefault="00442900" w:rsidP="00081EC7">
      <w:pPr>
        <w:pStyle w:val="ListParagraph"/>
        <w:spacing w:after="120"/>
        <w:ind w:left="0"/>
        <w:jc w:val="both"/>
        <w:rPr>
          <w:color w:val="2E74B5" w:themeColor="accent1" w:themeShade="BF"/>
          <w:sz w:val="24"/>
          <w:szCs w:val="24"/>
          <w:lang w:val="es-ES"/>
        </w:rPr>
      </w:pPr>
    </w:p>
    <w:p w14:paraId="19BEDA1D" w14:textId="6A3166C2" w:rsidR="00A7166C" w:rsidRPr="00A91023" w:rsidRDefault="00A7166C" w:rsidP="00081EC7">
      <w:pPr>
        <w:pStyle w:val="ListParagraph"/>
        <w:spacing w:after="120"/>
        <w:ind w:left="0"/>
        <w:jc w:val="both"/>
        <w:rPr>
          <w:color w:val="2E74B5" w:themeColor="accent1" w:themeShade="BF"/>
          <w:sz w:val="24"/>
          <w:szCs w:val="24"/>
          <w:lang w:val="es-ES"/>
        </w:rPr>
      </w:pPr>
      <w:r w:rsidRPr="00A91023">
        <w:rPr>
          <w:color w:val="2E74B5" w:themeColor="accent1" w:themeShade="BF"/>
          <w:sz w:val="24"/>
          <w:szCs w:val="24"/>
          <w:lang w:val="es-ES"/>
        </w:rPr>
        <w:lastRenderedPageBreak/>
        <w:t>También se identifica la dificultad para garantizar una alimentación adecuada a las personas, incluyendo a las que están en cuarentena, tomando en cuenta la calidad de los alimentos, así como la preparación de estos, medidas de inocuidad e higiene general, y agua segura para consumo que repercute en el estado de salud y recuperación de la persona.</w:t>
      </w:r>
      <w:r w:rsidRPr="00A91023">
        <w:rPr>
          <w:rStyle w:val="FootnoteReference"/>
          <w:color w:val="2E74B5" w:themeColor="accent1" w:themeShade="BF"/>
          <w:sz w:val="24"/>
          <w:szCs w:val="24"/>
          <w:lang w:val="es-ES"/>
        </w:rPr>
        <w:footnoteReference w:id="8"/>
      </w:r>
    </w:p>
    <w:p w14:paraId="66FFDF7A" w14:textId="77777777" w:rsidR="0031287F" w:rsidRPr="00E55A95" w:rsidRDefault="0031287F" w:rsidP="00081EC7">
      <w:pPr>
        <w:pStyle w:val="ListParagraph"/>
        <w:spacing w:after="160" w:line="259" w:lineRule="auto"/>
        <w:ind w:left="0"/>
        <w:jc w:val="both"/>
        <w:rPr>
          <w:sz w:val="24"/>
          <w:szCs w:val="24"/>
          <w:lang w:val="es-ES"/>
        </w:rPr>
      </w:pPr>
    </w:p>
    <w:p w14:paraId="012D3DAA" w14:textId="77777777" w:rsidR="0031287F" w:rsidRPr="00E55A95" w:rsidRDefault="0031287F" w:rsidP="00081EC7">
      <w:pPr>
        <w:jc w:val="both"/>
        <w:rPr>
          <w:b/>
          <w:color w:val="1F4E79" w:themeColor="accent1" w:themeShade="80"/>
          <w:sz w:val="24"/>
          <w:szCs w:val="24"/>
          <w:lang w:val="es-ES"/>
        </w:rPr>
      </w:pPr>
      <w:r w:rsidRPr="00E55A95">
        <w:rPr>
          <w:b/>
          <w:color w:val="1F4E79" w:themeColor="accent1" w:themeShade="80"/>
          <w:sz w:val="24"/>
          <w:szCs w:val="24"/>
          <w:lang w:val="es-ES"/>
        </w:rPr>
        <w:t xml:space="preserve">Protección de diversos grupos en riesgo y de los pueblos indígenas </w:t>
      </w:r>
    </w:p>
    <w:p w14:paraId="3FA35D47" w14:textId="77777777" w:rsidR="0031287F" w:rsidRPr="00E55A95" w:rsidRDefault="0031287F" w:rsidP="00081EC7">
      <w:pPr>
        <w:pStyle w:val="ListParagraph"/>
        <w:ind w:left="0"/>
        <w:jc w:val="both"/>
        <w:rPr>
          <w:b/>
          <w:color w:val="1F4E79" w:themeColor="accent1" w:themeShade="80"/>
          <w:sz w:val="24"/>
          <w:szCs w:val="24"/>
          <w:lang w:val="es-ES"/>
        </w:rPr>
      </w:pPr>
    </w:p>
    <w:p w14:paraId="4AEE0A0B" w14:textId="6878B3CC" w:rsidR="0031287F" w:rsidRPr="00E55A95" w:rsidRDefault="0031287F" w:rsidP="00081EC7">
      <w:pPr>
        <w:pStyle w:val="ListParagraph"/>
        <w:numPr>
          <w:ilvl w:val="0"/>
          <w:numId w:val="1"/>
        </w:numPr>
        <w:spacing w:after="120" w:line="259" w:lineRule="auto"/>
        <w:ind w:left="0" w:firstLine="0"/>
        <w:contextualSpacing w:val="0"/>
        <w:jc w:val="both"/>
        <w:rPr>
          <w:sz w:val="24"/>
          <w:szCs w:val="24"/>
          <w:lang w:val="es-ES"/>
        </w:rPr>
      </w:pPr>
      <w:r w:rsidRPr="00E55A95">
        <w:rPr>
          <w:sz w:val="24"/>
          <w:szCs w:val="24"/>
          <w:lang w:val="es-ES"/>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las víctimas de trata de personas, h) las víctimas de discriminación, i) las víctimas de las formas contemporáneas de esclavitud, incluido el trabajo forzoso, así como h) los niños y niñas víctimas de la venta y la explotación sexual? </w:t>
      </w:r>
    </w:p>
    <w:p w14:paraId="1089DC02" w14:textId="4D39285D" w:rsidR="009B294C" w:rsidRPr="00A91023" w:rsidRDefault="002A2B20" w:rsidP="00081EC7">
      <w:pPr>
        <w:pStyle w:val="ListParagraph"/>
        <w:spacing w:after="120" w:line="259" w:lineRule="auto"/>
        <w:ind w:left="0"/>
        <w:contextualSpacing w:val="0"/>
        <w:jc w:val="both"/>
        <w:rPr>
          <w:color w:val="2E74B5" w:themeColor="accent1" w:themeShade="BF"/>
          <w:sz w:val="24"/>
          <w:szCs w:val="24"/>
          <w:lang w:val="es-ES"/>
        </w:rPr>
      </w:pPr>
      <w:r w:rsidRPr="00A91023">
        <w:rPr>
          <w:color w:val="2E74B5" w:themeColor="accent1" w:themeShade="BF"/>
          <w:sz w:val="24"/>
          <w:szCs w:val="24"/>
          <w:lang w:val="es-ES"/>
        </w:rPr>
        <w:t xml:space="preserve">El Ministerio de Salud Pública y Asistencia Social ha implementado medidas de reorganización de los servicios en los establecimientos públicos de salud con el fin de asegurar la prestación ininterrumpida de los servicios de atención a la mujer, niñez y emergencias. La mayoría de hospitales han asignado personal médico y de enfermería como refuerzo al Servicio de Emergencia </w:t>
      </w:r>
      <w:r w:rsidR="009B294C" w:rsidRPr="00A91023">
        <w:rPr>
          <w:color w:val="2E74B5" w:themeColor="accent1" w:themeShade="BF"/>
          <w:sz w:val="24"/>
          <w:szCs w:val="24"/>
          <w:lang w:val="es-ES"/>
        </w:rPr>
        <w:t xml:space="preserve">para la atención de casos pero el servicio de Consulta Externa ha sido cancelado desde </w:t>
      </w:r>
      <w:r w:rsidR="00B40C19" w:rsidRPr="00A91023">
        <w:rPr>
          <w:color w:val="2E74B5" w:themeColor="accent1" w:themeShade="BF"/>
          <w:sz w:val="24"/>
          <w:szCs w:val="24"/>
          <w:lang w:val="es-ES"/>
        </w:rPr>
        <w:t>marzo</w:t>
      </w:r>
      <w:r w:rsidR="009B294C" w:rsidRPr="00A91023">
        <w:rPr>
          <w:color w:val="2E74B5" w:themeColor="accent1" w:themeShade="BF"/>
          <w:sz w:val="24"/>
          <w:szCs w:val="24"/>
          <w:lang w:val="es-ES"/>
        </w:rPr>
        <w:t xml:space="preserve"> y las cirugías electivas han sido reprogramadas hasta nueva orden. </w:t>
      </w:r>
    </w:p>
    <w:p w14:paraId="799699E8" w14:textId="01479E52" w:rsidR="002A2B20" w:rsidRPr="00A91023" w:rsidRDefault="009B294C" w:rsidP="00081EC7">
      <w:pPr>
        <w:pStyle w:val="ListParagraph"/>
        <w:spacing w:after="120" w:line="259" w:lineRule="auto"/>
        <w:ind w:left="0"/>
        <w:contextualSpacing w:val="0"/>
        <w:jc w:val="both"/>
        <w:rPr>
          <w:color w:val="2E74B5" w:themeColor="accent1" w:themeShade="BF"/>
          <w:sz w:val="24"/>
          <w:szCs w:val="24"/>
          <w:lang w:val="es-ES"/>
        </w:rPr>
      </w:pPr>
      <w:r w:rsidRPr="00A91023">
        <w:rPr>
          <w:color w:val="2E74B5" w:themeColor="accent1" w:themeShade="BF"/>
          <w:sz w:val="24"/>
          <w:szCs w:val="24"/>
          <w:lang w:val="es-ES"/>
        </w:rPr>
        <w:lastRenderedPageBreak/>
        <w:t>A pesar de que los servicios de atención del parto y atención post aborto se han mantenido en los hospitales de segundo y tercer nivel, a partir del mes de abril 2020 se empezó a percibir una disminución en la demanda por parte de las mujeres</w:t>
      </w:r>
      <w:r w:rsidR="007773BF" w:rsidRPr="00A91023">
        <w:rPr>
          <w:color w:val="2E74B5" w:themeColor="accent1" w:themeShade="BF"/>
          <w:sz w:val="24"/>
          <w:szCs w:val="24"/>
          <w:lang w:val="es-ES"/>
        </w:rPr>
        <w:t xml:space="preserve">, debido al temor de contagio por COVID-19 en los centros hospitalarios. </w:t>
      </w:r>
    </w:p>
    <w:p w14:paraId="742A2799" w14:textId="45DD4F6B" w:rsidR="009B294C" w:rsidRPr="00A91023" w:rsidRDefault="009B294C" w:rsidP="00081EC7">
      <w:pPr>
        <w:pStyle w:val="ListParagraph"/>
        <w:spacing w:after="120" w:line="259" w:lineRule="auto"/>
        <w:ind w:left="0"/>
        <w:contextualSpacing w:val="0"/>
        <w:jc w:val="both"/>
        <w:rPr>
          <w:color w:val="2E74B5" w:themeColor="accent1" w:themeShade="BF"/>
          <w:sz w:val="24"/>
          <w:szCs w:val="24"/>
          <w:lang w:val="es-ES"/>
        </w:rPr>
      </w:pPr>
      <w:r w:rsidRPr="00A91023">
        <w:rPr>
          <w:color w:val="2E74B5" w:themeColor="accent1" w:themeShade="BF"/>
          <w:sz w:val="24"/>
          <w:szCs w:val="24"/>
          <w:lang w:val="es-ES"/>
        </w:rPr>
        <w:t xml:space="preserve">Aun cuando los partos y abortos incompletos siguen siendo atendidos, los servicios de anticoncepción post evento obstétrico </w:t>
      </w:r>
      <w:r w:rsidR="00A52A27" w:rsidRPr="00A91023">
        <w:rPr>
          <w:color w:val="2E74B5" w:themeColor="accent1" w:themeShade="BF"/>
          <w:sz w:val="24"/>
          <w:szCs w:val="24"/>
          <w:lang w:val="es-ES"/>
        </w:rPr>
        <w:t xml:space="preserve">se brindan según la disponibilidad de recursos humanos para atender a las mujeres después del evento. </w:t>
      </w:r>
    </w:p>
    <w:p w14:paraId="0315B134" w14:textId="4040AAE1" w:rsidR="009B294C" w:rsidRPr="00A91023" w:rsidRDefault="00A52A27" w:rsidP="00081EC7">
      <w:pPr>
        <w:pStyle w:val="ListParagraph"/>
        <w:spacing w:after="120" w:line="259" w:lineRule="auto"/>
        <w:ind w:left="0"/>
        <w:contextualSpacing w:val="0"/>
        <w:jc w:val="both"/>
        <w:rPr>
          <w:color w:val="2E74B5" w:themeColor="accent1" w:themeShade="BF"/>
          <w:sz w:val="24"/>
          <w:szCs w:val="24"/>
          <w:lang w:val="es-ES"/>
        </w:rPr>
      </w:pPr>
      <w:r w:rsidRPr="00A91023">
        <w:rPr>
          <w:color w:val="2E74B5" w:themeColor="accent1" w:themeShade="BF"/>
          <w:sz w:val="24"/>
          <w:szCs w:val="24"/>
          <w:lang w:val="es-ES"/>
        </w:rPr>
        <w:t>Los servicios de anticoncepción a mujeres que no tienen un evento obstétrico, no est</w:t>
      </w:r>
      <w:r w:rsidR="007773BF" w:rsidRPr="00A91023">
        <w:rPr>
          <w:color w:val="2E74B5" w:themeColor="accent1" w:themeShade="BF"/>
          <w:sz w:val="24"/>
          <w:szCs w:val="24"/>
          <w:lang w:val="es-ES"/>
        </w:rPr>
        <w:t>a</w:t>
      </w:r>
      <w:r w:rsidR="00B40C19" w:rsidRPr="00A91023">
        <w:rPr>
          <w:color w:val="2E74B5" w:themeColor="accent1" w:themeShade="BF"/>
          <w:sz w:val="24"/>
          <w:szCs w:val="24"/>
          <w:lang w:val="es-ES"/>
        </w:rPr>
        <w:t>ba</w:t>
      </w:r>
      <w:r w:rsidRPr="00A91023">
        <w:rPr>
          <w:color w:val="2E74B5" w:themeColor="accent1" w:themeShade="BF"/>
          <w:sz w:val="24"/>
          <w:szCs w:val="24"/>
          <w:lang w:val="es-ES"/>
        </w:rPr>
        <w:t>n sien</w:t>
      </w:r>
      <w:r w:rsidR="00B40C19" w:rsidRPr="00A91023">
        <w:rPr>
          <w:color w:val="2E74B5" w:themeColor="accent1" w:themeShade="BF"/>
          <w:sz w:val="24"/>
          <w:szCs w:val="24"/>
          <w:lang w:val="es-ES"/>
        </w:rPr>
        <w:t xml:space="preserve">do priorizados, lo que </w:t>
      </w:r>
      <w:r w:rsidR="009B3119" w:rsidRPr="00A91023">
        <w:rPr>
          <w:color w:val="2E74B5" w:themeColor="accent1" w:themeShade="BF"/>
          <w:sz w:val="24"/>
          <w:szCs w:val="24"/>
          <w:lang w:val="es-ES"/>
        </w:rPr>
        <w:t>resultaría</w:t>
      </w:r>
      <w:r w:rsidRPr="00A91023">
        <w:rPr>
          <w:color w:val="2E74B5" w:themeColor="accent1" w:themeShade="BF"/>
          <w:sz w:val="24"/>
          <w:szCs w:val="24"/>
          <w:lang w:val="es-ES"/>
        </w:rPr>
        <w:t xml:space="preserve"> en el incremento de las necesidades insatisfechas de las mujeres y el consecuente riesgo de embarazos no planeados, abortos en condiciones inseguras e inevitablemente, el riesgo de muertes maternas</w:t>
      </w:r>
      <w:r w:rsidR="007773BF" w:rsidRPr="00A91023">
        <w:rPr>
          <w:color w:val="2E74B5" w:themeColor="accent1" w:themeShade="BF"/>
          <w:sz w:val="24"/>
          <w:szCs w:val="24"/>
          <w:lang w:val="es-ES"/>
        </w:rPr>
        <w:t xml:space="preserve">. Por esta razón, </w:t>
      </w:r>
      <w:r w:rsidR="00B40C19" w:rsidRPr="00A91023">
        <w:rPr>
          <w:color w:val="2E74B5" w:themeColor="accent1" w:themeShade="BF"/>
          <w:sz w:val="24"/>
          <w:szCs w:val="24"/>
          <w:lang w:val="es-ES"/>
        </w:rPr>
        <w:t xml:space="preserve">se realizó </w:t>
      </w:r>
      <w:r w:rsidR="007773BF" w:rsidRPr="00A91023">
        <w:rPr>
          <w:color w:val="2E74B5" w:themeColor="accent1" w:themeShade="BF"/>
          <w:sz w:val="24"/>
          <w:szCs w:val="24"/>
          <w:lang w:val="es-ES"/>
        </w:rPr>
        <w:t xml:space="preserve">incidencia </w:t>
      </w:r>
      <w:r w:rsidR="00B40C19" w:rsidRPr="00A91023">
        <w:rPr>
          <w:color w:val="2E74B5" w:themeColor="accent1" w:themeShade="BF"/>
          <w:sz w:val="24"/>
          <w:szCs w:val="24"/>
          <w:lang w:val="es-ES"/>
        </w:rPr>
        <w:t xml:space="preserve">por parte de </w:t>
      </w:r>
      <w:r w:rsidR="007773BF" w:rsidRPr="00A91023">
        <w:rPr>
          <w:color w:val="2E74B5" w:themeColor="accent1" w:themeShade="BF"/>
          <w:sz w:val="24"/>
          <w:szCs w:val="24"/>
          <w:lang w:val="es-ES"/>
        </w:rPr>
        <w:t xml:space="preserve">organizaciones de sociedad civil </w:t>
      </w:r>
      <w:r w:rsidR="00B40C19" w:rsidRPr="00A91023">
        <w:rPr>
          <w:color w:val="2E74B5" w:themeColor="accent1" w:themeShade="BF"/>
          <w:sz w:val="24"/>
          <w:szCs w:val="24"/>
          <w:lang w:val="es-ES"/>
        </w:rPr>
        <w:t>para que se</w:t>
      </w:r>
      <w:r w:rsidR="007773BF" w:rsidRPr="00A91023">
        <w:rPr>
          <w:color w:val="2E74B5" w:themeColor="accent1" w:themeShade="BF"/>
          <w:sz w:val="24"/>
          <w:szCs w:val="24"/>
          <w:lang w:val="es-ES"/>
        </w:rPr>
        <w:t xml:space="preserve"> considerasen como pa</w:t>
      </w:r>
      <w:r w:rsidR="00B40C19" w:rsidRPr="00A91023">
        <w:rPr>
          <w:color w:val="2E74B5" w:themeColor="accent1" w:themeShade="BF"/>
          <w:sz w:val="24"/>
          <w:szCs w:val="24"/>
          <w:lang w:val="es-ES"/>
        </w:rPr>
        <w:t>rte de los servicios básicos</w:t>
      </w:r>
      <w:r w:rsidR="007773BF" w:rsidRPr="00A91023">
        <w:rPr>
          <w:color w:val="2E74B5" w:themeColor="accent1" w:themeShade="BF"/>
          <w:sz w:val="24"/>
          <w:szCs w:val="24"/>
          <w:lang w:val="es-ES"/>
        </w:rPr>
        <w:t>. L</w:t>
      </w:r>
      <w:r w:rsidR="00B40C19" w:rsidRPr="00A91023">
        <w:rPr>
          <w:color w:val="2E74B5" w:themeColor="accent1" w:themeShade="BF"/>
          <w:sz w:val="24"/>
          <w:szCs w:val="24"/>
          <w:lang w:val="es-ES"/>
        </w:rPr>
        <w:t xml:space="preserve">a Comisión Nacional de </w:t>
      </w:r>
      <w:r w:rsidR="007773BF" w:rsidRPr="00A91023">
        <w:rPr>
          <w:color w:val="2E74B5" w:themeColor="accent1" w:themeShade="BF"/>
          <w:sz w:val="24"/>
          <w:szCs w:val="24"/>
          <w:lang w:val="es-ES"/>
        </w:rPr>
        <w:t xml:space="preserve">Aseguramiento de </w:t>
      </w:r>
      <w:r w:rsidR="00B40C19" w:rsidRPr="00A91023">
        <w:rPr>
          <w:color w:val="2E74B5" w:themeColor="accent1" w:themeShade="BF"/>
          <w:sz w:val="24"/>
          <w:szCs w:val="24"/>
          <w:lang w:val="es-ES"/>
        </w:rPr>
        <w:t>Anticonceptivos, trabaj</w:t>
      </w:r>
      <w:r w:rsidR="007773BF" w:rsidRPr="00A91023">
        <w:rPr>
          <w:color w:val="2E74B5" w:themeColor="accent1" w:themeShade="BF"/>
          <w:sz w:val="24"/>
          <w:szCs w:val="24"/>
          <w:lang w:val="es-ES"/>
        </w:rPr>
        <w:t>ó</w:t>
      </w:r>
      <w:r w:rsidR="00B40C19" w:rsidRPr="00A91023">
        <w:rPr>
          <w:color w:val="2E74B5" w:themeColor="accent1" w:themeShade="BF"/>
          <w:sz w:val="24"/>
          <w:szCs w:val="24"/>
          <w:lang w:val="es-ES"/>
        </w:rPr>
        <w:t xml:space="preserve"> con el Programa de Salud Reproductiva los </w:t>
      </w:r>
      <w:r w:rsidR="007773BF" w:rsidRPr="00A91023">
        <w:rPr>
          <w:color w:val="2E74B5" w:themeColor="accent1" w:themeShade="BF"/>
          <w:sz w:val="24"/>
          <w:szCs w:val="24"/>
          <w:lang w:val="es-ES"/>
        </w:rPr>
        <w:t>L</w:t>
      </w:r>
      <w:r w:rsidR="00B40C19" w:rsidRPr="00A91023">
        <w:rPr>
          <w:color w:val="2E74B5" w:themeColor="accent1" w:themeShade="BF"/>
          <w:sz w:val="24"/>
          <w:szCs w:val="24"/>
          <w:lang w:val="es-ES"/>
        </w:rPr>
        <w:t>ineamientos para la prestación de servicios de Planificación Familiar en tiempos de COVID-19 (ver documento adjunto) para su aplicación en los servicios de salud del I, II y III nivel de atención del Ministerio de Salud</w:t>
      </w:r>
      <w:r w:rsidR="007773BF" w:rsidRPr="00A91023">
        <w:rPr>
          <w:color w:val="2E74B5" w:themeColor="accent1" w:themeShade="BF"/>
          <w:sz w:val="24"/>
          <w:szCs w:val="24"/>
          <w:lang w:val="es-ES"/>
        </w:rPr>
        <w:t>. T</w:t>
      </w:r>
      <w:r w:rsidR="00B40C19" w:rsidRPr="00A91023">
        <w:rPr>
          <w:color w:val="2E74B5" w:themeColor="accent1" w:themeShade="BF"/>
          <w:sz w:val="24"/>
          <w:szCs w:val="24"/>
          <w:lang w:val="es-ES"/>
        </w:rPr>
        <w:t xml:space="preserve">ambién </w:t>
      </w:r>
      <w:r w:rsidR="007773BF" w:rsidRPr="00A91023">
        <w:rPr>
          <w:color w:val="2E74B5" w:themeColor="accent1" w:themeShade="BF"/>
          <w:sz w:val="24"/>
          <w:szCs w:val="24"/>
          <w:lang w:val="es-ES"/>
        </w:rPr>
        <w:t xml:space="preserve">el Despacho de la </w:t>
      </w:r>
      <w:r w:rsidR="00B40C19" w:rsidRPr="00A91023">
        <w:rPr>
          <w:color w:val="2E74B5" w:themeColor="accent1" w:themeShade="BF"/>
          <w:sz w:val="24"/>
          <w:szCs w:val="24"/>
          <w:lang w:val="es-ES"/>
        </w:rPr>
        <w:t>Vicepresidencia de la Rep</w:t>
      </w:r>
      <w:r w:rsidR="007773BF" w:rsidRPr="00A91023">
        <w:rPr>
          <w:color w:val="2E74B5" w:themeColor="accent1" w:themeShade="BF"/>
          <w:sz w:val="24"/>
          <w:szCs w:val="24"/>
          <w:lang w:val="es-ES"/>
        </w:rPr>
        <w:t>ú</w:t>
      </w:r>
      <w:r w:rsidR="00B40C19" w:rsidRPr="00A91023">
        <w:rPr>
          <w:color w:val="2E74B5" w:themeColor="accent1" w:themeShade="BF"/>
          <w:sz w:val="24"/>
          <w:szCs w:val="24"/>
          <w:lang w:val="es-ES"/>
        </w:rPr>
        <w:t xml:space="preserve">blica, está incorporando </w:t>
      </w:r>
      <w:r w:rsidR="007773BF" w:rsidRPr="00A91023">
        <w:rPr>
          <w:color w:val="2E74B5" w:themeColor="accent1" w:themeShade="BF"/>
          <w:sz w:val="24"/>
          <w:szCs w:val="24"/>
          <w:lang w:val="es-ES"/>
        </w:rPr>
        <w:t xml:space="preserve">dentro de su agenda de trabajo a </w:t>
      </w:r>
      <w:r w:rsidR="00B40C19" w:rsidRPr="00A91023">
        <w:rPr>
          <w:color w:val="2E74B5" w:themeColor="accent1" w:themeShade="BF"/>
          <w:sz w:val="24"/>
          <w:szCs w:val="24"/>
          <w:lang w:val="es-ES"/>
        </w:rPr>
        <w:t xml:space="preserve">la salud reproductiva como parte de los servicios básicos para la población. </w:t>
      </w:r>
    </w:p>
    <w:p w14:paraId="0BE85395" w14:textId="77777777" w:rsidR="00A91023" w:rsidRPr="00E55A95" w:rsidRDefault="00A91023" w:rsidP="00081EC7">
      <w:pPr>
        <w:pStyle w:val="ListParagraph"/>
        <w:spacing w:after="120" w:line="259" w:lineRule="auto"/>
        <w:ind w:left="0"/>
        <w:contextualSpacing w:val="0"/>
        <w:jc w:val="both"/>
        <w:rPr>
          <w:color w:val="0070C0"/>
          <w:sz w:val="24"/>
          <w:szCs w:val="24"/>
          <w:lang w:val="es-ES"/>
        </w:rPr>
      </w:pPr>
    </w:p>
    <w:p w14:paraId="290437A4" w14:textId="1D597E73" w:rsidR="0031287F" w:rsidRPr="00E55A95" w:rsidRDefault="0031287F" w:rsidP="00081EC7">
      <w:pPr>
        <w:pStyle w:val="ListParagraph"/>
        <w:numPr>
          <w:ilvl w:val="0"/>
          <w:numId w:val="1"/>
        </w:numPr>
        <w:spacing w:after="120" w:line="259" w:lineRule="auto"/>
        <w:ind w:left="0" w:firstLine="0"/>
        <w:contextualSpacing w:val="0"/>
        <w:jc w:val="both"/>
        <w:rPr>
          <w:sz w:val="24"/>
          <w:szCs w:val="24"/>
          <w:lang w:val="es-ES"/>
        </w:rPr>
      </w:pPr>
      <w:r w:rsidRPr="00E55A95">
        <w:rPr>
          <w:sz w:val="24"/>
          <w:szCs w:val="24"/>
          <w:lang w:val="es-ES"/>
        </w:rPr>
        <w:t>¿Ha habido alguna interrupción de los servicios, como el cierre de hogares de acogida de emergencia, bancos de alimentos o la interrupción de los servicios de atención de la salud o psicosociales que haya sido motivo de preocupación?</w:t>
      </w:r>
    </w:p>
    <w:p w14:paraId="27F48B05" w14:textId="695E3689" w:rsidR="00A61774" w:rsidRPr="00A91023" w:rsidRDefault="00A8632E" w:rsidP="00081EC7">
      <w:pPr>
        <w:pStyle w:val="ListParagraph"/>
        <w:spacing w:after="120" w:line="259" w:lineRule="auto"/>
        <w:ind w:left="0"/>
        <w:contextualSpacing w:val="0"/>
        <w:jc w:val="both"/>
        <w:rPr>
          <w:color w:val="2E74B5" w:themeColor="accent1" w:themeShade="BF"/>
          <w:sz w:val="24"/>
          <w:szCs w:val="24"/>
          <w:lang w:val="es-ES"/>
        </w:rPr>
      </w:pPr>
      <w:r w:rsidRPr="00A91023">
        <w:rPr>
          <w:color w:val="2E74B5" w:themeColor="accent1" w:themeShade="BF"/>
          <w:sz w:val="24"/>
          <w:szCs w:val="24"/>
          <w:lang w:val="es-ES"/>
        </w:rPr>
        <w:lastRenderedPageBreak/>
        <w:t xml:space="preserve">Se cerraron las casas maternas </w:t>
      </w:r>
      <w:r w:rsidR="00A61774" w:rsidRPr="00A91023">
        <w:rPr>
          <w:color w:val="2E74B5" w:themeColor="accent1" w:themeShade="BF"/>
          <w:sz w:val="24"/>
          <w:szCs w:val="24"/>
          <w:lang w:val="es-ES"/>
        </w:rPr>
        <w:t>en los departamentos de C</w:t>
      </w:r>
      <w:r w:rsidRPr="00A91023">
        <w:rPr>
          <w:color w:val="2E74B5" w:themeColor="accent1" w:themeShade="BF"/>
          <w:sz w:val="24"/>
          <w:szCs w:val="24"/>
          <w:lang w:val="es-ES"/>
        </w:rPr>
        <w:t>ob</w:t>
      </w:r>
      <w:r w:rsidR="00A61774" w:rsidRPr="00A91023">
        <w:rPr>
          <w:color w:val="2E74B5" w:themeColor="accent1" w:themeShade="BF"/>
          <w:sz w:val="24"/>
          <w:szCs w:val="24"/>
          <w:lang w:val="es-ES"/>
        </w:rPr>
        <w:t>á</w:t>
      </w:r>
      <w:r w:rsidRPr="00A91023">
        <w:rPr>
          <w:color w:val="2E74B5" w:themeColor="accent1" w:themeShade="BF"/>
          <w:sz w:val="24"/>
          <w:szCs w:val="24"/>
          <w:lang w:val="es-ES"/>
        </w:rPr>
        <w:t xml:space="preserve">n, </w:t>
      </w:r>
      <w:r w:rsidR="00A61774" w:rsidRPr="00A91023">
        <w:rPr>
          <w:color w:val="2E74B5" w:themeColor="accent1" w:themeShade="BF"/>
          <w:sz w:val="24"/>
          <w:szCs w:val="24"/>
          <w:lang w:val="es-ES"/>
        </w:rPr>
        <w:t>H</w:t>
      </w:r>
      <w:r w:rsidRPr="00A91023">
        <w:rPr>
          <w:color w:val="2E74B5" w:themeColor="accent1" w:themeShade="BF"/>
          <w:sz w:val="24"/>
          <w:szCs w:val="24"/>
          <w:lang w:val="es-ES"/>
        </w:rPr>
        <w:t>ue</w:t>
      </w:r>
      <w:r w:rsidR="00A61774" w:rsidRPr="00A91023">
        <w:rPr>
          <w:color w:val="2E74B5" w:themeColor="accent1" w:themeShade="BF"/>
          <w:sz w:val="24"/>
          <w:szCs w:val="24"/>
          <w:lang w:val="es-ES"/>
        </w:rPr>
        <w:t>h</w:t>
      </w:r>
      <w:r w:rsidRPr="00A91023">
        <w:rPr>
          <w:color w:val="2E74B5" w:themeColor="accent1" w:themeShade="BF"/>
          <w:sz w:val="24"/>
          <w:szCs w:val="24"/>
          <w:lang w:val="es-ES"/>
        </w:rPr>
        <w:t xml:space="preserve">uetenango, </w:t>
      </w:r>
      <w:r w:rsidR="00A61774" w:rsidRPr="00A91023">
        <w:rPr>
          <w:color w:val="2E74B5" w:themeColor="accent1" w:themeShade="BF"/>
          <w:sz w:val="24"/>
          <w:szCs w:val="24"/>
          <w:lang w:val="es-ES"/>
        </w:rPr>
        <w:t>I</w:t>
      </w:r>
      <w:r w:rsidRPr="00A91023">
        <w:rPr>
          <w:color w:val="2E74B5" w:themeColor="accent1" w:themeShade="BF"/>
          <w:sz w:val="24"/>
          <w:szCs w:val="24"/>
          <w:lang w:val="es-ES"/>
        </w:rPr>
        <w:t>zabal</w:t>
      </w:r>
      <w:r w:rsidR="00A61774" w:rsidRPr="00A91023">
        <w:rPr>
          <w:color w:val="2E74B5" w:themeColor="accent1" w:themeShade="BF"/>
          <w:sz w:val="24"/>
          <w:szCs w:val="24"/>
          <w:lang w:val="es-ES"/>
        </w:rPr>
        <w:t xml:space="preserve"> y </w:t>
      </w:r>
      <w:r w:rsidRPr="00A91023">
        <w:rPr>
          <w:color w:val="2E74B5" w:themeColor="accent1" w:themeShade="BF"/>
          <w:sz w:val="24"/>
          <w:szCs w:val="24"/>
          <w:lang w:val="es-ES"/>
        </w:rPr>
        <w:t>Jutiapa</w:t>
      </w:r>
      <w:r w:rsidR="009B3119" w:rsidRPr="00A91023">
        <w:rPr>
          <w:color w:val="2E74B5" w:themeColor="accent1" w:themeShade="BF"/>
          <w:sz w:val="24"/>
          <w:szCs w:val="24"/>
          <w:lang w:val="es-ES"/>
        </w:rPr>
        <w:t xml:space="preserve">. </w:t>
      </w:r>
      <w:r w:rsidR="00A61774" w:rsidRPr="00A91023">
        <w:rPr>
          <w:color w:val="2E74B5" w:themeColor="accent1" w:themeShade="BF"/>
          <w:sz w:val="24"/>
          <w:szCs w:val="24"/>
          <w:lang w:val="es-ES"/>
        </w:rPr>
        <w:t xml:space="preserve">Esto con el fin de que estos centros apoyen ahora </w:t>
      </w:r>
      <w:r w:rsidR="009B3119" w:rsidRPr="00A91023">
        <w:rPr>
          <w:color w:val="2E74B5" w:themeColor="accent1" w:themeShade="BF"/>
          <w:sz w:val="24"/>
          <w:szCs w:val="24"/>
          <w:lang w:val="es-ES"/>
        </w:rPr>
        <w:t>en la atención de caso</w:t>
      </w:r>
      <w:r w:rsidR="00A61774" w:rsidRPr="00A91023">
        <w:rPr>
          <w:color w:val="2E74B5" w:themeColor="accent1" w:themeShade="BF"/>
          <w:sz w:val="24"/>
          <w:szCs w:val="24"/>
          <w:lang w:val="es-ES"/>
        </w:rPr>
        <w:t>s</w:t>
      </w:r>
      <w:r w:rsidR="009B3119" w:rsidRPr="00A91023">
        <w:rPr>
          <w:color w:val="2E74B5" w:themeColor="accent1" w:themeShade="BF"/>
          <w:sz w:val="24"/>
          <w:szCs w:val="24"/>
          <w:lang w:val="es-ES"/>
        </w:rPr>
        <w:t xml:space="preserve"> de COVID</w:t>
      </w:r>
      <w:r w:rsidR="00A61774" w:rsidRPr="00A91023">
        <w:rPr>
          <w:color w:val="2E74B5" w:themeColor="accent1" w:themeShade="BF"/>
          <w:sz w:val="24"/>
          <w:szCs w:val="24"/>
          <w:lang w:val="es-ES"/>
        </w:rPr>
        <w:t>-19.</w:t>
      </w:r>
    </w:p>
    <w:p w14:paraId="08D23FCA" w14:textId="77777777" w:rsidR="0031287F" w:rsidRPr="00E55A95" w:rsidRDefault="0031287F" w:rsidP="00081EC7">
      <w:pPr>
        <w:spacing w:after="240"/>
        <w:jc w:val="both"/>
        <w:rPr>
          <w:b/>
          <w:color w:val="1F4E79" w:themeColor="accent1" w:themeShade="80"/>
          <w:sz w:val="24"/>
          <w:szCs w:val="24"/>
        </w:rPr>
      </w:pPr>
      <w:r w:rsidRPr="00E55A95">
        <w:rPr>
          <w:b/>
          <w:color w:val="1F4E79" w:themeColor="accent1" w:themeShade="80"/>
          <w:sz w:val="24"/>
          <w:szCs w:val="24"/>
        </w:rPr>
        <w:t xml:space="preserve">Protección social </w:t>
      </w:r>
    </w:p>
    <w:p w14:paraId="04E5D8CA" w14:textId="77777777" w:rsidR="0031287F" w:rsidRPr="00E55A95" w:rsidRDefault="0031287F" w:rsidP="00081EC7">
      <w:pPr>
        <w:pStyle w:val="ListParagraph"/>
        <w:numPr>
          <w:ilvl w:val="0"/>
          <w:numId w:val="1"/>
        </w:numPr>
        <w:spacing w:after="120" w:line="259" w:lineRule="auto"/>
        <w:ind w:left="0" w:firstLine="0"/>
        <w:contextualSpacing w:val="0"/>
        <w:jc w:val="both"/>
        <w:rPr>
          <w:sz w:val="24"/>
          <w:szCs w:val="24"/>
          <w:lang w:val="es-ES"/>
        </w:rPr>
      </w:pPr>
      <w:r w:rsidRPr="00E55A95">
        <w:rPr>
          <w:sz w:val="24"/>
          <w:szCs w:val="24"/>
          <w:lang w:val="es-ES"/>
        </w:rPr>
        <w:t>Sírvase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energía y otros bienes y servicios esenciales. ¿Cómo ha asegurado el Estado el acceso justo y equitativo a las medidas de protección social por motivos de raza, género, orientación sexual e identidad de género, pertenencia a pueblos indígenas y otros?</w:t>
      </w:r>
    </w:p>
    <w:p w14:paraId="2B089A30" w14:textId="37BA4E0D" w:rsidR="009B3119" w:rsidRPr="00A91023" w:rsidRDefault="009B3119" w:rsidP="00081EC7">
      <w:pPr>
        <w:spacing w:after="120" w:line="259" w:lineRule="auto"/>
        <w:jc w:val="both"/>
        <w:rPr>
          <w:color w:val="2E74B5" w:themeColor="accent1" w:themeShade="BF"/>
          <w:sz w:val="24"/>
          <w:szCs w:val="24"/>
          <w:lang w:val="es-ES"/>
        </w:rPr>
      </w:pPr>
      <w:r w:rsidRPr="00A91023">
        <w:rPr>
          <w:color w:val="2E74B5" w:themeColor="accent1" w:themeShade="BF"/>
          <w:sz w:val="24"/>
          <w:szCs w:val="24"/>
          <w:lang w:val="es-ES"/>
        </w:rPr>
        <w:t>En su único debate y con el voto de 141 diputados fue aprobado el Decreto 13-2020, “Ley de Rescate Económico a las Familias por los efectos causados por el COVID-19, el cual contiene beneficios, como crear el Fondo para la Protección del Empleo, que otorgaría Q75 diarios a los trabajadores a quienes se les haya suspendido el contrato laboral durante la emergencia.</w:t>
      </w:r>
    </w:p>
    <w:p w14:paraId="040FFCC2" w14:textId="696C354C" w:rsidR="009B3119" w:rsidRPr="00A91023" w:rsidRDefault="009B3119" w:rsidP="00081EC7">
      <w:pPr>
        <w:spacing w:after="120" w:line="259" w:lineRule="auto"/>
        <w:jc w:val="both"/>
        <w:rPr>
          <w:color w:val="2E74B5" w:themeColor="accent1" w:themeShade="BF"/>
          <w:sz w:val="24"/>
          <w:szCs w:val="24"/>
          <w:lang w:val="es-ES"/>
        </w:rPr>
      </w:pPr>
      <w:r w:rsidRPr="00A91023">
        <w:rPr>
          <w:color w:val="2E74B5" w:themeColor="accent1" w:themeShade="BF"/>
          <w:sz w:val="24"/>
          <w:szCs w:val="24"/>
          <w:lang w:val="es-ES"/>
        </w:rPr>
        <w:t>También propone la creación de un fondo destinado al llamado Bono Familia que permitirá que a las familias afectadas se les otorgue un monto de Q1</w:t>
      </w:r>
      <w:r w:rsidR="00756C2A" w:rsidRPr="00A91023">
        <w:rPr>
          <w:color w:val="2E74B5" w:themeColor="accent1" w:themeShade="BF"/>
          <w:sz w:val="24"/>
          <w:szCs w:val="24"/>
          <w:lang w:val="es-ES"/>
        </w:rPr>
        <w:t>,000 (quetzales)</w:t>
      </w:r>
      <w:r w:rsidRPr="00A91023">
        <w:rPr>
          <w:color w:val="2E74B5" w:themeColor="accent1" w:themeShade="BF"/>
          <w:sz w:val="24"/>
          <w:szCs w:val="24"/>
          <w:lang w:val="es-ES"/>
        </w:rPr>
        <w:t xml:space="preserve"> para que puedan hacer frente a la crisis.</w:t>
      </w:r>
    </w:p>
    <w:p w14:paraId="74603F5E" w14:textId="77777777" w:rsidR="009B3119" w:rsidRPr="00A91023" w:rsidRDefault="009B3119" w:rsidP="00081EC7">
      <w:pPr>
        <w:spacing w:after="120" w:line="259" w:lineRule="auto"/>
        <w:jc w:val="both"/>
        <w:rPr>
          <w:color w:val="2E74B5" w:themeColor="accent1" w:themeShade="BF"/>
          <w:sz w:val="24"/>
          <w:szCs w:val="24"/>
          <w:lang w:val="es-ES"/>
        </w:rPr>
      </w:pPr>
      <w:r w:rsidRPr="00A91023">
        <w:rPr>
          <w:color w:val="2E74B5" w:themeColor="accent1" w:themeShade="BF"/>
          <w:sz w:val="24"/>
          <w:szCs w:val="24"/>
          <w:lang w:val="es-ES"/>
        </w:rPr>
        <w:t>Con el voto de 133 diputados, el Pleno del Congreso aprobó el Decreto 14-2020, el cual contempla un apoyo económico hasta por US $60 millones, destinados al “Programa de Fortalecimiento y Modernización del Ministerio Público”.</w:t>
      </w:r>
    </w:p>
    <w:p w14:paraId="2B6BEF63" w14:textId="04CCD6AF" w:rsidR="009B3119" w:rsidRPr="00A91023" w:rsidRDefault="009B3119" w:rsidP="00081EC7">
      <w:pPr>
        <w:spacing w:after="120" w:line="259" w:lineRule="auto"/>
        <w:jc w:val="both"/>
        <w:rPr>
          <w:color w:val="2E74B5" w:themeColor="accent1" w:themeShade="BF"/>
          <w:sz w:val="24"/>
          <w:szCs w:val="24"/>
          <w:lang w:val="es-ES"/>
        </w:rPr>
      </w:pPr>
      <w:r w:rsidRPr="00A91023">
        <w:rPr>
          <w:color w:val="2E74B5" w:themeColor="accent1" w:themeShade="BF"/>
          <w:sz w:val="24"/>
          <w:szCs w:val="24"/>
          <w:lang w:val="es-ES"/>
        </w:rPr>
        <w:lastRenderedPageBreak/>
        <w:t>Un tercer decreto aprobado fue el 15-2020. Ley de Medidas Adicionales de Protección a favor de la Población por los efectos económicos provocados por la Pandemia del COVID-19, el cual contiene varios beneficios para las familias más vulnerables ante la emergencia suscitada, entre otras, diferimiento por tres meses de los pagos de servicios básicos, mientras dure el Estado de Calamidad</w:t>
      </w:r>
      <w:r w:rsidR="00756C2A" w:rsidRPr="00A91023">
        <w:rPr>
          <w:color w:val="2E74B5" w:themeColor="accent1" w:themeShade="BF"/>
          <w:sz w:val="24"/>
          <w:szCs w:val="24"/>
          <w:lang w:val="es-ES"/>
        </w:rPr>
        <w:t xml:space="preserve"> Pública.</w:t>
      </w:r>
    </w:p>
    <w:p w14:paraId="3192BDC7" w14:textId="77777777" w:rsidR="009B3119" w:rsidRPr="00E55A95" w:rsidRDefault="00E275C8" w:rsidP="00081EC7">
      <w:pPr>
        <w:spacing w:after="120" w:line="259" w:lineRule="auto"/>
        <w:jc w:val="both"/>
        <w:rPr>
          <w:color w:val="2F5496" w:themeColor="accent5" w:themeShade="BF"/>
          <w:sz w:val="24"/>
          <w:szCs w:val="24"/>
          <w:lang w:val="es-ES"/>
        </w:rPr>
      </w:pPr>
      <w:hyperlink r:id="rId13" w:history="1">
        <w:r w:rsidR="009B3119" w:rsidRPr="00E55A95">
          <w:rPr>
            <w:rStyle w:val="Hyperlink"/>
            <w:sz w:val="24"/>
            <w:szCs w:val="24"/>
            <w:lang w:val="es-ES"/>
            <w14:textFill>
              <w14:solidFill>
                <w14:srgbClr w14:val="0000FF">
                  <w14:lumMod w14:val="75000"/>
                </w14:srgbClr>
              </w14:solidFill>
            </w14:textFill>
          </w:rPr>
          <w:t>https://www.congreso.gob.gt/noticias_congreso/4217/2020/4</w:t>
        </w:r>
      </w:hyperlink>
      <w:r w:rsidR="009B3119" w:rsidRPr="00E55A95">
        <w:rPr>
          <w:color w:val="2F5496" w:themeColor="accent5" w:themeShade="BF"/>
          <w:sz w:val="24"/>
          <w:szCs w:val="24"/>
          <w:lang w:val="es-ES"/>
        </w:rPr>
        <w:t xml:space="preserve">     </w:t>
      </w:r>
    </w:p>
    <w:p w14:paraId="0D7CA318" w14:textId="77777777" w:rsidR="0031287F" w:rsidRPr="00E55A95" w:rsidRDefault="0031287F" w:rsidP="00081EC7">
      <w:pPr>
        <w:jc w:val="both"/>
        <w:rPr>
          <w:rFonts w:eastAsiaTheme="minorHAnsi"/>
          <w:sz w:val="24"/>
          <w:szCs w:val="24"/>
          <w:lang w:val="es-ES"/>
        </w:rPr>
      </w:pPr>
    </w:p>
    <w:p w14:paraId="01898E97" w14:textId="77777777" w:rsidR="0031287F" w:rsidRPr="00E55A95" w:rsidRDefault="0031287F" w:rsidP="00081EC7">
      <w:pPr>
        <w:jc w:val="both"/>
        <w:rPr>
          <w:b/>
          <w:color w:val="1F4E79" w:themeColor="accent1" w:themeShade="80"/>
          <w:sz w:val="24"/>
          <w:szCs w:val="24"/>
        </w:rPr>
      </w:pPr>
      <w:r w:rsidRPr="00E55A95">
        <w:rPr>
          <w:b/>
          <w:color w:val="1F4E79" w:themeColor="accent1" w:themeShade="80"/>
          <w:sz w:val="24"/>
          <w:szCs w:val="24"/>
        </w:rPr>
        <w:t>Participación y consulta</w:t>
      </w:r>
    </w:p>
    <w:p w14:paraId="6EB3D698" w14:textId="77777777" w:rsidR="00AC7A8B" w:rsidRPr="00E55A95" w:rsidRDefault="00AC7A8B" w:rsidP="00081EC7">
      <w:pPr>
        <w:pStyle w:val="ListParagraph"/>
        <w:spacing w:after="120" w:line="259" w:lineRule="auto"/>
        <w:ind w:left="0"/>
        <w:contextualSpacing w:val="0"/>
        <w:jc w:val="both"/>
        <w:rPr>
          <w:sz w:val="24"/>
          <w:szCs w:val="24"/>
          <w:lang w:val="es-ES"/>
        </w:rPr>
      </w:pPr>
    </w:p>
    <w:p w14:paraId="5B1A041D" w14:textId="0F73F612" w:rsidR="0031287F" w:rsidRPr="00E55A95" w:rsidRDefault="0031287F" w:rsidP="00081EC7">
      <w:pPr>
        <w:pStyle w:val="ListParagraph"/>
        <w:numPr>
          <w:ilvl w:val="0"/>
          <w:numId w:val="1"/>
        </w:numPr>
        <w:spacing w:after="120" w:line="259" w:lineRule="auto"/>
        <w:ind w:left="0" w:firstLine="0"/>
        <w:contextualSpacing w:val="0"/>
        <w:jc w:val="both"/>
        <w:rPr>
          <w:sz w:val="24"/>
          <w:szCs w:val="24"/>
          <w:lang w:val="es-ES"/>
        </w:rPr>
      </w:pPr>
      <w:r w:rsidRPr="00E55A95">
        <w:rPr>
          <w:sz w:val="24"/>
          <w:szCs w:val="24"/>
          <w:lang w:val="es-ES"/>
        </w:rPr>
        <w:t xml:space="preserve">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 </w:t>
      </w:r>
    </w:p>
    <w:p w14:paraId="39607D6E" w14:textId="5A1441AE" w:rsidR="0031287F" w:rsidRPr="00E55A95" w:rsidRDefault="009B3119" w:rsidP="00081EC7">
      <w:pPr>
        <w:pStyle w:val="ListParagraph"/>
        <w:spacing w:after="120" w:line="259" w:lineRule="auto"/>
        <w:ind w:left="0"/>
        <w:contextualSpacing w:val="0"/>
        <w:jc w:val="both"/>
        <w:rPr>
          <w:color w:val="2F5496" w:themeColor="accent5" w:themeShade="BF"/>
          <w:sz w:val="24"/>
          <w:szCs w:val="24"/>
          <w:lang w:val="es-ES"/>
        </w:rPr>
      </w:pPr>
      <w:r w:rsidRPr="00E55A95">
        <w:rPr>
          <w:color w:val="2F5496" w:themeColor="accent5" w:themeShade="BF"/>
          <w:sz w:val="24"/>
          <w:szCs w:val="24"/>
          <w:lang w:val="es-ES"/>
        </w:rPr>
        <w:t xml:space="preserve">Ante </w:t>
      </w:r>
      <w:r w:rsidR="00FD3A3D" w:rsidRPr="00E55A95">
        <w:rPr>
          <w:color w:val="2F5496" w:themeColor="accent5" w:themeShade="BF"/>
          <w:sz w:val="24"/>
          <w:szCs w:val="24"/>
          <w:lang w:val="es-ES"/>
        </w:rPr>
        <w:t>la intención del Ejecutivo</w:t>
      </w:r>
      <w:r w:rsidRPr="00E55A95">
        <w:rPr>
          <w:color w:val="2F5496" w:themeColor="accent5" w:themeShade="BF"/>
          <w:sz w:val="24"/>
          <w:szCs w:val="24"/>
          <w:lang w:val="es-ES"/>
        </w:rPr>
        <w:t xml:space="preserve"> de </w:t>
      </w:r>
      <w:r w:rsidR="00FD3A3D" w:rsidRPr="00E55A95">
        <w:rPr>
          <w:color w:val="2F5496" w:themeColor="accent5" w:themeShade="BF"/>
          <w:sz w:val="24"/>
          <w:szCs w:val="24"/>
          <w:lang w:val="es-ES"/>
        </w:rPr>
        <w:t xml:space="preserve">cerrar las operaciones de la </w:t>
      </w:r>
      <w:r w:rsidRPr="00E55A95">
        <w:rPr>
          <w:color w:val="2F5496" w:themeColor="accent5" w:themeShade="BF"/>
          <w:sz w:val="24"/>
          <w:szCs w:val="24"/>
          <w:lang w:val="es-ES"/>
        </w:rPr>
        <w:t xml:space="preserve">SEPREM </w:t>
      </w:r>
      <w:r w:rsidR="00FD3A3D" w:rsidRPr="00E55A95">
        <w:rPr>
          <w:color w:val="2F5496" w:themeColor="accent5" w:themeShade="BF"/>
          <w:sz w:val="24"/>
          <w:szCs w:val="24"/>
          <w:lang w:val="es-ES"/>
        </w:rPr>
        <w:t>(</w:t>
      </w:r>
      <w:r w:rsidR="00756C2A" w:rsidRPr="00E55A95">
        <w:rPr>
          <w:color w:val="2F5496" w:themeColor="accent5" w:themeShade="BF"/>
          <w:sz w:val="24"/>
          <w:szCs w:val="24"/>
          <w:lang w:val="es-ES"/>
        </w:rPr>
        <w:t>S</w:t>
      </w:r>
      <w:r w:rsidRPr="00E55A95">
        <w:rPr>
          <w:color w:val="2F5496" w:themeColor="accent5" w:themeShade="BF"/>
          <w:sz w:val="24"/>
          <w:szCs w:val="24"/>
          <w:lang w:val="es-ES"/>
        </w:rPr>
        <w:t>ecre</w:t>
      </w:r>
      <w:r w:rsidR="0019258B" w:rsidRPr="00E55A95">
        <w:rPr>
          <w:color w:val="2F5496" w:themeColor="accent5" w:themeShade="BF"/>
          <w:sz w:val="24"/>
          <w:szCs w:val="24"/>
          <w:lang w:val="es-ES"/>
        </w:rPr>
        <w:t>tar</w:t>
      </w:r>
      <w:r w:rsidR="00756C2A" w:rsidRPr="00E55A95">
        <w:rPr>
          <w:color w:val="2F5496" w:themeColor="accent5" w:themeShade="BF"/>
          <w:sz w:val="24"/>
          <w:szCs w:val="24"/>
          <w:lang w:val="es-ES"/>
        </w:rPr>
        <w:t>ï</w:t>
      </w:r>
      <w:r w:rsidR="0019258B" w:rsidRPr="00E55A95">
        <w:rPr>
          <w:color w:val="2F5496" w:themeColor="accent5" w:themeShade="BF"/>
          <w:sz w:val="24"/>
          <w:szCs w:val="24"/>
          <w:lang w:val="es-ES"/>
        </w:rPr>
        <w:t xml:space="preserve">a </w:t>
      </w:r>
      <w:r w:rsidR="00756C2A" w:rsidRPr="00E55A95">
        <w:rPr>
          <w:color w:val="2F5496" w:themeColor="accent5" w:themeShade="BF"/>
          <w:sz w:val="24"/>
          <w:szCs w:val="24"/>
          <w:lang w:val="es-ES"/>
        </w:rPr>
        <w:t>P</w:t>
      </w:r>
      <w:r w:rsidR="0019258B" w:rsidRPr="00E55A95">
        <w:rPr>
          <w:color w:val="2F5496" w:themeColor="accent5" w:themeShade="BF"/>
          <w:sz w:val="24"/>
          <w:szCs w:val="24"/>
          <w:lang w:val="es-ES"/>
        </w:rPr>
        <w:t xml:space="preserve">residencial de la </w:t>
      </w:r>
      <w:r w:rsidR="00756C2A" w:rsidRPr="00E55A95">
        <w:rPr>
          <w:color w:val="2F5496" w:themeColor="accent5" w:themeShade="BF"/>
          <w:sz w:val="24"/>
          <w:szCs w:val="24"/>
          <w:lang w:val="es-ES"/>
        </w:rPr>
        <w:t>M</w:t>
      </w:r>
      <w:r w:rsidR="0019258B" w:rsidRPr="00E55A95">
        <w:rPr>
          <w:color w:val="2F5496" w:themeColor="accent5" w:themeShade="BF"/>
          <w:sz w:val="24"/>
          <w:szCs w:val="24"/>
          <w:lang w:val="es-ES"/>
        </w:rPr>
        <w:t>ujer</w:t>
      </w:r>
      <w:r w:rsidR="00FD3A3D" w:rsidRPr="00E55A95">
        <w:rPr>
          <w:color w:val="2F5496" w:themeColor="accent5" w:themeShade="BF"/>
          <w:sz w:val="24"/>
          <w:szCs w:val="24"/>
          <w:lang w:val="es-ES"/>
        </w:rPr>
        <w:t xml:space="preserve">) </w:t>
      </w:r>
      <w:r w:rsidRPr="00E55A95">
        <w:rPr>
          <w:color w:val="2F5496" w:themeColor="accent5" w:themeShade="BF"/>
          <w:sz w:val="24"/>
          <w:szCs w:val="24"/>
          <w:lang w:val="es-ES"/>
        </w:rPr>
        <w:t xml:space="preserve">las </w:t>
      </w:r>
      <w:r w:rsidR="00756C2A" w:rsidRPr="00E55A95">
        <w:rPr>
          <w:color w:val="2F5496" w:themeColor="accent5" w:themeShade="BF"/>
          <w:sz w:val="24"/>
          <w:szCs w:val="24"/>
          <w:lang w:val="es-ES"/>
        </w:rPr>
        <w:t xml:space="preserve">organizaciones de la sociedad civil </w:t>
      </w:r>
      <w:r w:rsidRPr="00E55A95">
        <w:rPr>
          <w:color w:val="2F5496" w:themeColor="accent5" w:themeShade="BF"/>
          <w:sz w:val="24"/>
          <w:szCs w:val="24"/>
          <w:lang w:val="es-ES"/>
        </w:rPr>
        <w:t xml:space="preserve">han elaborado </w:t>
      </w:r>
      <w:r w:rsidR="00FD3A3D" w:rsidRPr="00E55A95">
        <w:rPr>
          <w:color w:val="2F5496" w:themeColor="accent5" w:themeShade="BF"/>
          <w:sz w:val="24"/>
          <w:szCs w:val="24"/>
          <w:lang w:val="es-ES"/>
        </w:rPr>
        <w:t xml:space="preserve">una carta abierta a la Presidencia </w:t>
      </w:r>
      <w:r w:rsidR="00756C2A" w:rsidRPr="00E55A95">
        <w:rPr>
          <w:color w:val="2F5496" w:themeColor="accent5" w:themeShade="BF"/>
          <w:sz w:val="24"/>
          <w:szCs w:val="24"/>
          <w:lang w:val="es-ES"/>
        </w:rPr>
        <w:t xml:space="preserve">con la finalidad de demandar la </w:t>
      </w:r>
      <w:r w:rsidR="00FD3A3D" w:rsidRPr="00E55A95">
        <w:rPr>
          <w:color w:val="2F5496" w:themeColor="accent5" w:themeShade="BF"/>
          <w:sz w:val="24"/>
          <w:szCs w:val="24"/>
          <w:lang w:val="es-ES"/>
        </w:rPr>
        <w:t>continuidad</w:t>
      </w:r>
      <w:r w:rsidR="00756C2A" w:rsidRPr="00E55A95">
        <w:rPr>
          <w:color w:val="2F5496" w:themeColor="accent5" w:themeShade="BF"/>
          <w:sz w:val="24"/>
          <w:szCs w:val="24"/>
          <w:lang w:val="es-ES"/>
        </w:rPr>
        <w:t xml:space="preserve"> de esta entidad</w:t>
      </w:r>
      <w:r w:rsidRPr="00E55A95">
        <w:rPr>
          <w:color w:val="2F5496" w:themeColor="accent5" w:themeShade="BF"/>
          <w:sz w:val="24"/>
          <w:szCs w:val="24"/>
          <w:lang w:val="es-ES"/>
        </w:rPr>
        <w:t>. (ver documentos adjuntos)</w:t>
      </w:r>
    </w:p>
    <w:p w14:paraId="566B32A7" w14:textId="77777777" w:rsidR="00C90EBC" w:rsidRPr="00E55A95" w:rsidRDefault="00C90EBC" w:rsidP="00081EC7">
      <w:pPr>
        <w:jc w:val="both"/>
        <w:rPr>
          <w:b/>
          <w:color w:val="1F4E79" w:themeColor="accent1" w:themeShade="80"/>
          <w:sz w:val="24"/>
          <w:szCs w:val="24"/>
          <w:lang w:val="es-ES"/>
        </w:rPr>
      </w:pPr>
    </w:p>
    <w:p w14:paraId="151E24CA" w14:textId="77777777" w:rsidR="0031287F" w:rsidRPr="00E55A95" w:rsidRDefault="0031287F" w:rsidP="00081EC7">
      <w:pPr>
        <w:jc w:val="both"/>
        <w:rPr>
          <w:b/>
          <w:color w:val="1F4E79" w:themeColor="accent1" w:themeShade="80"/>
          <w:sz w:val="24"/>
          <w:szCs w:val="24"/>
          <w:lang w:val="es-ES"/>
        </w:rPr>
      </w:pPr>
      <w:r w:rsidRPr="00E55A95">
        <w:rPr>
          <w:b/>
          <w:color w:val="1F4E79" w:themeColor="accent1" w:themeShade="80"/>
          <w:sz w:val="24"/>
          <w:szCs w:val="24"/>
          <w:lang w:val="es-ES"/>
        </w:rPr>
        <w:t xml:space="preserve">Rendición de cuentas y justicia </w:t>
      </w:r>
    </w:p>
    <w:p w14:paraId="02005047" w14:textId="77777777" w:rsidR="00AC7A8B" w:rsidRPr="00E55A95" w:rsidRDefault="00AC7A8B" w:rsidP="00081EC7">
      <w:pPr>
        <w:pStyle w:val="ListParagraph"/>
        <w:spacing w:after="120" w:line="259" w:lineRule="auto"/>
        <w:ind w:left="0"/>
        <w:contextualSpacing w:val="0"/>
        <w:jc w:val="both"/>
        <w:rPr>
          <w:sz w:val="24"/>
          <w:szCs w:val="24"/>
          <w:lang w:val="es-ES"/>
        </w:rPr>
      </w:pPr>
    </w:p>
    <w:p w14:paraId="03CA0874" w14:textId="17B7D202" w:rsidR="0031287F" w:rsidRPr="00E55A95" w:rsidRDefault="0031287F" w:rsidP="00081EC7">
      <w:pPr>
        <w:pStyle w:val="ListParagraph"/>
        <w:numPr>
          <w:ilvl w:val="0"/>
          <w:numId w:val="11"/>
        </w:numPr>
        <w:spacing w:after="120" w:line="259" w:lineRule="auto"/>
        <w:ind w:left="0" w:firstLine="0"/>
        <w:contextualSpacing w:val="0"/>
        <w:jc w:val="both"/>
        <w:rPr>
          <w:sz w:val="24"/>
          <w:szCs w:val="24"/>
          <w:lang w:val="es-ES"/>
        </w:rPr>
      </w:pPr>
      <w:r w:rsidRPr="00E55A95">
        <w:rPr>
          <w:sz w:val="24"/>
          <w:szCs w:val="24"/>
          <w:lang w:val="es-ES"/>
        </w:rPr>
        <w:t xml:space="preserve">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w:t>
      </w:r>
      <w:r w:rsidRPr="00E55A95">
        <w:rPr>
          <w:sz w:val="24"/>
          <w:szCs w:val="24"/>
          <w:lang w:val="es-ES"/>
        </w:rPr>
        <w:lastRenderedPageBreak/>
        <w:t>venta y la explotación sexual de niños y niñas, d) las formas contemporáneas de esclavitud, e) la discriminación racial o f) los desalojos ilegales?</w:t>
      </w:r>
    </w:p>
    <w:p w14:paraId="1EECC5CD" w14:textId="6FDCBFA0" w:rsidR="00070725" w:rsidRPr="00E55A95" w:rsidRDefault="00756C2A" w:rsidP="00081EC7">
      <w:pPr>
        <w:pStyle w:val="ListParagraph"/>
        <w:spacing w:after="120" w:line="259" w:lineRule="auto"/>
        <w:ind w:left="0"/>
        <w:contextualSpacing w:val="0"/>
        <w:jc w:val="both"/>
        <w:rPr>
          <w:color w:val="2F5496" w:themeColor="accent5" w:themeShade="BF"/>
          <w:sz w:val="24"/>
          <w:szCs w:val="24"/>
          <w:lang w:val="es-ES"/>
        </w:rPr>
      </w:pPr>
      <w:r w:rsidRPr="00E55A95">
        <w:rPr>
          <w:color w:val="2F5496" w:themeColor="accent5" w:themeShade="BF"/>
          <w:sz w:val="24"/>
          <w:szCs w:val="24"/>
          <w:lang w:val="es-ES"/>
        </w:rPr>
        <w:t xml:space="preserve">El </w:t>
      </w:r>
      <w:r w:rsidR="00070725" w:rsidRPr="00E55A95">
        <w:rPr>
          <w:color w:val="2F5496" w:themeColor="accent5" w:themeShade="BF"/>
          <w:sz w:val="24"/>
          <w:szCs w:val="24"/>
          <w:lang w:val="es-ES"/>
        </w:rPr>
        <w:t xml:space="preserve">Instituto </w:t>
      </w:r>
      <w:r w:rsidRPr="00E55A95">
        <w:rPr>
          <w:color w:val="2F5496" w:themeColor="accent5" w:themeShade="BF"/>
          <w:sz w:val="24"/>
          <w:szCs w:val="24"/>
          <w:lang w:val="es-ES"/>
        </w:rPr>
        <w:t>p</w:t>
      </w:r>
      <w:r w:rsidR="00070725" w:rsidRPr="00E55A95">
        <w:rPr>
          <w:color w:val="2F5496" w:themeColor="accent5" w:themeShade="BF"/>
          <w:sz w:val="24"/>
          <w:szCs w:val="24"/>
          <w:lang w:val="es-ES"/>
        </w:rPr>
        <w:t xml:space="preserve">ara la Asistencia y Atención a la Víctima del Delito, está laborando y han firmado cartas de entendimiento con </w:t>
      </w:r>
      <w:r w:rsidR="00CC65D7" w:rsidRPr="00E55A95">
        <w:rPr>
          <w:color w:val="2F5496" w:themeColor="accent5" w:themeShade="BF"/>
          <w:sz w:val="24"/>
          <w:szCs w:val="24"/>
          <w:lang w:val="es-ES"/>
        </w:rPr>
        <w:t xml:space="preserve">el </w:t>
      </w:r>
      <w:r w:rsidRPr="00E55A95">
        <w:rPr>
          <w:color w:val="2F5496" w:themeColor="accent5" w:themeShade="BF"/>
          <w:sz w:val="24"/>
          <w:szCs w:val="24"/>
          <w:lang w:val="es-ES"/>
        </w:rPr>
        <w:t>Ministerio Público</w:t>
      </w:r>
      <w:r w:rsidR="0056141C" w:rsidRPr="00E55A95">
        <w:rPr>
          <w:color w:val="2F5496" w:themeColor="accent5" w:themeShade="BF"/>
          <w:sz w:val="24"/>
          <w:szCs w:val="24"/>
          <w:lang w:val="es-ES"/>
        </w:rPr>
        <w:t xml:space="preserve"> </w:t>
      </w:r>
      <w:r w:rsidR="00B9570C" w:rsidRPr="00E55A95">
        <w:rPr>
          <w:color w:val="2F5496" w:themeColor="accent5" w:themeShade="BF"/>
          <w:sz w:val="24"/>
          <w:szCs w:val="24"/>
          <w:lang w:val="es-ES"/>
        </w:rPr>
        <w:t xml:space="preserve">para impulsar el funcionamiento de tres </w:t>
      </w:r>
      <w:r w:rsidR="00070725" w:rsidRPr="00E55A95">
        <w:rPr>
          <w:color w:val="2F5496" w:themeColor="accent5" w:themeShade="BF"/>
          <w:sz w:val="24"/>
          <w:szCs w:val="24"/>
          <w:lang w:val="es-ES"/>
        </w:rPr>
        <w:t>albergues</w:t>
      </w:r>
      <w:r w:rsidR="0019258B" w:rsidRPr="00E55A95">
        <w:rPr>
          <w:color w:val="2F5496" w:themeColor="accent5" w:themeShade="BF"/>
          <w:sz w:val="24"/>
          <w:szCs w:val="24"/>
          <w:lang w:val="es-ES"/>
        </w:rPr>
        <w:t xml:space="preserve"> </w:t>
      </w:r>
      <w:r w:rsidR="00B9570C" w:rsidRPr="00E55A95">
        <w:rPr>
          <w:color w:val="2F5496" w:themeColor="accent5" w:themeShade="BF"/>
          <w:sz w:val="24"/>
          <w:szCs w:val="24"/>
          <w:lang w:val="es-ES"/>
        </w:rPr>
        <w:t>donde se reciban</w:t>
      </w:r>
      <w:r w:rsidR="0019258B" w:rsidRPr="00E55A95">
        <w:rPr>
          <w:color w:val="2F5496" w:themeColor="accent5" w:themeShade="BF"/>
          <w:sz w:val="24"/>
          <w:szCs w:val="24"/>
          <w:lang w:val="es-ES"/>
        </w:rPr>
        <w:t xml:space="preserve"> a víctimas de </w:t>
      </w:r>
      <w:r w:rsidRPr="00E55A95">
        <w:rPr>
          <w:color w:val="2F5496" w:themeColor="accent5" w:themeShade="BF"/>
          <w:sz w:val="24"/>
          <w:szCs w:val="24"/>
          <w:lang w:val="es-ES"/>
        </w:rPr>
        <w:t xml:space="preserve">violencia intrafamiliar </w:t>
      </w:r>
      <w:r w:rsidR="00070725" w:rsidRPr="00E55A95">
        <w:rPr>
          <w:color w:val="2F5496" w:themeColor="accent5" w:themeShade="BF"/>
          <w:sz w:val="24"/>
          <w:szCs w:val="24"/>
          <w:lang w:val="es-ES"/>
        </w:rPr>
        <w:t xml:space="preserve"> </w:t>
      </w:r>
    </w:p>
    <w:p w14:paraId="78B30508" w14:textId="77777777" w:rsidR="0031287F" w:rsidRPr="00E55A95" w:rsidRDefault="0031287F" w:rsidP="00081EC7">
      <w:pPr>
        <w:pStyle w:val="ListParagraph"/>
        <w:numPr>
          <w:ilvl w:val="0"/>
          <w:numId w:val="11"/>
        </w:numPr>
        <w:spacing w:after="120"/>
        <w:ind w:left="0" w:firstLine="0"/>
        <w:contextualSpacing w:val="0"/>
        <w:jc w:val="both"/>
        <w:rPr>
          <w:sz w:val="24"/>
          <w:szCs w:val="24"/>
          <w:lang w:val="es-ES"/>
        </w:rPr>
      </w:pPr>
      <w:r w:rsidRPr="00E55A95">
        <w:rPr>
          <w:sz w:val="24"/>
          <w:szCs w:val="24"/>
          <w:lang w:val="es-ES"/>
        </w:rPr>
        <w:t xml:space="preserve">¿Qué medidas se han adoptado para garantizar el acceso a la justicia y la rendición de cuentas y la reparación de las víctimas de las expresiones de odio, el racismo, la discriminación racial, la xenofobia y las formas relacionadas de intolerancia durante la pandemia? </w:t>
      </w:r>
    </w:p>
    <w:p w14:paraId="78F1E097" w14:textId="16B4C141" w:rsidR="00070725" w:rsidRPr="00E55A95" w:rsidRDefault="00B9570C" w:rsidP="00081EC7">
      <w:pPr>
        <w:pStyle w:val="ListParagraph"/>
        <w:spacing w:after="120"/>
        <w:ind w:left="0"/>
        <w:contextualSpacing w:val="0"/>
        <w:jc w:val="both"/>
        <w:rPr>
          <w:color w:val="2F5496" w:themeColor="accent5" w:themeShade="BF"/>
          <w:sz w:val="24"/>
          <w:szCs w:val="24"/>
          <w:lang w:val="es-ES"/>
        </w:rPr>
      </w:pPr>
      <w:r w:rsidRPr="00E55A95">
        <w:rPr>
          <w:color w:val="2F5496" w:themeColor="accent5" w:themeShade="BF"/>
          <w:sz w:val="24"/>
          <w:szCs w:val="24"/>
          <w:lang w:val="es-ES"/>
        </w:rPr>
        <w:t>Se está implementando en el departamento de Suchitepéquez un plan piloto para dictar s</w:t>
      </w:r>
      <w:r w:rsidR="00070725" w:rsidRPr="00E55A95">
        <w:rPr>
          <w:color w:val="2F5496" w:themeColor="accent5" w:themeShade="BF"/>
          <w:sz w:val="24"/>
          <w:szCs w:val="24"/>
          <w:lang w:val="es-ES"/>
        </w:rPr>
        <w:t>entencias virtuales</w:t>
      </w:r>
      <w:r w:rsidRPr="00E55A95">
        <w:rPr>
          <w:color w:val="2F5496" w:themeColor="accent5" w:themeShade="BF"/>
          <w:sz w:val="24"/>
          <w:szCs w:val="24"/>
          <w:lang w:val="es-ES"/>
        </w:rPr>
        <w:t xml:space="preserve">. La primera sentencia virtual se </w:t>
      </w:r>
      <w:r w:rsidR="00070725" w:rsidRPr="00E55A95">
        <w:rPr>
          <w:color w:val="2F5496" w:themeColor="accent5" w:themeShade="BF"/>
          <w:sz w:val="24"/>
          <w:szCs w:val="24"/>
          <w:lang w:val="es-ES"/>
        </w:rPr>
        <w:t xml:space="preserve">dictó </w:t>
      </w:r>
      <w:r w:rsidRPr="00E55A95">
        <w:rPr>
          <w:color w:val="2F5496" w:themeColor="accent5" w:themeShade="BF"/>
          <w:sz w:val="24"/>
          <w:szCs w:val="24"/>
          <w:lang w:val="es-ES"/>
        </w:rPr>
        <w:t xml:space="preserve">recientemente en el mes de junio. Solamente este </w:t>
      </w:r>
      <w:r w:rsidR="00070725" w:rsidRPr="00E55A95">
        <w:rPr>
          <w:color w:val="2F5496" w:themeColor="accent5" w:themeShade="BF"/>
          <w:sz w:val="24"/>
          <w:szCs w:val="24"/>
          <w:lang w:val="es-ES"/>
        </w:rPr>
        <w:t xml:space="preserve">juzgado está autorizado </w:t>
      </w:r>
      <w:r w:rsidRPr="00E55A95">
        <w:rPr>
          <w:color w:val="2F5496" w:themeColor="accent5" w:themeShade="BF"/>
          <w:sz w:val="24"/>
          <w:szCs w:val="24"/>
          <w:lang w:val="es-ES"/>
        </w:rPr>
        <w:t xml:space="preserve">para emitir este tipo de sentencias. </w:t>
      </w:r>
    </w:p>
    <w:p w14:paraId="5A896950" w14:textId="340EB780" w:rsidR="0056141C" w:rsidRPr="00E55A95" w:rsidRDefault="0031287F" w:rsidP="00081EC7">
      <w:pPr>
        <w:pStyle w:val="ListParagraph"/>
        <w:numPr>
          <w:ilvl w:val="0"/>
          <w:numId w:val="11"/>
        </w:numPr>
        <w:spacing w:after="120"/>
        <w:ind w:left="0" w:firstLine="0"/>
        <w:contextualSpacing w:val="0"/>
        <w:jc w:val="both"/>
        <w:rPr>
          <w:sz w:val="24"/>
          <w:szCs w:val="24"/>
          <w:lang w:val="es-ES"/>
        </w:rPr>
      </w:pPr>
      <w:r w:rsidRPr="00E55A95">
        <w:rPr>
          <w:sz w:val="24"/>
          <w:szCs w:val="24"/>
          <w:lang w:val="es-ES"/>
        </w:rPr>
        <w:t>¿Cuál ha sido el impacto de esta situación en el acceso de las mujeres a la justicia? ¿Están abiertos los tribunales y ofrecen protección y decisiones en casos de violencia doméstica, y son accesibles las órdenes de protección?</w:t>
      </w:r>
    </w:p>
    <w:p w14:paraId="61632E24" w14:textId="782C6772" w:rsidR="00070725" w:rsidRPr="00E55A95" w:rsidRDefault="00B9570C" w:rsidP="00081EC7">
      <w:pPr>
        <w:pStyle w:val="ListParagraph"/>
        <w:spacing w:after="120"/>
        <w:ind w:left="0"/>
        <w:jc w:val="both"/>
        <w:rPr>
          <w:color w:val="2F5496" w:themeColor="accent5" w:themeShade="BF"/>
          <w:sz w:val="24"/>
          <w:szCs w:val="24"/>
          <w:lang w:val="es-ES"/>
        </w:rPr>
      </w:pPr>
      <w:r w:rsidRPr="00E55A95">
        <w:rPr>
          <w:color w:val="2F5496" w:themeColor="accent5" w:themeShade="BF"/>
          <w:sz w:val="24"/>
          <w:szCs w:val="24"/>
          <w:lang w:val="es-ES"/>
        </w:rPr>
        <w:t xml:space="preserve">Los </w:t>
      </w:r>
      <w:r w:rsidR="00070725" w:rsidRPr="00E55A95">
        <w:rPr>
          <w:color w:val="2F5496" w:themeColor="accent5" w:themeShade="BF"/>
          <w:sz w:val="24"/>
          <w:szCs w:val="24"/>
          <w:lang w:val="es-ES"/>
        </w:rPr>
        <w:t>Juzgados especializados en violencia contra la mujer están trabajando</w:t>
      </w:r>
      <w:r w:rsidR="0056141C" w:rsidRPr="00E55A95">
        <w:rPr>
          <w:color w:val="2F5496" w:themeColor="accent5" w:themeShade="BF"/>
          <w:sz w:val="24"/>
          <w:szCs w:val="24"/>
          <w:lang w:val="es-ES"/>
        </w:rPr>
        <w:t xml:space="preserve"> normalmente. </w:t>
      </w:r>
    </w:p>
    <w:p w14:paraId="375A294D" w14:textId="77777777" w:rsidR="00A23C25" w:rsidRDefault="00070725" w:rsidP="00081EC7">
      <w:pPr>
        <w:pStyle w:val="ListParagraph"/>
        <w:spacing w:after="120"/>
        <w:ind w:left="0"/>
        <w:jc w:val="both"/>
        <w:rPr>
          <w:color w:val="2F5496" w:themeColor="accent5" w:themeShade="BF"/>
          <w:sz w:val="24"/>
          <w:szCs w:val="24"/>
          <w:lang w:val="es-ES"/>
        </w:rPr>
      </w:pPr>
      <w:r w:rsidRPr="00E55A95">
        <w:rPr>
          <w:color w:val="2F5496" w:themeColor="accent5" w:themeShade="BF"/>
          <w:sz w:val="24"/>
          <w:szCs w:val="24"/>
          <w:lang w:val="es-ES"/>
        </w:rPr>
        <w:t xml:space="preserve">El edificio </w:t>
      </w:r>
      <w:r w:rsidR="0056141C" w:rsidRPr="00E55A95">
        <w:rPr>
          <w:color w:val="2F5496" w:themeColor="accent5" w:themeShade="BF"/>
          <w:sz w:val="24"/>
          <w:szCs w:val="24"/>
          <w:lang w:val="es-ES"/>
        </w:rPr>
        <w:t xml:space="preserve">central del Órgano Judicial está laborando y el personal está laborando por turnos. </w:t>
      </w:r>
    </w:p>
    <w:p w14:paraId="2C3402FB" w14:textId="77777777" w:rsidR="00A23C25" w:rsidRDefault="00A23C25" w:rsidP="00081EC7">
      <w:pPr>
        <w:pStyle w:val="ListParagraph"/>
        <w:spacing w:after="120"/>
        <w:ind w:left="0"/>
        <w:jc w:val="both"/>
        <w:rPr>
          <w:color w:val="2F5496" w:themeColor="accent5" w:themeShade="BF"/>
          <w:sz w:val="24"/>
          <w:szCs w:val="24"/>
          <w:lang w:val="es-ES"/>
        </w:rPr>
      </w:pPr>
    </w:p>
    <w:p w14:paraId="49ECFAAD" w14:textId="18EF3795" w:rsidR="00070725" w:rsidRPr="00E55A95" w:rsidRDefault="0056141C" w:rsidP="00081EC7">
      <w:pPr>
        <w:pStyle w:val="ListParagraph"/>
        <w:spacing w:after="120"/>
        <w:ind w:left="0"/>
        <w:jc w:val="both"/>
        <w:rPr>
          <w:color w:val="2F5496" w:themeColor="accent5" w:themeShade="BF"/>
          <w:sz w:val="24"/>
          <w:szCs w:val="24"/>
          <w:lang w:val="es-ES"/>
        </w:rPr>
      </w:pPr>
      <w:r w:rsidRPr="00E55A95">
        <w:rPr>
          <w:color w:val="2F5496" w:themeColor="accent5" w:themeShade="BF"/>
          <w:sz w:val="24"/>
          <w:szCs w:val="24"/>
          <w:lang w:val="es-ES"/>
        </w:rPr>
        <w:t xml:space="preserve">Se están recepcionando las denuncias y se </w:t>
      </w:r>
      <w:r w:rsidR="005B4256" w:rsidRPr="00E55A95">
        <w:rPr>
          <w:color w:val="2F5496" w:themeColor="accent5" w:themeShade="BF"/>
          <w:sz w:val="24"/>
          <w:szCs w:val="24"/>
          <w:lang w:val="es-ES"/>
        </w:rPr>
        <w:t xml:space="preserve">coordina </w:t>
      </w:r>
      <w:r w:rsidR="00070725" w:rsidRPr="00E55A95">
        <w:rPr>
          <w:color w:val="2F5496" w:themeColor="accent5" w:themeShade="BF"/>
          <w:sz w:val="24"/>
          <w:szCs w:val="24"/>
          <w:lang w:val="es-ES"/>
        </w:rPr>
        <w:t xml:space="preserve">con </w:t>
      </w:r>
      <w:r w:rsidR="0019258B" w:rsidRPr="00E55A95">
        <w:rPr>
          <w:color w:val="2F5496" w:themeColor="accent5" w:themeShade="BF"/>
          <w:sz w:val="24"/>
          <w:szCs w:val="24"/>
          <w:lang w:val="es-ES"/>
        </w:rPr>
        <w:t>jueces de femicidio de</w:t>
      </w:r>
      <w:r w:rsidR="00070725" w:rsidRPr="00E55A95">
        <w:rPr>
          <w:color w:val="2F5496" w:themeColor="accent5" w:themeShade="BF"/>
          <w:sz w:val="24"/>
          <w:szCs w:val="24"/>
          <w:lang w:val="es-ES"/>
        </w:rPr>
        <w:t xml:space="preserve"> turno medidas </w:t>
      </w:r>
      <w:r w:rsidR="005B4256" w:rsidRPr="00E55A95">
        <w:rPr>
          <w:color w:val="2F5496" w:themeColor="accent5" w:themeShade="BF"/>
          <w:sz w:val="24"/>
          <w:szCs w:val="24"/>
          <w:lang w:val="es-ES"/>
        </w:rPr>
        <w:t xml:space="preserve">para tomar la </w:t>
      </w:r>
      <w:r w:rsidR="00070725" w:rsidRPr="00E55A95">
        <w:rPr>
          <w:color w:val="2F5496" w:themeColor="accent5" w:themeShade="BF"/>
          <w:sz w:val="24"/>
          <w:szCs w:val="24"/>
          <w:lang w:val="es-ES"/>
        </w:rPr>
        <w:t xml:space="preserve">declaración y </w:t>
      </w:r>
      <w:r w:rsidR="005B4256" w:rsidRPr="00E55A95">
        <w:rPr>
          <w:color w:val="2F5496" w:themeColor="accent5" w:themeShade="BF"/>
          <w:sz w:val="24"/>
          <w:szCs w:val="24"/>
          <w:lang w:val="es-ES"/>
        </w:rPr>
        <w:t xml:space="preserve">hacer el </w:t>
      </w:r>
      <w:r w:rsidR="00070725" w:rsidRPr="00E55A95">
        <w:rPr>
          <w:color w:val="2F5496" w:themeColor="accent5" w:themeShade="BF"/>
          <w:sz w:val="24"/>
          <w:szCs w:val="24"/>
          <w:lang w:val="es-ES"/>
        </w:rPr>
        <w:t>reconocimiento médico legal</w:t>
      </w:r>
      <w:r w:rsidR="005B4256" w:rsidRPr="00E55A95">
        <w:rPr>
          <w:color w:val="2F5496" w:themeColor="accent5" w:themeShade="BF"/>
          <w:sz w:val="24"/>
          <w:szCs w:val="24"/>
          <w:lang w:val="es-ES"/>
        </w:rPr>
        <w:t xml:space="preserve"> de las víctimas. El órgano judicial coordina con patrullas de la Policía Nacional Civil (PNC) para trasladar a las agraviadas. </w:t>
      </w:r>
    </w:p>
    <w:p w14:paraId="1D0469E3" w14:textId="77777777" w:rsidR="00392A17" w:rsidRDefault="00392A17" w:rsidP="00081EC7">
      <w:pPr>
        <w:pStyle w:val="ListParagraph"/>
        <w:spacing w:after="120"/>
        <w:ind w:left="0"/>
        <w:contextualSpacing w:val="0"/>
        <w:jc w:val="both"/>
        <w:rPr>
          <w:color w:val="2F5496" w:themeColor="accent5" w:themeShade="BF"/>
          <w:sz w:val="24"/>
          <w:szCs w:val="24"/>
          <w:lang w:val="es-ES"/>
        </w:rPr>
      </w:pPr>
    </w:p>
    <w:p w14:paraId="0973A097" w14:textId="01510A4A" w:rsidR="005B4256" w:rsidRPr="00E55A95" w:rsidRDefault="00070725" w:rsidP="00081EC7">
      <w:pPr>
        <w:pStyle w:val="ListParagraph"/>
        <w:spacing w:after="120"/>
        <w:ind w:left="0"/>
        <w:contextualSpacing w:val="0"/>
        <w:jc w:val="both"/>
        <w:rPr>
          <w:color w:val="2F5496" w:themeColor="accent5" w:themeShade="BF"/>
          <w:sz w:val="24"/>
          <w:szCs w:val="24"/>
          <w:lang w:val="es-ES"/>
        </w:rPr>
      </w:pPr>
      <w:r w:rsidRPr="00E55A95">
        <w:rPr>
          <w:color w:val="2F5496" w:themeColor="accent5" w:themeShade="BF"/>
          <w:sz w:val="24"/>
          <w:szCs w:val="24"/>
          <w:lang w:val="es-ES"/>
        </w:rPr>
        <w:lastRenderedPageBreak/>
        <w:t xml:space="preserve">También se </w:t>
      </w:r>
      <w:r w:rsidR="005B4256" w:rsidRPr="00E55A95">
        <w:rPr>
          <w:color w:val="2F5496" w:themeColor="accent5" w:themeShade="BF"/>
          <w:sz w:val="24"/>
          <w:szCs w:val="24"/>
          <w:lang w:val="es-ES"/>
        </w:rPr>
        <w:t>ha implementado un centro de llamadas donde los casos son atendidos por el personal de turno, se dictan las m</w:t>
      </w:r>
      <w:r w:rsidRPr="00E55A95">
        <w:rPr>
          <w:color w:val="2F5496" w:themeColor="accent5" w:themeShade="BF"/>
          <w:sz w:val="24"/>
          <w:szCs w:val="24"/>
          <w:lang w:val="es-ES"/>
        </w:rPr>
        <w:t xml:space="preserve">edidas </w:t>
      </w:r>
      <w:r w:rsidR="005B4256" w:rsidRPr="00E55A95">
        <w:rPr>
          <w:color w:val="2F5496" w:themeColor="accent5" w:themeShade="BF"/>
          <w:sz w:val="24"/>
          <w:szCs w:val="24"/>
          <w:lang w:val="es-ES"/>
        </w:rPr>
        <w:t xml:space="preserve">de protección, </w:t>
      </w:r>
      <w:r w:rsidRPr="00E55A95">
        <w:rPr>
          <w:color w:val="2F5496" w:themeColor="accent5" w:themeShade="BF"/>
          <w:sz w:val="24"/>
          <w:szCs w:val="24"/>
          <w:lang w:val="es-ES"/>
        </w:rPr>
        <w:t xml:space="preserve">el oficio se entrega al fiscal quien coordina </w:t>
      </w:r>
      <w:r w:rsidR="005B4256" w:rsidRPr="00E55A95">
        <w:rPr>
          <w:color w:val="2F5496" w:themeColor="accent5" w:themeShade="BF"/>
          <w:sz w:val="24"/>
          <w:szCs w:val="24"/>
          <w:lang w:val="es-ES"/>
        </w:rPr>
        <w:t xml:space="preserve">la </w:t>
      </w:r>
      <w:r w:rsidRPr="00E55A95">
        <w:rPr>
          <w:color w:val="2F5496" w:themeColor="accent5" w:themeShade="BF"/>
          <w:sz w:val="24"/>
          <w:szCs w:val="24"/>
          <w:lang w:val="es-ES"/>
        </w:rPr>
        <w:t xml:space="preserve">protección con </w:t>
      </w:r>
      <w:r w:rsidR="005B4256" w:rsidRPr="00E55A95">
        <w:rPr>
          <w:color w:val="2F5496" w:themeColor="accent5" w:themeShade="BF"/>
          <w:sz w:val="24"/>
          <w:szCs w:val="24"/>
          <w:lang w:val="es-ES"/>
        </w:rPr>
        <w:t xml:space="preserve">la </w:t>
      </w:r>
      <w:r w:rsidRPr="00E55A95">
        <w:rPr>
          <w:color w:val="2F5496" w:themeColor="accent5" w:themeShade="BF"/>
          <w:sz w:val="24"/>
          <w:szCs w:val="24"/>
          <w:lang w:val="es-ES"/>
        </w:rPr>
        <w:t xml:space="preserve">PNC y </w:t>
      </w:r>
      <w:r w:rsidR="005B4256" w:rsidRPr="00E55A95">
        <w:rPr>
          <w:color w:val="2F5496" w:themeColor="accent5" w:themeShade="BF"/>
          <w:sz w:val="24"/>
          <w:szCs w:val="24"/>
          <w:lang w:val="es-ES"/>
        </w:rPr>
        <w:t xml:space="preserve">los </w:t>
      </w:r>
      <w:r w:rsidRPr="00E55A95">
        <w:rPr>
          <w:color w:val="2F5496" w:themeColor="accent5" w:themeShade="BF"/>
          <w:sz w:val="24"/>
          <w:szCs w:val="24"/>
          <w:lang w:val="es-ES"/>
        </w:rPr>
        <w:t xml:space="preserve">Juzgados de </w:t>
      </w:r>
      <w:r w:rsidR="005B4256" w:rsidRPr="00E55A95">
        <w:rPr>
          <w:color w:val="2F5496" w:themeColor="accent5" w:themeShade="BF"/>
          <w:sz w:val="24"/>
          <w:szCs w:val="24"/>
          <w:lang w:val="es-ES"/>
        </w:rPr>
        <w:t>P</w:t>
      </w:r>
      <w:r w:rsidRPr="00E55A95">
        <w:rPr>
          <w:color w:val="2F5496" w:themeColor="accent5" w:themeShade="BF"/>
          <w:sz w:val="24"/>
          <w:szCs w:val="24"/>
          <w:lang w:val="es-ES"/>
        </w:rPr>
        <w:t>az</w:t>
      </w:r>
      <w:r w:rsidR="005B4256" w:rsidRPr="00E55A95">
        <w:rPr>
          <w:color w:val="2F5496" w:themeColor="accent5" w:themeShade="BF"/>
          <w:sz w:val="24"/>
          <w:szCs w:val="24"/>
          <w:lang w:val="es-ES"/>
        </w:rPr>
        <w:t xml:space="preserve">. </w:t>
      </w:r>
    </w:p>
    <w:p w14:paraId="6F1D7964" w14:textId="44FFECB7" w:rsidR="005B4256" w:rsidRPr="00E55A95" w:rsidRDefault="005B4256" w:rsidP="00081EC7">
      <w:pPr>
        <w:pStyle w:val="ListParagraph"/>
        <w:spacing w:after="120"/>
        <w:ind w:left="0"/>
        <w:contextualSpacing w:val="0"/>
        <w:jc w:val="both"/>
        <w:rPr>
          <w:color w:val="2F5496" w:themeColor="accent5" w:themeShade="BF"/>
          <w:sz w:val="24"/>
          <w:szCs w:val="24"/>
          <w:lang w:val="es-ES"/>
        </w:rPr>
      </w:pPr>
      <w:r w:rsidRPr="00E55A95">
        <w:rPr>
          <w:color w:val="2F5496" w:themeColor="accent5" w:themeShade="BF"/>
          <w:sz w:val="24"/>
          <w:szCs w:val="24"/>
          <w:lang w:val="es-ES"/>
        </w:rPr>
        <w:t xml:space="preserve">Los </w:t>
      </w:r>
      <w:r w:rsidR="00384DBA" w:rsidRPr="00E55A95">
        <w:rPr>
          <w:color w:val="2F5496" w:themeColor="accent5" w:themeShade="BF"/>
          <w:sz w:val="24"/>
          <w:szCs w:val="24"/>
          <w:lang w:val="es-ES"/>
        </w:rPr>
        <w:t>T</w:t>
      </w:r>
      <w:r w:rsidR="0019258B" w:rsidRPr="00E55A95">
        <w:rPr>
          <w:color w:val="2F5496" w:themeColor="accent5" w:themeShade="BF"/>
          <w:sz w:val="24"/>
          <w:szCs w:val="24"/>
          <w:lang w:val="es-ES"/>
        </w:rPr>
        <w:t>ribunales de Sentencia reiniciaron</w:t>
      </w:r>
      <w:r w:rsidR="00384DBA" w:rsidRPr="00E55A95">
        <w:rPr>
          <w:color w:val="2F5496" w:themeColor="accent5" w:themeShade="BF"/>
          <w:sz w:val="24"/>
          <w:szCs w:val="24"/>
          <w:lang w:val="es-ES"/>
        </w:rPr>
        <w:t xml:space="preserve"> labores </w:t>
      </w:r>
      <w:r w:rsidRPr="00E55A95">
        <w:rPr>
          <w:color w:val="2F5496" w:themeColor="accent5" w:themeShade="BF"/>
          <w:sz w:val="24"/>
          <w:szCs w:val="24"/>
          <w:lang w:val="es-ES"/>
        </w:rPr>
        <w:t xml:space="preserve">recientemente, </w:t>
      </w:r>
      <w:r w:rsidR="00384DBA" w:rsidRPr="00E55A95">
        <w:rPr>
          <w:color w:val="2F5496" w:themeColor="accent5" w:themeShade="BF"/>
          <w:sz w:val="24"/>
          <w:szCs w:val="24"/>
          <w:lang w:val="es-ES"/>
        </w:rPr>
        <w:t>el lunes 8 de junio</w:t>
      </w:r>
      <w:r w:rsidR="0019258B" w:rsidRPr="00E55A95">
        <w:rPr>
          <w:color w:val="2F5496" w:themeColor="accent5" w:themeShade="BF"/>
          <w:sz w:val="24"/>
          <w:szCs w:val="24"/>
          <w:lang w:val="es-ES"/>
        </w:rPr>
        <w:t xml:space="preserve"> 2020</w:t>
      </w:r>
      <w:r w:rsidRPr="00E55A95">
        <w:rPr>
          <w:color w:val="2F5496" w:themeColor="accent5" w:themeShade="BF"/>
          <w:sz w:val="24"/>
          <w:szCs w:val="24"/>
          <w:lang w:val="es-ES"/>
        </w:rPr>
        <w:t xml:space="preserve">, en cumplimiento a la Circular </w:t>
      </w:r>
      <w:r w:rsidR="0019258B" w:rsidRPr="00E55A95">
        <w:rPr>
          <w:color w:val="2F5496" w:themeColor="accent5" w:themeShade="BF"/>
          <w:sz w:val="24"/>
          <w:szCs w:val="24"/>
          <w:lang w:val="es-ES"/>
        </w:rPr>
        <w:t xml:space="preserve">No </w:t>
      </w:r>
      <w:r w:rsidR="00566394" w:rsidRPr="00E55A95">
        <w:rPr>
          <w:color w:val="2F5496" w:themeColor="accent5" w:themeShade="BF"/>
          <w:sz w:val="24"/>
          <w:szCs w:val="24"/>
          <w:lang w:val="es-ES"/>
        </w:rPr>
        <w:t>6041</w:t>
      </w:r>
      <w:r w:rsidR="00392A17">
        <w:rPr>
          <w:color w:val="2F5496" w:themeColor="accent5" w:themeShade="BF"/>
          <w:sz w:val="24"/>
          <w:szCs w:val="24"/>
          <w:lang w:val="es-ES"/>
        </w:rPr>
        <w:t xml:space="preserve"> (adjunta en esta remisión)</w:t>
      </w:r>
    </w:p>
    <w:p w14:paraId="77720224" w14:textId="6DF145B7" w:rsidR="0031287F" w:rsidRPr="00E55A95" w:rsidRDefault="0031287F" w:rsidP="00081EC7">
      <w:pPr>
        <w:jc w:val="both"/>
        <w:rPr>
          <w:b/>
          <w:sz w:val="24"/>
          <w:szCs w:val="24"/>
          <w:lang w:val="es-ES"/>
        </w:rPr>
      </w:pPr>
      <w:r w:rsidRPr="00E55A95">
        <w:rPr>
          <w:sz w:val="24"/>
          <w:szCs w:val="24"/>
          <w:lang w:val="es-ES"/>
        </w:rPr>
        <w:br w:type="column"/>
      </w:r>
      <w:r w:rsidRPr="00E55A95">
        <w:rPr>
          <w:b/>
          <w:sz w:val="24"/>
          <w:szCs w:val="24"/>
          <w:lang w:val="es-ES"/>
        </w:rPr>
        <w:lastRenderedPageBreak/>
        <w:t>Preguntas de la Relatora Especial sobre la venta y la explotación sexual de niños, incluida la prostitución infantil, la utilización de niños en la pornografía y demás material que muestre abusos sexuales de menores</w:t>
      </w:r>
    </w:p>
    <w:p w14:paraId="6BC915D6" w14:textId="77777777" w:rsidR="0031287F" w:rsidRPr="00E55A95" w:rsidRDefault="0031287F" w:rsidP="00081EC7">
      <w:pPr>
        <w:spacing w:after="60"/>
        <w:jc w:val="both"/>
        <w:rPr>
          <w:sz w:val="24"/>
          <w:szCs w:val="24"/>
          <w:lang w:val="es-ES"/>
        </w:rPr>
      </w:pPr>
    </w:p>
    <w:p w14:paraId="1C57AF33" w14:textId="6AC20C6C" w:rsidR="0031287F" w:rsidRPr="00E55A95" w:rsidRDefault="0031287F" w:rsidP="00081EC7">
      <w:pPr>
        <w:spacing w:after="60"/>
        <w:jc w:val="both"/>
        <w:rPr>
          <w:sz w:val="24"/>
          <w:szCs w:val="24"/>
          <w:lang w:val="es-ES"/>
        </w:rPr>
      </w:pPr>
      <w:r w:rsidRPr="00E55A95">
        <w:rPr>
          <w:sz w:val="24"/>
          <w:szCs w:val="24"/>
          <w:lang w:val="es-ES"/>
        </w:rPr>
        <w:t>En el informe de la Relatora Especial sobre la venta y la explotación sexual de niños, incluida la prostitución infantil, la utilización de niños en la pornografía y demás material que muestre abusos sexuales de menores, se examinará la forma en que la crisis del COVID-19 amenaza con erosionar aún más la situación de los niños y niñas más vulnerables a la venta y la explotación sexual. El informe se centrará en la identificación de los factores de empuje y atracción, la ampliación de las buenas prácticas y la formulación de recomendaciones sobre las medidas para hacer frente a los mayores riesgos de venta y explotación sexual de niños y niñas, durante y después de la pandemia. Las recomendaciones del informe tratarán de: hacer operativas las promesas hechas en el marco de la Agenda 2030 en lo que respecta a las metas 5.3, 8.7 y 16.2 de los ODS, y garantizar la aplicación de respuestas eficaces de protección de la infancia que surjan en el contexto de las emergencias</w:t>
      </w:r>
      <w:r w:rsidR="00081EC7" w:rsidRPr="00E55A95">
        <w:rPr>
          <w:sz w:val="24"/>
          <w:szCs w:val="24"/>
          <w:lang w:val="es-ES"/>
        </w:rPr>
        <w:t>.</w:t>
      </w:r>
    </w:p>
    <w:p w14:paraId="3163733C" w14:textId="77777777" w:rsidR="00081EC7" w:rsidRPr="00E55A95" w:rsidRDefault="00081EC7" w:rsidP="00081EC7">
      <w:pPr>
        <w:spacing w:after="60"/>
        <w:jc w:val="both"/>
        <w:rPr>
          <w:sz w:val="24"/>
          <w:szCs w:val="24"/>
          <w:lang w:val="es-ES"/>
        </w:rPr>
      </w:pPr>
    </w:p>
    <w:p w14:paraId="76855ADD" w14:textId="77777777" w:rsidR="0031287F" w:rsidRPr="00E55A95" w:rsidRDefault="0031287F" w:rsidP="00081EC7">
      <w:pPr>
        <w:numPr>
          <w:ilvl w:val="0"/>
          <w:numId w:val="4"/>
        </w:numPr>
        <w:spacing w:after="60"/>
        <w:ind w:left="0" w:firstLine="0"/>
        <w:jc w:val="both"/>
        <w:rPr>
          <w:sz w:val="24"/>
          <w:szCs w:val="24"/>
          <w:lang w:val="es-ES"/>
        </w:rPr>
      </w:pPr>
      <w:r w:rsidRPr="00E55A95" w:rsidDel="001018D6">
        <w:rPr>
          <w:sz w:val="24"/>
          <w:szCs w:val="24"/>
          <w:lang w:val="es-ES"/>
        </w:rPr>
        <w:t xml:space="preserve">¿En qué medida </w:t>
      </w:r>
      <w:r w:rsidRPr="00E55A95">
        <w:rPr>
          <w:sz w:val="24"/>
          <w:szCs w:val="24"/>
          <w:lang w:val="es-ES"/>
        </w:rPr>
        <w:t xml:space="preserve">eran pertinentes y </w:t>
      </w:r>
      <w:r w:rsidRPr="00E55A95" w:rsidDel="001018D6">
        <w:rPr>
          <w:sz w:val="24"/>
          <w:szCs w:val="24"/>
          <w:lang w:val="es-ES"/>
        </w:rPr>
        <w:t xml:space="preserve">funcionales los marcos jurídicos existentes </w:t>
      </w:r>
      <w:r w:rsidRPr="00E55A95">
        <w:rPr>
          <w:sz w:val="24"/>
          <w:szCs w:val="24"/>
          <w:lang w:val="es-ES"/>
        </w:rPr>
        <w:t>sobre</w:t>
      </w:r>
      <w:r w:rsidRPr="00E55A95" w:rsidDel="001018D6">
        <w:rPr>
          <w:sz w:val="24"/>
          <w:szCs w:val="24"/>
          <w:lang w:val="es-ES"/>
        </w:rPr>
        <w:t xml:space="preserve"> prohibición, el enjuiciamiento, la protección, la atención, la asistencia y la prevención en relación con todas las formas de violencia física, mental y sexual contra los niños</w:t>
      </w:r>
      <w:r w:rsidRPr="00E55A95">
        <w:rPr>
          <w:sz w:val="24"/>
          <w:szCs w:val="24"/>
          <w:lang w:val="es-ES"/>
        </w:rPr>
        <w:t xml:space="preserve"> y niñas</w:t>
      </w:r>
      <w:r w:rsidRPr="00E55A95" w:rsidDel="001018D6">
        <w:rPr>
          <w:sz w:val="24"/>
          <w:szCs w:val="24"/>
          <w:lang w:val="es-ES"/>
        </w:rPr>
        <w:t>, la explotación y el abandono y las prácticas nocivas en relación con ellos?</w:t>
      </w:r>
    </w:p>
    <w:p w14:paraId="614BFC14" w14:textId="1EDAEF72" w:rsidR="00EA2BA0" w:rsidRPr="00E55A95" w:rsidRDefault="00EA2BA0" w:rsidP="00081EC7">
      <w:pPr>
        <w:spacing w:after="60"/>
        <w:jc w:val="both"/>
        <w:rPr>
          <w:color w:val="2F5496" w:themeColor="accent5" w:themeShade="BF"/>
          <w:sz w:val="24"/>
          <w:szCs w:val="24"/>
          <w:lang w:val="es-ES"/>
        </w:rPr>
      </w:pPr>
      <w:r w:rsidRPr="00E55A95">
        <w:rPr>
          <w:color w:val="2F5496" w:themeColor="accent5" w:themeShade="BF"/>
          <w:sz w:val="24"/>
          <w:szCs w:val="24"/>
          <w:lang w:val="es-ES"/>
        </w:rPr>
        <w:t xml:space="preserve">Desde el </w:t>
      </w:r>
      <w:r w:rsidR="005B4256" w:rsidRPr="00E55A95">
        <w:rPr>
          <w:color w:val="2F5496" w:themeColor="accent5" w:themeShade="BF"/>
          <w:sz w:val="24"/>
          <w:szCs w:val="24"/>
          <w:lang w:val="es-ES"/>
        </w:rPr>
        <w:t xml:space="preserve">Órgano </w:t>
      </w:r>
      <w:r w:rsidRPr="00E55A95">
        <w:rPr>
          <w:color w:val="2F5496" w:themeColor="accent5" w:themeShade="BF"/>
          <w:sz w:val="24"/>
          <w:szCs w:val="24"/>
          <w:lang w:val="es-ES"/>
        </w:rPr>
        <w:t>J</w:t>
      </w:r>
      <w:r w:rsidR="005B4256" w:rsidRPr="00E55A95">
        <w:rPr>
          <w:color w:val="2F5496" w:themeColor="accent5" w:themeShade="BF"/>
          <w:sz w:val="24"/>
          <w:szCs w:val="24"/>
          <w:lang w:val="es-ES"/>
        </w:rPr>
        <w:t xml:space="preserve">udicial, </w:t>
      </w:r>
      <w:r w:rsidRPr="00E55A95">
        <w:rPr>
          <w:color w:val="2F5496" w:themeColor="accent5" w:themeShade="BF"/>
          <w:sz w:val="24"/>
          <w:szCs w:val="24"/>
          <w:lang w:val="es-ES"/>
        </w:rPr>
        <w:t>los marcos jurídicos existentes y creados en el marco de la pandemia s</w:t>
      </w:r>
      <w:r w:rsidR="005B4256" w:rsidRPr="00E55A95">
        <w:rPr>
          <w:color w:val="2F5496" w:themeColor="accent5" w:themeShade="BF"/>
          <w:sz w:val="24"/>
          <w:szCs w:val="24"/>
          <w:lang w:val="es-ES"/>
        </w:rPr>
        <w:t>í</w:t>
      </w:r>
      <w:r w:rsidRPr="00E55A95">
        <w:rPr>
          <w:color w:val="2F5496" w:themeColor="accent5" w:themeShade="BF"/>
          <w:sz w:val="24"/>
          <w:szCs w:val="24"/>
          <w:lang w:val="es-ES"/>
        </w:rPr>
        <w:t xml:space="preserve"> han sido oportunos para </w:t>
      </w:r>
      <w:r w:rsidR="005B4256" w:rsidRPr="00E55A95">
        <w:rPr>
          <w:color w:val="2F5496" w:themeColor="accent5" w:themeShade="BF"/>
          <w:sz w:val="24"/>
          <w:szCs w:val="24"/>
          <w:lang w:val="es-ES"/>
        </w:rPr>
        <w:t xml:space="preserve">contribuir a la </w:t>
      </w:r>
      <w:r w:rsidRPr="00E55A95">
        <w:rPr>
          <w:color w:val="2F5496" w:themeColor="accent5" w:themeShade="BF"/>
          <w:sz w:val="24"/>
          <w:szCs w:val="24"/>
          <w:lang w:val="es-ES"/>
        </w:rPr>
        <w:t xml:space="preserve">protección y asistencia a las víctimas de </w:t>
      </w:r>
      <w:r w:rsidR="005B4256" w:rsidRPr="00E55A95">
        <w:rPr>
          <w:color w:val="2F5496" w:themeColor="accent5" w:themeShade="BF"/>
          <w:sz w:val="24"/>
          <w:szCs w:val="24"/>
          <w:lang w:val="es-ES"/>
        </w:rPr>
        <w:t>violencia intrafamiliar y</w:t>
      </w:r>
      <w:r w:rsidRPr="00E55A95">
        <w:rPr>
          <w:color w:val="2F5496" w:themeColor="accent5" w:themeShade="BF"/>
          <w:sz w:val="24"/>
          <w:szCs w:val="24"/>
          <w:lang w:val="es-ES"/>
        </w:rPr>
        <w:t xml:space="preserve"> violencia sexual. </w:t>
      </w:r>
    </w:p>
    <w:p w14:paraId="49DE6680" w14:textId="3FA30DC0" w:rsidR="00EA2BA0" w:rsidRDefault="00EA2BA0" w:rsidP="00081EC7">
      <w:pPr>
        <w:spacing w:after="60"/>
        <w:jc w:val="both"/>
        <w:rPr>
          <w:color w:val="2F5496" w:themeColor="accent5" w:themeShade="BF"/>
          <w:sz w:val="24"/>
          <w:szCs w:val="24"/>
          <w:lang w:val="es-ES"/>
        </w:rPr>
      </w:pPr>
      <w:r w:rsidRPr="00E55A95">
        <w:rPr>
          <w:color w:val="2F5496" w:themeColor="accent5" w:themeShade="BF"/>
          <w:sz w:val="24"/>
          <w:szCs w:val="24"/>
          <w:lang w:val="es-ES"/>
        </w:rPr>
        <w:t>Las clínicas de atención a víctimas de violencia sexual del Ministerio de Salud</w:t>
      </w:r>
      <w:r w:rsidR="005B4256" w:rsidRPr="00E55A95">
        <w:rPr>
          <w:color w:val="2F5496" w:themeColor="accent5" w:themeShade="BF"/>
          <w:sz w:val="24"/>
          <w:szCs w:val="24"/>
          <w:lang w:val="es-ES"/>
        </w:rPr>
        <w:t xml:space="preserve"> Pública y Asistencia Socia</w:t>
      </w:r>
      <w:r w:rsidR="00A23C25">
        <w:rPr>
          <w:color w:val="2F5496" w:themeColor="accent5" w:themeShade="BF"/>
          <w:sz w:val="24"/>
          <w:szCs w:val="24"/>
          <w:lang w:val="es-ES"/>
        </w:rPr>
        <w:t>l</w:t>
      </w:r>
      <w:r w:rsidRPr="00E55A95">
        <w:rPr>
          <w:color w:val="2F5496" w:themeColor="accent5" w:themeShade="BF"/>
          <w:sz w:val="24"/>
          <w:szCs w:val="24"/>
          <w:lang w:val="es-ES"/>
        </w:rPr>
        <w:t xml:space="preserve"> están atendiendo 24 horas en los hospitales de la red nacional. </w:t>
      </w:r>
    </w:p>
    <w:p w14:paraId="6F8FF0F0" w14:textId="77777777" w:rsidR="00A23C25" w:rsidRPr="00E55A95" w:rsidRDefault="00A23C25" w:rsidP="00081EC7">
      <w:pPr>
        <w:spacing w:after="60"/>
        <w:jc w:val="both"/>
        <w:rPr>
          <w:color w:val="2F5496" w:themeColor="accent5" w:themeShade="BF"/>
          <w:sz w:val="24"/>
          <w:szCs w:val="24"/>
          <w:lang w:val="es-ES"/>
        </w:rPr>
      </w:pPr>
    </w:p>
    <w:p w14:paraId="74FBD043" w14:textId="1C8E6A1A" w:rsidR="0031287F" w:rsidRPr="00E55A95" w:rsidRDefault="0031287F" w:rsidP="00081EC7">
      <w:pPr>
        <w:numPr>
          <w:ilvl w:val="0"/>
          <w:numId w:val="4"/>
        </w:numPr>
        <w:spacing w:after="60"/>
        <w:ind w:left="0" w:firstLine="0"/>
        <w:jc w:val="both"/>
        <w:rPr>
          <w:sz w:val="24"/>
          <w:szCs w:val="24"/>
          <w:lang w:val="es-ES"/>
        </w:rPr>
      </w:pPr>
      <w:r w:rsidRPr="00E55A95">
        <w:rPr>
          <w:sz w:val="24"/>
          <w:szCs w:val="24"/>
          <w:lang w:val="es-ES"/>
        </w:rPr>
        <w:lastRenderedPageBreak/>
        <w:t>¿Se ha producido un aumento en la asignación de recursos, planes de acción o mecanismos de coordinación, servicios de prevención y respuesta para la protección de los niños y niñas contra todas las formas de violencia, abuso y explotación?</w:t>
      </w:r>
    </w:p>
    <w:p w14:paraId="1E89159A" w14:textId="20043919" w:rsidR="00636F8F" w:rsidRPr="00081EC7" w:rsidRDefault="005B4256" w:rsidP="00081EC7">
      <w:pPr>
        <w:spacing w:after="60"/>
        <w:jc w:val="both"/>
        <w:rPr>
          <w:color w:val="FF0000"/>
          <w:sz w:val="24"/>
          <w:szCs w:val="24"/>
          <w:lang w:val="es-ES"/>
        </w:rPr>
      </w:pPr>
      <w:r w:rsidRPr="00E55A95">
        <w:rPr>
          <w:color w:val="2F5496" w:themeColor="accent5" w:themeShade="BF"/>
          <w:sz w:val="24"/>
          <w:szCs w:val="24"/>
          <w:lang w:val="es-ES"/>
        </w:rPr>
        <w:t>No se ha producido ningún incremento de recursos presupuestarios.</w:t>
      </w:r>
      <w:r w:rsidRPr="00081EC7">
        <w:rPr>
          <w:color w:val="2F5496" w:themeColor="accent5" w:themeShade="BF"/>
          <w:sz w:val="24"/>
          <w:szCs w:val="24"/>
          <w:lang w:val="es-ES"/>
        </w:rPr>
        <w:t xml:space="preserve"> </w:t>
      </w:r>
    </w:p>
    <w:p w14:paraId="4D4282C1" w14:textId="2CA1CE18" w:rsidR="00552EA5" w:rsidRDefault="00552EA5" w:rsidP="00081EC7">
      <w:pPr>
        <w:spacing w:after="60"/>
        <w:rPr>
          <w:sz w:val="24"/>
          <w:szCs w:val="24"/>
          <w:lang w:val="es-ES"/>
        </w:rPr>
      </w:pPr>
    </w:p>
    <w:p w14:paraId="566C2F9B" w14:textId="13593F63" w:rsidR="009A65D7" w:rsidRDefault="00552EA5" w:rsidP="00081EC7">
      <w:pPr>
        <w:spacing w:after="60"/>
        <w:rPr>
          <w:sz w:val="24"/>
          <w:szCs w:val="24"/>
          <w:lang w:val="es-ES"/>
        </w:rPr>
      </w:pPr>
      <w:r>
        <w:rPr>
          <w:sz w:val="24"/>
          <w:szCs w:val="24"/>
          <w:lang w:val="es-ES"/>
        </w:rPr>
        <w:t>Sin más por el momento, esperamos que esta información sea útil para</w:t>
      </w:r>
      <w:r w:rsidR="00FA042D">
        <w:rPr>
          <w:sz w:val="24"/>
          <w:szCs w:val="24"/>
          <w:lang w:val="es-ES"/>
        </w:rPr>
        <w:t xml:space="preserve"> las y los titulares de mandatos de Procedimientos Especiales. </w:t>
      </w:r>
    </w:p>
    <w:p w14:paraId="1E845A90" w14:textId="6D1F9EBD" w:rsidR="009A65D7" w:rsidRDefault="009A65D7" w:rsidP="00081EC7">
      <w:pPr>
        <w:spacing w:after="60"/>
        <w:rPr>
          <w:sz w:val="24"/>
          <w:szCs w:val="24"/>
          <w:lang w:val="es-ES"/>
        </w:rPr>
      </w:pPr>
    </w:p>
    <w:p w14:paraId="711998F1" w14:textId="399B2823" w:rsidR="00B0327F" w:rsidRDefault="00B0327F" w:rsidP="00081EC7">
      <w:pPr>
        <w:spacing w:after="60"/>
        <w:rPr>
          <w:sz w:val="24"/>
          <w:szCs w:val="24"/>
          <w:lang w:val="es-ES"/>
        </w:rPr>
      </w:pPr>
      <w:r>
        <w:rPr>
          <w:sz w:val="24"/>
          <w:szCs w:val="24"/>
          <w:lang w:val="es-ES"/>
        </w:rPr>
        <w:t xml:space="preserve">Atentamente, </w:t>
      </w:r>
    </w:p>
    <w:p w14:paraId="105F8668" w14:textId="77777777" w:rsidR="00B0327F" w:rsidRDefault="00B0327F" w:rsidP="00081EC7">
      <w:pPr>
        <w:spacing w:after="60"/>
        <w:rPr>
          <w:sz w:val="24"/>
          <w:szCs w:val="24"/>
          <w:lang w:val="es-ES"/>
        </w:rPr>
      </w:pPr>
    </w:p>
    <w:p w14:paraId="6214EE91" w14:textId="29098427" w:rsidR="009A65D7" w:rsidRDefault="00B0327F" w:rsidP="00081EC7">
      <w:pPr>
        <w:spacing w:after="60"/>
        <w:rPr>
          <w:sz w:val="24"/>
          <w:szCs w:val="24"/>
          <w:lang w:val="es-ES"/>
        </w:rPr>
      </w:pPr>
      <w:r>
        <w:rPr>
          <w:noProof/>
          <w:lang w:eastAsia="en-GB"/>
        </w:rPr>
        <w:drawing>
          <wp:inline distT="0" distB="0" distL="0" distR="0" wp14:anchorId="233091B3" wp14:editId="481D59C4">
            <wp:extent cx="2355215" cy="1423670"/>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55215" cy="1423670"/>
                    </a:xfrm>
                    <a:prstGeom prst="rect">
                      <a:avLst/>
                    </a:prstGeom>
                    <a:noFill/>
                    <a:ln>
                      <a:noFill/>
                    </a:ln>
                  </pic:spPr>
                </pic:pic>
              </a:graphicData>
            </a:graphic>
          </wp:inline>
        </w:drawing>
      </w:r>
    </w:p>
    <w:p w14:paraId="778C7632" w14:textId="629F4D87" w:rsidR="009A65D7" w:rsidRDefault="009A65D7" w:rsidP="00081EC7">
      <w:pPr>
        <w:spacing w:after="60"/>
        <w:rPr>
          <w:sz w:val="24"/>
          <w:szCs w:val="24"/>
          <w:lang w:val="es-ES"/>
        </w:rPr>
      </w:pPr>
    </w:p>
    <w:p w14:paraId="656D188E" w14:textId="77777777" w:rsidR="009A65D7" w:rsidRPr="009A65D7" w:rsidRDefault="009A65D7" w:rsidP="00081EC7">
      <w:pPr>
        <w:spacing w:after="60"/>
        <w:rPr>
          <w:b/>
          <w:bCs/>
          <w:color w:val="2E74B5" w:themeColor="accent1" w:themeShade="BF"/>
          <w:sz w:val="24"/>
          <w:szCs w:val="24"/>
          <w:lang w:val="es-ES"/>
        </w:rPr>
      </w:pPr>
    </w:p>
    <w:sectPr w:rsidR="009A65D7" w:rsidRPr="009A65D7" w:rsidSect="00552EA5">
      <w:headerReference w:type="default" r:id="rId16"/>
      <w:footerReference w:type="default" r:id="rId17"/>
      <w:headerReference w:type="first" r:id="rId18"/>
      <w:footerReference w:type="first" r:id="rId19"/>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87B6" w14:textId="77777777" w:rsidR="009F052B" w:rsidRDefault="009F052B" w:rsidP="0031287F">
      <w:r>
        <w:separator/>
      </w:r>
    </w:p>
  </w:endnote>
  <w:endnote w:type="continuationSeparator" w:id="0">
    <w:p w14:paraId="39A2FB5C" w14:textId="77777777" w:rsidR="009F052B" w:rsidRDefault="009F052B"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535C11E4" w14:textId="60884525" w:rsidR="00552EA5" w:rsidRDefault="00552EA5">
        <w:pPr>
          <w:pStyle w:val="Footer"/>
          <w:jc w:val="center"/>
        </w:pPr>
        <w:r>
          <w:fldChar w:fldCharType="begin"/>
        </w:r>
        <w:r>
          <w:instrText xml:space="preserve"> PAGE   \* MERGEFORMAT </w:instrText>
        </w:r>
        <w:r>
          <w:fldChar w:fldCharType="separate"/>
        </w:r>
        <w:r w:rsidR="00E275C8">
          <w:rPr>
            <w:noProof/>
          </w:rPr>
          <w:t>2</w:t>
        </w:r>
        <w:r>
          <w:rPr>
            <w:noProof/>
          </w:rPr>
          <w:fldChar w:fldCharType="end"/>
        </w:r>
      </w:p>
    </w:sdtContent>
  </w:sdt>
  <w:p w14:paraId="0E2736C4" w14:textId="77777777" w:rsidR="00552EA5" w:rsidRDefault="00552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48E8DD65" w14:textId="229FE6DE" w:rsidR="00552EA5" w:rsidRDefault="00552EA5">
        <w:pPr>
          <w:pStyle w:val="Footer"/>
          <w:jc w:val="right"/>
        </w:pPr>
        <w:r>
          <w:fldChar w:fldCharType="begin"/>
        </w:r>
        <w:r>
          <w:instrText xml:space="preserve"> PAGE   \* MERGEFORMAT </w:instrText>
        </w:r>
        <w:r>
          <w:fldChar w:fldCharType="separate"/>
        </w:r>
        <w:r w:rsidR="00E275C8">
          <w:rPr>
            <w:noProof/>
          </w:rPr>
          <w:t>1</w:t>
        </w:r>
        <w:r>
          <w:rPr>
            <w:noProof/>
          </w:rPr>
          <w:fldChar w:fldCharType="end"/>
        </w:r>
      </w:p>
    </w:sdtContent>
  </w:sdt>
  <w:p w14:paraId="288249F4" w14:textId="77777777" w:rsidR="00552EA5" w:rsidRDefault="0055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E4884" w14:textId="77777777" w:rsidR="009F052B" w:rsidRDefault="009F052B" w:rsidP="0031287F">
      <w:r>
        <w:separator/>
      </w:r>
    </w:p>
  </w:footnote>
  <w:footnote w:type="continuationSeparator" w:id="0">
    <w:p w14:paraId="58E13528" w14:textId="77777777" w:rsidR="009F052B" w:rsidRDefault="009F052B" w:rsidP="0031287F">
      <w:r>
        <w:continuationSeparator/>
      </w:r>
    </w:p>
  </w:footnote>
  <w:footnote w:id="1">
    <w:p w14:paraId="25B62514" w14:textId="5509B0D4" w:rsidR="00552EA5" w:rsidRPr="00483892" w:rsidRDefault="00552EA5" w:rsidP="00483892">
      <w:pPr>
        <w:jc w:val="both"/>
        <w:rPr>
          <w:color w:val="F8971D"/>
          <w:lang w:val="es-GT" w:eastAsia="es-GT"/>
        </w:rPr>
      </w:pPr>
      <w:r>
        <w:rPr>
          <w:rStyle w:val="FootnoteReference"/>
        </w:rPr>
        <w:footnoteRef/>
      </w:r>
      <w:r w:rsidRPr="004B21A0">
        <w:rPr>
          <w:lang w:val="es-NI"/>
        </w:rPr>
        <w:t xml:space="preserve"> </w:t>
      </w:r>
      <w:r w:rsidRPr="00483892">
        <w:rPr>
          <w:rFonts w:eastAsia="+mn-ea"/>
          <w:color w:val="5E5A55"/>
          <w:kern w:val="24"/>
          <w:lang w:val="es-ES" w:eastAsia="es-GT"/>
        </w:rPr>
        <w:t>“Durante la cuarentena, aumentaron un 25% los llamados al 144 por violencia de género” </w:t>
      </w:r>
      <w:hyperlink r:id="rId1" w:history="1">
        <w:r w:rsidRPr="00483892">
          <w:rPr>
            <w:rFonts w:eastAsia="+mn-ea"/>
            <w:color w:val="009DDC"/>
            <w:kern w:val="24"/>
            <w:u w:val="single"/>
            <w:lang w:val="es-ES" w:eastAsia="es-GT"/>
          </w:rPr>
          <w:t>http://www.diario21.tv/notix2/movil2/?seccion=desarrollo_nota&amp;id_nota=132124</w:t>
        </w:r>
      </w:hyperlink>
      <w:r w:rsidRPr="00483892">
        <w:rPr>
          <w:rFonts w:eastAsia="+mn-ea"/>
          <w:color w:val="5E5A55"/>
          <w:kern w:val="24"/>
          <w:lang w:val="es-ES" w:eastAsia="es-GT"/>
        </w:rPr>
        <w:t>), acceso: 2 de abril de 2020</w:t>
      </w:r>
    </w:p>
  </w:footnote>
  <w:footnote w:id="2">
    <w:p w14:paraId="1C55CC63" w14:textId="38DA83FA" w:rsidR="00552EA5" w:rsidRPr="00483892" w:rsidRDefault="00552EA5" w:rsidP="00483892">
      <w:pPr>
        <w:pStyle w:val="FootnoteText"/>
        <w:jc w:val="both"/>
        <w:rPr>
          <w:rFonts w:cs="Times New Roman"/>
          <w:sz w:val="20"/>
          <w:szCs w:val="20"/>
          <w:lang w:val="es-GT"/>
        </w:rPr>
      </w:pPr>
      <w:r w:rsidRPr="00483892">
        <w:rPr>
          <w:rStyle w:val="FootnoteReference"/>
          <w:sz w:val="20"/>
          <w:szCs w:val="20"/>
        </w:rPr>
        <w:footnoteRef/>
      </w:r>
      <w:r w:rsidRPr="00483892">
        <w:rPr>
          <w:rFonts w:cs="Times New Roman"/>
          <w:sz w:val="20"/>
          <w:szCs w:val="20"/>
          <w:lang w:val="es-GT"/>
        </w:rPr>
        <w:t xml:space="preserve"> </w:t>
      </w:r>
      <w:hyperlink r:id="rId2" w:history="1">
        <w:r w:rsidRPr="00483892">
          <w:rPr>
            <w:rStyle w:val="Hyperlink"/>
            <w:rFonts w:cs="Times New Roman"/>
            <w:sz w:val="20"/>
            <w:szCs w:val="20"/>
            <w:lang w:val="es-GT"/>
          </w:rPr>
          <w:t>https://www.agenciaocote.com/el-covid-19-la-falta-de-anticonceptivos-y-los-embarazos-no-deseados/</w:t>
        </w:r>
      </w:hyperlink>
      <w:r w:rsidRPr="00483892">
        <w:rPr>
          <w:rFonts w:cs="Times New Roman"/>
          <w:sz w:val="20"/>
          <w:szCs w:val="20"/>
          <w:lang w:val="es-GT"/>
        </w:rPr>
        <w:t xml:space="preserve"> </w:t>
      </w:r>
    </w:p>
  </w:footnote>
  <w:footnote w:id="3">
    <w:p w14:paraId="39442379" w14:textId="67B706CF" w:rsidR="00552EA5" w:rsidRPr="00483892" w:rsidRDefault="00552EA5" w:rsidP="00483892">
      <w:pPr>
        <w:pStyle w:val="FootnoteText"/>
        <w:jc w:val="both"/>
        <w:rPr>
          <w:rFonts w:cs="Times New Roman"/>
          <w:sz w:val="20"/>
          <w:szCs w:val="20"/>
          <w:lang w:val="es-GT"/>
        </w:rPr>
      </w:pPr>
      <w:r w:rsidRPr="00483892">
        <w:rPr>
          <w:rStyle w:val="FootnoteReference"/>
          <w:sz w:val="20"/>
          <w:szCs w:val="20"/>
        </w:rPr>
        <w:footnoteRef/>
      </w:r>
      <w:r w:rsidRPr="00483892">
        <w:rPr>
          <w:rFonts w:cs="Times New Roman"/>
          <w:sz w:val="20"/>
          <w:szCs w:val="20"/>
          <w:lang w:val="es-GT"/>
        </w:rPr>
        <w:t xml:space="preserve"> </w:t>
      </w:r>
      <w:hyperlink r:id="rId3" w:history="1">
        <w:r w:rsidRPr="00483892">
          <w:rPr>
            <w:rFonts w:eastAsia="Times New Roman" w:cs="Times New Roman"/>
            <w:color w:val="0000FF"/>
            <w:sz w:val="20"/>
            <w:szCs w:val="20"/>
            <w:u w:val="single"/>
            <w:lang w:val="es-GT"/>
          </w:rPr>
          <w:t>https://www.congreso.gob.gt/assets/uploads/info_legislativo/decretos/f3dd8-09-2020.pdf</w:t>
        </w:r>
      </w:hyperlink>
      <w:r w:rsidRPr="00483892">
        <w:rPr>
          <w:rFonts w:eastAsia="Times New Roman" w:cs="Times New Roman"/>
          <w:sz w:val="20"/>
          <w:szCs w:val="20"/>
          <w:lang w:val="es-GT"/>
        </w:rPr>
        <w:t xml:space="preserve"> </w:t>
      </w:r>
    </w:p>
  </w:footnote>
  <w:footnote w:id="4">
    <w:p w14:paraId="04984981" w14:textId="6B56A1A1" w:rsidR="00552EA5" w:rsidRPr="00483892" w:rsidRDefault="00552EA5" w:rsidP="00483892">
      <w:pPr>
        <w:pStyle w:val="FootnoteText"/>
        <w:jc w:val="both"/>
        <w:rPr>
          <w:rFonts w:cs="Times New Roman"/>
          <w:sz w:val="20"/>
          <w:szCs w:val="20"/>
          <w:lang w:val="es-GT"/>
        </w:rPr>
      </w:pPr>
      <w:r w:rsidRPr="00483892">
        <w:rPr>
          <w:rStyle w:val="FootnoteReference"/>
          <w:sz w:val="20"/>
          <w:szCs w:val="20"/>
        </w:rPr>
        <w:footnoteRef/>
      </w:r>
      <w:r w:rsidRPr="00483892">
        <w:rPr>
          <w:rFonts w:cs="Times New Roman"/>
          <w:sz w:val="20"/>
          <w:szCs w:val="20"/>
          <w:lang w:val="es-GT"/>
        </w:rPr>
        <w:t xml:space="preserve"> </w:t>
      </w:r>
      <w:hyperlink r:id="rId4" w:history="1">
        <w:r w:rsidRPr="00483892">
          <w:rPr>
            <w:rFonts w:eastAsia="Times New Roman" w:cs="Times New Roman"/>
            <w:color w:val="0000FF"/>
            <w:sz w:val="20"/>
            <w:szCs w:val="20"/>
            <w:u w:val="single"/>
            <w:lang w:val="es-GT"/>
          </w:rPr>
          <w:t>https://elperiodico.com.gt/nacion/2020/03/16/gobierno-suspende-actividades-laborales-y-uso-de-transporte-publico/</w:t>
        </w:r>
      </w:hyperlink>
    </w:p>
  </w:footnote>
  <w:footnote w:id="5">
    <w:p w14:paraId="7B0C4D9A" w14:textId="64B102F1" w:rsidR="00552EA5" w:rsidRPr="00483892" w:rsidRDefault="00552EA5" w:rsidP="00483892">
      <w:pPr>
        <w:pStyle w:val="FootnoteText"/>
        <w:jc w:val="both"/>
        <w:rPr>
          <w:rFonts w:cs="Times New Roman"/>
          <w:sz w:val="20"/>
          <w:szCs w:val="20"/>
          <w:lang w:val="es-GT"/>
        </w:rPr>
      </w:pPr>
      <w:r w:rsidRPr="00483892">
        <w:rPr>
          <w:rStyle w:val="FootnoteReference"/>
          <w:sz w:val="20"/>
          <w:szCs w:val="20"/>
        </w:rPr>
        <w:footnoteRef/>
      </w:r>
      <w:r w:rsidRPr="00483892">
        <w:rPr>
          <w:rFonts w:cs="Times New Roman"/>
          <w:sz w:val="20"/>
          <w:szCs w:val="20"/>
          <w:lang w:val="es-GT"/>
        </w:rPr>
        <w:t xml:space="preserve"> </w:t>
      </w:r>
      <w:hyperlink r:id="rId5" w:history="1">
        <w:r w:rsidRPr="00483892">
          <w:rPr>
            <w:rStyle w:val="Hyperlink"/>
            <w:rFonts w:cs="Times New Roman"/>
            <w:sz w:val="20"/>
            <w:szCs w:val="20"/>
            <w:lang w:val="es-GT"/>
          </w:rPr>
          <w:t>http://observatorio.mp.gob.gt/boton-de-panico/</w:t>
        </w:r>
      </w:hyperlink>
      <w:r w:rsidRPr="00483892">
        <w:rPr>
          <w:rFonts w:cs="Times New Roman"/>
          <w:sz w:val="20"/>
          <w:szCs w:val="20"/>
          <w:lang w:val="es-GT"/>
        </w:rPr>
        <w:t xml:space="preserve"> </w:t>
      </w:r>
    </w:p>
  </w:footnote>
  <w:footnote w:id="6">
    <w:p w14:paraId="48C8DA81" w14:textId="031478E5" w:rsidR="00552EA5" w:rsidRPr="00483892" w:rsidRDefault="00552EA5" w:rsidP="00483892">
      <w:pPr>
        <w:pStyle w:val="FootnoteText"/>
        <w:jc w:val="both"/>
        <w:rPr>
          <w:rFonts w:cs="Times New Roman"/>
          <w:sz w:val="20"/>
          <w:szCs w:val="20"/>
          <w:lang w:val="es-GT"/>
        </w:rPr>
      </w:pPr>
      <w:r w:rsidRPr="00483892">
        <w:rPr>
          <w:rStyle w:val="FootnoteReference"/>
          <w:sz w:val="20"/>
          <w:szCs w:val="20"/>
        </w:rPr>
        <w:footnoteRef/>
      </w:r>
      <w:r w:rsidRPr="00483892">
        <w:rPr>
          <w:rFonts w:cs="Times New Roman"/>
          <w:sz w:val="20"/>
          <w:szCs w:val="20"/>
          <w:lang w:val="es-GT"/>
        </w:rPr>
        <w:t xml:space="preserve"> </w:t>
      </w:r>
      <w:r w:rsidRPr="00483892">
        <w:rPr>
          <w:rFonts w:eastAsia="Times New Roman" w:cs="Times New Roman"/>
          <w:color w:val="2F5496" w:themeColor="accent5" w:themeShade="BF"/>
          <w:sz w:val="20"/>
          <w:szCs w:val="20"/>
          <w:lang w:val="es-ES"/>
        </w:rPr>
        <w:t>Encuesta Nacional de Salud Materno Infantil.</w:t>
      </w:r>
      <w:r w:rsidRPr="00483892">
        <w:rPr>
          <w:rFonts w:cs="Times New Roman"/>
          <w:sz w:val="20"/>
          <w:szCs w:val="20"/>
          <w:lang w:val="es-GT"/>
        </w:rPr>
        <w:t xml:space="preserve"> </w:t>
      </w:r>
    </w:p>
  </w:footnote>
  <w:footnote w:id="7">
    <w:p w14:paraId="216E7B6C" w14:textId="7AEBBD61" w:rsidR="00552EA5" w:rsidRPr="00483892" w:rsidRDefault="00552EA5" w:rsidP="00483892">
      <w:pPr>
        <w:pStyle w:val="FootnoteText"/>
        <w:jc w:val="both"/>
        <w:rPr>
          <w:rFonts w:eastAsia="Times New Roman" w:cs="Times New Roman"/>
          <w:sz w:val="20"/>
          <w:szCs w:val="20"/>
          <w:lang w:val="es-GT"/>
        </w:rPr>
      </w:pPr>
      <w:r w:rsidRPr="00483892">
        <w:rPr>
          <w:rStyle w:val="FootnoteReference"/>
          <w:sz w:val="20"/>
          <w:szCs w:val="20"/>
        </w:rPr>
        <w:footnoteRef/>
      </w:r>
      <w:hyperlink r:id="rId6" w:history="1">
        <w:r w:rsidRPr="00483892">
          <w:rPr>
            <w:rFonts w:eastAsia="Times New Roman" w:cs="Times New Roman"/>
            <w:color w:val="0000FF"/>
            <w:sz w:val="20"/>
            <w:szCs w:val="20"/>
            <w:u w:val="single"/>
            <w:lang w:val="es-GT"/>
          </w:rPr>
          <w:t>https://reliefweb.int/sites/reliefweb.int/files/resources/GT%20Informe%20de%20Situaci%C3%B3n%20No.%202%20COVID%2019%20EHP%2020200403%20FINAL2-2.pdf</w:t>
        </w:r>
      </w:hyperlink>
    </w:p>
    <w:p w14:paraId="40CD2986" w14:textId="77777777" w:rsidR="00552EA5" w:rsidRPr="00483892" w:rsidRDefault="00552EA5" w:rsidP="00483892">
      <w:pPr>
        <w:pStyle w:val="FootnoteText"/>
        <w:jc w:val="both"/>
        <w:rPr>
          <w:rFonts w:cs="Times New Roman"/>
          <w:sz w:val="20"/>
          <w:szCs w:val="20"/>
          <w:lang w:val="es-GT"/>
        </w:rPr>
      </w:pPr>
    </w:p>
  </w:footnote>
  <w:footnote w:id="8">
    <w:p w14:paraId="0C755F4A" w14:textId="764CE784" w:rsidR="00552EA5" w:rsidRPr="00A7166C" w:rsidRDefault="00552EA5" w:rsidP="00483892">
      <w:pPr>
        <w:pStyle w:val="FootnoteText"/>
        <w:jc w:val="both"/>
        <w:rPr>
          <w:lang w:val="es-GT"/>
        </w:rPr>
      </w:pPr>
      <w:r w:rsidRPr="00483892">
        <w:rPr>
          <w:rStyle w:val="FootnoteReference"/>
          <w:sz w:val="20"/>
          <w:szCs w:val="20"/>
        </w:rPr>
        <w:footnoteRef/>
      </w:r>
      <w:hyperlink r:id="rId7" w:history="1">
        <w:r w:rsidRPr="00483892">
          <w:rPr>
            <w:rFonts w:eastAsia="Times New Roman" w:cs="Times New Roman"/>
            <w:color w:val="0000FF"/>
            <w:sz w:val="20"/>
            <w:szCs w:val="20"/>
            <w:u w:val="single"/>
            <w:lang w:val="es-GT"/>
          </w:rPr>
          <w:t>https://reliefweb.int/sites/reliefweb.int/files/resources/GT%20Informe%20de%20Situaci%C3%B3n%20No.%202%20COVID%2019%20EHP%2020200403%20FINAL2-2.pdf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2C7" w14:textId="77777777" w:rsidR="00552EA5" w:rsidRDefault="00552EA5" w:rsidP="00552EA5">
    <w:pPr>
      <w:pStyle w:val="Header"/>
      <w:tabs>
        <w:tab w:val="clear" w:pos="4153"/>
        <w:tab w:val="clear" w:pos="8306"/>
        <w:tab w:val="right" w:pos="3686"/>
        <w:tab w:val="left" w:pos="5812"/>
      </w:tabs>
      <w:spacing w:before="80" w:after="360"/>
      <w:jc w:val="center"/>
      <w:rPr>
        <w:sz w:val="14"/>
        <w:szCs w:val="14"/>
        <w:lang w:val="fr-CH"/>
      </w:rPr>
    </w:pPr>
  </w:p>
  <w:p w14:paraId="086A3B6D" w14:textId="77777777" w:rsidR="00552EA5" w:rsidRPr="00D6600A" w:rsidRDefault="00552EA5" w:rsidP="00552EA5">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EBB4" w14:textId="77777777" w:rsidR="00552EA5" w:rsidRPr="00925A9D" w:rsidRDefault="00552EA5" w:rsidP="00552EA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4238D"/>
    <w:multiLevelType w:val="hybridMultilevel"/>
    <w:tmpl w:val="0784B362"/>
    <w:lvl w:ilvl="0" w:tplc="36608E44">
      <w:start w:val="1"/>
      <w:numFmt w:val="bullet"/>
      <w:lvlText w:val="•"/>
      <w:lvlJc w:val="left"/>
      <w:pPr>
        <w:tabs>
          <w:tab w:val="num" w:pos="720"/>
        </w:tabs>
        <w:ind w:left="720" w:hanging="360"/>
      </w:pPr>
      <w:rPr>
        <w:rFonts w:ascii="Arial" w:hAnsi="Arial" w:hint="default"/>
      </w:rPr>
    </w:lvl>
    <w:lvl w:ilvl="1" w:tplc="5DB8F2C2" w:tentative="1">
      <w:start w:val="1"/>
      <w:numFmt w:val="bullet"/>
      <w:lvlText w:val="•"/>
      <w:lvlJc w:val="left"/>
      <w:pPr>
        <w:tabs>
          <w:tab w:val="num" w:pos="1440"/>
        </w:tabs>
        <w:ind w:left="1440" w:hanging="360"/>
      </w:pPr>
      <w:rPr>
        <w:rFonts w:ascii="Arial" w:hAnsi="Arial" w:hint="default"/>
      </w:rPr>
    </w:lvl>
    <w:lvl w:ilvl="2" w:tplc="7C761A8A" w:tentative="1">
      <w:start w:val="1"/>
      <w:numFmt w:val="bullet"/>
      <w:lvlText w:val="•"/>
      <w:lvlJc w:val="left"/>
      <w:pPr>
        <w:tabs>
          <w:tab w:val="num" w:pos="2160"/>
        </w:tabs>
        <w:ind w:left="2160" w:hanging="360"/>
      </w:pPr>
      <w:rPr>
        <w:rFonts w:ascii="Arial" w:hAnsi="Arial" w:hint="default"/>
      </w:rPr>
    </w:lvl>
    <w:lvl w:ilvl="3" w:tplc="64D49CDC" w:tentative="1">
      <w:start w:val="1"/>
      <w:numFmt w:val="bullet"/>
      <w:lvlText w:val="•"/>
      <w:lvlJc w:val="left"/>
      <w:pPr>
        <w:tabs>
          <w:tab w:val="num" w:pos="2880"/>
        </w:tabs>
        <w:ind w:left="2880" w:hanging="360"/>
      </w:pPr>
      <w:rPr>
        <w:rFonts w:ascii="Arial" w:hAnsi="Arial" w:hint="default"/>
      </w:rPr>
    </w:lvl>
    <w:lvl w:ilvl="4" w:tplc="2CDA200E" w:tentative="1">
      <w:start w:val="1"/>
      <w:numFmt w:val="bullet"/>
      <w:lvlText w:val="•"/>
      <w:lvlJc w:val="left"/>
      <w:pPr>
        <w:tabs>
          <w:tab w:val="num" w:pos="3600"/>
        </w:tabs>
        <w:ind w:left="3600" w:hanging="360"/>
      </w:pPr>
      <w:rPr>
        <w:rFonts w:ascii="Arial" w:hAnsi="Arial" w:hint="default"/>
      </w:rPr>
    </w:lvl>
    <w:lvl w:ilvl="5" w:tplc="011E51A2" w:tentative="1">
      <w:start w:val="1"/>
      <w:numFmt w:val="bullet"/>
      <w:lvlText w:val="•"/>
      <w:lvlJc w:val="left"/>
      <w:pPr>
        <w:tabs>
          <w:tab w:val="num" w:pos="4320"/>
        </w:tabs>
        <w:ind w:left="4320" w:hanging="360"/>
      </w:pPr>
      <w:rPr>
        <w:rFonts w:ascii="Arial" w:hAnsi="Arial" w:hint="default"/>
      </w:rPr>
    </w:lvl>
    <w:lvl w:ilvl="6" w:tplc="2EC6D7EA" w:tentative="1">
      <w:start w:val="1"/>
      <w:numFmt w:val="bullet"/>
      <w:lvlText w:val="•"/>
      <w:lvlJc w:val="left"/>
      <w:pPr>
        <w:tabs>
          <w:tab w:val="num" w:pos="5040"/>
        </w:tabs>
        <w:ind w:left="5040" w:hanging="360"/>
      </w:pPr>
      <w:rPr>
        <w:rFonts w:ascii="Arial" w:hAnsi="Arial" w:hint="default"/>
      </w:rPr>
    </w:lvl>
    <w:lvl w:ilvl="7" w:tplc="D93C7E68" w:tentative="1">
      <w:start w:val="1"/>
      <w:numFmt w:val="bullet"/>
      <w:lvlText w:val="•"/>
      <w:lvlJc w:val="left"/>
      <w:pPr>
        <w:tabs>
          <w:tab w:val="num" w:pos="5760"/>
        </w:tabs>
        <w:ind w:left="5760" w:hanging="360"/>
      </w:pPr>
      <w:rPr>
        <w:rFonts w:ascii="Arial" w:hAnsi="Arial" w:hint="default"/>
      </w:rPr>
    </w:lvl>
    <w:lvl w:ilvl="8" w:tplc="FF9EE2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8"/>
  </w:num>
  <w:num w:numId="6">
    <w:abstractNumId w:val="13"/>
  </w:num>
  <w:num w:numId="7">
    <w:abstractNumId w:val="6"/>
  </w:num>
  <w:num w:numId="8">
    <w:abstractNumId w:val="12"/>
  </w:num>
  <w:num w:numId="9">
    <w:abstractNumId w:val="1"/>
  </w:num>
  <w:num w:numId="10">
    <w:abstractNumId w:val="10"/>
  </w:num>
  <w:num w:numId="11">
    <w:abstractNumId w:val="14"/>
  </w:num>
  <w:num w:numId="12">
    <w:abstractNumId w:val="7"/>
  </w:num>
  <w:num w:numId="13">
    <w:abstractNumId w:val="4"/>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324C6"/>
    <w:rsid w:val="0004393A"/>
    <w:rsid w:val="000631DB"/>
    <w:rsid w:val="00070725"/>
    <w:rsid w:val="00081EC7"/>
    <w:rsid w:val="000B20D8"/>
    <w:rsid w:val="000D0886"/>
    <w:rsid w:val="00131712"/>
    <w:rsid w:val="0019258B"/>
    <w:rsid w:val="001D3132"/>
    <w:rsid w:val="001D4A9B"/>
    <w:rsid w:val="001F5AE6"/>
    <w:rsid w:val="002542E4"/>
    <w:rsid w:val="0026232A"/>
    <w:rsid w:val="002A2B20"/>
    <w:rsid w:val="002C5D93"/>
    <w:rsid w:val="002F5746"/>
    <w:rsid w:val="0031287F"/>
    <w:rsid w:val="00360920"/>
    <w:rsid w:val="00384DBA"/>
    <w:rsid w:val="00392A17"/>
    <w:rsid w:val="003C306B"/>
    <w:rsid w:val="00442900"/>
    <w:rsid w:val="00446F57"/>
    <w:rsid w:val="00452402"/>
    <w:rsid w:val="00454A50"/>
    <w:rsid w:val="00483892"/>
    <w:rsid w:val="004B21A0"/>
    <w:rsid w:val="004C12F3"/>
    <w:rsid w:val="00507189"/>
    <w:rsid w:val="00550C21"/>
    <w:rsid w:val="00552EA5"/>
    <w:rsid w:val="0056141C"/>
    <w:rsid w:val="00566394"/>
    <w:rsid w:val="00580026"/>
    <w:rsid w:val="005B4256"/>
    <w:rsid w:val="005B6D2B"/>
    <w:rsid w:val="005C6983"/>
    <w:rsid w:val="00636F8F"/>
    <w:rsid w:val="006723DA"/>
    <w:rsid w:val="006724B6"/>
    <w:rsid w:val="006D3BA7"/>
    <w:rsid w:val="00714084"/>
    <w:rsid w:val="007413B3"/>
    <w:rsid w:val="00742CEB"/>
    <w:rsid w:val="00742ED2"/>
    <w:rsid w:val="0075523E"/>
    <w:rsid w:val="00756C2A"/>
    <w:rsid w:val="00775AA5"/>
    <w:rsid w:val="007773BF"/>
    <w:rsid w:val="00780159"/>
    <w:rsid w:val="007A53E2"/>
    <w:rsid w:val="007D3102"/>
    <w:rsid w:val="007E0256"/>
    <w:rsid w:val="00843E25"/>
    <w:rsid w:val="008B2B96"/>
    <w:rsid w:val="009372C9"/>
    <w:rsid w:val="009A65D7"/>
    <w:rsid w:val="009B294C"/>
    <w:rsid w:val="009B3119"/>
    <w:rsid w:val="009B6073"/>
    <w:rsid w:val="009C1709"/>
    <w:rsid w:val="009D7C2E"/>
    <w:rsid w:val="009E7B36"/>
    <w:rsid w:val="009F052B"/>
    <w:rsid w:val="00A23C25"/>
    <w:rsid w:val="00A52A27"/>
    <w:rsid w:val="00A61774"/>
    <w:rsid w:val="00A7166C"/>
    <w:rsid w:val="00A8632E"/>
    <w:rsid w:val="00A91023"/>
    <w:rsid w:val="00A9326E"/>
    <w:rsid w:val="00AC2CDE"/>
    <w:rsid w:val="00AC7A8B"/>
    <w:rsid w:val="00B0327F"/>
    <w:rsid w:val="00B171BE"/>
    <w:rsid w:val="00B31FDF"/>
    <w:rsid w:val="00B40C19"/>
    <w:rsid w:val="00B4627B"/>
    <w:rsid w:val="00B74D10"/>
    <w:rsid w:val="00B81616"/>
    <w:rsid w:val="00B8710A"/>
    <w:rsid w:val="00B9570C"/>
    <w:rsid w:val="00C90EBC"/>
    <w:rsid w:val="00CB69B2"/>
    <w:rsid w:val="00CC65D7"/>
    <w:rsid w:val="00D660EE"/>
    <w:rsid w:val="00DB4A1E"/>
    <w:rsid w:val="00E03F1A"/>
    <w:rsid w:val="00E2587B"/>
    <w:rsid w:val="00E275C8"/>
    <w:rsid w:val="00E47DFC"/>
    <w:rsid w:val="00E55A95"/>
    <w:rsid w:val="00E55C4B"/>
    <w:rsid w:val="00E577B9"/>
    <w:rsid w:val="00E96AE8"/>
    <w:rsid w:val="00EA2BA0"/>
    <w:rsid w:val="00F06A86"/>
    <w:rsid w:val="00F14352"/>
    <w:rsid w:val="00F32851"/>
    <w:rsid w:val="00F73F25"/>
    <w:rsid w:val="00F94807"/>
    <w:rsid w:val="00FA042D"/>
    <w:rsid w:val="00FC5E8F"/>
    <w:rsid w:val="00FD3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B407"/>
  <w15:docId w15:val="{E8979193-4A47-4867-9ECD-306B57F6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6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E8"/>
    <w:rPr>
      <w:rFonts w:ascii="Segoe UI" w:eastAsia="Times New Roman" w:hAnsi="Segoe UI" w:cs="Segoe UI"/>
      <w:sz w:val="18"/>
      <w:szCs w:val="18"/>
    </w:rPr>
  </w:style>
  <w:style w:type="paragraph" w:styleId="NormalWeb">
    <w:name w:val="Normal (Web)"/>
    <w:basedOn w:val="Normal"/>
    <w:uiPriority w:val="99"/>
    <w:unhideWhenUsed/>
    <w:rsid w:val="00A8632E"/>
    <w:pPr>
      <w:spacing w:before="100" w:beforeAutospacing="1" w:after="100" w:afterAutospacing="1"/>
    </w:pPr>
    <w:rPr>
      <w:sz w:val="24"/>
      <w:szCs w:val="24"/>
      <w:lang w:val="es-GT" w:eastAsia="es-GT"/>
    </w:rPr>
  </w:style>
  <w:style w:type="character" w:styleId="Strong">
    <w:name w:val="Strong"/>
    <w:basedOn w:val="DefaultParagraphFont"/>
    <w:uiPriority w:val="22"/>
    <w:qFormat/>
    <w:rsid w:val="00A8632E"/>
    <w:rPr>
      <w:b/>
      <w:bCs/>
    </w:rPr>
  </w:style>
  <w:style w:type="paragraph" w:styleId="EndnoteText">
    <w:name w:val="endnote text"/>
    <w:basedOn w:val="Normal"/>
    <w:link w:val="EndnoteTextChar"/>
    <w:uiPriority w:val="99"/>
    <w:semiHidden/>
    <w:unhideWhenUsed/>
    <w:rsid w:val="00F73F25"/>
  </w:style>
  <w:style w:type="character" w:customStyle="1" w:styleId="EndnoteTextChar">
    <w:name w:val="Endnote Text Char"/>
    <w:basedOn w:val="DefaultParagraphFont"/>
    <w:link w:val="EndnoteText"/>
    <w:uiPriority w:val="99"/>
    <w:semiHidden/>
    <w:rsid w:val="00F73F2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73F25"/>
    <w:rPr>
      <w:vertAlign w:val="superscript"/>
    </w:rPr>
  </w:style>
  <w:style w:type="character" w:styleId="FollowedHyperlink">
    <w:name w:val="FollowedHyperlink"/>
    <w:basedOn w:val="DefaultParagraphFont"/>
    <w:uiPriority w:val="99"/>
    <w:semiHidden/>
    <w:unhideWhenUsed/>
    <w:rsid w:val="00262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821150">
      <w:bodyDiv w:val="1"/>
      <w:marLeft w:val="0"/>
      <w:marRight w:val="0"/>
      <w:marTop w:val="0"/>
      <w:marBottom w:val="0"/>
      <w:divBdr>
        <w:top w:val="none" w:sz="0" w:space="0" w:color="auto"/>
        <w:left w:val="none" w:sz="0" w:space="0" w:color="auto"/>
        <w:bottom w:val="none" w:sz="0" w:space="0" w:color="auto"/>
        <w:right w:val="none" w:sz="0" w:space="0" w:color="auto"/>
      </w:divBdr>
    </w:div>
    <w:div w:id="1610114373">
      <w:bodyDiv w:val="1"/>
      <w:marLeft w:val="0"/>
      <w:marRight w:val="0"/>
      <w:marTop w:val="0"/>
      <w:marBottom w:val="0"/>
      <w:divBdr>
        <w:top w:val="none" w:sz="0" w:space="0" w:color="auto"/>
        <w:left w:val="none" w:sz="0" w:space="0" w:color="auto"/>
        <w:bottom w:val="none" w:sz="0" w:space="0" w:color="auto"/>
        <w:right w:val="none" w:sz="0" w:space="0" w:color="auto"/>
      </w:divBdr>
      <w:divsChild>
        <w:div w:id="641082426">
          <w:marLeft w:val="288"/>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o.gob.gt/noticias_congreso/4217/2020/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omada.gt/pais/actualidad/te-explicamos-a-detalle-las-nuevas-normas-anunciadas-por-giammatte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plegal.com/es/Disposiciones-normativas-COVID19-Coronavirus-Guatemala" TargetMode="External"/><Relationship Id="rId5" Type="http://schemas.openxmlformats.org/officeDocument/2006/relationships/numbering" Target="numbering.xml"/><Relationship Id="rId15" Type="http://schemas.openxmlformats.org/officeDocument/2006/relationships/image" Target="cid:image010.png@01D643C7.D3C7AE0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gob.gt/assets/uploads/info_legislativo/decretos/f3dd8-09-2020.pdf" TargetMode="External"/><Relationship Id="rId7" Type="http://schemas.openxmlformats.org/officeDocument/2006/relationships/hyperlink" Target="https://reliefweb.int/sites/reliefweb.int/files/resources/GT%20Informe%20de%20Situaci%C3%B3n%20No.%202%20COVID%2019%20EHP%2020200403%20FINAL2-2.pdf" TargetMode="External"/><Relationship Id="rId2" Type="http://schemas.openxmlformats.org/officeDocument/2006/relationships/hyperlink" Target="https://www.agenciaocote.com/el-covid-19-la-falta-de-anticonceptivos-y-los-embarazos-no-deseados/" TargetMode="External"/><Relationship Id="rId1" Type="http://schemas.openxmlformats.org/officeDocument/2006/relationships/hyperlink" Target="http://www.diario21.tv/notix2/movil2/?seccion=desarrollo_nota&amp;id_nota=132124" TargetMode="External"/><Relationship Id="rId6" Type="http://schemas.openxmlformats.org/officeDocument/2006/relationships/hyperlink" Target="https://reliefweb.int/sites/reliefweb.int/files/resources/GT%20Informe%20de%20Situaci%C3%B3n%20No.%202%20COVID%2019%20EHP%2020200403%20FINAL2-2.pdf" TargetMode="External"/><Relationship Id="rId5" Type="http://schemas.openxmlformats.org/officeDocument/2006/relationships/hyperlink" Target="http://observatorio.mp.gob.gt/boton-de-panico/" TargetMode="External"/><Relationship Id="rId4" Type="http://schemas.openxmlformats.org/officeDocument/2006/relationships/hyperlink" Target="https://elperiodico.com.gt/nacion/2020/03/16/gobierno-suspende-actividades-laborales-y-uso-de-transporte-publ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E9275-865D-43F8-842F-BD9060F80622}">
  <ds:schemaRefs>
    <ds:schemaRef ds:uri="http://schemas.microsoft.com/sharepoint/v3/contenttype/forms"/>
  </ds:schemaRefs>
</ds:datastoreItem>
</file>

<file path=customXml/itemProps2.xml><?xml version="1.0" encoding="utf-8"?>
<ds:datastoreItem xmlns:ds="http://schemas.openxmlformats.org/officeDocument/2006/customXml" ds:itemID="{8734F883-04AD-4DFD-A7FE-B3FA9CC7CACB}">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E901D-6EEB-4C4A-AB32-A8AE2DB1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3271</Words>
  <Characters>18650</Characters>
  <Application>Microsoft Office Word</Application>
  <DocSecurity>0</DocSecurity>
  <Lines>155</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VARELA Patricia</cp:lastModifiedBy>
  <cp:revision>2</cp:revision>
  <dcterms:created xsi:type="dcterms:W3CDTF">2020-06-22T10:27:00Z</dcterms:created>
  <dcterms:modified xsi:type="dcterms:W3CDTF">2020-06-22T10:27:00Z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