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5A00"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0727AAF0" w14:textId="77777777" w:rsidR="00226F79" w:rsidRDefault="00226F79" w:rsidP="00226F79">
      <w:pPr>
        <w:jc w:val="center"/>
        <w:rPr>
          <w:bCs/>
        </w:rPr>
      </w:pPr>
    </w:p>
    <w:p w14:paraId="17D57342" w14:textId="77777777" w:rsidR="00226F79" w:rsidRPr="00226F79" w:rsidRDefault="00226F79" w:rsidP="00226F79">
      <w:pPr>
        <w:jc w:val="center"/>
        <w:rPr>
          <w:sz w:val="24"/>
        </w:rPr>
      </w:pPr>
      <w:r w:rsidRPr="00226F79">
        <w:rPr>
          <w:bCs/>
          <w:sz w:val="24"/>
        </w:rPr>
        <w:t>QUESTIONNAIRE</w:t>
      </w:r>
    </w:p>
    <w:p w14:paraId="72B37C0C" w14:textId="77777777" w:rsidR="00226F79" w:rsidRDefault="00226F79" w:rsidP="00226F79">
      <w:pPr>
        <w:rPr>
          <w:b/>
        </w:rPr>
      </w:pPr>
    </w:p>
    <w:p w14:paraId="6AAAC6BA"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3496BCD7"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15D753D5" w14:textId="77777777" w:rsidR="00226F79" w:rsidRPr="00226F79" w:rsidRDefault="00226F79" w:rsidP="00226F79">
      <w:pPr>
        <w:jc w:val="both"/>
        <w:rPr>
          <w:sz w:val="24"/>
          <w:szCs w:val="24"/>
        </w:rPr>
      </w:pPr>
    </w:p>
    <w:p w14:paraId="00B7D00D"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proofErr w:type="gramStart"/>
      <w:r w:rsidRPr="00226F79">
        <w:rPr>
          <w:sz w:val="24"/>
          <w:szCs w:val="24"/>
        </w:rPr>
        <w:t>religion</w:t>
      </w:r>
      <w:proofErr w:type="gramEnd"/>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26B522A5" w14:textId="77777777" w:rsidR="00226F79" w:rsidRPr="00226F79" w:rsidRDefault="00226F79" w:rsidP="00226F79">
      <w:pPr>
        <w:jc w:val="both"/>
        <w:rPr>
          <w:sz w:val="24"/>
          <w:szCs w:val="24"/>
        </w:rPr>
      </w:pPr>
    </w:p>
    <w:p w14:paraId="0DFED5F5"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0462D7F6" w14:textId="77777777" w:rsidR="00226F79" w:rsidRPr="00226F79" w:rsidRDefault="00226F79" w:rsidP="00226F79">
      <w:pPr>
        <w:jc w:val="both"/>
        <w:rPr>
          <w:i/>
          <w:sz w:val="24"/>
          <w:szCs w:val="24"/>
        </w:rPr>
      </w:pPr>
    </w:p>
    <w:p w14:paraId="5F0399D2"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2830FE3F" w14:textId="77777777" w:rsidR="00226F79" w:rsidRPr="00226F79" w:rsidRDefault="00226F79" w:rsidP="00226F79">
      <w:pPr>
        <w:jc w:val="both"/>
        <w:rPr>
          <w:sz w:val="24"/>
          <w:szCs w:val="24"/>
        </w:rPr>
      </w:pPr>
    </w:p>
    <w:p w14:paraId="7A9676B9"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79558E1D" w14:textId="77777777" w:rsidR="00226F79" w:rsidRPr="00226F79" w:rsidRDefault="00226F79" w:rsidP="00226F79">
      <w:pPr>
        <w:jc w:val="both"/>
        <w:rPr>
          <w:sz w:val="24"/>
          <w:szCs w:val="24"/>
        </w:rPr>
      </w:pPr>
    </w:p>
    <w:p w14:paraId="6239F8ED"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650F88D1" w14:textId="77777777" w:rsidR="00A92868" w:rsidRDefault="00A92868" w:rsidP="00226F79">
      <w:pPr>
        <w:jc w:val="both"/>
        <w:rPr>
          <w:sz w:val="24"/>
          <w:szCs w:val="24"/>
        </w:rPr>
      </w:pPr>
    </w:p>
    <w:p w14:paraId="2000A946"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546A92C2" w14:textId="77777777" w:rsidR="00226F79" w:rsidRPr="00226F79" w:rsidRDefault="00226F79" w:rsidP="00226F79">
      <w:pPr>
        <w:jc w:val="both"/>
        <w:rPr>
          <w:sz w:val="24"/>
          <w:szCs w:val="24"/>
        </w:rPr>
      </w:pPr>
    </w:p>
    <w:p w14:paraId="178CFC63" w14:textId="026F3DAD"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proofErr w:type="spellStart"/>
          <w:r w:rsidR="00FD60D1">
            <w:rPr>
              <w:sz w:val="24"/>
              <w:szCs w:val="24"/>
            </w:rPr>
            <w:t>Ayuda</w:t>
          </w:r>
          <w:proofErr w:type="spellEnd"/>
          <w:r w:rsidR="00FD60D1">
            <w:rPr>
              <w:sz w:val="24"/>
              <w:szCs w:val="24"/>
            </w:rPr>
            <w:t xml:space="preserve"> Legal Puerto Rico</w:t>
          </w:r>
        </w:sdtContent>
      </w:sdt>
    </w:p>
    <w:p w14:paraId="16BB28A0" w14:textId="77777777" w:rsidR="00226F79" w:rsidRPr="00226F79" w:rsidRDefault="00226F79" w:rsidP="00226F79">
      <w:pPr>
        <w:jc w:val="both"/>
        <w:rPr>
          <w:sz w:val="24"/>
          <w:szCs w:val="24"/>
        </w:rPr>
      </w:pPr>
    </w:p>
    <w:p w14:paraId="2512409E" w14:textId="77777777" w:rsidR="00226F79" w:rsidRPr="00226F79" w:rsidRDefault="00226F79" w:rsidP="00226F79">
      <w:pPr>
        <w:jc w:val="both"/>
        <w:rPr>
          <w:sz w:val="24"/>
          <w:szCs w:val="24"/>
        </w:rPr>
      </w:pPr>
      <w:r w:rsidRPr="00226F79">
        <w:rPr>
          <w:sz w:val="24"/>
          <w:szCs w:val="24"/>
        </w:rPr>
        <w:t>Type of Entity*</w:t>
      </w:r>
    </w:p>
    <w:p w14:paraId="4845B39B" w14:textId="57DD8375" w:rsidR="00226F79" w:rsidRPr="00226F79" w:rsidRDefault="003A1B7B"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350822B7" w14:textId="77777777" w:rsidR="00226F79" w:rsidRPr="00226F79" w:rsidRDefault="003A1B7B"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1428A56B" w14:textId="77777777" w:rsidR="00226F79" w:rsidRPr="00226F79" w:rsidRDefault="003A1B7B"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765EB2AA" w14:textId="48C3B9A1" w:rsidR="00226F79" w:rsidRPr="00226F79" w:rsidRDefault="003A1B7B"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FD60D1">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Association, tenant union or housing cooperative</w:t>
      </w:r>
    </w:p>
    <w:p w14:paraId="29F917D3" w14:textId="15C40B79" w:rsidR="00226F79" w:rsidRPr="00226F79" w:rsidRDefault="003A1B7B"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FD60D1">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NGO network, umbrella organization</w:t>
      </w:r>
    </w:p>
    <w:p w14:paraId="5413BB10" w14:textId="4EA6AD98" w:rsidR="00226F79" w:rsidRPr="00226F79" w:rsidRDefault="003A1B7B" w:rsidP="00226F79">
      <w:pPr>
        <w:pStyle w:val="ListParagraph"/>
        <w:ind w:left="567"/>
        <w:jc w:val="both"/>
        <w:rPr>
          <w:sz w:val="24"/>
          <w:szCs w:val="24"/>
        </w:rPr>
      </w:pPr>
      <w:sdt>
        <w:sdtPr>
          <w:rPr>
            <w:rFonts w:eastAsia="MS Gothic" w:cstheme="minorHAnsi"/>
            <w:sz w:val="24"/>
            <w:szCs w:val="24"/>
          </w:rPr>
          <w:id w:val="-253665752"/>
          <w14:checkbox>
            <w14:checked w14:val="1"/>
            <w14:checkedState w14:val="2612" w14:font="MS Gothic"/>
            <w14:uncheckedState w14:val="2610" w14:font="MS Gothic"/>
          </w14:checkbox>
        </w:sdtPr>
        <w:sdtEndPr/>
        <w:sdtContent>
          <w:r w:rsidR="00FD60D1">
            <w:rPr>
              <w:rFonts w:ascii="MS Gothic" w:eastAsia="MS Gothic" w:hAnsi="MS Gothic" w:cstheme="minorHAnsi"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13FC449C"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4FE0C872"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7D76AAF5"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4C896846"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4E72153A"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09A53D12"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23249DB4" w14:textId="77777777" w:rsidR="00226F79" w:rsidRPr="00226F79" w:rsidRDefault="003A1B7B"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4EC2C4C7" w14:textId="77777777" w:rsidR="00226F79" w:rsidRPr="00226F79" w:rsidRDefault="00226F79" w:rsidP="00226F79">
      <w:pPr>
        <w:jc w:val="both"/>
        <w:rPr>
          <w:sz w:val="24"/>
          <w:szCs w:val="24"/>
        </w:rPr>
      </w:pPr>
    </w:p>
    <w:p w14:paraId="2103DD96" w14:textId="77777777" w:rsidR="00226F79" w:rsidRPr="00226F79" w:rsidRDefault="00226F79" w:rsidP="00226F79">
      <w:pPr>
        <w:jc w:val="both"/>
        <w:rPr>
          <w:sz w:val="24"/>
          <w:szCs w:val="24"/>
        </w:rPr>
      </w:pPr>
      <w:r w:rsidRPr="00226F79">
        <w:rPr>
          <w:sz w:val="24"/>
          <w:szCs w:val="24"/>
        </w:rPr>
        <w:t>2. Categorization of your Work</w:t>
      </w:r>
    </w:p>
    <w:p w14:paraId="2C588E6C" w14:textId="77777777" w:rsidR="00226F79" w:rsidRPr="00226F79" w:rsidRDefault="00226F79" w:rsidP="00226F79">
      <w:pPr>
        <w:jc w:val="both"/>
        <w:rPr>
          <w:sz w:val="24"/>
          <w:szCs w:val="24"/>
        </w:rPr>
      </w:pPr>
      <w:r w:rsidRPr="00226F79">
        <w:rPr>
          <w:sz w:val="24"/>
          <w:szCs w:val="24"/>
        </w:rPr>
        <w:t>Please select one or more responses, as appropriate.</w:t>
      </w:r>
    </w:p>
    <w:p w14:paraId="5C5C9149" w14:textId="77777777" w:rsidR="00226F79" w:rsidRPr="00226F79" w:rsidRDefault="003A1B7B"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663E855E" w14:textId="49497C73" w:rsidR="00226F79" w:rsidRPr="00226F79" w:rsidRDefault="003A1B7B"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Advocacy</w:t>
      </w:r>
    </w:p>
    <w:p w14:paraId="078F5DEA" w14:textId="77777777" w:rsidR="00226F79" w:rsidRPr="00226F79" w:rsidRDefault="003A1B7B"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221289AA" w14:textId="3C30E84A" w:rsidR="00226F79" w:rsidRPr="00226F79" w:rsidRDefault="003A1B7B" w:rsidP="00226F79">
      <w:pPr>
        <w:ind w:left="567"/>
        <w:jc w:val="both"/>
        <w:rPr>
          <w:sz w:val="24"/>
          <w:szCs w:val="24"/>
        </w:rPr>
      </w:pPr>
      <w:sdt>
        <w:sdtPr>
          <w:rPr>
            <w:sz w:val="24"/>
            <w:szCs w:val="24"/>
          </w:rPr>
          <w:id w:val="-807774150"/>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Legal Assistance</w:t>
      </w:r>
    </w:p>
    <w:p w14:paraId="3C380651" w14:textId="5CA0C2B6" w:rsidR="00226F79" w:rsidRPr="00226F79" w:rsidRDefault="003A1B7B"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Networking</w:t>
      </w:r>
    </w:p>
    <w:p w14:paraId="4C5716CF" w14:textId="476A08A4" w:rsidR="00226F79" w:rsidRPr="00226F79" w:rsidRDefault="003A1B7B"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Policy</w:t>
      </w:r>
    </w:p>
    <w:p w14:paraId="4412E4AE" w14:textId="4FEC14F6" w:rsidR="00226F79" w:rsidRPr="00226F79" w:rsidRDefault="003A1B7B"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Research</w:t>
      </w:r>
    </w:p>
    <w:p w14:paraId="23DBCD1E" w14:textId="77777777" w:rsidR="00226F79" w:rsidRPr="00226F79" w:rsidRDefault="003A1B7B"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4258AC93" w14:textId="38F94370" w:rsidR="00226F79" w:rsidRPr="00226F79" w:rsidRDefault="003A1B7B"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FD60D1">
            <w:rPr>
              <w:rFonts w:ascii="MS Gothic" w:eastAsia="MS Gothic" w:hAnsi="MS Gothic" w:hint="eastAsia"/>
              <w:sz w:val="24"/>
              <w:szCs w:val="24"/>
            </w:rPr>
            <w:t>☒</w:t>
          </w:r>
        </w:sdtContent>
      </w:sdt>
      <w:r w:rsidR="00226F79" w:rsidRPr="00226F79">
        <w:rPr>
          <w:sz w:val="24"/>
          <w:szCs w:val="24"/>
        </w:rPr>
        <w:t>Training</w:t>
      </w:r>
    </w:p>
    <w:p w14:paraId="5EE1517A" w14:textId="77777777" w:rsidR="00226F79" w:rsidRPr="00226F79" w:rsidRDefault="003A1B7B"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04FF9981" w14:textId="77777777" w:rsidR="00226F79" w:rsidRPr="00226F79" w:rsidRDefault="003A1B7B"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5CB097B8" w14:textId="77777777" w:rsidR="00226F79" w:rsidRPr="00226F79" w:rsidRDefault="00226F79" w:rsidP="00226F79">
      <w:pPr>
        <w:jc w:val="both"/>
        <w:rPr>
          <w:sz w:val="24"/>
          <w:szCs w:val="24"/>
        </w:rPr>
      </w:pPr>
    </w:p>
    <w:p w14:paraId="7DB94DF9" w14:textId="283CDB8B"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FD60D1">
            <w:rPr>
              <w:sz w:val="24"/>
              <w:szCs w:val="24"/>
            </w:rPr>
            <w:t xml:space="preserve">San Juan </w:t>
          </w:r>
          <w:r w:rsidR="00FD60D1">
            <w:rPr>
              <w:sz w:val="24"/>
              <w:szCs w:val="24"/>
            </w:rPr>
            <w:tab/>
          </w:r>
          <w:r w:rsidR="00FD60D1">
            <w:rPr>
              <w:sz w:val="24"/>
              <w:szCs w:val="24"/>
            </w:rPr>
            <w:tab/>
          </w:r>
          <w:r w:rsidR="00FD60D1">
            <w:rPr>
              <w:sz w:val="24"/>
              <w:szCs w:val="24"/>
            </w:rPr>
            <w:tab/>
          </w:r>
        </w:sdtContent>
      </w:sdt>
      <w:r w:rsidRPr="00226F79">
        <w:rPr>
          <w:sz w:val="24"/>
          <w:szCs w:val="24"/>
        </w:rPr>
        <w:t xml:space="preserve"> </w:t>
      </w:r>
    </w:p>
    <w:p w14:paraId="48F14B62" w14:textId="77777777" w:rsidR="00226F79" w:rsidRPr="00226F79" w:rsidRDefault="00226F79" w:rsidP="00226F79">
      <w:pPr>
        <w:jc w:val="both"/>
        <w:rPr>
          <w:sz w:val="24"/>
          <w:szCs w:val="24"/>
        </w:rPr>
      </w:pPr>
    </w:p>
    <w:p w14:paraId="6BE5C73D" w14:textId="419CA559"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00FD60D1" w:rsidRPr="00F50928">
            <w:rPr>
              <w:rStyle w:val="PlaceholderText"/>
            </w:rPr>
            <w:t>Click here to enter text.</w:t>
          </w:r>
        </w:sdtContent>
      </w:sdt>
    </w:p>
    <w:p w14:paraId="69196ACA" w14:textId="77777777" w:rsidR="00226F79" w:rsidRPr="00226F79" w:rsidRDefault="00226F79" w:rsidP="00226F79">
      <w:pPr>
        <w:jc w:val="both"/>
        <w:rPr>
          <w:sz w:val="24"/>
          <w:szCs w:val="24"/>
        </w:rPr>
      </w:pPr>
    </w:p>
    <w:p w14:paraId="0F22BC80" w14:textId="4A33AF40"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FD60D1">
            <w:rPr>
              <w:sz w:val="24"/>
              <w:szCs w:val="24"/>
            </w:rPr>
            <w:t>Puerto Rico</w:t>
          </w:r>
        </w:sdtContent>
      </w:sdt>
    </w:p>
    <w:p w14:paraId="42A62A4E" w14:textId="77777777" w:rsidR="00226F79" w:rsidRPr="00226F79" w:rsidRDefault="00226F79" w:rsidP="00226F79">
      <w:pPr>
        <w:jc w:val="both"/>
        <w:rPr>
          <w:sz w:val="24"/>
          <w:szCs w:val="24"/>
        </w:rPr>
      </w:pPr>
    </w:p>
    <w:p w14:paraId="7BB1C7D3" w14:textId="7225A9FA" w:rsidR="00226F79" w:rsidRPr="00226F79" w:rsidRDefault="00226F79" w:rsidP="00226F79">
      <w:pPr>
        <w:jc w:val="both"/>
        <w:rPr>
          <w:sz w:val="24"/>
          <w:szCs w:val="24"/>
        </w:rPr>
      </w:pPr>
      <w:r w:rsidRPr="00226F79">
        <w:rPr>
          <w:sz w:val="24"/>
          <w:szCs w:val="24"/>
        </w:rPr>
        <w:t xml:space="preserve">6. Contact e-mail (will remain confidential) in case we have questions:  </w:t>
      </w:r>
      <w:sdt>
        <w:sdtPr>
          <w:rPr>
            <w:sz w:val="24"/>
            <w:szCs w:val="24"/>
          </w:rPr>
          <w:id w:val="736523558"/>
          <w:placeholder>
            <w:docPart w:val="8C51350C3C2E40C7B851479DE8F27FC8"/>
          </w:placeholder>
        </w:sdtPr>
        <w:sdtEndPr/>
        <w:sdtContent>
          <w:bookmarkStart w:id="0" w:name="_GoBack"/>
          <w:bookmarkEnd w:id="0"/>
        </w:sdtContent>
      </w:sdt>
    </w:p>
    <w:p w14:paraId="6E4BF385" w14:textId="77777777" w:rsidR="00226F79" w:rsidRDefault="00226F79">
      <w:pPr>
        <w:rPr>
          <w:sz w:val="24"/>
          <w:szCs w:val="24"/>
        </w:rPr>
      </w:pPr>
      <w:r>
        <w:rPr>
          <w:sz w:val="24"/>
          <w:szCs w:val="24"/>
        </w:rPr>
        <w:br w:type="page"/>
      </w:r>
    </w:p>
    <w:p w14:paraId="72CA178B"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4DF634CB" w14:textId="77777777" w:rsidR="00226F79" w:rsidRPr="00226F79" w:rsidRDefault="00226F79" w:rsidP="00226F79">
      <w:pPr>
        <w:jc w:val="both"/>
        <w:rPr>
          <w:sz w:val="24"/>
          <w:szCs w:val="24"/>
          <w:u w:val="single"/>
        </w:rPr>
      </w:pPr>
    </w:p>
    <w:p w14:paraId="79542EFA"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2D9B27DB" w14:textId="77777777" w:rsidR="00226F79" w:rsidRPr="00226F79" w:rsidRDefault="00226F79" w:rsidP="00226F79">
      <w:pPr>
        <w:jc w:val="both"/>
        <w:rPr>
          <w:sz w:val="24"/>
          <w:szCs w:val="24"/>
        </w:rPr>
      </w:pPr>
    </w:p>
    <w:p w14:paraId="3454B9ED" w14:textId="77777777" w:rsidR="00226F79" w:rsidRPr="00226F79" w:rsidRDefault="00226F79" w:rsidP="00D125B5">
      <w:pPr>
        <w:pStyle w:val="ListParagraph"/>
        <w:numPr>
          <w:ilvl w:val="0"/>
          <w:numId w:val="1"/>
        </w:numPr>
        <w:jc w:val="both"/>
        <w:rPr>
          <w:sz w:val="24"/>
          <w:szCs w:val="24"/>
        </w:rPr>
      </w:pPr>
      <w:r w:rsidRPr="00226F79">
        <w:rPr>
          <w:sz w:val="24"/>
          <w:szCs w:val="24"/>
        </w:rPr>
        <w:t xml:space="preserve">People of African Descent, or Roma </w:t>
      </w:r>
    </w:p>
    <w:p w14:paraId="316D89DF" w14:textId="77777777" w:rsidR="00226F79" w:rsidRPr="00FD60D1" w:rsidRDefault="00226F79" w:rsidP="00D125B5">
      <w:pPr>
        <w:pStyle w:val="ListParagraph"/>
        <w:numPr>
          <w:ilvl w:val="0"/>
          <w:numId w:val="1"/>
        </w:numPr>
        <w:jc w:val="both"/>
        <w:rPr>
          <w:sz w:val="24"/>
          <w:szCs w:val="24"/>
          <w:highlight w:val="yellow"/>
        </w:rPr>
      </w:pPr>
      <w:r w:rsidRPr="00FD60D1">
        <w:rPr>
          <w:sz w:val="24"/>
          <w:szCs w:val="24"/>
          <w:highlight w:val="yellow"/>
        </w:rPr>
        <w:t>Racial, caste, ethnic, religious groups/minorities or other groups</w:t>
      </w:r>
    </w:p>
    <w:p w14:paraId="524F0282" w14:textId="77777777" w:rsidR="00226F79" w:rsidRPr="00226F79" w:rsidRDefault="00226F79" w:rsidP="00D125B5">
      <w:pPr>
        <w:pStyle w:val="ListParagraph"/>
        <w:numPr>
          <w:ilvl w:val="0"/>
          <w:numId w:val="1"/>
        </w:numPr>
        <w:jc w:val="both"/>
        <w:rPr>
          <w:sz w:val="24"/>
          <w:szCs w:val="24"/>
        </w:rPr>
      </w:pPr>
      <w:r w:rsidRPr="00226F79">
        <w:rPr>
          <w:sz w:val="24"/>
          <w:szCs w:val="24"/>
        </w:rPr>
        <w:t xml:space="preserve">Migrants, foreigners, refugees, internally displaced persons </w:t>
      </w:r>
    </w:p>
    <w:p w14:paraId="3C200E8B" w14:textId="77777777" w:rsidR="00226F79" w:rsidRPr="00FD60D1" w:rsidRDefault="00226F79" w:rsidP="00D125B5">
      <w:pPr>
        <w:pStyle w:val="ListParagraph"/>
        <w:numPr>
          <w:ilvl w:val="0"/>
          <w:numId w:val="1"/>
        </w:numPr>
        <w:jc w:val="both"/>
        <w:rPr>
          <w:sz w:val="24"/>
          <w:szCs w:val="24"/>
          <w:highlight w:val="yellow"/>
        </w:rPr>
      </w:pPr>
      <w:r w:rsidRPr="00FD60D1">
        <w:rPr>
          <w:sz w:val="24"/>
          <w:szCs w:val="24"/>
          <w:highlight w:val="yellow"/>
        </w:rPr>
        <w:t xml:space="preserve">Women, children or older persons </w:t>
      </w:r>
    </w:p>
    <w:p w14:paraId="34DAB1C1" w14:textId="77777777" w:rsidR="00226F79" w:rsidRPr="00226F79" w:rsidRDefault="00226F79" w:rsidP="00D125B5">
      <w:pPr>
        <w:pStyle w:val="ListParagraph"/>
        <w:numPr>
          <w:ilvl w:val="0"/>
          <w:numId w:val="1"/>
        </w:numPr>
        <w:jc w:val="both"/>
        <w:rPr>
          <w:sz w:val="24"/>
          <w:szCs w:val="24"/>
        </w:rPr>
      </w:pPr>
      <w:r w:rsidRPr="00226F79">
        <w:rPr>
          <w:sz w:val="24"/>
          <w:szCs w:val="24"/>
        </w:rPr>
        <w:t>Indigenous peoples</w:t>
      </w:r>
    </w:p>
    <w:p w14:paraId="44E208FD" w14:textId="77777777" w:rsidR="00226F79" w:rsidRPr="00226F79" w:rsidRDefault="00226F79" w:rsidP="00D125B5">
      <w:pPr>
        <w:pStyle w:val="ListParagraph"/>
        <w:numPr>
          <w:ilvl w:val="0"/>
          <w:numId w:val="1"/>
        </w:numPr>
        <w:jc w:val="both"/>
        <w:rPr>
          <w:sz w:val="24"/>
          <w:szCs w:val="24"/>
        </w:rPr>
      </w:pPr>
      <w:r w:rsidRPr="00226F79">
        <w:rPr>
          <w:sz w:val="24"/>
          <w:szCs w:val="24"/>
        </w:rPr>
        <w:t xml:space="preserve">Persons with disabilities </w:t>
      </w:r>
    </w:p>
    <w:p w14:paraId="2E7F9D84" w14:textId="77777777" w:rsidR="00226F79" w:rsidRPr="00226F79" w:rsidRDefault="00226F79" w:rsidP="00D125B5">
      <w:pPr>
        <w:pStyle w:val="ListParagraph"/>
        <w:numPr>
          <w:ilvl w:val="0"/>
          <w:numId w:val="1"/>
        </w:numPr>
        <w:jc w:val="both"/>
        <w:rPr>
          <w:sz w:val="24"/>
          <w:szCs w:val="24"/>
        </w:rPr>
      </w:pPr>
      <w:r w:rsidRPr="00226F79">
        <w:rPr>
          <w:sz w:val="24"/>
          <w:szCs w:val="24"/>
        </w:rPr>
        <w:t xml:space="preserve">LGBTQ persons </w:t>
      </w:r>
    </w:p>
    <w:p w14:paraId="70CA8EFE" w14:textId="77777777" w:rsidR="00226F79" w:rsidRPr="00FD60D1" w:rsidRDefault="00226F79" w:rsidP="00D125B5">
      <w:pPr>
        <w:pStyle w:val="ListParagraph"/>
        <w:numPr>
          <w:ilvl w:val="0"/>
          <w:numId w:val="1"/>
        </w:numPr>
        <w:jc w:val="both"/>
        <w:rPr>
          <w:sz w:val="24"/>
          <w:szCs w:val="24"/>
          <w:highlight w:val="yellow"/>
        </w:rPr>
      </w:pPr>
      <w:r w:rsidRPr="00FD60D1">
        <w:rPr>
          <w:sz w:val="24"/>
          <w:szCs w:val="24"/>
          <w:highlight w:val="yellow"/>
        </w:rPr>
        <w:t xml:space="preserve">Low income persons, including people living in poverty </w:t>
      </w:r>
    </w:p>
    <w:p w14:paraId="25DC8F66" w14:textId="77777777" w:rsidR="00226F79" w:rsidRPr="00FD60D1" w:rsidRDefault="00226F79" w:rsidP="00D125B5">
      <w:pPr>
        <w:pStyle w:val="ListParagraph"/>
        <w:numPr>
          <w:ilvl w:val="0"/>
          <w:numId w:val="1"/>
        </w:numPr>
        <w:jc w:val="both"/>
        <w:rPr>
          <w:sz w:val="24"/>
          <w:szCs w:val="24"/>
          <w:highlight w:val="yellow"/>
        </w:rPr>
      </w:pPr>
      <w:r w:rsidRPr="00FD60D1">
        <w:rPr>
          <w:sz w:val="24"/>
          <w:szCs w:val="24"/>
          <w:highlight w:val="yellow"/>
        </w:rPr>
        <w:t>Residents of informal settlements; persons experiencing homelessness</w:t>
      </w:r>
    </w:p>
    <w:p w14:paraId="19760FE7" w14:textId="77777777" w:rsidR="00226F79" w:rsidRPr="00226F79" w:rsidRDefault="00226F79" w:rsidP="00D125B5">
      <w:pPr>
        <w:pStyle w:val="ListParagraph"/>
        <w:numPr>
          <w:ilvl w:val="0"/>
          <w:numId w:val="1"/>
        </w:numPr>
        <w:jc w:val="both"/>
        <w:rPr>
          <w:sz w:val="24"/>
          <w:szCs w:val="24"/>
        </w:rPr>
      </w:pPr>
      <w:r w:rsidRPr="00226F79">
        <w:rPr>
          <w:sz w:val="24"/>
          <w:szCs w:val="24"/>
        </w:rPr>
        <w:t>Other social groups, please specify</w:t>
      </w:r>
    </w:p>
    <w:p w14:paraId="614CCE35"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howingPlcHdr/>
      </w:sdtPr>
      <w:sdtEndPr/>
      <w:sdtContent>
        <w:p w14:paraId="5A8FB76C" w14:textId="77777777" w:rsidR="00226F79" w:rsidRPr="00226F79" w:rsidRDefault="00226F79" w:rsidP="00226F79">
          <w:pPr>
            <w:jc w:val="both"/>
            <w:rPr>
              <w:sz w:val="24"/>
              <w:szCs w:val="24"/>
            </w:rPr>
          </w:pPr>
          <w:r w:rsidRPr="00226F79">
            <w:rPr>
              <w:rStyle w:val="PlaceholderText"/>
              <w:sz w:val="24"/>
              <w:szCs w:val="24"/>
            </w:rPr>
            <w:t>Click here to enter text.</w:t>
          </w:r>
        </w:p>
      </w:sdtContent>
    </w:sdt>
    <w:p w14:paraId="567C80DA" w14:textId="77777777" w:rsidR="00226F79" w:rsidRPr="00226F79" w:rsidRDefault="00226F79" w:rsidP="00226F79">
      <w:pPr>
        <w:jc w:val="both"/>
        <w:rPr>
          <w:sz w:val="24"/>
          <w:szCs w:val="24"/>
        </w:rPr>
      </w:pPr>
    </w:p>
    <w:p w14:paraId="01680424"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0E737D7F" w14:textId="77777777" w:rsidR="00226F79" w:rsidRPr="00226F79" w:rsidRDefault="00226F79" w:rsidP="00226F79">
      <w:pPr>
        <w:jc w:val="both"/>
        <w:rPr>
          <w:sz w:val="24"/>
          <w:szCs w:val="24"/>
        </w:rPr>
      </w:pPr>
    </w:p>
    <w:p w14:paraId="7FA22F40" w14:textId="77777777" w:rsidR="00226F79" w:rsidRPr="00226F79" w:rsidRDefault="00226F79" w:rsidP="00226F79">
      <w:pPr>
        <w:jc w:val="both"/>
        <w:rPr>
          <w:i/>
          <w:sz w:val="24"/>
          <w:szCs w:val="24"/>
        </w:rPr>
      </w:pPr>
      <w:r w:rsidRPr="00226F79">
        <w:rPr>
          <w:i/>
          <w:sz w:val="24"/>
          <w:szCs w:val="24"/>
        </w:rPr>
        <w:t>Accessibility</w:t>
      </w:r>
    </w:p>
    <w:p w14:paraId="0BFBA5D9"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50162DCE"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7DE8059C" w14:textId="77777777" w:rsidR="00226F79" w:rsidRPr="00226F79" w:rsidRDefault="000C7384" w:rsidP="00D125B5">
      <w:pPr>
        <w:pStyle w:val="ListParagraph"/>
        <w:numPr>
          <w:ilvl w:val="0"/>
          <w:numId w:val="2"/>
        </w:numPr>
        <w:jc w:val="both"/>
        <w:rPr>
          <w:sz w:val="24"/>
          <w:szCs w:val="24"/>
        </w:rPr>
      </w:pPr>
      <w:r>
        <w:rPr>
          <w:sz w:val="24"/>
          <w:szCs w:val="24"/>
        </w:rPr>
        <w:lastRenderedPageBreak/>
        <w:t>A</w:t>
      </w:r>
      <w:r w:rsidR="00226F79" w:rsidRPr="00226F79">
        <w:rPr>
          <w:sz w:val="24"/>
          <w:szCs w:val="24"/>
        </w:rPr>
        <w:t>ccess to emergency and/or transitional housing after disaster, conflict related displacement or in case of homelessness, family or domestic violence;</w:t>
      </w:r>
    </w:p>
    <w:p w14:paraId="492C2057" w14:textId="77777777" w:rsidR="00226F79" w:rsidRPr="00226F79" w:rsidRDefault="000C7384" w:rsidP="00D125B5">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3CE18E62"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34202B35" w14:textId="3F64E942" w:rsidR="00226F79" w:rsidRDefault="00226F79" w:rsidP="00226F79">
      <w:pPr>
        <w:jc w:val="both"/>
        <w:rPr>
          <w:sz w:val="24"/>
          <w:szCs w:val="24"/>
        </w:rPr>
      </w:pPr>
    </w:p>
    <w:p w14:paraId="3304DE71" w14:textId="53E2F391" w:rsidR="005E1A17" w:rsidRDefault="005E1A17" w:rsidP="005E1A17">
      <w:pPr>
        <w:spacing w:line="360" w:lineRule="auto"/>
        <w:jc w:val="both"/>
        <w:rPr>
          <w:sz w:val="24"/>
          <w:szCs w:val="24"/>
        </w:rPr>
      </w:pPr>
      <w:r>
        <w:rPr>
          <w:sz w:val="24"/>
          <w:szCs w:val="24"/>
        </w:rPr>
        <w:t>Three years of disasters have brought us violently closer to a climate, housing, and infrastructure crisis that threatens the possibility of life in Puerto Rico. As the most recent US Census data shows</w:t>
      </w:r>
      <w:proofErr w:type="gramStart"/>
      <w:r>
        <w:rPr>
          <w:sz w:val="24"/>
          <w:szCs w:val="24"/>
        </w:rPr>
        <w:t>,  nearly</w:t>
      </w:r>
      <w:proofErr w:type="gramEnd"/>
      <w:r>
        <w:rPr>
          <w:sz w:val="24"/>
          <w:szCs w:val="24"/>
        </w:rPr>
        <w:t xml:space="preserve"> 12% of our population has left in the last decade.</w:t>
      </w:r>
      <w:r>
        <w:rPr>
          <w:sz w:val="24"/>
          <w:szCs w:val="24"/>
          <w:vertAlign w:val="superscript"/>
        </w:rPr>
        <w:footnoteReference w:id="2"/>
      </w:r>
      <w:r>
        <w:rPr>
          <w:sz w:val="24"/>
          <w:szCs w:val="24"/>
        </w:rPr>
        <w:t xml:space="preserve"> The impact of a global climate crisis in our geography means more severe weather events, sea-level rise, severe </w:t>
      </w:r>
      <w:proofErr w:type="spellStart"/>
      <w:r>
        <w:rPr>
          <w:sz w:val="24"/>
          <w:szCs w:val="24"/>
        </w:rPr>
        <w:t>floodings</w:t>
      </w:r>
      <w:proofErr w:type="spellEnd"/>
      <w:r>
        <w:rPr>
          <w:sz w:val="24"/>
          <w:szCs w:val="24"/>
        </w:rPr>
        <w:t>, and droughts. With 24% of our population living in high to high/medium risk zones</w:t>
      </w:r>
      <w:r>
        <w:rPr>
          <w:sz w:val="24"/>
          <w:szCs w:val="24"/>
          <w:vertAlign w:val="superscript"/>
        </w:rPr>
        <w:footnoteReference w:id="3"/>
      </w:r>
      <w:r>
        <w:rPr>
          <w:sz w:val="24"/>
          <w:szCs w:val="24"/>
        </w:rPr>
        <w:t xml:space="preserve"> and at least </w:t>
      </w:r>
      <w:proofErr w:type="gramStart"/>
      <w:r>
        <w:rPr>
          <w:sz w:val="24"/>
          <w:szCs w:val="24"/>
        </w:rPr>
        <w:t>245,586  houses</w:t>
      </w:r>
      <w:proofErr w:type="gramEnd"/>
      <w:r>
        <w:rPr>
          <w:sz w:val="24"/>
          <w:szCs w:val="24"/>
        </w:rPr>
        <w:t xml:space="preserve"> located on flood plains</w:t>
      </w:r>
      <w:r>
        <w:rPr>
          <w:sz w:val="24"/>
          <w:szCs w:val="24"/>
          <w:vertAlign w:val="superscript"/>
        </w:rPr>
        <w:footnoteReference w:id="4"/>
      </w:r>
      <w:r>
        <w:rPr>
          <w:sz w:val="24"/>
          <w:szCs w:val="24"/>
        </w:rPr>
        <w:t xml:space="preserve">, addressing the need for effective disaster planning, response, and recovery, as well as the urgent demand for affordable and resilient housing infrastructure is crucial. Most of all, the government has an outstanding debt to ensure safe dwelling and resilient communities to survivors of multiple disasters. Because of the colonial status of Puerto Rico, when we refer to the government we refer to the share responsibility of the United States and Puerto Rico to address and remedy the needs of disaster survivors entitled to dignified housing. </w:t>
      </w:r>
    </w:p>
    <w:p w14:paraId="2746CB13" w14:textId="77777777" w:rsidR="005E1A17" w:rsidRDefault="005E1A17" w:rsidP="005E1A17">
      <w:pPr>
        <w:spacing w:line="360" w:lineRule="auto"/>
        <w:jc w:val="both"/>
        <w:rPr>
          <w:sz w:val="24"/>
          <w:szCs w:val="24"/>
        </w:rPr>
      </w:pPr>
    </w:p>
    <w:p w14:paraId="7522BABA" w14:textId="77777777" w:rsidR="005E1A17" w:rsidRDefault="005E1A17" w:rsidP="005E1A17">
      <w:pPr>
        <w:spacing w:line="360" w:lineRule="auto"/>
        <w:jc w:val="both"/>
        <w:rPr>
          <w:sz w:val="24"/>
          <w:szCs w:val="24"/>
        </w:rPr>
      </w:pPr>
      <w:r>
        <w:rPr>
          <w:sz w:val="24"/>
          <w:szCs w:val="24"/>
        </w:rPr>
        <w:lastRenderedPageBreak/>
        <w:t xml:space="preserve">Puerto Rico has been hit by three major disasters in the last four years: hurricanes, earthquakes and COVID19. </w:t>
      </w:r>
      <w:r>
        <w:rPr>
          <w:color w:val="000000"/>
          <w:sz w:val="24"/>
          <w:szCs w:val="24"/>
          <w:lang w:val="en-US"/>
        </w:rPr>
        <w:t xml:space="preserve"> </w:t>
      </w:r>
      <w:r w:rsidRPr="005E1A17">
        <w:rPr>
          <w:color w:val="000000"/>
          <w:sz w:val="24"/>
          <w:szCs w:val="24"/>
          <w:lang w:val="en-US"/>
        </w:rPr>
        <w:t xml:space="preserve">The need for affordable resilient housing infrastructure has exponentially grown as the consequences of disasters remain unattended. Hurricane María destroyed 786,000 houses in Puerto Rico. According to local government estimates, the infrastructure costs related to the impact of this major disaster ascend to nearly $100 billion. More than 1.1 million requests for assistance were submitted to </w:t>
      </w:r>
      <w:r>
        <w:rPr>
          <w:color w:val="000000"/>
          <w:sz w:val="24"/>
          <w:szCs w:val="24"/>
          <w:lang w:val="en-US"/>
        </w:rPr>
        <w:t>the United States emergency assistance agency (FEMA)</w:t>
      </w:r>
      <w:r w:rsidRPr="005E1A17">
        <w:rPr>
          <w:color w:val="000000"/>
          <w:sz w:val="24"/>
          <w:szCs w:val="24"/>
          <w:lang w:val="en-US"/>
        </w:rPr>
        <w:t>. Nearly 58% of applications and 75% of the appeals were denied. Two thirds of the families that received assistance to repair their homes received awards of less than $3,000. In February 2020, it was estimated that 15,000 to 18,000 families were still living under blue tarps. According to FEMA assessments, the seismic events that started in December 2019 and that continued throughout the first half of 2020, affected 52,370 houses. At least 630 of those were severely damaged or destroyed. These events mostly impacted the Southern coast of Puerto Rico. Some of the municipalities in this zone </w:t>
      </w:r>
      <w:r>
        <w:rPr>
          <w:color w:val="000000"/>
          <w:sz w:val="24"/>
          <w:szCs w:val="24"/>
          <w:lang w:val="en-US"/>
        </w:rPr>
        <w:t>a</w:t>
      </w:r>
      <w:r w:rsidRPr="005E1A17">
        <w:rPr>
          <w:color w:val="000000"/>
          <w:sz w:val="24"/>
          <w:szCs w:val="24"/>
          <w:lang w:val="en-US"/>
        </w:rPr>
        <w:t>re part of coastal and mountainous geographies besieged by high poverty rates, some of the highest unemployment rates, housing insecurities, and environmental harms. </w:t>
      </w:r>
    </w:p>
    <w:p w14:paraId="69EA7F29" w14:textId="77777777" w:rsidR="005E1A17" w:rsidRDefault="005E1A17" w:rsidP="005E1A17">
      <w:pPr>
        <w:spacing w:line="360" w:lineRule="auto"/>
        <w:jc w:val="both"/>
        <w:rPr>
          <w:sz w:val="24"/>
          <w:szCs w:val="24"/>
        </w:rPr>
      </w:pPr>
    </w:p>
    <w:p w14:paraId="1D556E6F" w14:textId="085ACACA" w:rsidR="005E1A17" w:rsidRPr="005E1A17" w:rsidRDefault="005E1A17" w:rsidP="005E1A17">
      <w:pPr>
        <w:spacing w:line="360" w:lineRule="auto"/>
        <w:jc w:val="both"/>
        <w:rPr>
          <w:sz w:val="24"/>
          <w:szCs w:val="24"/>
        </w:rPr>
      </w:pPr>
      <w:r>
        <w:rPr>
          <w:color w:val="000000"/>
          <w:sz w:val="24"/>
          <w:szCs w:val="24"/>
          <w:lang w:val="en-US"/>
        </w:rPr>
        <w:t xml:space="preserve">Numerous disaster response programs have failed to provide access to safe housing for disaster survivors.  Although there have been significant </w:t>
      </w:r>
      <w:r>
        <w:rPr>
          <w:sz w:val="24"/>
          <w:szCs w:val="24"/>
        </w:rPr>
        <w:t xml:space="preserve">allocation of funds to specific recovery programs, only a small quantity of houses have been rebuilt, which translates to </w:t>
      </w:r>
      <w:r>
        <w:rPr>
          <w:sz w:val="24"/>
          <w:szCs w:val="24"/>
        </w:rPr>
        <w:lastRenderedPageBreak/>
        <w:t>unsafe conditions for thousands of low income families. For example, $</w:t>
      </w:r>
      <w:proofErr w:type="gramStart"/>
      <w:r>
        <w:rPr>
          <w:sz w:val="24"/>
          <w:szCs w:val="24"/>
        </w:rPr>
        <w:t>3,289  billion</w:t>
      </w:r>
      <w:proofErr w:type="gramEnd"/>
      <w:r>
        <w:rPr>
          <w:sz w:val="24"/>
          <w:szCs w:val="24"/>
        </w:rPr>
        <w:t xml:space="preserve"> were destined to repair houses that still need assistance. Between its opening date of the program in July 2019 and the closing of the application process, 27,0</w:t>
      </w:r>
      <w:r w:rsidR="00F714A5">
        <w:rPr>
          <w:sz w:val="24"/>
          <w:szCs w:val="24"/>
        </w:rPr>
        <w:t>06</w:t>
      </w:r>
      <w:r>
        <w:rPr>
          <w:sz w:val="24"/>
          <w:szCs w:val="24"/>
        </w:rPr>
        <w:t xml:space="preserve"> families requested this assistance. As of today, only a small portion of the applicants have received a written determination on their cases. Only 904 homes have been repaired and 45 houses have been rebuilt.</w:t>
      </w:r>
      <w:r>
        <w:rPr>
          <w:sz w:val="24"/>
          <w:szCs w:val="24"/>
          <w:vertAlign w:val="superscript"/>
        </w:rPr>
        <w:footnoteReference w:id="5"/>
      </w:r>
    </w:p>
    <w:p w14:paraId="6E720B3C" w14:textId="2825E1E0" w:rsidR="005E1A17" w:rsidRDefault="005E1A17" w:rsidP="005E1A17">
      <w:pPr>
        <w:ind w:left="360"/>
        <w:jc w:val="both"/>
        <w:rPr>
          <w:color w:val="000000"/>
          <w:sz w:val="24"/>
          <w:szCs w:val="24"/>
          <w:lang w:val="en-US"/>
        </w:rPr>
      </w:pPr>
    </w:p>
    <w:p w14:paraId="35EA9D50" w14:textId="2F7E9104" w:rsidR="005E1A17" w:rsidRDefault="005E1A17" w:rsidP="00F714A5">
      <w:pPr>
        <w:ind w:left="360"/>
        <w:jc w:val="both"/>
        <w:rPr>
          <w:color w:val="000000"/>
          <w:sz w:val="24"/>
          <w:szCs w:val="24"/>
          <w:lang w:val="en-US"/>
        </w:rPr>
      </w:pPr>
      <w:r>
        <w:rPr>
          <w:color w:val="000000"/>
          <w:sz w:val="24"/>
          <w:szCs w:val="24"/>
          <w:lang w:val="en-US"/>
        </w:rPr>
        <w:t xml:space="preserve">While access to data is very difficult, particularly in regard to gender, race and other classifications, </w:t>
      </w:r>
      <w:proofErr w:type="spellStart"/>
      <w:r>
        <w:rPr>
          <w:color w:val="000000"/>
          <w:sz w:val="24"/>
          <w:szCs w:val="24"/>
          <w:lang w:val="en-US"/>
        </w:rPr>
        <w:t>Ayuda</w:t>
      </w:r>
      <w:proofErr w:type="spellEnd"/>
      <w:r>
        <w:rPr>
          <w:color w:val="000000"/>
          <w:sz w:val="24"/>
          <w:szCs w:val="24"/>
          <w:lang w:val="en-US"/>
        </w:rPr>
        <w:t xml:space="preserve"> Legal Puerto Rico has constantly requested these demographics to show the disparate impact of recovery on specific groups. </w:t>
      </w:r>
      <w:r w:rsidR="00F714A5">
        <w:rPr>
          <w:color w:val="000000"/>
          <w:sz w:val="24"/>
          <w:szCs w:val="24"/>
          <w:lang w:val="en-US"/>
        </w:rPr>
        <w:t xml:space="preserve"> 67% of </w:t>
      </w:r>
      <w:proofErr w:type="gramStart"/>
      <w:r w:rsidR="00F714A5">
        <w:rPr>
          <w:color w:val="000000"/>
          <w:sz w:val="24"/>
          <w:szCs w:val="24"/>
          <w:lang w:val="en-US"/>
        </w:rPr>
        <w:t xml:space="preserve">the  </w:t>
      </w:r>
      <w:proofErr w:type="spellStart"/>
      <w:r w:rsidR="00F714A5">
        <w:rPr>
          <w:color w:val="000000"/>
          <w:sz w:val="24"/>
          <w:szCs w:val="24"/>
          <w:lang w:val="en-US"/>
        </w:rPr>
        <w:t>the</w:t>
      </w:r>
      <w:proofErr w:type="spellEnd"/>
      <w:proofErr w:type="gramEnd"/>
      <w:r w:rsidR="00F714A5">
        <w:rPr>
          <w:color w:val="000000"/>
          <w:sz w:val="24"/>
          <w:szCs w:val="24"/>
          <w:lang w:val="en-US"/>
        </w:rPr>
        <w:t xml:space="preserve"> aforementioned 27,006 applicants are women. Nearly half of them earn 50% or less than the median annual income. 4951 of those women are elder and 2506 reported having a disability.</w:t>
      </w:r>
    </w:p>
    <w:p w14:paraId="519E8C83" w14:textId="4A81551B" w:rsidR="005E1A17" w:rsidRDefault="005E1A17" w:rsidP="005E1A17">
      <w:pPr>
        <w:ind w:left="360"/>
        <w:jc w:val="both"/>
        <w:rPr>
          <w:color w:val="000000"/>
          <w:sz w:val="24"/>
          <w:szCs w:val="24"/>
          <w:lang w:val="en-US"/>
        </w:rPr>
      </w:pPr>
    </w:p>
    <w:p w14:paraId="5EAACCA4" w14:textId="77777777" w:rsidR="005E1A17" w:rsidRPr="005E1A17" w:rsidRDefault="005E1A17" w:rsidP="005E1A17">
      <w:pPr>
        <w:ind w:left="360"/>
        <w:jc w:val="both"/>
        <w:rPr>
          <w:color w:val="000000"/>
          <w:sz w:val="24"/>
          <w:szCs w:val="24"/>
          <w:lang w:val="en-US"/>
        </w:rPr>
      </w:pPr>
    </w:p>
    <w:p w14:paraId="51264F6B" w14:textId="77777777" w:rsidR="00226F79" w:rsidRPr="00226F79" w:rsidRDefault="00226F79" w:rsidP="00226F79">
      <w:pPr>
        <w:jc w:val="both"/>
        <w:rPr>
          <w:i/>
          <w:sz w:val="24"/>
          <w:szCs w:val="24"/>
        </w:rPr>
      </w:pPr>
      <w:r w:rsidRPr="00226F79">
        <w:rPr>
          <w:i/>
          <w:sz w:val="24"/>
          <w:szCs w:val="24"/>
        </w:rPr>
        <w:t>Habitability</w:t>
      </w:r>
    </w:p>
    <w:p w14:paraId="45C19A6E"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2F4E50A5" w14:textId="77777777" w:rsidR="00226F79" w:rsidRPr="00226F79" w:rsidRDefault="000C7384" w:rsidP="00D125B5">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6A7885E2"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2CB514EE" w14:textId="77777777" w:rsidR="00226F79" w:rsidRPr="00226F79" w:rsidRDefault="00226F79" w:rsidP="00D125B5">
      <w:pPr>
        <w:pStyle w:val="ListParagraph"/>
        <w:numPr>
          <w:ilvl w:val="0"/>
          <w:numId w:val="2"/>
        </w:numPr>
        <w:jc w:val="both"/>
        <w:rPr>
          <w:sz w:val="24"/>
          <w:szCs w:val="24"/>
        </w:rPr>
      </w:pPr>
      <w:r w:rsidRPr="00226F79">
        <w:rPr>
          <w:sz w:val="24"/>
          <w:szCs w:val="24"/>
        </w:rPr>
        <w:lastRenderedPageBreak/>
        <w:t>Discrimination in relation to housing renovation or permission of housing extension;</w:t>
      </w:r>
    </w:p>
    <w:p w14:paraId="39F0C288" w14:textId="77777777" w:rsidR="00226F79" w:rsidRDefault="00226F79" w:rsidP="00226F79">
      <w:pPr>
        <w:ind w:left="360"/>
        <w:jc w:val="both"/>
        <w:rPr>
          <w:sz w:val="24"/>
          <w:szCs w:val="24"/>
        </w:rPr>
      </w:pPr>
    </w:p>
    <w:p w14:paraId="6463AD9A" w14:textId="77777777" w:rsidR="003A314E" w:rsidRPr="00226F79" w:rsidRDefault="003A314E" w:rsidP="00226F79">
      <w:pPr>
        <w:ind w:left="360"/>
        <w:jc w:val="both"/>
        <w:rPr>
          <w:sz w:val="24"/>
          <w:szCs w:val="24"/>
        </w:rPr>
      </w:pPr>
    </w:p>
    <w:p w14:paraId="5F07D0C0" w14:textId="77777777" w:rsidR="00226F79" w:rsidRPr="007A533D" w:rsidRDefault="00226F79" w:rsidP="00226F79">
      <w:pPr>
        <w:jc w:val="both"/>
        <w:rPr>
          <w:b/>
          <w:bCs/>
          <w:i/>
          <w:sz w:val="24"/>
          <w:szCs w:val="24"/>
        </w:rPr>
      </w:pPr>
      <w:r w:rsidRPr="007A533D">
        <w:rPr>
          <w:b/>
          <w:bCs/>
          <w:i/>
          <w:sz w:val="24"/>
          <w:szCs w:val="24"/>
        </w:rPr>
        <w:t>Affordability</w:t>
      </w:r>
    </w:p>
    <w:p w14:paraId="49E02D7E" w14:textId="77777777" w:rsidR="00226F79" w:rsidRPr="007A533D" w:rsidRDefault="00226F79" w:rsidP="00D125B5">
      <w:pPr>
        <w:pStyle w:val="ListParagraph"/>
        <w:numPr>
          <w:ilvl w:val="0"/>
          <w:numId w:val="2"/>
        </w:numPr>
        <w:jc w:val="both"/>
        <w:rPr>
          <w:b/>
          <w:bCs/>
          <w:sz w:val="24"/>
          <w:szCs w:val="24"/>
        </w:rPr>
      </w:pPr>
      <w:r w:rsidRPr="007A533D">
        <w:rPr>
          <w:b/>
          <w:bCs/>
          <w:sz w:val="24"/>
          <w:szCs w:val="24"/>
        </w:rPr>
        <w:t>Discrimination in relation to access to public benefits related to housing;</w:t>
      </w:r>
    </w:p>
    <w:p w14:paraId="383E0926" w14:textId="77777777" w:rsidR="00226F79" w:rsidRPr="007A533D" w:rsidRDefault="00226F79" w:rsidP="00D125B5">
      <w:pPr>
        <w:pStyle w:val="ListParagraph"/>
        <w:numPr>
          <w:ilvl w:val="0"/>
          <w:numId w:val="2"/>
        </w:numPr>
        <w:jc w:val="both"/>
        <w:rPr>
          <w:b/>
          <w:bCs/>
          <w:sz w:val="24"/>
          <w:szCs w:val="24"/>
        </w:rPr>
      </w:pPr>
      <w:r w:rsidRPr="007A533D">
        <w:rPr>
          <w:b/>
          <w:bCs/>
          <w:sz w:val="24"/>
          <w:szCs w:val="24"/>
        </w:rPr>
        <w:t xml:space="preserve">Lack of equal access to affordable housing; </w:t>
      </w:r>
    </w:p>
    <w:p w14:paraId="3EF1D07F" w14:textId="77777777" w:rsidR="00226F79" w:rsidRPr="007A533D" w:rsidRDefault="00226F79" w:rsidP="00D125B5">
      <w:pPr>
        <w:pStyle w:val="ListParagraph"/>
        <w:numPr>
          <w:ilvl w:val="0"/>
          <w:numId w:val="2"/>
        </w:numPr>
        <w:jc w:val="both"/>
        <w:rPr>
          <w:b/>
          <w:bCs/>
          <w:sz w:val="24"/>
          <w:szCs w:val="24"/>
        </w:rPr>
      </w:pPr>
      <w:r w:rsidRPr="007A533D">
        <w:rPr>
          <w:b/>
          <w:bCs/>
          <w:sz w:val="24"/>
          <w:szCs w:val="24"/>
        </w:rPr>
        <w:t>Discrimination in public and private housing financing;</w:t>
      </w:r>
    </w:p>
    <w:p w14:paraId="5DD85BDF" w14:textId="77777777" w:rsidR="00226F79" w:rsidRPr="007A533D" w:rsidRDefault="00226F79" w:rsidP="00D125B5">
      <w:pPr>
        <w:pStyle w:val="ListParagraph"/>
        <w:numPr>
          <w:ilvl w:val="0"/>
          <w:numId w:val="2"/>
        </w:numPr>
        <w:jc w:val="both"/>
        <w:rPr>
          <w:b/>
          <w:bCs/>
          <w:sz w:val="24"/>
          <w:szCs w:val="24"/>
        </w:rPr>
      </w:pPr>
      <w:r w:rsidRPr="007A533D">
        <w:rPr>
          <w:b/>
          <w:bCs/>
          <w:sz w:val="24"/>
          <w:szCs w:val="24"/>
        </w:rPr>
        <w:t>Discrimination related to housing and service costs, housing related fees, litigation or taxation;</w:t>
      </w:r>
    </w:p>
    <w:p w14:paraId="6E65E51D" w14:textId="77777777" w:rsidR="005E1A17" w:rsidRDefault="005E1A17" w:rsidP="005E1A17">
      <w:pPr>
        <w:ind w:left="360"/>
        <w:jc w:val="both"/>
        <w:rPr>
          <w:color w:val="000000"/>
          <w:sz w:val="24"/>
          <w:szCs w:val="24"/>
          <w:lang w:val="en-US"/>
        </w:rPr>
      </w:pPr>
    </w:p>
    <w:p w14:paraId="5C0E4C16" w14:textId="1EF4389C" w:rsidR="005E1A17" w:rsidRPr="005E1A17" w:rsidRDefault="005E1A17" w:rsidP="005E1A17">
      <w:pPr>
        <w:ind w:left="360"/>
        <w:jc w:val="both"/>
        <w:rPr>
          <w:color w:val="000000"/>
          <w:sz w:val="24"/>
          <w:szCs w:val="24"/>
          <w:lang w:val="en-US"/>
        </w:rPr>
      </w:pPr>
      <w:r>
        <w:rPr>
          <w:sz w:val="24"/>
          <w:szCs w:val="24"/>
        </w:rPr>
        <w:t xml:space="preserve">Hurricanes, earthquakes, and pandemics do not occur in a vacuum. Puerto Rico has been affected by an unsustainable public debt and austerity since 2006. Socioeconomic fragility has a direct impact on the plausibility of resilience amidst disasters. High poverty rates (+43%), together with a low </w:t>
      </w:r>
      <w:proofErr w:type="spellStart"/>
      <w:r>
        <w:rPr>
          <w:sz w:val="24"/>
          <w:szCs w:val="24"/>
        </w:rPr>
        <w:t>labor</w:t>
      </w:r>
      <w:proofErr w:type="spellEnd"/>
      <w:r>
        <w:rPr>
          <w:sz w:val="24"/>
          <w:szCs w:val="24"/>
        </w:rPr>
        <w:t xml:space="preserve"> force participation rate (&lt;40%) mean that families have no reserves to prepare, mitigate, and address housing insecurity in the aftermath of a catastrophic event. Added to the shutdown of schools, health services and the privatization of essential services, the looming housing insecurity is a backdrop to disasters. Nearly half of those who rent or have a mortgage use at least 30% of their income to afford their house</w:t>
      </w:r>
      <w:r>
        <w:rPr>
          <w:sz w:val="24"/>
          <w:szCs w:val="24"/>
          <w:vertAlign w:val="superscript"/>
        </w:rPr>
        <w:footnoteReference w:id="6"/>
      </w:r>
      <w:r>
        <w:rPr>
          <w:sz w:val="24"/>
          <w:szCs w:val="24"/>
        </w:rPr>
        <w:t>. Between 2017 and 2020 - throughout three catastrophic events- 12,800 houses were foreclosed</w:t>
      </w:r>
      <w:r>
        <w:rPr>
          <w:sz w:val="24"/>
          <w:szCs w:val="24"/>
          <w:vertAlign w:val="superscript"/>
        </w:rPr>
        <w:footnoteReference w:id="7"/>
      </w:r>
      <w:r>
        <w:rPr>
          <w:sz w:val="24"/>
          <w:szCs w:val="24"/>
        </w:rPr>
        <w:t xml:space="preserve">. </w:t>
      </w:r>
      <w:r>
        <w:rPr>
          <w:color w:val="000000"/>
          <w:sz w:val="24"/>
          <w:szCs w:val="24"/>
          <w:lang w:val="en-US"/>
        </w:rPr>
        <w:t>Nearly</w:t>
      </w:r>
      <w:r w:rsidRPr="005E1A17">
        <w:rPr>
          <w:color w:val="000000"/>
          <w:sz w:val="24"/>
          <w:szCs w:val="24"/>
          <w:lang w:val="en-US"/>
        </w:rPr>
        <w:t xml:space="preserve"> </w:t>
      </w:r>
      <w:r>
        <w:rPr>
          <w:color w:val="000000"/>
          <w:sz w:val="24"/>
          <w:szCs w:val="24"/>
          <w:lang w:val="en-US"/>
        </w:rPr>
        <w:t>26,000</w:t>
      </w:r>
      <w:r w:rsidRPr="005E1A17">
        <w:rPr>
          <w:color w:val="000000"/>
          <w:sz w:val="24"/>
          <w:szCs w:val="24"/>
          <w:lang w:val="en-US"/>
        </w:rPr>
        <w:t xml:space="preserve"> families</w:t>
      </w:r>
      <w:proofErr w:type="gramStart"/>
      <w:r w:rsidRPr="005E1A17">
        <w:rPr>
          <w:color w:val="000000"/>
          <w:sz w:val="24"/>
          <w:szCs w:val="24"/>
          <w:lang w:val="en-US"/>
        </w:rPr>
        <w:t>  await</w:t>
      </w:r>
      <w:proofErr w:type="gramEnd"/>
      <w:r w:rsidRPr="005E1A17">
        <w:rPr>
          <w:color w:val="000000"/>
          <w:sz w:val="24"/>
          <w:szCs w:val="24"/>
          <w:lang w:val="en-US"/>
        </w:rPr>
        <w:t xml:space="preserve"> </w:t>
      </w:r>
      <w:r>
        <w:rPr>
          <w:color w:val="000000"/>
          <w:sz w:val="24"/>
          <w:szCs w:val="24"/>
          <w:lang w:val="en-US"/>
        </w:rPr>
        <w:t>for public housing.</w:t>
      </w:r>
      <w:r w:rsidRPr="005E1A17">
        <w:rPr>
          <w:color w:val="000000"/>
          <w:sz w:val="24"/>
          <w:szCs w:val="24"/>
          <w:lang w:val="en-US"/>
        </w:rPr>
        <w:t xml:space="preserve"> </w:t>
      </w:r>
      <w:r>
        <w:rPr>
          <w:sz w:val="24"/>
          <w:szCs w:val="24"/>
        </w:rPr>
        <w:t>At least 2,535 people are homeless</w:t>
      </w:r>
      <w:r>
        <w:rPr>
          <w:sz w:val="24"/>
          <w:szCs w:val="24"/>
          <w:vertAlign w:val="superscript"/>
        </w:rPr>
        <w:footnoteReference w:id="8"/>
      </w:r>
      <w:r>
        <w:rPr>
          <w:sz w:val="24"/>
          <w:szCs w:val="24"/>
        </w:rPr>
        <w:t>. As per the American Community Survey, 388,523 houses remain vacant</w:t>
      </w:r>
      <w:r>
        <w:rPr>
          <w:sz w:val="24"/>
          <w:szCs w:val="24"/>
          <w:vertAlign w:val="superscript"/>
        </w:rPr>
        <w:footnoteReference w:id="9"/>
      </w:r>
      <w:r>
        <w:rPr>
          <w:sz w:val="24"/>
          <w:szCs w:val="24"/>
        </w:rPr>
        <w:t>.</w:t>
      </w:r>
    </w:p>
    <w:p w14:paraId="50495BA5" w14:textId="77777777" w:rsidR="00226F79" w:rsidRPr="005E1A17" w:rsidRDefault="00226F79" w:rsidP="00D125B5">
      <w:pPr>
        <w:pStyle w:val="ListParagraph"/>
        <w:numPr>
          <w:ilvl w:val="0"/>
          <w:numId w:val="2"/>
        </w:numPr>
        <w:spacing w:after="240"/>
        <w:rPr>
          <w:sz w:val="24"/>
          <w:szCs w:val="24"/>
          <w:lang w:val="en-US"/>
        </w:rPr>
      </w:pPr>
    </w:p>
    <w:p w14:paraId="294D966B" w14:textId="77777777" w:rsidR="00226F79" w:rsidRPr="007A533D" w:rsidRDefault="00226F79" w:rsidP="00226F79">
      <w:pPr>
        <w:jc w:val="both"/>
        <w:rPr>
          <w:b/>
          <w:bCs/>
          <w:i/>
          <w:sz w:val="24"/>
          <w:szCs w:val="24"/>
        </w:rPr>
      </w:pPr>
      <w:r w:rsidRPr="007A533D">
        <w:rPr>
          <w:b/>
          <w:bCs/>
          <w:i/>
          <w:sz w:val="24"/>
          <w:szCs w:val="24"/>
        </w:rPr>
        <w:t>Security of tenure</w:t>
      </w:r>
    </w:p>
    <w:p w14:paraId="209059AB" w14:textId="77777777" w:rsidR="00226F79" w:rsidRPr="007A533D" w:rsidRDefault="000C7384" w:rsidP="00D125B5">
      <w:pPr>
        <w:pStyle w:val="ListParagraph"/>
        <w:numPr>
          <w:ilvl w:val="0"/>
          <w:numId w:val="2"/>
        </w:numPr>
        <w:jc w:val="both"/>
        <w:rPr>
          <w:b/>
          <w:bCs/>
          <w:sz w:val="24"/>
          <w:szCs w:val="24"/>
        </w:rPr>
      </w:pPr>
      <w:r w:rsidRPr="007A533D">
        <w:rPr>
          <w:b/>
          <w:bCs/>
          <w:sz w:val="24"/>
          <w:szCs w:val="24"/>
        </w:rPr>
        <w:lastRenderedPageBreak/>
        <w:t>D</w:t>
      </w:r>
      <w:r w:rsidR="00226F79" w:rsidRPr="007A533D">
        <w:rPr>
          <w:b/>
          <w:bCs/>
          <w:sz w:val="24"/>
          <w:szCs w:val="24"/>
        </w:rPr>
        <w:t>iscrimination in relation to ownership or inheritance of housing and land and related natural resources including water including on the basis of a distinction between formal and informal tenure arrangements;</w:t>
      </w:r>
    </w:p>
    <w:p w14:paraId="5CCCC3F2" w14:textId="77777777" w:rsidR="00226F79" w:rsidRPr="007A533D" w:rsidRDefault="000C7384" w:rsidP="00D125B5">
      <w:pPr>
        <w:pStyle w:val="ListParagraph"/>
        <w:numPr>
          <w:ilvl w:val="0"/>
          <w:numId w:val="2"/>
        </w:numPr>
        <w:jc w:val="both"/>
        <w:rPr>
          <w:b/>
          <w:bCs/>
          <w:sz w:val="24"/>
          <w:szCs w:val="24"/>
        </w:rPr>
      </w:pPr>
      <w:r w:rsidRPr="007A533D">
        <w:rPr>
          <w:b/>
          <w:bCs/>
          <w:sz w:val="24"/>
          <w:szCs w:val="24"/>
        </w:rPr>
        <w:t>D</w:t>
      </w:r>
      <w:r w:rsidR="00226F79" w:rsidRPr="007A533D">
        <w:rPr>
          <w:b/>
          <w:bCs/>
          <w:sz w:val="24"/>
          <w:szCs w:val="24"/>
        </w:rPr>
        <w:t>iscrimination in relation to evictions, resettlement and compensation for loss or damage of housing, land or livelihoods;</w:t>
      </w:r>
    </w:p>
    <w:p w14:paraId="3685F80D" w14:textId="7909E4F7" w:rsidR="00226F79" w:rsidRDefault="000C7384" w:rsidP="00D125B5">
      <w:pPr>
        <w:pStyle w:val="ListParagraph"/>
        <w:numPr>
          <w:ilvl w:val="0"/>
          <w:numId w:val="2"/>
        </w:numPr>
        <w:jc w:val="both"/>
        <w:rPr>
          <w:sz w:val="24"/>
          <w:szCs w:val="24"/>
        </w:rPr>
      </w:pPr>
      <w:r w:rsidRPr="007A533D">
        <w:rPr>
          <w:b/>
          <w:bCs/>
          <w:sz w:val="24"/>
          <w:szCs w:val="24"/>
        </w:rPr>
        <w:t>D</w:t>
      </w:r>
      <w:r w:rsidR="00226F79" w:rsidRPr="007A533D">
        <w:rPr>
          <w:b/>
          <w:bCs/>
          <w:sz w:val="24"/>
          <w:szCs w:val="24"/>
        </w:rPr>
        <w:t>ifferential treatment in land or title registration, permission of housing construction;</w:t>
      </w:r>
    </w:p>
    <w:p w14:paraId="0BA1C428" w14:textId="4FB0E103" w:rsidR="005E1A17" w:rsidRDefault="005E1A17" w:rsidP="005E1A17">
      <w:pPr>
        <w:jc w:val="both"/>
        <w:rPr>
          <w:sz w:val="24"/>
          <w:szCs w:val="24"/>
        </w:rPr>
      </w:pPr>
    </w:p>
    <w:p w14:paraId="37B78C9B" w14:textId="03D23B7A" w:rsidR="005E1A17" w:rsidRDefault="005E1A17" w:rsidP="005E1A17">
      <w:pPr>
        <w:spacing w:line="360" w:lineRule="auto"/>
        <w:jc w:val="both"/>
        <w:rPr>
          <w:sz w:val="24"/>
          <w:szCs w:val="24"/>
        </w:rPr>
      </w:pPr>
      <w:r>
        <w:rPr>
          <w:sz w:val="24"/>
          <w:szCs w:val="24"/>
        </w:rPr>
        <w:t>As we have reiterated on several occasions, a title deed cannot be a condition to safe housing and recovery. Requiring a deed or other formal legal documents as sole proof of ownership penalizes and disparately impacts impoverished and historically vulnerable survivors</w:t>
      </w:r>
      <w:r w:rsidR="00F714A5">
        <w:rPr>
          <w:sz w:val="24"/>
          <w:szCs w:val="24"/>
        </w:rPr>
        <w:t>.</w:t>
      </w:r>
    </w:p>
    <w:p w14:paraId="5A6EF825" w14:textId="79BA65EA" w:rsidR="005E1A17" w:rsidRDefault="005E1A17" w:rsidP="005E1A17">
      <w:pPr>
        <w:spacing w:line="360" w:lineRule="auto"/>
        <w:jc w:val="both"/>
        <w:rPr>
          <w:sz w:val="24"/>
          <w:szCs w:val="24"/>
        </w:rPr>
      </w:pPr>
      <w:r>
        <w:rPr>
          <w:sz w:val="24"/>
          <w:szCs w:val="24"/>
        </w:rPr>
        <w:t>Around 69% of the inhabitants of Puerto Rico are homeowners.</w:t>
      </w:r>
      <w:r>
        <w:rPr>
          <w:sz w:val="24"/>
          <w:szCs w:val="24"/>
          <w:vertAlign w:val="superscript"/>
        </w:rPr>
        <w:footnoteReference w:id="10"/>
      </w:r>
      <w:r>
        <w:rPr>
          <w:sz w:val="24"/>
          <w:szCs w:val="24"/>
        </w:rPr>
        <w:t xml:space="preserve"> This proportion is higher than other jurisdictions. Yet, ownership does not mean having a formal title. It is estimated that half of the population of Puerto Rico lacks a formal title. Nothing in Puerto Rico’s laws and regulations require homeowners to register their properties. </w:t>
      </w:r>
      <w:r w:rsidR="00F714A5">
        <w:rPr>
          <w:sz w:val="24"/>
          <w:szCs w:val="24"/>
        </w:rPr>
        <w:t xml:space="preserve">Ownership, based on our civil code, is attained by possession, inheritance and other ways of exercising domain. </w:t>
      </w:r>
      <w:r>
        <w:rPr>
          <w:sz w:val="24"/>
          <w:szCs w:val="24"/>
        </w:rPr>
        <w:t>Lack of formal documentation also responds to socioeconomic elements such as lack of access to justice, insecurity of tenure, and land rescues grounded on the unmet need for housing. In the aftermath of hurricanes Irma and María, nearly 77,000 families were ex</w:t>
      </w:r>
      <w:r>
        <w:rPr>
          <w:sz w:val="24"/>
          <w:szCs w:val="24"/>
        </w:rPr>
        <w:lastRenderedPageBreak/>
        <w:t>cluded from receiving assistance because of their inability to prove ownership. This exclusion was possible due to FEMA’s incorrect and restrictive interpretation of its own regulations, which support a flexible interpretation of who is recognized as a homeowner.</w:t>
      </w:r>
      <w:r>
        <w:rPr>
          <w:sz w:val="24"/>
          <w:szCs w:val="24"/>
          <w:vertAlign w:val="superscript"/>
        </w:rPr>
        <w:footnoteReference w:id="11"/>
      </w:r>
    </w:p>
    <w:p w14:paraId="6E328260" w14:textId="77777777" w:rsidR="005E1A17" w:rsidRDefault="005E1A17" w:rsidP="005E1A17">
      <w:pPr>
        <w:spacing w:line="360" w:lineRule="auto"/>
        <w:rPr>
          <w:sz w:val="24"/>
          <w:szCs w:val="24"/>
        </w:rPr>
      </w:pPr>
    </w:p>
    <w:p w14:paraId="22C07C09" w14:textId="79A8B420" w:rsidR="005E1A17" w:rsidRDefault="005E1A17" w:rsidP="005E1A17">
      <w:pPr>
        <w:spacing w:line="360" w:lineRule="auto"/>
        <w:jc w:val="both"/>
        <w:rPr>
          <w:sz w:val="24"/>
          <w:szCs w:val="24"/>
        </w:rPr>
      </w:pPr>
      <w:r>
        <w:rPr>
          <w:sz w:val="24"/>
          <w:szCs w:val="24"/>
        </w:rPr>
        <w:t xml:space="preserve">We researched and drafted a sworn statement form to allow owners without title to prove their ownership through alternate documentation. This form did not require notarization, since, in Puerto Rico, a notary is a specialized attorney and thus, notarization translates into a costly process for low income individuals. In June 2018, almost 8 months after hurricane María, a group of advocates were able to finally move FEMA to accept the sworn statement. It was too late. FEMA’s reluctance to notify applicants about their right to appeal and use the sworn statement, placed on the backs of </w:t>
      </w:r>
      <w:proofErr w:type="spellStart"/>
      <w:r>
        <w:rPr>
          <w:sz w:val="24"/>
          <w:szCs w:val="24"/>
        </w:rPr>
        <w:t>nonprofits</w:t>
      </w:r>
      <w:proofErr w:type="spellEnd"/>
      <w:r>
        <w:rPr>
          <w:sz w:val="24"/>
          <w:szCs w:val="24"/>
        </w:rPr>
        <w:t xml:space="preserve"> the responsibility to let applicants know and provide them with the tools. Thousands of families might have lost the possibility of receiving immediate and much needed assistance for their homes.</w:t>
      </w:r>
    </w:p>
    <w:p w14:paraId="4D63331F" w14:textId="77777777" w:rsidR="005E1A17" w:rsidRDefault="005E1A17" w:rsidP="005E1A17">
      <w:pPr>
        <w:spacing w:line="360" w:lineRule="auto"/>
        <w:rPr>
          <w:sz w:val="24"/>
          <w:szCs w:val="24"/>
        </w:rPr>
      </w:pPr>
    </w:p>
    <w:p w14:paraId="71ACFB88" w14:textId="19A3ED37" w:rsidR="005E1A17" w:rsidRDefault="005E1A17" w:rsidP="005E1A17">
      <w:pPr>
        <w:spacing w:line="360" w:lineRule="auto"/>
        <w:jc w:val="both"/>
        <w:rPr>
          <w:sz w:val="24"/>
          <w:szCs w:val="24"/>
        </w:rPr>
      </w:pPr>
      <w:r>
        <w:rPr>
          <w:sz w:val="24"/>
          <w:szCs w:val="24"/>
        </w:rPr>
        <w:t xml:space="preserve">We soon realized that the </w:t>
      </w:r>
      <w:r w:rsidR="007A533D">
        <w:rPr>
          <w:sz w:val="24"/>
          <w:szCs w:val="24"/>
        </w:rPr>
        <w:t>long term recovery plan (</w:t>
      </w:r>
      <w:r>
        <w:rPr>
          <w:sz w:val="24"/>
          <w:szCs w:val="24"/>
        </w:rPr>
        <w:t>CDBG-DR Action Plan</w:t>
      </w:r>
      <w:r w:rsidR="007A533D">
        <w:rPr>
          <w:sz w:val="24"/>
          <w:szCs w:val="24"/>
        </w:rPr>
        <w:t>)</w:t>
      </w:r>
      <w:r>
        <w:rPr>
          <w:sz w:val="24"/>
          <w:szCs w:val="24"/>
        </w:rPr>
        <w:t xml:space="preserve"> included exactly the same requirement: repair, rebuild, and relocation assistance was conditioned to formal ownership. Thousands of applications were put on hold and transferred to a title clearance program, delaying eligibility evaluations for months and years. The </w:t>
      </w:r>
      <w:r w:rsidR="007A533D">
        <w:rPr>
          <w:sz w:val="24"/>
          <w:szCs w:val="24"/>
        </w:rPr>
        <w:t xml:space="preserve">plan </w:t>
      </w:r>
      <w:r>
        <w:rPr>
          <w:sz w:val="24"/>
          <w:szCs w:val="24"/>
        </w:rPr>
        <w:t xml:space="preserve"> assigned $44 million to the Title Clearance Program</w:t>
      </w:r>
      <w:r w:rsidR="007A533D">
        <w:rPr>
          <w:sz w:val="24"/>
          <w:szCs w:val="24"/>
        </w:rPr>
        <w:t xml:space="preserve">, </w:t>
      </w:r>
      <w:r>
        <w:rPr>
          <w:sz w:val="24"/>
          <w:szCs w:val="24"/>
        </w:rPr>
        <w:t xml:space="preserve">The program prioritizes title clearance </w:t>
      </w:r>
      <w:r>
        <w:rPr>
          <w:sz w:val="24"/>
          <w:szCs w:val="24"/>
        </w:rPr>
        <w:lastRenderedPageBreak/>
        <w:t>for properties built on PRDOH lands and has no clear guidelines on how to address the complex title issues, such as inheritances and informal tenure, which form the majority of cases.</w:t>
      </w:r>
      <w:r>
        <w:rPr>
          <w:color w:val="222222"/>
          <w:sz w:val="24"/>
          <w:szCs w:val="24"/>
          <w:vertAlign w:val="superscript"/>
        </w:rPr>
        <w:footnoteReference w:id="12"/>
      </w:r>
      <w:r>
        <w:rPr>
          <w:sz w:val="24"/>
          <w:szCs w:val="24"/>
        </w:rPr>
        <w:t xml:space="preserve"> To date, after almost 18 months since the TC program started and more than $1.1 million disbursed, only 2 titles have been registered at the Property Registry. The position of ALPR then and reiterated now by the failure of this program, is that this initiative will not solve the “title issue” but delay urgently needed assistance.</w:t>
      </w:r>
    </w:p>
    <w:p w14:paraId="143A975B" w14:textId="77777777" w:rsidR="005E1A17" w:rsidRDefault="005E1A17" w:rsidP="005E1A17">
      <w:pPr>
        <w:spacing w:line="360" w:lineRule="auto"/>
        <w:jc w:val="both"/>
        <w:rPr>
          <w:sz w:val="24"/>
          <w:szCs w:val="24"/>
        </w:rPr>
      </w:pPr>
    </w:p>
    <w:p w14:paraId="26CD36C8" w14:textId="77777777" w:rsidR="005E1A17" w:rsidRDefault="005E1A17" w:rsidP="005E1A17">
      <w:pPr>
        <w:spacing w:line="360" w:lineRule="auto"/>
        <w:jc w:val="both"/>
        <w:rPr>
          <w:sz w:val="24"/>
          <w:szCs w:val="24"/>
        </w:rPr>
      </w:pPr>
      <w:r>
        <w:rPr>
          <w:sz w:val="24"/>
          <w:szCs w:val="24"/>
        </w:rPr>
        <w:t xml:space="preserve">The PRDOH needed to strike down a major barrier that everyone knew was going to stop assistance. Instead, they reinforce barriers by refusing to accept a version of the sworn statement and demanding people provide several notarized statements before sending them to the TCP. Early in the process, officials of the companies hired by the </w:t>
      </w:r>
      <w:proofErr w:type="gramStart"/>
      <w:r>
        <w:rPr>
          <w:sz w:val="24"/>
          <w:szCs w:val="24"/>
        </w:rPr>
        <w:t>PRDOH  asked</w:t>
      </w:r>
      <w:proofErr w:type="gramEnd"/>
      <w:r>
        <w:rPr>
          <w:sz w:val="24"/>
          <w:szCs w:val="24"/>
        </w:rPr>
        <w:t xml:space="preserve"> ALPR for </w:t>
      </w:r>
      <w:proofErr w:type="spellStart"/>
      <w:r>
        <w:rPr>
          <w:sz w:val="24"/>
          <w:szCs w:val="24"/>
        </w:rPr>
        <w:t>probono</w:t>
      </w:r>
      <w:proofErr w:type="spellEnd"/>
      <w:r>
        <w:rPr>
          <w:sz w:val="24"/>
          <w:szCs w:val="24"/>
        </w:rPr>
        <w:t xml:space="preserve"> help to complete these notarizations. We refused. </w:t>
      </w:r>
    </w:p>
    <w:p w14:paraId="29BB5D64" w14:textId="77777777" w:rsidR="005E1A17" w:rsidRDefault="005E1A17" w:rsidP="005E1A17">
      <w:pPr>
        <w:spacing w:line="360" w:lineRule="auto"/>
        <w:jc w:val="both"/>
        <w:rPr>
          <w:sz w:val="24"/>
          <w:szCs w:val="24"/>
        </w:rPr>
      </w:pPr>
    </w:p>
    <w:p w14:paraId="13FA8ACA" w14:textId="77777777" w:rsidR="005E1A17" w:rsidRDefault="005E1A17" w:rsidP="005E1A17">
      <w:pPr>
        <w:spacing w:line="360" w:lineRule="auto"/>
        <w:jc w:val="both"/>
        <w:rPr>
          <w:sz w:val="24"/>
          <w:szCs w:val="24"/>
        </w:rPr>
      </w:pPr>
      <w:r>
        <w:rPr>
          <w:sz w:val="24"/>
          <w:szCs w:val="24"/>
        </w:rPr>
        <w:t xml:space="preserve">It was not till </w:t>
      </w:r>
      <w:proofErr w:type="spellStart"/>
      <w:r>
        <w:rPr>
          <w:sz w:val="24"/>
          <w:szCs w:val="24"/>
        </w:rPr>
        <w:t>mid 2020</w:t>
      </w:r>
      <w:proofErr w:type="spellEnd"/>
      <w:r>
        <w:rPr>
          <w:sz w:val="24"/>
          <w:szCs w:val="24"/>
        </w:rPr>
        <w:t xml:space="preserve">, by the approval of an Executive Order, that the title requirement started eroding. While repairs and rebuilding are now exempt of formal title requirements, program participants still are required to through the title clearance program. Further, PRDOH is yet to remove the condition clears title condition from relocation awards. Ironically, those with a clear title, but whose home is still mortgaged, may not access relocation </w:t>
      </w:r>
      <w:r>
        <w:rPr>
          <w:sz w:val="24"/>
          <w:szCs w:val="24"/>
        </w:rPr>
        <w:lastRenderedPageBreak/>
        <w:t>assistance either, because PRDOH requires them to pay off the mortgage debt before they receive relocation for assistance.</w:t>
      </w:r>
    </w:p>
    <w:p w14:paraId="0DAB2979" w14:textId="77777777" w:rsidR="005E1A17" w:rsidRDefault="005E1A17" w:rsidP="005E1A17">
      <w:pPr>
        <w:spacing w:line="360" w:lineRule="auto"/>
        <w:jc w:val="both"/>
        <w:rPr>
          <w:sz w:val="24"/>
          <w:szCs w:val="24"/>
        </w:rPr>
      </w:pPr>
    </w:p>
    <w:p w14:paraId="7A62C25F" w14:textId="1A733284" w:rsidR="005E1A17" w:rsidRDefault="005E1A17" w:rsidP="005E1A17">
      <w:pPr>
        <w:spacing w:line="360" w:lineRule="auto"/>
        <w:jc w:val="both"/>
        <w:rPr>
          <w:sz w:val="24"/>
          <w:szCs w:val="24"/>
        </w:rPr>
      </w:pPr>
      <w:r>
        <w:rPr>
          <w:sz w:val="24"/>
          <w:szCs w:val="24"/>
        </w:rPr>
        <w:t>We have presented several alternatives to the local government</w:t>
      </w:r>
      <w:proofErr w:type="gramStart"/>
      <w:r>
        <w:rPr>
          <w:sz w:val="24"/>
          <w:szCs w:val="24"/>
        </w:rPr>
        <w:t>,  including</w:t>
      </w:r>
      <w:proofErr w:type="gramEnd"/>
      <w:r>
        <w:rPr>
          <w:sz w:val="24"/>
          <w:szCs w:val="24"/>
        </w:rPr>
        <w:t xml:space="preserve"> access to temporary rental assistance to families eligible for relocation, endorsing purchase option agreements conditioned on eventual title clearance, and adopting a standard of proof in accordance to our legal framework, accountability needs and social reality. </w:t>
      </w:r>
    </w:p>
    <w:p w14:paraId="39C7B84A" w14:textId="77777777" w:rsidR="005E1A17" w:rsidRDefault="005E1A17" w:rsidP="005E1A17">
      <w:pPr>
        <w:spacing w:line="360" w:lineRule="auto"/>
        <w:jc w:val="both"/>
        <w:rPr>
          <w:sz w:val="24"/>
          <w:szCs w:val="24"/>
        </w:rPr>
      </w:pPr>
    </w:p>
    <w:p w14:paraId="4FB50DE6" w14:textId="63C5D474" w:rsidR="005E1A17" w:rsidRPr="005E1A17" w:rsidRDefault="005E1A17" w:rsidP="00F714A5">
      <w:pPr>
        <w:spacing w:line="360" w:lineRule="auto"/>
        <w:jc w:val="both"/>
        <w:rPr>
          <w:sz w:val="24"/>
          <w:szCs w:val="24"/>
        </w:rPr>
      </w:pPr>
      <w:r>
        <w:rPr>
          <w:sz w:val="24"/>
          <w:szCs w:val="24"/>
        </w:rPr>
        <w:t>“Formal” ownership should not be an added obstacle for a low income family trying to survive the aftermath of a disaster. It must be noted that lack of clear ownership eligibility criteria has also been an obstacle for disaster survivors in New Orleans, California and North Carolina.</w:t>
      </w:r>
      <w:r>
        <w:rPr>
          <w:sz w:val="24"/>
          <w:szCs w:val="24"/>
          <w:vertAlign w:val="superscript"/>
        </w:rPr>
        <w:footnoteReference w:id="13"/>
      </w:r>
      <w:r>
        <w:rPr>
          <w:sz w:val="24"/>
          <w:szCs w:val="24"/>
        </w:rPr>
        <w:t xml:space="preserve">  Disaster aid needs clear guidelines on proof of ownership based on flexible criteria, acknowledging the access to justice and other systemic barriers </w:t>
      </w:r>
      <w:r w:rsidR="00F714A5">
        <w:rPr>
          <w:sz w:val="24"/>
          <w:szCs w:val="24"/>
        </w:rPr>
        <w:t>low-income</w:t>
      </w:r>
      <w:r>
        <w:rPr>
          <w:sz w:val="24"/>
          <w:szCs w:val="24"/>
        </w:rPr>
        <w:t xml:space="preserve"> communities face.  Doing so would speed up assistance and allow for </w:t>
      </w:r>
      <w:r>
        <w:rPr>
          <w:sz w:val="24"/>
          <w:szCs w:val="24"/>
          <w:u w:val="single"/>
        </w:rPr>
        <w:t>local</w:t>
      </w:r>
      <w:r>
        <w:rPr>
          <w:sz w:val="24"/>
          <w:szCs w:val="24"/>
        </w:rPr>
        <w:t xml:space="preserve"> careful consideration of public policy options that could address informal tenure in a definitive and just manner.</w:t>
      </w:r>
      <w:r w:rsidR="00F714A5">
        <w:rPr>
          <w:sz w:val="24"/>
          <w:szCs w:val="24"/>
        </w:rPr>
        <w:t xml:space="preserve"> I</w:t>
      </w:r>
      <w:r>
        <w:rPr>
          <w:sz w:val="24"/>
          <w:szCs w:val="24"/>
        </w:rPr>
        <w:t>t is our position that individual legal strategies do not offer an effective solution to this issue.</w:t>
      </w:r>
      <w:r w:rsidR="00F714A5">
        <w:rPr>
          <w:sz w:val="24"/>
          <w:szCs w:val="24"/>
        </w:rPr>
        <w:t xml:space="preserve"> Because security of tenure should be a priority, the local government has a responsibility to address the totality of the issue.</w:t>
      </w:r>
    </w:p>
    <w:p w14:paraId="4C89DC18" w14:textId="77777777" w:rsidR="00226F79" w:rsidRPr="00226F79" w:rsidRDefault="00226F79" w:rsidP="00226F79">
      <w:pPr>
        <w:jc w:val="both"/>
        <w:rPr>
          <w:sz w:val="24"/>
          <w:szCs w:val="24"/>
        </w:rPr>
      </w:pPr>
    </w:p>
    <w:p w14:paraId="5FCD6899"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6632944A" w14:textId="77777777" w:rsidR="00226F79" w:rsidRPr="00226F79" w:rsidRDefault="000C7384" w:rsidP="00D125B5">
      <w:pPr>
        <w:pStyle w:val="ListParagraph"/>
        <w:numPr>
          <w:ilvl w:val="0"/>
          <w:numId w:val="2"/>
        </w:numPr>
        <w:jc w:val="both"/>
        <w:rPr>
          <w:sz w:val="24"/>
          <w:szCs w:val="24"/>
        </w:rPr>
      </w:pPr>
      <w:r>
        <w:rPr>
          <w:sz w:val="24"/>
          <w:szCs w:val="24"/>
        </w:rPr>
        <w:lastRenderedPageBreak/>
        <w:t>D</w:t>
      </w:r>
      <w:r w:rsidR="00226F79" w:rsidRPr="00226F79">
        <w:rPr>
          <w:sz w:val="24"/>
          <w:szCs w:val="24"/>
        </w:rPr>
        <w:t>iscrimination in relation to access to work, schooling, health care or public benefits based on the residential address or related to a lack of an official address;</w:t>
      </w:r>
    </w:p>
    <w:p w14:paraId="3D6FCB80" w14:textId="77777777" w:rsidR="00226F79" w:rsidRPr="00226F79" w:rsidRDefault="000C7384" w:rsidP="00D125B5">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14:paraId="04DEC791" w14:textId="77777777" w:rsidR="00226F79" w:rsidRPr="00226F79" w:rsidRDefault="000C7384" w:rsidP="00D125B5">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719AC5E3"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59A688DA" w14:textId="77777777" w:rsidR="00226F79" w:rsidRPr="00226F79" w:rsidRDefault="00226F79" w:rsidP="00226F79">
      <w:pPr>
        <w:jc w:val="both"/>
        <w:rPr>
          <w:sz w:val="24"/>
          <w:szCs w:val="24"/>
        </w:rPr>
      </w:pPr>
    </w:p>
    <w:p w14:paraId="64DD08E8" w14:textId="77777777" w:rsidR="00226F79" w:rsidRPr="007A533D" w:rsidRDefault="00226F79" w:rsidP="00226F79">
      <w:pPr>
        <w:jc w:val="both"/>
        <w:rPr>
          <w:b/>
          <w:bCs/>
          <w:i/>
          <w:sz w:val="24"/>
          <w:szCs w:val="24"/>
        </w:rPr>
      </w:pPr>
      <w:r w:rsidRPr="007A533D">
        <w:rPr>
          <w:b/>
          <w:bCs/>
          <w:i/>
          <w:sz w:val="24"/>
          <w:szCs w:val="24"/>
        </w:rPr>
        <w:t>Location</w:t>
      </w:r>
    </w:p>
    <w:p w14:paraId="0EAB93D6" w14:textId="77777777" w:rsidR="00226F79" w:rsidRPr="007A533D" w:rsidRDefault="000C7384" w:rsidP="00D125B5">
      <w:pPr>
        <w:pStyle w:val="ListParagraph"/>
        <w:numPr>
          <w:ilvl w:val="0"/>
          <w:numId w:val="2"/>
        </w:numPr>
        <w:jc w:val="both"/>
        <w:rPr>
          <w:b/>
          <w:bCs/>
          <w:sz w:val="24"/>
          <w:szCs w:val="24"/>
        </w:rPr>
      </w:pPr>
      <w:r w:rsidRPr="007A533D">
        <w:rPr>
          <w:b/>
          <w:bCs/>
          <w:sz w:val="24"/>
          <w:szCs w:val="24"/>
        </w:rPr>
        <w:t>D</w:t>
      </w:r>
      <w:r w:rsidR="00226F79" w:rsidRPr="007A533D">
        <w:rPr>
          <w:b/>
          <w:bCs/>
          <w:sz w:val="24"/>
          <w:szCs w:val="24"/>
        </w:rPr>
        <w:t>iscrimination in relation to freedom of choice of the place of residency within the country, within a particular region or location;</w:t>
      </w:r>
    </w:p>
    <w:p w14:paraId="67532D44" w14:textId="77777777" w:rsidR="00226F79" w:rsidRPr="007A533D" w:rsidRDefault="000C7384" w:rsidP="00D125B5">
      <w:pPr>
        <w:pStyle w:val="ListParagraph"/>
        <w:numPr>
          <w:ilvl w:val="0"/>
          <w:numId w:val="2"/>
        </w:numPr>
        <w:jc w:val="both"/>
        <w:rPr>
          <w:b/>
          <w:bCs/>
          <w:sz w:val="24"/>
          <w:szCs w:val="24"/>
        </w:rPr>
      </w:pPr>
      <w:r w:rsidRPr="007A533D">
        <w:rPr>
          <w:b/>
          <w:bCs/>
          <w:sz w:val="24"/>
          <w:szCs w:val="24"/>
        </w:rPr>
        <w:t>D</w:t>
      </w:r>
      <w:r w:rsidR="00226F79" w:rsidRPr="007A533D">
        <w:rPr>
          <w:b/>
          <w:bCs/>
          <w:sz w:val="24"/>
          <w:szCs w:val="24"/>
        </w:rPr>
        <w:t>iscrimination based on place of residence or address, such as exclusion from invitation to job interviews or access to credit;</w:t>
      </w:r>
    </w:p>
    <w:p w14:paraId="7CFC7034" w14:textId="77777777" w:rsidR="00226F79" w:rsidRPr="007A533D" w:rsidRDefault="000C7384" w:rsidP="00D125B5">
      <w:pPr>
        <w:pStyle w:val="ListParagraph"/>
        <w:numPr>
          <w:ilvl w:val="0"/>
          <w:numId w:val="2"/>
        </w:numPr>
        <w:jc w:val="both"/>
        <w:rPr>
          <w:b/>
          <w:bCs/>
          <w:sz w:val="24"/>
          <w:szCs w:val="24"/>
        </w:rPr>
      </w:pPr>
      <w:r w:rsidRPr="007A533D">
        <w:rPr>
          <w:b/>
          <w:bCs/>
          <w:sz w:val="24"/>
          <w:szCs w:val="24"/>
        </w:rPr>
        <w:t>E</w:t>
      </w:r>
      <w:r w:rsidR="00226F79" w:rsidRPr="007A533D">
        <w:rPr>
          <w:b/>
          <w:bCs/>
          <w:sz w:val="24"/>
          <w:szCs w:val="24"/>
        </w:rPr>
        <w:t>xposure to environmental health risks, such as external air quality, flooding, toxic ground exposure; noise; risk of landslides etc.;</w:t>
      </w:r>
    </w:p>
    <w:p w14:paraId="7B69674F" w14:textId="1218ADBB" w:rsidR="00226F79" w:rsidRPr="007A533D" w:rsidRDefault="000C7384" w:rsidP="00D125B5">
      <w:pPr>
        <w:pStyle w:val="ListParagraph"/>
        <w:numPr>
          <w:ilvl w:val="0"/>
          <w:numId w:val="2"/>
        </w:numPr>
        <w:jc w:val="both"/>
        <w:rPr>
          <w:b/>
          <w:bCs/>
          <w:sz w:val="24"/>
          <w:szCs w:val="24"/>
        </w:rPr>
      </w:pPr>
      <w:r w:rsidRPr="007A533D">
        <w:rPr>
          <w:b/>
          <w:bCs/>
          <w:sz w:val="24"/>
          <w:szCs w:val="24"/>
        </w:rPr>
        <w:t>L</w:t>
      </w:r>
      <w:r w:rsidR="00226F79" w:rsidRPr="007A533D">
        <w:rPr>
          <w:b/>
          <w:bCs/>
          <w:sz w:val="24"/>
          <w:szCs w:val="24"/>
        </w:rPr>
        <w:t xml:space="preserve">iving quality and physical security in the neighbourhood, including geographical disparities in policing and law enforcement; </w:t>
      </w:r>
    </w:p>
    <w:p w14:paraId="57CD8E36" w14:textId="15DE9C01" w:rsidR="00F714A5" w:rsidRDefault="00F714A5" w:rsidP="00F714A5">
      <w:pPr>
        <w:jc w:val="both"/>
        <w:rPr>
          <w:sz w:val="24"/>
          <w:szCs w:val="24"/>
        </w:rPr>
      </w:pPr>
    </w:p>
    <w:p w14:paraId="18138325" w14:textId="3F9ADF6F" w:rsidR="00F714A5" w:rsidRDefault="00F714A5" w:rsidP="00F714A5">
      <w:pPr>
        <w:jc w:val="both"/>
        <w:rPr>
          <w:sz w:val="24"/>
          <w:szCs w:val="24"/>
        </w:rPr>
      </w:pPr>
    </w:p>
    <w:p w14:paraId="337A799F" w14:textId="7C98897F" w:rsidR="00F714A5" w:rsidRDefault="00F714A5" w:rsidP="00F714A5">
      <w:pPr>
        <w:jc w:val="both"/>
        <w:rPr>
          <w:sz w:val="24"/>
          <w:szCs w:val="24"/>
        </w:rPr>
      </w:pPr>
    </w:p>
    <w:p w14:paraId="5E79587D" w14:textId="4AF6FE9A" w:rsidR="00F714A5" w:rsidRDefault="00F714A5" w:rsidP="00F714A5">
      <w:pPr>
        <w:spacing w:line="360" w:lineRule="auto"/>
        <w:jc w:val="both"/>
        <w:rPr>
          <w:sz w:val="24"/>
          <w:szCs w:val="24"/>
        </w:rPr>
      </w:pPr>
      <w:r>
        <w:rPr>
          <w:sz w:val="24"/>
          <w:szCs w:val="24"/>
        </w:rPr>
        <w:t>Flooding is the most frequent and costly natural hazard. Identifying diverse, sustainable, and cost-effective mitigation alternatives is essential for communities' resilience in the face of future disasters, achieve economic development, and ensure a just recovery. Within a climate-crisis and as experience in the geography of an island in the Caribbean, mitigation of flood zones needs to be a transversal. Around 24% of the population lives in high or high-medium risk zones. Forced relocation or no assistance cannot be the only options for families living in these geographic areas.</w:t>
      </w:r>
    </w:p>
    <w:p w14:paraId="7044A48D" w14:textId="77777777" w:rsidR="00F714A5" w:rsidRDefault="00F714A5" w:rsidP="00F714A5">
      <w:pPr>
        <w:spacing w:line="360" w:lineRule="auto"/>
        <w:jc w:val="both"/>
        <w:rPr>
          <w:sz w:val="24"/>
          <w:szCs w:val="24"/>
        </w:rPr>
      </w:pPr>
    </w:p>
    <w:p w14:paraId="41C46958" w14:textId="318F01D5" w:rsidR="00F714A5" w:rsidRDefault="00F714A5" w:rsidP="00F714A5">
      <w:pPr>
        <w:spacing w:line="360" w:lineRule="auto"/>
        <w:jc w:val="both"/>
        <w:rPr>
          <w:sz w:val="24"/>
          <w:szCs w:val="24"/>
        </w:rPr>
      </w:pPr>
      <w:r>
        <w:rPr>
          <w:sz w:val="24"/>
          <w:szCs w:val="24"/>
        </w:rPr>
        <w:t xml:space="preserve">Main recovery plans in Puerto Rico (CDBG-DR) have an </w:t>
      </w:r>
      <w:r w:rsidR="0028518D">
        <w:rPr>
          <w:sz w:val="24"/>
          <w:szCs w:val="24"/>
        </w:rPr>
        <w:t>across</w:t>
      </w:r>
      <w:r>
        <w:rPr>
          <w:sz w:val="24"/>
          <w:szCs w:val="24"/>
        </w:rPr>
        <w:t xml:space="preserve"> the board prohibition to rebuild in flood zones. The CDBG-DR Plan states that people living in flood zones would not receive assistance to substantially repair or rebuild their homes. Their only option would be relocation. This without further consideration to the possibility to </w:t>
      </w:r>
      <w:r>
        <w:rPr>
          <w:b/>
          <w:sz w:val="24"/>
          <w:szCs w:val="24"/>
        </w:rPr>
        <w:t xml:space="preserve">mitigate. </w:t>
      </w:r>
      <w:r>
        <w:rPr>
          <w:sz w:val="24"/>
          <w:szCs w:val="24"/>
        </w:rPr>
        <w:t>While under no circumstances we would like to have people living in risk zones, absent a mitigation assessment, a sensible relocation plan, an adequate, affordable housing inventory, and a participatory process</w:t>
      </w:r>
      <w:proofErr w:type="gramStart"/>
      <w:r>
        <w:rPr>
          <w:sz w:val="24"/>
          <w:szCs w:val="24"/>
        </w:rPr>
        <w:t>,  relocation</w:t>
      </w:r>
      <w:proofErr w:type="gramEnd"/>
      <w:r>
        <w:rPr>
          <w:sz w:val="24"/>
          <w:szCs w:val="24"/>
        </w:rPr>
        <w:t xml:space="preserve"> should always be the last option.  We need a </w:t>
      </w:r>
      <w:proofErr w:type="gramStart"/>
      <w:r>
        <w:rPr>
          <w:sz w:val="24"/>
          <w:szCs w:val="24"/>
        </w:rPr>
        <w:t>clear  displacement</w:t>
      </w:r>
      <w:proofErr w:type="gramEnd"/>
      <w:r>
        <w:rPr>
          <w:sz w:val="24"/>
          <w:szCs w:val="24"/>
        </w:rPr>
        <w:t xml:space="preserve"> minimization policy.</w:t>
      </w:r>
    </w:p>
    <w:p w14:paraId="04220156" w14:textId="77777777" w:rsidR="00F714A5" w:rsidRDefault="00F714A5" w:rsidP="00F714A5">
      <w:pPr>
        <w:spacing w:line="360" w:lineRule="auto"/>
        <w:jc w:val="both"/>
        <w:rPr>
          <w:sz w:val="24"/>
          <w:szCs w:val="24"/>
        </w:rPr>
      </w:pPr>
    </w:p>
    <w:p w14:paraId="4D2B4770" w14:textId="28458CFE" w:rsidR="00F714A5" w:rsidRDefault="00F714A5" w:rsidP="00F714A5">
      <w:pPr>
        <w:spacing w:line="360" w:lineRule="auto"/>
        <w:jc w:val="both"/>
        <w:rPr>
          <w:sz w:val="24"/>
          <w:szCs w:val="24"/>
        </w:rPr>
      </w:pPr>
      <w:r>
        <w:rPr>
          <w:sz w:val="24"/>
          <w:szCs w:val="24"/>
        </w:rPr>
        <w:t xml:space="preserve">Almost four years after the disaster, a </w:t>
      </w:r>
      <w:r w:rsidR="004F33B7">
        <w:rPr>
          <w:sz w:val="24"/>
          <w:szCs w:val="24"/>
        </w:rPr>
        <w:t>low-income</w:t>
      </w:r>
      <w:r>
        <w:rPr>
          <w:sz w:val="24"/>
          <w:szCs w:val="24"/>
        </w:rPr>
        <w:t xml:space="preserve"> family without a safe dwelling would have no choice but to relocate if the only alternative is to receive no aid at all. We should also keep in mind that relocation would only be an option if the family has a “perfect” title. If that is not the case, and most times it is for </w:t>
      </w:r>
      <w:r w:rsidR="004F33B7">
        <w:rPr>
          <w:sz w:val="24"/>
          <w:szCs w:val="24"/>
        </w:rPr>
        <w:t>low-income</w:t>
      </w:r>
      <w:r>
        <w:rPr>
          <w:sz w:val="24"/>
          <w:szCs w:val="24"/>
        </w:rPr>
        <w:t xml:space="preserve"> families in coastal flood-prone areas, there is no alternative for them. </w:t>
      </w:r>
    </w:p>
    <w:p w14:paraId="10607FD0" w14:textId="77777777" w:rsidR="00F714A5" w:rsidRDefault="00F714A5" w:rsidP="00F714A5">
      <w:pPr>
        <w:spacing w:line="360" w:lineRule="auto"/>
        <w:jc w:val="both"/>
        <w:rPr>
          <w:sz w:val="24"/>
          <w:szCs w:val="24"/>
        </w:rPr>
      </w:pPr>
    </w:p>
    <w:p w14:paraId="61140628" w14:textId="28B47599" w:rsidR="00F714A5" w:rsidRDefault="00F714A5" w:rsidP="00F714A5">
      <w:pPr>
        <w:spacing w:line="360" w:lineRule="auto"/>
        <w:jc w:val="both"/>
        <w:rPr>
          <w:sz w:val="24"/>
          <w:szCs w:val="24"/>
        </w:rPr>
      </w:pPr>
      <w:r>
        <w:rPr>
          <w:sz w:val="24"/>
          <w:szCs w:val="24"/>
        </w:rPr>
        <w:t xml:space="preserve">ALPR reiterated the need to adopt internationally acknowledged standards to mitigate displacements. These criteria include access to information, consultation and participation. We also demand a sensible and human </w:t>
      </w:r>
      <w:r w:rsidR="004F33B7">
        <w:rPr>
          <w:sz w:val="24"/>
          <w:szCs w:val="24"/>
        </w:rPr>
        <w:t>rights-based</w:t>
      </w:r>
      <w:r>
        <w:rPr>
          <w:sz w:val="24"/>
          <w:szCs w:val="24"/>
        </w:rPr>
        <w:t xml:space="preserve"> relocation policy that accounts for the needs of individuals and families, as well as to the threat posed by checker-boarding, the </w:t>
      </w:r>
      <w:r>
        <w:rPr>
          <w:sz w:val="24"/>
          <w:szCs w:val="24"/>
        </w:rPr>
        <w:lastRenderedPageBreak/>
        <w:t xml:space="preserve">lack of essential services in different municipalities, and destruction of already fragile social tissues. While prohibiting rebuilding in flood prone areas would leave thousands of low income families in insecure dwellings or forcibly displaced, other measures such as new construction moratoriums on coastal and flood zones could be a measure of adaptation and mitigation sensible to housing needs and climate change. </w:t>
      </w:r>
    </w:p>
    <w:p w14:paraId="583D2431" w14:textId="77777777" w:rsidR="00F714A5" w:rsidRDefault="00F714A5" w:rsidP="00F714A5">
      <w:pPr>
        <w:spacing w:line="360" w:lineRule="auto"/>
        <w:jc w:val="both"/>
        <w:rPr>
          <w:sz w:val="24"/>
          <w:szCs w:val="24"/>
        </w:rPr>
      </w:pPr>
    </w:p>
    <w:p w14:paraId="0AB54D96" w14:textId="77777777" w:rsidR="00F714A5" w:rsidRDefault="00F714A5" w:rsidP="00F714A5">
      <w:pPr>
        <w:spacing w:line="360" w:lineRule="auto"/>
        <w:jc w:val="both"/>
        <w:rPr>
          <w:sz w:val="24"/>
          <w:szCs w:val="24"/>
        </w:rPr>
      </w:pPr>
      <w:r>
        <w:rPr>
          <w:sz w:val="24"/>
          <w:szCs w:val="24"/>
        </w:rPr>
        <w:t>Mitigation strategies are effective, save recovery funds</w:t>
      </w:r>
      <w:r>
        <w:rPr>
          <w:sz w:val="24"/>
          <w:szCs w:val="24"/>
          <w:vertAlign w:val="superscript"/>
        </w:rPr>
        <w:footnoteReference w:id="14"/>
      </w:r>
      <w:r>
        <w:rPr>
          <w:sz w:val="24"/>
          <w:szCs w:val="24"/>
        </w:rPr>
        <w:t>, and provide a unique opportunity to be in a better position to face climate change.  Wrongly applied, these initiatives may worsen the impact of an already inequitable recovery on low income, black, and other historically vulnerable communities. Transparency and participation in planning may lead the way to integrate mitigation plans at community, municipal and local levels, as well as to ensure a coherent use of diverse sources of mitigation funds.</w:t>
      </w:r>
    </w:p>
    <w:p w14:paraId="65ABA053" w14:textId="77777777" w:rsidR="00F714A5" w:rsidRDefault="00F714A5" w:rsidP="00F714A5">
      <w:pPr>
        <w:spacing w:line="360" w:lineRule="auto"/>
        <w:jc w:val="both"/>
        <w:rPr>
          <w:sz w:val="24"/>
          <w:szCs w:val="24"/>
        </w:rPr>
      </w:pPr>
    </w:p>
    <w:p w14:paraId="3CA248B6" w14:textId="4125B1E6" w:rsidR="00F714A5" w:rsidRDefault="00F714A5" w:rsidP="00F714A5">
      <w:pPr>
        <w:spacing w:line="360" w:lineRule="auto"/>
        <w:jc w:val="both"/>
        <w:rPr>
          <w:sz w:val="24"/>
          <w:szCs w:val="24"/>
        </w:rPr>
      </w:pPr>
      <w:r>
        <w:rPr>
          <w:sz w:val="24"/>
          <w:szCs w:val="24"/>
        </w:rPr>
        <w:t xml:space="preserve">Additionally, there is a blatant contradiction between policies that forbid construction in flood zones while mitigation is fundamentally unequal. Recent catastrophes have demonstrated a willingness and agility of local governments to act to mitigate </w:t>
      </w:r>
      <w:proofErr w:type="spellStart"/>
      <w:r>
        <w:rPr>
          <w:sz w:val="24"/>
          <w:szCs w:val="24"/>
        </w:rPr>
        <w:t>floodings</w:t>
      </w:r>
      <w:proofErr w:type="spellEnd"/>
      <w:r>
        <w:rPr>
          <w:sz w:val="24"/>
          <w:szCs w:val="24"/>
        </w:rPr>
        <w:t xml:space="preserve"> and landslides in tourist or affluent zones, while poor communities are left to fend for themselves. </w:t>
      </w:r>
    </w:p>
    <w:p w14:paraId="02DFCAF2" w14:textId="77777777" w:rsidR="00F714A5" w:rsidRPr="00F714A5" w:rsidRDefault="00F714A5" w:rsidP="00F714A5">
      <w:pPr>
        <w:jc w:val="both"/>
        <w:rPr>
          <w:sz w:val="24"/>
          <w:szCs w:val="24"/>
        </w:rPr>
      </w:pPr>
    </w:p>
    <w:p w14:paraId="15AD3B9C" w14:textId="77777777" w:rsidR="00226F79" w:rsidRPr="00226F79" w:rsidRDefault="00226F79" w:rsidP="00226F79">
      <w:pPr>
        <w:ind w:left="720"/>
        <w:jc w:val="both"/>
        <w:rPr>
          <w:sz w:val="24"/>
          <w:szCs w:val="24"/>
        </w:rPr>
      </w:pPr>
    </w:p>
    <w:p w14:paraId="31D49788" w14:textId="77777777" w:rsidR="00226F79" w:rsidRPr="00226F79" w:rsidRDefault="00226F79" w:rsidP="00226F79">
      <w:pPr>
        <w:jc w:val="both"/>
        <w:rPr>
          <w:i/>
          <w:sz w:val="24"/>
          <w:szCs w:val="24"/>
        </w:rPr>
      </w:pPr>
      <w:r w:rsidRPr="00226F79">
        <w:rPr>
          <w:i/>
          <w:sz w:val="24"/>
          <w:szCs w:val="24"/>
        </w:rPr>
        <w:lastRenderedPageBreak/>
        <w:t>Cultural adequacy</w:t>
      </w:r>
    </w:p>
    <w:p w14:paraId="43C5F74D" w14:textId="77777777" w:rsidR="00226F79" w:rsidRPr="00226F79" w:rsidRDefault="00226F79" w:rsidP="00D125B5">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1CAD15F9" w14:textId="77777777" w:rsidR="00226F79" w:rsidRPr="00226F79" w:rsidRDefault="000C7384" w:rsidP="00D125B5">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3730B27F" w14:textId="77777777" w:rsidR="00226F79" w:rsidRPr="00226F79" w:rsidRDefault="000C7384" w:rsidP="00D125B5">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623C7F16" w14:textId="77777777" w:rsidR="00226F79" w:rsidRPr="00226F79" w:rsidRDefault="00226F79" w:rsidP="00226F79">
      <w:pPr>
        <w:pStyle w:val="ListParagraph"/>
        <w:jc w:val="both"/>
        <w:rPr>
          <w:sz w:val="24"/>
          <w:szCs w:val="24"/>
        </w:rPr>
      </w:pPr>
    </w:p>
    <w:p w14:paraId="45E45DBC" w14:textId="77777777" w:rsidR="00226F79" w:rsidRPr="00226F79" w:rsidRDefault="003A1B7B" w:rsidP="00226F79">
      <w:pPr>
        <w:jc w:val="both"/>
        <w:rPr>
          <w:sz w:val="24"/>
          <w:szCs w:val="24"/>
        </w:rPr>
      </w:pPr>
      <w:sdt>
        <w:sdtPr>
          <w:rPr>
            <w:sz w:val="24"/>
            <w:szCs w:val="24"/>
          </w:rPr>
          <w:id w:val="727583382"/>
          <w:showingPlcHdr/>
        </w:sdtPr>
        <w:sdtEndPr/>
        <w:sdtContent>
          <w:r w:rsidR="00226F79" w:rsidRPr="00226F79">
            <w:rPr>
              <w:rStyle w:val="PlaceholderText"/>
              <w:sz w:val="24"/>
              <w:szCs w:val="24"/>
            </w:rPr>
            <w:t>Click here to enter text.</w:t>
          </w:r>
        </w:sdtContent>
      </w:sdt>
    </w:p>
    <w:p w14:paraId="64ECE0F8" w14:textId="77777777" w:rsidR="00226F79" w:rsidRPr="00226F79" w:rsidRDefault="00226F79" w:rsidP="00226F79">
      <w:pPr>
        <w:jc w:val="both"/>
        <w:rPr>
          <w:sz w:val="24"/>
          <w:szCs w:val="24"/>
        </w:rPr>
      </w:pPr>
    </w:p>
    <w:p w14:paraId="6E7F649B" w14:textId="77777777" w:rsidR="00226F79" w:rsidRPr="007A533D" w:rsidRDefault="003A314E" w:rsidP="00226F79">
      <w:pPr>
        <w:jc w:val="both"/>
        <w:rPr>
          <w:b/>
          <w:bCs/>
          <w:sz w:val="24"/>
          <w:szCs w:val="24"/>
        </w:rPr>
      </w:pPr>
      <w:r w:rsidRPr="007A533D">
        <w:rPr>
          <w:b/>
          <w:bCs/>
          <w:sz w:val="24"/>
          <w:szCs w:val="24"/>
        </w:rPr>
        <w:t>9</w:t>
      </w:r>
      <w:r w:rsidR="00226F79" w:rsidRPr="007A533D">
        <w:rPr>
          <w:b/>
          <w:bCs/>
          <w:sz w:val="24"/>
          <w:szCs w:val="24"/>
        </w:rPr>
        <w:t>.</w:t>
      </w:r>
      <w:r w:rsidRPr="007A533D">
        <w:rPr>
          <w:b/>
          <w:bCs/>
          <w:sz w:val="24"/>
          <w:szCs w:val="24"/>
        </w:rPr>
        <w:t xml:space="preserve"> </w:t>
      </w:r>
      <w:r w:rsidR="00226F79" w:rsidRPr="007A533D">
        <w:rPr>
          <w:b/>
          <w:bCs/>
          <w:sz w:val="24"/>
          <w:szCs w:val="24"/>
        </w:rPr>
        <w:t xml:space="preserve">Are there any particular current laws, policies or practices in your country, region or town/community that contribute to or exacerbate discrimination in relation to the right to adequate housing? </w:t>
      </w:r>
    </w:p>
    <w:sdt>
      <w:sdtPr>
        <w:id w:val="-1433501859"/>
      </w:sdtPr>
      <w:sdtEndPr>
        <w:rPr>
          <w:sz w:val="24"/>
          <w:szCs w:val="24"/>
        </w:rPr>
      </w:sdtEndPr>
      <w:sdtContent>
        <w:p w14:paraId="67EC40A3" w14:textId="77777777" w:rsidR="007A533D" w:rsidRPr="004F33B7" w:rsidRDefault="007A533D" w:rsidP="00D125B5">
          <w:pPr>
            <w:pStyle w:val="ListParagraph"/>
            <w:numPr>
              <w:ilvl w:val="0"/>
              <w:numId w:val="3"/>
            </w:numPr>
            <w:jc w:val="both"/>
            <w:rPr>
              <w:sz w:val="36"/>
              <w:szCs w:val="36"/>
            </w:rPr>
          </w:pPr>
          <w:r w:rsidRPr="004F33B7">
            <w:rPr>
              <w:sz w:val="24"/>
              <w:szCs w:val="24"/>
            </w:rPr>
            <w:t>Policies, as those mentioned before, that hinder access to assistance for people with informal titles</w:t>
          </w:r>
        </w:p>
        <w:p w14:paraId="3BFB8E4C" w14:textId="77777777" w:rsidR="007A533D" w:rsidRPr="004F33B7" w:rsidRDefault="007A533D" w:rsidP="00D125B5">
          <w:pPr>
            <w:pStyle w:val="ListParagraph"/>
            <w:numPr>
              <w:ilvl w:val="0"/>
              <w:numId w:val="3"/>
            </w:numPr>
            <w:jc w:val="both"/>
            <w:rPr>
              <w:sz w:val="36"/>
              <w:szCs w:val="36"/>
            </w:rPr>
          </w:pPr>
          <w:r w:rsidRPr="004F33B7">
            <w:rPr>
              <w:sz w:val="24"/>
              <w:szCs w:val="24"/>
            </w:rPr>
            <w:t>Policies that incentivize land and housing speculation in Puerto Rico, such as Law 20 and 22 which provide tax incentives to capital investors.</w:t>
          </w:r>
        </w:p>
        <w:p w14:paraId="7C438873" w14:textId="77777777" w:rsidR="007A533D" w:rsidRPr="004F33B7" w:rsidRDefault="007A533D" w:rsidP="00D125B5">
          <w:pPr>
            <w:pStyle w:val="ListParagraph"/>
            <w:numPr>
              <w:ilvl w:val="0"/>
              <w:numId w:val="3"/>
            </w:numPr>
            <w:jc w:val="both"/>
            <w:rPr>
              <w:sz w:val="36"/>
              <w:szCs w:val="36"/>
            </w:rPr>
          </w:pPr>
          <w:r w:rsidRPr="004F33B7">
            <w:rPr>
              <w:sz w:val="24"/>
              <w:szCs w:val="24"/>
            </w:rPr>
            <w:t>Policies that lack accountability, community participation and that promote more speculation such as Opportunity Zones. 98% of the land in Puerto Rico have been deemed an Opportunity Fund.</w:t>
          </w:r>
        </w:p>
        <w:p w14:paraId="28437855" w14:textId="7CD1958E" w:rsidR="006D0C62" w:rsidRPr="004F33B7" w:rsidRDefault="007A533D" w:rsidP="00D125B5">
          <w:pPr>
            <w:pStyle w:val="ListParagraph"/>
            <w:numPr>
              <w:ilvl w:val="0"/>
              <w:numId w:val="3"/>
            </w:numPr>
            <w:jc w:val="both"/>
            <w:rPr>
              <w:sz w:val="36"/>
              <w:szCs w:val="36"/>
            </w:rPr>
          </w:pPr>
          <w:r w:rsidRPr="004F33B7">
            <w:rPr>
              <w:sz w:val="24"/>
              <w:szCs w:val="24"/>
            </w:rPr>
            <w:t xml:space="preserve">Eviction laws prioritize the rental market and provides an expedite proceeding to displace families. </w:t>
          </w:r>
        </w:p>
      </w:sdtContent>
    </w:sdt>
    <w:p w14:paraId="3F6C2F9E" w14:textId="77777777" w:rsidR="006D0C62" w:rsidRPr="00226F79" w:rsidRDefault="006D0C62" w:rsidP="00226F79">
      <w:pPr>
        <w:jc w:val="both"/>
        <w:rPr>
          <w:sz w:val="24"/>
          <w:szCs w:val="24"/>
        </w:rPr>
      </w:pPr>
    </w:p>
    <w:p w14:paraId="346B98F7"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1ED80A08" w14:textId="77777777" w:rsidR="00226F79" w:rsidRPr="00226F79" w:rsidRDefault="003A1B7B"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6105A7A0" w14:textId="77777777" w:rsidR="00226F79" w:rsidRPr="00226F79" w:rsidRDefault="00226F79" w:rsidP="00226F79">
      <w:pPr>
        <w:jc w:val="both"/>
        <w:rPr>
          <w:sz w:val="24"/>
          <w:szCs w:val="24"/>
        </w:rPr>
      </w:pPr>
    </w:p>
    <w:p w14:paraId="30FC9359" w14:textId="520CB817" w:rsidR="00226F79" w:rsidRDefault="003A314E" w:rsidP="00226F79">
      <w:pPr>
        <w:jc w:val="both"/>
        <w:rPr>
          <w:sz w:val="24"/>
          <w:szCs w:val="24"/>
        </w:rPr>
      </w:pPr>
      <w:r>
        <w:rPr>
          <w:sz w:val="24"/>
          <w:szCs w:val="24"/>
        </w:rPr>
        <w:t xml:space="preserve">11. </w:t>
      </w:r>
      <w:r w:rsidR="00226F79" w:rsidRPr="00226F79">
        <w:rPr>
          <w:sz w:val="24"/>
          <w:szCs w:val="24"/>
        </w:rPr>
        <w:t xml:space="preserve">In case there may be differential treatment of particular groups in relation to housing, please explain why such treatment could be justifiable according to international human </w:t>
      </w:r>
      <w:r w:rsidR="00226F79" w:rsidRPr="00226F79">
        <w:rPr>
          <w:sz w:val="24"/>
          <w:szCs w:val="24"/>
        </w:rPr>
        <w:lastRenderedPageBreak/>
        <w:t>rights standards - for example positive measures benefiting a particular group to overcome systematic discrimination or disadvantage-or if it would amount to discrimination?</w:t>
      </w:r>
    </w:p>
    <w:p w14:paraId="4CFF33B4" w14:textId="77777777" w:rsidR="004F33B7" w:rsidRPr="00226F79" w:rsidRDefault="004F33B7" w:rsidP="00226F79">
      <w:pPr>
        <w:jc w:val="both"/>
        <w:rPr>
          <w:sz w:val="24"/>
          <w:szCs w:val="24"/>
        </w:rPr>
      </w:pPr>
    </w:p>
    <w:p w14:paraId="64AD7839" w14:textId="3A3A42D7" w:rsidR="00226F79" w:rsidRPr="00226F79" w:rsidRDefault="003A1B7B" w:rsidP="00226F79">
      <w:pPr>
        <w:jc w:val="both"/>
        <w:rPr>
          <w:sz w:val="24"/>
          <w:szCs w:val="24"/>
        </w:rPr>
      </w:pPr>
      <w:sdt>
        <w:sdtPr>
          <w:rPr>
            <w:sz w:val="24"/>
            <w:szCs w:val="24"/>
          </w:rPr>
          <w:id w:val="2106150593"/>
        </w:sdtPr>
        <w:sdtEndPr/>
        <w:sdtContent>
          <w:r w:rsidR="004F33B7">
            <w:rPr>
              <w:sz w:val="24"/>
              <w:szCs w:val="24"/>
            </w:rPr>
            <w:t xml:space="preserve">Security of tenure should not be conditioned to the burden of specific documentation, particularly in the case of disaster survivors who need housing repair and rebuild assistance.  The state has a primary responsibility to address disaster harms and mitigate risks, and not use their own inaction to approve housing laws to protect informal owners to sanction families. </w:t>
          </w:r>
        </w:sdtContent>
      </w:sdt>
    </w:p>
    <w:p w14:paraId="6DEA1A11" w14:textId="77777777" w:rsidR="00226F79" w:rsidRPr="00226F79" w:rsidRDefault="00226F79" w:rsidP="00226F79">
      <w:pPr>
        <w:jc w:val="both"/>
        <w:rPr>
          <w:sz w:val="24"/>
          <w:szCs w:val="24"/>
        </w:rPr>
      </w:pPr>
    </w:p>
    <w:p w14:paraId="48F6E594" w14:textId="77777777" w:rsidR="00226F79" w:rsidRPr="00226F79" w:rsidRDefault="00226F79" w:rsidP="00226F79">
      <w:pPr>
        <w:jc w:val="both"/>
        <w:rPr>
          <w:sz w:val="24"/>
          <w:szCs w:val="24"/>
        </w:rPr>
      </w:pPr>
    </w:p>
    <w:p w14:paraId="42D22BB8"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13E3FA3A" w14:textId="77777777" w:rsidR="00226F79" w:rsidRPr="00226F79" w:rsidRDefault="00226F79" w:rsidP="00226F79">
      <w:pPr>
        <w:jc w:val="both"/>
        <w:rPr>
          <w:sz w:val="24"/>
          <w:szCs w:val="24"/>
        </w:rPr>
      </w:pPr>
    </w:p>
    <w:p w14:paraId="2C034861" w14:textId="250EBE36"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41A3E6AC" w14:textId="77777777" w:rsidR="004F33B7" w:rsidRPr="00226F79" w:rsidRDefault="004F33B7" w:rsidP="00226F79">
      <w:pPr>
        <w:jc w:val="both"/>
        <w:rPr>
          <w:sz w:val="24"/>
          <w:szCs w:val="24"/>
        </w:rPr>
      </w:pPr>
    </w:p>
    <w:p w14:paraId="14FC8BC1" w14:textId="5979AB27" w:rsidR="00226F79" w:rsidRPr="00226F79" w:rsidRDefault="003A1B7B" w:rsidP="004F33B7">
      <w:pPr>
        <w:spacing w:line="360" w:lineRule="auto"/>
        <w:jc w:val="both"/>
        <w:rPr>
          <w:strike/>
          <w:sz w:val="24"/>
          <w:szCs w:val="24"/>
        </w:rPr>
      </w:pPr>
      <w:sdt>
        <w:sdtPr>
          <w:rPr>
            <w:sz w:val="24"/>
            <w:szCs w:val="24"/>
          </w:rPr>
          <w:id w:val="671691551"/>
        </w:sdtPr>
        <w:sdtEndPr/>
        <w:sdtContent>
          <w:sdt>
            <w:sdtPr>
              <w:rPr>
                <w:sz w:val="24"/>
                <w:szCs w:val="24"/>
              </w:rPr>
              <w:id w:val="1816518302"/>
            </w:sdtPr>
            <w:sdtEndPr/>
            <w:sdtContent>
              <w:r w:rsidR="004F33B7">
                <w:rPr>
                  <w:sz w:val="24"/>
                  <w:szCs w:val="24"/>
                </w:rPr>
                <w:t xml:space="preserve">Besides the instances mentioned before, the austerity and unsustainable debt crisis Puerto Rico has experienced since 2006 has exacerbated the segregation of some communities, particularly black and low income groups. Places like Salinas, a black community besieged by poverty and environmental crimes, have experienced the shutdown of nearly 50% </w:t>
              </w:r>
              <w:r w:rsidR="004F33B7">
                <w:rPr>
                  <w:rStyle w:val="FootnoteReference"/>
                  <w:sz w:val="24"/>
                  <w:szCs w:val="24"/>
                </w:rPr>
                <w:footnoteReference w:id="15"/>
              </w:r>
            </w:sdtContent>
          </w:sdt>
          <w:r w:rsidR="00226F79" w:rsidRPr="00226F79" w:rsidDel="004541C6">
            <w:rPr>
              <w:sz w:val="24"/>
              <w:szCs w:val="24"/>
            </w:rPr>
            <w:t xml:space="preserve"> </w:t>
          </w:r>
          <w:r w:rsidR="004F33B7">
            <w:rPr>
              <w:sz w:val="24"/>
              <w:szCs w:val="24"/>
            </w:rPr>
            <w:t xml:space="preserve">of schools, as well as limited health and judicial services. Because public transportation is not functional, these budget cuts translate into worsening segregation for these communities. </w:t>
          </w:r>
        </w:sdtContent>
      </w:sdt>
    </w:p>
    <w:p w14:paraId="378A2EC6" w14:textId="77777777" w:rsidR="00226F79" w:rsidRPr="00226F79" w:rsidRDefault="00226F79" w:rsidP="00226F79">
      <w:pPr>
        <w:jc w:val="both"/>
        <w:rPr>
          <w:sz w:val="24"/>
          <w:szCs w:val="24"/>
        </w:rPr>
      </w:pPr>
    </w:p>
    <w:p w14:paraId="4B313C98" w14:textId="77777777" w:rsidR="00226F79" w:rsidRPr="00226F79" w:rsidRDefault="00226F79" w:rsidP="00226F79">
      <w:pPr>
        <w:jc w:val="both"/>
        <w:rPr>
          <w:sz w:val="24"/>
          <w:szCs w:val="24"/>
        </w:rPr>
      </w:pPr>
      <w:r w:rsidRPr="00226F79">
        <w:rPr>
          <w:sz w:val="24"/>
          <w:szCs w:val="24"/>
        </w:rPr>
        <w:lastRenderedPageBreak/>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14:paraId="3AEE64D1" w14:textId="77777777" w:rsidR="006D0C62" w:rsidRDefault="003A1B7B"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14:paraId="669E7858" w14:textId="77777777" w:rsidR="006D0C62" w:rsidRPr="00226F79" w:rsidRDefault="006D0C62" w:rsidP="00226F79">
      <w:pPr>
        <w:jc w:val="both"/>
        <w:rPr>
          <w:sz w:val="24"/>
          <w:szCs w:val="24"/>
        </w:rPr>
      </w:pPr>
    </w:p>
    <w:p w14:paraId="687BC0AD" w14:textId="77777777"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6E9B9E96" w14:textId="03C25A3E" w:rsidR="00226F79" w:rsidRPr="00226F79" w:rsidRDefault="003A1B7B" w:rsidP="00226F79">
      <w:pPr>
        <w:jc w:val="both"/>
        <w:rPr>
          <w:sz w:val="24"/>
          <w:szCs w:val="24"/>
        </w:rPr>
      </w:pPr>
      <w:sdt>
        <w:sdtPr>
          <w:rPr>
            <w:sz w:val="24"/>
            <w:szCs w:val="24"/>
          </w:rPr>
          <w:id w:val="1911802082"/>
        </w:sdtPr>
        <w:sdtEndPr/>
        <w:sdtContent>
          <w:r w:rsidR="004F33B7">
            <w:rPr>
              <w:sz w:val="24"/>
              <w:szCs w:val="24"/>
            </w:rPr>
            <w:t>See above</w:t>
          </w:r>
        </w:sdtContent>
      </w:sdt>
    </w:p>
    <w:p w14:paraId="631FD65A" w14:textId="77777777" w:rsidR="00226F79" w:rsidRPr="00226F79" w:rsidRDefault="00226F79" w:rsidP="00226F79">
      <w:pPr>
        <w:jc w:val="both"/>
        <w:rPr>
          <w:sz w:val="24"/>
          <w:szCs w:val="24"/>
        </w:rPr>
      </w:pPr>
    </w:p>
    <w:p w14:paraId="576F3042"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5F9B2D97" w14:textId="77777777" w:rsidR="00226F79" w:rsidRPr="00226F79" w:rsidRDefault="003A1B7B"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F30DCFC" w14:textId="77777777" w:rsidR="00226F79" w:rsidRPr="00226F79" w:rsidRDefault="00226F79" w:rsidP="00226F79">
      <w:pPr>
        <w:jc w:val="both"/>
        <w:rPr>
          <w:sz w:val="24"/>
          <w:szCs w:val="24"/>
        </w:rPr>
      </w:pPr>
    </w:p>
    <w:p w14:paraId="709A954C"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755E7812" w14:textId="77777777" w:rsidR="00226F79" w:rsidRPr="00226F79" w:rsidRDefault="003A1B7B"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431474B" w14:textId="77777777" w:rsidR="00226F79" w:rsidRPr="00226F79" w:rsidRDefault="00226F79" w:rsidP="00226F79">
      <w:pPr>
        <w:jc w:val="both"/>
        <w:rPr>
          <w:sz w:val="24"/>
          <w:szCs w:val="24"/>
        </w:rPr>
      </w:pPr>
    </w:p>
    <w:p w14:paraId="3188F2B8"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6DD45AF4" w14:textId="77777777" w:rsidR="006D0C62" w:rsidRPr="00226F79" w:rsidRDefault="003A1B7B"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06B221E1" w14:textId="77777777" w:rsidR="00226F79" w:rsidRDefault="00226F79" w:rsidP="00226F79">
      <w:pPr>
        <w:jc w:val="both"/>
        <w:rPr>
          <w:sz w:val="24"/>
          <w:szCs w:val="24"/>
        </w:rPr>
      </w:pPr>
    </w:p>
    <w:p w14:paraId="7ACA631E" w14:textId="77777777" w:rsidR="00226F79" w:rsidRPr="00226F79" w:rsidRDefault="003A314E" w:rsidP="00226F79">
      <w:pPr>
        <w:jc w:val="both"/>
        <w:rPr>
          <w:sz w:val="24"/>
          <w:szCs w:val="24"/>
        </w:rPr>
      </w:pPr>
      <w:r>
        <w:rPr>
          <w:sz w:val="24"/>
          <w:szCs w:val="24"/>
        </w:rPr>
        <w:lastRenderedPageBreak/>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14:paraId="41496072" w14:textId="77777777" w:rsidR="00226F79" w:rsidRPr="00226F79" w:rsidRDefault="003A1B7B"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3705DAA5" w14:textId="77777777" w:rsidR="00226F79" w:rsidRPr="00226F79" w:rsidRDefault="00226F79" w:rsidP="00226F79">
      <w:pPr>
        <w:jc w:val="both"/>
        <w:rPr>
          <w:sz w:val="24"/>
          <w:szCs w:val="24"/>
        </w:rPr>
      </w:pPr>
    </w:p>
    <w:p w14:paraId="76A1AEA0"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33B5234A" w14:textId="77777777" w:rsidR="00226F79" w:rsidRPr="00226F79" w:rsidRDefault="003A1B7B"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717AEC4" w14:textId="77777777" w:rsidR="00226F79" w:rsidRPr="00226F79" w:rsidRDefault="00226F79" w:rsidP="00226F79">
      <w:pPr>
        <w:jc w:val="both"/>
        <w:rPr>
          <w:sz w:val="24"/>
          <w:szCs w:val="24"/>
        </w:rPr>
      </w:pPr>
    </w:p>
    <w:p w14:paraId="729869B8"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5C1CB3D9" w14:textId="77777777" w:rsidR="00226F79" w:rsidRPr="00226F79" w:rsidRDefault="003A1B7B"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42C7D59" w14:textId="77777777" w:rsidR="00226F79" w:rsidRPr="00226F79" w:rsidRDefault="00226F79" w:rsidP="00226F79">
      <w:pPr>
        <w:jc w:val="both"/>
        <w:rPr>
          <w:sz w:val="24"/>
          <w:szCs w:val="24"/>
        </w:rPr>
      </w:pPr>
    </w:p>
    <w:p w14:paraId="49D1A04A" w14:textId="77777777" w:rsidR="00226F79" w:rsidRPr="00226F79" w:rsidRDefault="00226F79" w:rsidP="00226F79">
      <w:pPr>
        <w:jc w:val="both"/>
        <w:rPr>
          <w:sz w:val="24"/>
          <w:szCs w:val="24"/>
        </w:rPr>
      </w:pPr>
    </w:p>
    <w:p w14:paraId="09FF1260"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19709809" w14:textId="77777777" w:rsidR="00226F79" w:rsidRPr="00226F79" w:rsidRDefault="00226F79" w:rsidP="00226F79">
      <w:pPr>
        <w:jc w:val="both"/>
        <w:rPr>
          <w:sz w:val="24"/>
          <w:szCs w:val="24"/>
        </w:rPr>
      </w:pPr>
    </w:p>
    <w:p w14:paraId="0F855CBA"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0A42FBAE" w14:textId="77777777" w:rsidR="00226F79" w:rsidRDefault="003A1B7B"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14:paraId="46BDE6DA" w14:textId="77777777" w:rsidR="00226F79" w:rsidRPr="00226F79" w:rsidRDefault="00226F79" w:rsidP="00226F79">
      <w:pPr>
        <w:jc w:val="both"/>
        <w:rPr>
          <w:sz w:val="24"/>
          <w:szCs w:val="24"/>
        </w:rPr>
      </w:pPr>
    </w:p>
    <w:p w14:paraId="7E4E0C36"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3377DB7" w14:textId="77777777" w:rsidR="00226F79" w:rsidRPr="00226F79" w:rsidRDefault="003A1B7B"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14:paraId="52DE7FF7" w14:textId="77777777" w:rsidR="00226F79" w:rsidRPr="00226F79" w:rsidRDefault="00226F79" w:rsidP="00226F79">
      <w:pPr>
        <w:jc w:val="both"/>
        <w:rPr>
          <w:sz w:val="24"/>
          <w:szCs w:val="24"/>
        </w:rPr>
      </w:pPr>
    </w:p>
    <w:p w14:paraId="3CE00032" w14:textId="77777777" w:rsidR="00226F79" w:rsidRPr="00226F79" w:rsidRDefault="00226F79" w:rsidP="00226F79">
      <w:pPr>
        <w:jc w:val="both"/>
        <w:rPr>
          <w:sz w:val="24"/>
          <w:szCs w:val="24"/>
        </w:rPr>
      </w:pPr>
      <w:r w:rsidRPr="00226F79">
        <w:rPr>
          <w:sz w:val="24"/>
          <w:szCs w:val="24"/>
        </w:rPr>
        <w:lastRenderedPageBreak/>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7874535B" w14:textId="77777777" w:rsidR="00226F79" w:rsidRPr="00226F79" w:rsidRDefault="003A1B7B"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14:paraId="21AEB80E" w14:textId="77777777" w:rsidR="00226F79" w:rsidRPr="00226F79" w:rsidRDefault="00226F79" w:rsidP="00226F79">
      <w:pPr>
        <w:jc w:val="both"/>
        <w:rPr>
          <w:sz w:val="24"/>
          <w:szCs w:val="24"/>
        </w:rPr>
      </w:pPr>
    </w:p>
    <w:p w14:paraId="46D7BD70"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5D8B4F0C" w14:textId="77777777" w:rsidR="00226F79" w:rsidRPr="00226F79" w:rsidRDefault="003A1B7B"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14:paraId="446465A3" w14:textId="77777777" w:rsidR="00226F79" w:rsidRPr="00226F79" w:rsidRDefault="00226F79" w:rsidP="00226F79">
      <w:pPr>
        <w:ind w:left="360"/>
        <w:jc w:val="both"/>
        <w:rPr>
          <w:sz w:val="24"/>
          <w:szCs w:val="24"/>
        </w:rPr>
      </w:pPr>
    </w:p>
    <w:p w14:paraId="5A9BF5BB"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2C2EE6C5" w14:textId="77777777" w:rsidR="00226F79" w:rsidRPr="00226F79" w:rsidRDefault="003A1B7B"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1E57D342" w14:textId="77777777" w:rsidR="00226F79" w:rsidRPr="00226F79" w:rsidRDefault="00226F79" w:rsidP="00226F79">
      <w:pPr>
        <w:jc w:val="both"/>
        <w:rPr>
          <w:sz w:val="24"/>
          <w:szCs w:val="24"/>
        </w:rPr>
      </w:pPr>
    </w:p>
    <w:p w14:paraId="2A504D97"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65BD5FB0" w14:textId="77777777" w:rsidR="00487B1A" w:rsidRPr="00226F79" w:rsidRDefault="003A1B7B"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14:paraId="2D0CC7DE" w14:textId="77777777" w:rsidR="00226F79" w:rsidRPr="00226F79" w:rsidRDefault="00226F79" w:rsidP="00226F79">
      <w:pPr>
        <w:jc w:val="both"/>
        <w:rPr>
          <w:sz w:val="24"/>
          <w:szCs w:val="24"/>
        </w:rPr>
      </w:pPr>
    </w:p>
    <w:p w14:paraId="5E5C5CD3" w14:textId="77777777"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1861E7F1" w14:textId="77777777" w:rsidR="00487B1A" w:rsidRPr="00226F79" w:rsidRDefault="003A1B7B"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14:paraId="7F0BC17E"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010B00C7"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1E298B77" w14:textId="77777777" w:rsidR="00226F79" w:rsidRPr="00226F79" w:rsidRDefault="00226F79" w:rsidP="00226F79">
      <w:pPr>
        <w:jc w:val="both"/>
        <w:rPr>
          <w:sz w:val="24"/>
          <w:szCs w:val="24"/>
        </w:rPr>
      </w:pPr>
    </w:p>
    <w:p w14:paraId="3AD81E69"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xml:space="preserve">. </w:t>
      </w:r>
      <w:proofErr w:type="gramStart"/>
      <w:r w:rsidRPr="00226F79">
        <w:rPr>
          <w:sz w:val="24"/>
          <w:szCs w:val="24"/>
        </w:rPr>
        <w:t>Is</w:t>
      </w:r>
      <w:proofErr w:type="gramEnd"/>
      <w:r w:rsidRPr="00226F79">
        <w:rPr>
          <w:sz w:val="24"/>
          <w:szCs w:val="24"/>
        </w:rPr>
        <w:t xml:space="preserve"> any data on housing disparities, housing discrimination and spatial segregation collected and publicly available? If so where can it be accessed? Are there any practical or legal barriers to collect and share such information in your country?</w:t>
      </w:r>
    </w:p>
    <w:p w14:paraId="101380BF" w14:textId="66770B86" w:rsidR="006D0C62" w:rsidRPr="00226F79" w:rsidRDefault="003A1B7B" w:rsidP="006D0C62">
      <w:pPr>
        <w:jc w:val="both"/>
        <w:rPr>
          <w:sz w:val="24"/>
          <w:szCs w:val="24"/>
        </w:rPr>
      </w:pPr>
      <w:sdt>
        <w:sdtPr>
          <w:rPr>
            <w:sz w:val="24"/>
            <w:szCs w:val="24"/>
          </w:rPr>
          <w:id w:val="517506414"/>
        </w:sdtPr>
        <w:sdtEndPr/>
        <w:sdtContent>
          <w:sdt>
            <w:sdtPr>
              <w:rPr>
                <w:sz w:val="24"/>
                <w:szCs w:val="24"/>
              </w:rPr>
              <w:id w:val="696820229"/>
            </w:sdtPr>
            <w:sdtEndPr/>
            <w:sdtContent>
              <w:r w:rsidR="00F714A5">
                <w:rPr>
                  <w:sz w:val="24"/>
                  <w:szCs w:val="24"/>
                </w:rPr>
                <w:t xml:space="preserve">The information that exists is currently gathered by </w:t>
              </w:r>
              <w:proofErr w:type="spellStart"/>
              <w:r w:rsidR="00F714A5">
                <w:rPr>
                  <w:sz w:val="24"/>
                  <w:szCs w:val="24"/>
                </w:rPr>
                <w:t>nonprofits</w:t>
              </w:r>
              <w:proofErr w:type="spellEnd"/>
              <w:r w:rsidR="00F714A5">
                <w:rPr>
                  <w:sz w:val="24"/>
                  <w:szCs w:val="24"/>
                </w:rPr>
                <w:t xml:space="preserve"> like </w:t>
              </w:r>
              <w:proofErr w:type="spellStart"/>
              <w:r w:rsidR="00F714A5">
                <w:rPr>
                  <w:sz w:val="24"/>
                  <w:szCs w:val="24"/>
                </w:rPr>
                <w:t>Ayuda</w:t>
              </w:r>
              <w:proofErr w:type="spellEnd"/>
              <w:r w:rsidR="00F714A5">
                <w:rPr>
                  <w:sz w:val="24"/>
                  <w:szCs w:val="24"/>
                </w:rPr>
                <w:t xml:space="preserve"> Legal Puerto Rico and the Center for a New Economy. We need access to information regarding data that is not collected or available at this moment, such as the quantity of people who experience eviction and foreclosure processes without legal representation</w:t>
              </w:r>
              <w:r w:rsidR="007A533D">
                <w:rPr>
                  <w:sz w:val="24"/>
                  <w:szCs w:val="24"/>
                </w:rPr>
                <w:t xml:space="preserve"> and </w:t>
              </w:r>
              <w:r w:rsidR="00F714A5">
                <w:rPr>
                  <w:sz w:val="24"/>
                  <w:szCs w:val="24"/>
                </w:rPr>
                <w:t>a registry of landlords that could help monitor corporate accountability.</w:t>
              </w:r>
            </w:sdtContent>
          </w:sdt>
        </w:sdtContent>
      </w:sdt>
    </w:p>
    <w:p w14:paraId="573ECC0B" w14:textId="77777777" w:rsidR="00226F79" w:rsidRPr="00226F79" w:rsidRDefault="00226F79" w:rsidP="00226F79">
      <w:pPr>
        <w:jc w:val="both"/>
        <w:rPr>
          <w:sz w:val="24"/>
          <w:szCs w:val="24"/>
        </w:rPr>
      </w:pPr>
    </w:p>
    <w:p w14:paraId="1F26A5BA"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28B0A158" w14:textId="77777777" w:rsidR="00226F79" w:rsidRDefault="003A1B7B"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14:paraId="1B2A7F78" w14:textId="77777777" w:rsidR="006D0C62" w:rsidRPr="00226F79" w:rsidRDefault="006D0C62" w:rsidP="00226F79">
      <w:pPr>
        <w:jc w:val="both"/>
        <w:rPr>
          <w:sz w:val="24"/>
          <w:szCs w:val="24"/>
        </w:rPr>
      </w:pPr>
    </w:p>
    <w:p w14:paraId="4868D18B" w14:textId="77777777"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783BAF1D" w14:textId="77777777" w:rsidR="00471E39" w:rsidRDefault="003A1B7B"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24B9E1C6" w14:textId="77777777" w:rsidR="003A314E" w:rsidRPr="003A314E" w:rsidRDefault="003A314E" w:rsidP="003A314E">
      <w:pPr>
        <w:jc w:val="both"/>
        <w:rPr>
          <w:sz w:val="24"/>
          <w:szCs w:val="24"/>
        </w:rPr>
      </w:pPr>
    </w:p>
    <w:sectPr w:rsidR="003A314E" w:rsidRPr="003A314E" w:rsidSect="00895233">
      <w:headerReference w:type="first" r:id="rId11"/>
      <w:foot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E5EE2" w14:textId="77777777" w:rsidR="00D125B5" w:rsidRDefault="00D125B5">
      <w:r>
        <w:separator/>
      </w:r>
    </w:p>
  </w:endnote>
  <w:endnote w:type="continuationSeparator" w:id="0">
    <w:p w14:paraId="55C41E3E" w14:textId="77777777" w:rsidR="00D125B5" w:rsidRDefault="00D1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5818F" w14:textId="77777777"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1C336" w14:textId="77777777" w:rsidR="00D125B5" w:rsidRDefault="00D125B5">
      <w:r>
        <w:separator/>
      </w:r>
    </w:p>
  </w:footnote>
  <w:footnote w:type="continuationSeparator" w:id="0">
    <w:p w14:paraId="40244BBF" w14:textId="77777777" w:rsidR="00D125B5" w:rsidRDefault="00D125B5">
      <w:r>
        <w:continuationSeparator/>
      </w:r>
    </w:p>
  </w:footnote>
  <w:footnote w:id="1">
    <w:p w14:paraId="1045A316" w14:textId="77777777"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 w:id="2">
    <w:p w14:paraId="00DC5903" w14:textId="77777777" w:rsidR="005E1A17" w:rsidRDefault="005E1A17" w:rsidP="005E1A17">
      <w:r>
        <w:rPr>
          <w:vertAlign w:val="superscript"/>
        </w:rPr>
        <w:footnoteRef/>
      </w:r>
      <w:r>
        <w:t xml:space="preserve"> Census Bureau, Preliminary Results (2020).</w:t>
      </w:r>
    </w:p>
  </w:footnote>
  <w:footnote w:id="3">
    <w:p w14:paraId="204F7892" w14:textId="77777777" w:rsidR="005E1A17" w:rsidRDefault="005E1A17" w:rsidP="005E1A17">
      <w:r>
        <w:rPr>
          <w:vertAlign w:val="superscript"/>
        </w:rPr>
        <w:footnoteRef/>
      </w:r>
      <w:r>
        <w:t xml:space="preserve"> CDBG-MIT Action Plan, p. 332.</w:t>
      </w:r>
    </w:p>
  </w:footnote>
  <w:footnote w:id="4">
    <w:p w14:paraId="23D14086" w14:textId="77777777" w:rsidR="005E1A17" w:rsidRDefault="005E1A17" w:rsidP="005E1A17">
      <w:r>
        <w:rPr>
          <w:vertAlign w:val="superscript"/>
        </w:rPr>
        <w:footnoteRef/>
      </w:r>
      <w:r>
        <w:t xml:space="preserve"> PRDOH estimates, based on FEMA applicants located in the 100-year flood plain. CDBG-DR Action Plan, p. 34.</w:t>
      </w:r>
    </w:p>
  </w:footnote>
  <w:footnote w:id="5">
    <w:p w14:paraId="7B648D05" w14:textId="77777777" w:rsidR="005E1A17" w:rsidRDefault="005E1A17" w:rsidP="005E1A17">
      <w:r>
        <w:rPr>
          <w:vertAlign w:val="superscript"/>
        </w:rPr>
        <w:footnoteRef/>
      </w:r>
      <w:r>
        <w:t xml:space="preserve"> </w:t>
      </w:r>
      <w:proofErr w:type="spellStart"/>
      <w:r>
        <w:t>Ayuda</w:t>
      </w:r>
      <w:proofErr w:type="spellEnd"/>
      <w:r>
        <w:t xml:space="preserve"> Legal Puerto Rico, Request for Public Information (20 April, 2021)</w:t>
      </w:r>
    </w:p>
  </w:footnote>
  <w:footnote w:id="6">
    <w:p w14:paraId="1A2C70B9" w14:textId="77777777" w:rsidR="005E1A17" w:rsidRDefault="005E1A17" w:rsidP="005E1A17">
      <w:pPr>
        <w:rPr>
          <w:b/>
        </w:rPr>
      </w:pPr>
      <w:r>
        <w:rPr>
          <w:vertAlign w:val="superscript"/>
        </w:rPr>
        <w:footnoteRef/>
      </w:r>
      <w:r>
        <w:t xml:space="preserve">  American Community Survey, 1 year estimates (2019)</w:t>
      </w:r>
    </w:p>
  </w:footnote>
  <w:footnote w:id="7">
    <w:p w14:paraId="35ED1797" w14:textId="77777777" w:rsidR="005E1A17" w:rsidRDefault="005E1A17" w:rsidP="005E1A17">
      <w:r>
        <w:rPr>
          <w:vertAlign w:val="superscript"/>
        </w:rPr>
        <w:footnoteRef/>
      </w:r>
      <w:r>
        <w:t xml:space="preserve">  Puerto Rico Office Financial Institutions Commissioner., 2018-2020 Mortgage Delinquency Report / (2018-2020)</w:t>
      </w:r>
    </w:p>
  </w:footnote>
  <w:footnote w:id="8">
    <w:p w14:paraId="17F8252B" w14:textId="77777777" w:rsidR="005E1A17" w:rsidRDefault="005E1A17" w:rsidP="005E1A17">
      <w:r>
        <w:rPr>
          <w:vertAlign w:val="superscript"/>
        </w:rPr>
        <w:footnoteRef/>
      </w:r>
      <w:r>
        <w:t xml:space="preserve"> Puerto Rico Department of Family, Homeless People Census (2019) </w:t>
      </w:r>
    </w:p>
  </w:footnote>
  <w:footnote w:id="9">
    <w:p w14:paraId="25B6A708" w14:textId="77777777" w:rsidR="005E1A17" w:rsidRDefault="005E1A17" w:rsidP="005E1A17">
      <w:r>
        <w:rPr>
          <w:vertAlign w:val="superscript"/>
        </w:rPr>
        <w:footnoteRef/>
      </w:r>
      <w:r>
        <w:t xml:space="preserve"> American Community Survey, 1 year estimates (2019)</w:t>
      </w:r>
    </w:p>
  </w:footnote>
  <w:footnote w:id="10">
    <w:p w14:paraId="0C75C5DA" w14:textId="77777777" w:rsidR="005E1A17" w:rsidRDefault="005E1A17" w:rsidP="005E1A17">
      <w:r>
        <w:rPr>
          <w:vertAlign w:val="superscript"/>
        </w:rPr>
        <w:footnoteRef/>
      </w:r>
      <w:r>
        <w:t>American Community Survey, 1 year estimates (2019)</w:t>
      </w:r>
    </w:p>
  </w:footnote>
  <w:footnote w:id="11">
    <w:p w14:paraId="1D33FD76" w14:textId="77777777" w:rsidR="005E1A17" w:rsidRDefault="005E1A17" w:rsidP="005E1A17">
      <w:r>
        <w:rPr>
          <w:vertAlign w:val="superscript"/>
        </w:rPr>
        <w:footnoteRef/>
      </w:r>
      <w:r>
        <w:t xml:space="preserve"> 44 FR 206.111</w:t>
      </w:r>
    </w:p>
  </w:footnote>
  <w:footnote w:id="12">
    <w:p w14:paraId="6E8F535C" w14:textId="77777777" w:rsidR="005E1A17" w:rsidRDefault="005E1A17" w:rsidP="005E1A17">
      <w:r>
        <w:rPr>
          <w:vertAlign w:val="superscript"/>
        </w:rPr>
        <w:footnoteRef/>
      </w:r>
      <w:r>
        <w:t xml:space="preserve"> </w:t>
      </w:r>
      <w:r>
        <w:rPr>
          <w:sz w:val="18"/>
          <w:szCs w:val="18"/>
        </w:rPr>
        <w:t>CDBG-DR Program Guidelines Title Clearance Program May 27, 2020 (V.2) Pp. 22-32</w:t>
      </w:r>
    </w:p>
  </w:footnote>
  <w:footnote w:id="13">
    <w:p w14:paraId="0B7DD2CE" w14:textId="77777777" w:rsidR="005E1A17" w:rsidRDefault="005E1A17" w:rsidP="005E1A17">
      <w:r>
        <w:rPr>
          <w:vertAlign w:val="superscript"/>
        </w:rPr>
        <w:footnoteRef/>
      </w:r>
      <w:r>
        <w:t xml:space="preserve"> Fixing </w:t>
      </w:r>
      <w:proofErr w:type="spellStart"/>
      <w:r>
        <w:t>America</w:t>
      </w:r>
      <w:proofErr w:type="gramStart"/>
      <w:r>
        <w:t>;s</w:t>
      </w:r>
      <w:proofErr w:type="spellEnd"/>
      <w:proofErr w:type="gramEnd"/>
      <w:r>
        <w:t xml:space="preserve">  Broken Disaster Housing Recovery System, p. 9.</w:t>
      </w:r>
    </w:p>
  </w:footnote>
  <w:footnote w:id="14">
    <w:p w14:paraId="6116A3B7" w14:textId="77777777" w:rsidR="00F714A5" w:rsidRDefault="00F714A5" w:rsidP="00F714A5">
      <w:r>
        <w:rPr>
          <w:vertAlign w:val="superscript"/>
        </w:rPr>
        <w:footnoteRef/>
      </w:r>
      <w:r>
        <w:t xml:space="preserve"> National Institute of Building Science. Mitigation Saves.</w:t>
      </w:r>
    </w:p>
  </w:footnote>
  <w:footnote w:id="15">
    <w:p w14:paraId="06366E90" w14:textId="6E9D5690" w:rsidR="004F33B7" w:rsidRDefault="004F33B7">
      <w:pPr>
        <w:pStyle w:val="FootnoteText"/>
      </w:pPr>
      <w:r>
        <w:rPr>
          <w:rStyle w:val="FootnoteReference"/>
        </w:rPr>
        <w:footnoteRef/>
      </w:r>
      <w:r>
        <w:t xml:space="preserve"> </w:t>
      </w:r>
      <w:proofErr w:type="spellStart"/>
      <w:r w:rsidRPr="004F33B7">
        <w:t>Cierre</w:t>
      </w:r>
      <w:proofErr w:type="spellEnd"/>
      <w:r w:rsidRPr="004F33B7">
        <w:t xml:space="preserve"> de </w:t>
      </w:r>
      <w:proofErr w:type="spellStart"/>
      <w:r w:rsidRPr="004F33B7">
        <w:t>escuelas</w:t>
      </w:r>
      <w:proofErr w:type="spellEnd"/>
      <w:r w:rsidRPr="004F33B7">
        <w:t xml:space="preserve"> </w:t>
      </w:r>
      <w:proofErr w:type="spellStart"/>
      <w:r w:rsidRPr="004F33B7">
        <w:t>podría</w:t>
      </w:r>
      <w:proofErr w:type="spellEnd"/>
      <w:r w:rsidRPr="004F33B7">
        <w:t xml:space="preserve"> </w:t>
      </w:r>
      <w:proofErr w:type="spellStart"/>
      <w:r w:rsidRPr="004F33B7">
        <w:t>afectar</w:t>
      </w:r>
      <w:proofErr w:type="spellEnd"/>
      <w:r w:rsidRPr="004F33B7">
        <w:t xml:space="preserve"> 659 </w:t>
      </w:r>
      <w:proofErr w:type="spellStart"/>
      <w:r w:rsidRPr="004F33B7">
        <w:t>comunidades</w:t>
      </w:r>
      <w:proofErr w:type="spellEnd"/>
      <w:r w:rsidRPr="004F33B7">
        <w:t xml:space="preserve"> </w:t>
      </w:r>
      <w:proofErr w:type="spellStart"/>
      <w:r w:rsidRPr="004F33B7">
        <w:t>escolares</w:t>
      </w:r>
      <w:proofErr w:type="spellEnd"/>
      <w:r>
        <w:t xml:space="preserve">. </w:t>
      </w:r>
      <w:r w:rsidRPr="004F33B7">
        <w:t>https://www.elvocero.com/gobierno/cierre-de-escuelas-podr-a-afectar-659-comunidades-escolares/article_305185f8-49db-11e8-a567-03200536689b.html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3854" w14:textId="77777777"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407103A" wp14:editId="3E063C57">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64EBBD7D" w14:textId="77777777"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2D14F7C" w14:textId="77777777"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2E3112D" w14:textId="77777777"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8000D9A"/>
    <w:multiLevelType w:val="hybridMultilevel"/>
    <w:tmpl w:val="F20C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518D"/>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1B7B"/>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33B7"/>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1A17"/>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4C3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A533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1125E"/>
    <w:rsid w:val="00D115F7"/>
    <w:rsid w:val="00D125B5"/>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714A5"/>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0D1"/>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61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597310">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9298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90D74"/>
    <w:rsid w:val="00E64C07"/>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36DD-53F6-4C47-97EB-4A80AE081DB3}"/>
</file>

<file path=customXml/itemProps2.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FAE78CBE-E5A2-47F5-A4AF-6D19D7E4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4455</Words>
  <Characters>25521</Characters>
  <Application>Microsoft Office Word</Application>
  <DocSecurity>4</DocSecurity>
  <Lines>212</Lines>
  <Paragraphs>59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2021-05-14T16:20:00Z</dcterms:created>
  <dcterms:modified xsi:type="dcterms:W3CDTF">2021-05-14T16:20:00Z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