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57B80" w14:textId="77777777" w:rsidR="00142895" w:rsidRDefault="00142895" w:rsidP="004E36EC">
      <w:pPr>
        <w:shd w:val="clear" w:color="auto" w:fill="FFFFFF"/>
        <w:tabs>
          <w:tab w:val="num" w:pos="360"/>
        </w:tabs>
        <w:spacing w:before="120" w:after="120" w:line="360" w:lineRule="auto"/>
        <w:ind w:left="360" w:hanging="360"/>
        <w:jc w:val="both"/>
      </w:pPr>
    </w:p>
    <w:p w14:paraId="619FE36A" w14:textId="77777777" w:rsidR="00142895" w:rsidRDefault="00142895" w:rsidP="00142895">
      <w:pPr>
        <w:shd w:val="clear" w:color="auto" w:fill="FFFFFF"/>
        <w:spacing w:before="120" w:after="120" w:line="360" w:lineRule="auto"/>
        <w:ind w:left="360"/>
        <w:jc w:val="both"/>
        <w:rPr>
          <w:rFonts w:ascii="Verdana" w:eastAsia="Times New Roman" w:hAnsi="Verdana" w:cs="Times New Roman"/>
          <w:color w:val="000000"/>
          <w:sz w:val="19"/>
          <w:szCs w:val="19"/>
          <w:lang w:eastAsia="en-ZA"/>
        </w:rPr>
      </w:pPr>
    </w:p>
    <w:p w14:paraId="17B07714" w14:textId="720FC25A" w:rsidR="008816A0" w:rsidRDefault="008816A0" w:rsidP="004E36EC">
      <w:pPr>
        <w:numPr>
          <w:ilvl w:val="0"/>
          <w:numId w:val="1"/>
        </w:numPr>
        <w:shd w:val="clear" w:color="auto" w:fill="FFFFFF"/>
        <w:tabs>
          <w:tab w:val="clear" w:pos="1069"/>
          <w:tab w:val="num" w:pos="360"/>
        </w:tabs>
        <w:spacing w:before="120" w:after="120" w:line="360" w:lineRule="auto"/>
        <w:ind w:left="360"/>
        <w:jc w:val="both"/>
        <w:rPr>
          <w:rFonts w:ascii="Verdana" w:eastAsia="Times New Roman" w:hAnsi="Verdana" w:cs="Times New Roman"/>
          <w:color w:val="000000"/>
          <w:sz w:val="19"/>
          <w:szCs w:val="19"/>
          <w:lang w:eastAsia="en-ZA"/>
        </w:rPr>
      </w:pPr>
      <w:r w:rsidRPr="008816A0">
        <w:rPr>
          <w:rFonts w:ascii="Verdana" w:eastAsia="Times New Roman" w:hAnsi="Verdana" w:cs="Times New Roman"/>
          <w:color w:val="000000"/>
          <w:sz w:val="19"/>
          <w:szCs w:val="19"/>
          <w:lang w:eastAsia="en-ZA"/>
        </w:rPr>
        <w:t xml:space="preserve">What forms of existing societal norms, practices/behaviours (cultural, social, </w:t>
      </w:r>
      <w:r w:rsidR="004E36EC" w:rsidRPr="008816A0">
        <w:rPr>
          <w:rFonts w:ascii="Verdana" w:eastAsia="Times New Roman" w:hAnsi="Verdana" w:cs="Times New Roman"/>
          <w:color w:val="000000"/>
          <w:sz w:val="19"/>
          <w:szCs w:val="19"/>
          <w:lang w:eastAsia="en-ZA"/>
        </w:rPr>
        <w:t>traditional,</w:t>
      </w:r>
      <w:r w:rsidRPr="008816A0">
        <w:rPr>
          <w:rFonts w:ascii="Verdana" w:eastAsia="Times New Roman" w:hAnsi="Verdana" w:cs="Times New Roman"/>
          <w:color w:val="000000"/>
          <w:sz w:val="19"/>
          <w:szCs w:val="19"/>
          <w:lang w:eastAsia="en-ZA"/>
        </w:rPr>
        <w:t xml:space="preserve"> or other) may explicitly or implicitly involve and/or manifest sale and sexual exploitation of children?</w:t>
      </w:r>
    </w:p>
    <w:p w14:paraId="4198D425" w14:textId="022501B0" w:rsidR="00D72EDD" w:rsidRPr="00617C14" w:rsidRDefault="008816A0" w:rsidP="004E36EC">
      <w:pPr>
        <w:shd w:val="clear" w:color="auto" w:fill="FFFFFF"/>
        <w:spacing w:before="120" w:after="120" w:line="360" w:lineRule="auto"/>
        <w:ind w:left="11"/>
        <w:jc w:val="both"/>
        <w:rPr>
          <w:rFonts w:ascii="Verdana" w:eastAsia="Times New Roman" w:hAnsi="Verdana" w:cs="Times New Roman"/>
          <w:color w:val="FF0000"/>
          <w:sz w:val="19"/>
          <w:szCs w:val="19"/>
          <w:lang w:eastAsia="en-ZA"/>
        </w:rPr>
      </w:pPr>
      <w:r w:rsidRPr="00D72EDD">
        <w:rPr>
          <w:rFonts w:ascii="Verdana" w:eastAsia="Times New Roman" w:hAnsi="Verdana" w:cs="Times New Roman"/>
          <w:color w:val="FF0000"/>
          <w:sz w:val="19"/>
          <w:szCs w:val="19"/>
          <w:lang w:eastAsia="en-ZA"/>
        </w:rPr>
        <w:t>In Namibia, there are different cultural groups that are still practising child marriages, where</w:t>
      </w:r>
      <w:r w:rsidR="00D72EDD" w:rsidRPr="00D72EDD">
        <w:rPr>
          <w:rFonts w:ascii="Verdana" w:eastAsia="Times New Roman" w:hAnsi="Verdana" w:cs="Times New Roman"/>
          <w:color w:val="FF0000"/>
          <w:sz w:val="19"/>
          <w:szCs w:val="19"/>
          <w:lang w:eastAsia="en-ZA"/>
        </w:rPr>
        <w:t>by a child is married off to wealthy man for the food security of the whole family.</w:t>
      </w:r>
      <w:r w:rsidR="00D72EDD">
        <w:rPr>
          <w:rFonts w:ascii="Verdana" w:eastAsia="Times New Roman" w:hAnsi="Verdana" w:cs="Times New Roman"/>
          <w:color w:val="FF0000"/>
          <w:sz w:val="19"/>
          <w:szCs w:val="19"/>
          <w:lang w:eastAsia="en-ZA"/>
        </w:rPr>
        <w:t xml:space="preserve"> Recently, The Namibian Newspaper sen</w:t>
      </w:r>
      <w:r w:rsidR="002E1207">
        <w:rPr>
          <w:rFonts w:ascii="Verdana" w:eastAsia="Times New Roman" w:hAnsi="Verdana" w:cs="Times New Roman"/>
          <w:color w:val="FF0000"/>
          <w:sz w:val="19"/>
          <w:szCs w:val="19"/>
          <w:lang w:eastAsia="en-ZA"/>
        </w:rPr>
        <w:t>t</w:t>
      </w:r>
      <w:r w:rsidR="00D72EDD">
        <w:rPr>
          <w:rFonts w:ascii="Verdana" w:eastAsia="Times New Roman" w:hAnsi="Verdana" w:cs="Times New Roman"/>
          <w:color w:val="FF0000"/>
          <w:sz w:val="19"/>
          <w:szCs w:val="19"/>
          <w:lang w:eastAsia="en-ZA"/>
        </w:rPr>
        <w:t xml:space="preserve"> a wave of shock to the Namibian public and child protection organisations when a Himba girl, 12 years old was married off to an old man in the name of culture</w:t>
      </w:r>
      <w:r w:rsidR="00D72EDD" w:rsidRPr="00617C14">
        <w:rPr>
          <w:rFonts w:ascii="Verdana" w:eastAsia="Times New Roman" w:hAnsi="Verdana" w:cs="Times New Roman"/>
          <w:color w:val="FF0000"/>
          <w:sz w:val="19"/>
          <w:szCs w:val="19"/>
          <w:lang w:eastAsia="en-ZA"/>
        </w:rPr>
        <w:t xml:space="preserve">. </w:t>
      </w:r>
      <w:r w:rsidR="003E01E8" w:rsidRPr="00617C14">
        <w:rPr>
          <w:color w:val="FF0000"/>
        </w:rPr>
        <w:t>According to the 2013 Demographic and Health Survey, amongst women aged 20-49 at the time of the survey, almost 2% had been married by age 15 and almost 8% had been married by age 18</w:t>
      </w:r>
      <w:r w:rsidR="003E01E8" w:rsidRPr="00617C14">
        <w:rPr>
          <w:rStyle w:val="FootnoteReference"/>
          <w:color w:val="FF0000"/>
        </w:rPr>
        <w:footnoteReference w:id="1"/>
      </w:r>
      <w:r w:rsidR="003E01E8" w:rsidRPr="00617C14">
        <w:rPr>
          <w:color w:val="FF0000"/>
        </w:rPr>
        <w:t>. These statistics are relevant inasmuch as they indicate that child marriage has affected, and likely continues to affect, a proportion of Namibian girls under the age of 18.  The Child Care and Protection Act 3 of 2015, sets the minimum age of marriage at 18 for all marriages, thereby bringing the minimum age for customary marriage in line with that for civil marriage (s. 226</w:t>
      </w:r>
      <w:r w:rsidR="003E01E8" w:rsidRPr="00617C14">
        <w:rPr>
          <w:rStyle w:val="FootnoteReference"/>
          <w:color w:val="FF0000"/>
        </w:rPr>
        <w:footnoteReference w:id="2"/>
      </w:r>
      <w:r w:rsidR="003E01E8" w:rsidRPr="00617C14">
        <w:rPr>
          <w:color w:val="FF0000"/>
        </w:rPr>
        <w:t>)</w:t>
      </w:r>
    </w:p>
    <w:p w14:paraId="178FEB52" w14:textId="0C9AF349" w:rsidR="00617C14" w:rsidRDefault="00D72EDD" w:rsidP="004E36EC">
      <w:pPr>
        <w:shd w:val="clear" w:color="auto" w:fill="FFFFFF"/>
        <w:spacing w:before="120" w:after="120" w:line="360" w:lineRule="auto"/>
        <w:ind w:left="11"/>
        <w:jc w:val="both"/>
        <w:rPr>
          <w:rFonts w:ascii="Verdana" w:eastAsia="Times New Roman" w:hAnsi="Verdana" w:cs="Times New Roman"/>
          <w:color w:val="FF0000"/>
          <w:sz w:val="19"/>
          <w:szCs w:val="19"/>
          <w:lang w:eastAsia="en-ZA"/>
        </w:rPr>
      </w:pPr>
      <w:r w:rsidRPr="00D72EDD">
        <w:rPr>
          <w:rFonts w:ascii="Verdana" w:eastAsia="Times New Roman" w:hAnsi="Verdana" w:cs="Times New Roman"/>
          <w:color w:val="FF0000"/>
          <w:sz w:val="19"/>
          <w:szCs w:val="19"/>
          <w:lang w:eastAsia="en-ZA"/>
        </w:rPr>
        <w:t xml:space="preserve"> </w:t>
      </w:r>
      <w:r w:rsidR="00170576">
        <w:rPr>
          <w:rFonts w:ascii="Verdana" w:eastAsia="Times New Roman" w:hAnsi="Verdana" w:cs="Times New Roman"/>
          <w:color w:val="FF0000"/>
          <w:sz w:val="19"/>
          <w:szCs w:val="19"/>
          <w:lang w:eastAsia="en-ZA"/>
        </w:rPr>
        <w:t>The Child Care and Protection Act protect children by giving layers of consent as follows</w:t>
      </w:r>
      <w:r w:rsidR="00170576" w:rsidRPr="00617C14">
        <w:rPr>
          <w:rFonts w:ascii="Verdana" w:eastAsia="Times New Roman" w:hAnsi="Verdana" w:cs="Times New Roman"/>
          <w:color w:val="FF0000"/>
          <w:sz w:val="19"/>
          <w:szCs w:val="19"/>
          <w:lang w:eastAsia="en-ZA"/>
        </w:rPr>
        <w:t xml:space="preserve">: </w:t>
      </w:r>
      <w:r w:rsidR="00617C14">
        <w:rPr>
          <w:color w:val="FF0000"/>
        </w:rPr>
        <w:t>“</w:t>
      </w:r>
      <w:r w:rsidR="00170576" w:rsidRPr="00617C14">
        <w:rPr>
          <w:color w:val="FF0000"/>
        </w:rPr>
        <w:t xml:space="preserve"> person may not give a child out in marriage or engagement if such child does not consent to the marriage or engagement or is below the minimum age for marriage; violating this rule is a crime in terms of the Child Care and Protection Act, punishable by a fine of up to N$50 000 or imprisonment for up to ten years, or both. (2) The consent of the Minister of Gender Equality and Child Welfare is required before any child (</w:t>
      </w:r>
      <w:r w:rsidR="004E36EC" w:rsidRPr="00617C14">
        <w:rPr>
          <w:color w:val="FF0000"/>
        </w:rPr>
        <w:t>i.e.,</w:t>
      </w:r>
      <w:r w:rsidR="00170576" w:rsidRPr="00617C14">
        <w:rPr>
          <w:color w:val="FF0000"/>
        </w:rPr>
        <w:t xml:space="preserve"> a person under the age of 18) can marry. (3) The consent of the parent or guardian is required before any person under age 21 can marry (even though the Child Care and Protection Act will lower the age of majority to 18)</w:t>
      </w:r>
      <w:r w:rsidR="00617C14" w:rsidRPr="00617C14">
        <w:rPr>
          <w:color w:val="FF0000"/>
        </w:rPr>
        <w:t>”</w:t>
      </w:r>
      <w:r w:rsidR="0049447E" w:rsidRPr="00617C14">
        <w:rPr>
          <w:rFonts w:ascii="Verdana" w:eastAsia="Times New Roman" w:hAnsi="Verdana" w:cs="Times New Roman"/>
          <w:color w:val="FF0000"/>
          <w:sz w:val="19"/>
          <w:szCs w:val="19"/>
          <w:lang w:eastAsia="en-ZA"/>
        </w:rPr>
        <w:t>.</w:t>
      </w:r>
      <w:r w:rsidR="00617C14">
        <w:rPr>
          <w:rFonts w:ascii="Verdana" w:eastAsia="Times New Roman" w:hAnsi="Verdana" w:cs="Times New Roman"/>
          <w:color w:val="FF0000"/>
          <w:sz w:val="19"/>
          <w:szCs w:val="19"/>
          <w:lang w:eastAsia="en-ZA"/>
        </w:rPr>
        <w:t xml:space="preserve"> </w:t>
      </w:r>
    </w:p>
    <w:p w14:paraId="0714E541" w14:textId="740B7926" w:rsidR="008816A0" w:rsidRDefault="00D72EDD" w:rsidP="004E36EC">
      <w:pPr>
        <w:shd w:val="clear" w:color="auto" w:fill="FFFFFF"/>
        <w:spacing w:before="120" w:after="120" w:line="360" w:lineRule="auto"/>
        <w:ind w:left="11"/>
        <w:jc w:val="both"/>
        <w:rPr>
          <w:rFonts w:ascii="Verdana" w:eastAsia="Times New Roman" w:hAnsi="Verdana" w:cs="Times New Roman"/>
          <w:color w:val="FF0000"/>
          <w:sz w:val="19"/>
          <w:szCs w:val="19"/>
          <w:lang w:eastAsia="en-ZA"/>
        </w:rPr>
      </w:pPr>
      <w:r w:rsidRPr="00D72EDD">
        <w:rPr>
          <w:rFonts w:ascii="Verdana" w:eastAsia="Times New Roman" w:hAnsi="Verdana" w:cs="Times New Roman"/>
          <w:color w:val="FF0000"/>
          <w:sz w:val="19"/>
          <w:szCs w:val="19"/>
          <w:lang w:eastAsia="en-ZA"/>
        </w:rPr>
        <w:t>The Lobola payment</w:t>
      </w:r>
      <w:r>
        <w:rPr>
          <w:rFonts w:ascii="Verdana" w:eastAsia="Times New Roman" w:hAnsi="Verdana" w:cs="Times New Roman"/>
          <w:color w:val="FF0000"/>
          <w:sz w:val="19"/>
          <w:szCs w:val="19"/>
          <w:lang w:eastAsia="en-ZA"/>
        </w:rPr>
        <w:t xml:space="preserve"> </w:t>
      </w:r>
      <w:r w:rsidRPr="00D72EDD">
        <w:rPr>
          <w:rFonts w:ascii="Verdana" w:eastAsia="Times New Roman" w:hAnsi="Verdana" w:cs="Times New Roman"/>
          <w:color w:val="FF0000"/>
          <w:sz w:val="19"/>
          <w:szCs w:val="19"/>
          <w:lang w:eastAsia="en-ZA"/>
        </w:rPr>
        <w:t>(Bride prize)</w:t>
      </w:r>
      <w:r w:rsidR="007817FA">
        <w:rPr>
          <w:rFonts w:ascii="Verdana" w:eastAsia="Times New Roman" w:hAnsi="Verdana" w:cs="Times New Roman"/>
          <w:color w:val="FF0000"/>
          <w:sz w:val="19"/>
          <w:szCs w:val="19"/>
          <w:lang w:eastAsia="en-ZA"/>
        </w:rPr>
        <w:t xml:space="preserve"> debate in Namibia</w:t>
      </w:r>
      <w:r w:rsidRPr="00D72EDD">
        <w:rPr>
          <w:rFonts w:ascii="Verdana" w:eastAsia="Times New Roman" w:hAnsi="Verdana" w:cs="Times New Roman"/>
          <w:color w:val="FF0000"/>
          <w:sz w:val="19"/>
          <w:szCs w:val="19"/>
          <w:lang w:eastAsia="en-ZA"/>
        </w:rPr>
        <w:t xml:space="preserve"> where a man is required to pay a significant amount of money, </w:t>
      </w:r>
      <w:r w:rsidR="004E36EC" w:rsidRPr="00D72EDD">
        <w:rPr>
          <w:rFonts w:ascii="Verdana" w:eastAsia="Times New Roman" w:hAnsi="Verdana" w:cs="Times New Roman"/>
          <w:color w:val="FF0000"/>
          <w:sz w:val="19"/>
          <w:szCs w:val="19"/>
          <w:lang w:eastAsia="en-ZA"/>
        </w:rPr>
        <w:t>cattle,</w:t>
      </w:r>
      <w:r w:rsidRPr="00D72EDD">
        <w:rPr>
          <w:rFonts w:ascii="Verdana" w:eastAsia="Times New Roman" w:hAnsi="Verdana" w:cs="Times New Roman"/>
          <w:color w:val="FF0000"/>
          <w:sz w:val="19"/>
          <w:szCs w:val="19"/>
          <w:lang w:eastAsia="en-ZA"/>
        </w:rPr>
        <w:t xml:space="preserve"> and other gifts in order to marry a wife</w:t>
      </w:r>
      <w:r w:rsidR="007817FA">
        <w:rPr>
          <w:rFonts w:ascii="Verdana" w:eastAsia="Times New Roman" w:hAnsi="Verdana" w:cs="Times New Roman"/>
          <w:color w:val="FF0000"/>
          <w:sz w:val="19"/>
          <w:szCs w:val="19"/>
          <w:lang w:eastAsia="en-ZA"/>
        </w:rPr>
        <w:t xml:space="preserve"> customarily has been questioned by the UN Human Rights Committee according to the Namibian Newspaper of 08 April 2016. The Lobola was </w:t>
      </w:r>
      <w:r w:rsidR="004E36EC">
        <w:rPr>
          <w:rFonts w:ascii="Verdana" w:eastAsia="Times New Roman" w:hAnsi="Verdana" w:cs="Times New Roman"/>
          <w:color w:val="FF0000"/>
          <w:sz w:val="19"/>
          <w:szCs w:val="19"/>
          <w:lang w:eastAsia="en-ZA"/>
        </w:rPr>
        <w:t>scrutinised,</w:t>
      </w:r>
      <w:r w:rsidR="007817FA">
        <w:rPr>
          <w:rFonts w:ascii="Verdana" w:eastAsia="Times New Roman" w:hAnsi="Verdana" w:cs="Times New Roman"/>
          <w:color w:val="FF0000"/>
          <w:sz w:val="19"/>
          <w:szCs w:val="19"/>
          <w:lang w:eastAsia="en-ZA"/>
        </w:rPr>
        <w:t xml:space="preserve"> and it was recommended that it should be prohibited because it put women at risk of being beaten and mistreated</w:t>
      </w:r>
      <w:r w:rsidR="007817FA">
        <w:rPr>
          <w:rStyle w:val="FootnoteReference"/>
          <w:rFonts w:ascii="Verdana" w:eastAsia="Times New Roman" w:hAnsi="Verdana" w:cs="Times New Roman"/>
          <w:color w:val="FF0000"/>
          <w:sz w:val="19"/>
          <w:szCs w:val="19"/>
          <w:lang w:eastAsia="en-ZA"/>
        </w:rPr>
        <w:footnoteReference w:id="3"/>
      </w:r>
      <w:r w:rsidR="007817FA">
        <w:rPr>
          <w:rFonts w:ascii="Verdana" w:eastAsia="Times New Roman" w:hAnsi="Verdana" w:cs="Times New Roman"/>
          <w:color w:val="FF0000"/>
          <w:sz w:val="19"/>
          <w:szCs w:val="19"/>
          <w:lang w:eastAsia="en-ZA"/>
        </w:rPr>
        <w:t>. This can also</w:t>
      </w:r>
      <w:r w:rsidRPr="00D72EDD">
        <w:rPr>
          <w:rFonts w:ascii="Verdana" w:eastAsia="Times New Roman" w:hAnsi="Verdana" w:cs="Times New Roman"/>
          <w:color w:val="FF0000"/>
          <w:sz w:val="19"/>
          <w:szCs w:val="19"/>
          <w:lang w:eastAsia="en-ZA"/>
        </w:rPr>
        <w:t xml:space="preserve"> put a lot of girl children at risk of sale and sex exploitation across Namibian cultures.</w:t>
      </w:r>
    </w:p>
    <w:p w14:paraId="553AF9C6" w14:textId="12B07EFD" w:rsidR="00B70DC7" w:rsidRPr="008816A0" w:rsidRDefault="00B70DC7" w:rsidP="004E36EC">
      <w:pPr>
        <w:shd w:val="clear" w:color="auto" w:fill="FFFFFF"/>
        <w:spacing w:before="120" w:after="120" w:line="360" w:lineRule="auto"/>
        <w:ind w:left="11"/>
        <w:jc w:val="both"/>
        <w:rPr>
          <w:rFonts w:ascii="Verdana" w:eastAsia="Times New Roman" w:hAnsi="Verdana" w:cs="Times New Roman"/>
          <w:color w:val="FF0000"/>
          <w:sz w:val="19"/>
          <w:szCs w:val="19"/>
          <w:lang w:eastAsia="en-ZA"/>
        </w:rPr>
      </w:pPr>
    </w:p>
    <w:p w14:paraId="67D4F6BB" w14:textId="77777777" w:rsidR="008816A0" w:rsidRPr="008816A0" w:rsidRDefault="008816A0" w:rsidP="004E36EC">
      <w:pPr>
        <w:numPr>
          <w:ilvl w:val="0"/>
          <w:numId w:val="1"/>
        </w:numPr>
        <w:shd w:val="clear" w:color="auto" w:fill="FFFFFF"/>
        <w:tabs>
          <w:tab w:val="clear" w:pos="1069"/>
          <w:tab w:val="num" w:pos="-1058"/>
        </w:tabs>
        <w:spacing w:before="120" w:after="120" w:line="360" w:lineRule="auto"/>
        <w:ind w:left="360"/>
        <w:jc w:val="both"/>
        <w:rPr>
          <w:rFonts w:ascii="Verdana" w:eastAsia="Times New Roman" w:hAnsi="Verdana" w:cs="Times New Roman"/>
          <w:color w:val="000000"/>
          <w:sz w:val="19"/>
          <w:szCs w:val="19"/>
          <w:lang w:eastAsia="en-ZA"/>
        </w:rPr>
      </w:pPr>
      <w:r w:rsidRPr="008816A0">
        <w:rPr>
          <w:rFonts w:ascii="Verdana" w:eastAsia="Times New Roman" w:hAnsi="Verdana" w:cs="Times New Roman"/>
          <w:color w:val="000000"/>
          <w:sz w:val="19"/>
          <w:szCs w:val="19"/>
          <w:lang w:eastAsia="en-ZA"/>
        </w:rPr>
        <w:t>How is gender and gender identity incorporated in existing legislative and policy frameworks on the eradication and prevention of the sale and sexual exploitation of children?</w:t>
      </w:r>
    </w:p>
    <w:p w14:paraId="700A542C" w14:textId="1F9092D2" w:rsidR="008816A0" w:rsidRDefault="008816A0" w:rsidP="004E36EC">
      <w:pPr>
        <w:numPr>
          <w:ilvl w:val="1"/>
          <w:numId w:val="1"/>
        </w:numPr>
        <w:shd w:val="clear" w:color="auto" w:fill="FFFFFF"/>
        <w:tabs>
          <w:tab w:val="clear" w:pos="1440"/>
          <w:tab w:val="num" w:pos="22"/>
        </w:tabs>
        <w:spacing w:before="120" w:after="120" w:line="360" w:lineRule="auto"/>
        <w:ind w:left="731"/>
        <w:jc w:val="both"/>
        <w:rPr>
          <w:rFonts w:ascii="Verdana" w:eastAsia="Times New Roman" w:hAnsi="Verdana" w:cs="Times New Roman"/>
          <w:color w:val="000000"/>
          <w:sz w:val="19"/>
          <w:szCs w:val="19"/>
          <w:lang w:eastAsia="en-ZA"/>
        </w:rPr>
      </w:pPr>
      <w:r w:rsidRPr="008816A0">
        <w:rPr>
          <w:rFonts w:ascii="Verdana" w:eastAsia="Times New Roman" w:hAnsi="Verdana" w:cs="Times New Roman"/>
          <w:color w:val="000000"/>
          <w:sz w:val="19"/>
          <w:szCs w:val="19"/>
          <w:lang w:eastAsia="en-ZA"/>
        </w:rPr>
        <w:t>Please provide information on relevant legislation or policy on the implementation of integrating gender dimension in the prevention and eradication of sale and sexual exploitation of children, online and offline.</w:t>
      </w:r>
    </w:p>
    <w:p w14:paraId="085D3971" w14:textId="32E5B6A6" w:rsidR="00D31033" w:rsidRPr="00CE76E6" w:rsidRDefault="00D31033" w:rsidP="004E36EC">
      <w:pPr>
        <w:shd w:val="clear" w:color="auto" w:fill="FFFFFF"/>
        <w:spacing w:before="120" w:after="120" w:line="360" w:lineRule="auto"/>
        <w:ind w:left="731"/>
        <w:jc w:val="both"/>
        <w:rPr>
          <w:rFonts w:ascii="Verdana" w:eastAsia="Times New Roman" w:hAnsi="Verdana" w:cs="Times New Roman"/>
          <w:color w:val="FF0000"/>
          <w:sz w:val="19"/>
          <w:szCs w:val="19"/>
          <w:lang w:eastAsia="en-ZA"/>
        </w:rPr>
      </w:pPr>
      <w:r w:rsidRPr="00CE76E6">
        <w:rPr>
          <w:rFonts w:ascii="Verdana" w:eastAsia="Times New Roman" w:hAnsi="Verdana" w:cs="Times New Roman"/>
          <w:color w:val="FF0000"/>
          <w:sz w:val="19"/>
          <w:szCs w:val="19"/>
          <w:lang w:eastAsia="en-ZA"/>
        </w:rPr>
        <w:t xml:space="preserve">Namibia has the Combating of Trafficking in Persons Act 1 of 2018, which criminalises, trafficking or any exploiting and sale of children for whatever reason. This protects all genders and does not discriminate on gender identities. </w:t>
      </w:r>
      <w:r w:rsidR="00CE76E6" w:rsidRPr="00CE76E6">
        <w:rPr>
          <w:color w:val="FF0000"/>
        </w:rPr>
        <w:t xml:space="preserve">The Combating of Rape Act is gender-neutral and covers a wide range of sexual acts – including oral sex, anal </w:t>
      </w:r>
      <w:r w:rsidR="004E36EC" w:rsidRPr="00CE76E6">
        <w:rPr>
          <w:color w:val="FF0000"/>
        </w:rPr>
        <w:t>sex,</w:t>
      </w:r>
      <w:r w:rsidR="00CE76E6" w:rsidRPr="00CE76E6">
        <w:rPr>
          <w:color w:val="FF0000"/>
        </w:rPr>
        <w:t xml:space="preserve"> and genital stimulation. This means that it protects men, women, </w:t>
      </w:r>
      <w:r w:rsidR="004E36EC" w:rsidRPr="00CE76E6">
        <w:rPr>
          <w:color w:val="FF0000"/>
        </w:rPr>
        <w:t>girls,</w:t>
      </w:r>
      <w:r w:rsidR="00CE76E6" w:rsidRPr="00CE76E6">
        <w:rPr>
          <w:color w:val="FF0000"/>
        </w:rPr>
        <w:t xml:space="preserve"> and boys from all kinds of sexual abuse. The Combating of Immoral Practices Act provides additional protection for boys and girls under the age of 16 where there is sexual contact with someone more than three years older. </w:t>
      </w:r>
      <w:r w:rsidRPr="00CE76E6">
        <w:rPr>
          <w:rFonts w:ascii="Verdana" w:eastAsia="Times New Roman" w:hAnsi="Verdana" w:cs="Times New Roman"/>
          <w:color w:val="FF0000"/>
          <w:sz w:val="19"/>
          <w:szCs w:val="19"/>
          <w:lang w:eastAsia="en-ZA"/>
        </w:rPr>
        <w:t>The Child Care and Protection Act 3 of 2015 also criminalises any harm and exploitation of children, this can be offline or online harm is harm. All children despite their gender ident</w:t>
      </w:r>
      <w:r w:rsidR="003D2580" w:rsidRPr="00CE76E6">
        <w:rPr>
          <w:rFonts w:ascii="Verdana" w:eastAsia="Times New Roman" w:hAnsi="Verdana" w:cs="Times New Roman"/>
          <w:color w:val="FF0000"/>
          <w:sz w:val="19"/>
          <w:szCs w:val="19"/>
          <w:lang w:eastAsia="en-ZA"/>
        </w:rPr>
        <w:t>it</w:t>
      </w:r>
      <w:r w:rsidRPr="00CE76E6">
        <w:rPr>
          <w:rFonts w:ascii="Verdana" w:eastAsia="Times New Roman" w:hAnsi="Verdana" w:cs="Times New Roman"/>
          <w:color w:val="FF0000"/>
          <w:sz w:val="19"/>
          <w:szCs w:val="19"/>
          <w:lang w:eastAsia="en-ZA"/>
        </w:rPr>
        <w:t>ies are protected under the Act</w:t>
      </w:r>
      <w:r w:rsidR="004863DE" w:rsidRPr="00CE76E6">
        <w:rPr>
          <w:rFonts w:ascii="Verdana" w:eastAsia="Times New Roman" w:hAnsi="Verdana" w:cs="Times New Roman"/>
          <w:color w:val="FF0000"/>
          <w:sz w:val="19"/>
          <w:szCs w:val="19"/>
          <w:lang w:eastAsia="en-ZA"/>
        </w:rPr>
        <w:t xml:space="preserve"> </w:t>
      </w:r>
      <w:r w:rsidR="00CE76E6" w:rsidRPr="00CE76E6">
        <w:rPr>
          <w:rFonts w:ascii="Verdana" w:eastAsia="Times New Roman" w:hAnsi="Verdana" w:cs="Times New Roman"/>
          <w:color w:val="FF0000"/>
          <w:sz w:val="19"/>
          <w:szCs w:val="19"/>
          <w:lang w:eastAsia="en-ZA"/>
        </w:rPr>
        <w:t>and</w:t>
      </w:r>
      <w:r w:rsidR="004863DE" w:rsidRPr="00CE76E6">
        <w:rPr>
          <w:rFonts w:ascii="Verdana" w:eastAsia="Times New Roman" w:hAnsi="Verdana" w:cs="Times New Roman"/>
          <w:color w:val="FF0000"/>
          <w:sz w:val="19"/>
          <w:szCs w:val="19"/>
          <w:lang w:eastAsia="en-ZA"/>
        </w:rPr>
        <w:t xml:space="preserve"> The Constitution under Article 10</w:t>
      </w:r>
      <w:r w:rsidRPr="00CE76E6">
        <w:rPr>
          <w:rFonts w:ascii="Verdana" w:eastAsia="Times New Roman" w:hAnsi="Verdana" w:cs="Times New Roman"/>
          <w:color w:val="FF0000"/>
          <w:sz w:val="19"/>
          <w:szCs w:val="19"/>
          <w:lang w:eastAsia="en-ZA"/>
        </w:rPr>
        <w:t>. The emphasis is on the child and not what they identify as.</w:t>
      </w:r>
      <w:r w:rsidR="003D2580" w:rsidRPr="00CE76E6">
        <w:rPr>
          <w:rFonts w:ascii="Verdana" w:eastAsia="Times New Roman" w:hAnsi="Verdana" w:cs="Times New Roman"/>
          <w:color w:val="FF0000"/>
          <w:sz w:val="19"/>
          <w:szCs w:val="19"/>
          <w:lang w:eastAsia="en-ZA"/>
        </w:rPr>
        <w:t xml:space="preserve"> The National Plan of Action on Gender Based Violence</w:t>
      </w:r>
      <w:r w:rsidR="004863DE" w:rsidRPr="00CE76E6">
        <w:rPr>
          <w:rFonts w:ascii="Verdana" w:eastAsia="Times New Roman" w:hAnsi="Verdana" w:cs="Times New Roman"/>
          <w:color w:val="FF0000"/>
          <w:sz w:val="19"/>
          <w:szCs w:val="19"/>
          <w:lang w:eastAsia="en-ZA"/>
        </w:rPr>
        <w:t xml:space="preserve"> </w:t>
      </w:r>
      <w:r w:rsidR="003D2580" w:rsidRPr="00CE76E6">
        <w:rPr>
          <w:rFonts w:ascii="Verdana" w:eastAsia="Times New Roman" w:hAnsi="Verdana" w:cs="Times New Roman"/>
          <w:color w:val="FF0000"/>
          <w:sz w:val="19"/>
          <w:szCs w:val="19"/>
          <w:lang w:eastAsia="en-ZA"/>
        </w:rPr>
        <w:t xml:space="preserve">(2018) also protects children from sexual, physical, </w:t>
      </w:r>
      <w:r w:rsidR="004E36EC" w:rsidRPr="00CE76E6">
        <w:rPr>
          <w:rFonts w:ascii="Verdana" w:eastAsia="Times New Roman" w:hAnsi="Verdana" w:cs="Times New Roman"/>
          <w:color w:val="FF0000"/>
          <w:sz w:val="19"/>
          <w:szCs w:val="19"/>
          <w:lang w:eastAsia="en-ZA"/>
        </w:rPr>
        <w:t>psychological,</w:t>
      </w:r>
      <w:r w:rsidR="003D2580" w:rsidRPr="00CE76E6">
        <w:rPr>
          <w:rFonts w:ascii="Verdana" w:eastAsia="Times New Roman" w:hAnsi="Verdana" w:cs="Times New Roman"/>
          <w:color w:val="FF0000"/>
          <w:sz w:val="19"/>
          <w:szCs w:val="19"/>
          <w:lang w:eastAsia="en-ZA"/>
        </w:rPr>
        <w:t xml:space="preserve"> and emotional violence</w:t>
      </w:r>
      <w:r w:rsidR="00CE76E6" w:rsidRPr="00CE76E6">
        <w:rPr>
          <w:rFonts w:ascii="Verdana" w:eastAsia="Times New Roman" w:hAnsi="Verdana" w:cs="Times New Roman"/>
          <w:color w:val="FF0000"/>
          <w:sz w:val="19"/>
          <w:szCs w:val="19"/>
          <w:lang w:eastAsia="en-ZA"/>
        </w:rPr>
        <w:t>.</w:t>
      </w:r>
      <w:r w:rsidR="003D2580" w:rsidRPr="00CE76E6">
        <w:rPr>
          <w:rFonts w:ascii="Verdana" w:eastAsia="Times New Roman" w:hAnsi="Verdana" w:cs="Times New Roman"/>
          <w:color w:val="FF0000"/>
          <w:sz w:val="19"/>
          <w:szCs w:val="19"/>
          <w:lang w:eastAsia="en-ZA"/>
        </w:rPr>
        <w:t xml:space="preserve"> </w:t>
      </w:r>
    </w:p>
    <w:p w14:paraId="574C1FEF" w14:textId="29F42C8C" w:rsidR="008816A0" w:rsidRDefault="008816A0" w:rsidP="004E36EC">
      <w:pPr>
        <w:numPr>
          <w:ilvl w:val="1"/>
          <w:numId w:val="1"/>
        </w:numPr>
        <w:shd w:val="clear" w:color="auto" w:fill="FFFFFF"/>
        <w:tabs>
          <w:tab w:val="clear" w:pos="1440"/>
          <w:tab w:val="num" w:pos="22"/>
        </w:tabs>
        <w:spacing w:before="120" w:after="120" w:line="360" w:lineRule="auto"/>
        <w:ind w:left="731"/>
        <w:jc w:val="both"/>
        <w:rPr>
          <w:rFonts w:ascii="Verdana" w:eastAsia="Times New Roman" w:hAnsi="Verdana" w:cs="Times New Roman"/>
          <w:color w:val="000000"/>
          <w:sz w:val="19"/>
          <w:szCs w:val="19"/>
          <w:lang w:eastAsia="en-ZA"/>
        </w:rPr>
      </w:pPr>
      <w:r w:rsidRPr="008816A0">
        <w:rPr>
          <w:rFonts w:ascii="Verdana" w:eastAsia="Times New Roman" w:hAnsi="Verdana" w:cs="Times New Roman"/>
          <w:color w:val="000000"/>
          <w:sz w:val="19"/>
          <w:szCs w:val="19"/>
          <w:lang w:eastAsia="en-ZA"/>
        </w:rPr>
        <w:t xml:space="preserve">What are the existing gaps and challenges in incorporating the gender dimension in legislations, </w:t>
      </w:r>
      <w:r w:rsidR="004E36EC" w:rsidRPr="008816A0">
        <w:rPr>
          <w:rFonts w:ascii="Verdana" w:eastAsia="Times New Roman" w:hAnsi="Verdana" w:cs="Times New Roman"/>
          <w:color w:val="000000"/>
          <w:sz w:val="19"/>
          <w:szCs w:val="19"/>
          <w:lang w:eastAsia="en-ZA"/>
        </w:rPr>
        <w:t>policies,</w:t>
      </w:r>
      <w:r w:rsidRPr="008816A0">
        <w:rPr>
          <w:rFonts w:ascii="Verdana" w:eastAsia="Times New Roman" w:hAnsi="Verdana" w:cs="Times New Roman"/>
          <w:color w:val="000000"/>
          <w:sz w:val="19"/>
          <w:szCs w:val="19"/>
          <w:lang w:eastAsia="en-ZA"/>
        </w:rPr>
        <w:t xml:space="preserve"> and practices?</w:t>
      </w:r>
    </w:p>
    <w:p w14:paraId="6077C784" w14:textId="58DB2511" w:rsidR="003D2580" w:rsidRPr="008816A0" w:rsidRDefault="003D2580" w:rsidP="004E36EC">
      <w:pPr>
        <w:shd w:val="clear" w:color="auto" w:fill="FFFFFF"/>
        <w:spacing w:before="120" w:after="120" w:line="360" w:lineRule="auto"/>
        <w:ind w:left="731"/>
        <w:jc w:val="both"/>
        <w:rPr>
          <w:rFonts w:ascii="Verdana" w:eastAsia="Times New Roman" w:hAnsi="Verdana" w:cs="Times New Roman"/>
          <w:color w:val="FF0000"/>
          <w:sz w:val="19"/>
          <w:szCs w:val="19"/>
          <w:lang w:eastAsia="en-ZA"/>
        </w:rPr>
      </w:pPr>
      <w:r w:rsidRPr="003D2580">
        <w:rPr>
          <w:rFonts w:ascii="Verdana" w:eastAsia="Times New Roman" w:hAnsi="Verdana" w:cs="Times New Roman"/>
          <w:color w:val="FF0000"/>
          <w:sz w:val="19"/>
          <w:szCs w:val="19"/>
          <w:lang w:eastAsia="en-ZA"/>
        </w:rPr>
        <w:t xml:space="preserve">The gaps that exist are that </w:t>
      </w:r>
      <w:r>
        <w:rPr>
          <w:rFonts w:ascii="Verdana" w:eastAsia="Times New Roman" w:hAnsi="Verdana" w:cs="Times New Roman"/>
          <w:color w:val="FF0000"/>
          <w:sz w:val="19"/>
          <w:szCs w:val="19"/>
          <w:lang w:eastAsia="en-ZA"/>
        </w:rPr>
        <w:t xml:space="preserve">the Acts do not </w:t>
      </w:r>
      <w:r w:rsidR="00FD2EA8">
        <w:rPr>
          <w:rFonts w:ascii="Verdana" w:eastAsia="Times New Roman" w:hAnsi="Verdana" w:cs="Times New Roman"/>
          <w:color w:val="FF0000"/>
          <w:sz w:val="19"/>
          <w:szCs w:val="19"/>
          <w:lang w:eastAsia="en-ZA"/>
        </w:rPr>
        <w:t xml:space="preserve">specify on the gender dimensions but cover the word ‘child’ or ‘children’. In many cases there will be mention of both males and </w:t>
      </w:r>
      <w:r w:rsidR="004E36EC">
        <w:rPr>
          <w:rFonts w:ascii="Verdana" w:eastAsia="Times New Roman" w:hAnsi="Verdana" w:cs="Times New Roman"/>
          <w:color w:val="FF0000"/>
          <w:sz w:val="19"/>
          <w:szCs w:val="19"/>
          <w:lang w:eastAsia="en-ZA"/>
        </w:rPr>
        <w:t>females,</w:t>
      </w:r>
      <w:r w:rsidR="00FD2EA8">
        <w:rPr>
          <w:rFonts w:ascii="Verdana" w:eastAsia="Times New Roman" w:hAnsi="Verdana" w:cs="Times New Roman"/>
          <w:color w:val="FF0000"/>
          <w:sz w:val="19"/>
          <w:szCs w:val="19"/>
          <w:lang w:eastAsia="en-ZA"/>
        </w:rPr>
        <w:t xml:space="preserve"> but other gender identities are ‘left-out’ which can give room for discrimination and exclusion to happen.</w:t>
      </w:r>
    </w:p>
    <w:p w14:paraId="1E71E8B8" w14:textId="011A5605" w:rsidR="008816A0" w:rsidRDefault="008816A0" w:rsidP="004E36EC">
      <w:pPr>
        <w:numPr>
          <w:ilvl w:val="0"/>
          <w:numId w:val="1"/>
        </w:numPr>
        <w:shd w:val="clear" w:color="auto" w:fill="FFFFFF"/>
        <w:tabs>
          <w:tab w:val="clear" w:pos="1069"/>
          <w:tab w:val="num" w:pos="-349"/>
        </w:tabs>
        <w:spacing w:before="120" w:after="120" w:line="360" w:lineRule="auto"/>
        <w:ind w:left="360"/>
        <w:jc w:val="both"/>
        <w:rPr>
          <w:rFonts w:ascii="Verdana" w:eastAsia="Times New Roman" w:hAnsi="Verdana" w:cs="Times New Roman"/>
          <w:color w:val="000000"/>
          <w:sz w:val="19"/>
          <w:szCs w:val="19"/>
          <w:lang w:eastAsia="en-ZA"/>
        </w:rPr>
      </w:pPr>
      <w:r w:rsidRPr="008816A0">
        <w:rPr>
          <w:rFonts w:ascii="Verdana" w:eastAsia="Times New Roman" w:hAnsi="Verdana" w:cs="Times New Roman"/>
          <w:color w:val="000000"/>
          <w:sz w:val="19"/>
          <w:szCs w:val="19"/>
          <w:lang w:eastAsia="en-ZA"/>
        </w:rPr>
        <w:t xml:space="preserve">Please provide contextual information on any existing good practices, policies or legislation tackling sale and sexual exploitation of children that include a gender dimension that </w:t>
      </w:r>
      <w:r w:rsidR="004E36EC" w:rsidRPr="008816A0">
        <w:rPr>
          <w:rFonts w:ascii="Verdana" w:eastAsia="Times New Roman" w:hAnsi="Verdana" w:cs="Times New Roman"/>
          <w:color w:val="000000"/>
          <w:sz w:val="19"/>
          <w:szCs w:val="19"/>
          <w:lang w:eastAsia="en-ZA"/>
        </w:rPr>
        <w:t>considers</w:t>
      </w:r>
      <w:r w:rsidRPr="008816A0">
        <w:rPr>
          <w:rFonts w:ascii="Verdana" w:eastAsia="Times New Roman" w:hAnsi="Verdana" w:cs="Times New Roman"/>
          <w:color w:val="000000"/>
          <w:sz w:val="19"/>
          <w:szCs w:val="19"/>
          <w:lang w:eastAsia="en-ZA"/>
        </w:rPr>
        <w:t xml:space="preserve"> different gender identities.</w:t>
      </w:r>
    </w:p>
    <w:p w14:paraId="50944C08" w14:textId="77777777" w:rsidR="00CC7DD1" w:rsidRDefault="00D6290F" w:rsidP="004E36EC">
      <w:pPr>
        <w:shd w:val="clear" w:color="auto" w:fill="FFFFFF"/>
        <w:spacing w:before="120" w:after="120" w:line="360" w:lineRule="auto"/>
        <w:ind w:left="360"/>
        <w:jc w:val="both"/>
        <w:rPr>
          <w:color w:val="FF0000"/>
        </w:rPr>
      </w:pPr>
      <w:r w:rsidRPr="00DE2001">
        <w:rPr>
          <w:rFonts w:ascii="Verdana" w:eastAsia="Times New Roman" w:hAnsi="Verdana" w:cs="Times New Roman"/>
          <w:color w:val="FF0000"/>
          <w:sz w:val="19"/>
          <w:szCs w:val="19"/>
          <w:lang w:eastAsia="en-ZA"/>
        </w:rPr>
        <w:t>A</w:t>
      </w:r>
      <w:r w:rsidR="00DE2001" w:rsidRPr="00DE2001">
        <w:rPr>
          <w:rFonts w:ascii="Verdana" w:eastAsia="Times New Roman" w:hAnsi="Verdana" w:cs="Times New Roman"/>
          <w:color w:val="FF0000"/>
          <w:sz w:val="19"/>
          <w:szCs w:val="19"/>
          <w:lang w:eastAsia="en-ZA"/>
        </w:rPr>
        <w:t xml:space="preserve">ccording to </w:t>
      </w:r>
      <w:r w:rsidR="00DE2001" w:rsidRPr="00DE2001">
        <w:rPr>
          <w:color w:val="FF0000"/>
        </w:rPr>
        <w:t>A Guide to Namibia’s Combating of Trafficking in Persons Act 1 of 2018 by Legal Assistance Centre 2018</w:t>
      </w:r>
      <w:r w:rsidR="00DE2001">
        <w:rPr>
          <w:rStyle w:val="FootnoteReference"/>
          <w:rFonts w:ascii="Verdana" w:eastAsia="Times New Roman" w:hAnsi="Verdana" w:cs="Times New Roman"/>
          <w:color w:val="FF0000"/>
          <w:sz w:val="19"/>
          <w:szCs w:val="19"/>
          <w:lang w:eastAsia="en-ZA"/>
        </w:rPr>
        <w:footnoteReference w:id="4"/>
      </w:r>
      <w:r w:rsidRPr="00DE2001">
        <w:rPr>
          <w:rFonts w:ascii="Verdana" w:eastAsia="Times New Roman" w:hAnsi="Verdana" w:cs="Times New Roman"/>
          <w:color w:val="FF0000"/>
          <w:sz w:val="19"/>
          <w:szCs w:val="19"/>
          <w:lang w:eastAsia="en-ZA"/>
        </w:rPr>
        <w:t xml:space="preserve">, </w:t>
      </w:r>
      <w:r w:rsidR="007817FA" w:rsidRPr="00DE2001">
        <w:rPr>
          <w:rFonts w:ascii="Verdana" w:eastAsia="Times New Roman" w:hAnsi="Verdana" w:cs="Times New Roman"/>
          <w:color w:val="FF0000"/>
          <w:sz w:val="19"/>
          <w:szCs w:val="19"/>
          <w:lang w:eastAsia="en-ZA"/>
        </w:rPr>
        <w:t xml:space="preserve">The Combating of the Trafficking in Persons </w:t>
      </w:r>
      <w:r w:rsidRPr="00DE2001">
        <w:rPr>
          <w:rFonts w:ascii="Verdana" w:eastAsia="Times New Roman" w:hAnsi="Verdana" w:cs="Times New Roman"/>
          <w:color w:val="FF0000"/>
          <w:sz w:val="19"/>
          <w:szCs w:val="19"/>
          <w:lang w:eastAsia="en-ZA"/>
        </w:rPr>
        <w:t>1 of 2018</w:t>
      </w:r>
      <w:r w:rsidR="00227079" w:rsidRPr="00DE2001">
        <w:rPr>
          <w:rFonts w:ascii="Verdana" w:eastAsia="Times New Roman" w:hAnsi="Verdana" w:cs="Times New Roman"/>
          <w:color w:val="FF0000"/>
          <w:sz w:val="19"/>
          <w:szCs w:val="19"/>
          <w:lang w:eastAsia="en-ZA"/>
        </w:rPr>
        <w:t>,</w:t>
      </w:r>
      <w:r w:rsidR="00DE2001" w:rsidRPr="00DE2001">
        <w:rPr>
          <w:rFonts w:ascii="Verdana" w:eastAsia="Times New Roman" w:hAnsi="Verdana" w:cs="Times New Roman"/>
          <w:color w:val="FF0000"/>
          <w:sz w:val="19"/>
          <w:szCs w:val="19"/>
          <w:lang w:eastAsia="en-ZA"/>
        </w:rPr>
        <w:t xml:space="preserve"> has </w:t>
      </w:r>
      <w:r w:rsidR="00DE2001" w:rsidRPr="00DE2001">
        <w:rPr>
          <w:color w:val="FF0000"/>
        </w:rPr>
        <w:t xml:space="preserve">special considerations apply to persons under the age of 18 years. If the victim is a child, the crime </w:t>
      </w:r>
      <w:proofErr w:type="gramStart"/>
      <w:r w:rsidR="00DE2001" w:rsidRPr="00DE2001">
        <w:rPr>
          <w:color w:val="FF0000"/>
        </w:rPr>
        <w:t>takes</w:t>
      </w:r>
      <w:proofErr w:type="gramEnd"/>
      <w:r w:rsidR="00DE2001" w:rsidRPr="00DE2001">
        <w:rPr>
          <w:color w:val="FF0000"/>
        </w:rPr>
        <w:t xml:space="preserve"> </w:t>
      </w:r>
    </w:p>
    <w:p w14:paraId="78416872" w14:textId="77777777" w:rsidR="00CC7DD1" w:rsidRDefault="00CC7DD1" w:rsidP="004E36EC">
      <w:pPr>
        <w:shd w:val="clear" w:color="auto" w:fill="FFFFFF"/>
        <w:spacing w:before="120" w:after="120" w:line="360" w:lineRule="auto"/>
        <w:ind w:left="360"/>
        <w:jc w:val="both"/>
        <w:rPr>
          <w:color w:val="FF0000"/>
        </w:rPr>
      </w:pPr>
    </w:p>
    <w:p w14:paraId="60165600" w14:textId="64359FD4" w:rsidR="007817FA" w:rsidRDefault="00DE2001" w:rsidP="004E36EC">
      <w:pPr>
        <w:shd w:val="clear" w:color="auto" w:fill="FFFFFF"/>
        <w:spacing w:before="120" w:after="120" w:line="360" w:lineRule="auto"/>
        <w:ind w:left="360"/>
        <w:jc w:val="both"/>
        <w:rPr>
          <w:rFonts w:ascii="Verdana" w:eastAsia="Times New Roman" w:hAnsi="Verdana" w:cs="Times New Roman"/>
          <w:color w:val="FF0000"/>
          <w:sz w:val="19"/>
          <w:szCs w:val="19"/>
          <w:lang w:eastAsia="en-ZA"/>
        </w:rPr>
      </w:pPr>
      <w:r w:rsidRPr="00DE2001">
        <w:rPr>
          <w:color w:val="FF0000"/>
        </w:rPr>
        <w:t>place as long as there is an action for the purpose of exploitation</w:t>
      </w:r>
      <w:r w:rsidRPr="00DE2001">
        <w:rPr>
          <w:rFonts w:ascii="Verdana" w:eastAsia="Times New Roman" w:hAnsi="Verdana" w:cs="Times New Roman"/>
          <w:color w:val="FF0000"/>
          <w:sz w:val="19"/>
          <w:szCs w:val="19"/>
          <w:lang w:eastAsia="en-ZA"/>
        </w:rPr>
        <w:t xml:space="preserve">. </w:t>
      </w:r>
      <w:r w:rsidR="00FE554A">
        <w:rPr>
          <w:rFonts w:ascii="Verdana" w:eastAsia="Times New Roman" w:hAnsi="Verdana" w:cs="Times New Roman"/>
          <w:color w:val="FF0000"/>
          <w:sz w:val="19"/>
          <w:szCs w:val="19"/>
          <w:lang w:eastAsia="en-ZA"/>
        </w:rPr>
        <w:t>The Combating of Trafficking in Persons Act also further protects children</w:t>
      </w:r>
      <w:r w:rsidR="00FE554A" w:rsidRPr="00FE554A">
        <w:rPr>
          <w:rFonts w:ascii="Verdana" w:eastAsia="Times New Roman" w:hAnsi="Verdana" w:cs="Times New Roman"/>
          <w:color w:val="FF0000"/>
          <w:sz w:val="19"/>
          <w:szCs w:val="19"/>
          <w:lang w:eastAsia="en-ZA"/>
        </w:rPr>
        <w:t xml:space="preserve">, </w:t>
      </w:r>
      <w:r w:rsidR="00FE554A" w:rsidRPr="00FE554A">
        <w:rPr>
          <w:color w:val="FF0000"/>
        </w:rPr>
        <w:t xml:space="preserve">If the victim is a child, the social worker must arrange an investigation to determine whether protective services are needed. (The term “protective services” covers a wide range of state interventions which can improve a child’s safety, </w:t>
      </w:r>
      <w:r w:rsidR="004E36EC" w:rsidRPr="00FE554A">
        <w:rPr>
          <w:color w:val="FF0000"/>
        </w:rPr>
        <w:t>security,</w:t>
      </w:r>
      <w:r w:rsidR="00FE554A" w:rsidRPr="00FE554A">
        <w:rPr>
          <w:color w:val="FF0000"/>
        </w:rPr>
        <w:t xml:space="preserve"> or well-being.)</w:t>
      </w:r>
      <w:r w:rsidR="00FE554A">
        <w:rPr>
          <w:rFonts w:ascii="Verdana" w:eastAsia="Times New Roman" w:hAnsi="Verdana" w:cs="Times New Roman"/>
          <w:color w:val="FF0000"/>
          <w:sz w:val="19"/>
          <w:szCs w:val="19"/>
          <w:lang w:eastAsia="en-ZA"/>
        </w:rPr>
        <w:t xml:space="preserve"> </w:t>
      </w:r>
      <w:r w:rsidR="004E36EC" w:rsidRPr="00DE2001">
        <w:rPr>
          <w:rFonts w:ascii="Verdana" w:eastAsia="Times New Roman" w:hAnsi="Verdana" w:cs="Times New Roman"/>
          <w:color w:val="FF0000"/>
          <w:sz w:val="19"/>
          <w:szCs w:val="19"/>
          <w:lang w:eastAsia="en-ZA"/>
        </w:rPr>
        <w:t>This</w:t>
      </w:r>
      <w:r w:rsidR="00FE554A">
        <w:rPr>
          <w:rFonts w:ascii="Verdana" w:eastAsia="Times New Roman" w:hAnsi="Verdana" w:cs="Times New Roman"/>
          <w:color w:val="FF0000"/>
          <w:sz w:val="19"/>
          <w:szCs w:val="19"/>
          <w:lang w:eastAsia="en-ZA"/>
        </w:rPr>
        <w:t xml:space="preserve"> </w:t>
      </w:r>
      <w:r w:rsidR="00FE554A" w:rsidRPr="00DE2001">
        <w:rPr>
          <w:rFonts w:ascii="Verdana" w:eastAsia="Times New Roman" w:hAnsi="Verdana" w:cs="Times New Roman"/>
          <w:color w:val="FF0000"/>
          <w:sz w:val="19"/>
          <w:szCs w:val="19"/>
          <w:lang w:eastAsia="en-ZA"/>
        </w:rPr>
        <w:t>includes</w:t>
      </w:r>
      <w:r w:rsidRPr="00DE2001">
        <w:rPr>
          <w:rFonts w:ascii="Verdana" w:eastAsia="Times New Roman" w:hAnsi="Verdana" w:cs="Times New Roman"/>
          <w:color w:val="FF0000"/>
          <w:sz w:val="19"/>
          <w:szCs w:val="19"/>
          <w:lang w:eastAsia="en-ZA"/>
        </w:rPr>
        <w:t xml:space="preserve"> the sale and sexual exploitation of children which is criminalised in the Act.</w:t>
      </w:r>
      <w:r>
        <w:rPr>
          <w:rFonts w:ascii="Verdana" w:eastAsia="Times New Roman" w:hAnsi="Verdana" w:cs="Times New Roman"/>
          <w:color w:val="FF0000"/>
          <w:sz w:val="19"/>
          <w:szCs w:val="19"/>
          <w:lang w:eastAsia="en-ZA"/>
        </w:rPr>
        <w:t xml:space="preserve"> The Child Care and Protection Act 3 of 2015 prohibits any form of harm and exploitation of children. It is a gender-neutral law that does not discriminate but covers children regardless of gender identities.</w:t>
      </w:r>
    </w:p>
    <w:p w14:paraId="111BADFD" w14:textId="658F94E2" w:rsidR="00FE554A" w:rsidRPr="00DE2001" w:rsidRDefault="00FE554A" w:rsidP="004E36EC">
      <w:pPr>
        <w:shd w:val="clear" w:color="auto" w:fill="FFFFFF"/>
        <w:spacing w:before="120" w:after="120" w:line="360" w:lineRule="auto"/>
        <w:ind w:left="360"/>
        <w:jc w:val="both"/>
        <w:rPr>
          <w:rFonts w:ascii="Verdana" w:eastAsia="Times New Roman" w:hAnsi="Verdana" w:cs="Times New Roman"/>
          <w:color w:val="FF0000"/>
          <w:sz w:val="19"/>
          <w:szCs w:val="19"/>
          <w:lang w:eastAsia="en-ZA"/>
        </w:rPr>
      </w:pPr>
      <w:r>
        <w:rPr>
          <w:rFonts w:ascii="Verdana" w:eastAsia="Times New Roman" w:hAnsi="Verdana" w:cs="Times New Roman"/>
          <w:color w:val="FF0000"/>
          <w:sz w:val="19"/>
          <w:szCs w:val="19"/>
          <w:lang w:eastAsia="en-ZA"/>
        </w:rPr>
        <w:t xml:space="preserve">Existing good practices emanate from the Ubuntu Philosophy whereby the community looks out for its own and protects their own children form any form of harm, </w:t>
      </w:r>
      <w:r w:rsidR="004E36EC">
        <w:rPr>
          <w:rFonts w:ascii="Verdana" w:eastAsia="Times New Roman" w:hAnsi="Verdana" w:cs="Times New Roman"/>
          <w:color w:val="FF0000"/>
          <w:sz w:val="19"/>
          <w:szCs w:val="19"/>
          <w:lang w:eastAsia="en-ZA"/>
        </w:rPr>
        <w:t>sale,</w:t>
      </w:r>
      <w:r>
        <w:rPr>
          <w:rFonts w:ascii="Verdana" w:eastAsia="Times New Roman" w:hAnsi="Verdana" w:cs="Times New Roman"/>
          <w:color w:val="FF0000"/>
          <w:sz w:val="19"/>
          <w:szCs w:val="19"/>
          <w:lang w:eastAsia="en-ZA"/>
        </w:rPr>
        <w:t xml:space="preserve"> and any form of exploitation. Unaccompanied children are not left roaming in the streets as it is common practice for adults to ask where are you from and where is your parent? Some communities have organised themselves to set up Neighbourhood watches to counter any form of criminal activity in their communities. </w:t>
      </w:r>
    </w:p>
    <w:p w14:paraId="12F9ACF8" w14:textId="56D28CE8" w:rsidR="008816A0" w:rsidRDefault="008816A0" w:rsidP="004E36EC">
      <w:pPr>
        <w:numPr>
          <w:ilvl w:val="0"/>
          <w:numId w:val="1"/>
        </w:numPr>
        <w:shd w:val="clear" w:color="auto" w:fill="FFFFFF"/>
        <w:tabs>
          <w:tab w:val="clear" w:pos="1069"/>
          <w:tab w:val="num" w:pos="-349"/>
        </w:tabs>
        <w:spacing w:before="120" w:after="120" w:line="360" w:lineRule="auto"/>
        <w:ind w:left="360"/>
        <w:jc w:val="both"/>
        <w:rPr>
          <w:rFonts w:ascii="Verdana" w:eastAsia="Times New Roman" w:hAnsi="Verdana" w:cs="Times New Roman"/>
          <w:color w:val="000000"/>
          <w:sz w:val="19"/>
          <w:szCs w:val="19"/>
          <w:lang w:eastAsia="en-ZA"/>
        </w:rPr>
      </w:pPr>
      <w:r w:rsidRPr="008816A0">
        <w:rPr>
          <w:rFonts w:ascii="Verdana" w:eastAsia="Times New Roman" w:hAnsi="Verdana" w:cs="Times New Roman"/>
          <w:color w:val="000000"/>
          <w:sz w:val="19"/>
          <w:szCs w:val="19"/>
          <w:lang w:eastAsia="en-ZA"/>
        </w:rPr>
        <w:t xml:space="preserve">What institutional, </w:t>
      </w:r>
      <w:r w:rsidR="004E36EC" w:rsidRPr="008816A0">
        <w:rPr>
          <w:rFonts w:ascii="Verdana" w:eastAsia="Times New Roman" w:hAnsi="Verdana" w:cs="Times New Roman"/>
          <w:color w:val="000000"/>
          <w:sz w:val="19"/>
          <w:szCs w:val="19"/>
          <w:lang w:eastAsia="en-ZA"/>
        </w:rPr>
        <w:t>regional,</w:t>
      </w:r>
      <w:r w:rsidRPr="008816A0">
        <w:rPr>
          <w:rFonts w:ascii="Verdana" w:eastAsia="Times New Roman" w:hAnsi="Verdana" w:cs="Times New Roman"/>
          <w:color w:val="000000"/>
          <w:sz w:val="19"/>
          <w:szCs w:val="19"/>
          <w:lang w:eastAsia="en-ZA"/>
        </w:rPr>
        <w:t xml:space="preserve"> and national legal frameworks are in place to integrate gender dimension in the prevention, </w:t>
      </w:r>
      <w:r w:rsidR="004E36EC" w:rsidRPr="008816A0">
        <w:rPr>
          <w:rFonts w:ascii="Verdana" w:eastAsia="Times New Roman" w:hAnsi="Verdana" w:cs="Times New Roman"/>
          <w:color w:val="000000"/>
          <w:sz w:val="19"/>
          <w:szCs w:val="19"/>
          <w:lang w:eastAsia="en-ZA"/>
        </w:rPr>
        <w:t>prohibition,</w:t>
      </w:r>
      <w:r w:rsidRPr="008816A0">
        <w:rPr>
          <w:rFonts w:ascii="Verdana" w:eastAsia="Times New Roman" w:hAnsi="Verdana" w:cs="Times New Roman"/>
          <w:color w:val="000000"/>
          <w:sz w:val="19"/>
          <w:szCs w:val="19"/>
          <w:lang w:eastAsia="en-ZA"/>
        </w:rPr>
        <w:t xml:space="preserve"> and protection of children from all forms of sale, sexual </w:t>
      </w:r>
      <w:r w:rsidR="004E36EC" w:rsidRPr="008816A0">
        <w:rPr>
          <w:rFonts w:ascii="Verdana" w:eastAsia="Times New Roman" w:hAnsi="Verdana" w:cs="Times New Roman"/>
          <w:color w:val="000000"/>
          <w:sz w:val="19"/>
          <w:szCs w:val="19"/>
          <w:lang w:eastAsia="en-ZA"/>
        </w:rPr>
        <w:t>abuse,</w:t>
      </w:r>
      <w:r w:rsidRPr="008816A0">
        <w:rPr>
          <w:rFonts w:ascii="Verdana" w:eastAsia="Times New Roman" w:hAnsi="Verdana" w:cs="Times New Roman"/>
          <w:color w:val="000000"/>
          <w:sz w:val="19"/>
          <w:szCs w:val="19"/>
          <w:lang w:eastAsia="en-ZA"/>
        </w:rPr>
        <w:t xml:space="preserve"> and exploitation?</w:t>
      </w:r>
    </w:p>
    <w:p w14:paraId="295C4E79" w14:textId="78CAA99E" w:rsidR="00FE554A" w:rsidRPr="00FE554A" w:rsidRDefault="00FE554A" w:rsidP="004E36EC">
      <w:pPr>
        <w:shd w:val="clear" w:color="auto" w:fill="FFFFFF"/>
        <w:spacing w:before="120" w:after="120" w:line="360" w:lineRule="auto"/>
        <w:ind w:left="360"/>
        <w:jc w:val="both"/>
        <w:rPr>
          <w:rFonts w:ascii="Verdana" w:eastAsia="Times New Roman" w:hAnsi="Verdana" w:cs="Times New Roman"/>
          <w:color w:val="FF0000"/>
          <w:sz w:val="19"/>
          <w:szCs w:val="19"/>
          <w:lang w:eastAsia="en-ZA"/>
        </w:rPr>
      </w:pPr>
      <w:r w:rsidRPr="00FE554A">
        <w:rPr>
          <w:rFonts w:ascii="Verdana" w:eastAsia="Times New Roman" w:hAnsi="Verdana" w:cs="Times New Roman"/>
          <w:color w:val="FF0000"/>
          <w:sz w:val="19"/>
          <w:szCs w:val="19"/>
          <w:lang w:eastAsia="en-ZA"/>
        </w:rPr>
        <w:t>Same legal framework as mentioned above</w:t>
      </w:r>
      <w:r>
        <w:rPr>
          <w:rFonts w:ascii="Verdana" w:eastAsia="Times New Roman" w:hAnsi="Verdana" w:cs="Times New Roman"/>
          <w:color w:val="FF0000"/>
          <w:sz w:val="19"/>
          <w:szCs w:val="19"/>
          <w:lang w:eastAsia="en-ZA"/>
        </w:rPr>
        <w:t>.</w:t>
      </w:r>
    </w:p>
    <w:p w14:paraId="0F6D5C92" w14:textId="77777777" w:rsidR="008816A0" w:rsidRPr="008816A0" w:rsidRDefault="008816A0" w:rsidP="004E36EC">
      <w:pPr>
        <w:numPr>
          <w:ilvl w:val="0"/>
          <w:numId w:val="1"/>
        </w:numPr>
        <w:shd w:val="clear" w:color="auto" w:fill="FFFFFF"/>
        <w:tabs>
          <w:tab w:val="clear" w:pos="1069"/>
          <w:tab w:val="num" w:pos="360"/>
        </w:tabs>
        <w:spacing w:before="120" w:after="120" w:line="360" w:lineRule="auto"/>
        <w:ind w:left="360"/>
        <w:jc w:val="both"/>
        <w:rPr>
          <w:rFonts w:ascii="Verdana" w:eastAsia="Times New Roman" w:hAnsi="Verdana" w:cs="Times New Roman"/>
          <w:color w:val="000000"/>
          <w:sz w:val="19"/>
          <w:szCs w:val="19"/>
          <w:lang w:eastAsia="en-ZA"/>
        </w:rPr>
      </w:pPr>
      <w:r w:rsidRPr="008816A0">
        <w:rPr>
          <w:rFonts w:ascii="Verdana" w:eastAsia="Times New Roman" w:hAnsi="Verdana" w:cs="Times New Roman"/>
          <w:color w:val="000000"/>
          <w:sz w:val="19"/>
          <w:szCs w:val="19"/>
          <w:lang w:eastAsia="en-ZA"/>
        </w:rPr>
        <w:t>What forms and manifestations do gender dimensions take in the context of the eradication and prevention of the sale and sexual exploitation of children, boys in particular, including online, and which ones are the most prevalent. Please provide information about the causes and manifestations of gender dimension, and how it affects the eradication and prevention of sale and sexual exploitation of children.</w:t>
      </w:r>
    </w:p>
    <w:p w14:paraId="71850289" w14:textId="20648174" w:rsidR="008816A0" w:rsidRDefault="008816A0" w:rsidP="004E36EC">
      <w:pPr>
        <w:numPr>
          <w:ilvl w:val="0"/>
          <w:numId w:val="1"/>
        </w:numPr>
        <w:shd w:val="clear" w:color="auto" w:fill="FFFFFF"/>
        <w:tabs>
          <w:tab w:val="clear" w:pos="1069"/>
          <w:tab w:val="num" w:pos="360"/>
        </w:tabs>
        <w:spacing w:before="120" w:after="120" w:line="360" w:lineRule="auto"/>
        <w:ind w:left="360"/>
        <w:jc w:val="both"/>
        <w:rPr>
          <w:rFonts w:ascii="Verdana" w:eastAsia="Times New Roman" w:hAnsi="Verdana" w:cs="Times New Roman"/>
          <w:color w:val="000000"/>
          <w:sz w:val="19"/>
          <w:szCs w:val="19"/>
          <w:lang w:eastAsia="en-ZA"/>
        </w:rPr>
      </w:pPr>
      <w:r w:rsidRPr="008816A0">
        <w:rPr>
          <w:rFonts w:ascii="Verdana" w:eastAsia="Times New Roman" w:hAnsi="Verdana" w:cs="Times New Roman"/>
          <w:color w:val="000000"/>
          <w:sz w:val="19"/>
          <w:szCs w:val="19"/>
          <w:lang w:eastAsia="en-ZA"/>
        </w:rPr>
        <w:t>Please indicate any specific measures aimed at reducing vulnerability of children to sale and sexual exploitation in a gender-and disability-responsive, as well as age-and child-sensitive manner.</w:t>
      </w:r>
    </w:p>
    <w:p w14:paraId="5745FB2C" w14:textId="77777777" w:rsidR="00CC7DD1" w:rsidRDefault="00FE554A" w:rsidP="004E36EC">
      <w:pPr>
        <w:shd w:val="clear" w:color="auto" w:fill="FFFFFF"/>
        <w:spacing w:before="120" w:after="120" w:line="360" w:lineRule="auto"/>
        <w:jc w:val="both"/>
        <w:rPr>
          <w:rFonts w:ascii="Verdana" w:eastAsia="Times New Roman" w:hAnsi="Verdana" w:cs="Times New Roman"/>
          <w:color w:val="FF0000"/>
          <w:sz w:val="19"/>
          <w:szCs w:val="19"/>
          <w:lang w:eastAsia="en-ZA"/>
        </w:rPr>
      </w:pPr>
      <w:r>
        <w:rPr>
          <w:rFonts w:ascii="Verdana" w:eastAsia="Times New Roman" w:hAnsi="Verdana" w:cs="Times New Roman"/>
          <w:color w:val="FF0000"/>
          <w:sz w:val="19"/>
          <w:szCs w:val="19"/>
          <w:lang w:eastAsia="en-ZA"/>
        </w:rPr>
        <w:t>Life</w:t>
      </w:r>
      <w:r w:rsidR="00F83E57">
        <w:rPr>
          <w:rFonts w:ascii="Verdana" w:eastAsia="Times New Roman" w:hAnsi="Verdana" w:cs="Times New Roman"/>
          <w:color w:val="FF0000"/>
          <w:sz w:val="19"/>
          <w:szCs w:val="19"/>
          <w:lang w:eastAsia="en-ZA"/>
        </w:rPr>
        <w:t>L</w:t>
      </w:r>
      <w:r>
        <w:rPr>
          <w:rFonts w:ascii="Verdana" w:eastAsia="Times New Roman" w:hAnsi="Verdana" w:cs="Times New Roman"/>
          <w:color w:val="FF0000"/>
          <w:sz w:val="19"/>
          <w:szCs w:val="19"/>
          <w:lang w:eastAsia="en-ZA"/>
        </w:rPr>
        <w:t xml:space="preserve">ine/ChildLine Namibia has been proactive in reaching out to children in a gender sensitive and </w:t>
      </w:r>
      <w:r w:rsidR="00F83E57">
        <w:rPr>
          <w:rFonts w:ascii="Verdana" w:eastAsia="Times New Roman" w:hAnsi="Verdana" w:cs="Times New Roman"/>
          <w:color w:val="FF0000"/>
          <w:sz w:val="19"/>
          <w:szCs w:val="19"/>
          <w:lang w:eastAsia="en-ZA"/>
        </w:rPr>
        <w:t xml:space="preserve">disability responsive manner through the </w:t>
      </w:r>
      <w:r w:rsidR="008B65D0" w:rsidRPr="008B65D0">
        <w:rPr>
          <w:rFonts w:ascii="Verdana" w:eastAsia="Times New Roman" w:hAnsi="Verdana" w:cs="Times New Roman"/>
          <w:color w:val="FF0000"/>
          <w:sz w:val="19"/>
          <w:szCs w:val="19"/>
          <w:lang w:eastAsia="en-ZA"/>
        </w:rPr>
        <w:t>School and community outreach</w:t>
      </w:r>
      <w:r w:rsidR="00F83E57">
        <w:rPr>
          <w:rFonts w:ascii="Verdana" w:eastAsia="Times New Roman" w:hAnsi="Verdana" w:cs="Times New Roman"/>
          <w:color w:val="FF0000"/>
          <w:sz w:val="19"/>
          <w:szCs w:val="19"/>
          <w:lang w:eastAsia="en-ZA"/>
        </w:rPr>
        <w:t xml:space="preserve">. Currently, LifeLine/ChildLine Namibia is concentrating on special schools which have children that are differently abled, </w:t>
      </w:r>
      <w:r w:rsidR="004E36EC">
        <w:rPr>
          <w:rFonts w:ascii="Verdana" w:eastAsia="Times New Roman" w:hAnsi="Verdana" w:cs="Times New Roman"/>
          <w:color w:val="FF0000"/>
          <w:sz w:val="19"/>
          <w:szCs w:val="19"/>
          <w:lang w:eastAsia="en-ZA"/>
        </w:rPr>
        <w:t>physically,</w:t>
      </w:r>
      <w:r w:rsidR="00F83E57">
        <w:rPr>
          <w:rFonts w:ascii="Verdana" w:eastAsia="Times New Roman" w:hAnsi="Verdana" w:cs="Times New Roman"/>
          <w:color w:val="FF0000"/>
          <w:sz w:val="19"/>
          <w:szCs w:val="19"/>
          <w:lang w:eastAsia="en-ZA"/>
        </w:rPr>
        <w:t xml:space="preserve"> and mentally in a bid to protect them, reduce vulnerabilities by equipping them with information, proving psychosocial support and advocating for their rights against any form of harm and exploitation. LifeLine /ChildLine Namibia since 2008 has set up a radio station Uitani ChildLine Radio, where young people talk about what they want to </w:t>
      </w:r>
      <w:r w:rsidR="00E82D5F">
        <w:rPr>
          <w:rFonts w:ascii="Verdana" w:eastAsia="Times New Roman" w:hAnsi="Verdana" w:cs="Times New Roman"/>
          <w:color w:val="FF0000"/>
          <w:sz w:val="19"/>
          <w:szCs w:val="19"/>
          <w:lang w:eastAsia="en-ZA"/>
        </w:rPr>
        <w:t xml:space="preserve">talk about including sexuality, </w:t>
      </w:r>
      <w:r w:rsidR="004E36EC">
        <w:rPr>
          <w:rFonts w:ascii="Verdana" w:eastAsia="Times New Roman" w:hAnsi="Verdana" w:cs="Times New Roman"/>
          <w:color w:val="FF0000"/>
          <w:sz w:val="19"/>
          <w:szCs w:val="19"/>
          <w:lang w:eastAsia="en-ZA"/>
        </w:rPr>
        <w:t>exploitation,</w:t>
      </w:r>
      <w:r w:rsidR="00E82D5F">
        <w:rPr>
          <w:rFonts w:ascii="Verdana" w:eastAsia="Times New Roman" w:hAnsi="Verdana" w:cs="Times New Roman"/>
          <w:color w:val="FF0000"/>
          <w:sz w:val="19"/>
          <w:szCs w:val="19"/>
          <w:lang w:eastAsia="en-ZA"/>
        </w:rPr>
        <w:t xml:space="preserve"> GBV and many other topics. </w:t>
      </w:r>
      <w:r w:rsidR="002E1207">
        <w:rPr>
          <w:rFonts w:ascii="Verdana" w:eastAsia="Times New Roman" w:hAnsi="Verdana" w:cs="Times New Roman"/>
          <w:color w:val="FF0000"/>
          <w:sz w:val="19"/>
          <w:szCs w:val="19"/>
          <w:lang w:eastAsia="en-ZA"/>
        </w:rPr>
        <w:t>The Ministry of Education also put measures to keep children safe in schools.</w:t>
      </w:r>
      <w:r w:rsidR="00E82D5F">
        <w:rPr>
          <w:rFonts w:ascii="Verdana" w:eastAsia="Times New Roman" w:hAnsi="Verdana" w:cs="Times New Roman"/>
          <w:color w:val="FF0000"/>
          <w:sz w:val="19"/>
          <w:szCs w:val="19"/>
          <w:lang w:eastAsia="en-ZA"/>
        </w:rPr>
        <w:t xml:space="preserve"> </w:t>
      </w:r>
      <w:r w:rsidR="002E1207">
        <w:rPr>
          <w:rFonts w:ascii="Verdana" w:eastAsia="Times New Roman" w:hAnsi="Verdana" w:cs="Times New Roman"/>
          <w:color w:val="FF0000"/>
          <w:sz w:val="19"/>
          <w:szCs w:val="19"/>
          <w:lang w:eastAsia="en-ZA"/>
        </w:rPr>
        <w:t xml:space="preserve">LifeLine/ChildLine Namibia in partnership with UNICEF, rolled out training in eight regions on Prevention of Sexual Exploitation and Abuse </w:t>
      </w:r>
    </w:p>
    <w:p w14:paraId="48985A0D" w14:textId="77777777" w:rsidR="00CC7DD1" w:rsidRDefault="00CC7DD1" w:rsidP="004E36EC">
      <w:pPr>
        <w:shd w:val="clear" w:color="auto" w:fill="FFFFFF"/>
        <w:spacing w:before="120" w:after="120" w:line="360" w:lineRule="auto"/>
        <w:jc w:val="both"/>
        <w:rPr>
          <w:rFonts w:ascii="Verdana" w:eastAsia="Times New Roman" w:hAnsi="Verdana" w:cs="Times New Roman"/>
          <w:color w:val="FF0000"/>
          <w:sz w:val="19"/>
          <w:szCs w:val="19"/>
          <w:lang w:eastAsia="en-ZA"/>
        </w:rPr>
      </w:pPr>
    </w:p>
    <w:p w14:paraId="4187CFBC" w14:textId="77777777" w:rsidR="00CC7DD1" w:rsidRDefault="00CC7DD1" w:rsidP="004E36EC">
      <w:pPr>
        <w:shd w:val="clear" w:color="auto" w:fill="FFFFFF"/>
        <w:spacing w:before="120" w:after="120" w:line="360" w:lineRule="auto"/>
        <w:jc w:val="both"/>
        <w:rPr>
          <w:rFonts w:ascii="Verdana" w:eastAsia="Times New Roman" w:hAnsi="Verdana" w:cs="Times New Roman"/>
          <w:color w:val="FF0000"/>
          <w:sz w:val="19"/>
          <w:szCs w:val="19"/>
          <w:lang w:eastAsia="en-ZA"/>
        </w:rPr>
      </w:pPr>
    </w:p>
    <w:p w14:paraId="6D3B1558" w14:textId="17C37C64" w:rsidR="002E1207" w:rsidRDefault="002E1207" w:rsidP="004E36EC">
      <w:pPr>
        <w:shd w:val="clear" w:color="auto" w:fill="FFFFFF"/>
        <w:spacing w:before="120" w:after="120" w:line="360" w:lineRule="auto"/>
        <w:jc w:val="both"/>
        <w:rPr>
          <w:rFonts w:ascii="Verdana" w:eastAsia="Times New Roman" w:hAnsi="Verdana" w:cs="Times New Roman"/>
          <w:color w:val="FF0000"/>
          <w:sz w:val="19"/>
          <w:szCs w:val="19"/>
          <w:lang w:eastAsia="en-ZA"/>
        </w:rPr>
      </w:pPr>
      <w:r>
        <w:rPr>
          <w:rFonts w:ascii="Verdana" w:eastAsia="Times New Roman" w:hAnsi="Verdana" w:cs="Times New Roman"/>
          <w:color w:val="FF0000"/>
          <w:sz w:val="19"/>
          <w:szCs w:val="19"/>
          <w:lang w:eastAsia="en-ZA"/>
        </w:rPr>
        <w:t xml:space="preserve">to Educators in a bid to protect children in schools from any form of sexual exploitation and abuse. </w:t>
      </w:r>
    </w:p>
    <w:p w14:paraId="4AC71336" w14:textId="06420B6A" w:rsidR="008B65D0" w:rsidRPr="008B65D0" w:rsidRDefault="002E1207" w:rsidP="004E36EC">
      <w:pPr>
        <w:shd w:val="clear" w:color="auto" w:fill="FFFFFF"/>
        <w:spacing w:before="120" w:after="120" w:line="360" w:lineRule="auto"/>
        <w:jc w:val="both"/>
        <w:rPr>
          <w:rFonts w:ascii="Verdana" w:eastAsia="Times New Roman" w:hAnsi="Verdana" w:cs="Times New Roman"/>
          <w:color w:val="FF0000"/>
          <w:sz w:val="19"/>
          <w:szCs w:val="19"/>
          <w:lang w:eastAsia="en-ZA"/>
        </w:rPr>
      </w:pPr>
      <w:r w:rsidRPr="002E1207">
        <w:rPr>
          <w:rStyle w:val="Strong"/>
          <w:rFonts w:ascii="Helvetica" w:hAnsi="Helvetica"/>
          <w:color w:val="FF0000"/>
          <w:sz w:val="20"/>
          <w:szCs w:val="20"/>
          <w:shd w:val="clear" w:color="auto" w:fill="FFFFFF"/>
        </w:rPr>
        <w:t>Namibia</w:t>
      </w:r>
      <w:r w:rsidRPr="002E1207">
        <w:rPr>
          <w:rFonts w:ascii="Helvetica" w:hAnsi="Helvetica"/>
          <w:color w:val="FF0000"/>
          <w:sz w:val="20"/>
          <w:szCs w:val="20"/>
          <w:shd w:val="clear" w:color="auto" w:fill="FFFFFF"/>
        </w:rPr>
        <w:t xml:space="preserve">’s </w:t>
      </w:r>
      <w:r w:rsidRPr="002E1207">
        <w:rPr>
          <w:rFonts w:ascii="Helvetica" w:hAnsi="Helvetica"/>
          <w:b/>
          <w:bCs/>
          <w:color w:val="FF0000"/>
          <w:sz w:val="20"/>
          <w:szCs w:val="20"/>
          <w:shd w:val="clear" w:color="auto" w:fill="FFFFFF"/>
        </w:rPr>
        <w:t>National </w:t>
      </w:r>
      <w:r w:rsidRPr="002E1207">
        <w:rPr>
          <w:rStyle w:val="Strong"/>
          <w:rFonts w:ascii="Helvetica" w:hAnsi="Helvetica"/>
          <w:color w:val="FF0000"/>
          <w:sz w:val="20"/>
          <w:szCs w:val="20"/>
          <w:shd w:val="clear" w:color="auto" w:fill="FFFFFF"/>
        </w:rPr>
        <w:t>Safe Schools Framework</w:t>
      </w:r>
      <w:r w:rsidRPr="002E1207">
        <w:rPr>
          <w:rFonts w:ascii="Helvetica" w:hAnsi="Helvetica"/>
          <w:color w:val="FF0000"/>
          <w:sz w:val="20"/>
          <w:szCs w:val="20"/>
          <w:shd w:val="clear" w:color="auto" w:fill="FFFFFF"/>
        </w:rPr>
        <w:t xml:space="preserve"> was developed jointly by the Ministry of Education, Arts and Culture and UNICEF to strengthen the provision of healthy, </w:t>
      </w:r>
      <w:r w:rsidR="004E36EC" w:rsidRPr="002E1207">
        <w:rPr>
          <w:rFonts w:ascii="Helvetica" w:hAnsi="Helvetica"/>
          <w:color w:val="FF0000"/>
          <w:sz w:val="20"/>
          <w:szCs w:val="20"/>
          <w:shd w:val="clear" w:color="auto" w:fill="FFFFFF"/>
        </w:rPr>
        <w:t>supportive,</w:t>
      </w:r>
      <w:r w:rsidRPr="002E1207">
        <w:rPr>
          <w:rFonts w:ascii="Helvetica" w:hAnsi="Helvetica"/>
          <w:color w:val="FF0000"/>
          <w:sz w:val="20"/>
          <w:szCs w:val="20"/>
          <w:shd w:val="clear" w:color="auto" w:fill="FFFFFF"/>
        </w:rPr>
        <w:t xml:space="preserve"> and conducive teaching and learning in light of a worrisome level of violence in Namibian </w:t>
      </w:r>
      <w:r w:rsidRPr="002E1207">
        <w:rPr>
          <w:rStyle w:val="Strong"/>
          <w:rFonts w:ascii="Helvetica" w:hAnsi="Helvetica"/>
          <w:color w:val="FF0000"/>
          <w:sz w:val="20"/>
          <w:szCs w:val="20"/>
          <w:shd w:val="clear" w:color="auto" w:fill="FFFFFF"/>
        </w:rPr>
        <w:t>schools</w:t>
      </w:r>
      <w:r>
        <w:rPr>
          <w:rStyle w:val="Strong"/>
          <w:rFonts w:ascii="Helvetica" w:hAnsi="Helvetica"/>
          <w:color w:val="FF0000"/>
          <w:sz w:val="20"/>
          <w:szCs w:val="20"/>
          <w:shd w:val="clear" w:color="auto" w:fill="FFFFFF"/>
        </w:rPr>
        <w:t>,</w:t>
      </w:r>
      <w:r w:rsidR="008B65D0">
        <w:rPr>
          <w:rFonts w:ascii="Verdana" w:eastAsia="Times New Roman" w:hAnsi="Verdana" w:cs="Times New Roman"/>
          <w:color w:val="FF0000"/>
          <w:sz w:val="19"/>
          <w:szCs w:val="19"/>
          <w:lang w:eastAsia="en-ZA"/>
        </w:rPr>
        <w:t xml:space="preserve"> </w:t>
      </w:r>
      <w:r>
        <w:rPr>
          <w:rFonts w:ascii="Verdana" w:eastAsia="Times New Roman" w:hAnsi="Verdana" w:cs="Times New Roman"/>
          <w:color w:val="FF0000"/>
          <w:sz w:val="19"/>
          <w:szCs w:val="19"/>
          <w:lang w:eastAsia="en-ZA"/>
        </w:rPr>
        <w:t>this includes the risk of sexual exploitation.</w:t>
      </w:r>
    </w:p>
    <w:p w14:paraId="16BF3623" w14:textId="60BE5CB5" w:rsidR="008816A0" w:rsidRDefault="008816A0" w:rsidP="004E36EC">
      <w:pPr>
        <w:numPr>
          <w:ilvl w:val="0"/>
          <w:numId w:val="1"/>
        </w:numPr>
        <w:shd w:val="clear" w:color="auto" w:fill="FFFFFF"/>
        <w:tabs>
          <w:tab w:val="clear" w:pos="1069"/>
          <w:tab w:val="num" w:pos="360"/>
        </w:tabs>
        <w:spacing w:before="120" w:after="120" w:line="360" w:lineRule="auto"/>
        <w:ind w:left="360"/>
        <w:jc w:val="both"/>
        <w:rPr>
          <w:rFonts w:ascii="Verdana" w:eastAsia="Times New Roman" w:hAnsi="Verdana" w:cs="Times New Roman"/>
          <w:color w:val="000000"/>
          <w:sz w:val="19"/>
          <w:szCs w:val="19"/>
          <w:lang w:eastAsia="en-ZA"/>
        </w:rPr>
      </w:pPr>
      <w:r w:rsidRPr="008816A0">
        <w:rPr>
          <w:rFonts w:ascii="Verdana" w:eastAsia="Times New Roman" w:hAnsi="Verdana" w:cs="Times New Roman"/>
          <w:color w:val="000000"/>
          <w:sz w:val="19"/>
          <w:szCs w:val="19"/>
          <w:lang w:eastAsia="en-ZA"/>
        </w:rPr>
        <w:t>What measures and safeguards can be put in place to identify the protection needs of vulnerable children in order to prevent, prohibit and protect them from all forms of sale and sexual exploitation, including examples of child-friendly, independent, timely and effective reporting and complaints mechanisms made available without discrimination in child-friendly spaces at community, national, and regional level.</w:t>
      </w:r>
    </w:p>
    <w:p w14:paraId="01F76633" w14:textId="15517806" w:rsidR="002E1207" w:rsidRDefault="002E1207" w:rsidP="004E36EC">
      <w:pPr>
        <w:shd w:val="clear" w:color="auto" w:fill="FFFFFF"/>
        <w:spacing w:before="120" w:after="120" w:line="360" w:lineRule="auto"/>
        <w:ind w:left="360"/>
        <w:jc w:val="both"/>
        <w:rPr>
          <w:rFonts w:ascii="Verdana" w:eastAsia="Times New Roman" w:hAnsi="Verdana" w:cs="Times New Roman"/>
          <w:color w:val="FF0000"/>
          <w:sz w:val="19"/>
          <w:szCs w:val="19"/>
          <w:lang w:eastAsia="en-ZA"/>
        </w:rPr>
      </w:pPr>
      <w:r w:rsidRPr="002E1207">
        <w:rPr>
          <w:rFonts w:ascii="Verdana" w:eastAsia="Times New Roman" w:hAnsi="Verdana" w:cs="Times New Roman"/>
          <w:color w:val="FF0000"/>
          <w:sz w:val="19"/>
          <w:szCs w:val="19"/>
          <w:lang w:eastAsia="en-ZA"/>
        </w:rPr>
        <w:t xml:space="preserve">Identification of needs begins with a good </w:t>
      </w:r>
      <w:r w:rsidR="004E36EC" w:rsidRPr="002E1207">
        <w:rPr>
          <w:rFonts w:ascii="Verdana" w:eastAsia="Times New Roman" w:hAnsi="Verdana" w:cs="Times New Roman"/>
          <w:color w:val="FF0000"/>
          <w:sz w:val="19"/>
          <w:szCs w:val="19"/>
          <w:lang w:eastAsia="en-ZA"/>
        </w:rPr>
        <w:t>assessmen</w:t>
      </w:r>
      <w:r w:rsidR="004E36EC">
        <w:rPr>
          <w:rFonts w:ascii="Verdana" w:eastAsia="Times New Roman" w:hAnsi="Verdana" w:cs="Times New Roman"/>
          <w:color w:val="FF0000"/>
          <w:sz w:val="19"/>
          <w:szCs w:val="19"/>
          <w:lang w:eastAsia="en-ZA"/>
        </w:rPr>
        <w:t>t;</w:t>
      </w:r>
      <w:r w:rsidR="00886F76">
        <w:rPr>
          <w:rFonts w:ascii="Verdana" w:eastAsia="Times New Roman" w:hAnsi="Verdana" w:cs="Times New Roman"/>
          <w:color w:val="FF0000"/>
          <w:sz w:val="19"/>
          <w:szCs w:val="19"/>
          <w:lang w:eastAsia="en-ZA"/>
        </w:rPr>
        <w:t xml:space="preserve"> </w:t>
      </w:r>
      <w:r w:rsidR="00B608DA">
        <w:rPr>
          <w:rFonts w:ascii="Verdana" w:eastAsia="Times New Roman" w:hAnsi="Verdana" w:cs="Times New Roman"/>
          <w:color w:val="FF0000"/>
          <w:sz w:val="19"/>
          <w:szCs w:val="19"/>
          <w:lang w:eastAsia="en-ZA"/>
        </w:rPr>
        <w:t>v</w:t>
      </w:r>
      <w:r w:rsidR="00886F76">
        <w:rPr>
          <w:rFonts w:ascii="Verdana" w:eastAsia="Times New Roman" w:hAnsi="Verdana" w:cs="Times New Roman"/>
          <w:color w:val="FF0000"/>
          <w:sz w:val="19"/>
          <w:szCs w:val="19"/>
          <w:lang w:eastAsia="en-ZA"/>
        </w:rPr>
        <w:t>ulnerable groups of people are mostly at risk of sale and sexual exploitation. The following are suggestion</w:t>
      </w:r>
      <w:r w:rsidR="00B608DA">
        <w:rPr>
          <w:rFonts w:ascii="Verdana" w:eastAsia="Times New Roman" w:hAnsi="Verdana" w:cs="Times New Roman"/>
          <w:color w:val="FF0000"/>
          <w:sz w:val="19"/>
          <w:szCs w:val="19"/>
          <w:lang w:eastAsia="en-ZA"/>
        </w:rPr>
        <w:t>s</w:t>
      </w:r>
      <w:r w:rsidR="00886F76">
        <w:rPr>
          <w:rFonts w:ascii="Verdana" w:eastAsia="Times New Roman" w:hAnsi="Verdana" w:cs="Times New Roman"/>
          <w:color w:val="FF0000"/>
          <w:sz w:val="19"/>
          <w:szCs w:val="19"/>
          <w:lang w:eastAsia="en-ZA"/>
        </w:rPr>
        <w:t xml:space="preserve"> to try and prevent, </w:t>
      </w:r>
      <w:r w:rsidR="004E36EC">
        <w:rPr>
          <w:rFonts w:ascii="Verdana" w:eastAsia="Times New Roman" w:hAnsi="Verdana" w:cs="Times New Roman"/>
          <w:color w:val="FF0000"/>
          <w:sz w:val="19"/>
          <w:szCs w:val="19"/>
          <w:lang w:eastAsia="en-ZA"/>
        </w:rPr>
        <w:t>prohibit,</w:t>
      </w:r>
      <w:r w:rsidR="00886F76">
        <w:rPr>
          <w:rFonts w:ascii="Verdana" w:eastAsia="Times New Roman" w:hAnsi="Verdana" w:cs="Times New Roman"/>
          <w:color w:val="FF0000"/>
          <w:sz w:val="19"/>
          <w:szCs w:val="19"/>
          <w:lang w:eastAsia="en-ZA"/>
        </w:rPr>
        <w:t xml:space="preserve"> and protect children from sale and sexual exploitation</w:t>
      </w:r>
      <w:r w:rsidR="002E1AB5">
        <w:rPr>
          <w:rFonts w:ascii="Verdana" w:eastAsia="Times New Roman" w:hAnsi="Verdana" w:cs="Times New Roman"/>
          <w:color w:val="FF0000"/>
          <w:sz w:val="19"/>
          <w:szCs w:val="19"/>
          <w:lang w:eastAsia="en-ZA"/>
        </w:rPr>
        <w:t xml:space="preserve"> (The suggestions can be applied at community, regional and national level)</w:t>
      </w:r>
      <w:r w:rsidR="00886F76">
        <w:rPr>
          <w:rFonts w:ascii="Verdana" w:eastAsia="Times New Roman" w:hAnsi="Verdana" w:cs="Times New Roman"/>
          <w:color w:val="FF0000"/>
          <w:sz w:val="19"/>
          <w:szCs w:val="19"/>
          <w:lang w:eastAsia="en-ZA"/>
        </w:rPr>
        <w:t>:</w:t>
      </w:r>
    </w:p>
    <w:p w14:paraId="48A11654" w14:textId="570A8E6D" w:rsidR="00886F76" w:rsidRDefault="00886F76" w:rsidP="004E36EC">
      <w:pPr>
        <w:pStyle w:val="ListParagraph"/>
        <w:numPr>
          <w:ilvl w:val="0"/>
          <w:numId w:val="2"/>
        </w:numPr>
        <w:shd w:val="clear" w:color="auto" w:fill="FFFFFF"/>
        <w:spacing w:before="120" w:after="120" w:line="360" w:lineRule="auto"/>
        <w:ind w:left="1080"/>
        <w:jc w:val="both"/>
        <w:rPr>
          <w:rFonts w:ascii="Verdana" w:eastAsia="Times New Roman" w:hAnsi="Verdana" w:cs="Times New Roman"/>
          <w:color w:val="FF0000"/>
          <w:sz w:val="19"/>
          <w:szCs w:val="19"/>
          <w:lang w:eastAsia="en-ZA"/>
        </w:rPr>
      </w:pPr>
      <w:r>
        <w:rPr>
          <w:rFonts w:ascii="Verdana" w:eastAsia="Times New Roman" w:hAnsi="Verdana" w:cs="Times New Roman"/>
          <w:color w:val="FF0000"/>
          <w:sz w:val="19"/>
          <w:szCs w:val="19"/>
          <w:lang w:eastAsia="en-ZA"/>
        </w:rPr>
        <w:t>Employment of adequate social workers to do comprehensive assessments on vulnerable children, and for provision of early intervention and preventative services</w:t>
      </w:r>
      <w:r w:rsidR="00B608DA">
        <w:rPr>
          <w:rFonts w:ascii="Verdana" w:eastAsia="Times New Roman" w:hAnsi="Verdana" w:cs="Times New Roman"/>
          <w:color w:val="FF0000"/>
          <w:sz w:val="19"/>
          <w:szCs w:val="19"/>
          <w:lang w:eastAsia="en-ZA"/>
        </w:rPr>
        <w:t>.</w:t>
      </w:r>
    </w:p>
    <w:p w14:paraId="5B51F884" w14:textId="6191402A" w:rsidR="00886F76" w:rsidRDefault="00B608DA" w:rsidP="004E36EC">
      <w:pPr>
        <w:pStyle w:val="ListParagraph"/>
        <w:numPr>
          <w:ilvl w:val="0"/>
          <w:numId w:val="2"/>
        </w:numPr>
        <w:shd w:val="clear" w:color="auto" w:fill="FFFFFF"/>
        <w:spacing w:before="120" w:after="120" w:line="360" w:lineRule="auto"/>
        <w:ind w:left="1080"/>
        <w:jc w:val="both"/>
        <w:rPr>
          <w:rFonts w:ascii="Verdana" w:eastAsia="Times New Roman" w:hAnsi="Verdana" w:cs="Times New Roman"/>
          <w:color w:val="FF0000"/>
          <w:sz w:val="19"/>
          <w:szCs w:val="19"/>
          <w:lang w:eastAsia="en-ZA"/>
        </w:rPr>
      </w:pPr>
      <w:r>
        <w:rPr>
          <w:rFonts w:ascii="Verdana" w:eastAsia="Times New Roman" w:hAnsi="Verdana" w:cs="Times New Roman"/>
          <w:color w:val="FF0000"/>
          <w:sz w:val="19"/>
          <w:szCs w:val="19"/>
          <w:lang w:eastAsia="en-ZA"/>
        </w:rPr>
        <w:t>Multi-agency approach where all agencies dealing with vulnerable children work together to safeguard the welfare of children.</w:t>
      </w:r>
    </w:p>
    <w:p w14:paraId="1C57694C" w14:textId="589CD860" w:rsidR="00B608DA" w:rsidRDefault="00B608DA" w:rsidP="004E36EC">
      <w:pPr>
        <w:pStyle w:val="ListParagraph"/>
        <w:numPr>
          <w:ilvl w:val="0"/>
          <w:numId w:val="2"/>
        </w:numPr>
        <w:shd w:val="clear" w:color="auto" w:fill="FFFFFF"/>
        <w:spacing w:before="120" w:after="120" w:line="360" w:lineRule="auto"/>
        <w:ind w:left="1080"/>
        <w:jc w:val="both"/>
        <w:rPr>
          <w:rFonts w:ascii="Verdana" w:eastAsia="Times New Roman" w:hAnsi="Verdana" w:cs="Times New Roman"/>
          <w:color w:val="FF0000"/>
          <w:sz w:val="19"/>
          <w:szCs w:val="19"/>
          <w:lang w:eastAsia="en-ZA"/>
        </w:rPr>
      </w:pPr>
      <w:r>
        <w:rPr>
          <w:rFonts w:ascii="Verdana" w:eastAsia="Times New Roman" w:hAnsi="Verdana" w:cs="Times New Roman"/>
          <w:color w:val="FF0000"/>
          <w:sz w:val="19"/>
          <w:szCs w:val="19"/>
          <w:lang w:eastAsia="en-ZA"/>
        </w:rPr>
        <w:t>Proper training of social workers and police on the procedures to take on any suspected cases of sale and sexual exploitation of children.</w:t>
      </w:r>
    </w:p>
    <w:p w14:paraId="2DC0CD9D" w14:textId="01428461" w:rsidR="00B608DA" w:rsidRDefault="00B608DA" w:rsidP="004E36EC">
      <w:pPr>
        <w:pStyle w:val="ListParagraph"/>
        <w:numPr>
          <w:ilvl w:val="0"/>
          <w:numId w:val="2"/>
        </w:numPr>
        <w:shd w:val="clear" w:color="auto" w:fill="FFFFFF"/>
        <w:spacing w:before="120" w:after="120" w:line="360" w:lineRule="auto"/>
        <w:ind w:left="1080"/>
        <w:jc w:val="both"/>
        <w:rPr>
          <w:rFonts w:ascii="Verdana" w:eastAsia="Times New Roman" w:hAnsi="Verdana" w:cs="Times New Roman"/>
          <w:color w:val="FF0000"/>
          <w:sz w:val="19"/>
          <w:szCs w:val="19"/>
          <w:lang w:eastAsia="en-ZA"/>
        </w:rPr>
      </w:pPr>
      <w:r>
        <w:rPr>
          <w:rFonts w:ascii="Verdana" w:eastAsia="Times New Roman" w:hAnsi="Verdana" w:cs="Times New Roman"/>
          <w:color w:val="FF0000"/>
          <w:sz w:val="19"/>
          <w:szCs w:val="19"/>
          <w:lang w:eastAsia="en-ZA"/>
        </w:rPr>
        <w:t xml:space="preserve">Child-friendly informative campaigns on Child Online </w:t>
      </w:r>
      <w:r w:rsidR="004E36EC">
        <w:rPr>
          <w:rFonts w:ascii="Verdana" w:eastAsia="Times New Roman" w:hAnsi="Verdana" w:cs="Times New Roman"/>
          <w:color w:val="FF0000"/>
          <w:sz w:val="19"/>
          <w:szCs w:val="19"/>
          <w:lang w:eastAsia="en-ZA"/>
        </w:rPr>
        <w:t>Safety because</w:t>
      </w:r>
      <w:r>
        <w:rPr>
          <w:rFonts w:ascii="Verdana" w:eastAsia="Times New Roman" w:hAnsi="Verdana" w:cs="Times New Roman"/>
          <w:color w:val="FF0000"/>
          <w:sz w:val="19"/>
          <w:szCs w:val="19"/>
          <w:lang w:eastAsia="en-ZA"/>
        </w:rPr>
        <w:t xml:space="preserve"> the online platforms have become the hunting ground for perpetrators of sexual exploitation and abuse, including human trafficking.</w:t>
      </w:r>
    </w:p>
    <w:p w14:paraId="7EA5E373" w14:textId="1DFA888C" w:rsidR="00B608DA" w:rsidRDefault="00B608DA" w:rsidP="004E36EC">
      <w:pPr>
        <w:pStyle w:val="ListParagraph"/>
        <w:numPr>
          <w:ilvl w:val="0"/>
          <w:numId w:val="2"/>
        </w:numPr>
        <w:shd w:val="clear" w:color="auto" w:fill="FFFFFF"/>
        <w:spacing w:before="120" w:after="120" w:line="360" w:lineRule="auto"/>
        <w:ind w:left="1080"/>
        <w:jc w:val="both"/>
        <w:rPr>
          <w:rFonts w:ascii="Verdana" w:eastAsia="Times New Roman" w:hAnsi="Verdana" w:cs="Times New Roman"/>
          <w:color w:val="FF0000"/>
          <w:sz w:val="19"/>
          <w:szCs w:val="19"/>
          <w:lang w:eastAsia="en-ZA"/>
        </w:rPr>
      </w:pPr>
      <w:r>
        <w:rPr>
          <w:rFonts w:ascii="Verdana" w:eastAsia="Times New Roman" w:hAnsi="Verdana" w:cs="Times New Roman"/>
          <w:color w:val="FF0000"/>
          <w:sz w:val="19"/>
          <w:szCs w:val="19"/>
          <w:lang w:eastAsia="en-ZA"/>
        </w:rPr>
        <w:t>Provision of financial support in educating vulnerable children.</w:t>
      </w:r>
    </w:p>
    <w:p w14:paraId="225F3652" w14:textId="505668AD" w:rsidR="00B608DA" w:rsidRPr="00B608DA" w:rsidRDefault="00B608DA" w:rsidP="004E36EC">
      <w:pPr>
        <w:pStyle w:val="ListParagraph"/>
        <w:numPr>
          <w:ilvl w:val="0"/>
          <w:numId w:val="2"/>
        </w:numPr>
        <w:shd w:val="clear" w:color="auto" w:fill="FFFFFF"/>
        <w:spacing w:before="120" w:after="120" w:line="360" w:lineRule="auto"/>
        <w:ind w:left="1080"/>
        <w:jc w:val="both"/>
        <w:rPr>
          <w:rFonts w:ascii="Verdana" w:eastAsia="Times New Roman" w:hAnsi="Verdana" w:cs="Times New Roman"/>
          <w:color w:val="FF0000"/>
          <w:sz w:val="19"/>
          <w:szCs w:val="19"/>
          <w:lang w:eastAsia="en-ZA"/>
        </w:rPr>
      </w:pPr>
      <w:r>
        <w:rPr>
          <w:rFonts w:ascii="Verdana" w:eastAsia="Times New Roman" w:hAnsi="Verdana" w:cs="Times New Roman"/>
          <w:color w:val="FF0000"/>
          <w:sz w:val="19"/>
          <w:szCs w:val="19"/>
          <w:lang w:eastAsia="en-ZA"/>
        </w:rPr>
        <w:t>Advocating for gender sensitive pieces of legislation.</w:t>
      </w:r>
    </w:p>
    <w:p w14:paraId="356FEE7F" w14:textId="21612178" w:rsidR="00B608DA" w:rsidRDefault="00B608DA" w:rsidP="004E36EC">
      <w:pPr>
        <w:pStyle w:val="ListParagraph"/>
        <w:numPr>
          <w:ilvl w:val="0"/>
          <w:numId w:val="2"/>
        </w:numPr>
        <w:shd w:val="clear" w:color="auto" w:fill="FFFFFF"/>
        <w:spacing w:before="120" w:after="120" w:line="360" w:lineRule="auto"/>
        <w:ind w:left="1080"/>
        <w:jc w:val="both"/>
        <w:rPr>
          <w:rFonts w:ascii="Verdana" w:eastAsia="Times New Roman" w:hAnsi="Verdana" w:cs="Times New Roman"/>
          <w:color w:val="FF0000"/>
          <w:sz w:val="19"/>
          <w:szCs w:val="19"/>
          <w:lang w:eastAsia="en-ZA"/>
        </w:rPr>
      </w:pPr>
      <w:r>
        <w:rPr>
          <w:rFonts w:ascii="Verdana" w:eastAsia="Times New Roman" w:hAnsi="Verdana" w:cs="Times New Roman"/>
          <w:color w:val="FF0000"/>
          <w:sz w:val="19"/>
          <w:szCs w:val="19"/>
          <w:lang w:eastAsia="en-ZA"/>
        </w:rPr>
        <w:t>Development of a child friendly reporting portal on websites such as LifeLine/ChildLine Namibia`s website.</w:t>
      </w:r>
    </w:p>
    <w:p w14:paraId="264DB609" w14:textId="1C0CB61D" w:rsidR="00B608DA" w:rsidRDefault="00B608DA" w:rsidP="004E36EC">
      <w:pPr>
        <w:pStyle w:val="ListParagraph"/>
        <w:numPr>
          <w:ilvl w:val="0"/>
          <w:numId w:val="2"/>
        </w:numPr>
        <w:shd w:val="clear" w:color="auto" w:fill="FFFFFF"/>
        <w:spacing w:before="120" w:after="120" w:line="360" w:lineRule="auto"/>
        <w:ind w:left="1080"/>
        <w:jc w:val="both"/>
        <w:rPr>
          <w:rFonts w:ascii="Verdana" w:eastAsia="Times New Roman" w:hAnsi="Verdana" w:cs="Times New Roman"/>
          <w:color w:val="FF0000"/>
          <w:sz w:val="19"/>
          <w:szCs w:val="19"/>
          <w:lang w:eastAsia="en-ZA"/>
        </w:rPr>
      </w:pPr>
      <w:r>
        <w:rPr>
          <w:rFonts w:ascii="Verdana" w:eastAsia="Times New Roman" w:hAnsi="Verdana" w:cs="Times New Roman"/>
          <w:color w:val="FF0000"/>
          <w:sz w:val="19"/>
          <w:szCs w:val="19"/>
          <w:lang w:eastAsia="en-ZA"/>
        </w:rPr>
        <w:t>Provision of safe houses for survivors of sale and sexual exploitation</w:t>
      </w:r>
    </w:p>
    <w:p w14:paraId="2EB34A15" w14:textId="79099371" w:rsidR="00B608DA" w:rsidRDefault="00B608DA" w:rsidP="004E36EC">
      <w:pPr>
        <w:pStyle w:val="ListParagraph"/>
        <w:numPr>
          <w:ilvl w:val="0"/>
          <w:numId w:val="2"/>
        </w:numPr>
        <w:shd w:val="clear" w:color="auto" w:fill="FFFFFF"/>
        <w:spacing w:before="120" w:after="120" w:line="360" w:lineRule="auto"/>
        <w:ind w:left="1080"/>
        <w:jc w:val="both"/>
        <w:rPr>
          <w:rFonts w:ascii="Verdana" w:eastAsia="Times New Roman" w:hAnsi="Verdana" w:cs="Times New Roman"/>
          <w:color w:val="FF0000"/>
          <w:sz w:val="19"/>
          <w:szCs w:val="19"/>
          <w:lang w:eastAsia="en-ZA"/>
        </w:rPr>
      </w:pPr>
      <w:r>
        <w:rPr>
          <w:rFonts w:ascii="Verdana" w:eastAsia="Times New Roman" w:hAnsi="Verdana" w:cs="Times New Roman"/>
          <w:color w:val="FF0000"/>
          <w:sz w:val="19"/>
          <w:szCs w:val="19"/>
          <w:lang w:eastAsia="en-ZA"/>
        </w:rPr>
        <w:t>Provision of continued psychosocial support to the survivors of sale and sexual exploitation</w:t>
      </w:r>
    </w:p>
    <w:p w14:paraId="5A330402" w14:textId="2D70FC22" w:rsidR="008B65D0" w:rsidRPr="008816A0" w:rsidRDefault="008B65D0" w:rsidP="004E36EC">
      <w:pPr>
        <w:shd w:val="clear" w:color="auto" w:fill="FFFFFF"/>
        <w:spacing w:before="120" w:after="120" w:line="360" w:lineRule="auto"/>
        <w:ind w:left="-709"/>
        <w:jc w:val="both"/>
        <w:rPr>
          <w:rFonts w:ascii="Verdana" w:eastAsia="Times New Roman" w:hAnsi="Verdana" w:cs="Times New Roman"/>
          <w:color w:val="000000"/>
          <w:sz w:val="19"/>
          <w:szCs w:val="19"/>
          <w:lang w:eastAsia="en-ZA"/>
        </w:rPr>
      </w:pPr>
    </w:p>
    <w:p w14:paraId="3802775A" w14:textId="77777777" w:rsidR="00CC7DD1" w:rsidRDefault="00CC7DD1" w:rsidP="00CC7DD1">
      <w:pPr>
        <w:shd w:val="clear" w:color="auto" w:fill="FFFFFF"/>
        <w:spacing w:before="120" w:after="120" w:line="360" w:lineRule="auto"/>
        <w:ind w:left="360"/>
        <w:jc w:val="both"/>
        <w:rPr>
          <w:rFonts w:ascii="Verdana" w:eastAsia="Times New Roman" w:hAnsi="Verdana" w:cs="Times New Roman"/>
          <w:color w:val="000000"/>
          <w:sz w:val="19"/>
          <w:szCs w:val="19"/>
          <w:lang w:eastAsia="en-ZA"/>
        </w:rPr>
      </w:pPr>
    </w:p>
    <w:p w14:paraId="70CB3A21" w14:textId="77777777" w:rsidR="00CC7DD1" w:rsidRDefault="00CC7DD1" w:rsidP="00CC7DD1">
      <w:pPr>
        <w:shd w:val="clear" w:color="auto" w:fill="FFFFFF"/>
        <w:spacing w:before="120" w:after="120" w:line="360" w:lineRule="auto"/>
        <w:ind w:left="360"/>
        <w:jc w:val="both"/>
        <w:rPr>
          <w:rFonts w:ascii="Verdana" w:eastAsia="Times New Roman" w:hAnsi="Verdana" w:cs="Times New Roman"/>
          <w:color w:val="000000"/>
          <w:sz w:val="19"/>
          <w:szCs w:val="19"/>
          <w:lang w:eastAsia="en-ZA"/>
        </w:rPr>
      </w:pPr>
    </w:p>
    <w:p w14:paraId="75B1ADF8" w14:textId="77777777" w:rsidR="00CC7DD1" w:rsidRDefault="00CC7DD1" w:rsidP="00CC7DD1">
      <w:pPr>
        <w:shd w:val="clear" w:color="auto" w:fill="FFFFFF"/>
        <w:spacing w:before="120" w:after="120" w:line="360" w:lineRule="auto"/>
        <w:ind w:left="360"/>
        <w:jc w:val="both"/>
        <w:rPr>
          <w:rFonts w:ascii="Verdana" w:eastAsia="Times New Roman" w:hAnsi="Verdana" w:cs="Times New Roman"/>
          <w:color w:val="000000"/>
          <w:sz w:val="19"/>
          <w:szCs w:val="19"/>
          <w:lang w:eastAsia="en-ZA"/>
        </w:rPr>
      </w:pPr>
    </w:p>
    <w:p w14:paraId="408C93A3" w14:textId="0301CDB0" w:rsidR="008816A0" w:rsidRPr="00CC7DD1" w:rsidRDefault="00CC7DD1" w:rsidP="00CC7DD1">
      <w:pPr>
        <w:pStyle w:val="ListParagraph"/>
        <w:numPr>
          <w:ilvl w:val="0"/>
          <w:numId w:val="1"/>
        </w:numPr>
        <w:shd w:val="clear" w:color="auto" w:fill="FFFFFF"/>
        <w:spacing w:before="120" w:after="120" w:line="360" w:lineRule="auto"/>
        <w:jc w:val="both"/>
        <w:rPr>
          <w:rFonts w:ascii="Verdana" w:eastAsia="Times New Roman" w:hAnsi="Verdana" w:cs="Times New Roman"/>
          <w:color w:val="000000"/>
          <w:sz w:val="19"/>
          <w:szCs w:val="19"/>
          <w:lang w:eastAsia="en-ZA"/>
        </w:rPr>
      </w:pPr>
      <w:r w:rsidRPr="00CC7DD1">
        <w:rPr>
          <w:rFonts w:ascii="Verdana" w:eastAsia="Times New Roman" w:hAnsi="Verdana" w:cs="Times New Roman"/>
          <w:color w:val="000000"/>
          <w:sz w:val="19"/>
          <w:szCs w:val="19"/>
          <w:lang w:eastAsia="en-ZA"/>
        </w:rPr>
        <w:t xml:space="preserve"> </w:t>
      </w:r>
      <w:r w:rsidR="008816A0" w:rsidRPr="00CC7DD1">
        <w:rPr>
          <w:rFonts w:ascii="Verdana" w:eastAsia="Times New Roman" w:hAnsi="Verdana" w:cs="Times New Roman"/>
          <w:color w:val="000000"/>
          <w:sz w:val="19"/>
          <w:szCs w:val="19"/>
          <w:lang w:eastAsia="en-ZA"/>
        </w:rPr>
        <w:t>Please indicate any other areas of concern and provide any additional information which is relevant in the context of gender dimension and eradication of sale and sexual exploitation of children.</w:t>
      </w:r>
    </w:p>
    <w:p w14:paraId="38EA1E88" w14:textId="77777777" w:rsidR="00CC7DD1" w:rsidRDefault="00CC7DD1" w:rsidP="004E36EC">
      <w:pPr>
        <w:shd w:val="clear" w:color="auto" w:fill="FFFFFF"/>
        <w:spacing w:before="120" w:after="120" w:line="360" w:lineRule="auto"/>
        <w:ind w:left="360"/>
        <w:jc w:val="both"/>
        <w:rPr>
          <w:rFonts w:ascii="Verdana" w:eastAsia="Times New Roman" w:hAnsi="Verdana" w:cs="Times New Roman"/>
          <w:color w:val="FF0000"/>
          <w:sz w:val="19"/>
          <w:szCs w:val="19"/>
          <w:lang w:eastAsia="en-ZA"/>
        </w:rPr>
      </w:pPr>
    </w:p>
    <w:p w14:paraId="485D6C85" w14:textId="12393D1C" w:rsidR="00B2791A" w:rsidRPr="002E1AB5" w:rsidRDefault="002E1AB5" w:rsidP="004E36EC">
      <w:pPr>
        <w:shd w:val="clear" w:color="auto" w:fill="FFFFFF"/>
        <w:spacing w:before="120" w:after="120" w:line="360" w:lineRule="auto"/>
        <w:ind w:left="360"/>
        <w:jc w:val="both"/>
        <w:rPr>
          <w:rFonts w:ascii="Verdana" w:eastAsia="Times New Roman" w:hAnsi="Verdana" w:cs="Times New Roman"/>
          <w:color w:val="FF0000"/>
          <w:sz w:val="19"/>
          <w:szCs w:val="19"/>
          <w:lang w:eastAsia="en-ZA"/>
        </w:rPr>
      </w:pPr>
      <w:r w:rsidRPr="002E1AB5">
        <w:rPr>
          <w:rFonts w:ascii="Verdana" w:eastAsia="Times New Roman" w:hAnsi="Verdana" w:cs="Times New Roman"/>
          <w:color w:val="FF0000"/>
          <w:sz w:val="19"/>
          <w:szCs w:val="19"/>
          <w:lang w:eastAsia="en-ZA"/>
        </w:rPr>
        <w:t xml:space="preserve">In </w:t>
      </w:r>
      <w:r w:rsidR="004E36EC" w:rsidRPr="002E1AB5">
        <w:rPr>
          <w:rFonts w:ascii="Verdana" w:eastAsia="Times New Roman" w:hAnsi="Verdana" w:cs="Times New Roman"/>
          <w:color w:val="FF0000"/>
          <w:sz w:val="19"/>
          <w:szCs w:val="19"/>
          <w:lang w:eastAsia="en-ZA"/>
        </w:rPr>
        <w:t>Namibia,</w:t>
      </w:r>
      <w:r w:rsidRPr="002E1AB5">
        <w:rPr>
          <w:rFonts w:ascii="Verdana" w:eastAsia="Times New Roman" w:hAnsi="Verdana" w:cs="Times New Roman"/>
          <w:color w:val="FF0000"/>
          <w:sz w:val="19"/>
          <w:szCs w:val="19"/>
          <w:lang w:eastAsia="en-ZA"/>
        </w:rPr>
        <w:t xml:space="preserve"> the area of concern is lack of safe houses for survivors of sale and sexual exploitation of children</w:t>
      </w:r>
      <w:r w:rsidR="005E3637">
        <w:rPr>
          <w:rFonts w:ascii="Verdana" w:eastAsia="Times New Roman" w:hAnsi="Verdana" w:cs="Times New Roman"/>
          <w:color w:val="FF0000"/>
          <w:sz w:val="19"/>
          <w:szCs w:val="19"/>
          <w:lang w:eastAsia="en-ZA"/>
        </w:rPr>
        <w:t>. This impedes the advocacy efforts, as we are unable to remove vulnerable children and victims of sale and sexual exploitation because there is nowhere to place them.</w:t>
      </w:r>
    </w:p>
    <w:p w14:paraId="16C0BB6E" w14:textId="53F0A1DB" w:rsidR="00574FD3" w:rsidRPr="00CC7DD1" w:rsidRDefault="008816A0" w:rsidP="00CC7DD1">
      <w:pPr>
        <w:pStyle w:val="ListParagraph"/>
        <w:numPr>
          <w:ilvl w:val="0"/>
          <w:numId w:val="1"/>
        </w:numPr>
        <w:shd w:val="clear" w:color="auto" w:fill="FFFFFF"/>
        <w:tabs>
          <w:tab w:val="num" w:pos="360"/>
        </w:tabs>
        <w:spacing w:before="120" w:after="120" w:line="360" w:lineRule="auto"/>
        <w:jc w:val="both"/>
        <w:rPr>
          <w:rFonts w:ascii="Verdana" w:eastAsia="Times New Roman" w:hAnsi="Verdana" w:cs="Times New Roman"/>
          <w:color w:val="FF0000"/>
          <w:sz w:val="19"/>
          <w:szCs w:val="19"/>
          <w:lang w:eastAsia="en-ZA"/>
        </w:rPr>
      </w:pPr>
      <w:r w:rsidRPr="00CC7DD1">
        <w:rPr>
          <w:rFonts w:ascii="Verdana" w:eastAsia="Times New Roman" w:hAnsi="Verdana" w:cs="Times New Roman"/>
          <w:color w:val="000000"/>
          <w:sz w:val="19"/>
          <w:szCs w:val="19"/>
          <w:lang w:eastAsia="en-ZA"/>
        </w:rPr>
        <w:t>In what context do external environment factors exacerbate the prevalence and/or magnitude of sale and sexual exploitation of children. Do the vulnerabilities of the surrounding environment play a significant role in terms of rural/urban; war/conflict</w:t>
      </w:r>
      <w:r w:rsidR="00574FD3" w:rsidRPr="00CC7DD1">
        <w:rPr>
          <w:rFonts w:ascii="Verdana" w:eastAsia="Times New Roman" w:hAnsi="Verdana" w:cs="Times New Roman"/>
          <w:color w:val="000000"/>
          <w:sz w:val="19"/>
          <w:szCs w:val="19"/>
          <w:lang w:eastAsia="en-ZA"/>
        </w:rPr>
        <w:t xml:space="preserve"> zones, different forms of migration, emergency contexts (</w:t>
      </w:r>
      <w:r w:rsidR="004E36EC" w:rsidRPr="00CC7DD1">
        <w:rPr>
          <w:rFonts w:ascii="Verdana" w:eastAsia="Times New Roman" w:hAnsi="Verdana" w:cs="Times New Roman"/>
          <w:color w:val="000000"/>
          <w:sz w:val="19"/>
          <w:szCs w:val="19"/>
          <w:lang w:eastAsia="en-ZA"/>
        </w:rPr>
        <w:t>e.g.,</w:t>
      </w:r>
      <w:r w:rsidR="00574FD3" w:rsidRPr="00CC7DD1">
        <w:rPr>
          <w:rFonts w:ascii="Verdana" w:eastAsia="Times New Roman" w:hAnsi="Verdana" w:cs="Times New Roman"/>
          <w:color w:val="000000"/>
          <w:sz w:val="19"/>
          <w:szCs w:val="19"/>
          <w:lang w:eastAsia="en-ZA"/>
        </w:rPr>
        <w:t xml:space="preserve"> natural &amp; manmade disaster, climate change, COVID-19) and religious context.</w:t>
      </w:r>
    </w:p>
    <w:p w14:paraId="7AA5E2B5" w14:textId="7AE329E6" w:rsidR="00EB6223" w:rsidRDefault="00EB6223" w:rsidP="004E36EC">
      <w:pPr>
        <w:shd w:val="clear" w:color="auto" w:fill="FFFFFF"/>
        <w:spacing w:before="120" w:after="120" w:line="360" w:lineRule="auto"/>
        <w:ind w:left="11"/>
        <w:jc w:val="both"/>
        <w:rPr>
          <w:rFonts w:ascii="Verdana" w:eastAsia="Times New Roman" w:hAnsi="Verdana" w:cs="Times New Roman"/>
          <w:color w:val="000000"/>
          <w:sz w:val="19"/>
          <w:szCs w:val="19"/>
          <w:lang w:eastAsia="en-ZA"/>
        </w:rPr>
      </w:pPr>
    </w:p>
    <w:p w14:paraId="6C08B385" w14:textId="24143111" w:rsidR="008816A0" w:rsidRDefault="00EB6223" w:rsidP="004E36EC">
      <w:pPr>
        <w:shd w:val="clear" w:color="auto" w:fill="FFFFFF"/>
        <w:spacing w:before="120" w:after="120" w:line="360" w:lineRule="auto"/>
        <w:ind w:left="11"/>
        <w:jc w:val="both"/>
        <w:rPr>
          <w:rFonts w:ascii="Verdana" w:eastAsia="Times New Roman" w:hAnsi="Verdana" w:cs="Times New Roman"/>
          <w:color w:val="FF0000"/>
          <w:sz w:val="19"/>
          <w:szCs w:val="19"/>
          <w:lang w:eastAsia="en-ZA"/>
        </w:rPr>
      </w:pPr>
      <w:r w:rsidRPr="00EB6223">
        <w:rPr>
          <w:rFonts w:ascii="Verdana" w:eastAsia="Times New Roman" w:hAnsi="Verdana" w:cs="Times New Roman"/>
          <w:color w:val="FF0000"/>
          <w:sz w:val="19"/>
          <w:szCs w:val="19"/>
          <w:lang w:eastAsia="en-ZA"/>
        </w:rPr>
        <w:t xml:space="preserve">External environmental factors like drought for consecutive years play a significant role in </w:t>
      </w:r>
      <w:r>
        <w:rPr>
          <w:rFonts w:ascii="Verdana" w:eastAsia="Times New Roman" w:hAnsi="Verdana" w:cs="Times New Roman"/>
          <w:color w:val="FF0000"/>
          <w:sz w:val="19"/>
          <w:szCs w:val="19"/>
          <w:lang w:eastAsia="en-ZA"/>
        </w:rPr>
        <w:t>exacerbating the prevalence of sale and sexual exploitation of children especially in the rural area whereby most people survive on subsistence farming. In urban areas</w:t>
      </w:r>
      <w:r w:rsidR="00574FD3">
        <w:rPr>
          <w:rFonts w:ascii="Verdana" w:eastAsia="Times New Roman" w:hAnsi="Verdana" w:cs="Times New Roman"/>
          <w:color w:val="FF0000"/>
          <w:sz w:val="19"/>
          <w:szCs w:val="19"/>
          <w:lang w:eastAsia="en-ZA"/>
        </w:rPr>
        <w:t>, children living in crowded, no income households such as informal settlements, might be susceptible to the sale and exploitation of children due to limited options of means to survive</w:t>
      </w:r>
      <w:r w:rsidR="00D31033">
        <w:rPr>
          <w:rFonts w:ascii="Verdana" w:eastAsia="Times New Roman" w:hAnsi="Verdana" w:cs="Times New Roman"/>
          <w:color w:val="FF0000"/>
          <w:sz w:val="19"/>
          <w:szCs w:val="19"/>
          <w:lang w:eastAsia="en-ZA"/>
        </w:rPr>
        <w:t>. Poverty has forced many people to do the unthinkable, worse still due to the Covid-19 pandemic restrictions, many families are unable to provide for their children, resources are shrinking and chances of getting employment are very slim. This has all led to children being at risk for sale and sexual exploitation.</w:t>
      </w:r>
      <w:r w:rsidR="004E36EC">
        <w:rPr>
          <w:rFonts w:ascii="Verdana" w:eastAsia="Times New Roman" w:hAnsi="Verdana" w:cs="Times New Roman"/>
          <w:color w:val="FF0000"/>
          <w:sz w:val="19"/>
          <w:szCs w:val="19"/>
          <w:lang w:eastAsia="en-ZA"/>
        </w:rPr>
        <w:t xml:space="preserve"> The Namibian Newspaper of the 7</w:t>
      </w:r>
      <w:r w:rsidR="004E36EC" w:rsidRPr="004E36EC">
        <w:rPr>
          <w:rFonts w:ascii="Verdana" w:eastAsia="Times New Roman" w:hAnsi="Verdana" w:cs="Times New Roman"/>
          <w:color w:val="FF0000"/>
          <w:sz w:val="19"/>
          <w:szCs w:val="19"/>
          <w:vertAlign w:val="superscript"/>
          <w:lang w:eastAsia="en-ZA"/>
        </w:rPr>
        <w:t>th</w:t>
      </w:r>
      <w:r w:rsidR="004E36EC">
        <w:rPr>
          <w:rFonts w:ascii="Verdana" w:eastAsia="Times New Roman" w:hAnsi="Verdana" w:cs="Times New Roman"/>
          <w:color w:val="FF0000"/>
          <w:sz w:val="19"/>
          <w:szCs w:val="19"/>
          <w:lang w:eastAsia="en-ZA"/>
        </w:rPr>
        <w:t xml:space="preserve"> of March 2021 reported that 297 schoolgirls fell pregnant in Oshana region of Namibia during the imposed lockdown in 2020</w:t>
      </w:r>
      <w:r w:rsidR="004E36EC">
        <w:rPr>
          <w:rStyle w:val="FootnoteReference"/>
          <w:rFonts w:ascii="Verdana" w:eastAsia="Times New Roman" w:hAnsi="Verdana" w:cs="Times New Roman"/>
          <w:color w:val="FF0000"/>
          <w:sz w:val="19"/>
          <w:szCs w:val="19"/>
          <w:lang w:eastAsia="en-ZA"/>
        </w:rPr>
        <w:footnoteReference w:id="5"/>
      </w:r>
      <w:r w:rsidR="004E36EC">
        <w:rPr>
          <w:rFonts w:ascii="Verdana" w:eastAsia="Times New Roman" w:hAnsi="Verdana" w:cs="Times New Roman"/>
          <w:color w:val="FF0000"/>
          <w:sz w:val="19"/>
          <w:szCs w:val="19"/>
          <w:lang w:eastAsia="en-ZA"/>
        </w:rPr>
        <w:t>. No one knows whether they consented to sex or it was by rape and exploitation. This goes to show that the pandemic is exacerbating the risk of violence, harm, sale, and sexual exploitation.</w:t>
      </w:r>
    </w:p>
    <w:p w14:paraId="344F66CD" w14:textId="68005D05" w:rsidR="003C7416" w:rsidRPr="008816A0" w:rsidRDefault="003C7416" w:rsidP="004E36EC">
      <w:pPr>
        <w:shd w:val="clear" w:color="auto" w:fill="FFFFFF"/>
        <w:spacing w:before="120" w:after="120" w:line="360" w:lineRule="auto"/>
        <w:ind w:left="11"/>
        <w:jc w:val="both"/>
        <w:rPr>
          <w:rFonts w:ascii="Verdana" w:eastAsia="Times New Roman" w:hAnsi="Verdana" w:cs="Times New Roman"/>
          <w:color w:val="FF0000"/>
          <w:sz w:val="19"/>
          <w:szCs w:val="19"/>
          <w:lang w:eastAsia="en-ZA"/>
        </w:rPr>
      </w:pPr>
    </w:p>
    <w:p w14:paraId="7625026A" w14:textId="046E0073" w:rsidR="008816A0" w:rsidRPr="008816A0" w:rsidRDefault="008816A0" w:rsidP="004E36EC">
      <w:pPr>
        <w:shd w:val="clear" w:color="auto" w:fill="FFFFFF"/>
        <w:spacing w:after="0" w:line="360" w:lineRule="auto"/>
        <w:jc w:val="both"/>
        <w:textAlignment w:val="top"/>
        <w:rPr>
          <w:rFonts w:ascii="Verdana" w:eastAsia="Times New Roman" w:hAnsi="Verdana" w:cs="Times New Roman"/>
          <w:color w:val="000000"/>
          <w:sz w:val="19"/>
          <w:szCs w:val="19"/>
          <w:lang w:eastAsia="en-ZA"/>
        </w:rPr>
      </w:pPr>
    </w:p>
    <w:p w14:paraId="1405F3FD" w14:textId="77777777" w:rsidR="008816A0" w:rsidRDefault="008816A0" w:rsidP="004E36EC">
      <w:pPr>
        <w:spacing w:line="360" w:lineRule="auto"/>
        <w:jc w:val="both"/>
      </w:pPr>
    </w:p>
    <w:sectPr w:rsidR="008816A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E8D8F" w14:textId="77777777" w:rsidR="00484C6C" w:rsidRDefault="00484C6C" w:rsidP="003E01E8">
      <w:pPr>
        <w:spacing w:after="0" w:line="240" w:lineRule="auto"/>
      </w:pPr>
      <w:r>
        <w:separator/>
      </w:r>
    </w:p>
  </w:endnote>
  <w:endnote w:type="continuationSeparator" w:id="0">
    <w:p w14:paraId="6A9FBB52" w14:textId="77777777" w:rsidR="00484C6C" w:rsidRDefault="00484C6C" w:rsidP="003E0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AA037" w14:textId="77777777" w:rsidR="00484C6C" w:rsidRDefault="00484C6C" w:rsidP="003E01E8">
      <w:pPr>
        <w:spacing w:after="0" w:line="240" w:lineRule="auto"/>
      </w:pPr>
      <w:r>
        <w:separator/>
      </w:r>
    </w:p>
  </w:footnote>
  <w:footnote w:type="continuationSeparator" w:id="0">
    <w:p w14:paraId="18931110" w14:textId="77777777" w:rsidR="00484C6C" w:rsidRDefault="00484C6C" w:rsidP="003E01E8">
      <w:pPr>
        <w:spacing w:after="0" w:line="240" w:lineRule="auto"/>
      </w:pPr>
      <w:r>
        <w:continuationSeparator/>
      </w:r>
    </w:p>
  </w:footnote>
  <w:footnote w:id="1">
    <w:p w14:paraId="2E48719F" w14:textId="3185B2B2" w:rsidR="003E01E8" w:rsidRDefault="003E01E8">
      <w:pPr>
        <w:pStyle w:val="FootnoteText"/>
      </w:pPr>
      <w:r>
        <w:rPr>
          <w:rStyle w:val="FootnoteReference"/>
        </w:rPr>
        <w:footnoteRef/>
      </w:r>
      <w:r>
        <w:t xml:space="preserve">  Namibia Demographic and Health Survey 2013, Windhoek: Ministry of Health and Social Services and ICF International, 2014</w:t>
      </w:r>
      <w:r w:rsidR="00617C14">
        <w:t xml:space="preserve"> p.1</w:t>
      </w:r>
    </w:p>
  </w:footnote>
  <w:footnote w:id="2">
    <w:p w14:paraId="4BF3DB81" w14:textId="476A2674" w:rsidR="003E01E8" w:rsidRDefault="003E01E8">
      <w:pPr>
        <w:pStyle w:val="FootnoteText"/>
      </w:pPr>
      <w:r>
        <w:rPr>
          <w:rStyle w:val="FootnoteReference"/>
        </w:rPr>
        <w:footnoteRef/>
      </w:r>
      <w:r>
        <w:t xml:space="preserve"> The Child Care and Protection Act 3 of 2015 (s,226)</w:t>
      </w:r>
    </w:p>
    <w:p w14:paraId="2694ED47" w14:textId="75EB630D" w:rsidR="0049447E" w:rsidRDefault="00617C14">
      <w:pPr>
        <w:pStyle w:val="FootnoteText"/>
      </w:pPr>
      <w:r>
        <w:t>Namibia Demographic and Health Survey 2013, Windhoek: Ministry of Health and Social Services and ICF International, 2014 p.2</w:t>
      </w:r>
    </w:p>
  </w:footnote>
  <w:footnote w:id="3">
    <w:p w14:paraId="5C542BD5" w14:textId="0CC64A43" w:rsidR="007817FA" w:rsidRDefault="007817FA">
      <w:pPr>
        <w:pStyle w:val="FootnoteText"/>
      </w:pPr>
      <w:r>
        <w:rPr>
          <w:rStyle w:val="FootnoteReference"/>
        </w:rPr>
        <w:footnoteRef/>
      </w:r>
      <w:r>
        <w:t xml:space="preserve"> The Namibian Newspaper of 8 April 2016</w:t>
      </w:r>
    </w:p>
    <w:p w14:paraId="2E1B99AC" w14:textId="77777777" w:rsidR="00CC7DD1" w:rsidRDefault="00CC7DD1">
      <w:pPr>
        <w:pStyle w:val="FootnoteText"/>
      </w:pPr>
    </w:p>
  </w:footnote>
  <w:footnote w:id="4">
    <w:p w14:paraId="2B92D9A0" w14:textId="73E33133" w:rsidR="00DE2001" w:rsidRDefault="00DE2001">
      <w:pPr>
        <w:pStyle w:val="FootnoteText"/>
        <w:rPr>
          <w:color w:val="000000" w:themeColor="text1"/>
        </w:rPr>
      </w:pPr>
      <w:r>
        <w:rPr>
          <w:rStyle w:val="FootnoteReference"/>
        </w:rPr>
        <w:footnoteRef/>
      </w:r>
      <w:r>
        <w:t xml:space="preserve"> </w:t>
      </w:r>
      <w:r w:rsidRPr="00DE2001">
        <w:rPr>
          <w:color w:val="000000" w:themeColor="text1"/>
        </w:rPr>
        <w:t>A Guide to Namibia’s Combating of Trafficking in Persons Act 1 of 2018 by Legal Assistance Centre 2018</w:t>
      </w:r>
    </w:p>
    <w:p w14:paraId="6DE369EF" w14:textId="4863F221" w:rsidR="00CC7DD1" w:rsidRDefault="00CC7DD1">
      <w:pPr>
        <w:pStyle w:val="FootnoteText"/>
        <w:rPr>
          <w:color w:val="000000" w:themeColor="text1"/>
        </w:rPr>
      </w:pPr>
    </w:p>
    <w:p w14:paraId="3D4CC304" w14:textId="44E240ED" w:rsidR="00CC7DD1" w:rsidRDefault="00CC7DD1">
      <w:pPr>
        <w:pStyle w:val="FootnoteText"/>
        <w:rPr>
          <w:color w:val="000000" w:themeColor="text1"/>
        </w:rPr>
      </w:pPr>
    </w:p>
    <w:p w14:paraId="36E1A116" w14:textId="08ED8C6E" w:rsidR="00CC7DD1" w:rsidRDefault="00CC7DD1">
      <w:pPr>
        <w:pStyle w:val="FootnoteText"/>
        <w:rPr>
          <w:color w:val="000000" w:themeColor="text1"/>
        </w:rPr>
      </w:pPr>
    </w:p>
    <w:p w14:paraId="1C311DB9" w14:textId="234DF9CE" w:rsidR="00CC7DD1" w:rsidRDefault="00CC7DD1">
      <w:pPr>
        <w:pStyle w:val="FootnoteText"/>
        <w:rPr>
          <w:color w:val="000000" w:themeColor="text1"/>
        </w:rPr>
      </w:pPr>
    </w:p>
    <w:p w14:paraId="01752523" w14:textId="77777777" w:rsidR="00CC7DD1" w:rsidRDefault="00CC7DD1">
      <w:pPr>
        <w:pStyle w:val="FootnoteText"/>
      </w:pPr>
    </w:p>
  </w:footnote>
  <w:footnote w:id="5">
    <w:p w14:paraId="7F816849" w14:textId="5FD4960A" w:rsidR="004E36EC" w:rsidRDefault="004E36EC">
      <w:pPr>
        <w:pStyle w:val="FootnoteText"/>
      </w:pPr>
      <w:r>
        <w:rPr>
          <w:rStyle w:val="FootnoteReference"/>
        </w:rPr>
        <w:footnoteRef/>
      </w:r>
      <w:r>
        <w:t xml:space="preserve"> The Namibian Newspaper of 7 March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BEF73" w14:textId="0E95E6EF" w:rsidR="00142895" w:rsidRDefault="00142895">
    <w:pPr>
      <w:pStyle w:val="Header"/>
    </w:pPr>
    <w:r>
      <w:rPr>
        <w:noProof/>
        <w:lang w:eastAsia="en-ZA"/>
      </w:rPr>
      <w:drawing>
        <wp:anchor distT="0" distB="0" distL="114300" distR="114300" simplePos="0" relativeHeight="251659264" behindDoc="0" locked="0" layoutInCell="1" allowOverlap="1" wp14:anchorId="7BE80786" wp14:editId="209796F1">
          <wp:simplePos x="0" y="0"/>
          <wp:positionH relativeFrom="column">
            <wp:posOffset>-1304925</wp:posOffset>
          </wp:positionH>
          <wp:positionV relativeFrom="paragraph">
            <wp:posOffset>-449580</wp:posOffset>
          </wp:positionV>
          <wp:extent cx="7771130" cy="914400"/>
          <wp:effectExtent l="0" t="0" r="1270" b="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nge.agent2\Downloads\Junians Artwork for LLCL\LLCL Letterhead_BusinessCard_Profile\New folder\Letterhead_headerimages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1130" cy="91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D7078"/>
    <w:multiLevelType w:val="hybridMultilevel"/>
    <w:tmpl w:val="C4F47862"/>
    <w:lvl w:ilvl="0" w:tplc="90885790">
      <w:start w:val="9"/>
      <w:numFmt w:val="decimal"/>
      <w:lvlText w:val="%1."/>
      <w:lvlJc w:val="left"/>
      <w:pPr>
        <w:ind w:left="1069" w:hanging="360"/>
      </w:pPr>
      <w:rPr>
        <w:rFonts w:hint="default"/>
        <w:color w:val="000000"/>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 w15:restartNumberingAfterBreak="0">
    <w:nsid w:val="1FDA23DE"/>
    <w:multiLevelType w:val="multilevel"/>
    <w:tmpl w:val="2F38DA44"/>
    <w:lvl w:ilvl="0">
      <w:start w:val="1"/>
      <w:numFmt w:val="decimal"/>
      <w:lvlText w:val="%1."/>
      <w:lvlJc w:val="left"/>
      <w:pPr>
        <w:tabs>
          <w:tab w:val="num" w:pos="1069"/>
        </w:tabs>
        <w:ind w:left="1069" w:hanging="360"/>
      </w:pPr>
      <w:rPr>
        <w:color w:val="auto"/>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63797E"/>
    <w:multiLevelType w:val="hybridMultilevel"/>
    <w:tmpl w:val="61683BF6"/>
    <w:lvl w:ilvl="0" w:tplc="1C090009">
      <w:start w:val="1"/>
      <w:numFmt w:val="bullet"/>
      <w:lvlText w:val=""/>
      <w:lvlJc w:val="left"/>
      <w:pPr>
        <w:ind w:left="1789" w:hanging="360"/>
      </w:pPr>
      <w:rPr>
        <w:rFonts w:ascii="Wingdings" w:hAnsi="Wingdings" w:hint="default"/>
      </w:rPr>
    </w:lvl>
    <w:lvl w:ilvl="1" w:tplc="1C090003" w:tentative="1">
      <w:start w:val="1"/>
      <w:numFmt w:val="bullet"/>
      <w:lvlText w:val="o"/>
      <w:lvlJc w:val="left"/>
      <w:pPr>
        <w:ind w:left="2509" w:hanging="360"/>
      </w:pPr>
      <w:rPr>
        <w:rFonts w:ascii="Courier New" w:hAnsi="Courier New" w:cs="Courier New" w:hint="default"/>
      </w:rPr>
    </w:lvl>
    <w:lvl w:ilvl="2" w:tplc="1C090005" w:tentative="1">
      <w:start w:val="1"/>
      <w:numFmt w:val="bullet"/>
      <w:lvlText w:val=""/>
      <w:lvlJc w:val="left"/>
      <w:pPr>
        <w:ind w:left="3229" w:hanging="360"/>
      </w:pPr>
      <w:rPr>
        <w:rFonts w:ascii="Wingdings" w:hAnsi="Wingdings" w:hint="default"/>
      </w:rPr>
    </w:lvl>
    <w:lvl w:ilvl="3" w:tplc="1C090001" w:tentative="1">
      <w:start w:val="1"/>
      <w:numFmt w:val="bullet"/>
      <w:lvlText w:val=""/>
      <w:lvlJc w:val="left"/>
      <w:pPr>
        <w:ind w:left="3949" w:hanging="360"/>
      </w:pPr>
      <w:rPr>
        <w:rFonts w:ascii="Symbol" w:hAnsi="Symbol" w:hint="default"/>
      </w:rPr>
    </w:lvl>
    <w:lvl w:ilvl="4" w:tplc="1C090003" w:tentative="1">
      <w:start w:val="1"/>
      <w:numFmt w:val="bullet"/>
      <w:lvlText w:val="o"/>
      <w:lvlJc w:val="left"/>
      <w:pPr>
        <w:ind w:left="4669" w:hanging="360"/>
      </w:pPr>
      <w:rPr>
        <w:rFonts w:ascii="Courier New" w:hAnsi="Courier New" w:cs="Courier New" w:hint="default"/>
      </w:rPr>
    </w:lvl>
    <w:lvl w:ilvl="5" w:tplc="1C090005" w:tentative="1">
      <w:start w:val="1"/>
      <w:numFmt w:val="bullet"/>
      <w:lvlText w:val=""/>
      <w:lvlJc w:val="left"/>
      <w:pPr>
        <w:ind w:left="5389" w:hanging="360"/>
      </w:pPr>
      <w:rPr>
        <w:rFonts w:ascii="Wingdings" w:hAnsi="Wingdings" w:hint="default"/>
      </w:rPr>
    </w:lvl>
    <w:lvl w:ilvl="6" w:tplc="1C090001" w:tentative="1">
      <w:start w:val="1"/>
      <w:numFmt w:val="bullet"/>
      <w:lvlText w:val=""/>
      <w:lvlJc w:val="left"/>
      <w:pPr>
        <w:ind w:left="6109" w:hanging="360"/>
      </w:pPr>
      <w:rPr>
        <w:rFonts w:ascii="Symbol" w:hAnsi="Symbol" w:hint="default"/>
      </w:rPr>
    </w:lvl>
    <w:lvl w:ilvl="7" w:tplc="1C090003" w:tentative="1">
      <w:start w:val="1"/>
      <w:numFmt w:val="bullet"/>
      <w:lvlText w:val="o"/>
      <w:lvlJc w:val="left"/>
      <w:pPr>
        <w:ind w:left="6829" w:hanging="360"/>
      </w:pPr>
      <w:rPr>
        <w:rFonts w:ascii="Courier New" w:hAnsi="Courier New" w:cs="Courier New" w:hint="default"/>
      </w:rPr>
    </w:lvl>
    <w:lvl w:ilvl="8" w:tplc="1C090005" w:tentative="1">
      <w:start w:val="1"/>
      <w:numFmt w:val="bullet"/>
      <w:lvlText w:val=""/>
      <w:lvlJc w:val="left"/>
      <w:pPr>
        <w:ind w:left="754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A0"/>
    <w:rsid w:val="00142895"/>
    <w:rsid w:val="0016739B"/>
    <w:rsid w:val="00170576"/>
    <w:rsid w:val="00227079"/>
    <w:rsid w:val="002E1207"/>
    <w:rsid w:val="002E1AB5"/>
    <w:rsid w:val="003C7416"/>
    <w:rsid w:val="003D2580"/>
    <w:rsid w:val="003E01E8"/>
    <w:rsid w:val="00484C6C"/>
    <w:rsid w:val="004863DE"/>
    <w:rsid w:val="0049447E"/>
    <w:rsid w:val="004E36EC"/>
    <w:rsid w:val="00574FD3"/>
    <w:rsid w:val="005E1E60"/>
    <w:rsid w:val="005E3637"/>
    <w:rsid w:val="00617C14"/>
    <w:rsid w:val="007817FA"/>
    <w:rsid w:val="008816A0"/>
    <w:rsid w:val="00886F76"/>
    <w:rsid w:val="008B65D0"/>
    <w:rsid w:val="00B2791A"/>
    <w:rsid w:val="00B608DA"/>
    <w:rsid w:val="00B70DC7"/>
    <w:rsid w:val="00C92025"/>
    <w:rsid w:val="00CC7DD1"/>
    <w:rsid w:val="00CE76E6"/>
    <w:rsid w:val="00D31033"/>
    <w:rsid w:val="00D436EB"/>
    <w:rsid w:val="00D6290F"/>
    <w:rsid w:val="00D72EDD"/>
    <w:rsid w:val="00DE2001"/>
    <w:rsid w:val="00E06A55"/>
    <w:rsid w:val="00E82D5F"/>
    <w:rsid w:val="00EB6223"/>
    <w:rsid w:val="00F83E57"/>
    <w:rsid w:val="00F94764"/>
    <w:rsid w:val="00FC4911"/>
    <w:rsid w:val="00FD2EA8"/>
    <w:rsid w:val="00FE55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40CB5"/>
  <w15:chartTrackingRefBased/>
  <w15:docId w15:val="{E4985E3C-55D0-46E7-BBA3-28C142E1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816A0"/>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16A0"/>
    <w:rPr>
      <w:rFonts w:ascii="Times New Roman" w:eastAsia="Times New Roman" w:hAnsi="Times New Roman" w:cs="Times New Roman"/>
      <w:b/>
      <w:bCs/>
      <w:sz w:val="27"/>
      <w:szCs w:val="27"/>
      <w:lang w:eastAsia="en-ZA"/>
    </w:rPr>
  </w:style>
  <w:style w:type="character" w:styleId="Hyperlink">
    <w:name w:val="Hyperlink"/>
    <w:basedOn w:val="DefaultParagraphFont"/>
    <w:uiPriority w:val="99"/>
    <w:semiHidden/>
    <w:unhideWhenUsed/>
    <w:rsid w:val="008816A0"/>
    <w:rPr>
      <w:color w:val="0000FF"/>
      <w:u w:val="single"/>
    </w:rPr>
  </w:style>
  <w:style w:type="paragraph" w:styleId="ListParagraph">
    <w:name w:val="List Paragraph"/>
    <w:basedOn w:val="Normal"/>
    <w:uiPriority w:val="34"/>
    <w:qFormat/>
    <w:rsid w:val="00574FD3"/>
    <w:pPr>
      <w:ind w:left="720"/>
      <w:contextualSpacing/>
    </w:pPr>
  </w:style>
  <w:style w:type="paragraph" w:styleId="FootnoteText">
    <w:name w:val="footnote text"/>
    <w:basedOn w:val="Normal"/>
    <w:link w:val="FootnoteTextChar"/>
    <w:uiPriority w:val="99"/>
    <w:semiHidden/>
    <w:unhideWhenUsed/>
    <w:rsid w:val="003E0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1E8"/>
    <w:rPr>
      <w:sz w:val="20"/>
      <w:szCs w:val="20"/>
    </w:rPr>
  </w:style>
  <w:style w:type="character" w:styleId="FootnoteReference">
    <w:name w:val="footnote reference"/>
    <w:basedOn w:val="DefaultParagraphFont"/>
    <w:uiPriority w:val="99"/>
    <w:semiHidden/>
    <w:unhideWhenUsed/>
    <w:rsid w:val="003E01E8"/>
    <w:rPr>
      <w:vertAlign w:val="superscript"/>
    </w:rPr>
  </w:style>
  <w:style w:type="character" w:styleId="Strong">
    <w:name w:val="Strong"/>
    <w:basedOn w:val="DefaultParagraphFont"/>
    <w:uiPriority w:val="22"/>
    <w:qFormat/>
    <w:rsid w:val="002E1207"/>
    <w:rPr>
      <w:b/>
      <w:bCs/>
    </w:rPr>
  </w:style>
  <w:style w:type="paragraph" w:styleId="Header">
    <w:name w:val="header"/>
    <w:basedOn w:val="Normal"/>
    <w:link w:val="HeaderChar"/>
    <w:uiPriority w:val="99"/>
    <w:unhideWhenUsed/>
    <w:rsid w:val="00142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895"/>
  </w:style>
  <w:style w:type="paragraph" w:styleId="Footer">
    <w:name w:val="footer"/>
    <w:basedOn w:val="Normal"/>
    <w:link w:val="FooterChar"/>
    <w:uiPriority w:val="99"/>
    <w:unhideWhenUsed/>
    <w:rsid w:val="00142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628787">
      <w:bodyDiv w:val="1"/>
      <w:marLeft w:val="0"/>
      <w:marRight w:val="0"/>
      <w:marTop w:val="0"/>
      <w:marBottom w:val="0"/>
      <w:divBdr>
        <w:top w:val="none" w:sz="0" w:space="0" w:color="auto"/>
        <w:left w:val="none" w:sz="0" w:space="0" w:color="auto"/>
        <w:bottom w:val="none" w:sz="0" w:space="0" w:color="auto"/>
        <w:right w:val="none" w:sz="0" w:space="0" w:color="auto"/>
      </w:divBdr>
      <w:divsChild>
        <w:div w:id="285090695">
          <w:marLeft w:val="0"/>
          <w:marRight w:val="0"/>
          <w:marTop w:val="0"/>
          <w:marBottom w:val="0"/>
          <w:divBdr>
            <w:top w:val="single" w:sz="6" w:space="0" w:color="C6C6C6"/>
            <w:left w:val="single" w:sz="6" w:space="0" w:color="C6C6C6"/>
            <w:bottom w:val="single" w:sz="6" w:space="0" w:color="C6C6C6"/>
            <w:right w:val="single" w:sz="6" w:space="0" w:color="C6C6C6"/>
          </w:divBdr>
          <w:divsChild>
            <w:div w:id="1740397882">
              <w:marLeft w:val="0"/>
              <w:marRight w:val="0"/>
              <w:marTop w:val="0"/>
              <w:marBottom w:val="0"/>
              <w:divBdr>
                <w:top w:val="none" w:sz="0" w:space="0" w:color="auto"/>
                <w:left w:val="none" w:sz="0" w:space="0" w:color="auto"/>
                <w:bottom w:val="none" w:sz="0" w:space="0" w:color="auto"/>
                <w:right w:val="none" w:sz="0" w:space="0" w:color="auto"/>
              </w:divBdr>
              <w:divsChild>
                <w:div w:id="962728246">
                  <w:marLeft w:val="0"/>
                  <w:marRight w:val="0"/>
                  <w:marTop w:val="0"/>
                  <w:marBottom w:val="0"/>
                  <w:divBdr>
                    <w:top w:val="none" w:sz="0" w:space="0" w:color="auto"/>
                    <w:left w:val="none" w:sz="0" w:space="0" w:color="auto"/>
                    <w:bottom w:val="none" w:sz="0" w:space="0" w:color="auto"/>
                    <w:right w:val="none" w:sz="0" w:space="0" w:color="auto"/>
                  </w:divBdr>
                  <w:divsChild>
                    <w:div w:id="185562477">
                      <w:marLeft w:val="0"/>
                      <w:marRight w:val="0"/>
                      <w:marTop w:val="0"/>
                      <w:marBottom w:val="0"/>
                      <w:divBdr>
                        <w:top w:val="single" w:sz="6" w:space="6" w:color="C6C6C6"/>
                        <w:left w:val="single" w:sz="6" w:space="6" w:color="C6C6C6"/>
                        <w:bottom w:val="single" w:sz="6" w:space="6" w:color="C6C6C6"/>
                        <w:right w:val="single" w:sz="6" w:space="6" w:color="C6C6C6"/>
                      </w:divBdr>
                    </w:div>
                    <w:div w:id="137839662">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116681902">
                  <w:marLeft w:val="0"/>
                  <w:marRight w:val="0"/>
                  <w:marTop w:val="0"/>
                  <w:marBottom w:val="0"/>
                  <w:divBdr>
                    <w:top w:val="none" w:sz="0" w:space="0" w:color="auto"/>
                    <w:left w:val="none" w:sz="0" w:space="0" w:color="auto"/>
                    <w:bottom w:val="none" w:sz="0" w:space="0" w:color="auto"/>
                    <w:right w:val="none" w:sz="0" w:space="0" w:color="auto"/>
                  </w:divBdr>
                  <w:divsChild>
                    <w:div w:id="1598979966">
                      <w:marLeft w:val="0"/>
                      <w:marRight w:val="0"/>
                      <w:marTop w:val="0"/>
                      <w:marBottom w:val="0"/>
                      <w:divBdr>
                        <w:top w:val="single" w:sz="6" w:space="6" w:color="C6C6C6"/>
                        <w:left w:val="single" w:sz="6" w:space="6" w:color="C6C6C6"/>
                        <w:bottom w:val="single" w:sz="6" w:space="6" w:color="C6C6C6"/>
                        <w:right w:val="single" w:sz="6" w:space="6" w:color="C6C6C6"/>
                      </w:divBdr>
                    </w:div>
                    <w:div w:id="885336172">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132210434">
                  <w:marLeft w:val="0"/>
                  <w:marRight w:val="0"/>
                  <w:marTop w:val="0"/>
                  <w:marBottom w:val="0"/>
                  <w:divBdr>
                    <w:top w:val="none" w:sz="0" w:space="0" w:color="auto"/>
                    <w:left w:val="none" w:sz="0" w:space="0" w:color="auto"/>
                    <w:bottom w:val="none" w:sz="0" w:space="0" w:color="auto"/>
                    <w:right w:val="none" w:sz="0" w:space="0" w:color="auto"/>
                  </w:divBdr>
                  <w:divsChild>
                    <w:div w:id="1453093494">
                      <w:marLeft w:val="0"/>
                      <w:marRight w:val="0"/>
                      <w:marTop w:val="0"/>
                      <w:marBottom w:val="0"/>
                      <w:divBdr>
                        <w:top w:val="single" w:sz="6" w:space="6" w:color="C6C6C6"/>
                        <w:left w:val="single" w:sz="6" w:space="6" w:color="C6C6C6"/>
                        <w:bottom w:val="single" w:sz="6" w:space="6" w:color="C6C6C6"/>
                        <w:right w:val="single" w:sz="6" w:space="6" w:color="C6C6C6"/>
                      </w:divBdr>
                    </w:div>
                    <w:div w:id="1368797292">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440882675">
                  <w:marLeft w:val="0"/>
                  <w:marRight w:val="0"/>
                  <w:marTop w:val="0"/>
                  <w:marBottom w:val="0"/>
                  <w:divBdr>
                    <w:top w:val="none" w:sz="0" w:space="0" w:color="auto"/>
                    <w:left w:val="none" w:sz="0" w:space="0" w:color="auto"/>
                    <w:bottom w:val="none" w:sz="0" w:space="0" w:color="auto"/>
                    <w:right w:val="none" w:sz="0" w:space="0" w:color="auto"/>
                  </w:divBdr>
                  <w:divsChild>
                    <w:div w:id="961964013">
                      <w:marLeft w:val="0"/>
                      <w:marRight w:val="0"/>
                      <w:marTop w:val="0"/>
                      <w:marBottom w:val="0"/>
                      <w:divBdr>
                        <w:top w:val="single" w:sz="6" w:space="6" w:color="C6C6C6"/>
                        <w:left w:val="single" w:sz="6" w:space="6" w:color="C6C6C6"/>
                        <w:bottom w:val="single" w:sz="6" w:space="6" w:color="C6C6C6"/>
                        <w:right w:val="single" w:sz="6" w:space="6" w:color="C6C6C6"/>
                      </w:divBdr>
                    </w:div>
                    <w:div w:id="426734471">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335256651">
                  <w:marLeft w:val="0"/>
                  <w:marRight w:val="0"/>
                  <w:marTop w:val="0"/>
                  <w:marBottom w:val="0"/>
                  <w:divBdr>
                    <w:top w:val="none" w:sz="0" w:space="0" w:color="auto"/>
                    <w:left w:val="none" w:sz="0" w:space="0" w:color="auto"/>
                    <w:bottom w:val="none" w:sz="0" w:space="0" w:color="auto"/>
                    <w:right w:val="none" w:sz="0" w:space="0" w:color="auto"/>
                  </w:divBdr>
                  <w:divsChild>
                    <w:div w:id="1562983078">
                      <w:marLeft w:val="0"/>
                      <w:marRight w:val="0"/>
                      <w:marTop w:val="0"/>
                      <w:marBottom w:val="0"/>
                      <w:divBdr>
                        <w:top w:val="single" w:sz="6" w:space="6" w:color="C6C6C6"/>
                        <w:left w:val="single" w:sz="6" w:space="6" w:color="C6C6C6"/>
                        <w:bottom w:val="single" w:sz="6" w:space="6" w:color="C6C6C6"/>
                        <w:right w:val="single" w:sz="6" w:space="6" w:color="C6C6C6"/>
                      </w:divBdr>
                    </w:div>
                    <w:div w:id="489637278">
                      <w:marLeft w:val="0"/>
                      <w:marRight w:val="0"/>
                      <w:marTop w:val="0"/>
                      <w:marBottom w:val="0"/>
                      <w:divBdr>
                        <w:top w:val="single" w:sz="6" w:space="6" w:color="C6C6C6"/>
                        <w:left w:val="single" w:sz="6" w:space="6" w:color="C6C6C6"/>
                        <w:bottom w:val="single" w:sz="6" w:space="6" w:color="C6C6C6"/>
                        <w:right w:val="single" w:sz="6" w:space="6" w:color="C6C6C6"/>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D6E700-1D41-441A-804D-E6EF443341DC}">
  <ds:schemaRefs>
    <ds:schemaRef ds:uri="http://schemas.openxmlformats.org/officeDocument/2006/bibliography"/>
  </ds:schemaRefs>
</ds:datastoreItem>
</file>

<file path=customXml/itemProps2.xml><?xml version="1.0" encoding="utf-8"?>
<ds:datastoreItem xmlns:ds="http://schemas.openxmlformats.org/officeDocument/2006/customXml" ds:itemID="{968B89EA-A116-4E42-82A3-C3FA92E28EB5}"/>
</file>

<file path=customXml/itemProps3.xml><?xml version="1.0" encoding="utf-8"?>
<ds:datastoreItem xmlns:ds="http://schemas.openxmlformats.org/officeDocument/2006/customXml" ds:itemID="{EF9EA585-0B1E-4343-BB6A-72D6EF81442F}"/>
</file>

<file path=customXml/itemProps4.xml><?xml version="1.0" encoding="utf-8"?>
<ds:datastoreItem xmlns:ds="http://schemas.openxmlformats.org/officeDocument/2006/customXml" ds:itemID="{CC341C02-D863-4DDF-9B74-4F862C9449FD}"/>
</file>

<file path=docProps/app.xml><?xml version="1.0" encoding="utf-8"?>
<Properties xmlns="http://schemas.openxmlformats.org/officeDocument/2006/extended-properties" xmlns:vt="http://schemas.openxmlformats.org/officeDocument/2006/docPropsVTypes">
  <Template>Normal</Template>
  <TotalTime>9</TotalTime>
  <Pages>5</Pages>
  <Words>1790</Words>
  <Characters>10205</Characters>
  <Application>Microsoft Office Word</Application>
  <DocSecurity>0</DocSecurity>
  <Lines>85</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How and where to submit inputs</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Rumbidzai Ngindi</dc:creator>
  <cp:keywords/>
  <dc:description/>
  <cp:lastModifiedBy>Rumbidzai Ngindi</cp:lastModifiedBy>
  <cp:revision>2</cp:revision>
  <dcterms:created xsi:type="dcterms:W3CDTF">2021-04-13T08:46:00Z</dcterms:created>
  <dcterms:modified xsi:type="dcterms:W3CDTF">2021-04-13T08:46:00Z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