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3FD" w:rsidRPr="00F07EED" w:rsidRDefault="00F07EED" w:rsidP="00F07EED">
      <w:pPr>
        <w:jc w:val="center"/>
        <w:rPr>
          <w:rFonts w:ascii="Book Antiqua" w:hAnsi="Book Antiqua"/>
          <w:b/>
          <w:sz w:val="22"/>
          <w:szCs w:val="22"/>
          <w:lang w:val="sr-Latn-CS"/>
        </w:rPr>
      </w:pPr>
      <w:r w:rsidRPr="00F07EED">
        <w:rPr>
          <w:rFonts w:ascii="Book Antiqua" w:hAnsi="Book Antiqua"/>
          <w:b/>
          <w:sz w:val="22"/>
          <w:szCs w:val="22"/>
          <w:lang w:val="sr-Latn-CS"/>
        </w:rPr>
        <w:t>INPUTS FROM THE PROTECTOR OF CITIZENS OF THE REPUBLIC OF SERBIA</w:t>
      </w:r>
    </w:p>
    <w:p w:rsidR="00F530CE" w:rsidRDefault="00F07EED" w:rsidP="00F07EED">
      <w:pPr>
        <w:pStyle w:val="CharCharChar2Char"/>
        <w:jc w:val="center"/>
        <w:rPr>
          <w:rFonts w:ascii="Book Antiqua" w:hAnsi="Book Antiqua"/>
          <w:b/>
          <w:sz w:val="22"/>
          <w:szCs w:val="22"/>
        </w:rPr>
      </w:pPr>
      <w:r w:rsidRPr="000A28A7">
        <w:rPr>
          <w:rFonts w:ascii="Book Antiqua" w:hAnsi="Book Antiqua"/>
          <w:b/>
          <w:sz w:val="22"/>
          <w:szCs w:val="22"/>
        </w:rPr>
        <w:t>RELATED TO</w:t>
      </w:r>
      <w:r>
        <w:rPr>
          <w:rFonts w:ascii="Book Antiqua" w:hAnsi="Book Antiqua"/>
          <w:b/>
          <w:sz w:val="22"/>
          <w:szCs w:val="22"/>
        </w:rPr>
        <w:t xml:space="preserve"> </w:t>
      </w:r>
      <w:r w:rsidRPr="00F07EED">
        <w:rPr>
          <w:rFonts w:ascii="Book Antiqua" w:hAnsi="Book Antiqua"/>
          <w:b/>
          <w:sz w:val="22"/>
          <w:szCs w:val="22"/>
        </w:rPr>
        <w:t>THE SPECIAL RAPPORTEUR’S REPORT ON FEMICIDE</w:t>
      </w:r>
    </w:p>
    <w:p w:rsidR="00F07EED" w:rsidRPr="00FD2B5D" w:rsidRDefault="00F07EED" w:rsidP="00F07EED">
      <w:pPr>
        <w:pStyle w:val="CharCharChar2Char"/>
        <w:jc w:val="both"/>
        <w:rPr>
          <w:rFonts w:ascii="Book Antiqua" w:hAnsi="Book Antiqua"/>
          <w:sz w:val="22"/>
          <w:szCs w:val="22"/>
        </w:rPr>
      </w:pPr>
    </w:p>
    <w:tbl>
      <w:tblPr>
        <w:tblW w:w="0" w:type="auto"/>
        <w:tblInd w:w="1188" w:type="dxa"/>
        <w:tblLook w:val="00A0" w:firstRow="1" w:lastRow="0" w:firstColumn="1" w:lastColumn="0" w:noHBand="0" w:noVBand="0"/>
      </w:tblPr>
      <w:tblGrid>
        <w:gridCol w:w="7200"/>
      </w:tblGrid>
      <w:tr w:rsidR="00F530CE" w:rsidRPr="00A0248D">
        <w:tc>
          <w:tcPr>
            <w:tcW w:w="7200" w:type="dxa"/>
          </w:tcPr>
          <w:p w:rsidR="00F530CE" w:rsidRPr="00A0248D" w:rsidRDefault="00F530CE" w:rsidP="005C3180">
            <w:pPr>
              <w:jc w:val="both"/>
              <w:rPr>
                <w:rFonts w:ascii="Book Antiqua" w:hAnsi="Book Antiqua"/>
                <w:sz w:val="22"/>
                <w:szCs w:val="22"/>
                <w:lang w:val="en-US"/>
              </w:rPr>
            </w:pPr>
          </w:p>
        </w:tc>
      </w:tr>
    </w:tbl>
    <w:p w:rsidR="005C3180" w:rsidRPr="005C3180" w:rsidRDefault="005C3180" w:rsidP="005C3180">
      <w:pPr>
        <w:pStyle w:val="ListParagraph"/>
        <w:numPr>
          <w:ilvl w:val="0"/>
          <w:numId w:val="5"/>
        </w:numPr>
        <w:pBdr>
          <w:top w:val="nil"/>
          <w:left w:val="nil"/>
          <w:bottom w:val="nil"/>
          <w:right w:val="nil"/>
          <w:between w:val="nil"/>
          <w:bar w:val="nil"/>
        </w:pBdr>
        <w:spacing w:after="120"/>
        <w:jc w:val="both"/>
        <w:rPr>
          <w:rFonts w:ascii="Book Antiqua" w:eastAsia="Arial Unicode MS" w:hAnsi="Book Antiqua" w:cs="Arial Unicode MS"/>
          <w:color w:val="000000"/>
          <w:sz w:val="22"/>
          <w:szCs w:val="22"/>
          <w:u w:color="000000"/>
          <w:bdr w:val="nil"/>
          <w:lang w:val="en-US" w:eastAsia="en-GB"/>
        </w:rPr>
      </w:pPr>
      <w:r w:rsidRPr="005C3180">
        <w:rPr>
          <w:rFonts w:ascii="Book Antiqua" w:eastAsia="Arial Unicode MS" w:hAnsi="Book Antiqua" w:cs="Arial Unicode MS"/>
          <w:color w:val="000000"/>
          <w:sz w:val="22"/>
          <w:szCs w:val="22"/>
          <w:u w:color="000000"/>
          <w:bdr w:val="nil"/>
          <w:lang w:val="en-US" w:eastAsia="en-GB"/>
        </w:rPr>
        <w:t>On the existence, or progress in the creation, of a national femicide watch and/or femicide observatory and/or observatory on violence against women with a femicide watch role; observatories at Ombudspersons’ office or Equality Bodies; academic institutions and/or NGOs, or any plans to create one.</w:t>
      </w:r>
    </w:p>
    <w:p w:rsidR="005C3180" w:rsidRPr="005C3180" w:rsidRDefault="005C3180" w:rsidP="005C3180">
      <w:pPr>
        <w:pBdr>
          <w:top w:val="nil"/>
          <w:left w:val="nil"/>
          <w:bottom w:val="nil"/>
          <w:right w:val="nil"/>
          <w:between w:val="nil"/>
          <w:bar w:val="nil"/>
        </w:pBdr>
        <w:spacing w:after="120"/>
        <w:jc w:val="both"/>
        <w:rPr>
          <w:rFonts w:ascii="Book Antiqua" w:eastAsia="Arial Unicode MS" w:hAnsi="Book Antiqua" w:cs="Arial Unicode MS"/>
          <w:color w:val="000000"/>
          <w:sz w:val="22"/>
          <w:szCs w:val="22"/>
          <w:u w:color="000000"/>
          <w:bdr w:val="nil"/>
          <w:lang w:val="en-US" w:eastAsia="en-GB"/>
        </w:rPr>
      </w:pPr>
    </w:p>
    <w:p w:rsidR="005C3180" w:rsidRPr="005C3180" w:rsidRDefault="005C3180" w:rsidP="005C3180">
      <w:pPr>
        <w:pBdr>
          <w:top w:val="nil"/>
          <w:left w:val="nil"/>
          <w:bottom w:val="nil"/>
          <w:right w:val="nil"/>
          <w:between w:val="nil"/>
          <w:bar w:val="nil"/>
        </w:pBdr>
        <w:shd w:val="clear" w:color="auto" w:fill="FFFFFF"/>
        <w:spacing w:after="120"/>
        <w:jc w:val="both"/>
        <w:rPr>
          <w:rFonts w:ascii="Book Antiqua" w:eastAsia="Calibri" w:hAnsi="Book Antiqua" w:cs="Book Antiqua"/>
          <w:color w:val="000000"/>
          <w:sz w:val="22"/>
          <w:szCs w:val="22"/>
          <w:u w:color="000000"/>
          <w:bdr w:val="nil"/>
          <w:lang w:val="sr-Cyrl-CS"/>
        </w:rPr>
      </w:pPr>
      <w:r w:rsidRPr="005C3180">
        <w:rPr>
          <w:rFonts w:ascii="Book Antiqua" w:eastAsia="Arial Unicode MS" w:hAnsi="Book Antiqua" w:cs="Arial Unicode MS"/>
          <w:color w:val="000000"/>
          <w:sz w:val="22"/>
          <w:szCs w:val="22"/>
          <w:u w:color="000000"/>
          <w:bdr w:val="nil"/>
          <w:lang w:val="sr-Cyrl-RS"/>
        </w:rPr>
        <w:t xml:space="preserve">On </w:t>
      </w:r>
      <w:r w:rsidRPr="005C3180">
        <w:rPr>
          <w:rFonts w:ascii="Book Antiqua" w:eastAsia="Arial Unicode MS" w:hAnsi="Book Antiqua" w:cs="Arial Unicode MS"/>
          <w:color w:val="000000"/>
          <w:sz w:val="22"/>
          <w:szCs w:val="22"/>
          <w:u w:color="000000"/>
          <w:bdr w:val="nil"/>
          <w:lang w:val="en-US"/>
        </w:rPr>
        <w:t xml:space="preserve">22 </w:t>
      </w:r>
      <w:r w:rsidRPr="005C3180">
        <w:rPr>
          <w:rFonts w:ascii="Book Antiqua" w:eastAsia="Arial Unicode MS" w:hAnsi="Book Antiqua" w:cs="Arial Unicode MS"/>
          <w:color w:val="000000"/>
          <w:sz w:val="22"/>
          <w:szCs w:val="22"/>
          <w:u w:color="000000"/>
          <w:bdr w:val="nil"/>
          <w:lang w:val="sr-Cyrl-RS"/>
        </w:rPr>
        <w:t xml:space="preserve">April 2021, the Government of the Republic of Serbia adopted the Strategy for the Prevention and </w:t>
      </w:r>
      <w:r w:rsidRPr="005C3180">
        <w:rPr>
          <w:rFonts w:ascii="Book Antiqua" w:eastAsia="Arial Unicode MS" w:hAnsi="Book Antiqua" w:cs="Arial Unicode MS"/>
          <w:color w:val="000000"/>
          <w:sz w:val="22"/>
          <w:szCs w:val="22"/>
          <w:u w:color="000000"/>
          <w:bdr w:val="nil"/>
          <w:lang w:val="en-US"/>
        </w:rPr>
        <w:t>Combating</w:t>
      </w:r>
      <w:r w:rsidRPr="005C3180">
        <w:rPr>
          <w:rFonts w:ascii="Book Antiqua" w:eastAsia="Arial Unicode MS" w:hAnsi="Book Antiqua" w:cs="Arial Unicode MS"/>
          <w:color w:val="000000"/>
          <w:sz w:val="22"/>
          <w:szCs w:val="22"/>
          <w:u w:color="000000"/>
          <w:bdr w:val="nil"/>
          <w:lang w:val="sr-Cyrl-RS"/>
        </w:rPr>
        <w:t xml:space="preserve"> of Gender</w:t>
      </w:r>
      <w:r w:rsidRPr="005C3180">
        <w:rPr>
          <w:rFonts w:ascii="Book Antiqua" w:eastAsia="Arial Unicode MS" w:hAnsi="Book Antiqua" w:cs="Arial Unicode MS"/>
          <w:color w:val="000000"/>
          <w:sz w:val="22"/>
          <w:szCs w:val="22"/>
          <w:u w:color="000000"/>
          <w:bdr w:val="nil"/>
          <w:lang w:val="en-US"/>
        </w:rPr>
        <w:t xml:space="preserve"> </w:t>
      </w:r>
      <w:r w:rsidRPr="005C3180">
        <w:rPr>
          <w:rFonts w:ascii="Book Antiqua" w:eastAsia="Arial Unicode MS" w:hAnsi="Book Antiqua" w:cs="Arial Unicode MS"/>
          <w:color w:val="000000"/>
          <w:sz w:val="22"/>
          <w:szCs w:val="22"/>
          <w:u w:color="000000"/>
          <w:bdr w:val="nil"/>
          <w:lang w:val="sr-Cyrl-RS"/>
        </w:rPr>
        <w:t>Based Violence against Women and Domestic Violence for the period 2021-2025</w:t>
      </w:r>
      <w:r w:rsidRPr="005C3180">
        <w:rPr>
          <w:rFonts w:ascii="Book Antiqua" w:eastAsia="Arial Unicode MS" w:hAnsi="Book Antiqua" w:cs="Arial Unicode MS"/>
          <w:color w:val="000000"/>
          <w:sz w:val="22"/>
          <w:szCs w:val="22"/>
          <w:u w:color="000000"/>
          <w:bdr w:val="nil"/>
          <w:vertAlign w:val="superscript"/>
          <w:lang w:val="sr-Cyrl-RS"/>
        </w:rPr>
        <w:footnoteReference w:id="1"/>
      </w:r>
      <w:r w:rsidRPr="005C3180">
        <w:rPr>
          <w:rFonts w:ascii="Book Antiqua" w:eastAsia="Arial Unicode MS" w:hAnsi="Book Antiqua" w:cs="Arial Unicode MS"/>
          <w:color w:val="000000"/>
          <w:sz w:val="22"/>
          <w:szCs w:val="22"/>
          <w:u w:color="000000"/>
          <w:bdr w:val="nil"/>
          <w:lang w:val="sr-Cyrl-RS"/>
        </w:rPr>
        <w:t>. The Protector of Citizens</w:t>
      </w:r>
      <w:r w:rsidRPr="005C3180">
        <w:rPr>
          <w:rFonts w:ascii="Book Antiqua" w:eastAsia="Arial Unicode MS" w:hAnsi="Book Antiqua" w:cs="Arial Unicode MS"/>
          <w:color w:val="000000"/>
          <w:sz w:val="22"/>
          <w:szCs w:val="22"/>
          <w:u w:color="000000"/>
          <w:bdr w:val="nil"/>
          <w:lang w:val="en-US"/>
        </w:rPr>
        <w:t>,</w:t>
      </w:r>
      <w:r w:rsidRPr="005C3180">
        <w:rPr>
          <w:rFonts w:ascii="Book Antiqua" w:eastAsia="Arial Unicode MS" w:hAnsi="Book Antiqua" w:cs="Arial Unicode MS"/>
          <w:color w:val="000000"/>
          <w:sz w:val="22"/>
          <w:szCs w:val="22"/>
          <w:u w:color="000000"/>
          <w:bdr w:val="nil"/>
          <w:lang w:val="sr-Cyrl-RS"/>
        </w:rPr>
        <w:t xml:space="preserve"> in his regular annual reports</w:t>
      </w:r>
      <w:r w:rsidRPr="005C3180">
        <w:rPr>
          <w:rFonts w:ascii="Book Antiqua" w:eastAsia="Arial Unicode MS" w:hAnsi="Book Antiqua" w:cs="Arial Unicode MS"/>
          <w:color w:val="000000"/>
          <w:sz w:val="22"/>
          <w:szCs w:val="22"/>
          <w:u w:color="000000"/>
          <w:bdr w:val="nil"/>
          <w:lang w:val="en-US"/>
        </w:rPr>
        <w:t>, has</w:t>
      </w:r>
      <w:r w:rsidRPr="005C3180">
        <w:rPr>
          <w:rFonts w:ascii="Book Antiqua" w:eastAsia="Arial Unicode MS" w:hAnsi="Book Antiqua" w:cs="Arial Unicode MS"/>
          <w:color w:val="000000"/>
          <w:sz w:val="22"/>
          <w:szCs w:val="22"/>
          <w:u w:color="000000"/>
          <w:bdr w:val="nil"/>
          <w:lang w:val="sr-Cyrl-RS"/>
        </w:rPr>
        <w:t xml:space="preserve"> for years </w:t>
      </w:r>
      <w:r w:rsidRPr="005C3180">
        <w:rPr>
          <w:rFonts w:ascii="Book Antiqua" w:eastAsia="Arial Unicode MS" w:hAnsi="Book Antiqua" w:cs="Arial Unicode MS"/>
          <w:color w:val="000000"/>
          <w:sz w:val="22"/>
          <w:szCs w:val="22"/>
          <w:u w:color="000000"/>
          <w:bdr w:val="nil"/>
          <w:lang w:val="en-US"/>
        </w:rPr>
        <w:t>been pointing</w:t>
      </w:r>
      <w:r w:rsidRPr="005C3180">
        <w:rPr>
          <w:rFonts w:ascii="Book Antiqua" w:eastAsia="Arial Unicode MS" w:hAnsi="Book Antiqua" w:cs="Arial Unicode MS"/>
          <w:color w:val="000000"/>
          <w:sz w:val="22"/>
          <w:szCs w:val="22"/>
          <w:u w:color="000000"/>
          <w:bdr w:val="nil"/>
          <w:lang w:val="sr-Cyrl-RS"/>
        </w:rPr>
        <w:t xml:space="preserve"> to the need to adopt this strategic document and reiterates the recommendation that the Government should adopt a National Strategy for the Prevention and </w:t>
      </w:r>
      <w:r w:rsidRPr="005C3180">
        <w:rPr>
          <w:rFonts w:ascii="Book Antiqua" w:eastAsia="Arial Unicode MS" w:hAnsi="Book Antiqua" w:cs="Arial Unicode MS"/>
          <w:color w:val="000000"/>
          <w:sz w:val="22"/>
          <w:szCs w:val="22"/>
          <w:u w:color="000000"/>
          <w:bdr w:val="nil"/>
          <w:lang w:val="en-US"/>
        </w:rPr>
        <w:t>Elimination</w:t>
      </w:r>
      <w:r w:rsidRPr="005C3180">
        <w:rPr>
          <w:rFonts w:ascii="Book Antiqua" w:eastAsia="Arial Unicode MS" w:hAnsi="Book Antiqua" w:cs="Arial Unicode MS"/>
          <w:color w:val="000000"/>
          <w:sz w:val="22"/>
          <w:szCs w:val="22"/>
          <w:u w:color="000000"/>
          <w:bdr w:val="nil"/>
          <w:lang w:val="sr-Cyrl-RS"/>
        </w:rPr>
        <w:t xml:space="preserve"> of Violence in the Family and in Intimate Partner Relationship</w:t>
      </w:r>
      <w:r w:rsidRPr="005C3180">
        <w:rPr>
          <w:rFonts w:ascii="Book Antiqua" w:eastAsia="Arial Unicode MS" w:hAnsi="Book Antiqua" w:cs="Arial Unicode MS"/>
          <w:color w:val="000000"/>
          <w:sz w:val="22"/>
          <w:szCs w:val="22"/>
          <w:u w:color="000000"/>
          <w:bdr w:val="nil"/>
          <w:lang w:val="en-US"/>
        </w:rPr>
        <w:t>s</w:t>
      </w:r>
      <w:r w:rsidRPr="005C3180">
        <w:rPr>
          <w:rFonts w:ascii="Book Antiqua" w:eastAsia="Calibri" w:hAnsi="Book Antiqua" w:cs="Book Antiqua"/>
          <w:color w:val="000000"/>
          <w:sz w:val="22"/>
          <w:szCs w:val="22"/>
          <w:u w:color="000000"/>
          <w:bdr w:val="nil"/>
          <w:lang w:val="sr-Cyrl-CS"/>
        </w:rPr>
        <w:t>.</w:t>
      </w:r>
    </w:p>
    <w:p w:rsidR="005C3180" w:rsidRPr="005C3180" w:rsidRDefault="005C3180" w:rsidP="005C3180">
      <w:pPr>
        <w:pBdr>
          <w:top w:val="nil"/>
          <w:left w:val="nil"/>
          <w:bottom w:val="nil"/>
          <w:right w:val="nil"/>
          <w:between w:val="nil"/>
          <w:bar w:val="nil"/>
        </w:pBdr>
        <w:spacing w:after="120"/>
        <w:jc w:val="both"/>
        <w:rPr>
          <w:rFonts w:ascii="Book Antiqua" w:eastAsia="Arial Unicode MS" w:hAnsi="Book Antiqua" w:cs="Arial Unicode MS"/>
          <w:b/>
          <w:bCs/>
          <w:i/>
          <w:iCs/>
          <w:color w:val="000000"/>
          <w:sz w:val="22"/>
          <w:szCs w:val="22"/>
          <w:u w:color="000000"/>
          <w:bdr w:val="nil"/>
          <w:lang w:val="en-US"/>
        </w:rPr>
      </w:pPr>
      <w:r w:rsidRPr="005C3180">
        <w:rPr>
          <w:rFonts w:ascii="Book Antiqua" w:eastAsia="Calibri" w:hAnsi="Book Antiqua" w:cs="Book Antiqua"/>
          <w:color w:val="000000"/>
          <w:sz w:val="22"/>
          <w:szCs w:val="22"/>
          <w:u w:color="000000"/>
          <w:bdr w:val="nil"/>
          <w:lang w:val="sr-Cyrl-RS"/>
        </w:rPr>
        <w:t xml:space="preserve">The Strategy prescribes </w:t>
      </w:r>
      <w:r w:rsidRPr="005C3180">
        <w:rPr>
          <w:rFonts w:ascii="Book Antiqua" w:eastAsia="Calibri" w:hAnsi="Book Antiqua" w:cs="Book Antiqua"/>
          <w:color w:val="000000"/>
          <w:sz w:val="22"/>
          <w:szCs w:val="22"/>
          <w:u w:color="000000"/>
          <w:bdr w:val="nil"/>
          <w:lang w:val="en-US"/>
        </w:rPr>
        <w:t xml:space="preserve">the </w:t>
      </w:r>
      <w:r w:rsidRPr="005C3180">
        <w:rPr>
          <w:rFonts w:ascii="Book Antiqua" w:eastAsia="Calibri" w:hAnsi="Book Antiqua" w:cs="Book Antiqua"/>
          <w:color w:val="000000"/>
          <w:sz w:val="22"/>
          <w:szCs w:val="22"/>
          <w:u w:color="000000"/>
          <w:bdr w:val="nil"/>
          <w:lang w:val="sr-Cyrl-RS"/>
        </w:rPr>
        <w:t xml:space="preserve">Specific Objective 2: Ensure efficient and effective protection of victims and establish accessible and adequate general and specialized support services for victims of violence. One of the measures for achieving </w:t>
      </w:r>
      <w:r w:rsidRPr="005C3180">
        <w:rPr>
          <w:rFonts w:ascii="Book Antiqua" w:eastAsia="Calibri" w:hAnsi="Book Antiqua" w:cs="Book Antiqua"/>
          <w:color w:val="000000"/>
          <w:sz w:val="22"/>
          <w:szCs w:val="22"/>
          <w:u w:color="000000"/>
          <w:bdr w:val="nil"/>
          <w:lang w:val="en-US"/>
        </w:rPr>
        <w:t xml:space="preserve">the </w:t>
      </w:r>
      <w:r w:rsidRPr="005C3180">
        <w:rPr>
          <w:rFonts w:ascii="Book Antiqua" w:eastAsia="Calibri" w:hAnsi="Book Antiqua" w:cs="Book Antiqua"/>
          <w:color w:val="000000"/>
          <w:sz w:val="22"/>
          <w:szCs w:val="22"/>
          <w:u w:color="000000"/>
          <w:bdr w:val="nil"/>
          <w:lang w:val="sr-Cyrl-RS"/>
        </w:rPr>
        <w:t xml:space="preserve">Special Objective 2 is </w:t>
      </w:r>
      <w:r w:rsidRPr="005C3180">
        <w:rPr>
          <w:rFonts w:ascii="Book Antiqua" w:eastAsia="Arial Unicode MS" w:hAnsi="Book Antiqua" w:cs="Arial Unicode MS"/>
          <w:b/>
          <w:bCs/>
          <w:i/>
          <w:iCs/>
          <w:color w:val="000000"/>
          <w:sz w:val="22"/>
          <w:szCs w:val="22"/>
          <w:u w:color="000000"/>
          <w:bdr w:val="nil"/>
          <w:lang w:val="en-US"/>
        </w:rPr>
        <w:t>Measure 2.5. Prevention of femicide as an extreme manifestation of existing forms of violence against women.</w:t>
      </w:r>
    </w:p>
    <w:p w:rsidR="005C3180" w:rsidRPr="005C3180" w:rsidRDefault="005C3180" w:rsidP="005C3180">
      <w:pPr>
        <w:pBdr>
          <w:top w:val="nil"/>
          <w:left w:val="nil"/>
          <w:bottom w:val="nil"/>
          <w:right w:val="nil"/>
          <w:between w:val="nil"/>
          <w:bar w:val="nil"/>
        </w:pBdr>
        <w:spacing w:after="120"/>
        <w:jc w:val="both"/>
        <w:rPr>
          <w:rFonts w:ascii="Book Antiqua" w:eastAsia="Arial Unicode MS" w:hAnsi="Book Antiqua" w:cs="Arial Unicode MS"/>
          <w:color w:val="000000"/>
          <w:sz w:val="22"/>
          <w:szCs w:val="22"/>
          <w:u w:color="000000"/>
          <w:bdr w:val="nil"/>
          <w:lang w:val="en-US"/>
        </w:rPr>
      </w:pPr>
      <w:r w:rsidRPr="005C3180">
        <w:rPr>
          <w:rFonts w:ascii="Book Antiqua" w:eastAsia="Arial Unicode MS" w:hAnsi="Book Antiqua" w:cs="Arial Unicode MS"/>
          <w:b/>
          <w:bCs/>
          <w:color w:val="000000"/>
          <w:sz w:val="22"/>
          <w:szCs w:val="22"/>
          <w:u w:color="000000"/>
          <w:bdr w:val="nil"/>
          <w:lang w:val="en-US"/>
        </w:rPr>
        <w:t xml:space="preserve">Description and effects of the measure: </w:t>
      </w:r>
      <w:r w:rsidRPr="005C3180">
        <w:rPr>
          <w:rFonts w:ascii="Book Antiqua" w:eastAsia="Arial Unicode MS" w:hAnsi="Book Antiqua" w:cs="Arial Unicode MS"/>
          <w:color w:val="000000"/>
          <w:sz w:val="22"/>
          <w:szCs w:val="22"/>
          <w:u w:color="000000"/>
          <w:bdr w:val="nil"/>
          <w:lang w:val="en-US"/>
        </w:rPr>
        <w:t xml:space="preserve">The aim of this measure is to establish a control mechanism for monitoring cases of femicide in the RS. Gender-based murders of women are not a new form of violence, but an extreme manifestation of existing forms of gender-based violence against women. These murders are not isolated incidents that happen suddenly and unexpectedly, but represent a final act of violence that has been going on for a long time. These manifestations are deeply culturally and socially </w:t>
      </w:r>
      <w:proofErr w:type="gramStart"/>
      <w:r w:rsidRPr="005C3180">
        <w:rPr>
          <w:rFonts w:ascii="Book Antiqua" w:eastAsia="Arial Unicode MS" w:hAnsi="Book Antiqua" w:cs="Arial Unicode MS"/>
          <w:color w:val="000000"/>
          <w:sz w:val="22"/>
          <w:szCs w:val="22"/>
          <w:u w:color="000000"/>
          <w:bdr w:val="nil"/>
          <w:lang w:val="en-US"/>
        </w:rPr>
        <w:t>rooted,</w:t>
      </w:r>
      <w:proofErr w:type="gramEnd"/>
      <w:r w:rsidRPr="005C3180">
        <w:rPr>
          <w:rFonts w:ascii="Book Antiqua" w:eastAsia="Arial Unicode MS" w:hAnsi="Book Antiqua" w:cs="Arial Unicode MS"/>
          <w:color w:val="000000"/>
          <w:sz w:val="22"/>
          <w:szCs w:val="22"/>
          <w:u w:color="000000"/>
          <w:bdr w:val="nil"/>
          <w:lang w:val="en-US"/>
        </w:rPr>
        <w:t xml:space="preserve"> society accepts them as inevitable, tolerates them and justifies them, as evidenced by publicly available information and articles about that act in the media. The responsibility of the state when it comes to the murders of women is missing. </w:t>
      </w:r>
    </w:p>
    <w:p w:rsidR="005C3180" w:rsidRPr="005C3180" w:rsidRDefault="005C3180" w:rsidP="005C3180">
      <w:pPr>
        <w:pBdr>
          <w:top w:val="nil"/>
          <w:left w:val="nil"/>
          <w:bottom w:val="nil"/>
          <w:right w:val="nil"/>
          <w:between w:val="nil"/>
          <w:bar w:val="nil"/>
        </w:pBdr>
        <w:spacing w:after="120"/>
        <w:jc w:val="both"/>
        <w:rPr>
          <w:rFonts w:ascii="Book Antiqua" w:eastAsia="Arial Unicode MS" w:hAnsi="Book Antiqua" w:cs="Arial Unicode MS"/>
          <w:color w:val="000000"/>
          <w:sz w:val="22"/>
          <w:szCs w:val="22"/>
          <w:u w:color="000000"/>
          <w:bdr w:val="nil"/>
          <w:lang w:val="en-US"/>
        </w:rPr>
      </w:pPr>
      <w:r w:rsidRPr="005C3180">
        <w:rPr>
          <w:rFonts w:ascii="Book Antiqua" w:eastAsia="Arial Unicode MS" w:hAnsi="Book Antiqua" w:cs="Arial Unicode MS"/>
          <w:color w:val="000000"/>
          <w:sz w:val="22"/>
          <w:szCs w:val="22"/>
          <w:u w:color="000000"/>
          <w:bdr w:val="nil"/>
          <w:lang w:val="sr-Cyrl-RS"/>
        </w:rPr>
        <w:t xml:space="preserve">The description of this measure states, among other things, that the establishment of specialized state bodies for conducting investigations and initiating criminal proceedings in cases of femicide was </w:t>
      </w:r>
      <w:r w:rsidRPr="005C3180">
        <w:rPr>
          <w:rFonts w:ascii="Book Antiqua" w:eastAsia="Arial Unicode MS" w:hAnsi="Book Antiqua" w:cs="Arial Unicode MS"/>
          <w:color w:val="000000"/>
          <w:sz w:val="22"/>
          <w:szCs w:val="22"/>
          <w:u w:color="000000"/>
          <w:bdr w:val="nil"/>
          <w:lang w:val="en-US"/>
        </w:rPr>
        <w:t xml:space="preserve">also </w:t>
      </w:r>
      <w:r w:rsidRPr="005C3180">
        <w:rPr>
          <w:rFonts w:ascii="Book Antiqua" w:eastAsia="Arial Unicode MS" w:hAnsi="Book Antiqua" w:cs="Arial Unicode MS"/>
          <w:color w:val="000000"/>
          <w:sz w:val="22"/>
          <w:szCs w:val="22"/>
          <w:u w:color="000000"/>
          <w:bdr w:val="nil"/>
          <w:lang w:val="sr-Cyrl-RS"/>
        </w:rPr>
        <w:t xml:space="preserve">recommended by the UN Special Rapporteur on </w:t>
      </w:r>
      <w:r w:rsidRPr="005C3180">
        <w:rPr>
          <w:rFonts w:ascii="Book Antiqua" w:eastAsia="Arial Unicode MS" w:hAnsi="Book Antiqua" w:cs="Arial Unicode MS"/>
          <w:color w:val="000000"/>
          <w:sz w:val="22"/>
          <w:szCs w:val="22"/>
          <w:u w:color="000000"/>
          <w:bdr w:val="nil"/>
          <w:lang w:val="en-US"/>
        </w:rPr>
        <w:t>v</w:t>
      </w:r>
      <w:r w:rsidRPr="005C3180">
        <w:rPr>
          <w:rFonts w:ascii="Book Antiqua" w:eastAsia="Arial Unicode MS" w:hAnsi="Book Antiqua" w:cs="Arial Unicode MS"/>
          <w:color w:val="000000"/>
          <w:sz w:val="22"/>
          <w:szCs w:val="22"/>
          <w:u w:color="000000"/>
          <w:bdr w:val="nil"/>
          <w:lang w:val="sr-Cyrl-RS"/>
        </w:rPr>
        <w:t xml:space="preserve">iolence against </w:t>
      </w:r>
      <w:r w:rsidRPr="005C3180">
        <w:rPr>
          <w:rFonts w:ascii="Book Antiqua" w:eastAsia="Arial Unicode MS" w:hAnsi="Book Antiqua" w:cs="Arial Unicode MS"/>
          <w:color w:val="000000"/>
          <w:sz w:val="22"/>
          <w:szCs w:val="22"/>
          <w:u w:color="000000"/>
          <w:bdr w:val="nil"/>
          <w:lang w:val="en-US"/>
        </w:rPr>
        <w:t>w</w:t>
      </w:r>
      <w:r w:rsidRPr="005C3180">
        <w:rPr>
          <w:rFonts w:ascii="Book Antiqua" w:eastAsia="Arial Unicode MS" w:hAnsi="Book Antiqua" w:cs="Arial Unicode MS"/>
          <w:color w:val="000000"/>
          <w:sz w:val="22"/>
          <w:szCs w:val="22"/>
          <w:u w:color="000000"/>
          <w:bdr w:val="nil"/>
          <w:lang w:val="sr-Cyrl-RS"/>
        </w:rPr>
        <w:t>omen</w:t>
      </w:r>
      <w:r w:rsidRPr="005C3180">
        <w:rPr>
          <w:rFonts w:ascii="Book Antiqua" w:eastAsia="Arial Unicode MS" w:hAnsi="Book Antiqua" w:cs="Arial Unicode MS"/>
          <w:color w:val="000000"/>
          <w:sz w:val="22"/>
          <w:szCs w:val="22"/>
          <w:u w:color="000000"/>
          <w:bdr w:val="nil"/>
          <w:vertAlign w:val="superscript"/>
          <w:lang w:val="en-US"/>
        </w:rPr>
        <w:footnoteReference w:id="2"/>
      </w:r>
      <w:r w:rsidRPr="005C3180">
        <w:rPr>
          <w:rFonts w:ascii="Book Antiqua" w:eastAsia="Arial Unicode MS" w:hAnsi="Book Antiqua" w:cs="Arial Unicode MS"/>
          <w:color w:val="000000"/>
          <w:sz w:val="22"/>
          <w:szCs w:val="22"/>
          <w:u w:color="000000"/>
          <w:bdr w:val="nil"/>
          <w:lang w:val="sr-Cyrl-RS"/>
        </w:rPr>
        <w:t xml:space="preserve">, </w:t>
      </w:r>
      <w:r w:rsidRPr="005C3180">
        <w:rPr>
          <w:rFonts w:ascii="Book Antiqua" w:eastAsia="Arial Unicode MS" w:hAnsi="Book Antiqua" w:cs="Arial Unicode MS"/>
          <w:color w:val="000000"/>
          <w:sz w:val="22"/>
          <w:szCs w:val="22"/>
          <w:u w:color="000000"/>
          <w:bdr w:val="nil"/>
          <w:lang w:val="en-US"/>
        </w:rPr>
        <w:t xml:space="preserve">in order to prevent impunity for the perpetrators. Accordingly, consideration should be given to treating femicide as a separate crime against life and body in the Serbian criminal law, which would include any gender-motivated deprivation of a woman's life, whether premeditated, or negligent, </w:t>
      </w:r>
      <w:proofErr w:type="gramStart"/>
      <w:r w:rsidRPr="005C3180">
        <w:rPr>
          <w:rFonts w:ascii="Book Antiqua" w:eastAsia="Arial Unicode MS" w:hAnsi="Book Antiqua" w:cs="Arial Unicode MS"/>
          <w:color w:val="000000"/>
          <w:sz w:val="22"/>
          <w:szCs w:val="22"/>
          <w:u w:color="000000"/>
          <w:bdr w:val="nil"/>
          <w:lang w:val="en-US"/>
        </w:rPr>
        <w:t>provided that</w:t>
      </w:r>
      <w:proofErr w:type="gramEnd"/>
      <w:r w:rsidRPr="005C3180">
        <w:rPr>
          <w:rFonts w:ascii="Book Antiqua" w:eastAsia="Arial Unicode MS" w:hAnsi="Book Antiqua" w:cs="Arial Unicode MS"/>
          <w:color w:val="000000"/>
          <w:sz w:val="22"/>
          <w:szCs w:val="22"/>
          <w:u w:color="000000"/>
          <w:bdr w:val="nil"/>
          <w:lang w:val="en-US"/>
        </w:rPr>
        <w:t xml:space="preserve"> it occurred as a result of gender-based violence. </w:t>
      </w:r>
      <w:r w:rsidRPr="005C3180">
        <w:rPr>
          <w:rFonts w:ascii="Book Antiqua" w:eastAsia="Arial Unicode MS" w:hAnsi="Book Antiqua" w:cs="Arial Unicode MS"/>
          <w:color w:val="000000"/>
          <w:sz w:val="22"/>
          <w:szCs w:val="22"/>
          <w:u w:color="000000"/>
          <w:bdr w:val="nil"/>
          <w:lang w:val="ru-RU"/>
        </w:rPr>
        <w:t xml:space="preserve">Cases of femicide should be further classified </w:t>
      </w:r>
      <w:r w:rsidRPr="005C3180">
        <w:rPr>
          <w:rFonts w:ascii="Book Antiqua" w:eastAsia="Arial Unicode MS" w:hAnsi="Book Antiqua" w:cs="Arial Unicode MS"/>
          <w:color w:val="000000"/>
          <w:sz w:val="22"/>
          <w:szCs w:val="22"/>
          <w:u w:color="000000"/>
          <w:bdr w:val="nil"/>
          <w:lang w:val="en-US"/>
        </w:rPr>
        <w:t>as</w:t>
      </w:r>
      <w:r w:rsidRPr="005C3180">
        <w:rPr>
          <w:rFonts w:ascii="Book Antiqua" w:eastAsia="Arial Unicode MS" w:hAnsi="Book Antiqua" w:cs="Arial Unicode MS"/>
          <w:color w:val="000000"/>
          <w:sz w:val="22"/>
          <w:szCs w:val="22"/>
          <w:u w:color="000000"/>
          <w:bdr w:val="nil"/>
          <w:lang w:val="ru-RU"/>
        </w:rPr>
        <w:t xml:space="preserve"> femicide committed in the context of domestic and intimate partner violence, based on the relationship between the perpetrator and the victim, and other cases of femicide. In addition, </w:t>
      </w:r>
      <w:r w:rsidRPr="005C3180">
        <w:rPr>
          <w:rFonts w:ascii="Book Antiqua" w:eastAsia="Arial Unicode MS" w:hAnsi="Book Antiqua" w:cs="Arial Unicode MS"/>
          <w:color w:val="000000"/>
          <w:sz w:val="22"/>
          <w:szCs w:val="22"/>
          <w:u w:color="000000"/>
          <w:bdr w:val="nil"/>
          <w:lang w:val="en-US"/>
        </w:rPr>
        <w:t>s</w:t>
      </w:r>
      <w:r w:rsidRPr="005C3180">
        <w:rPr>
          <w:rFonts w:ascii="Book Antiqua" w:eastAsia="Arial Unicode MS" w:hAnsi="Book Antiqua" w:cs="Arial Unicode MS"/>
          <w:color w:val="000000"/>
          <w:sz w:val="22"/>
          <w:szCs w:val="22"/>
          <w:u w:color="000000"/>
          <w:bdr w:val="nil"/>
          <w:lang w:val="ru-RU"/>
        </w:rPr>
        <w:t xml:space="preserve">tates </w:t>
      </w:r>
      <w:r w:rsidRPr="005C3180">
        <w:rPr>
          <w:rFonts w:ascii="Book Antiqua" w:eastAsia="Arial Unicode MS" w:hAnsi="Book Antiqua" w:cs="Arial Unicode MS"/>
          <w:color w:val="000000"/>
          <w:sz w:val="22"/>
          <w:szCs w:val="22"/>
          <w:u w:color="000000"/>
          <w:bdr w:val="nil"/>
          <w:lang w:val="ru-RU"/>
        </w:rPr>
        <w:lastRenderedPageBreak/>
        <w:t xml:space="preserve">should collect data on women's suicides or deaths related to injuries in cases of violence against women and on the </w:t>
      </w:r>
      <w:r w:rsidRPr="005C3180">
        <w:rPr>
          <w:rFonts w:ascii="Book Antiqua" w:eastAsia="Arial Unicode MS" w:hAnsi="Book Antiqua" w:cs="Arial Unicode MS"/>
          <w:color w:val="000000"/>
          <w:sz w:val="22"/>
          <w:szCs w:val="22"/>
          <w:u w:color="000000"/>
          <w:bdr w:val="nil"/>
          <w:lang w:val="en-US"/>
        </w:rPr>
        <w:t>murders</w:t>
      </w:r>
      <w:r w:rsidRPr="005C3180">
        <w:rPr>
          <w:rFonts w:ascii="Book Antiqua" w:eastAsia="Arial Unicode MS" w:hAnsi="Book Antiqua" w:cs="Arial Unicode MS"/>
          <w:color w:val="000000"/>
          <w:sz w:val="22"/>
          <w:szCs w:val="22"/>
          <w:u w:color="000000"/>
          <w:bdr w:val="nil"/>
          <w:lang w:val="ru-RU"/>
        </w:rPr>
        <w:t xml:space="preserve"> of children in connection with gender-based violence against their mothers</w:t>
      </w:r>
      <w:r w:rsidRPr="005C3180">
        <w:rPr>
          <w:rFonts w:ascii="Book Antiqua" w:eastAsia="Arial Unicode MS" w:hAnsi="Book Antiqua" w:cs="Arial Unicode MS"/>
          <w:color w:val="000000"/>
          <w:sz w:val="22"/>
          <w:szCs w:val="22"/>
          <w:u w:color="000000"/>
          <w:bdr w:val="nil"/>
          <w:lang w:val="en-US"/>
        </w:rPr>
        <w:t>.</w:t>
      </w:r>
    </w:p>
    <w:p w:rsidR="005C3180" w:rsidRPr="005C3180" w:rsidRDefault="005C3180" w:rsidP="005C3180">
      <w:pPr>
        <w:pBdr>
          <w:top w:val="nil"/>
          <w:left w:val="nil"/>
          <w:bottom w:val="nil"/>
          <w:right w:val="nil"/>
          <w:between w:val="nil"/>
          <w:bar w:val="nil"/>
        </w:pBdr>
        <w:spacing w:after="120"/>
        <w:jc w:val="both"/>
        <w:rPr>
          <w:rFonts w:ascii="Book Antiqua" w:eastAsia="Arial Unicode MS" w:hAnsi="Book Antiqua" w:cs="Arial Unicode MS"/>
          <w:color w:val="000000"/>
          <w:sz w:val="22"/>
          <w:szCs w:val="22"/>
          <w:u w:color="000000"/>
          <w:bdr w:val="nil"/>
          <w:lang w:val="sr-Cyrl-RS"/>
        </w:rPr>
      </w:pPr>
      <w:r w:rsidRPr="005C3180">
        <w:rPr>
          <w:rFonts w:ascii="Book Antiqua" w:eastAsia="Arial Unicode MS" w:hAnsi="Book Antiqua" w:cs="Arial Unicode MS"/>
          <w:color w:val="000000"/>
          <w:sz w:val="22"/>
          <w:szCs w:val="22"/>
          <w:u w:color="000000"/>
          <w:bdr w:val="nil"/>
          <w:lang w:val="sr-Cyrl-RS"/>
        </w:rPr>
        <w:t xml:space="preserve">The effects of the measure are reflected in the creation of the possibility of collecting and recording all data and information on acts of femicide in order to analyze the actions of the competent authorities and prevent violent deaths of women by men. </w:t>
      </w:r>
    </w:p>
    <w:p w:rsidR="005C3180" w:rsidRPr="005C3180" w:rsidRDefault="005C3180" w:rsidP="005C3180">
      <w:pPr>
        <w:pBdr>
          <w:top w:val="nil"/>
          <w:left w:val="nil"/>
          <w:bottom w:val="nil"/>
          <w:right w:val="nil"/>
          <w:between w:val="nil"/>
          <w:bar w:val="nil"/>
        </w:pBdr>
        <w:shd w:val="clear" w:color="auto" w:fill="FFFFFF"/>
        <w:spacing w:after="120"/>
        <w:jc w:val="both"/>
        <w:rPr>
          <w:rFonts w:ascii="Book Antiqua" w:hAnsi="Book Antiqua"/>
          <w:color w:val="000000"/>
          <w:sz w:val="22"/>
          <w:szCs w:val="22"/>
          <w:u w:color="000000"/>
          <w:bdr w:val="nil"/>
          <w:lang w:val="en-US"/>
        </w:rPr>
      </w:pPr>
      <w:r w:rsidRPr="005C3180">
        <w:rPr>
          <w:rFonts w:ascii="Book Antiqua" w:hAnsi="Book Antiqua"/>
          <w:b/>
          <w:bCs/>
          <w:color w:val="222222"/>
          <w:sz w:val="22"/>
          <w:szCs w:val="22"/>
          <w:u w:color="222222"/>
          <w:bdr w:val="nil"/>
          <w:lang w:val="en-US"/>
        </w:rPr>
        <w:t>Institution responsible for implementing the measure</w:t>
      </w:r>
      <w:r w:rsidRPr="005C3180">
        <w:rPr>
          <w:rFonts w:ascii="Book Antiqua" w:hAnsi="Book Antiqua"/>
          <w:color w:val="222222"/>
          <w:sz w:val="22"/>
          <w:szCs w:val="22"/>
          <w:u w:color="222222"/>
          <w:bdr w:val="nil"/>
          <w:lang w:val="en-US"/>
        </w:rPr>
        <w:t>: Ministry of Justice, Ministry of Interior, Ministry of Labor, Employment, Veteran and Social Affairs</w:t>
      </w:r>
    </w:p>
    <w:p w:rsidR="005C3180" w:rsidRPr="005C3180" w:rsidRDefault="005C3180" w:rsidP="005C3180">
      <w:pPr>
        <w:pBdr>
          <w:top w:val="nil"/>
          <w:left w:val="nil"/>
          <w:bottom w:val="nil"/>
          <w:right w:val="nil"/>
          <w:between w:val="nil"/>
          <w:bar w:val="nil"/>
        </w:pBdr>
        <w:shd w:val="clear" w:color="auto" w:fill="FFFFFF"/>
        <w:spacing w:after="120"/>
        <w:jc w:val="both"/>
        <w:rPr>
          <w:rFonts w:ascii="Book Antiqua" w:hAnsi="Book Antiqua"/>
          <w:color w:val="000000"/>
          <w:sz w:val="22"/>
          <w:szCs w:val="22"/>
          <w:u w:color="000000"/>
          <w:bdr w:val="nil"/>
          <w:lang w:val="en-US"/>
        </w:rPr>
      </w:pPr>
      <w:r w:rsidRPr="005C3180">
        <w:rPr>
          <w:rFonts w:ascii="Book Antiqua" w:hAnsi="Book Antiqua"/>
          <w:b/>
          <w:bCs/>
          <w:color w:val="222222"/>
          <w:sz w:val="22"/>
          <w:szCs w:val="22"/>
          <w:u w:color="222222"/>
          <w:bdr w:val="nil"/>
          <w:lang w:val="en-US"/>
        </w:rPr>
        <w:t>Institutions participating in the implementation of the measure:</w:t>
      </w:r>
      <w:r w:rsidRPr="005C3180">
        <w:rPr>
          <w:rFonts w:ascii="Book Antiqua" w:hAnsi="Book Antiqua"/>
          <w:color w:val="222222"/>
          <w:sz w:val="22"/>
          <w:szCs w:val="22"/>
          <w:u w:color="222222"/>
          <w:bdr w:val="nil"/>
          <w:lang w:val="en-US"/>
        </w:rPr>
        <w:t xml:space="preserve"> Ministry of Family Welfare and Demography, courts, public prosecutor's offices, Republic Public Prosecutor's Office, Supreme Court of Cassation, women's specialized NGOs</w:t>
      </w:r>
    </w:p>
    <w:p w:rsidR="005C3180" w:rsidRPr="005C3180" w:rsidRDefault="005C3180" w:rsidP="005C3180">
      <w:pPr>
        <w:pBdr>
          <w:top w:val="nil"/>
          <w:left w:val="nil"/>
          <w:bottom w:val="nil"/>
          <w:right w:val="nil"/>
          <w:between w:val="nil"/>
          <w:bar w:val="nil"/>
        </w:pBdr>
        <w:tabs>
          <w:tab w:val="left" w:pos="360"/>
        </w:tabs>
        <w:spacing w:after="120"/>
        <w:jc w:val="both"/>
        <w:rPr>
          <w:rFonts w:ascii="Book Antiqua" w:eastAsia="Arial Unicode MS" w:hAnsi="Book Antiqua" w:cs="Arial Unicode MS"/>
          <w:color w:val="000000"/>
          <w:sz w:val="22"/>
          <w:szCs w:val="22"/>
          <w:u w:color="000000"/>
          <w:bdr w:val="nil"/>
          <w:lang w:val="en-US" w:eastAsia="en-GB"/>
        </w:rPr>
      </w:pPr>
    </w:p>
    <w:p w:rsidR="005C3180" w:rsidRPr="005C3180" w:rsidRDefault="005C3180" w:rsidP="005C3180">
      <w:pPr>
        <w:pStyle w:val="ListParagraph"/>
        <w:numPr>
          <w:ilvl w:val="0"/>
          <w:numId w:val="5"/>
        </w:numPr>
        <w:pBdr>
          <w:top w:val="nil"/>
          <w:left w:val="nil"/>
          <w:bottom w:val="nil"/>
          <w:right w:val="nil"/>
          <w:between w:val="nil"/>
          <w:bar w:val="nil"/>
        </w:pBdr>
        <w:spacing w:after="120"/>
        <w:jc w:val="both"/>
        <w:rPr>
          <w:rFonts w:ascii="Book Antiqua" w:eastAsia="Arial Unicode MS" w:hAnsi="Book Antiqua" w:cs="Arial Unicode MS"/>
          <w:color w:val="000000"/>
          <w:sz w:val="22"/>
          <w:szCs w:val="22"/>
          <w:u w:color="000000"/>
          <w:bdr w:val="nil"/>
          <w:lang w:val="en-US" w:eastAsia="en-GB"/>
        </w:rPr>
      </w:pPr>
      <w:r w:rsidRPr="005C3180">
        <w:rPr>
          <w:rFonts w:ascii="Book Antiqua" w:eastAsia="Arial Unicode MS" w:hAnsi="Book Antiqua" w:cs="Arial Unicode MS"/>
          <w:color w:val="000000"/>
          <w:sz w:val="22"/>
          <w:szCs w:val="22"/>
          <w:u w:color="000000"/>
          <w:bdr w:val="nil"/>
          <w:lang w:val="en-US" w:eastAsia="en-GB"/>
        </w:rPr>
        <w:t xml:space="preserve"> On other </w:t>
      </w:r>
      <w:proofErr w:type="gramStart"/>
      <w:r w:rsidRPr="005C3180">
        <w:rPr>
          <w:rFonts w:ascii="Book Antiqua" w:eastAsia="Arial Unicode MS" w:hAnsi="Book Antiqua" w:cs="Arial Unicode MS"/>
          <w:color w:val="000000"/>
          <w:sz w:val="22"/>
          <w:szCs w:val="22"/>
          <w:u w:color="000000"/>
          <w:bdr w:val="nil"/>
          <w:lang w:val="en-US" w:eastAsia="en-GB"/>
        </w:rPr>
        <w:t>measures</w:t>
      </w:r>
      <w:proofErr w:type="gramEnd"/>
      <w:r w:rsidRPr="005C3180">
        <w:rPr>
          <w:rFonts w:ascii="Book Antiqua" w:eastAsia="Arial Unicode MS" w:hAnsi="Book Antiqua" w:cs="Arial Unicode MS"/>
          <w:color w:val="000000"/>
          <w:sz w:val="22"/>
          <w:szCs w:val="22"/>
          <w:u w:color="000000"/>
          <w:bdr w:val="nil"/>
          <w:lang w:val="en-US" w:eastAsia="en-GB"/>
        </w:rPr>
        <w:t xml:space="preserve"> including research and studies undertaken to analyse femicide or gender related killings of women and girls, or homicides of women by intimate partners or family members and other femicides. If available, please share a copy of such studies.</w:t>
      </w:r>
    </w:p>
    <w:p w:rsidR="005C3180" w:rsidRPr="005C3180" w:rsidRDefault="005C3180" w:rsidP="005C3180">
      <w:pPr>
        <w:pStyle w:val="ListParagraph"/>
        <w:pBdr>
          <w:top w:val="nil"/>
          <w:left w:val="nil"/>
          <w:bottom w:val="nil"/>
          <w:right w:val="nil"/>
          <w:between w:val="nil"/>
          <w:bar w:val="nil"/>
        </w:pBdr>
        <w:spacing w:after="120"/>
        <w:ind w:left="0"/>
        <w:jc w:val="both"/>
        <w:rPr>
          <w:rFonts w:ascii="Book Antiqua" w:eastAsia="Arial Unicode MS" w:hAnsi="Book Antiqua" w:cs="Arial Unicode MS"/>
          <w:color w:val="000000"/>
          <w:sz w:val="22"/>
          <w:szCs w:val="22"/>
          <w:u w:color="000000"/>
          <w:bdr w:val="nil"/>
          <w:lang w:val="en-US" w:eastAsia="en-GB"/>
        </w:rPr>
      </w:pPr>
    </w:p>
    <w:p w:rsidR="005C3180" w:rsidRPr="005C3180" w:rsidRDefault="005C3180" w:rsidP="005C3180">
      <w:pPr>
        <w:autoSpaceDE w:val="0"/>
        <w:autoSpaceDN w:val="0"/>
        <w:adjustRightInd w:val="0"/>
        <w:spacing w:after="120"/>
        <w:jc w:val="both"/>
        <w:rPr>
          <w:rFonts w:ascii="Book Antiqua" w:eastAsia="Calibri" w:hAnsi="Book Antiqua" w:cs="Arial"/>
          <w:spacing w:val="5"/>
          <w:sz w:val="22"/>
          <w:szCs w:val="22"/>
          <w:shd w:val="clear" w:color="auto" w:fill="FFFFFF"/>
          <w:lang w:val="sr-Cyrl-RS"/>
        </w:rPr>
      </w:pPr>
      <w:r w:rsidRPr="005C3180">
        <w:rPr>
          <w:rFonts w:ascii="Book Antiqua" w:eastAsia="Calibri" w:hAnsi="Book Antiqua"/>
          <w:sz w:val="22"/>
          <w:szCs w:val="22"/>
          <w:lang w:val="sr-Cyrl-RS"/>
        </w:rPr>
        <w:t xml:space="preserve">In the procedures of control of the work of the competent bodies, and through two special reports in 2014 and 2015, the Protector of Citizens identified numerous shortcomings in the system of protection of women from violence </w:t>
      </w:r>
      <w:r w:rsidRPr="005C3180">
        <w:rPr>
          <w:rFonts w:ascii="Book Antiqua" w:eastAsia="Calibri" w:hAnsi="Book Antiqua"/>
          <w:sz w:val="22"/>
          <w:szCs w:val="22"/>
          <w:lang w:val="en-US"/>
        </w:rPr>
        <w:t>in the family</w:t>
      </w:r>
      <w:r w:rsidRPr="005C3180">
        <w:rPr>
          <w:rFonts w:ascii="Book Antiqua" w:eastAsia="Calibri" w:hAnsi="Book Antiqua"/>
          <w:sz w:val="22"/>
          <w:szCs w:val="22"/>
          <w:lang w:val="sr-Cyrl-RS"/>
        </w:rPr>
        <w:t xml:space="preserve"> and </w:t>
      </w:r>
      <w:r w:rsidRPr="005C3180">
        <w:rPr>
          <w:rFonts w:ascii="Book Antiqua" w:eastAsia="Calibri" w:hAnsi="Book Antiqua"/>
          <w:sz w:val="22"/>
          <w:szCs w:val="22"/>
          <w:lang w:val="en-US"/>
        </w:rPr>
        <w:t xml:space="preserve">in intimate </w:t>
      </w:r>
      <w:r w:rsidRPr="005C3180">
        <w:rPr>
          <w:rFonts w:ascii="Book Antiqua" w:eastAsia="Calibri" w:hAnsi="Book Antiqua"/>
          <w:sz w:val="22"/>
          <w:szCs w:val="22"/>
          <w:lang w:val="sr-Cyrl-RS"/>
        </w:rPr>
        <w:t>partner</w:t>
      </w:r>
      <w:r w:rsidRPr="005C3180">
        <w:rPr>
          <w:rFonts w:ascii="Book Antiqua" w:eastAsia="Calibri" w:hAnsi="Book Antiqua"/>
          <w:sz w:val="22"/>
          <w:szCs w:val="22"/>
          <w:lang w:val="en-US"/>
        </w:rPr>
        <w:t xml:space="preserve"> relations</w:t>
      </w:r>
      <w:r w:rsidRPr="005C3180">
        <w:rPr>
          <w:rFonts w:ascii="Book Antiqua" w:eastAsia="Calibri" w:hAnsi="Book Antiqua"/>
          <w:sz w:val="22"/>
          <w:szCs w:val="22"/>
          <w:lang w:val="sr-Cyrl-RS"/>
        </w:rPr>
        <w:t xml:space="preserve">hips. Starting from that, we do not have unique records of cases of violence against women, but each system keeps records for itself, which makes it almost impossible to verify and compare data. Acting officials do not sufficiently recognize violence and forms of violence and </w:t>
      </w:r>
      <w:r w:rsidRPr="005C3180">
        <w:rPr>
          <w:rFonts w:ascii="Book Antiqua" w:eastAsia="Calibri" w:hAnsi="Book Antiqua"/>
          <w:sz w:val="22"/>
          <w:szCs w:val="22"/>
          <w:lang w:val="en-US"/>
        </w:rPr>
        <w:t xml:space="preserve">do not </w:t>
      </w:r>
      <w:r w:rsidRPr="005C3180">
        <w:rPr>
          <w:rFonts w:ascii="Book Antiqua" w:eastAsia="Calibri" w:hAnsi="Book Antiqua"/>
          <w:sz w:val="22"/>
          <w:szCs w:val="22"/>
          <w:lang w:val="sr-Cyrl-RS"/>
        </w:rPr>
        <w:t>understand the position of a woman who suffers violence, the power imbalance between the victim and the perpetrator; violence that occurs for the first time is often given the meaning of a family or partner conflict that does not require a response from the authorities, except for advisory work or warnings.</w:t>
      </w:r>
      <w:r w:rsidRPr="005C3180">
        <w:rPr>
          <w:rFonts w:ascii="Book Antiqua" w:eastAsia="Calibri" w:hAnsi="Book Antiqua" w:cs="Arial"/>
          <w:spacing w:val="5"/>
          <w:sz w:val="22"/>
          <w:szCs w:val="22"/>
          <w:shd w:val="clear" w:color="auto" w:fill="FFFFFF"/>
          <w:lang w:val="sr-Cyrl-RS"/>
        </w:rPr>
        <w:t xml:space="preserve"> </w:t>
      </w:r>
      <w:r w:rsidRPr="005C3180">
        <w:rPr>
          <w:rFonts w:ascii="Book Antiqua" w:eastAsia="Calibri" w:hAnsi="Book Antiqua"/>
          <w:sz w:val="22"/>
          <w:szCs w:val="22"/>
          <w:lang w:val="sr-Cyrl-RS"/>
        </w:rPr>
        <w:t xml:space="preserve">Not enough attention is </w:t>
      </w:r>
      <w:r w:rsidRPr="005C3180">
        <w:rPr>
          <w:rFonts w:ascii="Book Antiqua" w:eastAsia="Calibri" w:hAnsi="Book Antiqua"/>
          <w:sz w:val="22"/>
          <w:szCs w:val="22"/>
          <w:lang w:val="en-US"/>
        </w:rPr>
        <w:t>given</w:t>
      </w:r>
      <w:r w:rsidRPr="005C3180">
        <w:rPr>
          <w:rFonts w:ascii="Book Antiqua" w:eastAsia="Calibri" w:hAnsi="Book Antiqua"/>
          <w:sz w:val="22"/>
          <w:szCs w:val="22"/>
          <w:lang w:val="sr-Cyrl-RS"/>
        </w:rPr>
        <w:t xml:space="preserve"> to the fact that murders of women in the family or in </w:t>
      </w:r>
      <w:r w:rsidRPr="005C3180">
        <w:rPr>
          <w:rFonts w:ascii="Book Antiqua" w:eastAsia="Calibri" w:hAnsi="Book Antiqua"/>
          <w:sz w:val="22"/>
          <w:szCs w:val="22"/>
          <w:lang w:val="en-US"/>
        </w:rPr>
        <w:t xml:space="preserve">intimate </w:t>
      </w:r>
      <w:r w:rsidRPr="005C3180">
        <w:rPr>
          <w:rFonts w:ascii="Book Antiqua" w:eastAsia="Calibri" w:hAnsi="Book Antiqua"/>
          <w:sz w:val="22"/>
          <w:szCs w:val="22"/>
          <w:lang w:val="sr-Cyrl-RS"/>
        </w:rPr>
        <w:t>partner</w:t>
      </w:r>
      <w:r w:rsidRPr="005C3180">
        <w:rPr>
          <w:rFonts w:ascii="Book Antiqua" w:eastAsia="Calibri" w:hAnsi="Book Antiqua"/>
          <w:sz w:val="22"/>
          <w:szCs w:val="22"/>
          <w:lang w:val="en-US"/>
        </w:rPr>
        <w:t xml:space="preserve"> relations</w:t>
      </w:r>
      <w:r w:rsidRPr="005C3180">
        <w:rPr>
          <w:rFonts w:ascii="Book Antiqua" w:eastAsia="Calibri" w:hAnsi="Book Antiqua"/>
          <w:sz w:val="22"/>
          <w:szCs w:val="22"/>
          <w:lang w:val="sr-Cyrl-RS"/>
        </w:rPr>
        <w:t xml:space="preserve">hips are most often the final outcome of long-term violence against the victim; cooperation and exchange of information between the competent authorities is insufficient, measures are not </w:t>
      </w:r>
      <w:r w:rsidRPr="005C3180">
        <w:rPr>
          <w:rFonts w:ascii="Book Antiqua" w:eastAsia="Calibri" w:hAnsi="Book Antiqua"/>
          <w:sz w:val="22"/>
          <w:szCs w:val="22"/>
          <w:lang w:val="en-US"/>
        </w:rPr>
        <w:t>implemented</w:t>
      </w:r>
      <w:r w:rsidRPr="005C3180">
        <w:rPr>
          <w:rFonts w:ascii="Book Antiqua" w:eastAsia="Calibri" w:hAnsi="Book Antiqua"/>
          <w:sz w:val="22"/>
          <w:szCs w:val="22"/>
          <w:lang w:val="sr-Cyrl-RS"/>
        </w:rPr>
        <w:t xml:space="preserve"> efficiently and in a timely manner, which leads to the fact that violence is not sanctioned or i</w:t>
      </w:r>
      <w:r w:rsidRPr="005C3180">
        <w:rPr>
          <w:rFonts w:ascii="Book Antiqua" w:eastAsia="Calibri" w:hAnsi="Book Antiqua"/>
          <w:sz w:val="22"/>
          <w:szCs w:val="22"/>
          <w:lang w:val="en-US"/>
        </w:rPr>
        <w:t>s</w:t>
      </w:r>
      <w:r w:rsidRPr="005C3180">
        <w:rPr>
          <w:rFonts w:ascii="Book Antiqua" w:eastAsia="Calibri" w:hAnsi="Book Antiqua"/>
          <w:sz w:val="22"/>
          <w:szCs w:val="22"/>
          <w:lang w:val="sr-Cyrl-RS"/>
        </w:rPr>
        <w:t xml:space="preserve"> sanctioned </w:t>
      </w:r>
      <w:r w:rsidRPr="005C3180">
        <w:rPr>
          <w:rFonts w:ascii="Book Antiqua" w:eastAsia="Calibri" w:hAnsi="Book Antiqua"/>
          <w:sz w:val="22"/>
          <w:szCs w:val="22"/>
          <w:lang w:val="en-US"/>
        </w:rPr>
        <w:t>inadequately</w:t>
      </w:r>
      <w:r w:rsidRPr="005C3180">
        <w:rPr>
          <w:rFonts w:ascii="Book Antiqua" w:eastAsia="Calibri" w:hAnsi="Book Antiqua"/>
          <w:sz w:val="22"/>
          <w:szCs w:val="22"/>
          <w:lang w:val="sr-Cyrl-RS"/>
        </w:rPr>
        <w:t>. This is supported by the data from our research from 2014</w:t>
      </w:r>
      <w:r w:rsidRPr="005C3180">
        <w:rPr>
          <w:rFonts w:ascii="Book Antiqua" w:eastAsia="Calibri" w:hAnsi="Book Antiqua"/>
          <w:sz w:val="22"/>
          <w:szCs w:val="22"/>
          <w:lang w:val="en-US"/>
        </w:rPr>
        <w:t xml:space="preserve">, </w:t>
      </w:r>
      <w:r w:rsidRPr="005C3180">
        <w:rPr>
          <w:rFonts w:ascii="Book Antiqua" w:eastAsia="Calibri" w:hAnsi="Book Antiqua"/>
          <w:sz w:val="22"/>
          <w:szCs w:val="22"/>
          <w:lang w:val="sr-Cyrl-RS"/>
        </w:rPr>
        <w:t xml:space="preserve">that the number of criminal charges filed due to domestic violence is many times less than the number of reported cases, and only 25% of criminal charges reach the indictment stage, </w:t>
      </w:r>
      <w:r w:rsidRPr="005C3180">
        <w:rPr>
          <w:rFonts w:ascii="Book Antiqua" w:eastAsia="Calibri" w:hAnsi="Book Antiqua"/>
          <w:sz w:val="22"/>
          <w:szCs w:val="22"/>
          <w:lang w:val="en-US"/>
        </w:rPr>
        <w:t xml:space="preserve">while </w:t>
      </w:r>
      <w:r w:rsidRPr="005C3180">
        <w:rPr>
          <w:rFonts w:ascii="Book Antiqua" w:eastAsia="Calibri" w:hAnsi="Book Antiqua"/>
          <w:sz w:val="22"/>
          <w:szCs w:val="22"/>
          <w:lang w:val="sr-Cyrl-RS"/>
        </w:rPr>
        <w:t xml:space="preserve">more than two thirds of </w:t>
      </w:r>
      <w:r w:rsidRPr="005C3180">
        <w:rPr>
          <w:rFonts w:ascii="Book Antiqua" w:eastAsia="Calibri" w:hAnsi="Book Antiqua"/>
          <w:sz w:val="22"/>
          <w:szCs w:val="22"/>
          <w:lang w:val="en-US"/>
        </w:rPr>
        <w:t>verdicts</w:t>
      </w:r>
      <w:r w:rsidRPr="005C3180">
        <w:rPr>
          <w:rFonts w:ascii="Book Antiqua" w:eastAsia="Calibri" w:hAnsi="Book Antiqua"/>
          <w:sz w:val="22"/>
          <w:szCs w:val="22"/>
          <w:lang w:val="sr-Cyrl-RS"/>
        </w:rPr>
        <w:t xml:space="preserve"> for violence against women are </w:t>
      </w:r>
      <w:r w:rsidRPr="005C3180">
        <w:rPr>
          <w:rFonts w:ascii="Book Antiqua" w:eastAsia="Calibri" w:hAnsi="Book Antiqua"/>
          <w:sz w:val="22"/>
          <w:szCs w:val="22"/>
          <w:lang w:val="en-US"/>
        </w:rPr>
        <w:t xml:space="preserve">in the form of </w:t>
      </w:r>
      <w:r w:rsidRPr="005C3180">
        <w:rPr>
          <w:rFonts w:ascii="Book Antiqua" w:eastAsia="Calibri" w:hAnsi="Book Antiqua"/>
          <w:sz w:val="22"/>
          <w:szCs w:val="22"/>
          <w:lang w:val="sr-Cyrl-RS"/>
        </w:rPr>
        <w:t>suspended sentences</w:t>
      </w:r>
      <w:r w:rsidRPr="005C3180">
        <w:rPr>
          <w:rFonts w:ascii="Book Antiqua" w:eastAsia="Calibri" w:hAnsi="Book Antiqua" w:cs="Arial"/>
          <w:spacing w:val="5"/>
          <w:sz w:val="22"/>
          <w:szCs w:val="22"/>
          <w:shd w:val="clear" w:color="auto" w:fill="FFFFFF"/>
          <w:lang w:val="sr-Cyrl-RS"/>
        </w:rPr>
        <w:t xml:space="preserve">. </w:t>
      </w:r>
    </w:p>
    <w:p w:rsidR="005C3180" w:rsidRPr="005C3180" w:rsidRDefault="005C3180" w:rsidP="005C3180">
      <w:pPr>
        <w:autoSpaceDE w:val="0"/>
        <w:autoSpaceDN w:val="0"/>
        <w:adjustRightInd w:val="0"/>
        <w:spacing w:after="120"/>
        <w:jc w:val="both"/>
        <w:rPr>
          <w:rFonts w:ascii="Book Antiqua" w:eastAsia="Calibri" w:hAnsi="Book Antiqua"/>
          <w:sz w:val="22"/>
          <w:szCs w:val="22"/>
          <w:lang w:val="sr-Cyrl-RS"/>
        </w:rPr>
      </w:pPr>
      <w:r w:rsidRPr="005C3180">
        <w:rPr>
          <w:rFonts w:ascii="Book Antiqua" w:eastAsia="Calibri" w:hAnsi="Book Antiqua"/>
          <w:sz w:val="22"/>
          <w:szCs w:val="22"/>
          <w:lang w:val="sr-Cyrl-RS"/>
        </w:rPr>
        <w:t xml:space="preserve">Bearing in mind that the first contact with the victim of violence is made by acting officials and that their timely and correct treatment significantly affects further work with the victim of violence, we investigated in 2015 the extent to which trainings on protection of women from violence in the family or in </w:t>
      </w:r>
      <w:r w:rsidRPr="005C3180">
        <w:rPr>
          <w:rFonts w:ascii="Book Antiqua" w:eastAsia="Calibri" w:hAnsi="Book Antiqua"/>
          <w:sz w:val="22"/>
          <w:szCs w:val="22"/>
          <w:lang w:val="en-US"/>
        </w:rPr>
        <w:t xml:space="preserve">intimate </w:t>
      </w:r>
      <w:r w:rsidRPr="005C3180">
        <w:rPr>
          <w:rFonts w:ascii="Book Antiqua" w:eastAsia="Calibri" w:hAnsi="Book Antiqua"/>
          <w:sz w:val="22"/>
          <w:szCs w:val="22"/>
          <w:lang w:val="sr-Cyrl-RS"/>
        </w:rPr>
        <w:t>partner</w:t>
      </w:r>
      <w:r w:rsidRPr="005C3180">
        <w:rPr>
          <w:rFonts w:ascii="Book Antiqua" w:eastAsia="Calibri" w:hAnsi="Book Antiqua"/>
          <w:sz w:val="22"/>
          <w:szCs w:val="22"/>
          <w:lang w:val="en-US"/>
        </w:rPr>
        <w:t xml:space="preserve"> relations</w:t>
      </w:r>
      <w:r w:rsidRPr="005C3180">
        <w:rPr>
          <w:rFonts w:ascii="Book Antiqua" w:eastAsia="Calibri" w:hAnsi="Book Antiqua"/>
          <w:sz w:val="22"/>
          <w:szCs w:val="22"/>
          <w:lang w:val="sr-Cyrl-RS"/>
        </w:rPr>
        <w:t>hips are conducted and how the efficiency of training</w:t>
      </w:r>
      <w:r w:rsidRPr="005C3180">
        <w:rPr>
          <w:rFonts w:ascii="Book Antiqua" w:eastAsia="Calibri" w:hAnsi="Book Antiqua"/>
          <w:sz w:val="22"/>
          <w:szCs w:val="22"/>
          <w:lang w:val="en-US"/>
        </w:rPr>
        <w:t>s</w:t>
      </w:r>
      <w:r w:rsidRPr="005C3180">
        <w:rPr>
          <w:rFonts w:ascii="Book Antiqua" w:eastAsia="Calibri" w:hAnsi="Book Antiqua"/>
          <w:sz w:val="22"/>
          <w:szCs w:val="22"/>
          <w:lang w:val="sr-Cyrl-RS"/>
        </w:rPr>
        <w:t xml:space="preserve"> and application of newly acquired knowledge in work is monitored. </w:t>
      </w:r>
      <w:proofErr w:type="gramStart"/>
      <w:r w:rsidRPr="005C3180">
        <w:rPr>
          <w:rFonts w:ascii="Book Antiqua" w:eastAsia="Calibri" w:hAnsi="Book Antiqua"/>
          <w:sz w:val="22"/>
          <w:szCs w:val="22"/>
          <w:lang w:val="en-US"/>
        </w:rPr>
        <w:t>A</w:t>
      </w:r>
      <w:r w:rsidRPr="005C3180">
        <w:rPr>
          <w:rFonts w:ascii="Book Antiqua" w:eastAsia="Calibri" w:hAnsi="Book Antiqua"/>
          <w:sz w:val="22"/>
          <w:szCs w:val="22"/>
          <w:lang w:val="sr-Cyrl-RS"/>
        </w:rPr>
        <w:t xml:space="preserve">ssessment of the situation is that there are inequalities in the number of trainings of acting officials in different systems, the number of trainings is insufficient, multidisciplinary trainings are </w:t>
      </w:r>
      <w:r w:rsidRPr="005C3180">
        <w:rPr>
          <w:rFonts w:ascii="Book Antiqua" w:eastAsia="Calibri" w:hAnsi="Book Antiqua"/>
          <w:sz w:val="22"/>
          <w:szCs w:val="22"/>
          <w:lang w:val="en-US"/>
        </w:rPr>
        <w:t>not</w:t>
      </w:r>
      <w:r w:rsidRPr="005C3180">
        <w:rPr>
          <w:rFonts w:ascii="Book Antiqua" w:eastAsia="Calibri" w:hAnsi="Book Antiqua"/>
          <w:sz w:val="22"/>
          <w:szCs w:val="22"/>
          <w:lang w:val="sr-Cyrl-RS"/>
        </w:rPr>
        <w:t xml:space="preserve"> organized</w:t>
      </w:r>
      <w:r w:rsidRPr="005C3180">
        <w:rPr>
          <w:rFonts w:ascii="Book Antiqua" w:eastAsia="Calibri" w:hAnsi="Book Antiqua"/>
          <w:sz w:val="22"/>
          <w:szCs w:val="22"/>
          <w:lang w:val="en-US"/>
        </w:rPr>
        <w:t xml:space="preserve"> enough</w:t>
      </w:r>
      <w:r w:rsidRPr="005C3180">
        <w:rPr>
          <w:rFonts w:ascii="Book Antiqua" w:eastAsia="Calibri" w:hAnsi="Book Antiqua"/>
          <w:sz w:val="22"/>
          <w:szCs w:val="22"/>
          <w:lang w:val="sr-Cyrl-RS"/>
        </w:rPr>
        <w:t>, there are no records on who is sent to trainings, acquired knowledge and its application in practice is not checked</w:t>
      </w:r>
      <w:r w:rsidRPr="005C3180">
        <w:rPr>
          <w:rFonts w:ascii="Book Antiqua" w:eastAsia="Calibri" w:hAnsi="Book Antiqua"/>
          <w:sz w:val="22"/>
          <w:szCs w:val="22"/>
          <w:lang w:val="en-US"/>
        </w:rPr>
        <w:t xml:space="preserve">, and these are </w:t>
      </w:r>
      <w:r w:rsidRPr="005C3180">
        <w:rPr>
          <w:rFonts w:ascii="Book Antiqua" w:eastAsia="Calibri" w:hAnsi="Book Antiqua"/>
          <w:sz w:val="22"/>
          <w:szCs w:val="22"/>
          <w:lang w:val="sr-Cyrl-RS"/>
        </w:rPr>
        <w:t>just some of the shortcomings identified in our report.</w:t>
      </w:r>
      <w:proofErr w:type="gramEnd"/>
      <w:r w:rsidRPr="005C3180">
        <w:rPr>
          <w:rFonts w:ascii="Book Antiqua" w:eastAsia="Calibri" w:hAnsi="Book Antiqua"/>
          <w:sz w:val="22"/>
          <w:szCs w:val="22"/>
          <w:lang w:val="sr-Cyrl-RS"/>
        </w:rPr>
        <w:t xml:space="preserve"> </w:t>
      </w:r>
    </w:p>
    <w:p w:rsidR="005C3180" w:rsidRPr="005C3180" w:rsidRDefault="005C3180" w:rsidP="005C3180">
      <w:pPr>
        <w:suppressAutoHyphens/>
        <w:spacing w:after="120"/>
        <w:jc w:val="both"/>
        <w:rPr>
          <w:rFonts w:ascii="Book Antiqua" w:eastAsiaTheme="minorHAnsi" w:hAnsi="Book Antiqua" w:cstheme="minorBidi"/>
          <w:bCs/>
          <w:sz w:val="22"/>
          <w:szCs w:val="22"/>
          <w:lang w:val="sr-Cyrl-CS" w:eastAsia="en-GB"/>
        </w:rPr>
      </w:pPr>
      <w:r w:rsidRPr="005C3180">
        <w:rPr>
          <w:rFonts w:ascii="Book Antiqua" w:eastAsiaTheme="minorHAnsi" w:hAnsi="Book Antiqua" w:cstheme="minorBidi"/>
          <w:bCs/>
          <w:sz w:val="22"/>
          <w:szCs w:val="22"/>
          <w:lang w:val="sr-Cyrl-CS" w:eastAsia="en-GB"/>
        </w:rPr>
        <w:t xml:space="preserve">Findings obtained by the Protector of Citizens in the procedures of control of regularity and legality of work of bodies in the system of protection of women from </w:t>
      </w:r>
      <w:r w:rsidRPr="005C3180">
        <w:rPr>
          <w:rFonts w:ascii="Book Antiqua" w:eastAsia="Calibri" w:hAnsi="Book Antiqua"/>
          <w:sz w:val="22"/>
          <w:szCs w:val="22"/>
          <w:lang w:val="sr-Cyrl-RS"/>
        </w:rPr>
        <w:t xml:space="preserve">violence </w:t>
      </w:r>
      <w:r w:rsidRPr="005C3180">
        <w:rPr>
          <w:rFonts w:ascii="Book Antiqua" w:eastAsia="Calibri" w:hAnsi="Book Antiqua"/>
          <w:sz w:val="22"/>
          <w:szCs w:val="22"/>
          <w:lang w:val="en-US"/>
        </w:rPr>
        <w:t>in the family</w:t>
      </w:r>
      <w:r w:rsidRPr="005C3180">
        <w:rPr>
          <w:rFonts w:ascii="Book Antiqua" w:eastAsia="Calibri" w:hAnsi="Book Antiqua"/>
          <w:sz w:val="22"/>
          <w:szCs w:val="22"/>
          <w:lang w:val="sr-Cyrl-RS"/>
        </w:rPr>
        <w:t xml:space="preserve"> and </w:t>
      </w:r>
      <w:r w:rsidRPr="005C3180">
        <w:rPr>
          <w:rFonts w:ascii="Book Antiqua" w:eastAsia="Calibri" w:hAnsi="Book Antiqua"/>
          <w:sz w:val="22"/>
          <w:szCs w:val="22"/>
          <w:lang w:val="en-US"/>
        </w:rPr>
        <w:t xml:space="preserve">in intimate </w:t>
      </w:r>
      <w:r w:rsidRPr="005C3180">
        <w:rPr>
          <w:rFonts w:ascii="Book Antiqua" w:eastAsia="Calibri" w:hAnsi="Book Antiqua"/>
          <w:sz w:val="22"/>
          <w:szCs w:val="22"/>
          <w:lang w:val="sr-Cyrl-RS"/>
        </w:rPr>
        <w:t>partner</w:t>
      </w:r>
      <w:r w:rsidRPr="005C3180">
        <w:rPr>
          <w:rFonts w:ascii="Book Antiqua" w:eastAsia="Calibri" w:hAnsi="Book Antiqua"/>
          <w:sz w:val="22"/>
          <w:szCs w:val="22"/>
          <w:lang w:val="en-US"/>
        </w:rPr>
        <w:t xml:space="preserve"> relations</w:t>
      </w:r>
      <w:r w:rsidRPr="005C3180">
        <w:rPr>
          <w:rFonts w:ascii="Book Antiqua" w:eastAsia="Calibri" w:hAnsi="Book Antiqua"/>
          <w:sz w:val="22"/>
          <w:szCs w:val="22"/>
          <w:lang w:val="sr-Cyrl-RS"/>
        </w:rPr>
        <w:t>hips</w:t>
      </w:r>
      <w:r w:rsidRPr="005C3180">
        <w:rPr>
          <w:rFonts w:ascii="Book Antiqua" w:eastAsiaTheme="minorHAnsi" w:hAnsi="Book Antiqua" w:cstheme="minorBidi"/>
          <w:bCs/>
          <w:sz w:val="22"/>
          <w:szCs w:val="22"/>
          <w:lang w:val="sr-Cyrl-CS" w:eastAsia="en-GB"/>
        </w:rPr>
        <w:t>, initiated on complaints of citizens and on his own initiative, in 14 cases of murder of women (femicide), by their (former) partners, i</w:t>
      </w:r>
      <w:r w:rsidRPr="005C3180">
        <w:rPr>
          <w:rFonts w:ascii="Book Antiqua" w:eastAsiaTheme="minorHAnsi" w:hAnsi="Book Antiqua" w:cstheme="minorBidi"/>
          <w:bCs/>
          <w:sz w:val="22"/>
          <w:szCs w:val="22"/>
          <w:lang w:val="en-US" w:eastAsia="en-GB"/>
        </w:rPr>
        <w:t>.</w:t>
      </w:r>
      <w:r w:rsidRPr="005C3180">
        <w:rPr>
          <w:rFonts w:ascii="Book Antiqua" w:eastAsiaTheme="minorHAnsi" w:hAnsi="Book Antiqua" w:cstheme="minorBidi"/>
          <w:bCs/>
          <w:sz w:val="22"/>
          <w:szCs w:val="22"/>
          <w:lang w:val="sr-Cyrl-CS" w:eastAsia="en-GB"/>
        </w:rPr>
        <w:t>e</w:t>
      </w:r>
      <w:r w:rsidRPr="005C3180">
        <w:rPr>
          <w:rFonts w:ascii="Book Antiqua" w:eastAsiaTheme="minorHAnsi" w:hAnsi="Book Antiqua" w:cstheme="minorBidi"/>
          <w:bCs/>
          <w:sz w:val="22"/>
          <w:szCs w:val="22"/>
          <w:lang w:val="en-US" w:eastAsia="en-GB"/>
        </w:rPr>
        <w:t>.</w:t>
      </w:r>
      <w:r w:rsidRPr="005C3180">
        <w:rPr>
          <w:rFonts w:ascii="Book Antiqua" w:eastAsiaTheme="minorHAnsi" w:hAnsi="Book Antiqua" w:cstheme="minorBidi"/>
          <w:bCs/>
          <w:sz w:val="22"/>
          <w:szCs w:val="22"/>
          <w:lang w:val="sr-Cyrl-CS" w:eastAsia="en-GB"/>
        </w:rPr>
        <w:t xml:space="preserve"> family members, in 12 cases of femicide, as well as in 46 cases of </w:t>
      </w:r>
      <w:r w:rsidRPr="005C3180">
        <w:rPr>
          <w:rFonts w:ascii="Book Antiqua" w:eastAsia="Calibri" w:hAnsi="Book Antiqua"/>
          <w:sz w:val="22"/>
          <w:szCs w:val="22"/>
          <w:lang w:val="sr-Cyrl-RS"/>
        </w:rPr>
        <w:t xml:space="preserve">violence </w:t>
      </w:r>
      <w:r w:rsidRPr="005C3180">
        <w:rPr>
          <w:rFonts w:ascii="Book Antiqua" w:eastAsia="Calibri" w:hAnsi="Book Antiqua"/>
          <w:sz w:val="22"/>
          <w:szCs w:val="22"/>
          <w:lang w:val="en-US"/>
        </w:rPr>
        <w:t>in the family</w:t>
      </w:r>
      <w:r w:rsidRPr="005C3180">
        <w:rPr>
          <w:rFonts w:ascii="Book Antiqua" w:eastAsia="Calibri" w:hAnsi="Book Antiqua"/>
          <w:sz w:val="22"/>
          <w:szCs w:val="22"/>
          <w:lang w:val="sr-Cyrl-RS"/>
        </w:rPr>
        <w:t xml:space="preserve"> and </w:t>
      </w:r>
      <w:r w:rsidRPr="005C3180">
        <w:rPr>
          <w:rFonts w:ascii="Book Antiqua" w:eastAsia="Calibri" w:hAnsi="Book Antiqua"/>
          <w:sz w:val="22"/>
          <w:szCs w:val="22"/>
          <w:lang w:val="en-US"/>
        </w:rPr>
        <w:t xml:space="preserve">in intimate </w:t>
      </w:r>
      <w:r w:rsidRPr="005C3180">
        <w:rPr>
          <w:rFonts w:ascii="Book Antiqua" w:eastAsia="Calibri" w:hAnsi="Book Antiqua"/>
          <w:sz w:val="22"/>
          <w:szCs w:val="22"/>
          <w:lang w:val="sr-Cyrl-RS"/>
        </w:rPr>
        <w:t>partner</w:t>
      </w:r>
      <w:r w:rsidRPr="005C3180">
        <w:rPr>
          <w:rFonts w:ascii="Book Antiqua" w:eastAsia="Calibri" w:hAnsi="Book Antiqua"/>
          <w:sz w:val="22"/>
          <w:szCs w:val="22"/>
          <w:lang w:val="en-US"/>
        </w:rPr>
        <w:t xml:space="preserve"> relations</w:t>
      </w:r>
      <w:r w:rsidRPr="005C3180">
        <w:rPr>
          <w:rFonts w:ascii="Book Antiqua" w:eastAsia="Calibri" w:hAnsi="Book Antiqua"/>
          <w:sz w:val="22"/>
          <w:szCs w:val="22"/>
          <w:lang w:val="sr-Cyrl-RS"/>
        </w:rPr>
        <w:t>hips</w:t>
      </w:r>
      <w:r w:rsidRPr="005C3180">
        <w:rPr>
          <w:rFonts w:ascii="Book Antiqua" w:eastAsiaTheme="minorHAnsi" w:hAnsi="Book Antiqua" w:cstheme="minorBidi"/>
          <w:bCs/>
          <w:sz w:val="22"/>
          <w:szCs w:val="22"/>
          <w:lang w:val="sr-Cyrl-CS" w:eastAsia="en-GB"/>
        </w:rPr>
        <w:t xml:space="preserve"> (and in 2016 alone </w:t>
      </w:r>
      <w:r w:rsidRPr="005C3180">
        <w:rPr>
          <w:rFonts w:ascii="Book Antiqua" w:eastAsiaTheme="minorHAnsi" w:hAnsi="Book Antiqua" w:cstheme="minorBidi"/>
          <w:bCs/>
          <w:sz w:val="22"/>
          <w:szCs w:val="22"/>
          <w:lang w:val="sr-Cyrl-CS" w:eastAsia="en-GB"/>
        </w:rPr>
        <w:lastRenderedPageBreak/>
        <w:t>sent 141 systemic collective recommendations</w:t>
      </w:r>
      <w:r w:rsidRPr="005C3180">
        <w:rPr>
          <w:rFonts w:ascii="Book Antiqua" w:eastAsia="Calibri" w:hAnsi="Book Antiqua"/>
          <w:sz w:val="22"/>
          <w:szCs w:val="22"/>
          <w:vertAlign w:val="superscript"/>
          <w:lang w:val="sr-Cyrl-RS"/>
        </w:rPr>
        <w:footnoteReference w:id="3"/>
      </w:r>
      <w:r w:rsidRPr="005C3180">
        <w:rPr>
          <w:rFonts w:ascii="Book Antiqua" w:eastAsia="Calibri" w:hAnsi="Book Antiqua"/>
          <w:sz w:val="22"/>
          <w:szCs w:val="22"/>
          <w:lang w:val="sr-Cyrl-RS"/>
        </w:rPr>
        <w:t xml:space="preserve"> after control procedures in 63 cases)</w:t>
      </w:r>
      <w:r w:rsidRPr="005C3180">
        <w:rPr>
          <w:rFonts w:ascii="Book Antiqua" w:eastAsia="Calibri" w:hAnsi="Book Antiqua"/>
          <w:sz w:val="22"/>
          <w:szCs w:val="22"/>
          <w:lang w:val="en-US"/>
        </w:rPr>
        <w:t>,</w:t>
      </w:r>
      <w:r w:rsidRPr="005C3180">
        <w:rPr>
          <w:rFonts w:ascii="Book Antiqua" w:eastAsia="Calibri" w:hAnsi="Book Antiqua"/>
          <w:sz w:val="22"/>
          <w:szCs w:val="22"/>
          <w:lang w:val="sr-Cyrl-RS"/>
        </w:rPr>
        <w:t xml:space="preserve"> </w:t>
      </w:r>
      <w:r w:rsidRPr="005C3180">
        <w:rPr>
          <w:rFonts w:ascii="Book Antiqua" w:eastAsiaTheme="minorHAnsi" w:hAnsi="Book Antiqua" w:cstheme="minorBidi"/>
          <w:bCs/>
          <w:sz w:val="22"/>
          <w:szCs w:val="22"/>
          <w:lang w:val="sr-Cyrl-CS" w:eastAsia="en-GB"/>
        </w:rPr>
        <w:t xml:space="preserve">among other things, </w:t>
      </w:r>
      <w:r w:rsidRPr="005C3180">
        <w:rPr>
          <w:rFonts w:ascii="Book Antiqua" w:eastAsia="Calibri" w:hAnsi="Book Antiqua"/>
          <w:sz w:val="22"/>
          <w:szCs w:val="22"/>
          <w:lang w:val="sr-Cyrl-RS"/>
        </w:rPr>
        <w:t xml:space="preserve">confirmed all previously established facts, pointing to the relativization of the phenomenon of domestic violence by the acting officials, </w:t>
      </w:r>
      <w:r w:rsidRPr="005C3180">
        <w:rPr>
          <w:rFonts w:ascii="Book Antiqua" w:eastAsia="Calibri" w:hAnsi="Book Antiqua"/>
          <w:sz w:val="22"/>
          <w:szCs w:val="22"/>
          <w:lang w:val="en-US"/>
        </w:rPr>
        <w:t>arising</w:t>
      </w:r>
      <w:r w:rsidRPr="005C3180">
        <w:rPr>
          <w:rFonts w:ascii="Book Antiqua" w:eastAsia="Calibri" w:hAnsi="Book Antiqua"/>
          <w:sz w:val="22"/>
          <w:szCs w:val="22"/>
          <w:lang w:val="sr-Cyrl-RS"/>
        </w:rPr>
        <w:t xml:space="preserve"> from </w:t>
      </w:r>
      <w:r w:rsidRPr="005C3180">
        <w:rPr>
          <w:rFonts w:ascii="Book Antiqua" w:eastAsia="Calibri" w:hAnsi="Book Antiqua"/>
          <w:sz w:val="22"/>
          <w:szCs w:val="22"/>
          <w:lang w:val="en-US"/>
        </w:rPr>
        <w:t xml:space="preserve">lack of </w:t>
      </w:r>
      <w:r w:rsidRPr="005C3180">
        <w:rPr>
          <w:rFonts w:ascii="Book Antiqua" w:eastAsia="Calibri" w:hAnsi="Book Antiqua"/>
          <w:sz w:val="22"/>
          <w:szCs w:val="22"/>
          <w:lang w:val="sr-Cyrl-RS"/>
        </w:rPr>
        <w:t>understanding, i</w:t>
      </w:r>
      <w:r w:rsidRPr="005C3180">
        <w:rPr>
          <w:rFonts w:ascii="Book Antiqua" w:eastAsia="Calibri" w:hAnsi="Book Antiqua"/>
          <w:sz w:val="22"/>
          <w:szCs w:val="22"/>
          <w:lang w:val="en-US"/>
        </w:rPr>
        <w:t>.</w:t>
      </w:r>
      <w:r w:rsidRPr="005C3180">
        <w:rPr>
          <w:rFonts w:ascii="Book Antiqua" w:eastAsia="Calibri" w:hAnsi="Book Antiqua"/>
          <w:sz w:val="22"/>
          <w:szCs w:val="22"/>
          <w:lang w:val="sr-Cyrl-RS"/>
        </w:rPr>
        <w:t>e</w:t>
      </w:r>
      <w:r w:rsidRPr="005C3180">
        <w:rPr>
          <w:rFonts w:ascii="Book Antiqua" w:eastAsia="Calibri" w:hAnsi="Book Antiqua"/>
          <w:sz w:val="22"/>
          <w:szCs w:val="22"/>
          <w:lang w:val="en-US"/>
        </w:rPr>
        <w:t>.</w:t>
      </w:r>
      <w:r w:rsidRPr="005C3180">
        <w:rPr>
          <w:rFonts w:ascii="Book Antiqua" w:eastAsia="Calibri" w:hAnsi="Book Antiqua"/>
          <w:sz w:val="22"/>
          <w:szCs w:val="22"/>
          <w:lang w:val="sr-Cyrl-RS"/>
        </w:rPr>
        <w:t xml:space="preserve"> giving the reported violence the meaning of marital or partner conflict</w:t>
      </w:r>
      <w:r w:rsidRPr="005C3180">
        <w:rPr>
          <w:rFonts w:ascii="Book Antiqua" w:eastAsiaTheme="minorHAnsi" w:hAnsi="Book Antiqua" w:cstheme="minorBidi"/>
          <w:bCs/>
          <w:sz w:val="22"/>
          <w:szCs w:val="22"/>
          <w:lang w:val="sr-Cyrl-CS" w:eastAsia="en-GB"/>
        </w:rPr>
        <w:t xml:space="preserve">. </w:t>
      </w:r>
    </w:p>
    <w:p w:rsidR="005C3180" w:rsidRPr="005C3180" w:rsidRDefault="005C3180" w:rsidP="005C3180">
      <w:pPr>
        <w:spacing w:after="120"/>
        <w:jc w:val="both"/>
        <w:rPr>
          <w:rFonts w:ascii="Book Antiqua" w:eastAsia="Calibri" w:hAnsi="Book Antiqua"/>
          <w:sz w:val="22"/>
          <w:szCs w:val="22"/>
          <w:lang w:val="sr-Cyrl-RS"/>
        </w:rPr>
      </w:pPr>
      <w:r w:rsidRPr="005C3180">
        <w:rPr>
          <w:rFonts w:ascii="Book Antiqua" w:eastAsiaTheme="minorHAnsi" w:hAnsi="Book Antiqua" w:cstheme="minorBidi"/>
          <w:bCs/>
          <w:sz w:val="22"/>
          <w:szCs w:val="22"/>
          <w:lang w:val="sr-Cyrl-CS" w:eastAsia="en-GB"/>
        </w:rPr>
        <w:t>Namely, in 2016, the Protector of Citizens determined that, although the General</w:t>
      </w:r>
      <w:r w:rsidRPr="005C3180">
        <w:rPr>
          <w:rFonts w:ascii="Book Antiqua" w:eastAsiaTheme="minorHAnsi" w:hAnsi="Book Antiqua" w:cs="Arial"/>
          <w:sz w:val="22"/>
          <w:szCs w:val="22"/>
          <w:shd w:val="clear" w:color="auto" w:fill="FFFFFF"/>
          <w:vertAlign w:val="superscript"/>
          <w:lang w:val="sr-Cyrl-CS"/>
        </w:rPr>
        <w:footnoteReference w:id="4"/>
      </w:r>
      <w:r w:rsidRPr="005C3180">
        <w:rPr>
          <w:rFonts w:ascii="Book Antiqua" w:eastAsiaTheme="minorHAnsi" w:hAnsi="Book Antiqua" w:cstheme="minorBidi"/>
          <w:sz w:val="22"/>
          <w:szCs w:val="22"/>
          <w:shd w:val="clear" w:color="auto" w:fill="FFFFFF"/>
          <w:lang w:val="sr-Cyrl-CS"/>
        </w:rPr>
        <w:t xml:space="preserve"> and Special</w:t>
      </w:r>
      <w:r w:rsidRPr="005C3180">
        <w:rPr>
          <w:rFonts w:ascii="Book Antiqua" w:eastAsiaTheme="minorHAnsi" w:hAnsi="Book Antiqua" w:cs="Arial"/>
          <w:sz w:val="22"/>
          <w:szCs w:val="22"/>
          <w:shd w:val="clear" w:color="auto" w:fill="FFFFFF"/>
          <w:vertAlign w:val="superscript"/>
          <w:lang w:val="sr-Cyrl-CS"/>
        </w:rPr>
        <w:footnoteReference w:id="5"/>
      </w:r>
      <w:r w:rsidRPr="005C3180">
        <w:rPr>
          <w:rFonts w:ascii="Book Antiqua" w:eastAsiaTheme="minorHAnsi" w:hAnsi="Book Antiqua" w:cstheme="minorBidi"/>
          <w:sz w:val="22"/>
          <w:szCs w:val="22"/>
          <w:shd w:val="clear" w:color="auto" w:fill="FFFFFF"/>
          <w:lang w:val="sr-Cyrl-CS"/>
        </w:rPr>
        <w:t xml:space="preserve"> Protocols for the </w:t>
      </w:r>
      <w:r w:rsidRPr="005C3180">
        <w:rPr>
          <w:rFonts w:ascii="Book Antiqua" w:eastAsiaTheme="minorHAnsi" w:hAnsi="Book Antiqua" w:cstheme="minorBidi"/>
          <w:sz w:val="22"/>
          <w:szCs w:val="22"/>
          <w:shd w:val="clear" w:color="auto" w:fill="FFFFFF"/>
          <w:lang w:val="en-US"/>
        </w:rPr>
        <w:t>p</w:t>
      </w:r>
      <w:r w:rsidRPr="005C3180">
        <w:rPr>
          <w:rFonts w:ascii="Book Antiqua" w:eastAsiaTheme="minorHAnsi" w:hAnsi="Book Antiqua" w:cstheme="minorBidi"/>
          <w:sz w:val="22"/>
          <w:szCs w:val="22"/>
          <w:shd w:val="clear" w:color="auto" w:fill="FFFFFF"/>
          <w:lang w:val="sr-Cyrl-CS"/>
        </w:rPr>
        <w:t xml:space="preserve">rotection of </w:t>
      </w:r>
      <w:r w:rsidRPr="005C3180">
        <w:rPr>
          <w:rFonts w:ascii="Book Antiqua" w:eastAsiaTheme="minorHAnsi" w:hAnsi="Book Antiqua" w:cstheme="minorBidi"/>
          <w:sz w:val="22"/>
          <w:szCs w:val="22"/>
          <w:shd w:val="clear" w:color="auto" w:fill="FFFFFF"/>
          <w:lang w:val="en-US"/>
        </w:rPr>
        <w:t>w</w:t>
      </w:r>
      <w:r w:rsidRPr="005C3180">
        <w:rPr>
          <w:rFonts w:ascii="Book Antiqua" w:eastAsiaTheme="minorHAnsi" w:hAnsi="Book Antiqua" w:cstheme="minorBidi"/>
          <w:sz w:val="22"/>
          <w:szCs w:val="22"/>
          <w:shd w:val="clear" w:color="auto" w:fill="FFFFFF"/>
          <w:lang w:val="sr-Cyrl-CS"/>
        </w:rPr>
        <w:t xml:space="preserve">omen from </w:t>
      </w:r>
      <w:r w:rsidRPr="005C3180">
        <w:rPr>
          <w:rFonts w:ascii="Book Antiqua" w:eastAsiaTheme="minorHAnsi" w:hAnsi="Book Antiqua" w:cstheme="minorBidi"/>
          <w:sz w:val="22"/>
          <w:szCs w:val="22"/>
          <w:shd w:val="clear" w:color="auto" w:fill="FFFFFF"/>
          <w:lang w:val="en-US"/>
        </w:rPr>
        <w:t>v</w:t>
      </w:r>
      <w:r w:rsidRPr="005C3180">
        <w:rPr>
          <w:rFonts w:ascii="Book Antiqua" w:eastAsiaTheme="minorHAnsi" w:hAnsi="Book Antiqua" w:cstheme="minorBidi"/>
          <w:sz w:val="22"/>
          <w:szCs w:val="22"/>
          <w:shd w:val="clear" w:color="auto" w:fill="FFFFFF"/>
          <w:lang w:val="sr-Cyrl-CS"/>
        </w:rPr>
        <w:t xml:space="preserve">iolence in </w:t>
      </w:r>
      <w:r w:rsidRPr="005C3180">
        <w:rPr>
          <w:rFonts w:ascii="Book Antiqua" w:eastAsiaTheme="minorHAnsi" w:hAnsi="Book Antiqua" w:cstheme="minorBidi"/>
          <w:sz w:val="22"/>
          <w:szCs w:val="22"/>
          <w:shd w:val="clear" w:color="auto" w:fill="FFFFFF"/>
          <w:lang w:val="en-US"/>
        </w:rPr>
        <w:t>h</w:t>
      </w:r>
      <w:r w:rsidRPr="005C3180">
        <w:rPr>
          <w:rFonts w:ascii="Book Antiqua" w:eastAsiaTheme="minorHAnsi" w:hAnsi="Book Antiqua" w:cstheme="minorBidi"/>
          <w:sz w:val="22"/>
          <w:szCs w:val="22"/>
          <w:shd w:val="clear" w:color="auto" w:fill="FFFFFF"/>
          <w:lang w:val="sr-Cyrl-CS"/>
        </w:rPr>
        <w:t xml:space="preserve">ealth, </w:t>
      </w:r>
      <w:r w:rsidRPr="005C3180">
        <w:rPr>
          <w:rFonts w:ascii="Book Antiqua" w:eastAsiaTheme="minorHAnsi" w:hAnsi="Book Antiqua" w:cstheme="minorBidi"/>
          <w:sz w:val="22"/>
          <w:szCs w:val="22"/>
          <w:shd w:val="clear" w:color="auto" w:fill="FFFFFF"/>
          <w:lang w:val="en-US"/>
        </w:rPr>
        <w:t>s</w:t>
      </w:r>
      <w:r w:rsidRPr="005C3180">
        <w:rPr>
          <w:rFonts w:ascii="Book Antiqua" w:eastAsiaTheme="minorHAnsi" w:hAnsi="Book Antiqua" w:cstheme="minorBidi"/>
          <w:sz w:val="22"/>
          <w:szCs w:val="22"/>
          <w:shd w:val="clear" w:color="auto" w:fill="FFFFFF"/>
          <w:lang w:val="sr-Cyrl-CS"/>
        </w:rPr>
        <w:t xml:space="preserve">ocial </w:t>
      </w:r>
      <w:r w:rsidRPr="005C3180">
        <w:rPr>
          <w:rFonts w:ascii="Book Antiqua" w:eastAsiaTheme="minorHAnsi" w:hAnsi="Book Antiqua" w:cstheme="minorBidi"/>
          <w:sz w:val="22"/>
          <w:szCs w:val="22"/>
          <w:shd w:val="clear" w:color="auto" w:fill="FFFFFF"/>
          <w:lang w:val="en-US"/>
        </w:rPr>
        <w:t>w</w:t>
      </w:r>
      <w:r w:rsidRPr="005C3180">
        <w:rPr>
          <w:rFonts w:ascii="Book Antiqua" w:eastAsiaTheme="minorHAnsi" w:hAnsi="Book Antiqua" w:cstheme="minorBidi"/>
          <w:sz w:val="22"/>
          <w:szCs w:val="22"/>
          <w:shd w:val="clear" w:color="auto" w:fill="FFFFFF"/>
          <w:lang w:val="sr-Cyrl-CS"/>
        </w:rPr>
        <w:t xml:space="preserve">elfare, </w:t>
      </w:r>
      <w:r w:rsidRPr="005C3180">
        <w:rPr>
          <w:rFonts w:ascii="Book Antiqua" w:eastAsiaTheme="minorHAnsi" w:hAnsi="Book Antiqua" w:cstheme="minorBidi"/>
          <w:sz w:val="22"/>
          <w:szCs w:val="22"/>
          <w:shd w:val="clear" w:color="auto" w:fill="FFFFFF"/>
          <w:lang w:val="en-US"/>
        </w:rPr>
        <w:t>internal a</w:t>
      </w:r>
      <w:r w:rsidRPr="005C3180">
        <w:rPr>
          <w:rFonts w:ascii="Book Antiqua" w:eastAsiaTheme="minorHAnsi" w:hAnsi="Book Antiqua" w:cstheme="minorBidi"/>
          <w:sz w:val="22"/>
          <w:szCs w:val="22"/>
          <w:shd w:val="clear" w:color="auto" w:fill="FFFFFF"/>
          <w:lang w:val="sr-Cyrl-CS"/>
        </w:rPr>
        <w:t xml:space="preserve">ffairs and </w:t>
      </w:r>
      <w:r w:rsidRPr="005C3180">
        <w:rPr>
          <w:rFonts w:ascii="Book Antiqua" w:eastAsiaTheme="minorHAnsi" w:hAnsi="Book Antiqua" w:cstheme="minorBidi"/>
          <w:sz w:val="22"/>
          <w:szCs w:val="22"/>
          <w:shd w:val="clear" w:color="auto" w:fill="FFFFFF"/>
          <w:lang w:val="en-US"/>
        </w:rPr>
        <w:t>j</w:t>
      </w:r>
      <w:r w:rsidRPr="005C3180">
        <w:rPr>
          <w:rFonts w:ascii="Book Antiqua" w:eastAsiaTheme="minorHAnsi" w:hAnsi="Book Antiqua" w:cstheme="minorBidi"/>
          <w:sz w:val="22"/>
          <w:szCs w:val="22"/>
          <w:shd w:val="clear" w:color="auto" w:fill="FFFFFF"/>
          <w:lang w:val="sr-Cyrl-CS"/>
        </w:rPr>
        <w:t xml:space="preserve">ustice </w:t>
      </w:r>
      <w:r w:rsidRPr="005C3180">
        <w:rPr>
          <w:rFonts w:ascii="Book Antiqua" w:eastAsiaTheme="minorHAnsi" w:hAnsi="Book Antiqua" w:cstheme="minorBidi"/>
          <w:sz w:val="22"/>
          <w:szCs w:val="22"/>
          <w:shd w:val="clear" w:color="auto" w:fill="FFFFFF"/>
          <w:lang w:val="en-US"/>
        </w:rPr>
        <w:t>s</w:t>
      </w:r>
      <w:r w:rsidRPr="005C3180">
        <w:rPr>
          <w:rFonts w:ascii="Book Antiqua" w:eastAsiaTheme="minorHAnsi" w:hAnsi="Book Antiqua" w:cstheme="minorBidi"/>
          <w:sz w:val="22"/>
          <w:szCs w:val="22"/>
          <w:shd w:val="clear" w:color="auto" w:fill="FFFFFF"/>
          <w:lang w:val="sr-Cyrl-CS"/>
        </w:rPr>
        <w:t>ystem</w:t>
      </w:r>
      <w:r w:rsidRPr="005C3180">
        <w:rPr>
          <w:rFonts w:ascii="Book Antiqua" w:eastAsiaTheme="minorHAnsi" w:hAnsi="Book Antiqua" w:cstheme="minorBidi"/>
          <w:sz w:val="22"/>
          <w:szCs w:val="22"/>
          <w:shd w:val="clear" w:color="auto" w:fill="FFFFFF"/>
          <w:lang w:val="en-US"/>
        </w:rPr>
        <w:t>s</w:t>
      </w:r>
      <w:r w:rsidRPr="005C3180">
        <w:rPr>
          <w:rFonts w:ascii="Book Antiqua" w:eastAsiaTheme="minorHAnsi" w:hAnsi="Book Antiqua" w:cstheme="minorBidi"/>
          <w:sz w:val="22"/>
          <w:szCs w:val="22"/>
          <w:shd w:val="clear" w:color="auto" w:fill="FFFFFF"/>
          <w:lang w:val="sr-Cyrl-CS"/>
        </w:rPr>
        <w:t xml:space="preserve"> were adopted, which contain an explanation of what domestic violence is and how it manifests itself, </w:t>
      </w:r>
      <w:r w:rsidRPr="005C3180">
        <w:rPr>
          <w:rFonts w:ascii="Book Antiqua" w:eastAsiaTheme="minorHAnsi" w:hAnsi="Book Antiqua" w:cstheme="minorBidi"/>
          <w:sz w:val="22"/>
          <w:szCs w:val="22"/>
          <w:shd w:val="clear" w:color="auto" w:fill="FFFFFF"/>
          <w:lang w:val="en-US"/>
        </w:rPr>
        <w:t>in</w:t>
      </w:r>
      <w:r w:rsidRPr="005C3180">
        <w:rPr>
          <w:rFonts w:ascii="Book Antiqua" w:eastAsiaTheme="minorHAnsi" w:hAnsi="Book Antiqua" w:cstheme="minorBidi"/>
          <w:sz w:val="22"/>
          <w:szCs w:val="22"/>
          <w:shd w:val="clear" w:color="auto" w:fill="FFFFFF"/>
          <w:lang w:val="sr-Cyrl-CS"/>
        </w:rPr>
        <w:t xml:space="preserve"> practice, acting officers </w:t>
      </w:r>
      <w:r w:rsidRPr="005C3180">
        <w:rPr>
          <w:rFonts w:ascii="Book Antiqua" w:eastAsiaTheme="minorHAnsi" w:hAnsi="Book Antiqua" w:cstheme="minorBidi"/>
          <w:sz w:val="22"/>
          <w:szCs w:val="22"/>
          <w:shd w:val="clear" w:color="auto" w:fill="FFFFFF"/>
          <w:lang w:val="en-US"/>
        </w:rPr>
        <w:t>still do not</w:t>
      </w:r>
      <w:r w:rsidRPr="005C3180">
        <w:rPr>
          <w:rFonts w:ascii="Book Antiqua" w:eastAsiaTheme="minorHAnsi" w:hAnsi="Book Antiqua" w:cstheme="minorBidi"/>
          <w:sz w:val="22"/>
          <w:szCs w:val="22"/>
          <w:shd w:val="clear" w:color="auto" w:fill="FFFFFF"/>
          <w:lang w:val="sr-Cyrl-CS"/>
        </w:rPr>
        <w:t xml:space="preserve"> sufficiently recognize and understand domestic and </w:t>
      </w:r>
      <w:r w:rsidRPr="005C3180">
        <w:rPr>
          <w:rFonts w:ascii="Book Antiqua" w:eastAsiaTheme="minorHAnsi" w:hAnsi="Book Antiqua" w:cstheme="minorBidi"/>
          <w:sz w:val="22"/>
          <w:szCs w:val="22"/>
          <w:shd w:val="clear" w:color="auto" w:fill="FFFFFF"/>
          <w:lang w:val="en-US"/>
        </w:rPr>
        <w:t xml:space="preserve">intimate </w:t>
      </w:r>
      <w:r w:rsidRPr="005C3180">
        <w:rPr>
          <w:rFonts w:ascii="Book Antiqua" w:eastAsiaTheme="minorHAnsi" w:hAnsi="Book Antiqua" w:cstheme="minorBidi"/>
          <w:sz w:val="22"/>
          <w:szCs w:val="22"/>
          <w:shd w:val="clear" w:color="auto" w:fill="FFFFFF"/>
          <w:lang w:val="sr-Cyrl-CS"/>
        </w:rPr>
        <w:t xml:space="preserve">partner violence and </w:t>
      </w:r>
      <w:r w:rsidRPr="005C3180">
        <w:rPr>
          <w:rFonts w:ascii="Book Antiqua" w:eastAsiaTheme="minorHAnsi" w:hAnsi="Book Antiqua" w:cstheme="minorBidi"/>
          <w:sz w:val="22"/>
          <w:szCs w:val="22"/>
          <w:shd w:val="clear" w:color="auto" w:fill="FFFFFF"/>
          <w:lang w:val="en-US"/>
        </w:rPr>
        <w:t xml:space="preserve">the </w:t>
      </w:r>
      <w:r w:rsidRPr="005C3180">
        <w:rPr>
          <w:rFonts w:ascii="Book Antiqua" w:eastAsiaTheme="minorHAnsi" w:hAnsi="Book Antiqua" w:cstheme="minorBidi"/>
          <w:sz w:val="22"/>
          <w:szCs w:val="22"/>
          <w:shd w:val="clear" w:color="auto" w:fill="FFFFFF"/>
          <w:lang w:val="sr-Cyrl-CS"/>
        </w:rPr>
        <w:t xml:space="preserve">reactions </w:t>
      </w:r>
      <w:r w:rsidRPr="005C3180">
        <w:rPr>
          <w:rFonts w:ascii="Book Antiqua" w:eastAsiaTheme="minorHAnsi" w:hAnsi="Book Antiqua" w:cstheme="minorBidi"/>
          <w:sz w:val="22"/>
          <w:szCs w:val="22"/>
          <w:shd w:val="clear" w:color="auto" w:fill="FFFFFF"/>
          <w:lang w:val="en-US"/>
        </w:rPr>
        <w:t xml:space="preserve">of victims </w:t>
      </w:r>
      <w:r w:rsidRPr="005C3180">
        <w:rPr>
          <w:rFonts w:ascii="Book Antiqua" w:eastAsiaTheme="minorHAnsi" w:hAnsi="Book Antiqua" w:cstheme="minorBidi"/>
          <w:sz w:val="22"/>
          <w:szCs w:val="22"/>
          <w:shd w:val="clear" w:color="auto" w:fill="FFFFFF"/>
          <w:lang w:val="sr-Cyrl-CS"/>
        </w:rPr>
        <w:t>to violence, minimizing the importance of all forms of violence against women in family and</w:t>
      </w:r>
      <w:r w:rsidRPr="005C3180">
        <w:rPr>
          <w:rFonts w:ascii="Book Antiqua" w:eastAsiaTheme="minorHAnsi" w:hAnsi="Book Antiqua" w:cstheme="minorBidi"/>
          <w:sz w:val="22"/>
          <w:szCs w:val="22"/>
          <w:shd w:val="clear" w:color="auto" w:fill="FFFFFF"/>
          <w:lang w:val="en-US"/>
        </w:rPr>
        <w:t xml:space="preserve"> in intimate</w:t>
      </w:r>
      <w:r w:rsidRPr="005C3180">
        <w:rPr>
          <w:rFonts w:ascii="Book Antiqua" w:eastAsiaTheme="minorHAnsi" w:hAnsi="Book Antiqua" w:cstheme="minorBidi"/>
          <w:sz w:val="22"/>
          <w:szCs w:val="22"/>
          <w:shd w:val="clear" w:color="auto" w:fill="FFFFFF"/>
          <w:lang w:val="sr-Cyrl-CS"/>
        </w:rPr>
        <w:t xml:space="preserve"> partner relationships. This results in inappropriate decisions of the authorities, failure to take appropriate measures and inadequate and untimely selection of measures to protect women from violence. It was noticed that, especially in the case of verbal violence, the victim</w:t>
      </w:r>
      <w:r w:rsidRPr="005C3180">
        <w:rPr>
          <w:rFonts w:ascii="Book Antiqua" w:eastAsiaTheme="minorHAnsi" w:hAnsi="Book Antiqua" w:cstheme="minorBidi"/>
          <w:sz w:val="22"/>
          <w:szCs w:val="22"/>
          <w:shd w:val="clear" w:color="auto" w:fill="FFFFFF"/>
          <w:lang w:val="en-US"/>
        </w:rPr>
        <w:t>s</w:t>
      </w:r>
      <w:r w:rsidRPr="005C3180">
        <w:rPr>
          <w:rFonts w:ascii="Book Antiqua" w:eastAsiaTheme="minorHAnsi" w:hAnsi="Book Antiqua" w:cstheme="minorBidi"/>
          <w:sz w:val="22"/>
          <w:szCs w:val="22"/>
          <w:shd w:val="clear" w:color="auto" w:fill="FFFFFF"/>
          <w:lang w:val="sr-Cyrl-CS"/>
        </w:rPr>
        <w:t xml:space="preserve"> of violence </w:t>
      </w:r>
      <w:r w:rsidRPr="005C3180">
        <w:rPr>
          <w:rFonts w:ascii="Book Antiqua" w:eastAsiaTheme="minorHAnsi" w:hAnsi="Book Antiqua" w:cstheme="minorBidi"/>
          <w:sz w:val="22"/>
          <w:szCs w:val="22"/>
          <w:shd w:val="clear" w:color="auto" w:fill="FFFFFF"/>
          <w:lang w:val="en-US"/>
        </w:rPr>
        <w:t>are</w:t>
      </w:r>
      <w:r w:rsidRPr="005C3180">
        <w:rPr>
          <w:rFonts w:ascii="Book Antiqua" w:eastAsiaTheme="minorHAnsi" w:hAnsi="Book Antiqua" w:cstheme="minorBidi"/>
          <w:sz w:val="22"/>
          <w:szCs w:val="22"/>
          <w:shd w:val="clear" w:color="auto" w:fill="FFFFFF"/>
          <w:lang w:val="sr-Cyrl-CS"/>
        </w:rPr>
        <w:t xml:space="preserve"> instructed to conduct proceedings before the competent authorities</w:t>
      </w:r>
      <w:r w:rsidRPr="005C3180">
        <w:rPr>
          <w:rFonts w:ascii="Book Antiqua" w:eastAsiaTheme="minorHAnsi" w:hAnsi="Book Antiqua" w:cstheme="minorBidi"/>
          <w:sz w:val="22"/>
          <w:szCs w:val="22"/>
          <w:shd w:val="clear" w:color="auto" w:fill="FFFFFF"/>
          <w:lang w:val="en-US"/>
        </w:rPr>
        <w:t xml:space="preserve"> themselves</w:t>
      </w:r>
      <w:r w:rsidRPr="005C3180">
        <w:rPr>
          <w:rFonts w:ascii="Book Antiqua" w:eastAsiaTheme="minorHAnsi" w:hAnsi="Book Antiqua" w:cstheme="minorBidi"/>
          <w:sz w:val="22"/>
          <w:szCs w:val="22"/>
          <w:shd w:val="clear" w:color="auto" w:fill="FFFFFF"/>
          <w:lang w:val="sr-Cyrl-CS"/>
        </w:rPr>
        <w:t>, regardless of the obligation of the authorities to take measures for which they are competent</w:t>
      </w:r>
      <w:r w:rsidRPr="005C3180">
        <w:rPr>
          <w:rFonts w:ascii="Book Antiqua" w:hAnsi="Book Antiqua"/>
          <w:kern w:val="1"/>
          <w:sz w:val="22"/>
          <w:szCs w:val="22"/>
          <w:lang w:val="sr-Cyrl-CS"/>
        </w:rPr>
        <w:t xml:space="preserve">. </w:t>
      </w:r>
      <w:r w:rsidRPr="005C3180">
        <w:rPr>
          <w:rFonts w:ascii="Book Antiqua" w:eastAsia="Calibri" w:hAnsi="Book Antiqua"/>
          <w:sz w:val="22"/>
          <w:szCs w:val="22"/>
          <w:lang w:val="sr-Cyrl-CS"/>
        </w:rPr>
        <w:t>Victims are not provided with professional</w:t>
      </w:r>
      <w:r w:rsidRPr="005C3180">
        <w:rPr>
          <w:rFonts w:ascii="Book Antiqua" w:eastAsia="Calibri" w:hAnsi="Book Antiqua"/>
          <w:sz w:val="22"/>
          <w:szCs w:val="22"/>
          <w:lang w:val="en-US"/>
        </w:rPr>
        <w:t>,</w:t>
      </w:r>
      <w:r w:rsidRPr="005C3180">
        <w:rPr>
          <w:rFonts w:ascii="Book Antiqua" w:eastAsia="Calibri" w:hAnsi="Book Antiqua"/>
          <w:sz w:val="22"/>
          <w:szCs w:val="22"/>
          <w:lang w:val="sr-Cyrl-CS"/>
        </w:rPr>
        <w:t xml:space="preserve"> </w:t>
      </w:r>
      <w:r w:rsidRPr="005C3180">
        <w:rPr>
          <w:rFonts w:ascii="Book Antiqua" w:eastAsia="Calibri" w:hAnsi="Book Antiqua"/>
          <w:sz w:val="22"/>
          <w:szCs w:val="22"/>
          <w:lang w:val="en-US"/>
        </w:rPr>
        <w:t xml:space="preserve">or </w:t>
      </w:r>
      <w:r w:rsidRPr="005C3180">
        <w:rPr>
          <w:rFonts w:ascii="Book Antiqua" w:eastAsia="Calibri" w:hAnsi="Book Antiqua"/>
          <w:sz w:val="22"/>
          <w:szCs w:val="22"/>
          <w:lang w:val="sr-Cyrl-CS"/>
        </w:rPr>
        <w:t xml:space="preserve">other help and support. It is not always checked whether the person reported for violence has a weapon. Although the obligation of all bodies in the system of protection of women from domestic violence and protection of children from abuse and neglect is </w:t>
      </w:r>
      <w:r w:rsidRPr="005C3180">
        <w:rPr>
          <w:rFonts w:ascii="Book Antiqua" w:eastAsia="Calibri" w:hAnsi="Book Antiqua"/>
          <w:sz w:val="22"/>
          <w:szCs w:val="22"/>
          <w:lang w:val="en-US"/>
        </w:rPr>
        <w:t xml:space="preserve">to </w:t>
      </w:r>
      <w:r w:rsidRPr="005C3180">
        <w:rPr>
          <w:rFonts w:ascii="Book Antiqua" w:eastAsia="Calibri" w:hAnsi="Book Antiqua"/>
          <w:sz w:val="22"/>
          <w:szCs w:val="22"/>
          <w:lang w:val="sr-Cyrl-CS"/>
        </w:rPr>
        <w:t>cooperat</w:t>
      </w:r>
      <w:r w:rsidRPr="005C3180">
        <w:rPr>
          <w:rFonts w:ascii="Book Antiqua" w:eastAsia="Calibri" w:hAnsi="Book Antiqua"/>
          <w:sz w:val="22"/>
          <w:szCs w:val="22"/>
          <w:lang w:val="en-US"/>
        </w:rPr>
        <w:t>e</w:t>
      </w:r>
      <w:r w:rsidRPr="005C3180">
        <w:rPr>
          <w:rFonts w:ascii="Book Antiqua" w:eastAsia="Calibri" w:hAnsi="Book Antiqua"/>
          <w:sz w:val="22"/>
          <w:szCs w:val="22"/>
          <w:lang w:val="sr-Cyrl-CS"/>
        </w:rPr>
        <w:t xml:space="preserve"> and </w:t>
      </w:r>
      <w:r w:rsidRPr="005C3180">
        <w:rPr>
          <w:rFonts w:ascii="Book Antiqua" w:eastAsia="Calibri" w:hAnsi="Book Antiqua"/>
          <w:sz w:val="22"/>
          <w:szCs w:val="22"/>
          <w:lang w:val="en-US"/>
        </w:rPr>
        <w:t xml:space="preserve">regularly </w:t>
      </w:r>
      <w:r w:rsidRPr="005C3180">
        <w:rPr>
          <w:rFonts w:ascii="Book Antiqua" w:eastAsia="Calibri" w:hAnsi="Book Antiqua"/>
          <w:sz w:val="22"/>
          <w:szCs w:val="22"/>
          <w:lang w:val="sr-Cyrl-CS"/>
        </w:rPr>
        <w:t xml:space="preserve">exchange all information, we found that it is often </w:t>
      </w:r>
      <w:r w:rsidRPr="005C3180">
        <w:rPr>
          <w:rFonts w:ascii="Book Antiqua" w:eastAsia="Calibri" w:hAnsi="Book Antiqua"/>
          <w:sz w:val="22"/>
          <w:szCs w:val="22"/>
          <w:lang w:val="en-US"/>
        </w:rPr>
        <w:t>not done</w:t>
      </w:r>
      <w:r w:rsidRPr="005C3180">
        <w:rPr>
          <w:rFonts w:ascii="Book Antiqua" w:eastAsia="Calibri" w:hAnsi="Book Antiqua"/>
          <w:sz w:val="22"/>
          <w:szCs w:val="22"/>
          <w:lang w:val="sr-Cyrl-CS"/>
        </w:rPr>
        <w:t xml:space="preserve"> or not implemented in a timely manner, and that information related to violence </w:t>
      </w:r>
      <w:r w:rsidRPr="005C3180">
        <w:rPr>
          <w:rFonts w:ascii="Book Antiqua" w:eastAsia="Calibri" w:hAnsi="Book Antiqua"/>
          <w:sz w:val="22"/>
          <w:szCs w:val="22"/>
          <w:lang w:val="en-US"/>
        </w:rPr>
        <w:t>is</w:t>
      </w:r>
      <w:r w:rsidRPr="005C3180">
        <w:rPr>
          <w:rFonts w:ascii="Book Antiqua" w:eastAsia="Calibri" w:hAnsi="Book Antiqua"/>
          <w:sz w:val="22"/>
          <w:szCs w:val="22"/>
          <w:lang w:val="sr-Cyrl-CS"/>
        </w:rPr>
        <w:t xml:space="preserve"> not </w:t>
      </w:r>
      <w:r w:rsidRPr="005C3180">
        <w:rPr>
          <w:rFonts w:ascii="Book Antiqua" w:eastAsia="Calibri" w:hAnsi="Book Antiqua"/>
          <w:sz w:val="22"/>
          <w:szCs w:val="22"/>
          <w:lang w:val="en-US"/>
        </w:rPr>
        <w:t>given</w:t>
      </w:r>
      <w:r w:rsidRPr="005C3180">
        <w:rPr>
          <w:rFonts w:ascii="Book Antiqua" w:eastAsia="Calibri" w:hAnsi="Book Antiqua"/>
          <w:sz w:val="22"/>
          <w:szCs w:val="22"/>
          <w:lang w:val="sr-Cyrl-CS"/>
        </w:rPr>
        <w:t xml:space="preserve"> due attention, which affects the efficiency of the work of </w:t>
      </w:r>
      <w:r w:rsidRPr="005C3180">
        <w:rPr>
          <w:rFonts w:ascii="Book Antiqua" w:eastAsia="Calibri" w:hAnsi="Book Antiqua"/>
          <w:sz w:val="22"/>
          <w:szCs w:val="22"/>
          <w:lang w:val="en-US"/>
        </w:rPr>
        <w:t xml:space="preserve">bodies </w:t>
      </w:r>
      <w:r w:rsidRPr="005C3180">
        <w:rPr>
          <w:rFonts w:ascii="Book Antiqua" w:eastAsia="Calibri" w:hAnsi="Book Antiqua"/>
          <w:sz w:val="22"/>
          <w:szCs w:val="22"/>
          <w:lang w:val="sr-Cyrl-CS"/>
        </w:rPr>
        <w:t>and the choice of measures to protect the victim. The key role in the prevention and protection of women from violence should be played by the authorities at the local level, where support for wom</w:t>
      </w:r>
      <w:r w:rsidRPr="005C3180">
        <w:rPr>
          <w:rFonts w:ascii="Book Antiqua" w:eastAsia="Calibri" w:hAnsi="Book Antiqua"/>
          <w:sz w:val="22"/>
          <w:szCs w:val="22"/>
          <w:lang w:val="en-US"/>
        </w:rPr>
        <w:t>e</w:t>
      </w:r>
      <w:r w:rsidRPr="005C3180">
        <w:rPr>
          <w:rFonts w:ascii="Book Antiqua" w:eastAsia="Calibri" w:hAnsi="Book Antiqua"/>
          <w:sz w:val="22"/>
          <w:szCs w:val="22"/>
          <w:lang w:val="sr-Cyrl-CS"/>
        </w:rPr>
        <w:t>n</w:t>
      </w:r>
      <w:r w:rsidRPr="005C3180">
        <w:rPr>
          <w:rFonts w:ascii="Book Antiqua" w:eastAsia="Calibri" w:hAnsi="Book Antiqua"/>
          <w:sz w:val="22"/>
          <w:szCs w:val="22"/>
          <w:lang w:val="en-US"/>
        </w:rPr>
        <w:t>,</w:t>
      </w:r>
      <w:r w:rsidRPr="005C3180">
        <w:rPr>
          <w:rFonts w:ascii="Book Antiqua" w:eastAsia="Calibri" w:hAnsi="Book Antiqua"/>
          <w:sz w:val="22"/>
          <w:szCs w:val="22"/>
          <w:lang w:val="sr-Cyrl-CS"/>
        </w:rPr>
        <w:t xml:space="preserve"> potential victim</w:t>
      </w:r>
      <w:r w:rsidRPr="005C3180">
        <w:rPr>
          <w:rFonts w:ascii="Book Antiqua" w:eastAsia="Calibri" w:hAnsi="Book Antiqua"/>
          <w:sz w:val="22"/>
          <w:szCs w:val="22"/>
          <w:lang w:val="en-US"/>
        </w:rPr>
        <w:t>s</w:t>
      </w:r>
      <w:r w:rsidRPr="005C3180">
        <w:rPr>
          <w:rFonts w:ascii="Book Antiqua" w:eastAsia="Calibri" w:hAnsi="Book Antiqua"/>
          <w:sz w:val="22"/>
          <w:szCs w:val="22"/>
          <w:lang w:val="sr-Cyrl-CS"/>
        </w:rPr>
        <w:t>, or wom</w:t>
      </w:r>
      <w:r w:rsidRPr="005C3180">
        <w:rPr>
          <w:rFonts w:ascii="Book Antiqua" w:eastAsia="Calibri" w:hAnsi="Book Antiqua"/>
          <w:sz w:val="22"/>
          <w:szCs w:val="22"/>
          <w:lang w:val="en-US"/>
        </w:rPr>
        <w:t>e</w:t>
      </w:r>
      <w:r w:rsidRPr="005C3180">
        <w:rPr>
          <w:rFonts w:ascii="Book Antiqua" w:eastAsia="Calibri" w:hAnsi="Book Antiqua"/>
          <w:sz w:val="22"/>
          <w:szCs w:val="22"/>
          <w:lang w:val="sr-Cyrl-CS"/>
        </w:rPr>
        <w:t xml:space="preserve">n who </w:t>
      </w:r>
      <w:r w:rsidRPr="005C3180">
        <w:rPr>
          <w:rFonts w:ascii="Book Antiqua" w:eastAsia="Calibri" w:hAnsi="Book Antiqua"/>
          <w:sz w:val="22"/>
          <w:szCs w:val="22"/>
          <w:lang w:val="en-US"/>
        </w:rPr>
        <w:t>have</w:t>
      </w:r>
      <w:r w:rsidRPr="005C3180">
        <w:rPr>
          <w:rFonts w:ascii="Book Antiqua" w:eastAsia="Calibri" w:hAnsi="Book Antiqua"/>
          <w:sz w:val="22"/>
          <w:szCs w:val="22"/>
          <w:lang w:val="sr-Cyrl-CS"/>
        </w:rPr>
        <w:t xml:space="preserve"> already survived violence, is most important and where it can be obtained</w:t>
      </w:r>
      <w:r w:rsidRPr="005C3180">
        <w:rPr>
          <w:rFonts w:ascii="Book Antiqua" w:eastAsia="Calibri" w:hAnsi="Book Antiqua"/>
          <w:sz w:val="22"/>
          <w:szCs w:val="22"/>
          <w:lang w:val="sr-Cyrl-RS"/>
        </w:rPr>
        <w:t xml:space="preserve">. </w:t>
      </w:r>
    </w:p>
    <w:p w:rsidR="005C3180" w:rsidRPr="005C3180" w:rsidRDefault="005C3180" w:rsidP="005C3180">
      <w:pPr>
        <w:suppressAutoHyphens/>
        <w:spacing w:after="120"/>
        <w:jc w:val="both"/>
        <w:rPr>
          <w:rFonts w:ascii="Book Antiqua" w:hAnsi="Book Antiqua"/>
          <w:kern w:val="1"/>
          <w:sz w:val="22"/>
          <w:szCs w:val="22"/>
          <w:lang w:val="sr-Cyrl-CS"/>
        </w:rPr>
      </w:pPr>
      <w:r w:rsidRPr="005C3180">
        <w:rPr>
          <w:rFonts w:ascii="Book Antiqua" w:hAnsi="Book Antiqua"/>
          <w:kern w:val="1"/>
          <w:sz w:val="22"/>
          <w:szCs w:val="22"/>
          <w:lang w:val="sr-Cyrl-CS"/>
        </w:rPr>
        <w:t xml:space="preserve">The Protector of Citizens also identified the same or similar omissions of police officers, guardianship </w:t>
      </w:r>
      <w:bookmarkStart w:id="0" w:name="_Hlk70516876"/>
      <w:r w:rsidRPr="005C3180">
        <w:rPr>
          <w:rFonts w:ascii="Book Antiqua" w:hAnsi="Book Antiqua"/>
          <w:kern w:val="1"/>
          <w:sz w:val="22"/>
          <w:szCs w:val="22"/>
          <w:lang w:val="en-US"/>
        </w:rPr>
        <w:t xml:space="preserve">authority </w:t>
      </w:r>
      <w:bookmarkEnd w:id="0"/>
      <w:r w:rsidRPr="005C3180">
        <w:rPr>
          <w:rFonts w:ascii="Book Antiqua" w:hAnsi="Book Antiqua"/>
          <w:kern w:val="1"/>
          <w:sz w:val="22"/>
          <w:szCs w:val="22"/>
          <w:lang w:val="sr-Cyrl-CS"/>
        </w:rPr>
        <w:t xml:space="preserve">professionals and health workers, which indicate the need to immediately assess the reasons that led to these omissions, non-implementation or inadequate implementation of existing </w:t>
      </w:r>
      <w:r w:rsidRPr="005C3180">
        <w:rPr>
          <w:rFonts w:ascii="Book Antiqua" w:hAnsi="Book Antiqua"/>
          <w:kern w:val="1"/>
          <w:sz w:val="22"/>
          <w:szCs w:val="22"/>
          <w:lang w:val="en-US"/>
        </w:rPr>
        <w:t>measures</w:t>
      </w:r>
      <w:r w:rsidRPr="005C3180">
        <w:rPr>
          <w:rFonts w:ascii="Book Antiqua" w:hAnsi="Book Antiqua"/>
          <w:kern w:val="1"/>
          <w:sz w:val="22"/>
          <w:szCs w:val="22"/>
          <w:lang w:val="sr-Cyrl-CS"/>
        </w:rPr>
        <w:t xml:space="preserve">, </w:t>
      </w:r>
      <w:r w:rsidRPr="005C3180">
        <w:rPr>
          <w:rFonts w:ascii="Book Antiqua" w:hAnsi="Book Antiqua"/>
          <w:kern w:val="1"/>
          <w:sz w:val="22"/>
          <w:szCs w:val="22"/>
          <w:lang w:val="en-US"/>
        </w:rPr>
        <w:t xml:space="preserve">as well as the need to </w:t>
      </w:r>
      <w:r w:rsidRPr="005C3180">
        <w:rPr>
          <w:rFonts w:ascii="Book Antiqua" w:hAnsi="Book Antiqua"/>
          <w:kern w:val="1"/>
          <w:sz w:val="22"/>
          <w:szCs w:val="22"/>
          <w:lang w:val="sr-Cyrl-CS"/>
        </w:rPr>
        <w:t>determin</w:t>
      </w:r>
      <w:r w:rsidRPr="005C3180">
        <w:rPr>
          <w:rFonts w:ascii="Book Antiqua" w:hAnsi="Book Antiqua"/>
          <w:kern w:val="1"/>
          <w:sz w:val="22"/>
          <w:szCs w:val="22"/>
          <w:lang w:val="en-US"/>
        </w:rPr>
        <w:t>e</w:t>
      </w:r>
      <w:r w:rsidRPr="005C3180">
        <w:rPr>
          <w:rFonts w:ascii="Book Antiqua" w:hAnsi="Book Antiqua"/>
          <w:kern w:val="1"/>
          <w:sz w:val="22"/>
          <w:szCs w:val="22"/>
          <w:lang w:val="sr-Cyrl-CS"/>
        </w:rPr>
        <w:t xml:space="preserve"> the responsibility of acting officers, sanction them, </w:t>
      </w:r>
      <w:r w:rsidRPr="005C3180">
        <w:rPr>
          <w:rFonts w:ascii="Book Antiqua" w:hAnsi="Book Antiqua"/>
          <w:kern w:val="1"/>
          <w:sz w:val="22"/>
          <w:szCs w:val="22"/>
          <w:lang w:val="en-US"/>
        </w:rPr>
        <w:t xml:space="preserve">and </w:t>
      </w:r>
      <w:r w:rsidRPr="005C3180">
        <w:rPr>
          <w:rFonts w:ascii="Book Antiqua" w:hAnsi="Book Antiqua"/>
          <w:kern w:val="1"/>
          <w:sz w:val="22"/>
          <w:szCs w:val="22"/>
          <w:lang w:val="sr-Cyrl-CS"/>
        </w:rPr>
        <w:t xml:space="preserve">plan activities that will lead to the elimination </w:t>
      </w:r>
      <w:r w:rsidRPr="005C3180">
        <w:rPr>
          <w:rFonts w:ascii="Book Antiqua" w:hAnsi="Book Antiqua"/>
          <w:kern w:val="1"/>
          <w:sz w:val="22"/>
          <w:szCs w:val="22"/>
          <w:lang w:val="en-US"/>
        </w:rPr>
        <w:t>of these</w:t>
      </w:r>
      <w:r w:rsidRPr="005C3180">
        <w:rPr>
          <w:rFonts w:ascii="Book Antiqua" w:hAnsi="Book Antiqua"/>
          <w:kern w:val="1"/>
          <w:sz w:val="22"/>
          <w:szCs w:val="22"/>
          <w:lang w:val="sr-Cyrl-CS"/>
        </w:rPr>
        <w:t xml:space="preserve"> omissions</w:t>
      </w:r>
      <w:r w:rsidRPr="005C3180">
        <w:rPr>
          <w:rFonts w:ascii="Book Antiqua" w:hAnsi="Book Antiqua"/>
          <w:kern w:val="1"/>
          <w:sz w:val="22"/>
          <w:szCs w:val="22"/>
          <w:lang w:val="en-US"/>
        </w:rPr>
        <w:t xml:space="preserve"> </w:t>
      </w:r>
      <w:r w:rsidRPr="005C3180">
        <w:rPr>
          <w:rFonts w:ascii="Book Antiqua" w:hAnsi="Book Antiqua"/>
          <w:kern w:val="1"/>
          <w:sz w:val="22"/>
          <w:szCs w:val="22"/>
          <w:lang w:val="sr-Cyrl-CS"/>
        </w:rPr>
        <w:t xml:space="preserve">or reduce the risk of their recurrence in the future. Therefore, on 27 July and 28 August 2016, the Protector of Citizens sent a series of systemic recommendations to the competent authorities in order to eliminate the identified shortcomings that are clearly recurring and improve the </w:t>
      </w:r>
      <w:r w:rsidRPr="005C3180">
        <w:rPr>
          <w:rFonts w:ascii="Book Antiqua" w:hAnsi="Book Antiqua"/>
          <w:kern w:val="1"/>
          <w:sz w:val="22"/>
          <w:szCs w:val="22"/>
          <w:lang w:val="en-US"/>
        </w:rPr>
        <w:t xml:space="preserve">conduct </w:t>
      </w:r>
      <w:r w:rsidRPr="005C3180">
        <w:rPr>
          <w:rFonts w:ascii="Book Antiqua" w:hAnsi="Book Antiqua"/>
          <w:kern w:val="1"/>
          <w:sz w:val="22"/>
          <w:szCs w:val="22"/>
          <w:lang w:val="sr-Cyrl-CS"/>
        </w:rPr>
        <w:t xml:space="preserve">of </w:t>
      </w:r>
      <w:r w:rsidRPr="005C3180">
        <w:rPr>
          <w:rFonts w:ascii="Book Antiqua" w:hAnsi="Book Antiqua"/>
          <w:kern w:val="1"/>
          <w:sz w:val="22"/>
          <w:szCs w:val="22"/>
          <w:lang w:val="en-US"/>
        </w:rPr>
        <w:t xml:space="preserve">the </w:t>
      </w:r>
      <w:r w:rsidRPr="005C3180">
        <w:rPr>
          <w:rFonts w:ascii="Book Antiqua" w:hAnsi="Book Antiqua"/>
          <w:kern w:val="1"/>
          <w:sz w:val="22"/>
          <w:szCs w:val="22"/>
          <w:lang w:val="sr-Cyrl-CS"/>
        </w:rPr>
        <w:t xml:space="preserve">police, guardianship </w:t>
      </w:r>
      <w:bookmarkStart w:id="1" w:name="_Hlk70516914"/>
      <w:r w:rsidRPr="005C3180">
        <w:rPr>
          <w:rFonts w:ascii="Book Antiqua" w:hAnsi="Book Antiqua"/>
          <w:kern w:val="1"/>
          <w:sz w:val="22"/>
          <w:szCs w:val="22"/>
          <w:lang w:val="en-US"/>
        </w:rPr>
        <w:t xml:space="preserve">authorities </w:t>
      </w:r>
      <w:bookmarkEnd w:id="1"/>
      <w:r w:rsidRPr="005C3180">
        <w:rPr>
          <w:rFonts w:ascii="Book Antiqua" w:hAnsi="Book Antiqua"/>
          <w:kern w:val="1"/>
          <w:sz w:val="22"/>
          <w:szCs w:val="22"/>
          <w:lang w:val="sr-Cyrl-CS"/>
        </w:rPr>
        <w:t xml:space="preserve">and health institutions in cases of violence </w:t>
      </w:r>
      <w:r w:rsidRPr="005C3180">
        <w:rPr>
          <w:rFonts w:ascii="Book Antiqua" w:eastAsiaTheme="minorHAnsi" w:hAnsi="Book Antiqua" w:cstheme="minorBidi"/>
          <w:sz w:val="22"/>
          <w:szCs w:val="22"/>
          <w:shd w:val="clear" w:color="auto" w:fill="FFFFFF"/>
          <w:lang w:val="sr-Cyrl-CS"/>
        </w:rPr>
        <w:t xml:space="preserve">in </w:t>
      </w:r>
      <w:r w:rsidRPr="005C3180">
        <w:rPr>
          <w:rFonts w:ascii="Book Antiqua" w:eastAsiaTheme="minorHAnsi" w:hAnsi="Book Antiqua" w:cstheme="minorBidi"/>
          <w:sz w:val="22"/>
          <w:szCs w:val="22"/>
          <w:shd w:val="clear" w:color="auto" w:fill="FFFFFF"/>
          <w:lang w:val="en-US"/>
        </w:rPr>
        <w:t xml:space="preserve">the </w:t>
      </w:r>
      <w:r w:rsidRPr="005C3180">
        <w:rPr>
          <w:rFonts w:ascii="Book Antiqua" w:eastAsiaTheme="minorHAnsi" w:hAnsi="Book Antiqua" w:cstheme="minorBidi"/>
          <w:sz w:val="22"/>
          <w:szCs w:val="22"/>
          <w:shd w:val="clear" w:color="auto" w:fill="FFFFFF"/>
          <w:lang w:val="sr-Cyrl-CS"/>
        </w:rPr>
        <w:t>family and</w:t>
      </w:r>
      <w:r w:rsidRPr="005C3180">
        <w:rPr>
          <w:rFonts w:ascii="Book Antiqua" w:eastAsiaTheme="minorHAnsi" w:hAnsi="Book Antiqua" w:cstheme="minorBidi"/>
          <w:sz w:val="22"/>
          <w:szCs w:val="22"/>
          <w:shd w:val="clear" w:color="auto" w:fill="FFFFFF"/>
          <w:lang w:val="en-US"/>
        </w:rPr>
        <w:t xml:space="preserve"> in intimate</w:t>
      </w:r>
      <w:r w:rsidRPr="005C3180">
        <w:rPr>
          <w:rFonts w:ascii="Book Antiqua" w:eastAsiaTheme="minorHAnsi" w:hAnsi="Book Antiqua" w:cstheme="minorBidi"/>
          <w:sz w:val="22"/>
          <w:szCs w:val="22"/>
          <w:shd w:val="clear" w:color="auto" w:fill="FFFFFF"/>
          <w:lang w:val="sr-Cyrl-CS"/>
        </w:rPr>
        <w:t xml:space="preserve"> partner relationships</w:t>
      </w:r>
      <w:r w:rsidRPr="005C3180">
        <w:rPr>
          <w:rFonts w:ascii="Book Antiqua" w:eastAsiaTheme="minorHAnsi" w:hAnsi="Book Antiqua" w:cstheme="minorBidi"/>
          <w:sz w:val="22"/>
          <w:szCs w:val="22"/>
          <w:shd w:val="clear" w:color="auto" w:fill="FFFFFF"/>
          <w:lang w:val="en-US"/>
        </w:rPr>
        <w:t>, and to prevent</w:t>
      </w:r>
      <w:r w:rsidRPr="005C3180">
        <w:rPr>
          <w:rFonts w:ascii="Book Antiqua" w:hAnsi="Book Antiqua"/>
          <w:kern w:val="1"/>
          <w:sz w:val="22"/>
          <w:szCs w:val="22"/>
          <w:lang w:val="sr-Cyrl-CS"/>
        </w:rPr>
        <w:t xml:space="preserve"> similar omissions in the future.</w:t>
      </w:r>
      <w:r w:rsidRPr="005C3180">
        <w:rPr>
          <w:rFonts w:ascii="Book Antiqua" w:hAnsi="Book Antiqua"/>
          <w:kern w:val="1"/>
          <w:sz w:val="22"/>
          <w:szCs w:val="22"/>
          <w:lang w:val="en-US"/>
        </w:rPr>
        <w:t xml:space="preserve"> </w:t>
      </w:r>
    </w:p>
    <w:p w:rsidR="005C3180" w:rsidRPr="005C3180" w:rsidRDefault="005C3180" w:rsidP="005C3180">
      <w:pPr>
        <w:spacing w:after="120"/>
        <w:jc w:val="both"/>
        <w:rPr>
          <w:rFonts w:ascii="Book Antiqua" w:eastAsiaTheme="minorHAnsi" w:hAnsi="Book Antiqua" w:cstheme="minorBidi"/>
          <w:sz w:val="22"/>
          <w:szCs w:val="22"/>
          <w:lang w:val="sr-Cyrl-RS"/>
        </w:rPr>
      </w:pPr>
      <w:r w:rsidRPr="005C3180">
        <w:rPr>
          <w:rFonts w:ascii="Book Antiqua" w:eastAsiaTheme="minorHAnsi" w:hAnsi="Book Antiqua" w:cstheme="minorBidi"/>
          <w:sz w:val="22"/>
          <w:szCs w:val="22"/>
          <w:lang w:val="sr-Cyrl-CS"/>
        </w:rPr>
        <w:t>The authorities followed the systemic recommendations issued by the Protector of Citizens in 2018 after identifying numerous individual and systemic omissions in 30 examined cases of femicide</w:t>
      </w:r>
      <w:r w:rsidRPr="005C3180">
        <w:rPr>
          <w:rFonts w:ascii="Book Antiqua" w:eastAsiaTheme="minorHAnsi" w:hAnsi="Book Antiqua" w:cstheme="minorBidi"/>
          <w:sz w:val="22"/>
          <w:szCs w:val="22"/>
          <w:vertAlign w:val="superscript"/>
          <w:lang w:val="sr-Cyrl-CS"/>
        </w:rPr>
        <w:footnoteReference w:id="6"/>
      </w:r>
      <w:r w:rsidRPr="005C3180">
        <w:rPr>
          <w:rFonts w:ascii="Book Antiqua" w:eastAsiaTheme="minorHAnsi" w:hAnsi="Book Antiqua" w:cstheme="minorBidi"/>
          <w:sz w:val="22"/>
          <w:szCs w:val="22"/>
          <w:lang w:val="sr-Cyrl-CS"/>
        </w:rPr>
        <w:t xml:space="preserve">, violence </w:t>
      </w:r>
      <w:r w:rsidRPr="005C3180">
        <w:rPr>
          <w:rFonts w:ascii="Book Antiqua" w:eastAsiaTheme="minorHAnsi" w:hAnsi="Book Antiqua" w:cstheme="minorBidi"/>
          <w:sz w:val="22"/>
          <w:szCs w:val="22"/>
          <w:lang w:val="en-US"/>
        </w:rPr>
        <w:t xml:space="preserve">in the family </w:t>
      </w:r>
      <w:r w:rsidRPr="005C3180">
        <w:rPr>
          <w:rFonts w:ascii="Book Antiqua" w:eastAsiaTheme="minorHAnsi" w:hAnsi="Book Antiqua" w:cstheme="minorBidi"/>
          <w:sz w:val="22"/>
          <w:szCs w:val="22"/>
          <w:lang w:val="sr-Cyrl-CS"/>
        </w:rPr>
        <w:t xml:space="preserve">and </w:t>
      </w:r>
      <w:r w:rsidRPr="005C3180">
        <w:rPr>
          <w:rFonts w:ascii="Book Antiqua" w:eastAsiaTheme="minorHAnsi" w:hAnsi="Book Antiqua" w:cstheme="minorBidi"/>
          <w:sz w:val="22"/>
          <w:szCs w:val="22"/>
          <w:lang w:val="en-US"/>
        </w:rPr>
        <w:t xml:space="preserve">in intimate </w:t>
      </w:r>
      <w:r w:rsidRPr="005C3180">
        <w:rPr>
          <w:rFonts w:ascii="Book Antiqua" w:eastAsiaTheme="minorHAnsi" w:hAnsi="Book Antiqua" w:cstheme="minorBidi"/>
          <w:sz w:val="22"/>
          <w:szCs w:val="22"/>
          <w:lang w:val="sr-Cyrl-CS"/>
        </w:rPr>
        <w:t xml:space="preserve">partner </w:t>
      </w:r>
      <w:r w:rsidRPr="005C3180">
        <w:rPr>
          <w:rFonts w:ascii="Book Antiqua" w:eastAsiaTheme="minorHAnsi" w:hAnsi="Book Antiqua" w:cstheme="minorBidi"/>
          <w:sz w:val="22"/>
          <w:szCs w:val="22"/>
          <w:lang w:val="en-US"/>
        </w:rPr>
        <w:t>relationships</w:t>
      </w:r>
      <w:r w:rsidRPr="005C3180">
        <w:rPr>
          <w:rFonts w:ascii="Book Antiqua" w:eastAsiaTheme="minorHAnsi" w:hAnsi="Book Antiqua" w:cstheme="minorBidi"/>
          <w:sz w:val="22"/>
          <w:szCs w:val="22"/>
          <w:lang w:val="sr-Cyrl-CS"/>
        </w:rPr>
        <w:t>, and child abuse and neglect, such as: despite the progress made</w:t>
      </w:r>
      <w:r w:rsidRPr="005C3180">
        <w:rPr>
          <w:rFonts w:ascii="Book Antiqua" w:eastAsiaTheme="minorHAnsi" w:hAnsi="Book Antiqua" w:cstheme="minorBidi"/>
          <w:sz w:val="22"/>
          <w:szCs w:val="22"/>
          <w:lang w:val="en-US"/>
        </w:rPr>
        <w:t>,</w:t>
      </w:r>
      <w:r w:rsidRPr="005C3180">
        <w:rPr>
          <w:rFonts w:ascii="Book Antiqua" w:eastAsiaTheme="minorHAnsi" w:hAnsi="Book Antiqua" w:cstheme="minorBidi"/>
          <w:sz w:val="22"/>
          <w:szCs w:val="22"/>
          <w:lang w:val="sr-Cyrl-CS"/>
        </w:rPr>
        <w:t xml:space="preserve"> </w:t>
      </w:r>
      <w:r w:rsidRPr="005C3180">
        <w:rPr>
          <w:rFonts w:ascii="Book Antiqua" w:eastAsiaTheme="minorHAnsi" w:hAnsi="Book Antiqua" w:cstheme="minorBidi"/>
          <w:sz w:val="22"/>
          <w:szCs w:val="22"/>
          <w:lang w:val="en-US"/>
        </w:rPr>
        <w:t>t</w:t>
      </w:r>
      <w:r w:rsidRPr="005C3180">
        <w:rPr>
          <w:rFonts w:ascii="Book Antiqua" w:eastAsiaTheme="minorHAnsi" w:hAnsi="Book Antiqua" w:cstheme="minorBidi"/>
          <w:sz w:val="22"/>
          <w:szCs w:val="22"/>
          <w:lang w:val="sr-Cyrl-CS"/>
        </w:rPr>
        <w:t xml:space="preserve">here is still a lack of adequate cooperation between the authorities responsible for combating domestic violence, </w:t>
      </w:r>
      <w:r w:rsidRPr="005C3180">
        <w:rPr>
          <w:rFonts w:ascii="Book Antiqua" w:eastAsiaTheme="minorHAnsi" w:hAnsi="Book Antiqua" w:cstheme="minorBidi"/>
          <w:sz w:val="22"/>
          <w:szCs w:val="22"/>
          <w:lang w:val="en-US"/>
        </w:rPr>
        <w:t>un</w:t>
      </w:r>
      <w:r w:rsidRPr="005C3180">
        <w:rPr>
          <w:rFonts w:ascii="Book Antiqua" w:eastAsiaTheme="minorHAnsi" w:hAnsi="Book Antiqua" w:cstheme="minorBidi"/>
          <w:sz w:val="22"/>
          <w:szCs w:val="22"/>
          <w:lang w:val="sr-Cyrl-CS"/>
        </w:rPr>
        <w:t xml:space="preserve">timely and </w:t>
      </w:r>
      <w:r w:rsidRPr="005C3180">
        <w:rPr>
          <w:rFonts w:ascii="Book Antiqua" w:eastAsiaTheme="minorHAnsi" w:hAnsi="Book Antiqua" w:cstheme="minorBidi"/>
          <w:sz w:val="22"/>
          <w:szCs w:val="22"/>
          <w:lang w:val="en-US"/>
        </w:rPr>
        <w:t>in</w:t>
      </w:r>
      <w:r w:rsidRPr="005C3180">
        <w:rPr>
          <w:rFonts w:ascii="Book Antiqua" w:eastAsiaTheme="minorHAnsi" w:hAnsi="Book Antiqua" w:cstheme="minorBidi"/>
          <w:sz w:val="22"/>
          <w:szCs w:val="22"/>
          <w:lang w:val="sr-Cyrl-CS"/>
        </w:rPr>
        <w:t xml:space="preserve">efficient exchange of information, inadequate risk assessment, implementation of measures that do not correspond to identified and </w:t>
      </w:r>
      <w:r w:rsidRPr="005C3180">
        <w:rPr>
          <w:rFonts w:ascii="Book Antiqua" w:eastAsiaTheme="minorHAnsi" w:hAnsi="Book Antiqua" w:cstheme="minorBidi"/>
          <w:sz w:val="22"/>
          <w:szCs w:val="22"/>
          <w:lang w:val="sr-Cyrl-CS"/>
        </w:rPr>
        <w:lastRenderedPageBreak/>
        <w:t>assessed risks, lack of exchange of information, non-recognition of violence, failure to take measures and activities</w:t>
      </w:r>
      <w:r w:rsidRPr="005C3180">
        <w:rPr>
          <w:rFonts w:ascii="Book Antiqua" w:eastAsiaTheme="minorHAnsi" w:hAnsi="Book Antiqua" w:cstheme="minorBidi"/>
          <w:sz w:val="22"/>
          <w:szCs w:val="22"/>
          <w:lang w:val="en-US"/>
        </w:rPr>
        <w:t xml:space="preserve"> </w:t>
      </w:r>
      <w:r w:rsidRPr="005C3180">
        <w:rPr>
          <w:rFonts w:ascii="Book Antiqua" w:eastAsiaTheme="minorHAnsi" w:hAnsi="Book Antiqua" w:cstheme="minorBidi"/>
          <w:sz w:val="22"/>
          <w:szCs w:val="22"/>
          <w:lang w:val="sr-Cyrl-CS"/>
        </w:rPr>
        <w:t xml:space="preserve">that the authorities are obliged to take. Children </w:t>
      </w:r>
      <w:r w:rsidRPr="005C3180">
        <w:rPr>
          <w:rFonts w:ascii="Book Antiqua" w:eastAsiaTheme="minorHAnsi" w:hAnsi="Book Antiqua" w:cstheme="minorBidi"/>
          <w:sz w:val="22"/>
          <w:szCs w:val="22"/>
          <w:lang w:val="en-US"/>
        </w:rPr>
        <w:t>that witness</w:t>
      </w:r>
      <w:r w:rsidRPr="005C3180">
        <w:rPr>
          <w:rFonts w:ascii="Book Antiqua" w:eastAsiaTheme="minorHAnsi" w:hAnsi="Book Antiqua" w:cstheme="minorBidi"/>
          <w:sz w:val="22"/>
          <w:szCs w:val="22"/>
          <w:lang w:val="sr-Cyrl-CS"/>
        </w:rPr>
        <w:t xml:space="preserve"> domestic violence are not treated as victims of violence, as a result of which measures prescribed for the protection of victims are not taken.</w:t>
      </w:r>
      <w:r w:rsidRPr="005C3180">
        <w:rPr>
          <w:rFonts w:ascii="Book Antiqua" w:eastAsiaTheme="minorHAnsi" w:hAnsi="Book Antiqua" w:cstheme="minorBidi"/>
          <w:sz w:val="22"/>
          <w:szCs w:val="22"/>
          <w:vertAlign w:val="superscript"/>
          <w:lang w:val="sr-Cyrl-CS"/>
        </w:rPr>
        <w:footnoteReference w:id="7"/>
      </w:r>
      <w:r w:rsidRPr="005C3180">
        <w:rPr>
          <w:rFonts w:ascii="Book Antiqua" w:eastAsiaTheme="minorHAnsi" w:hAnsi="Book Antiqua" w:cstheme="minorBidi"/>
          <w:sz w:val="22"/>
          <w:szCs w:val="22"/>
          <w:lang w:val="sr-Cyrl-CS"/>
        </w:rPr>
        <w:t xml:space="preserve"> Also, an adequate number of professional workers in centers </w:t>
      </w:r>
      <w:r w:rsidRPr="005C3180">
        <w:rPr>
          <w:rFonts w:ascii="Book Antiqua" w:eastAsiaTheme="minorHAnsi" w:hAnsi="Book Antiqua" w:cstheme="minorBidi"/>
          <w:sz w:val="22"/>
          <w:szCs w:val="22"/>
          <w:lang w:val="en-US"/>
        </w:rPr>
        <w:t xml:space="preserve">for </w:t>
      </w:r>
      <w:r w:rsidRPr="005C3180">
        <w:rPr>
          <w:rFonts w:ascii="Book Antiqua" w:eastAsiaTheme="minorHAnsi" w:hAnsi="Book Antiqua" w:cstheme="minorBidi"/>
          <w:sz w:val="22"/>
          <w:szCs w:val="22"/>
          <w:lang w:val="sr-Cyrl-CS"/>
        </w:rPr>
        <w:t xml:space="preserve">social work has not been provided, which would enable full application of professional work standards and adequate </w:t>
      </w:r>
      <w:r w:rsidRPr="005C3180">
        <w:rPr>
          <w:rFonts w:ascii="Book Antiqua" w:eastAsiaTheme="minorHAnsi" w:hAnsi="Book Antiqua" w:cstheme="minorBidi"/>
          <w:sz w:val="22"/>
          <w:szCs w:val="22"/>
          <w:lang w:val="en-US"/>
        </w:rPr>
        <w:t>conduct</w:t>
      </w:r>
      <w:r w:rsidRPr="005C3180">
        <w:rPr>
          <w:rFonts w:ascii="Book Antiqua" w:eastAsiaTheme="minorHAnsi" w:hAnsi="Book Antiqua" w:cstheme="minorBidi"/>
          <w:sz w:val="22"/>
          <w:szCs w:val="22"/>
          <w:lang w:val="sr-Cyrl-CS"/>
        </w:rPr>
        <w:t xml:space="preserve"> of centers </w:t>
      </w:r>
      <w:r w:rsidRPr="005C3180">
        <w:rPr>
          <w:rFonts w:ascii="Book Antiqua" w:eastAsiaTheme="minorHAnsi" w:hAnsi="Book Antiqua" w:cstheme="minorBidi"/>
          <w:sz w:val="22"/>
          <w:szCs w:val="22"/>
          <w:lang w:val="en-US"/>
        </w:rPr>
        <w:t xml:space="preserve">for </w:t>
      </w:r>
      <w:r w:rsidRPr="005C3180">
        <w:rPr>
          <w:rFonts w:ascii="Book Antiqua" w:eastAsiaTheme="minorHAnsi" w:hAnsi="Book Antiqua" w:cstheme="minorBidi"/>
          <w:sz w:val="22"/>
          <w:szCs w:val="22"/>
          <w:lang w:val="sr-Cyrl-CS"/>
        </w:rPr>
        <w:t xml:space="preserve">social work in cases of violence </w:t>
      </w:r>
      <w:r w:rsidRPr="005C3180">
        <w:rPr>
          <w:rFonts w:ascii="Book Antiqua" w:eastAsiaTheme="minorHAnsi" w:hAnsi="Book Antiqua" w:cstheme="minorBidi"/>
          <w:sz w:val="22"/>
          <w:szCs w:val="22"/>
          <w:lang w:val="en-US"/>
        </w:rPr>
        <w:t xml:space="preserve">in the family </w:t>
      </w:r>
      <w:r w:rsidRPr="005C3180">
        <w:rPr>
          <w:rFonts w:ascii="Book Antiqua" w:eastAsiaTheme="minorHAnsi" w:hAnsi="Book Antiqua" w:cstheme="minorBidi"/>
          <w:sz w:val="22"/>
          <w:szCs w:val="22"/>
          <w:lang w:val="sr-Cyrl-CS"/>
        </w:rPr>
        <w:t xml:space="preserve">and </w:t>
      </w:r>
      <w:r w:rsidRPr="005C3180">
        <w:rPr>
          <w:rFonts w:ascii="Book Antiqua" w:eastAsiaTheme="minorHAnsi" w:hAnsi="Book Antiqua" w:cstheme="minorBidi"/>
          <w:sz w:val="22"/>
          <w:szCs w:val="22"/>
          <w:lang w:val="en-US"/>
        </w:rPr>
        <w:t xml:space="preserve">in intimate </w:t>
      </w:r>
      <w:r w:rsidRPr="005C3180">
        <w:rPr>
          <w:rFonts w:ascii="Book Antiqua" w:eastAsiaTheme="minorHAnsi" w:hAnsi="Book Antiqua" w:cstheme="minorBidi"/>
          <w:sz w:val="22"/>
          <w:szCs w:val="22"/>
          <w:lang w:val="sr-Cyrl-CS"/>
        </w:rPr>
        <w:t xml:space="preserve">partner </w:t>
      </w:r>
      <w:r w:rsidRPr="005C3180">
        <w:rPr>
          <w:rFonts w:ascii="Book Antiqua" w:eastAsiaTheme="minorHAnsi" w:hAnsi="Book Antiqua" w:cstheme="minorBidi"/>
          <w:sz w:val="22"/>
          <w:szCs w:val="22"/>
          <w:lang w:val="en-US"/>
        </w:rPr>
        <w:t>relationships</w:t>
      </w:r>
      <w:r w:rsidRPr="005C3180">
        <w:rPr>
          <w:rFonts w:ascii="Book Antiqua" w:eastAsiaTheme="minorHAnsi" w:hAnsi="Book Antiqua" w:cstheme="minorBidi"/>
          <w:sz w:val="22"/>
          <w:szCs w:val="22"/>
          <w:lang w:val="sr-Cyrl-CS"/>
        </w:rPr>
        <w:t xml:space="preserve">, violence, abuse and neglect of children and </w:t>
      </w:r>
      <w:r w:rsidRPr="005C3180">
        <w:rPr>
          <w:rFonts w:ascii="Book Antiqua" w:eastAsiaTheme="minorHAnsi" w:hAnsi="Book Antiqua" w:cstheme="minorBidi"/>
          <w:sz w:val="22"/>
          <w:szCs w:val="22"/>
          <w:lang w:val="en-US"/>
        </w:rPr>
        <w:t xml:space="preserve">in </w:t>
      </w:r>
      <w:r w:rsidRPr="005C3180">
        <w:rPr>
          <w:rFonts w:ascii="Book Antiqua" w:eastAsiaTheme="minorHAnsi" w:hAnsi="Book Antiqua" w:cstheme="minorBidi"/>
          <w:sz w:val="22"/>
          <w:szCs w:val="22"/>
          <w:lang w:val="sr-Cyrl-CS"/>
        </w:rPr>
        <w:t>other professional work; an adequate number of trainings on the application of the Law on Prevention of Domestic Violence has not been provided for professional workers of centers</w:t>
      </w:r>
      <w:r w:rsidRPr="005C3180">
        <w:rPr>
          <w:rFonts w:ascii="Book Antiqua" w:eastAsiaTheme="minorHAnsi" w:hAnsi="Book Antiqua" w:cstheme="minorBidi"/>
          <w:sz w:val="22"/>
          <w:szCs w:val="22"/>
          <w:lang w:val="en-US"/>
        </w:rPr>
        <w:t xml:space="preserve"> for</w:t>
      </w:r>
      <w:r w:rsidRPr="005C3180">
        <w:rPr>
          <w:rFonts w:ascii="Book Antiqua" w:eastAsiaTheme="minorHAnsi" w:hAnsi="Book Antiqua" w:cstheme="minorBidi"/>
          <w:sz w:val="22"/>
          <w:szCs w:val="22"/>
          <w:lang w:val="sr-Cyrl-CS"/>
        </w:rPr>
        <w:t xml:space="preserve"> social work, as well as for police officers, especially for police officers </w:t>
      </w:r>
      <w:r w:rsidRPr="005C3180">
        <w:rPr>
          <w:rFonts w:ascii="Book Antiqua" w:eastAsiaTheme="minorHAnsi" w:hAnsi="Book Antiqua" w:cstheme="minorBidi"/>
          <w:sz w:val="22"/>
          <w:szCs w:val="22"/>
          <w:lang w:val="en-US"/>
        </w:rPr>
        <w:t>with a</w:t>
      </w:r>
      <w:r w:rsidRPr="005C3180">
        <w:rPr>
          <w:rFonts w:ascii="Book Antiqua" w:eastAsiaTheme="minorHAnsi" w:hAnsi="Book Antiqua" w:cstheme="minorBidi"/>
          <w:sz w:val="22"/>
          <w:szCs w:val="22"/>
          <w:lang w:val="sr-Cyrl-CS"/>
        </w:rPr>
        <w:t xml:space="preserve"> general jurisdiction; failure to take appropriate measures to protect and support victims of violence and to protect children from violence, abuse and neglect</w:t>
      </w:r>
      <w:r w:rsidRPr="005C3180">
        <w:rPr>
          <w:rFonts w:ascii="Book Antiqua" w:eastAsiaTheme="minorHAnsi" w:hAnsi="Book Antiqua" w:cstheme="minorBidi"/>
          <w:sz w:val="22"/>
          <w:szCs w:val="22"/>
          <w:lang w:val="sr-Cyrl-RS"/>
        </w:rPr>
        <w:t>.</w:t>
      </w:r>
    </w:p>
    <w:p w:rsidR="005C3180" w:rsidRPr="005C3180" w:rsidRDefault="005C3180" w:rsidP="005C3180">
      <w:pPr>
        <w:spacing w:after="120"/>
        <w:jc w:val="both"/>
        <w:rPr>
          <w:rFonts w:ascii="Book Antiqua" w:eastAsiaTheme="minorHAnsi" w:hAnsi="Book Antiqua" w:cstheme="minorBidi"/>
          <w:sz w:val="22"/>
          <w:szCs w:val="22"/>
          <w:lang w:val="sr-Cyrl-CS"/>
        </w:rPr>
      </w:pPr>
      <w:r w:rsidRPr="005C3180">
        <w:rPr>
          <w:rFonts w:ascii="Book Antiqua" w:eastAsiaTheme="minorHAnsi" w:hAnsi="Book Antiqua" w:cstheme="minorBidi"/>
          <w:sz w:val="22"/>
          <w:szCs w:val="22"/>
          <w:lang w:val="sr-Cyrl-CS"/>
        </w:rPr>
        <w:t xml:space="preserve">The </w:t>
      </w:r>
      <w:r w:rsidRPr="005C3180">
        <w:rPr>
          <w:rFonts w:ascii="Book Antiqua" w:eastAsiaTheme="minorHAnsi" w:hAnsi="Book Antiqua" w:cstheme="minorBidi"/>
          <w:sz w:val="22"/>
          <w:szCs w:val="22"/>
          <w:lang w:val="en-US"/>
        </w:rPr>
        <w:t>Administration</w:t>
      </w:r>
      <w:r w:rsidRPr="005C3180">
        <w:rPr>
          <w:rFonts w:ascii="Book Antiqua" w:eastAsiaTheme="minorHAnsi" w:hAnsi="Book Antiqua" w:cstheme="minorBidi"/>
          <w:sz w:val="22"/>
          <w:szCs w:val="22"/>
          <w:lang w:val="sr-Cyrl-CS"/>
        </w:rPr>
        <w:t xml:space="preserve"> for </w:t>
      </w:r>
      <w:r w:rsidRPr="005C3180">
        <w:rPr>
          <w:rFonts w:ascii="Book Antiqua" w:eastAsiaTheme="minorHAnsi" w:hAnsi="Book Antiqua" w:cstheme="minorBidi"/>
          <w:sz w:val="22"/>
          <w:szCs w:val="22"/>
          <w:lang w:val="en-US"/>
        </w:rPr>
        <w:t xml:space="preserve">the Enforcement </w:t>
      </w:r>
      <w:r w:rsidRPr="005C3180">
        <w:rPr>
          <w:rFonts w:ascii="Book Antiqua" w:eastAsiaTheme="minorHAnsi" w:hAnsi="Book Antiqua" w:cstheme="minorBidi"/>
          <w:sz w:val="22"/>
          <w:szCs w:val="22"/>
          <w:lang w:val="sr-Cyrl-CS"/>
        </w:rPr>
        <w:t xml:space="preserve">of </w:t>
      </w:r>
      <w:r w:rsidRPr="005C3180">
        <w:rPr>
          <w:rFonts w:ascii="Book Antiqua" w:eastAsiaTheme="minorHAnsi" w:hAnsi="Book Antiqua" w:cstheme="minorBidi"/>
          <w:sz w:val="22"/>
          <w:szCs w:val="22"/>
          <w:lang w:val="en-US"/>
        </w:rPr>
        <w:t xml:space="preserve">Penal </w:t>
      </w:r>
      <w:r w:rsidRPr="005C3180">
        <w:rPr>
          <w:rFonts w:ascii="Book Antiqua" w:eastAsiaTheme="minorHAnsi" w:hAnsi="Book Antiqua" w:cstheme="minorBidi"/>
          <w:sz w:val="22"/>
          <w:szCs w:val="22"/>
          <w:lang w:val="sr-Cyrl-CS"/>
        </w:rPr>
        <w:t xml:space="preserve">Sanctions of the Ministry of Justice conducted supervision in institutions for </w:t>
      </w:r>
      <w:r w:rsidRPr="005C3180">
        <w:rPr>
          <w:rFonts w:ascii="Book Antiqua" w:eastAsiaTheme="minorHAnsi" w:hAnsi="Book Antiqua" w:cstheme="minorBidi"/>
          <w:sz w:val="22"/>
          <w:szCs w:val="22"/>
          <w:lang w:val="en-US"/>
        </w:rPr>
        <w:t>the enforcement</w:t>
      </w:r>
      <w:r w:rsidRPr="005C3180">
        <w:rPr>
          <w:rFonts w:ascii="Book Antiqua" w:eastAsiaTheme="minorHAnsi" w:hAnsi="Book Antiqua" w:cstheme="minorBidi"/>
          <w:sz w:val="22"/>
          <w:szCs w:val="22"/>
          <w:lang w:val="sr-Cyrl-CS"/>
        </w:rPr>
        <w:t xml:space="preserve"> of </w:t>
      </w:r>
      <w:r w:rsidRPr="005C3180">
        <w:rPr>
          <w:rFonts w:ascii="Book Antiqua" w:eastAsiaTheme="minorHAnsi" w:hAnsi="Book Antiqua" w:cstheme="minorBidi"/>
          <w:sz w:val="22"/>
          <w:szCs w:val="22"/>
          <w:lang w:val="en-US"/>
        </w:rPr>
        <w:t xml:space="preserve">penal </w:t>
      </w:r>
      <w:r w:rsidRPr="005C3180">
        <w:rPr>
          <w:rFonts w:ascii="Book Antiqua" w:eastAsiaTheme="minorHAnsi" w:hAnsi="Book Antiqua" w:cstheme="minorBidi"/>
          <w:sz w:val="22"/>
          <w:szCs w:val="22"/>
          <w:lang w:val="sr-Cyrl-CS"/>
        </w:rPr>
        <w:t xml:space="preserve">sanctions and acquainted them with the content of the recommendations of the Protector of Citizens from 2018, </w:t>
      </w:r>
      <w:r w:rsidRPr="005C3180">
        <w:rPr>
          <w:rFonts w:ascii="Book Antiqua" w:eastAsiaTheme="minorHAnsi" w:hAnsi="Book Antiqua" w:cstheme="minorBidi"/>
          <w:sz w:val="22"/>
          <w:szCs w:val="22"/>
          <w:lang w:val="en-US"/>
        </w:rPr>
        <w:t>while</w:t>
      </w:r>
      <w:r w:rsidRPr="005C3180">
        <w:rPr>
          <w:rFonts w:ascii="Book Antiqua" w:eastAsiaTheme="minorHAnsi" w:hAnsi="Book Antiqua" w:cstheme="minorBidi"/>
          <w:sz w:val="22"/>
          <w:szCs w:val="22"/>
          <w:lang w:val="sr-Cyrl-CS"/>
        </w:rPr>
        <w:t xml:space="preserve"> the implementation of these recommendations will be monitored by the Inspection Department</w:t>
      </w:r>
      <w:r w:rsidRPr="005C3180">
        <w:rPr>
          <w:rFonts w:ascii="Book Antiqua" w:eastAsiaTheme="minorHAnsi" w:hAnsi="Book Antiqua" w:cstheme="minorBidi"/>
          <w:sz w:val="22"/>
          <w:szCs w:val="22"/>
          <w:lang w:val="en-US"/>
        </w:rPr>
        <w:t xml:space="preserve"> of the</w:t>
      </w:r>
      <w:r w:rsidRPr="005C3180">
        <w:rPr>
          <w:rFonts w:ascii="Book Antiqua" w:eastAsiaTheme="minorHAnsi" w:hAnsi="Book Antiqua" w:cstheme="minorBidi"/>
          <w:sz w:val="22"/>
          <w:szCs w:val="22"/>
          <w:lang w:val="sr-Cyrl-CS"/>
        </w:rPr>
        <w:t xml:space="preserve"> Administration </w:t>
      </w:r>
      <w:r w:rsidRPr="005C3180">
        <w:rPr>
          <w:rFonts w:ascii="Book Antiqua" w:eastAsiaTheme="minorHAnsi" w:hAnsi="Book Antiqua" w:cstheme="minorBidi"/>
          <w:sz w:val="22"/>
          <w:szCs w:val="22"/>
          <w:lang w:val="en-US"/>
        </w:rPr>
        <w:t xml:space="preserve">through the process of supervision. </w:t>
      </w:r>
      <w:r w:rsidRPr="005C3180">
        <w:rPr>
          <w:rFonts w:ascii="Book Antiqua" w:eastAsiaTheme="minorHAnsi" w:hAnsi="Book Antiqua" w:cstheme="minorBidi"/>
          <w:sz w:val="22"/>
          <w:szCs w:val="22"/>
          <w:lang w:val="sr-Cyrl-CS"/>
        </w:rPr>
        <w:t xml:space="preserve">The </w:t>
      </w:r>
      <w:r w:rsidRPr="005C3180">
        <w:rPr>
          <w:rFonts w:ascii="Book Antiqua" w:eastAsiaTheme="minorHAnsi" w:hAnsi="Book Antiqua" w:cstheme="minorBidi"/>
          <w:sz w:val="22"/>
          <w:szCs w:val="22"/>
          <w:lang w:val="en-US"/>
        </w:rPr>
        <w:t>Administration</w:t>
      </w:r>
      <w:r w:rsidRPr="005C3180">
        <w:rPr>
          <w:rFonts w:ascii="Book Antiqua" w:eastAsiaTheme="minorHAnsi" w:hAnsi="Book Antiqua" w:cstheme="minorBidi"/>
          <w:sz w:val="22"/>
          <w:szCs w:val="22"/>
          <w:lang w:val="sr-Cyrl-CS"/>
        </w:rPr>
        <w:t xml:space="preserve"> instructed the institutions to intensify cooperation and exchange of information with the regional centers for social work and the competent police administrations and stations. The Ministry of Labor, Employment, Veteran and Social Affairs instructed the directors of centers for social work to provide the standards of professional work pointed out by the Protector of Citizens, and the experts of the centers for social work to adopt and apply them in </w:t>
      </w:r>
      <w:r w:rsidRPr="005C3180">
        <w:rPr>
          <w:rFonts w:ascii="Book Antiqua" w:eastAsiaTheme="minorHAnsi" w:hAnsi="Book Antiqua" w:cstheme="minorBidi"/>
          <w:sz w:val="22"/>
          <w:szCs w:val="22"/>
          <w:lang w:val="en-US"/>
        </w:rPr>
        <w:t xml:space="preserve">the </w:t>
      </w:r>
      <w:r w:rsidRPr="005C3180">
        <w:rPr>
          <w:rFonts w:ascii="Book Antiqua" w:eastAsiaTheme="minorHAnsi" w:hAnsi="Book Antiqua" w:cstheme="minorBidi"/>
          <w:sz w:val="22"/>
          <w:szCs w:val="22"/>
          <w:lang w:val="sr-Cyrl-CS"/>
        </w:rPr>
        <w:t>procedures for protection from domestic violence</w:t>
      </w:r>
      <w:r w:rsidRPr="005C3180">
        <w:rPr>
          <w:rFonts w:ascii="Book Antiqua" w:eastAsiaTheme="minorHAnsi" w:hAnsi="Book Antiqua" w:cs="Arial"/>
          <w:sz w:val="22"/>
          <w:szCs w:val="22"/>
          <w:lang w:val="sr-Cyrl-CS"/>
        </w:rPr>
        <w:t xml:space="preserve">. </w:t>
      </w:r>
      <w:r w:rsidRPr="005C3180">
        <w:rPr>
          <w:rFonts w:ascii="Book Antiqua" w:eastAsiaTheme="minorHAnsi" w:hAnsi="Book Antiqua" w:cstheme="minorBidi"/>
          <w:sz w:val="22"/>
          <w:szCs w:val="22"/>
          <w:lang w:val="sr-Cyrl-CS"/>
        </w:rPr>
        <w:t xml:space="preserve">This Ministry, in accordance with the recommendations of the Protector of Citizens and based on the analysis of data on the number of vacancies, submitted a </w:t>
      </w:r>
      <w:r w:rsidRPr="005C3180">
        <w:rPr>
          <w:rFonts w:ascii="Book Antiqua" w:eastAsiaTheme="minorHAnsi" w:hAnsi="Book Antiqua" w:cstheme="minorBidi"/>
          <w:sz w:val="22"/>
          <w:szCs w:val="22"/>
          <w:lang w:val="en-US"/>
        </w:rPr>
        <w:t>D</w:t>
      </w:r>
      <w:r w:rsidRPr="005C3180">
        <w:rPr>
          <w:rFonts w:ascii="Book Antiqua" w:eastAsiaTheme="minorHAnsi" w:hAnsi="Book Antiqua" w:cstheme="minorBidi"/>
          <w:sz w:val="22"/>
          <w:szCs w:val="22"/>
          <w:lang w:val="sr-Cyrl-CS"/>
        </w:rPr>
        <w:t xml:space="preserve">raft </w:t>
      </w:r>
      <w:r w:rsidRPr="005C3180">
        <w:rPr>
          <w:rFonts w:ascii="Book Antiqua" w:eastAsiaTheme="minorHAnsi" w:hAnsi="Book Antiqua" w:cstheme="minorBidi"/>
          <w:sz w:val="22"/>
          <w:szCs w:val="22"/>
          <w:lang w:val="en-US"/>
        </w:rPr>
        <w:t>C</w:t>
      </w:r>
      <w:r w:rsidRPr="005C3180">
        <w:rPr>
          <w:rFonts w:ascii="Book Antiqua" w:eastAsiaTheme="minorHAnsi" w:hAnsi="Book Antiqua" w:cstheme="minorBidi"/>
          <w:sz w:val="22"/>
          <w:szCs w:val="22"/>
          <w:lang w:val="sr-Cyrl-CS"/>
        </w:rPr>
        <w:t xml:space="preserve">onclusion to the Ministry of Finance and the Government Commission for approval of new employment and additional employment in centers </w:t>
      </w:r>
      <w:r w:rsidRPr="005C3180">
        <w:rPr>
          <w:rFonts w:ascii="Book Antiqua" w:eastAsiaTheme="minorHAnsi" w:hAnsi="Book Antiqua" w:cstheme="minorBidi"/>
          <w:sz w:val="22"/>
          <w:szCs w:val="22"/>
          <w:lang w:val="en-US"/>
        </w:rPr>
        <w:t xml:space="preserve">for </w:t>
      </w:r>
      <w:r w:rsidRPr="005C3180">
        <w:rPr>
          <w:rFonts w:ascii="Book Antiqua" w:eastAsiaTheme="minorHAnsi" w:hAnsi="Book Antiqua" w:cstheme="minorBidi"/>
          <w:sz w:val="22"/>
          <w:szCs w:val="22"/>
          <w:lang w:val="sr-Cyrl-CS"/>
        </w:rPr>
        <w:t xml:space="preserve">social work and </w:t>
      </w:r>
      <w:r w:rsidRPr="005C3180">
        <w:rPr>
          <w:rFonts w:ascii="Book Antiqua" w:eastAsiaTheme="minorHAnsi" w:hAnsi="Book Antiqua" w:cstheme="minorBidi"/>
          <w:sz w:val="22"/>
          <w:szCs w:val="22"/>
          <w:lang w:val="en-US"/>
        </w:rPr>
        <w:t xml:space="preserve">in </w:t>
      </w:r>
      <w:r w:rsidRPr="005C3180">
        <w:rPr>
          <w:rFonts w:ascii="Book Antiqua" w:eastAsiaTheme="minorHAnsi" w:hAnsi="Book Antiqua" w:cstheme="minorBidi"/>
          <w:sz w:val="22"/>
          <w:szCs w:val="22"/>
          <w:lang w:val="sr-Cyrl-CS"/>
        </w:rPr>
        <w:t>social protection institutions, but no employment</w:t>
      </w:r>
      <w:r w:rsidRPr="005C3180">
        <w:rPr>
          <w:rFonts w:ascii="Book Antiqua" w:eastAsiaTheme="minorHAnsi" w:hAnsi="Book Antiqua" w:cstheme="minorBidi"/>
          <w:sz w:val="22"/>
          <w:szCs w:val="22"/>
          <w:lang w:val="en-US"/>
        </w:rPr>
        <w:t xml:space="preserve"> occurred</w:t>
      </w:r>
      <w:r w:rsidRPr="005C3180">
        <w:rPr>
          <w:rFonts w:ascii="Book Antiqua" w:eastAsiaTheme="minorHAnsi" w:hAnsi="Book Antiqua" w:cstheme="minorBidi"/>
          <w:sz w:val="22"/>
          <w:szCs w:val="22"/>
          <w:lang w:val="sr-Cyrl-CS"/>
        </w:rPr>
        <w:t>. The Republic Institute for Social Protection, in accordance with the recommendations of the Protector of Citizens, planned to conduct trainings related to domestic violence, but with a focus on protecting children from domestic violence, abuse and neglect. The Criminal Police Directorate of the Ministry of Interior forwarded an instructive dispatch issued in 2019 to all police administrations and organizational units at the Ministry's headquarters with guidelines for the conduct of police officers in cases of domestic violence. The Health Inspectorate of the Ministry of Health announced the performance of supervision in all health care institutions covered by the recommendations.</w:t>
      </w:r>
    </w:p>
    <w:p w:rsidR="005C3180" w:rsidRPr="005C3180" w:rsidRDefault="005C3180" w:rsidP="005C3180">
      <w:pPr>
        <w:spacing w:after="120"/>
        <w:jc w:val="both"/>
        <w:rPr>
          <w:rFonts w:ascii="Book Antiqua" w:eastAsiaTheme="minorHAnsi" w:hAnsi="Book Antiqua" w:cstheme="minorBidi"/>
          <w:sz w:val="22"/>
          <w:szCs w:val="22"/>
          <w:lang w:val="en-US"/>
        </w:rPr>
      </w:pPr>
      <w:r w:rsidRPr="005C3180">
        <w:rPr>
          <w:rFonts w:ascii="Book Antiqua" w:eastAsiaTheme="minorHAnsi" w:hAnsi="Book Antiqua" w:cstheme="minorBidi"/>
          <w:sz w:val="22"/>
          <w:szCs w:val="22"/>
          <w:lang w:val="sr-Cyrl-RS"/>
        </w:rPr>
        <w:t xml:space="preserve">The mentioned collective recommendation from 2018 especially pointed out the problem of insufficient and inadequate number of professional workers in centers </w:t>
      </w:r>
      <w:r w:rsidRPr="005C3180">
        <w:rPr>
          <w:rFonts w:ascii="Book Antiqua" w:eastAsiaTheme="minorHAnsi" w:hAnsi="Book Antiqua" w:cstheme="minorBidi"/>
          <w:sz w:val="22"/>
          <w:szCs w:val="22"/>
          <w:lang w:val="en-US"/>
        </w:rPr>
        <w:t xml:space="preserve">for </w:t>
      </w:r>
      <w:r w:rsidRPr="005C3180">
        <w:rPr>
          <w:rFonts w:ascii="Book Antiqua" w:eastAsiaTheme="minorHAnsi" w:hAnsi="Book Antiqua" w:cstheme="minorBidi"/>
          <w:sz w:val="22"/>
          <w:szCs w:val="22"/>
          <w:lang w:val="sr-Cyrl-RS"/>
        </w:rPr>
        <w:t xml:space="preserve">social work that would enable full application of professional work standards and adequate </w:t>
      </w:r>
      <w:r w:rsidRPr="005C3180">
        <w:rPr>
          <w:rFonts w:ascii="Book Antiqua" w:eastAsiaTheme="minorHAnsi" w:hAnsi="Book Antiqua" w:cstheme="minorBidi"/>
          <w:sz w:val="22"/>
          <w:szCs w:val="22"/>
          <w:lang w:val="en-US"/>
        </w:rPr>
        <w:t>conduct</w:t>
      </w:r>
      <w:r w:rsidRPr="005C3180">
        <w:rPr>
          <w:rFonts w:ascii="Book Antiqua" w:eastAsiaTheme="minorHAnsi" w:hAnsi="Book Antiqua" w:cstheme="minorBidi"/>
          <w:sz w:val="22"/>
          <w:szCs w:val="22"/>
          <w:lang w:val="sr-Cyrl-RS"/>
        </w:rPr>
        <w:t xml:space="preserve"> of centers </w:t>
      </w:r>
      <w:r w:rsidRPr="005C3180">
        <w:rPr>
          <w:rFonts w:ascii="Book Antiqua" w:eastAsiaTheme="minorHAnsi" w:hAnsi="Book Antiqua" w:cstheme="minorBidi"/>
          <w:sz w:val="22"/>
          <w:szCs w:val="22"/>
          <w:lang w:val="en-US"/>
        </w:rPr>
        <w:t xml:space="preserve">for </w:t>
      </w:r>
      <w:r w:rsidRPr="005C3180">
        <w:rPr>
          <w:rFonts w:ascii="Book Antiqua" w:eastAsiaTheme="minorHAnsi" w:hAnsi="Book Antiqua" w:cstheme="minorBidi"/>
          <w:sz w:val="22"/>
          <w:szCs w:val="22"/>
          <w:lang w:val="sr-Cyrl-RS"/>
        </w:rPr>
        <w:t xml:space="preserve">social work in cases of violence </w:t>
      </w:r>
      <w:r w:rsidRPr="005C3180">
        <w:rPr>
          <w:rFonts w:ascii="Book Antiqua" w:eastAsiaTheme="minorHAnsi" w:hAnsi="Book Antiqua" w:cstheme="minorBidi"/>
          <w:sz w:val="22"/>
          <w:szCs w:val="22"/>
          <w:lang w:val="en-US"/>
        </w:rPr>
        <w:t xml:space="preserve">in family and in intimate </w:t>
      </w:r>
      <w:r w:rsidRPr="005C3180">
        <w:rPr>
          <w:rFonts w:ascii="Book Antiqua" w:eastAsiaTheme="minorHAnsi" w:hAnsi="Book Antiqua" w:cstheme="minorBidi"/>
          <w:sz w:val="22"/>
          <w:szCs w:val="22"/>
          <w:lang w:val="sr-Cyrl-RS"/>
        </w:rPr>
        <w:t>partner</w:t>
      </w:r>
      <w:r w:rsidRPr="005C3180">
        <w:rPr>
          <w:rFonts w:ascii="Book Antiqua" w:eastAsiaTheme="minorHAnsi" w:hAnsi="Book Antiqua" w:cstheme="minorBidi"/>
          <w:sz w:val="22"/>
          <w:szCs w:val="22"/>
          <w:lang w:val="en-US"/>
        </w:rPr>
        <w:t xml:space="preserve"> relation</w:t>
      </w:r>
      <w:r w:rsidRPr="005C3180">
        <w:rPr>
          <w:rFonts w:ascii="Book Antiqua" w:eastAsiaTheme="minorHAnsi" w:hAnsi="Book Antiqua" w:cstheme="minorBidi"/>
          <w:sz w:val="22"/>
          <w:szCs w:val="22"/>
          <w:lang w:val="sr-Cyrl-RS"/>
        </w:rPr>
        <w:t xml:space="preserve">ships, violence, child abuse and neglect and </w:t>
      </w:r>
      <w:r w:rsidRPr="005C3180">
        <w:rPr>
          <w:rFonts w:ascii="Book Antiqua" w:eastAsiaTheme="minorHAnsi" w:hAnsi="Book Antiqua" w:cstheme="minorBidi"/>
          <w:sz w:val="22"/>
          <w:szCs w:val="22"/>
          <w:lang w:val="en-US"/>
        </w:rPr>
        <w:t xml:space="preserve">in </w:t>
      </w:r>
      <w:r w:rsidRPr="005C3180">
        <w:rPr>
          <w:rFonts w:ascii="Book Antiqua" w:eastAsiaTheme="minorHAnsi" w:hAnsi="Book Antiqua" w:cstheme="minorBidi"/>
          <w:sz w:val="22"/>
          <w:szCs w:val="22"/>
          <w:lang w:val="sr-Cyrl-RS"/>
        </w:rPr>
        <w:t>other professional activities</w:t>
      </w:r>
      <w:r w:rsidRPr="005C3180">
        <w:rPr>
          <w:rFonts w:ascii="Book Antiqua" w:eastAsiaTheme="minorHAnsi" w:hAnsi="Book Antiqua" w:cstheme="minorBidi"/>
          <w:sz w:val="22"/>
          <w:szCs w:val="22"/>
          <w:lang w:val="en-US"/>
        </w:rPr>
        <w:t>.</w:t>
      </w:r>
    </w:p>
    <w:p w:rsidR="005C3180" w:rsidRPr="005C3180" w:rsidRDefault="005C3180" w:rsidP="005C3180">
      <w:pPr>
        <w:spacing w:after="120"/>
        <w:jc w:val="both"/>
        <w:rPr>
          <w:rFonts w:ascii="Book Antiqua" w:eastAsiaTheme="minorHAnsi" w:hAnsi="Book Antiqua" w:cs="Book Antiqua"/>
          <w:bCs/>
          <w:sz w:val="22"/>
          <w:szCs w:val="22"/>
          <w:lang w:val="sr-Cyrl-RS"/>
        </w:rPr>
      </w:pPr>
      <w:proofErr w:type="gramStart"/>
      <w:r w:rsidRPr="005C3180">
        <w:rPr>
          <w:rFonts w:ascii="Book Antiqua" w:eastAsiaTheme="minorHAnsi" w:hAnsi="Book Antiqua" w:cstheme="minorBidi"/>
          <w:sz w:val="22"/>
          <w:szCs w:val="22"/>
          <w:lang w:val="en-US"/>
        </w:rPr>
        <w:t>In 2020, the Protector of Citizens again, as in previous annual reports, recommendations</w:t>
      </w:r>
      <w:r w:rsidRPr="005C3180">
        <w:rPr>
          <w:rFonts w:ascii="Book Antiqua" w:eastAsiaTheme="minorHAnsi" w:hAnsi="Book Antiqua"/>
          <w:sz w:val="22"/>
          <w:szCs w:val="22"/>
          <w:vertAlign w:val="superscript"/>
          <w:lang w:val="en-US"/>
        </w:rPr>
        <w:footnoteReference w:id="8"/>
      </w:r>
      <w:r w:rsidRPr="005C3180">
        <w:rPr>
          <w:rFonts w:ascii="Book Antiqua" w:eastAsiaTheme="minorHAnsi" w:hAnsi="Book Antiqua" w:cstheme="minorBidi"/>
          <w:sz w:val="22"/>
          <w:szCs w:val="22"/>
          <w:lang w:val="en-US"/>
        </w:rPr>
        <w:t xml:space="preserve"> and opinions</w:t>
      </w:r>
      <w:r w:rsidRPr="005C3180">
        <w:rPr>
          <w:rFonts w:ascii="Book Antiqua" w:eastAsiaTheme="minorHAnsi" w:hAnsi="Book Antiqua"/>
          <w:sz w:val="22"/>
          <w:szCs w:val="22"/>
          <w:vertAlign w:val="superscript"/>
          <w:lang w:val="en-US"/>
        </w:rPr>
        <w:footnoteReference w:id="9"/>
      </w:r>
      <w:r w:rsidRPr="005C3180">
        <w:rPr>
          <w:rFonts w:ascii="Book Antiqua" w:eastAsiaTheme="minorHAnsi" w:hAnsi="Book Antiqua" w:cstheme="minorBidi"/>
          <w:sz w:val="22"/>
          <w:szCs w:val="22"/>
          <w:lang w:val="en-US"/>
        </w:rPr>
        <w:t xml:space="preserve"> sent to the competent ministries, pointed out the obligation of the state to provide an adequate number of </w:t>
      </w:r>
      <w:r w:rsidRPr="005C3180">
        <w:rPr>
          <w:rFonts w:ascii="Book Antiqua" w:eastAsiaTheme="minorHAnsi" w:hAnsi="Book Antiqua" w:cstheme="minorBidi"/>
          <w:sz w:val="22"/>
          <w:szCs w:val="22"/>
          <w:lang w:val="sr-Cyrl-RS"/>
        </w:rPr>
        <w:t xml:space="preserve">professional </w:t>
      </w:r>
      <w:r w:rsidRPr="005C3180">
        <w:rPr>
          <w:rFonts w:ascii="Book Antiqua" w:eastAsiaTheme="minorHAnsi" w:hAnsi="Book Antiqua" w:cstheme="minorBidi"/>
          <w:sz w:val="22"/>
          <w:szCs w:val="22"/>
          <w:lang w:val="en-US"/>
        </w:rPr>
        <w:t xml:space="preserve">workers in </w:t>
      </w:r>
      <w:r w:rsidRPr="005C3180">
        <w:rPr>
          <w:rFonts w:ascii="Book Antiqua" w:eastAsiaTheme="minorHAnsi" w:hAnsi="Book Antiqua" w:cstheme="minorBidi"/>
          <w:sz w:val="22"/>
          <w:szCs w:val="22"/>
          <w:lang w:val="sr-Cyrl-RS"/>
        </w:rPr>
        <w:t xml:space="preserve">centers </w:t>
      </w:r>
      <w:r w:rsidRPr="005C3180">
        <w:rPr>
          <w:rFonts w:ascii="Book Antiqua" w:eastAsiaTheme="minorHAnsi" w:hAnsi="Book Antiqua" w:cstheme="minorBidi"/>
          <w:sz w:val="22"/>
          <w:szCs w:val="22"/>
          <w:lang w:val="en-US"/>
        </w:rPr>
        <w:t xml:space="preserve">for </w:t>
      </w:r>
      <w:r w:rsidRPr="005C3180">
        <w:rPr>
          <w:rFonts w:ascii="Book Antiqua" w:eastAsiaTheme="minorHAnsi" w:hAnsi="Book Antiqua" w:cstheme="minorBidi"/>
          <w:sz w:val="22"/>
          <w:szCs w:val="22"/>
          <w:lang w:val="sr-Cyrl-RS"/>
        </w:rPr>
        <w:t>social work</w:t>
      </w:r>
      <w:r w:rsidRPr="005C3180">
        <w:rPr>
          <w:rFonts w:ascii="Book Antiqua" w:eastAsiaTheme="minorHAnsi" w:hAnsi="Book Antiqua" w:cstheme="minorBidi"/>
          <w:sz w:val="22"/>
          <w:szCs w:val="22"/>
          <w:lang w:val="en-US"/>
        </w:rPr>
        <w:t>, which would enable full application of professional work standards and adequate conduct</w:t>
      </w:r>
      <w:r w:rsidRPr="005C3180">
        <w:rPr>
          <w:rFonts w:ascii="Book Antiqua" w:eastAsiaTheme="minorHAnsi" w:hAnsi="Book Antiqua" w:cstheme="minorBidi"/>
          <w:sz w:val="22"/>
          <w:szCs w:val="22"/>
          <w:lang w:val="sr-Cyrl-RS"/>
        </w:rPr>
        <w:t xml:space="preserve"> </w:t>
      </w:r>
      <w:r w:rsidRPr="005C3180">
        <w:rPr>
          <w:rFonts w:ascii="Book Antiqua" w:eastAsiaTheme="minorHAnsi" w:hAnsi="Book Antiqua" w:cstheme="minorBidi"/>
          <w:sz w:val="22"/>
          <w:szCs w:val="22"/>
          <w:lang w:val="en-US"/>
        </w:rPr>
        <w:t xml:space="preserve">of centers for social work in cases of </w:t>
      </w:r>
      <w:r w:rsidRPr="005C3180">
        <w:rPr>
          <w:rFonts w:ascii="Book Antiqua" w:eastAsiaTheme="minorHAnsi" w:hAnsi="Book Antiqua" w:cstheme="minorBidi"/>
          <w:sz w:val="22"/>
          <w:szCs w:val="22"/>
          <w:lang w:val="sr-Cyrl-RS"/>
        </w:rPr>
        <w:t xml:space="preserve">violence </w:t>
      </w:r>
      <w:r w:rsidRPr="005C3180">
        <w:rPr>
          <w:rFonts w:ascii="Book Antiqua" w:eastAsiaTheme="minorHAnsi" w:hAnsi="Book Antiqua" w:cstheme="minorBidi"/>
          <w:sz w:val="22"/>
          <w:szCs w:val="22"/>
          <w:lang w:val="en-US"/>
        </w:rPr>
        <w:t xml:space="preserve">in family and in intimate </w:t>
      </w:r>
      <w:r w:rsidRPr="005C3180">
        <w:rPr>
          <w:rFonts w:ascii="Book Antiqua" w:eastAsiaTheme="minorHAnsi" w:hAnsi="Book Antiqua" w:cstheme="minorBidi"/>
          <w:sz w:val="22"/>
          <w:szCs w:val="22"/>
          <w:lang w:val="sr-Cyrl-RS"/>
        </w:rPr>
        <w:t>partner</w:t>
      </w:r>
      <w:r w:rsidRPr="005C3180">
        <w:rPr>
          <w:rFonts w:ascii="Book Antiqua" w:eastAsiaTheme="minorHAnsi" w:hAnsi="Book Antiqua" w:cstheme="minorBidi"/>
          <w:sz w:val="22"/>
          <w:szCs w:val="22"/>
          <w:lang w:val="en-US"/>
        </w:rPr>
        <w:t xml:space="preserve"> relation</w:t>
      </w:r>
      <w:r w:rsidRPr="005C3180">
        <w:rPr>
          <w:rFonts w:ascii="Book Antiqua" w:eastAsiaTheme="minorHAnsi" w:hAnsi="Book Antiqua" w:cstheme="minorBidi"/>
          <w:sz w:val="22"/>
          <w:szCs w:val="22"/>
          <w:lang w:val="sr-Cyrl-RS"/>
        </w:rPr>
        <w:t>ships</w:t>
      </w:r>
      <w:r w:rsidRPr="005C3180">
        <w:rPr>
          <w:rFonts w:ascii="Book Antiqua" w:eastAsiaTheme="minorHAnsi" w:hAnsi="Book Antiqua" w:cstheme="minorBidi"/>
          <w:sz w:val="22"/>
          <w:szCs w:val="22"/>
          <w:lang w:val="en-US"/>
        </w:rPr>
        <w:t xml:space="preserve">, violence, </w:t>
      </w:r>
      <w:r w:rsidRPr="005C3180">
        <w:rPr>
          <w:rFonts w:ascii="Book Antiqua" w:eastAsiaTheme="minorHAnsi" w:hAnsi="Book Antiqua" w:cstheme="minorBidi"/>
          <w:sz w:val="22"/>
          <w:szCs w:val="22"/>
          <w:lang w:val="sr-Cyrl-RS"/>
        </w:rPr>
        <w:t xml:space="preserve">child abuse and neglect </w:t>
      </w:r>
      <w:r w:rsidRPr="005C3180">
        <w:rPr>
          <w:rFonts w:ascii="Book Antiqua" w:eastAsiaTheme="minorHAnsi" w:hAnsi="Book Antiqua" w:cstheme="minorBidi"/>
          <w:sz w:val="22"/>
          <w:szCs w:val="22"/>
          <w:lang w:val="en-US"/>
        </w:rPr>
        <w:t xml:space="preserve">and in other professional activities and recommended to the Ministry of Labor, Employment, Veteran and Social Affairs and the Ministry of Finance to take the necessary measures and actions to provide an adequate number of professional workers in guardianship </w:t>
      </w:r>
      <w:r w:rsidRPr="005C3180">
        <w:rPr>
          <w:rFonts w:ascii="Book Antiqua" w:hAnsi="Book Antiqua"/>
          <w:kern w:val="1"/>
          <w:sz w:val="22"/>
          <w:szCs w:val="22"/>
          <w:lang w:val="en-US"/>
        </w:rPr>
        <w:t>authorities</w:t>
      </w:r>
      <w:r w:rsidRPr="005C3180">
        <w:rPr>
          <w:rFonts w:ascii="Book Antiqua" w:eastAsiaTheme="minorHAnsi" w:hAnsi="Book Antiqua" w:cstheme="minorBidi"/>
          <w:sz w:val="22"/>
          <w:szCs w:val="22"/>
          <w:lang w:val="en-US"/>
        </w:rPr>
        <w:t xml:space="preserve">, which would enable the full </w:t>
      </w:r>
      <w:r w:rsidRPr="005C3180">
        <w:rPr>
          <w:rFonts w:ascii="Book Antiqua" w:eastAsiaTheme="minorHAnsi" w:hAnsi="Book Antiqua" w:cstheme="minorBidi"/>
          <w:sz w:val="22"/>
          <w:szCs w:val="22"/>
          <w:lang w:val="en-US"/>
        </w:rPr>
        <w:lastRenderedPageBreak/>
        <w:t xml:space="preserve">application of professional work standards and adequate conduct of </w:t>
      </w:r>
      <w:r w:rsidRPr="005C3180">
        <w:rPr>
          <w:rFonts w:ascii="Book Antiqua" w:eastAsiaTheme="minorHAnsi" w:hAnsi="Book Antiqua" w:cstheme="minorBidi"/>
          <w:sz w:val="22"/>
          <w:szCs w:val="22"/>
          <w:lang w:val="sr-Cyrl-RS"/>
        </w:rPr>
        <w:t xml:space="preserve">centers </w:t>
      </w:r>
      <w:r w:rsidRPr="005C3180">
        <w:rPr>
          <w:rFonts w:ascii="Book Antiqua" w:eastAsiaTheme="minorHAnsi" w:hAnsi="Book Antiqua" w:cstheme="minorBidi"/>
          <w:sz w:val="22"/>
          <w:szCs w:val="22"/>
          <w:lang w:val="en-US"/>
        </w:rPr>
        <w:t>for social work</w:t>
      </w:r>
      <w:r w:rsidRPr="005C3180">
        <w:rPr>
          <w:rFonts w:ascii="Book Antiqua" w:eastAsiaTheme="minorHAnsi" w:hAnsi="Book Antiqua"/>
          <w:bCs/>
          <w:sz w:val="22"/>
          <w:szCs w:val="22"/>
          <w:vertAlign w:val="superscript"/>
          <w:lang w:val="en-US"/>
        </w:rPr>
        <w:footnoteReference w:id="10"/>
      </w:r>
      <w:r w:rsidRPr="005C3180">
        <w:rPr>
          <w:rFonts w:ascii="Book Antiqua" w:eastAsiaTheme="minorHAnsi" w:hAnsi="Book Antiqua" w:cs="Book Antiqua"/>
          <w:bCs/>
          <w:sz w:val="22"/>
          <w:szCs w:val="22"/>
          <w:lang w:val="en-US"/>
        </w:rPr>
        <w:t>.</w:t>
      </w:r>
      <w:proofErr w:type="gramEnd"/>
      <w:r w:rsidRPr="005C3180">
        <w:rPr>
          <w:rFonts w:ascii="Book Antiqua" w:eastAsiaTheme="minorHAnsi" w:hAnsi="Book Antiqua" w:cs="Book Antiqua"/>
          <w:bCs/>
          <w:sz w:val="22"/>
          <w:szCs w:val="22"/>
          <w:lang w:val="sr-Cyrl-RS"/>
        </w:rPr>
        <w:t xml:space="preserve"> In its statement submitted to the Protector of Citizens on </w:t>
      </w:r>
      <w:r w:rsidRPr="005C3180">
        <w:rPr>
          <w:rFonts w:ascii="Book Antiqua" w:eastAsiaTheme="minorHAnsi" w:hAnsi="Book Antiqua" w:cs="Book Antiqua"/>
          <w:bCs/>
          <w:sz w:val="22"/>
          <w:szCs w:val="22"/>
          <w:lang w:val="en-US"/>
        </w:rPr>
        <w:t xml:space="preserve">19 </w:t>
      </w:r>
      <w:r w:rsidRPr="005C3180">
        <w:rPr>
          <w:rFonts w:ascii="Book Antiqua" w:eastAsiaTheme="minorHAnsi" w:hAnsi="Book Antiqua" w:cs="Book Antiqua"/>
          <w:bCs/>
          <w:sz w:val="22"/>
          <w:szCs w:val="22"/>
          <w:lang w:val="sr-Cyrl-RS"/>
        </w:rPr>
        <w:t xml:space="preserve">November 2020, the Ministry of Labor, Employment, Veteran and Social Affairs stated that </w:t>
      </w:r>
      <w:r w:rsidRPr="005C3180">
        <w:rPr>
          <w:rFonts w:ascii="Book Antiqua" w:eastAsiaTheme="minorHAnsi" w:hAnsi="Book Antiqua" w:cs="Book Antiqua"/>
          <w:bCs/>
          <w:sz w:val="22"/>
          <w:szCs w:val="22"/>
          <w:lang w:val="en-US"/>
        </w:rPr>
        <w:t>by</w:t>
      </w:r>
      <w:r w:rsidRPr="005C3180">
        <w:rPr>
          <w:rFonts w:ascii="Book Antiqua" w:eastAsiaTheme="minorHAnsi" w:hAnsi="Book Antiqua" w:cs="Book Antiqua"/>
          <w:bCs/>
          <w:sz w:val="22"/>
          <w:szCs w:val="22"/>
          <w:lang w:val="sr-Cyrl-RS"/>
        </w:rPr>
        <w:t xml:space="preserve"> conclusion of the Government Commission for giving consent for new employment and additional employment with </w:t>
      </w:r>
      <w:r w:rsidRPr="005C3180">
        <w:rPr>
          <w:rFonts w:ascii="Book Antiqua" w:eastAsiaTheme="minorHAnsi" w:hAnsi="Book Antiqua" w:cs="Book Antiqua"/>
          <w:bCs/>
          <w:sz w:val="22"/>
          <w:szCs w:val="22"/>
          <w:lang w:val="en-US"/>
        </w:rPr>
        <w:t>beneficiaries</w:t>
      </w:r>
      <w:r w:rsidRPr="005C3180">
        <w:rPr>
          <w:rFonts w:ascii="Book Antiqua" w:eastAsiaTheme="minorHAnsi" w:hAnsi="Book Antiqua" w:cs="Book Antiqua"/>
          <w:bCs/>
          <w:sz w:val="22"/>
          <w:szCs w:val="22"/>
          <w:lang w:val="sr-Cyrl-RS"/>
        </w:rPr>
        <w:t xml:space="preserve"> of public funds</w:t>
      </w:r>
      <w:r w:rsidRPr="005C3180">
        <w:rPr>
          <w:rFonts w:ascii="Book Antiqua" w:eastAsiaTheme="minorHAnsi" w:hAnsi="Book Antiqua" w:cs="Book Antiqua"/>
          <w:bCs/>
          <w:sz w:val="22"/>
          <w:szCs w:val="22"/>
          <w:lang w:val="en-US"/>
        </w:rPr>
        <w:t>,</w:t>
      </w:r>
      <w:r w:rsidRPr="005C3180">
        <w:rPr>
          <w:rFonts w:ascii="Book Antiqua" w:eastAsiaTheme="minorHAnsi" w:hAnsi="Book Antiqua" w:cs="Book Antiqua"/>
          <w:bCs/>
          <w:sz w:val="22"/>
          <w:szCs w:val="22"/>
          <w:lang w:val="sr-Cyrl-RS"/>
        </w:rPr>
        <w:t xml:space="preserve"> </w:t>
      </w:r>
      <w:r w:rsidRPr="005C3180">
        <w:rPr>
          <w:rFonts w:ascii="Book Antiqua" w:eastAsiaTheme="minorHAnsi" w:hAnsi="Book Antiqua" w:cs="Book Antiqua"/>
          <w:bCs/>
          <w:sz w:val="22"/>
          <w:szCs w:val="22"/>
          <w:lang w:val="en-US"/>
        </w:rPr>
        <w:t xml:space="preserve">dated 28 </w:t>
      </w:r>
      <w:r w:rsidRPr="005C3180">
        <w:rPr>
          <w:rFonts w:ascii="Book Antiqua" w:eastAsiaTheme="minorHAnsi" w:hAnsi="Book Antiqua" w:cs="Book Antiqua"/>
          <w:bCs/>
          <w:sz w:val="22"/>
          <w:szCs w:val="22"/>
          <w:lang w:val="sr-Cyrl-RS"/>
        </w:rPr>
        <w:t>October 2020</w:t>
      </w:r>
      <w:r w:rsidRPr="005C3180">
        <w:rPr>
          <w:rFonts w:ascii="Book Antiqua" w:eastAsiaTheme="minorHAnsi" w:hAnsi="Book Antiqua" w:cs="Book Antiqua"/>
          <w:bCs/>
          <w:sz w:val="22"/>
          <w:szCs w:val="22"/>
          <w:lang w:val="en-US"/>
        </w:rPr>
        <w:t>,</w:t>
      </w:r>
      <w:r w:rsidRPr="005C3180">
        <w:rPr>
          <w:rFonts w:ascii="Book Antiqua" w:eastAsiaTheme="minorHAnsi" w:hAnsi="Book Antiqua" w:cs="Book Antiqua"/>
          <w:bCs/>
          <w:sz w:val="22"/>
          <w:szCs w:val="22"/>
          <w:lang w:val="sr-Cyrl-RS"/>
        </w:rPr>
        <w:t xml:space="preserve"> consent was given for the employment of a total of 187 persons for an indefinite period of time, i</w:t>
      </w:r>
      <w:r w:rsidRPr="005C3180">
        <w:rPr>
          <w:rFonts w:ascii="Book Antiqua" w:eastAsiaTheme="minorHAnsi" w:hAnsi="Book Antiqua" w:cs="Book Antiqua"/>
          <w:bCs/>
          <w:sz w:val="22"/>
          <w:szCs w:val="22"/>
          <w:lang w:val="en-US"/>
        </w:rPr>
        <w:t>.</w:t>
      </w:r>
      <w:r w:rsidRPr="005C3180">
        <w:rPr>
          <w:rFonts w:ascii="Book Antiqua" w:eastAsiaTheme="minorHAnsi" w:hAnsi="Book Antiqua" w:cs="Book Antiqua"/>
          <w:bCs/>
          <w:sz w:val="22"/>
          <w:szCs w:val="22"/>
          <w:lang w:val="sr-Cyrl-RS"/>
        </w:rPr>
        <w:t>e</w:t>
      </w:r>
      <w:r w:rsidRPr="005C3180">
        <w:rPr>
          <w:rFonts w:ascii="Book Antiqua" w:eastAsiaTheme="minorHAnsi" w:hAnsi="Book Antiqua" w:cs="Book Antiqua"/>
          <w:bCs/>
          <w:sz w:val="22"/>
          <w:szCs w:val="22"/>
          <w:lang w:val="en-US"/>
        </w:rPr>
        <w:t>.</w:t>
      </w:r>
      <w:r w:rsidRPr="005C3180">
        <w:rPr>
          <w:rFonts w:ascii="Book Antiqua" w:eastAsiaTheme="minorHAnsi" w:hAnsi="Book Antiqua" w:cs="Book Antiqua"/>
          <w:bCs/>
          <w:sz w:val="22"/>
          <w:szCs w:val="22"/>
          <w:lang w:val="sr-Cyrl-RS"/>
        </w:rPr>
        <w:t xml:space="preserve"> for filling a total of 187 vacancies, i</w:t>
      </w:r>
      <w:r w:rsidRPr="005C3180">
        <w:rPr>
          <w:rFonts w:ascii="Book Antiqua" w:eastAsiaTheme="minorHAnsi" w:hAnsi="Book Antiqua" w:cs="Book Antiqua"/>
          <w:bCs/>
          <w:sz w:val="22"/>
          <w:szCs w:val="22"/>
          <w:lang w:val="en-US"/>
        </w:rPr>
        <w:t>.</w:t>
      </w:r>
      <w:r w:rsidRPr="005C3180">
        <w:rPr>
          <w:rFonts w:ascii="Book Antiqua" w:eastAsiaTheme="minorHAnsi" w:hAnsi="Book Antiqua" w:cs="Book Antiqua"/>
          <w:bCs/>
          <w:sz w:val="22"/>
          <w:szCs w:val="22"/>
          <w:lang w:val="sr-Cyrl-RS"/>
        </w:rPr>
        <w:t>e</w:t>
      </w:r>
      <w:r w:rsidRPr="005C3180">
        <w:rPr>
          <w:rFonts w:ascii="Book Antiqua" w:eastAsiaTheme="minorHAnsi" w:hAnsi="Book Antiqua" w:cs="Book Antiqua"/>
          <w:bCs/>
          <w:sz w:val="22"/>
          <w:szCs w:val="22"/>
          <w:lang w:val="en-US"/>
        </w:rPr>
        <w:t>.</w:t>
      </w:r>
      <w:r w:rsidRPr="005C3180">
        <w:rPr>
          <w:rFonts w:ascii="Book Antiqua" w:eastAsiaTheme="minorHAnsi" w:hAnsi="Book Antiqua" w:cs="Book Antiqua"/>
          <w:bCs/>
          <w:sz w:val="22"/>
          <w:szCs w:val="22"/>
          <w:lang w:val="sr-Cyrl-RS"/>
        </w:rPr>
        <w:t xml:space="preserve"> vacancies with </w:t>
      </w:r>
      <w:r w:rsidRPr="005C3180">
        <w:rPr>
          <w:rFonts w:ascii="Book Antiqua" w:eastAsiaTheme="minorHAnsi" w:hAnsi="Book Antiqua" w:cs="Book Antiqua"/>
          <w:bCs/>
          <w:sz w:val="22"/>
          <w:szCs w:val="22"/>
          <w:lang w:val="en-US"/>
        </w:rPr>
        <w:t>beneficiaries</w:t>
      </w:r>
      <w:r w:rsidRPr="005C3180">
        <w:rPr>
          <w:rFonts w:ascii="Book Antiqua" w:eastAsiaTheme="minorHAnsi" w:hAnsi="Book Antiqua" w:cs="Book Antiqua"/>
          <w:bCs/>
          <w:sz w:val="22"/>
          <w:szCs w:val="22"/>
          <w:lang w:val="sr-Cyrl-RS"/>
        </w:rPr>
        <w:t xml:space="preserve"> of public funds that are under the jurisdiction of this Ministry – Sector for Family </w:t>
      </w:r>
      <w:r w:rsidRPr="005C3180">
        <w:rPr>
          <w:rFonts w:ascii="Book Antiqua" w:eastAsiaTheme="minorHAnsi" w:hAnsi="Book Antiqua" w:cs="Book Antiqua"/>
          <w:bCs/>
          <w:sz w:val="22"/>
          <w:szCs w:val="22"/>
          <w:lang w:val="en-US"/>
        </w:rPr>
        <w:t>Welfare</w:t>
      </w:r>
      <w:r w:rsidRPr="005C3180">
        <w:rPr>
          <w:rFonts w:ascii="Book Antiqua" w:eastAsiaTheme="minorHAnsi" w:hAnsi="Book Antiqua" w:cs="Book Antiqua"/>
          <w:bCs/>
          <w:sz w:val="22"/>
          <w:szCs w:val="22"/>
          <w:lang w:val="sr-Cyrl-RS"/>
        </w:rPr>
        <w:t xml:space="preserve"> and Social Protection, including job</w:t>
      </w:r>
      <w:r w:rsidRPr="005C3180">
        <w:rPr>
          <w:rFonts w:ascii="Book Antiqua" w:eastAsiaTheme="minorHAnsi" w:hAnsi="Book Antiqua" w:cs="Book Antiqua"/>
          <w:bCs/>
          <w:sz w:val="22"/>
          <w:szCs w:val="22"/>
          <w:lang w:val="en-US"/>
        </w:rPr>
        <w:t xml:space="preserve"> position</w:t>
      </w:r>
      <w:r w:rsidRPr="005C3180">
        <w:rPr>
          <w:rFonts w:ascii="Book Antiqua" w:eastAsiaTheme="minorHAnsi" w:hAnsi="Book Antiqua" w:cs="Book Antiqua"/>
          <w:bCs/>
          <w:sz w:val="22"/>
          <w:szCs w:val="22"/>
          <w:lang w:val="sr-Cyrl-RS"/>
        </w:rPr>
        <w:t>s in social protection institutions, which the Protector of Citizens welcomes.</w:t>
      </w:r>
    </w:p>
    <w:p w:rsidR="005C3180" w:rsidRPr="005C3180" w:rsidRDefault="005C3180" w:rsidP="005C3180">
      <w:pPr>
        <w:spacing w:after="120"/>
        <w:jc w:val="both"/>
        <w:rPr>
          <w:rFonts w:ascii="Book Antiqua" w:eastAsiaTheme="minorHAnsi" w:hAnsi="Book Antiqua" w:cs="Calibri"/>
          <w:sz w:val="22"/>
          <w:szCs w:val="22"/>
          <w:lang w:val="sr-Cyrl-RS"/>
        </w:rPr>
      </w:pPr>
      <w:r w:rsidRPr="005C3180">
        <w:rPr>
          <w:rFonts w:ascii="Book Antiqua" w:eastAsiaTheme="minorHAnsi" w:hAnsi="Book Antiqua" w:cs="Calibri"/>
          <w:sz w:val="22"/>
          <w:szCs w:val="22"/>
          <w:lang w:val="sr-Cyrl-RS"/>
        </w:rPr>
        <w:t xml:space="preserve">In the procedure initiated on </w:t>
      </w:r>
      <w:r w:rsidRPr="005C3180">
        <w:rPr>
          <w:rFonts w:ascii="Book Antiqua" w:eastAsiaTheme="minorHAnsi" w:hAnsi="Book Antiqua" w:cs="Calibri"/>
          <w:sz w:val="22"/>
          <w:szCs w:val="22"/>
          <w:lang w:val="en-US"/>
        </w:rPr>
        <w:t>his</w:t>
      </w:r>
      <w:r w:rsidRPr="005C3180">
        <w:rPr>
          <w:rFonts w:ascii="Book Antiqua" w:eastAsiaTheme="minorHAnsi" w:hAnsi="Book Antiqua" w:cs="Calibri"/>
          <w:sz w:val="22"/>
          <w:szCs w:val="22"/>
          <w:lang w:val="sr-Cyrl-RS"/>
        </w:rPr>
        <w:t xml:space="preserve"> own initiative</w:t>
      </w:r>
      <w:r w:rsidRPr="005C3180">
        <w:rPr>
          <w:rFonts w:ascii="Book Antiqua" w:eastAsiaTheme="minorHAnsi" w:hAnsi="Book Antiqua" w:cs="Calibri"/>
          <w:sz w:val="22"/>
          <w:szCs w:val="22"/>
          <w:lang w:val="en-US"/>
        </w:rPr>
        <w:t>,</w:t>
      </w:r>
      <w:r w:rsidRPr="005C3180">
        <w:rPr>
          <w:rFonts w:ascii="Book Antiqua" w:eastAsiaTheme="minorHAnsi" w:hAnsi="Book Antiqua" w:cs="Calibri"/>
          <w:sz w:val="22"/>
          <w:szCs w:val="22"/>
          <w:lang w:val="sr-Cyrl-RS"/>
        </w:rPr>
        <w:t xml:space="preserve"> regarding the murder of three persons and one child in May 2020, the Protector of Citizens identified numerous omissions in the work of the Ministry of Labor, Employment, Veteran and Social Affairs and </w:t>
      </w:r>
      <w:r w:rsidRPr="005C3180">
        <w:rPr>
          <w:rFonts w:ascii="Book Antiqua" w:eastAsiaTheme="minorHAnsi" w:hAnsi="Book Antiqua" w:cs="Calibri"/>
          <w:sz w:val="22"/>
          <w:szCs w:val="22"/>
          <w:lang w:val="en-US"/>
        </w:rPr>
        <w:t>c</w:t>
      </w:r>
      <w:r w:rsidRPr="005C3180">
        <w:rPr>
          <w:rFonts w:ascii="Book Antiqua" w:eastAsiaTheme="minorHAnsi" w:hAnsi="Book Antiqua" w:cs="Calibri"/>
          <w:sz w:val="22"/>
          <w:szCs w:val="22"/>
          <w:lang w:val="sr-Cyrl-RS"/>
        </w:rPr>
        <w:t xml:space="preserve">enters for </w:t>
      </w:r>
      <w:r w:rsidRPr="005C3180">
        <w:rPr>
          <w:rFonts w:ascii="Book Antiqua" w:eastAsiaTheme="minorHAnsi" w:hAnsi="Book Antiqua" w:cs="Calibri"/>
          <w:sz w:val="22"/>
          <w:szCs w:val="22"/>
          <w:lang w:val="en-US"/>
        </w:rPr>
        <w:t>s</w:t>
      </w:r>
      <w:r w:rsidRPr="005C3180">
        <w:rPr>
          <w:rFonts w:ascii="Book Antiqua" w:eastAsiaTheme="minorHAnsi" w:hAnsi="Book Antiqua" w:cs="Calibri"/>
          <w:sz w:val="22"/>
          <w:szCs w:val="22"/>
          <w:lang w:val="sr-Cyrl-RS"/>
        </w:rPr>
        <w:t xml:space="preserve">ocial </w:t>
      </w:r>
      <w:r w:rsidRPr="005C3180">
        <w:rPr>
          <w:rFonts w:ascii="Book Antiqua" w:eastAsiaTheme="minorHAnsi" w:hAnsi="Book Antiqua" w:cs="Calibri"/>
          <w:sz w:val="22"/>
          <w:szCs w:val="22"/>
          <w:lang w:val="en-US"/>
        </w:rPr>
        <w:t>w</w:t>
      </w:r>
      <w:r w:rsidRPr="005C3180">
        <w:rPr>
          <w:rFonts w:ascii="Book Antiqua" w:eastAsiaTheme="minorHAnsi" w:hAnsi="Book Antiqua" w:cs="Calibri"/>
          <w:sz w:val="22"/>
          <w:szCs w:val="22"/>
          <w:lang w:val="sr-Cyrl-RS"/>
        </w:rPr>
        <w:t xml:space="preserve">ork in the process of protection </w:t>
      </w:r>
      <w:r w:rsidRPr="005C3180">
        <w:rPr>
          <w:rFonts w:ascii="Book Antiqua" w:eastAsiaTheme="minorHAnsi" w:hAnsi="Book Antiqua" w:cs="Calibri"/>
          <w:sz w:val="22"/>
          <w:szCs w:val="22"/>
          <w:lang w:val="en-US"/>
        </w:rPr>
        <w:t xml:space="preserve">of children </w:t>
      </w:r>
      <w:r w:rsidRPr="005C3180">
        <w:rPr>
          <w:rFonts w:ascii="Book Antiqua" w:eastAsiaTheme="minorHAnsi" w:hAnsi="Book Antiqua" w:cs="Calibri"/>
          <w:sz w:val="22"/>
          <w:szCs w:val="22"/>
          <w:lang w:val="sr-Cyrl-RS"/>
        </w:rPr>
        <w:t xml:space="preserve">from violence and abuse </w:t>
      </w:r>
      <w:r w:rsidRPr="005C3180">
        <w:rPr>
          <w:rFonts w:ascii="Book Antiqua" w:eastAsiaTheme="minorHAnsi" w:hAnsi="Book Antiqua" w:cs="Calibri"/>
          <w:sz w:val="22"/>
          <w:szCs w:val="22"/>
          <w:lang w:val="en-US"/>
        </w:rPr>
        <w:t xml:space="preserve">in </w:t>
      </w:r>
      <w:r w:rsidRPr="005C3180">
        <w:rPr>
          <w:rFonts w:ascii="Book Antiqua" w:eastAsiaTheme="minorHAnsi" w:hAnsi="Book Antiqua" w:cs="Calibri"/>
          <w:sz w:val="22"/>
          <w:szCs w:val="22"/>
          <w:lang w:val="sr-Cyrl-RS"/>
        </w:rPr>
        <w:t xml:space="preserve">a family that was </w:t>
      </w:r>
      <w:r w:rsidRPr="005C3180">
        <w:rPr>
          <w:rFonts w:ascii="Book Antiqua" w:eastAsiaTheme="minorHAnsi" w:hAnsi="Book Antiqua" w:cs="Calibri"/>
          <w:sz w:val="22"/>
          <w:szCs w:val="22"/>
          <w:lang w:val="en-US"/>
        </w:rPr>
        <w:t xml:space="preserve">in </w:t>
      </w:r>
      <w:r w:rsidRPr="005C3180">
        <w:rPr>
          <w:rFonts w:ascii="Book Antiqua" w:eastAsiaTheme="minorHAnsi" w:hAnsi="Book Antiqua" w:cs="Calibri"/>
          <w:sz w:val="22"/>
          <w:szCs w:val="22"/>
          <w:lang w:val="sr-Cyrl-RS"/>
        </w:rPr>
        <w:t>the records of the centers. More specifically, the Protector of Citizens found that the competent centers for social work</w:t>
      </w:r>
      <w:r w:rsidRPr="005C3180">
        <w:rPr>
          <w:rFonts w:ascii="Book Antiqua" w:eastAsiaTheme="minorHAnsi" w:hAnsi="Book Antiqua" w:cs="Calibri"/>
          <w:sz w:val="22"/>
          <w:szCs w:val="22"/>
          <w:lang w:val="en-US"/>
        </w:rPr>
        <w:t>,</w:t>
      </w:r>
      <w:r w:rsidRPr="005C3180">
        <w:rPr>
          <w:rFonts w:ascii="Book Antiqua" w:eastAsiaTheme="minorHAnsi" w:hAnsi="Book Antiqua" w:cs="Calibri"/>
          <w:sz w:val="22"/>
          <w:szCs w:val="22"/>
          <w:lang w:val="sr-Cyrl-RS"/>
        </w:rPr>
        <w:t xml:space="preserve"> during the nine years of work with the family</w:t>
      </w:r>
      <w:r w:rsidRPr="005C3180">
        <w:rPr>
          <w:rFonts w:ascii="Book Antiqua" w:eastAsiaTheme="minorHAnsi" w:hAnsi="Book Antiqua" w:cs="Calibri"/>
          <w:sz w:val="22"/>
          <w:szCs w:val="22"/>
          <w:lang w:val="en-US"/>
        </w:rPr>
        <w:t>,</w:t>
      </w:r>
      <w:r w:rsidRPr="005C3180">
        <w:rPr>
          <w:rFonts w:ascii="Book Antiqua" w:eastAsiaTheme="minorHAnsi" w:hAnsi="Book Antiqua" w:cs="Calibri"/>
          <w:sz w:val="22"/>
          <w:szCs w:val="22"/>
          <w:lang w:val="sr-Cyrl-RS"/>
        </w:rPr>
        <w:t xml:space="preserve"> did not initiate any proceedings </w:t>
      </w:r>
      <w:r w:rsidRPr="005C3180">
        <w:rPr>
          <w:rFonts w:ascii="Book Antiqua" w:eastAsiaTheme="minorHAnsi" w:hAnsi="Book Antiqua" w:cs="Calibri"/>
          <w:sz w:val="22"/>
          <w:szCs w:val="22"/>
          <w:lang w:val="en-US"/>
        </w:rPr>
        <w:t xml:space="preserve">with the aim </w:t>
      </w:r>
      <w:r w:rsidRPr="005C3180">
        <w:rPr>
          <w:rFonts w:ascii="Book Antiqua" w:eastAsiaTheme="minorHAnsi" w:hAnsi="Book Antiqua" w:cs="Calibri"/>
          <w:sz w:val="22"/>
          <w:szCs w:val="22"/>
          <w:lang w:val="sr-Cyrl-RS"/>
        </w:rPr>
        <w:t xml:space="preserve">to protect against domestic violence or deprive </w:t>
      </w:r>
      <w:r w:rsidRPr="005C3180">
        <w:rPr>
          <w:rFonts w:ascii="Book Antiqua" w:eastAsiaTheme="minorHAnsi" w:hAnsi="Book Antiqua" w:cs="Calibri"/>
          <w:sz w:val="22"/>
          <w:szCs w:val="22"/>
          <w:lang w:val="en-US"/>
        </w:rPr>
        <w:t xml:space="preserve">the parents </w:t>
      </w:r>
      <w:r w:rsidRPr="005C3180">
        <w:rPr>
          <w:rFonts w:ascii="Book Antiqua" w:eastAsiaTheme="minorHAnsi" w:hAnsi="Book Antiqua" w:cs="Calibri"/>
          <w:sz w:val="22"/>
          <w:szCs w:val="22"/>
          <w:lang w:val="sr-Cyrl-RS"/>
        </w:rPr>
        <w:t>of parental rights, and the Ministry did not provide timely professional assistance to guardianship authorities</w:t>
      </w:r>
      <w:r w:rsidRPr="005C3180">
        <w:rPr>
          <w:rFonts w:ascii="Book Antiqua" w:eastAsiaTheme="minorHAnsi" w:hAnsi="Book Antiqua" w:cs="Calibri"/>
          <w:sz w:val="22"/>
          <w:szCs w:val="22"/>
          <w:lang w:val="en-US"/>
        </w:rPr>
        <w:t xml:space="preserve">, which it was </w:t>
      </w:r>
      <w:r w:rsidRPr="005C3180">
        <w:rPr>
          <w:rFonts w:ascii="Book Antiqua" w:eastAsiaTheme="minorHAnsi" w:hAnsi="Book Antiqua" w:cs="Calibri"/>
          <w:sz w:val="22"/>
          <w:szCs w:val="22"/>
          <w:lang w:val="sr-Cyrl-RS"/>
        </w:rPr>
        <w:t>oblig</w:t>
      </w:r>
      <w:r w:rsidRPr="005C3180">
        <w:rPr>
          <w:rFonts w:ascii="Book Antiqua" w:eastAsiaTheme="minorHAnsi" w:hAnsi="Book Antiqua" w:cs="Calibri"/>
          <w:sz w:val="22"/>
          <w:szCs w:val="22"/>
          <w:lang w:val="en-US"/>
        </w:rPr>
        <w:t>ed</w:t>
      </w:r>
      <w:r w:rsidRPr="005C3180">
        <w:rPr>
          <w:rFonts w:ascii="Book Antiqua" w:eastAsiaTheme="minorHAnsi" w:hAnsi="Book Antiqua" w:cs="Calibri"/>
          <w:sz w:val="22"/>
          <w:szCs w:val="22"/>
          <w:lang w:val="sr-Cyrl-RS"/>
        </w:rPr>
        <w:t xml:space="preserve"> to do. Furthermore, there was no timely exchange of information </w:t>
      </w:r>
      <w:r w:rsidRPr="005C3180">
        <w:rPr>
          <w:rFonts w:ascii="Book Antiqua" w:eastAsiaTheme="minorHAnsi" w:hAnsi="Book Antiqua" w:cs="Calibri"/>
          <w:sz w:val="22"/>
          <w:szCs w:val="22"/>
          <w:lang w:val="en-US"/>
        </w:rPr>
        <w:t>regarding</w:t>
      </w:r>
      <w:r w:rsidRPr="005C3180">
        <w:rPr>
          <w:rFonts w:ascii="Book Antiqua" w:eastAsiaTheme="minorHAnsi" w:hAnsi="Book Antiqua" w:cs="Calibri"/>
          <w:sz w:val="22"/>
          <w:szCs w:val="22"/>
          <w:lang w:val="sr-Cyrl-RS"/>
        </w:rPr>
        <w:t xml:space="preserve"> the level of risk for victims of violence, abuse and neglect, and the protection of </w:t>
      </w:r>
      <w:r w:rsidRPr="005C3180">
        <w:rPr>
          <w:rFonts w:ascii="Book Antiqua" w:eastAsiaTheme="minorHAnsi" w:hAnsi="Book Antiqua" w:cs="Calibri"/>
          <w:sz w:val="22"/>
          <w:szCs w:val="22"/>
          <w:lang w:val="en-US"/>
        </w:rPr>
        <w:t>beneficiaries</w:t>
      </w:r>
      <w:r w:rsidRPr="005C3180">
        <w:rPr>
          <w:rFonts w:ascii="Book Antiqua" w:eastAsiaTheme="minorHAnsi" w:hAnsi="Book Antiqua" w:cs="Calibri"/>
          <w:sz w:val="22"/>
          <w:szCs w:val="22"/>
          <w:lang w:val="sr-Cyrl-RS"/>
        </w:rPr>
        <w:t xml:space="preserve"> was not achieved in accordance with the regulations and standards of professional work in the field of family law and social protection. The Protector of Citizens sent a recommendation</w:t>
      </w:r>
      <w:r w:rsidRPr="005C3180">
        <w:rPr>
          <w:rFonts w:ascii="Book Antiqua" w:eastAsiaTheme="minorHAnsi" w:hAnsi="Book Antiqua" w:cs="Calibri"/>
          <w:sz w:val="22"/>
          <w:szCs w:val="22"/>
          <w:vertAlign w:val="superscript"/>
          <w:lang w:val="sr-Cyrl-RS"/>
        </w:rPr>
        <w:footnoteReference w:id="11"/>
      </w:r>
      <w:r w:rsidRPr="005C3180">
        <w:rPr>
          <w:rFonts w:ascii="Book Antiqua" w:eastAsiaTheme="minorHAnsi" w:hAnsi="Book Antiqua" w:cs="Calibri"/>
          <w:sz w:val="22"/>
          <w:szCs w:val="22"/>
          <w:lang w:val="sr-Cyrl-RS"/>
        </w:rPr>
        <w:t xml:space="preserve"> to the Ministry of Labor, Employment, Veteran and Social Affairs and the competent centers for social work</w:t>
      </w:r>
      <w:r w:rsidRPr="005C3180">
        <w:rPr>
          <w:rFonts w:ascii="Book Antiqua" w:eastAsiaTheme="minorHAnsi" w:hAnsi="Book Antiqua" w:cs="Calibri"/>
          <w:sz w:val="22"/>
          <w:szCs w:val="22"/>
          <w:lang w:val="en-US"/>
        </w:rPr>
        <w:t>,</w:t>
      </w:r>
      <w:r w:rsidRPr="005C3180">
        <w:rPr>
          <w:rFonts w:ascii="Book Antiqua" w:eastAsiaTheme="minorHAnsi" w:hAnsi="Book Antiqua" w:cs="Calibri"/>
          <w:sz w:val="22"/>
          <w:szCs w:val="22"/>
          <w:lang w:val="sr-Cyrl-RS"/>
        </w:rPr>
        <w:t xml:space="preserve"> in order to eliminate the observed omissions. The competent authorities acted on the recommendation.</w:t>
      </w:r>
    </w:p>
    <w:p w:rsidR="005C3180" w:rsidRDefault="005C3180" w:rsidP="005C3180">
      <w:pPr>
        <w:spacing w:after="120"/>
        <w:jc w:val="both"/>
        <w:rPr>
          <w:rFonts w:ascii="Book Antiqua" w:eastAsiaTheme="minorHAnsi" w:hAnsi="Book Antiqua" w:cstheme="minorBidi"/>
          <w:sz w:val="22"/>
          <w:szCs w:val="22"/>
          <w:lang w:val="sr-Cyrl-RS"/>
        </w:rPr>
      </w:pPr>
      <w:r w:rsidRPr="005C3180">
        <w:rPr>
          <w:rFonts w:ascii="Book Antiqua" w:eastAsiaTheme="minorHAnsi" w:hAnsi="Book Antiqua" w:cstheme="minorBidi"/>
          <w:sz w:val="22"/>
          <w:szCs w:val="22"/>
          <w:lang w:val="sr-Cyrl-RS"/>
        </w:rPr>
        <w:t xml:space="preserve">We </w:t>
      </w:r>
      <w:r w:rsidRPr="005C3180">
        <w:rPr>
          <w:rFonts w:ascii="Book Antiqua" w:eastAsiaTheme="minorHAnsi" w:hAnsi="Book Antiqua" w:cstheme="minorBidi"/>
          <w:sz w:val="22"/>
          <w:szCs w:val="22"/>
          <w:lang w:val="en-US"/>
        </w:rPr>
        <w:t>are enclosing</w:t>
      </w:r>
      <w:r w:rsidRPr="005C3180">
        <w:rPr>
          <w:rFonts w:ascii="Book Antiqua" w:eastAsiaTheme="minorHAnsi" w:hAnsi="Book Antiqua" w:cstheme="minorBidi"/>
          <w:sz w:val="22"/>
          <w:szCs w:val="22"/>
          <w:lang w:val="sr-Cyrl-RS"/>
        </w:rPr>
        <w:t xml:space="preserve"> a publication with selected recommendations of the Protector of Citizens</w:t>
      </w:r>
      <w:r w:rsidRPr="005C3180">
        <w:rPr>
          <w:rFonts w:ascii="Book Antiqua" w:eastAsiaTheme="minorHAnsi" w:hAnsi="Book Antiqua" w:cstheme="minorBidi"/>
          <w:sz w:val="22"/>
          <w:szCs w:val="22"/>
          <w:lang w:val="en-US"/>
        </w:rPr>
        <w:t>,</w:t>
      </w:r>
      <w:r w:rsidRPr="005C3180">
        <w:rPr>
          <w:rFonts w:ascii="Book Antiqua" w:eastAsiaTheme="minorHAnsi" w:hAnsi="Book Antiqua" w:cstheme="minorBidi"/>
          <w:sz w:val="22"/>
          <w:szCs w:val="22"/>
          <w:lang w:val="sr-Cyrl-RS"/>
        </w:rPr>
        <w:t xml:space="preserve"> dedicated to the protection of women from violence </w:t>
      </w:r>
      <w:r w:rsidRPr="005C3180">
        <w:rPr>
          <w:rFonts w:ascii="Book Antiqua" w:eastAsiaTheme="minorHAnsi" w:hAnsi="Book Antiqua" w:cstheme="minorBidi"/>
          <w:sz w:val="22"/>
          <w:szCs w:val="22"/>
          <w:lang w:val="en-US"/>
        </w:rPr>
        <w:t xml:space="preserve">in the family and in intimate </w:t>
      </w:r>
      <w:r w:rsidRPr="005C3180">
        <w:rPr>
          <w:rFonts w:ascii="Book Antiqua" w:eastAsiaTheme="minorHAnsi" w:hAnsi="Book Antiqua" w:cstheme="minorBidi"/>
          <w:sz w:val="22"/>
          <w:szCs w:val="22"/>
          <w:lang w:val="sr-Cyrl-RS"/>
        </w:rPr>
        <w:t>partner</w:t>
      </w:r>
      <w:r w:rsidRPr="005C3180">
        <w:rPr>
          <w:rFonts w:ascii="Book Antiqua" w:eastAsiaTheme="minorHAnsi" w:hAnsi="Book Antiqua" w:cstheme="minorBidi"/>
          <w:sz w:val="22"/>
          <w:szCs w:val="22"/>
          <w:lang w:val="en-US"/>
        </w:rPr>
        <w:t xml:space="preserve"> relation</w:t>
      </w:r>
      <w:r w:rsidRPr="005C3180">
        <w:rPr>
          <w:rFonts w:ascii="Book Antiqua" w:eastAsiaTheme="minorHAnsi" w:hAnsi="Book Antiqua" w:cstheme="minorBidi"/>
          <w:sz w:val="22"/>
          <w:szCs w:val="22"/>
          <w:lang w:val="sr-Cyrl-RS"/>
        </w:rPr>
        <w:t xml:space="preserve">ships from 2016, as well as the Monograph "Social and institutional response to femicide in Serbia I and II", with the results of research conducted by independent </w:t>
      </w:r>
      <w:r w:rsidRPr="005C3180">
        <w:rPr>
          <w:rFonts w:ascii="Book Antiqua" w:eastAsiaTheme="minorHAnsi" w:hAnsi="Book Antiqua" w:cstheme="minorBidi"/>
          <w:sz w:val="22"/>
          <w:szCs w:val="22"/>
          <w:lang w:val="en-US"/>
        </w:rPr>
        <w:t xml:space="preserve">female </w:t>
      </w:r>
      <w:r w:rsidRPr="005C3180">
        <w:rPr>
          <w:rFonts w:ascii="Book Antiqua" w:eastAsiaTheme="minorHAnsi" w:hAnsi="Book Antiqua" w:cstheme="minorBidi"/>
          <w:sz w:val="22"/>
          <w:szCs w:val="22"/>
          <w:lang w:val="sr-Cyrl-RS"/>
        </w:rPr>
        <w:t>experts from this area in 2019.</w:t>
      </w:r>
    </w:p>
    <w:p w:rsidR="005C3180" w:rsidRPr="005C3180" w:rsidRDefault="005C3180" w:rsidP="005C3180">
      <w:pPr>
        <w:spacing w:after="120"/>
        <w:jc w:val="both"/>
        <w:rPr>
          <w:rFonts w:ascii="Book Antiqua" w:eastAsiaTheme="minorHAnsi" w:hAnsi="Book Antiqua" w:cstheme="minorBidi"/>
          <w:sz w:val="22"/>
          <w:szCs w:val="22"/>
          <w:lang w:val="sr-Cyrl-RS"/>
        </w:rPr>
      </w:pPr>
      <w:bookmarkStart w:id="2" w:name="_GoBack"/>
      <w:bookmarkEnd w:id="2"/>
    </w:p>
    <w:p w:rsidR="005C3180" w:rsidRPr="005C3180" w:rsidRDefault="005C3180" w:rsidP="005C3180">
      <w:pPr>
        <w:pStyle w:val="ListParagraph"/>
        <w:numPr>
          <w:ilvl w:val="0"/>
          <w:numId w:val="6"/>
        </w:numPr>
        <w:pBdr>
          <w:top w:val="nil"/>
          <w:left w:val="nil"/>
          <w:bottom w:val="nil"/>
          <w:right w:val="nil"/>
          <w:between w:val="nil"/>
          <w:bar w:val="nil"/>
        </w:pBdr>
        <w:spacing w:after="120"/>
        <w:jc w:val="both"/>
        <w:rPr>
          <w:rFonts w:ascii="Book Antiqua" w:eastAsia="Arial Unicode MS" w:hAnsi="Book Antiqua" w:cs="Arial Unicode MS"/>
          <w:color w:val="000000"/>
          <w:sz w:val="22"/>
          <w:szCs w:val="22"/>
          <w:u w:color="000000"/>
          <w:bdr w:val="nil"/>
          <w:lang w:val="en-US" w:eastAsia="en-GB"/>
        </w:rPr>
      </w:pPr>
      <w:r w:rsidRPr="005C3180">
        <w:rPr>
          <w:rFonts w:ascii="Book Antiqua" w:eastAsia="Arial Unicode MS" w:hAnsi="Book Antiqua" w:cs="Arial Unicode MS"/>
          <w:color w:val="000000"/>
          <w:sz w:val="22"/>
          <w:szCs w:val="22"/>
          <w:u w:color="000000"/>
          <w:bdr w:val="nil"/>
          <w:lang w:val="en-US" w:eastAsia="en-GB"/>
        </w:rPr>
        <w:t xml:space="preserve"> On concrete measures taken to improve support to victims of violence and to prevent femicide, (risk assessment, efficiency of protection orders), in connection with the information gathered via femicide watches or observatories.</w:t>
      </w:r>
    </w:p>
    <w:p w:rsidR="005C3180" w:rsidRPr="005C3180" w:rsidRDefault="005C3180" w:rsidP="005C3180">
      <w:pPr>
        <w:spacing w:after="120"/>
        <w:jc w:val="both"/>
        <w:rPr>
          <w:rFonts w:ascii="Book Antiqua" w:eastAsiaTheme="minorHAnsi" w:hAnsi="Book Antiqua" w:cstheme="minorBidi"/>
          <w:sz w:val="22"/>
          <w:szCs w:val="22"/>
          <w:lang w:val="sr-Cyrl-CS"/>
        </w:rPr>
      </w:pPr>
      <w:proofErr w:type="gramStart"/>
      <w:r w:rsidRPr="005C3180">
        <w:rPr>
          <w:rFonts w:ascii="Book Antiqua" w:eastAsiaTheme="minorHAnsi" w:hAnsi="Book Antiqua" w:cstheme="minorBidi"/>
          <w:sz w:val="22"/>
          <w:szCs w:val="22"/>
          <w:lang w:val="en-US"/>
        </w:rPr>
        <w:t>The amendments to the Criminal Code from 2016 largely came as a result of acting in accordance with the Initiative of the Protector of Citizens to amend the Criminal Code in the field of criminal protection of victims of domestic violence and sexual abuse, which the Protector of Citizens sent to the Ministry of Justice in 2011 and reiterated in 2012</w:t>
      </w:r>
      <w:r w:rsidRPr="005C3180">
        <w:rPr>
          <w:rFonts w:ascii="Book Antiqua" w:eastAsiaTheme="minorHAnsi" w:hAnsi="Book Antiqua" w:cstheme="minorBidi"/>
          <w:sz w:val="22"/>
          <w:szCs w:val="22"/>
          <w:vertAlign w:val="superscript"/>
          <w:lang w:val="en-US"/>
        </w:rPr>
        <w:footnoteReference w:id="12"/>
      </w:r>
      <w:r w:rsidRPr="005C3180">
        <w:rPr>
          <w:rFonts w:ascii="Book Antiqua" w:eastAsiaTheme="minorHAnsi" w:hAnsi="Book Antiqua" w:cstheme="minorBidi"/>
          <w:sz w:val="22"/>
          <w:szCs w:val="22"/>
          <w:lang w:val="en-US"/>
        </w:rPr>
        <w:t>,</w:t>
      </w:r>
      <w:r w:rsidRPr="005C3180">
        <w:rPr>
          <w:rFonts w:ascii="Book Antiqua" w:eastAsiaTheme="minorHAnsi" w:hAnsi="Book Antiqua" w:cstheme="minorBidi"/>
          <w:sz w:val="22"/>
          <w:szCs w:val="22"/>
          <w:lang w:val="sr-Cyrl-CS"/>
        </w:rPr>
        <w:t xml:space="preserve"> </w:t>
      </w:r>
      <w:r w:rsidRPr="005C3180">
        <w:rPr>
          <w:rFonts w:ascii="Book Antiqua" w:eastAsiaTheme="minorHAnsi" w:hAnsi="Book Antiqua" w:cstheme="minorBidi"/>
          <w:sz w:val="22"/>
          <w:szCs w:val="22"/>
          <w:lang w:val="en-US"/>
        </w:rPr>
        <w:t>as well as in accordance with the recommendations of the regular annual reports, that the Criminal Code be harmonized with the Council of Europe Convention on preventing and combating violence against women and domestic violence.</w:t>
      </w:r>
      <w:proofErr w:type="gramEnd"/>
      <w:r w:rsidRPr="005C3180">
        <w:rPr>
          <w:rFonts w:ascii="Book Antiqua" w:eastAsiaTheme="minorHAnsi" w:hAnsi="Book Antiqua" w:cstheme="minorBidi"/>
          <w:sz w:val="22"/>
          <w:szCs w:val="22"/>
          <w:lang w:val="en-US"/>
        </w:rPr>
        <w:t xml:space="preserve"> </w:t>
      </w:r>
      <w:r w:rsidRPr="005C3180">
        <w:rPr>
          <w:rFonts w:ascii="Book Antiqua" w:eastAsiaTheme="minorHAnsi" w:hAnsi="Book Antiqua" w:cstheme="minorBidi"/>
          <w:kern w:val="1"/>
          <w:sz w:val="22"/>
          <w:szCs w:val="22"/>
          <w:lang w:val="sr-Cyrl-CS"/>
        </w:rPr>
        <w:t>Amendments to the Criminal Code introduced new criminal offenses (</w:t>
      </w:r>
      <w:r w:rsidRPr="005C3180">
        <w:rPr>
          <w:rFonts w:ascii="Book Antiqua" w:eastAsiaTheme="minorHAnsi" w:hAnsi="Book Antiqua" w:cstheme="minorBidi"/>
          <w:kern w:val="1"/>
          <w:sz w:val="22"/>
          <w:szCs w:val="22"/>
          <w:lang w:val="en-US"/>
        </w:rPr>
        <w:t>F</w:t>
      </w:r>
      <w:r w:rsidRPr="005C3180">
        <w:rPr>
          <w:rFonts w:ascii="Book Antiqua" w:eastAsiaTheme="minorHAnsi" w:hAnsi="Book Antiqua" w:cstheme="minorBidi"/>
          <w:kern w:val="1"/>
          <w:sz w:val="22"/>
          <w:szCs w:val="22"/>
          <w:lang w:val="sr-Cyrl-CS"/>
        </w:rPr>
        <w:t xml:space="preserve">emale genital mutilation, </w:t>
      </w:r>
      <w:r w:rsidRPr="005C3180">
        <w:rPr>
          <w:rFonts w:ascii="Book Antiqua" w:eastAsiaTheme="minorHAnsi" w:hAnsi="Book Antiqua" w:cstheme="minorBidi"/>
          <w:kern w:val="1"/>
          <w:sz w:val="22"/>
          <w:szCs w:val="22"/>
          <w:lang w:val="en-US"/>
        </w:rPr>
        <w:t>P</w:t>
      </w:r>
      <w:r w:rsidRPr="005C3180">
        <w:rPr>
          <w:rFonts w:ascii="Book Antiqua" w:eastAsiaTheme="minorHAnsi" w:hAnsi="Book Antiqua" w:cstheme="minorBidi"/>
          <w:kern w:val="1"/>
          <w:sz w:val="22"/>
          <w:szCs w:val="22"/>
          <w:lang w:val="sr-Cyrl-CS"/>
        </w:rPr>
        <w:t xml:space="preserve">ersecution and </w:t>
      </w:r>
      <w:r w:rsidRPr="005C3180">
        <w:rPr>
          <w:rFonts w:ascii="Book Antiqua" w:eastAsiaTheme="minorHAnsi" w:hAnsi="Book Antiqua" w:cstheme="minorBidi"/>
          <w:kern w:val="1"/>
          <w:sz w:val="22"/>
          <w:szCs w:val="22"/>
          <w:lang w:val="en-US"/>
        </w:rPr>
        <w:t>S</w:t>
      </w:r>
      <w:r w:rsidRPr="005C3180">
        <w:rPr>
          <w:rFonts w:ascii="Book Antiqua" w:eastAsiaTheme="minorHAnsi" w:hAnsi="Book Antiqua" w:cstheme="minorBidi"/>
          <w:kern w:val="1"/>
          <w:sz w:val="22"/>
          <w:szCs w:val="22"/>
          <w:lang w:val="sr-Cyrl-CS"/>
        </w:rPr>
        <w:t xml:space="preserve">exual harassment), penalties </w:t>
      </w:r>
      <w:r w:rsidRPr="005C3180">
        <w:rPr>
          <w:rFonts w:ascii="Book Antiqua" w:eastAsiaTheme="minorHAnsi" w:hAnsi="Book Antiqua" w:cstheme="minorBidi"/>
          <w:kern w:val="1"/>
          <w:sz w:val="22"/>
          <w:szCs w:val="22"/>
          <w:lang w:val="en-US"/>
        </w:rPr>
        <w:t xml:space="preserve">were </w:t>
      </w:r>
      <w:r w:rsidRPr="005C3180">
        <w:rPr>
          <w:rFonts w:ascii="Book Antiqua" w:eastAsiaTheme="minorHAnsi" w:hAnsi="Book Antiqua" w:cstheme="minorBidi"/>
          <w:kern w:val="1"/>
          <w:sz w:val="22"/>
          <w:szCs w:val="22"/>
          <w:lang w:val="sr-Cyrl-CS"/>
        </w:rPr>
        <w:t xml:space="preserve">increased for the criminal offenses of </w:t>
      </w:r>
      <w:r w:rsidRPr="005C3180">
        <w:rPr>
          <w:rFonts w:ascii="Book Antiqua" w:eastAsiaTheme="minorHAnsi" w:hAnsi="Book Antiqua" w:cstheme="minorBidi"/>
          <w:kern w:val="1"/>
          <w:sz w:val="22"/>
          <w:szCs w:val="22"/>
          <w:lang w:val="en-US"/>
        </w:rPr>
        <w:t>R</w:t>
      </w:r>
      <w:r w:rsidRPr="005C3180">
        <w:rPr>
          <w:rFonts w:ascii="Book Antiqua" w:eastAsiaTheme="minorHAnsi" w:hAnsi="Book Antiqua" w:cstheme="minorBidi"/>
          <w:kern w:val="1"/>
          <w:sz w:val="22"/>
          <w:szCs w:val="22"/>
          <w:lang w:val="sr-Cyrl-CS"/>
        </w:rPr>
        <w:t xml:space="preserve">ape, </w:t>
      </w:r>
      <w:r w:rsidRPr="005C3180">
        <w:rPr>
          <w:rFonts w:ascii="Book Antiqua" w:eastAsiaTheme="minorHAnsi" w:hAnsi="Book Antiqua" w:cstheme="minorBidi"/>
          <w:kern w:val="1"/>
          <w:sz w:val="22"/>
          <w:szCs w:val="22"/>
          <w:lang w:val="en-US"/>
        </w:rPr>
        <w:t>S</w:t>
      </w:r>
      <w:r w:rsidRPr="005C3180">
        <w:rPr>
          <w:rFonts w:ascii="Book Antiqua" w:eastAsiaTheme="minorHAnsi" w:hAnsi="Book Antiqua" w:cstheme="minorBidi"/>
          <w:kern w:val="1"/>
          <w:sz w:val="22"/>
          <w:szCs w:val="22"/>
          <w:lang w:val="sr-Cyrl-CS"/>
        </w:rPr>
        <w:t>exual intercourse with a</w:t>
      </w:r>
      <w:r w:rsidRPr="005C3180">
        <w:rPr>
          <w:rFonts w:ascii="Book Antiqua" w:eastAsiaTheme="minorHAnsi" w:hAnsi="Book Antiqua" w:cstheme="minorBidi"/>
          <w:kern w:val="1"/>
          <w:sz w:val="22"/>
          <w:szCs w:val="22"/>
          <w:lang w:val="en-US"/>
        </w:rPr>
        <w:t xml:space="preserve"> helpless</w:t>
      </w:r>
      <w:r w:rsidRPr="005C3180">
        <w:rPr>
          <w:rFonts w:ascii="Book Antiqua" w:eastAsiaTheme="minorHAnsi" w:hAnsi="Book Antiqua" w:cstheme="minorBidi"/>
          <w:kern w:val="1"/>
          <w:sz w:val="22"/>
          <w:szCs w:val="22"/>
          <w:lang w:val="sr-Cyrl-CS"/>
        </w:rPr>
        <w:t xml:space="preserve"> person, </w:t>
      </w:r>
      <w:r w:rsidRPr="005C3180">
        <w:rPr>
          <w:rFonts w:ascii="Book Antiqua" w:eastAsiaTheme="minorHAnsi" w:hAnsi="Book Antiqua" w:cstheme="minorBidi"/>
          <w:kern w:val="1"/>
          <w:sz w:val="22"/>
          <w:szCs w:val="22"/>
          <w:lang w:val="en-US"/>
        </w:rPr>
        <w:t>S</w:t>
      </w:r>
      <w:r w:rsidRPr="005C3180">
        <w:rPr>
          <w:rFonts w:ascii="Book Antiqua" w:eastAsiaTheme="minorHAnsi" w:hAnsi="Book Antiqua" w:cstheme="minorBidi"/>
          <w:kern w:val="1"/>
          <w:sz w:val="22"/>
          <w:szCs w:val="22"/>
          <w:lang w:val="sr-Cyrl-CS"/>
        </w:rPr>
        <w:t xml:space="preserve">exual intercourse with a child, </w:t>
      </w:r>
      <w:r w:rsidRPr="005C3180">
        <w:rPr>
          <w:rFonts w:ascii="Book Antiqua" w:eastAsiaTheme="minorHAnsi" w:hAnsi="Book Antiqua" w:cstheme="minorBidi"/>
          <w:kern w:val="1"/>
          <w:sz w:val="22"/>
          <w:szCs w:val="22"/>
          <w:lang w:val="en-US"/>
        </w:rPr>
        <w:t>S</w:t>
      </w:r>
      <w:r w:rsidRPr="005C3180">
        <w:rPr>
          <w:rFonts w:ascii="Book Antiqua" w:eastAsiaTheme="minorHAnsi" w:hAnsi="Book Antiqua" w:cstheme="minorBidi"/>
          <w:kern w:val="1"/>
          <w:sz w:val="22"/>
          <w:szCs w:val="22"/>
          <w:lang w:val="sr-Cyrl-CS"/>
        </w:rPr>
        <w:t xml:space="preserve">exual intercourse </w:t>
      </w:r>
      <w:r w:rsidRPr="005C3180">
        <w:rPr>
          <w:rFonts w:ascii="Book Antiqua" w:eastAsiaTheme="minorHAnsi" w:hAnsi="Book Antiqua" w:cstheme="minorBidi"/>
          <w:kern w:val="1"/>
          <w:sz w:val="22"/>
          <w:szCs w:val="22"/>
          <w:lang w:val="en-US"/>
        </w:rPr>
        <w:t>by abusing a</w:t>
      </w:r>
      <w:r w:rsidRPr="005C3180">
        <w:rPr>
          <w:rFonts w:ascii="Book Antiqua" w:eastAsiaTheme="minorHAnsi" w:hAnsi="Book Antiqua" w:cstheme="minorBidi"/>
          <w:kern w:val="1"/>
          <w:sz w:val="22"/>
          <w:szCs w:val="22"/>
          <w:lang w:val="sr-Cyrl-CS"/>
        </w:rPr>
        <w:t xml:space="preserve"> position, </w:t>
      </w:r>
      <w:r w:rsidRPr="005C3180">
        <w:rPr>
          <w:rFonts w:ascii="Book Antiqua" w:eastAsiaTheme="minorHAnsi" w:hAnsi="Book Antiqua" w:cstheme="minorBidi"/>
          <w:kern w:val="1"/>
          <w:sz w:val="22"/>
          <w:szCs w:val="22"/>
          <w:lang w:val="en-US"/>
        </w:rPr>
        <w:t>I</w:t>
      </w:r>
      <w:r w:rsidRPr="005C3180">
        <w:rPr>
          <w:rFonts w:ascii="Book Antiqua" w:eastAsiaTheme="minorHAnsi" w:hAnsi="Book Antiqua" w:cstheme="minorBidi"/>
          <w:kern w:val="1"/>
          <w:sz w:val="22"/>
          <w:szCs w:val="22"/>
          <w:lang w:val="sr-Cyrl-CS"/>
        </w:rPr>
        <w:t>nducing a child to attend sexual acts</w:t>
      </w:r>
      <w:r w:rsidRPr="005C3180">
        <w:rPr>
          <w:rFonts w:ascii="Book Antiqua" w:eastAsiaTheme="minorHAnsi" w:hAnsi="Book Antiqua" w:cstheme="minorBidi"/>
          <w:kern w:val="1"/>
          <w:sz w:val="22"/>
          <w:szCs w:val="22"/>
          <w:lang w:val="en-US"/>
        </w:rPr>
        <w:t>;</w:t>
      </w:r>
      <w:r w:rsidRPr="005C3180">
        <w:rPr>
          <w:rFonts w:ascii="Book Antiqua" w:eastAsiaTheme="minorHAnsi" w:hAnsi="Book Antiqua" w:cstheme="minorBidi"/>
          <w:kern w:val="1"/>
          <w:sz w:val="22"/>
          <w:szCs w:val="22"/>
          <w:lang w:val="sr-Cyrl-CS"/>
        </w:rPr>
        <w:t xml:space="preserve"> ex officio criminal prosecution was introduced for some forms of criminal offenses of Rape, </w:t>
      </w:r>
      <w:r w:rsidRPr="005C3180">
        <w:rPr>
          <w:rFonts w:ascii="Book Antiqua" w:eastAsiaTheme="minorHAnsi" w:hAnsi="Book Antiqua" w:cstheme="minorBidi"/>
          <w:kern w:val="1"/>
          <w:sz w:val="22"/>
          <w:szCs w:val="22"/>
          <w:lang w:val="en-US"/>
        </w:rPr>
        <w:t>S</w:t>
      </w:r>
      <w:r w:rsidRPr="005C3180">
        <w:rPr>
          <w:rFonts w:ascii="Book Antiqua" w:eastAsiaTheme="minorHAnsi" w:hAnsi="Book Antiqua" w:cstheme="minorBidi"/>
          <w:kern w:val="1"/>
          <w:sz w:val="22"/>
          <w:szCs w:val="22"/>
          <w:lang w:val="sr-Cyrl-CS"/>
        </w:rPr>
        <w:t>exual intercourse with a</w:t>
      </w:r>
      <w:r w:rsidRPr="005C3180">
        <w:rPr>
          <w:rFonts w:ascii="Book Antiqua" w:eastAsiaTheme="minorHAnsi" w:hAnsi="Book Antiqua" w:cstheme="minorBidi"/>
          <w:kern w:val="1"/>
          <w:sz w:val="22"/>
          <w:szCs w:val="22"/>
          <w:lang w:val="en-US"/>
        </w:rPr>
        <w:t xml:space="preserve"> helpless</w:t>
      </w:r>
      <w:r w:rsidRPr="005C3180">
        <w:rPr>
          <w:rFonts w:ascii="Book Antiqua" w:eastAsiaTheme="minorHAnsi" w:hAnsi="Book Antiqua" w:cstheme="minorBidi"/>
          <w:kern w:val="1"/>
          <w:sz w:val="22"/>
          <w:szCs w:val="22"/>
          <w:lang w:val="sr-Cyrl-CS"/>
        </w:rPr>
        <w:t xml:space="preserve"> person and Illegal Sexual Activities</w:t>
      </w:r>
      <w:r w:rsidRPr="005C3180">
        <w:rPr>
          <w:rFonts w:ascii="Book Antiqua" w:eastAsiaTheme="minorHAnsi" w:hAnsi="Book Antiqua" w:cstheme="minorBidi"/>
          <w:kern w:val="1"/>
          <w:sz w:val="22"/>
          <w:szCs w:val="22"/>
          <w:lang w:val="en-US"/>
        </w:rPr>
        <w:t>,</w:t>
      </w:r>
      <w:r w:rsidRPr="005C3180">
        <w:rPr>
          <w:rFonts w:ascii="Book Antiqua" w:eastAsiaTheme="minorHAnsi" w:hAnsi="Book Antiqua" w:cstheme="minorBidi"/>
          <w:kern w:val="1"/>
          <w:sz w:val="22"/>
          <w:szCs w:val="22"/>
          <w:lang w:val="sr-Cyrl-CS"/>
        </w:rPr>
        <w:t xml:space="preserve"> instead of the previous prosecution at the suggestion of the victim. Amendments to the Criminal Code also introduced a new criminal offense of Forced </w:t>
      </w:r>
      <w:r w:rsidRPr="005C3180">
        <w:rPr>
          <w:rFonts w:ascii="Book Antiqua" w:eastAsiaTheme="minorHAnsi" w:hAnsi="Book Antiqua" w:cstheme="minorBidi"/>
          <w:kern w:val="1"/>
          <w:sz w:val="22"/>
          <w:szCs w:val="22"/>
          <w:lang w:val="en-US"/>
        </w:rPr>
        <w:t>m</w:t>
      </w:r>
      <w:r w:rsidRPr="005C3180">
        <w:rPr>
          <w:rFonts w:ascii="Book Antiqua" w:eastAsiaTheme="minorHAnsi" w:hAnsi="Book Antiqua" w:cstheme="minorBidi"/>
          <w:kern w:val="1"/>
          <w:sz w:val="22"/>
          <w:szCs w:val="22"/>
          <w:lang w:val="sr-Cyrl-CS"/>
        </w:rPr>
        <w:t xml:space="preserve">arriage, which </w:t>
      </w:r>
      <w:r w:rsidRPr="005C3180">
        <w:rPr>
          <w:rFonts w:ascii="Book Antiqua" w:eastAsiaTheme="minorHAnsi" w:hAnsi="Book Antiqua" w:cstheme="minorBidi"/>
          <w:kern w:val="1"/>
          <w:sz w:val="22"/>
          <w:szCs w:val="22"/>
          <w:lang w:val="sr-Cyrl-CS"/>
        </w:rPr>
        <w:lastRenderedPageBreak/>
        <w:t xml:space="preserve">is in line with the Concluding </w:t>
      </w:r>
      <w:r w:rsidRPr="005C3180">
        <w:rPr>
          <w:rFonts w:ascii="Book Antiqua" w:eastAsiaTheme="minorHAnsi" w:hAnsi="Book Antiqua" w:cstheme="minorBidi"/>
          <w:kern w:val="1"/>
          <w:sz w:val="22"/>
          <w:szCs w:val="22"/>
          <w:lang w:val="en-US"/>
        </w:rPr>
        <w:t>O</w:t>
      </w:r>
      <w:r w:rsidRPr="005C3180">
        <w:rPr>
          <w:rFonts w:ascii="Book Antiqua" w:eastAsiaTheme="minorHAnsi" w:hAnsi="Book Antiqua" w:cstheme="minorBidi"/>
          <w:kern w:val="1"/>
          <w:sz w:val="22"/>
          <w:szCs w:val="22"/>
          <w:lang w:val="sr-Cyrl-CS"/>
        </w:rPr>
        <w:t>bservations and Recommendations of the UN Committee on the Elimination of Discrimination against Women after considering the Periodic Report of the Republic of Serbia</w:t>
      </w:r>
      <w:r w:rsidRPr="005C3180">
        <w:rPr>
          <w:rFonts w:ascii="Book Antiqua" w:eastAsiaTheme="minorHAnsi" w:hAnsi="Book Antiqua" w:cstheme="minorBidi"/>
          <w:sz w:val="22"/>
          <w:szCs w:val="22"/>
          <w:lang w:val="sr-Cyrl-CS"/>
        </w:rPr>
        <w:t xml:space="preserve">. </w:t>
      </w:r>
    </w:p>
    <w:p w:rsidR="005C3180" w:rsidRPr="005C3180" w:rsidRDefault="005C3180" w:rsidP="005C3180">
      <w:pPr>
        <w:spacing w:after="120"/>
        <w:jc w:val="both"/>
        <w:rPr>
          <w:rFonts w:ascii="Book Antiqua" w:eastAsiaTheme="minorHAnsi" w:hAnsi="Book Antiqua" w:cstheme="minorBidi"/>
          <w:sz w:val="22"/>
          <w:szCs w:val="22"/>
          <w:lang w:val="sr-Latn-CS"/>
        </w:rPr>
      </w:pPr>
      <w:r w:rsidRPr="005C3180">
        <w:rPr>
          <w:rFonts w:ascii="Book Antiqua" w:eastAsiaTheme="minorHAnsi" w:hAnsi="Book Antiqua" w:cstheme="minorBidi"/>
          <w:sz w:val="22"/>
          <w:szCs w:val="22"/>
          <w:lang w:val="sr-Cyrl-CS"/>
        </w:rPr>
        <w:t xml:space="preserve">However, the Criminal Code is not fully in line with international standards. The </w:t>
      </w:r>
      <w:r w:rsidRPr="005C3180">
        <w:rPr>
          <w:rFonts w:ascii="Book Antiqua" w:eastAsiaTheme="minorHAnsi" w:hAnsi="Book Antiqua" w:cstheme="minorBidi"/>
          <w:sz w:val="22"/>
          <w:szCs w:val="22"/>
          <w:lang w:val="en-US"/>
        </w:rPr>
        <w:t>criminal act</w:t>
      </w:r>
      <w:r w:rsidRPr="005C3180">
        <w:rPr>
          <w:rFonts w:ascii="Book Antiqua" w:eastAsiaTheme="minorHAnsi" w:hAnsi="Book Antiqua" w:cstheme="minorBidi"/>
          <w:sz w:val="22"/>
          <w:szCs w:val="22"/>
          <w:lang w:val="sr-Cyrl-CS"/>
        </w:rPr>
        <w:t xml:space="preserve"> of rape is </w:t>
      </w:r>
      <w:r w:rsidRPr="005C3180">
        <w:rPr>
          <w:rFonts w:ascii="Book Antiqua" w:eastAsiaTheme="minorHAnsi" w:hAnsi="Book Antiqua" w:cstheme="minorBidi"/>
          <w:sz w:val="22"/>
          <w:szCs w:val="22"/>
          <w:lang w:val="en-US"/>
        </w:rPr>
        <w:t xml:space="preserve">not </w:t>
      </w:r>
      <w:r w:rsidRPr="005C3180">
        <w:rPr>
          <w:rFonts w:ascii="Book Antiqua" w:eastAsiaTheme="minorHAnsi" w:hAnsi="Book Antiqua" w:cstheme="minorBidi"/>
          <w:sz w:val="22"/>
          <w:szCs w:val="22"/>
          <w:lang w:val="sr-Cyrl-CS"/>
        </w:rPr>
        <w:t xml:space="preserve">precisely defined and does not include the penetration of another part of the body other than the male sexual organ or the penetration of an object. In cases when </w:t>
      </w:r>
      <w:r w:rsidRPr="005C3180">
        <w:rPr>
          <w:rFonts w:ascii="Book Antiqua" w:eastAsiaTheme="minorHAnsi" w:hAnsi="Book Antiqua" w:cstheme="minorBidi"/>
          <w:sz w:val="22"/>
          <w:szCs w:val="22"/>
          <w:lang w:val="en-US"/>
        </w:rPr>
        <w:t xml:space="preserve">there is </w:t>
      </w:r>
      <w:r w:rsidRPr="005C3180">
        <w:rPr>
          <w:rFonts w:ascii="Book Antiqua" w:eastAsiaTheme="minorHAnsi" w:hAnsi="Book Antiqua" w:cstheme="minorBidi"/>
          <w:sz w:val="22"/>
          <w:szCs w:val="22"/>
          <w:lang w:val="sr-Cyrl-CS"/>
        </w:rPr>
        <w:t xml:space="preserve">penetration of another part of the body, </w:t>
      </w:r>
      <w:r w:rsidRPr="005C3180">
        <w:rPr>
          <w:rFonts w:ascii="Book Antiqua" w:eastAsiaTheme="minorHAnsi" w:hAnsi="Book Antiqua" w:cstheme="minorBidi"/>
          <w:sz w:val="22"/>
          <w:szCs w:val="22"/>
          <w:lang w:val="en-US"/>
        </w:rPr>
        <w:t>or an object</w:t>
      </w:r>
      <w:r w:rsidRPr="005C3180">
        <w:rPr>
          <w:rFonts w:ascii="Book Antiqua" w:eastAsiaTheme="minorHAnsi" w:hAnsi="Book Antiqua" w:cstheme="minorBidi"/>
          <w:sz w:val="22"/>
          <w:szCs w:val="22"/>
          <w:lang w:val="sr-Cyrl-CS"/>
        </w:rPr>
        <w:t xml:space="preserve">, </w:t>
      </w:r>
      <w:r w:rsidRPr="005C3180">
        <w:rPr>
          <w:rFonts w:ascii="Book Antiqua" w:eastAsiaTheme="minorHAnsi" w:hAnsi="Book Antiqua" w:cstheme="minorBidi"/>
          <w:sz w:val="22"/>
          <w:szCs w:val="22"/>
          <w:lang w:val="en-US"/>
        </w:rPr>
        <w:t xml:space="preserve">the </w:t>
      </w:r>
      <w:r w:rsidRPr="005C3180">
        <w:rPr>
          <w:rFonts w:ascii="Book Antiqua" w:eastAsiaTheme="minorHAnsi" w:hAnsi="Book Antiqua" w:cstheme="minorBidi"/>
          <w:sz w:val="22"/>
          <w:szCs w:val="22"/>
          <w:lang w:val="sr-Cyrl-CS"/>
        </w:rPr>
        <w:t xml:space="preserve">court and </w:t>
      </w:r>
      <w:r w:rsidRPr="005C3180">
        <w:rPr>
          <w:rFonts w:ascii="Book Antiqua" w:eastAsiaTheme="minorHAnsi" w:hAnsi="Book Antiqua" w:cstheme="minorBidi"/>
          <w:sz w:val="22"/>
          <w:szCs w:val="22"/>
          <w:lang w:val="en-US"/>
        </w:rPr>
        <w:t xml:space="preserve">the </w:t>
      </w:r>
      <w:r w:rsidRPr="005C3180">
        <w:rPr>
          <w:rFonts w:ascii="Book Antiqua" w:eastAsiaTheme="minorHAnsi" w:hAnsi="Book Antiqua" w:cstheme="minorBidi"/>
          <w:sz w:val="22"/>
          <w:szCs w:val="22"/>
          <w:lang w:val="sr-Cyrl-CS"/>
        </w:rPr>
        <w:t>prosecutor</w:t>
      </w:r>
      <w:r w:rsidRPr="005C3180">
        <w:rPr>
          <w:rFonts w:ascii="Book Antiqua" w:eastAsiaTheme="minorHAnsi" w:hAnsi="Book Antiqua" w:cstheme="minorBidi"/>
          <w:sz w:val="22"/>
          <w:szCs w:val="22"/>
          <w:lang w:val="en-US"/>
        </w:rPr>
        <w:t>s</w:t>
      </w:r>
      <w:r w:rsidRPr="005C3180">
        <w:rPr>
          <w:rFonts w:ascii="Book Antiqua" w:eastAsiaTheme="minorHAnsi" w:hAnsi="Book Antiqua" w:cstheme="minorBidi"/>
          <w:sz w:val="22"/>
          <w:szCs w:val="22"/>
          <w:lang w:val="sr-Cyrl-CS"/>
        </w:rPr>
        <w:t xml:space="preserve"> w</w:t>
      </w:r>
      <w:r w:rsidRPr="005C3180">
        <w:rPr>
          <w:rFonts w:ascii="Book Antiqua" w:eastAsiaTheme="minorHAnsi" w:hAnsi="Book Antiqua" w:cstheme="minorBidi"/>
          <w:sz w:val="22"/>
          <w:szCs w:val="22"/>
          <w:lang w:val="en-US"/>
        </w:rPr>
        <w:t>ere</w:t>
      </w:r>
      <w:r w:rsidRPr="005C3180">
        <w:rPr>
          <w:rFonts w:ascii="Book Antiqua" w:eastAsiaTheme="minorHAnsi" w:hAnsi="Book Antiqua" w:cstheme="minorBidi"/>
          <w:sz w:val="22"/>
          <w:szCs w:val="22"/>
          <w:lang w:val="sr-Cyrl-CS"/>
        </w:rPr>
        <w:t xml:space="preserve"> of the opinion that this activity of the perpetrator </w:t>
      </w:r>
      <w:r w:rsidRPr="005C3180">
        <w:rPr>
          <w:rFonts w:ascii="Book Antiqua" w:eastAsiaTheme="minorHAnsi" w:hAnsi="Book Antiqua" w:cstheme="minorBidi"/>
          <w:sz w:val="22"/>
          <w:szCs w:val="22"/>
          <w:lang w:val="en-US"/>
        </w:rPr>
        <w:t xml:space="preserve">represents </w:t>
      </w:r>
      <w:r w:rsidRPr="005C3180">
        <w:rPr>
          <w:rFonts w:ascii="Book Antiqua" w:eastAsiaTheme="minorHAnsi" w:hAnsi="Book Antiqua" w:cstheme="minorBidi"/>
          <w:sz w:val="22"/>
          <w:szCs w:val="22"/>
          <w:lang w:val="sr-Cyrl-CS"/>
        </w:rPr>
        <w:t xml:space="preserve">an illegal sexual act and not </w:t>
      </w:r>
      <w:r w:rsidRPr="005C3180">
        <w:rPr>
          <w:rFonts w:ascii="Book Antiqua" w:eastAsiaTheme="minorHAnsi" w:hAnsi="Book Antiqua" w:cstheme="minorBidi"/>
          <w:sz w:val="22"/>
          <w:szCs w:val="22"/>
          <w:lang w:val="en-US"/>
        </w:rPr>
        <w:t xml:space="preserve">a </w:t>
      </w:r>
      <w:r w:rsidRPr="005C3180">
        <w:rPr>
          <w:rFonts w:ascii="Book Antiqua" w:eastAsiaTheme="minorHAnsi" w:hAnsi="Book Antiqua" w:cstheme="minorBidi"/>
          <w:sz w:val="22"/>
          <w:szCs w:val="22"/>
          <w:lang w:val="sr-Cyrl-CS"/>
        </w:rPr>
        <w:t xml:space="preserve">sexual intercourse or an act </w:t>
      </w:r>
      <w:r w:rsidRPr="005C3180">
        <w:rPr>
          <w:rFonts w:ascii="Book Antiqua" w:eastAsiaTheme="minorHAnsi" w:hAnsi="Book Antiqua" w:cstheme="minorBidi"/>
          <w:sz w:val="22"/>
          <w:szCs w:val="22"/>
          <w:lang w:val="en-US"/>
        </w:rPr>
        <w:t xml:space="preserve">that could be considered </w:t>
      </w:r>
      <w:r w:rsidRPr="005C3180">
        <w:rPr>
          <w:rFonts w:ascii="Book Antiqua" w:eastAsiaTheme="minorHAnsi" w:hAnsi="Book Antiqua" w:cstheme="minorBidi"/>
          <w:sz w:val="22"/>
          <w:szCs w:val="22"/>
          <w:lang w:val="sr-Cyrl-CS"/>
        </w:rPr>
        <w:t>equa</w:t>
      </w:r>
      <w:r w:rsidRPr="005C3180">
        <w:rPr>
          <w:rFonts w:ascii="Book Antiqua" w:eastAsiaTheme="minorHAnsi" w:hAnsi="Book Antiqua" w:cstheme="minorBidi"/>
          <w:sz w:val="22"/>
          <w:szCs w:val="22"/>
          <w:lang w:val="en-US"/>
        </w:rPr>
        <w:t xml:space="preserve">l to </w:t>
      </w:r>
      <w:r w:rsidRPr="005C3180">
        <w:rPr>
          <w:rFonts w:ascii="Book Antiqua" w:eastAsiaTheme="minorHAnsi" w:hAnsi="Book Antiqua" w:cstheme="minorBidi"/>
          <w:sz w:val="22"/>
          <w:szCs w:val="22"/>
          <w:lang w:val="sr-Cyrl-CS"/>
        </w:rPr>
        <w:t xml:space="preserve">sexual intercourse, regardless of whether – except for </w:t>
      </w:r>
      <w:r w:rsidRPr="005C3180">
        <w:rPr>
          <w:rFonts w:ascii="Book Antiqua" w:eastAsiaTheme="minorHAnsi" w:hAnsi="Book Antiqua" w:cstheme="minorBidi"/>
          <w:sz w:val="22"/>
          <w:szCs w:val="22"/>
          <w:lang w:val="en-US"/>
        </w:rPr>
        <w:t xml:space="preserve">the </w:t>
      </w:r>
      <w:r w:rsidRPr="005C3180">
        <w:rPr>
          <w:rFonts w:ascii="Book Antiqua" w:eastAsiaTheme="minorHAnsi" w:hAnsi="Book Antiqua" w:cstheme="minorBidi"/>
          <w:sz w:val="22"/>
          <w:szCs w:val="22"/>
          <w:lang w:val="sr-Cyrl-CS"/>
        </w:rPr>
        <w:t>part of the body/object</w:t>
      </w:r>
      <w:r w:rsidRPr="005C3180">
        <w:rPr>
          <w:rFonts w:ascii="Book Antiqua" w:eastAsiaTheme="minorHAnsi" w:hAnsi="Book Antiqua" w:cstheme="minorBidi"/>
          <w:sz w:val="22"/>
          <w:szCs w:val="22"/>
          <w:lang w:val="en-US"/>
        </w:rPr>
        <w:t xml:space="preserve"> that is used</w:t>
      </w:r>
      <w:r w:rsidRPr="005C3180">
        <w:rPr>
          <w:rFonts w:ascii="Book Antiqua" w:eastAsiaTheme="minorHAnsi" w:hAnsi="Book Antiqua" w:cstheme="minorBidi"/>
          <w:sz w:val="22"/>
          <w:szCs w:val="22"/>
          <w:lang w:val="sr-Cyrl-CS"/>
        </w:rPr>
        <w:t xml:space="preserve"> – this act retained all the elements of </w:t>
      </w:r>
      <w:r w:rsidRPr="005C3180">
        <w:rPr>
          <w:rFonts w:ascii="Book Antiqua" w:eastAsiaTheme="minorHAnsi" w:hAnsi="Book Antiqua" w:cstheme="minorBidi"/>
          <w:sz w:val="22"/>
          <w:szCs w:val="22"/>
          <w:lang w:val="en-US"/>
        </w:rPr>
        <w:t xml:space="preserve">an </w:t>
      </w:r>
      <w:r w:rsidRPr="005C3180">
        <w:rPr>
          <w:rFonts w:ascii="Book Antiqua" w:eastAsiaTheme="minorHAnsi" w:hAnsi="Book Antiqua" w:cstheme="minorBidi"/>
          <w:sz w:val="22"/>
          <w:szCs w:val="22"/>
          <w:lang w:val="sr-Cyrl-CS"/>
        </w:rPr>
        <w:t>intercourse and its consequences.</w:t>
      </w:r>
    </w:p>
    <w:p w:rsidR="005C3180" w:rsidRPr="005C3180" w:rsidRDefault="005C3180" w:rsidP="005C3180">
      <w:pPr>
        <w:spacing w:after="120"/>
        <w:jc w:val="both"/>
        <w:rPr>
          <w:rFonts w:ascii="Book Antiqua" w:eastAsiaTheme="minorHAnsi" w:hAnsi="Book Antiqua" w:cstheme="minorBidi"/>
          <w:sz w:val="22"/>
          <w:szCs w:val="22"/>
          <w:lang w:val="sr-Cyrl-CS"/>
        </w:rPr>
      </w:pPr>
      <w:r w:rsidRPr="005C3180">
        <w:rPr>
          <w:rFonts w:ascii="Book Antiqua" w:eastAsiaTheme="minorHAnsi" w:hAnsi="Book Antiqua" w:cstheme="minorBidi"/>
          <w:sz w:val="22"/>
          <w:szCs w:val="22"/>
          <w:lang w:val="sr-Cyrl-RS"/>
        </w:rPr>
        <w:t>With the initiative to amend the Criminal Code, submitted on two occasions (</w:t>
      </w:r>
      <w:r w:rsidRPr="005C3180">
        <w:rPr>
          <w:rFonts w:ascii="Book Antiqua" w:eastAsiaTheme="minorHAnsi" w:hAnsi="Book Antiqua" w:cstheme="minorBidi"/>
          <w:sz w:val="22"/>
          <w:szCs w:val="22"/>
          <w:lang w:val="en-US"/>
        </w:rPr>
        <w:t xml:space="preserve">in </w:t>
      </w:r>
      <w:r w:rsidRPr="005C3180">
        <w:rPr>
          <w:rFonts w:ascii="Book Antiqua" w:eastAsiaTheme="minorHAnsi" w:hAnsi="Book Antiqua" w:cstheme="minorBidi"/>
          <w:sz w:val="22"/>
          <w:szCs w:val="22"/>
          <w:lang w:val="sr-Cyrl-RS"/>
        </w:rPr>
        <w:t xml:space="preserve">2011 and 2012), the Protector of Citizens proposed redefining this </w:t>
      </w:r>
      <w:r w:rsidRPr="005C3180">
        <w:rPr>
          <w:rFonts w:ascii="Book Antiqua" w:eastAsiaTheme="minorHAnsi" w:hAnsi="Book Antiqua" w:cstheme="minorBidi"/>
          <w:sz w:val="22"/>
          <w:szCs w:val="22"/>
          <w:lang w:val="en-US"/>
        </w:rPr>
        <w:t>criminal act</w:t>
      </w:r>
      <w:r w:rsidRPr="005C3180">
        <w:rPr>
          <w:rFonts w:ascii="Book Antiqua" w:eastAsiaTheme="minorHAnsi" w:hAnsi="Book Antiqua" w:cstheme="minorBidi"/>
          <w:sz w:val="22"/>
          <w:szCs w:val="22"/>
          <w:lang w:val="sr-Cyrl-RS"/>
        </w:rPr>
        <w:t xml:space="preserve"> in accordance with the provisions of the Council of Europe Convention on </w:t>
      </w:r>
      <w:r w:rsidRPr="005C3180">
        <w:rPr>
          <w:rFonts w:ascii="Book Antiqua" w:eastAsiaTheme="minorHAnsi" w:hAnsi="Book Antiqua" w:cstheme="minorBidi"/>
          <w:sz w:val="22"/>
          <w:szCs w:val="22"/>
          <w:lang w:val="en-US"/>
        </w:rPr>
        <w:t>p</w:t>
      </w:r>
      <w:r w:rsidRPr="005C3180">
        <w:rPr>
          <w:rFonts w:ascii="Book Antiqua" w:eastAsiaTheme="minorHAnsi" w:hAnsi="Book Antiqua" w:cstheme="minorBidi"/>
          <w:sz w:val="22"/>
          <w:szCs w:val="22"/>
          <w:lang w:val="sr-Cyrl-RS"/>
        </w:rPr>
        <w:t xml:space="preserve">reventing and </w:t>
      </w:r>
      <w:r w:rsidRPr="005C3180">
        <w:rPr>
          <w:rFonts w:ascii="Book Antiqua" w:eastAsiaTheme="minorHAnsi" w:hAnsi="Book Antiqua" w:cstheme="minorBidi"/>
          <w:sz w:val="22"/>
          <w:szCs w:val="22"/>
          <w:lang w:val="en-US"/>
        </w:rPr>
        <w:t>c</w:t>
      </w:r>
      <w:r w:rsidRPr="005C3180">
        <w:rPr>
          <w:rFonts w:ascii="Book Antiqua" w:eastAsiaTheme="minorHAnsi" w:hAnsi="Book Antiqua" w:cstheme="minorBidi"/>
          <w:sz w:val="22"/>
          <w:szCs w:val="22"/>
          <w:lang w:val="sr-Cyrl-RS"/>
        </w:rPr>
        <w:t xml:space="preserve">ombating </w:t>
      </w:r>
      <w:r w:rsidRPr="005C3180">
        <w:rPr>
          <w:rFonts w:ascii="Book Antiqua" w:eastAsiaTheme="minorHAnsi" w:hAnsi="Book Antiqua" w:cstheme="minorBidi"/>
          <w:sz w:val="22"/>
          <w:szCs w:val="22"/>
          <w:lang w:val="en-US"/>
        </w:rPr>
        <w:t>v</w:t>
      </w:r>
      <w:r w:rsidRPr="005C3180">
        <w:rPr>
          <w:rFonts w:ascii="Book Antiqua" w:eastAsiaTheme="minorHAnsi" w:hAnsi="Book Antiqua" w:cstheme="minorBidi"/>
          <w:sz w:val="22"/>
          <w:szCs w:val="22"/>
          <w:lang w:val="sr-Cyrl-RS"/>
        </w:rPr>
        <w:t xml:space="preserve">iolence against </w:t>
      </w:r>
      <w:r w:rsidRPr="005C3180">
        <w:rPr>
          <w:rFonts w:ascii="Book Antiqua" w:eastAsiaTheme="minorHAnsi" w:hAnsi="Book Antiqua" w:cstheme="minorBidi"/>
          <w:sz w:val="22"/>
          <w:szCs w:val="22"/>
          <w:lang w:val="en-US"/>
        </w:rPr>
        <w:t>w</w:t>
      </w:r>
      <w:r w:rsidRPr="005C3180">
        <w:rPr>
          <w:rFonts w:ascii="Book Antiqua" w:eastAsiaTheme="minorHAnsi" w:hAnsi="Book Antiqua" w:cstheme="minorBidi"/>
          <w:sz w:val="22"/>
          <w:szCs w:val="22"/>
          <w:lang w:val="sr-Cyrl-RS"/>
        </w:rPr>
        <w:t xml:space="preserve">omen and </w:t>
      </w:r>
      <w:r w:rsidRPr="005C3180">
        <w:rPr>
          <w:rFonts w:ascii="Book Antiqua" w:eastAsiaTheme="minorHAnsi" w:hAnsi="Book Antiqua" w:cstheme="minorBidi"/>
          <w:sz w:val="22"/>
          <w:szCs w:val="22"/>
          <w:lang w:val="en-US"/>
        </w:rPr>
        <w:t>d</w:t>
      </w:r>
      <w:r w:rsidRPr="005C3180">
        <w:rPr>
          <w:rFonts w:ascii="Book Antiqua" w:eastAsiaTheme="minorHAnsi" w:hAnsi="Book Antiqua" w:cstheme="minorBidi"/>
          <w:sz w:val="22"/>
          <w:szCs w:val="22"/>
          <w:lang w:val="sr-Cyrl-RS"/>
        </w:rPr>
        <w:t xml:space="preserve">omestic </w:t>
      </w:r>
      <w:r w:rsidRPr="005C3180">
        <w:rPr>
          <w:rFonts w:ascii="Book Antiqua" w:eastAsiaTheme="minorHAnsi" w:hAnsi="Book Antiqua" w:cstheme="minorBidi"/>
          <w:sz w:val="22"/>
          <w:szCs w:val="22"/>
          <w:lang w:val="en-US"/>
        </w:rPr>
        <w:t>v</w:t>
      </w:r>
      <w:r w:rsidRPr="005C3180">
        <w:rPr>
          <w:rFonts w:ascii="Book Antiqua" w:eastAsiaTheme="minorHAnsi" w:hAnsi="Book Antiqua" w:cstheme="minorBidi"/>
          <w:sz w:val="22"/>
          <w:szCs w:val="22"/>
          <w:lang w:val="sr-Cyrl-RS"/>
        </w:rPr>
        <w:t xml:space="preserve">iolence. This initiative of the Protector of Citizens has not been adopted to date, and the </w:t>
      </w:r>
      <w:r w:rsidRPr="005C3180">
        <w:rPr>
          <w:rFonts w:ascii="Book Antiqua" w:eastAsiaTheme="minorHAnsi" w:hAnsi="Book Antiqua" w:cstheme="minorBidi"/>
          <w:sz w:val="22"/>
          <w:szCs w:val="22"/>
          <w:lang w:val="en-US"/>
        </w:rPr>
        <w:t xml:space="preserve">criminal act of </w:t>
      </w:r>
      <w:r w:rsidRPr="005C3180">
        <w:rPr>
          <w:rFonts w:ascii="Book Antiqua" w:eastAsiaTheme="minorHAnsi" w:hAnsi="Book Antiqua" w:cstheme="minorBidi"/>
          <w:sz w:val="22"/>
          <w:szCs w:val="22"/>
          <w:lang w:val="sr-Cyrl-RS"/>
        </w:rPr>
        <w:t>rape and other crimes against sexual freedom are not in line with Article 36 of the Convention</w:t>
      </w:r>
      <w:r w:rsidRPr="005C3180">
        <w:rPr>
          <w:rFonts w:ascii="Book Antiqua" w:eastAsiaTheme="minorHAnsi" w:hAnsi="Book Antiqua" w:cstheme="minorBidi"/>
          <w:sz w:val="22"/>
          <w:szCs w:val="22"/>
          <w:lang w:val="sr-Cyrl-CS"/>
        </w:rPr>
        <w:t>.</w:t>
      </w:r>
    </w:p>
    <w:p w:rsidR="005C3180" w:rsidRPr="005C3180" w:rsidRDefault="005C3180" w:rsidP="005C3180">
      <w:pPr>
        <w:spacing w:after="120"/>
        <w:jc w:val="both"/>
        <w:rPr>
          <w:rFonts w:ascii="Book Antiqua" w:eastAsiaTheme="minorHAnsi" w:hAnsi="Book Antiqua" w:cstheme="minorBidi"/>
          <w:sz w:val="22"/>
          <w:szCs w:val="22"/>
          <w:lang w:val="sr-Cyrl-RS"/>
        </w:rPr>
      </w:pPr>
      <w:r w:rsidRPr="005C3180">
        <w:rPr>
          <w:rFonts w:ascii="Book Antiqua" w:eastAsiaTheme="minorHAnsi" w:hAnsi="Book Antiqua" w:cstheme="minorBidi"/>
          <w:sz w:val="22"/>
          <w:szCs w:val="22"/>
          <w:lang w:val="sr-Cyrl-RS"/>
        </w:rPr>
        <w:t>In 2013, the Republic of Serbia adopted the Law on Special Measures for Preventin</w:t>
      </w:r>
      <w:r w:rsidRPr="005C3180">
        <w:rPr>
          <w:rFonts w:ascii="Book Antiqua" w:eastAsiaTheme="minorHAnsi" w:hAnsi="Book Antiqua" w:cstheme="minorBidi"/>
          <w:sz w:val="22"/>
          <w:szCs w:val="22"/>
          <w:lang w:val="en-US"/>
        </w:rPr>
        <w:t>g the Commission</w:t>
      </w:r>
      <w:r w:rsidRPr="005C3180">
        <w:rPr>
          <w:rFonts w:ascii="Book Antiqua" w:eastAsiaTheme="minorHAnsi" w:hAnsi="Book Antiqua" w:cstheme="minorBidi"/>
          <w:sz w:val="22"/>
          <w:szCs w:val="22"/>
          <w:lang w:val="sr-Cyrl-RS"/>
        </w:rPr>
        <w:t xml:space="preserve"> of </w:t>
      </w:r>
      <w:r w:rsidRPr="005C3180">
        <w:rPr>
          <w:rFonts w:ascii="Book Antiqua" w:eastAsiaTheme="minorHAnsi" w:hAnsi="Book Antiqua" w:cstheme="minorBidi"/>
          <w:sz w:val="22"/>
          <w:szCs w:val="22"/>
          <w:lang w:val="en-US"/>
        </w:rPr>
        <w:t xml:space="preserve">Sex </w:t>
      </w:r>
      <w:r w:rsidRPr="005C3180">
        <w:rPr>
          <w:rFonts w:ascii="Book Antiqua" w:eastAsiaTheme="minorHAnsi" w:hAnsi="Book Antiqua" w:cstheme="minorBidi"/>
          <w:sz w:val="22"/>
          <w:szCs w:val="22"/>
          <w:lang w:val="sr-Cyrl-RS"/>
        </w:rPr>
        <w:t xml:space="preserve">Crimes against </w:t>
      </w:r>
      <w:r w:rsidRPr="005C3180">
        <w:rPr>
          <w:rFonts w:ascii="Book Antiqua" w:eastAsiaTheme="minorHAnsi" w:hAnsi="Book Antiqua" w:cstheme="minorBidi"/>
          <w:sz w:val="22"/>
          <w:szCs w:val="22"/>
          <w:lang w:val="en-US"/>
        </w:rPr>
        <w:t>Minors</w:t>
      </w:r>
      <w:r w:rsidRPr="005C3180">
        <w:rPr>
          <w:rFonts w:ascii="Book Antiqua" w:eastAsiaTheme="minorHAnsi" w:hAnsi="Book Antiqua" w:cstheme="minorBidi"/>
          <w:sz w:val="22"/>
          <w:szCs w:val="22"/>
          <w:lang w:val="sr-Cyrl-RS"/>
        </w:rPr>
        <w:t xml:space="preserve">, which placed </w:t>
      </w:r>
      <w:r w:rsidRPr="005C3180">
        <w:rPr>
          <w:rFonts w:ascii="Book Antiqua" w:eastAsiaTheme="minorHAnsi" w:hAnsi="Book Antiqua" w:cstheme="minorBidi"/>
          <w:sz w:val="22"/>
          <w:szCs w:val="22"/>
          <w:lang w:val="en-US"/>
        </w:rPr>
        <w:t>criminal acts</w:t>
      </w:r>
      <w:r w:rsidRPr="005C3180">
        <w:rPr>
          <w:rFonts w:ascii="Book Antiqua" w:eastAsiaTheme="minorHAnsi" w:hAnsi="Book Antiqua" w:cstheme="minorBidi"/>
          <w:sz w:val="22"/>
          <w:szCs w:val="22"/>
          <w:lang w:val="sr-Cyrl-RS"/>
        </w:rPr>
        <w:t xml:space="preserve"> against sexual freedom committed against minors under a special and stricter legal regime. Thus, the Initiative of the Protector of Citizens for </w:t>
      </w:r>
      <w:r w:rsidRPr="005C3180">
        <w:rPr>
          <w:rFonts w:ascii="Book Antiqua" w:eastAsiaTheme="minorHAnsi" w:hAnsi="Book Antiqua" w:cstheme="minorBidi"/>
          <w:sz w:val="22"/>
          <w:szCs w:val="22"/>
          <w:lang w:val="en-US"/>
        </w:rPr>
        <w:t>the a</w:t>
      </w:r>
      <w:r w:rsidRPr="005C3180">
        <w:rPr>
          <w:rFonts w:ascii="Book Antiqua" w:eastAsiaTheme="minorHAnsi" w:hAnsi="Book Antiqua" w:cstheme="minorBidi"/>
          <w:sz w:val="22"/>
          <w:szCs w:val="22"/>
          <w:lang w:val="sr-Cyrl-RS"/>
        </w:rPr>
        <w:t xml:space="preserve">mendments to the Criminal Code was implemented in one part. With the introduction of the criminal offenses of Persecution, Sexual </w:t>
      </w:r>
      <w:r w:rsidRPr="005C3180">
        <w:rPr>
          <w:rFonts w:ascii="Book Antiqua" w:eastAsiaTheme="minorHAnsi" w:hAnsi="Book Antiqua" w:cstheme="minorBidi"/>
          <w:sz w:val="22"/>
          <w:szCs w:val="22"/>
          <w:lang w:val="en-US"/>
        </w:rPr>
        <w:t>h</w:t>
      </w:r>
      <w:r w:rsidRPr="005C3180">
        <w:rPr>
          <w:rFonts w:ascii="Book Antiqua" w:eastAsiaTheme="minorHAnsi" w:hAnsi="Book Antiqua" w:cstheme="minorBidi"/>
          <w:sz w:val="22"/>
          <w:szCs w:val="22"/>
          <w:lang w:val="sr-Cyrl-RS"/>
        </w:rPr>
        <w:t>arassment and Female genital mutilation, this Initiative of the Protector of Citizens was also adopted.</w:t>
      </w:r>
    </w:p>
    <w:p w:rsidR="005C3180" w:rsidRPr="005C3180" w:rsidRDefault="005C3180" w:rsidP="005C3180">
      <w:pPr>
        <w:spacing w:after="120"/>
        <w:contextualSpacing/>
        <w:jc w:val="both"/>
        <w:rPr>
          <w:rFonts w:ascii="Book Antiqua" w:eastAsiaTheme="minorHAnsi" w:hAnsi="Book Antiqua" w:cstheme="minorBidi"/>
          <w:sz w:val="22"/>
          <w:szCs w:val="22"/>
          <w:lang w:val="sr-Cyrl-CS"/>
        </w:rPr>
      </w:pPr>
      <w:r w:rsidRPr="005C3180">
        <w:rPr>
          <w:rFonts w:ascii="Book Antiqua" w:eastAsiaTheme="minorHAnsi" w:hAnsi="Book Antiqua" w:cstheme="minorBidi"/>
          <w:sz w:val="22"/>
          <w:szCs w:val="22"/>
          <w:lang w:val="sr-Cyrl-RS"/>
        </w:rPr>
        <w:t xml:space="preserve">However, the Criminal Code stipulates that the criminal offenses of Incest and Extramarital </w:t>
      </w:r>
      <w:r w:rsidRPr="005C3180">
        <w:rPr>
          <w:rFonts w:ascii="Book Antiqua" w:eastAsiaTheme="minorHAnsi" w:hAnsi="Book Antiqua" w:cstheme="minorBidi"/>
          <w:sz w:val="22"/>
          <w:szCs w:val="22"/>
          <w:lang w:val="en-US"/>
        </w:rPr>
        <w:t>union</w:t>
      </w:r>
      <w:r w:rsidRPr="005C3180">
        <w:rPr>
          <w:rFonts w:ascii="Book Antiqua" w:eastAsiaTheme="minorHAnsi" w:hAnsi="Book Antiqua" w:cstheme="minorBidi"/>
          <w:sz w:val="22"/>
          <w:szCs w:val="22"/>
          <w:lang w:val="sr-Cyrl-RS"/>
        </w:rPr>
        <w:t xml:space="preserve"> with a minor, although essentially </w:t>
      </w:r>
      <w:r w:rsidRPr="005C3180">
        <w:rPr>
          <w:rFonts w:ascii="Book Antiqua" w:eastAsiaTheme="minorHAnsi" w:hAnsi="Book Antiqua" w:cstheme="minorBidi"/>
          <w:sz w:val="22"/>
          <w:szCs w:val="22"/>
          <w:lang w:val="en-US"/>
        </w:rPr>
        <w:t>implying</w:t>
      </w:r>
      <w:r w:rsidRPr="005C3180">
        <w:rPr>
          <w:rFonts w:ascii="Book Antiqua" w:eastAsiaTheme="minorHAnsi" w:hAnsi="Book Antiqua" w:cstheme="minorBidi"/>
          <w:sz w:val="22"/>
          <w:szCs w:val="22"/>
          <w:lang w:val="sr-Cyrl-RS"/>
        </w:rPr>
        <w:t xml:space="preserve"> sexual activities with a child (minor), are not </w:t>
      </w:r>
      <w:r w:rsidRPr="005C3180">
        <w:rPr>
          <w:rFonts w:ascii="Book Antiqua" w:eastAsiaTheme="minorHAnsi" w:hAnsi="Book Antiqua" w:cstheme="minorBidi"/>
          <w:sz w:val="22"/>
          <w:szCs w:val="22"/>
          <w:lang w:val="en-US"/>
        </w:rPr>
        <w:t xml:space="preserve">considered </w:t>
      </w:r>
      <w:r w:rsidRPr="005C3180">
        <w:rPr>
          <w:rFonts w:ascii="Book Antiqua" w:eastAsiaTheme="minorHAnsi" w:hAnsi="Book Antiqua" w:cstheme="minorBidi"/>
          <w:sz w:val="22"/>
          <w:szCs w:val="22"/>
          <w:lang w:val="sr-Cyrl-RS"/>
        </w:rPr>
        <w:t>criminal offenses against sexual freedom</w:t>
      </w:r>
      <w:r w:rsidRPr="005C3180">
        <w:rPr>
          <w:rFonts w:ascii="Book Antiqua" w:eastAsiaTheme="minorHAnsi" w:hAnsi="Book Antiqua" w:cstheme="minorBidi"/>
          <w:sz w:val="22"/>
          <w:szCs w:val="22"/>
          <w:vertAlign w:val="superscript"/>
          <w:lang w:val="sr-Cyrl-CS"/>
        </w:rPr>
        <w:footnoteReference w:id="13"/>
      </w:r>
      <w:r w:rsidRPr="005C3180">
        <w:rPr>
          <w:rFonts w:ascii="Book Antiqua" w:eastAsiaTheme="minorHAnsi" w:hAnsi="Book Antiqua" w:cstheme="minorBidi"/>
          <w:sz w:val="22"/>
          <w:szCs w:val="22"/>
          <w:lang w:val="sr-Cyrl-CS"/>
        </w:rPr>
        <w:t xml:space="preserve">, so there is no possibility of applying the Law on Special Measures </w:t>
      </w:r>
      <w:r w:rsidRPr="005C3180">
        <w:rPr>
          <w:rFonts w:ascii="Book Antiqua" w:eastAsiaTheme="minorHAnsi" w:hAnsi="Book Antiqua" w:cstheme="minorBidi"/>
          <w:sz w:val="22"/>
          <w:szCs w:val="22"/>
          <w:lang w:val="sr-Cyrl-RS"/>
        </w:rPr>
        <w:t>for Preventin</w:t>
      </w:r>
      <w:r w:rsidRPr="005C3180">
        <w:rPr>
          <w:rFonts w:ascii="Book Antiqua" w:eastAsiaTheme="minorHAnsi" w:hAnsi="Book Antiqua" w:cstheme="minorBidi"/>
          <w:sz w:val="22"/>
          <w:szCs w:val="22"/>
          <w:lang w:val="en-US"/>
        </w:rPr>
        <w:t>g the Commission</w:t>
      </w:r>
      <w:r w:rsidRPr="005C3180">
        <w:rPr>
          <w:rFonts w:ascii="Book Antiqua" w:eastAsiaTheme="minorHAnsi" w:hAnsi="Book Antiqua" w:cstheme="minorBidi"/>
          <w:sz w:val="22"/>
          <w:szCs w:val="22"/>
          <w:lang w:val="sr-Cyrl-RS"/>
        </w:rPr>
        <w:t xml:space="preserve"> of </w:t>
      </w:r>
      <w:r w:rsidRPr="005C3180">
        <w:rPr>
          <w:rFonts w:ascii="Book Antiqua" w:eastAsiaTheme="minorHAnsi" w:hAnsi="Book Antiqua" w:cstheme="minorBidi"/>
          <w:sz w:val="22"/>
          <w:szCs w:val="22"/>
          <w:lang w:val="en-US"/>
        </w:rPr>
        <w:t xml:space="preserve">Sex </w:t>
      </w:r>
      <w:r w:rsidRPr="005C3180">
        <w:rPr>
          <w:rFonts w:ascii="Book Antiqua" w:eastAsiaTheme="minorHAnsi" w:hAnsi="Book Antiqua" w:cstheme="minorBidi"/>
          <w:sz w:val="22"/>
          <w:szCs w:val="22"/>
          <w:lang w:val="sr-Cyrl-RS"/>
        </w:rPr>
        <w:t xml:space="preserve">Crimes against </w:t>
      </w:r>
      <w:r w:rsidRPr="005C3180">
        <w:rPr>
          <w:rFonts w:ascii="Book Antiqua" w:eastAsiaTheme="minorHAnsi" w:hAnsi="Book Antiqua" w:cstheme="minorBidi"/>
          <w:sz w:val="22"/>
          <w:szCs w:val="22"/>
          <w:lang w:val="en-US"/>
        </w:rPr>
        <w:t>Minors</w:t>
      </w:r>
      <w:r w:rsidRPr="005C3180">
        <w:rPr>
          <w:rFonts w:ascii="Book Antiqua" w:eastAsiaTheme="minorHAnsi" w:hAnsi="Book Antiqua" w:cstheme="minorBidi"/>
          <w:sz w:val="22"/>
          <w:szCs w:val="22"/>
          <w:lang w:val="sr-Cyrl-CS"/>
        </w:rPr>
        <w:t xml:space="preserve">, because it prescribes that </w:t>
      </w:r>
      <w:r w:rsidRPr="005C3180">
        <w:rPr>
          <w:rFonts w:ascii="Book Antiqua" w:eastAsiaTheme="minorHAnsi" w:hAnsi="Book Antiqua" w:cstheme="minorBidi"/>
          <w:sz w:val="22"/>
          <w:szCs w:val="22"/>
          <w:lang w:val="en-US"/>
        </w:rPr>
        <w:t>the law is</w:t>
      </w:r>
      <w:r w:rsidRPr="005C3180">
        <w:rPr>
          <w:rFonts w:ascii="Book Antiqua" w:eastAsiaTheme="minorHAnsi" w:hAnsi="Book Antiqua" w:cstheme="minorBidi"/>
          <w:sz w:val="22"/>
          <w:szCs w:val="22"/>
          <w:lang w:val="sr-Cyrl-CS"/>
        </w:rPr>
        <w:t xml:space="preserve"> applied "against perpetrators of criminal offenses against sexual freedom committed against minors"</w:t>
      </w:r>
      <w:r w:rsidRPr="005C3180">
        <w:rPr>
          <w:rFonts w:ascii="Book Antiqua" w:eastAsiaTheme="minorHAnsi" w:hAnsi="Book Antiqua" w:cstheme="minorBidi"/>
          <w:sz w:val="22"/>
          <w:szCs w:val="22"/>
          <w:vertAlign w:val="superscript"/>
          <w:lang w:val="sr-Cyrl-CS"/>
        </w:rPr>
        <w:footnoteReference w:id="14"/>
      </w:r>
      <w:r w:rsidRPr="005C3180">
        <w:rPr>
          <w:rFonts w:ascii="Book Antiqua" w:eastAsiaTheme="minorHAnsi" w:hAnsi="Book Antiqua" w:cstheme="minorBidi"/>
          <w:sz w:val="22"/>
          <w:szCs w:val="22"/>
          <w:lang w:val="sr-Cyrl-CS"/>
        </w:rPr>
        <w:t>.</w:t>
      </w:r>
    </w:p>
    <w:p w:rsidR="005C3180" w:rsidRPr="005C3180" w:rsidRDefault="005C3180" w:rsidP="005C3180">
      <w:pPr>
        <w:spacing w:after="120"/>
        <w:contextualSpacing/>
        <w:jc w:val="both"/>
        <w:rPr>
          <w:rFonts w:ascii="Book Antiqua" w:eastAsiaTheme="minorHAnsi" w:hAnsi="Book Antiqua" w:cstheme="minorBidi"/>
          <w:sz w:val="22"/>
          <w:szCs w:val="22"/>
          <w:lang w:val="sr-Cyrl-RS"/>
        </w:rPr>
      </w:pPr>
    </w:p>
    <w:p w:rsidR="005C3180" w:rsidRPr="005C3180" w:rsidRDefault="005C3180" w:rsidP="005C3180">
      <w:pPr>
        <w:spacing w:after="120"/>
        <w:contextualSpacing/>
        <w:jc w:val="both"/>
        <w:rPr>
          <w:rFonts w:ascii="Book Antiqua" w:eastAsiaTheme="minorHAnsi" w:hAnsi="Book Antiqua" w:cs="Arial"/>
          <w:sz w:val="22"/>
          <w:szCs w:val="22"/>
          <w:lang w:val="sr-Cyrl-CS"/>
        </w:rPr>
      </w:pPr>
      <w:r w:rsidRPr="005C3180">
        <w:rPr>
          <w:rFonts w:ascii="Book Antiqua" w:eastAsiaTheme="minorHAnsi" w:hAnsi="Book Antiqua" w:cstheme="minorBidi"/>
          <w:sz w:val="22"/>
          <w:szCs w:val="22"/>
          <w:lang w:val="sr-Cyrl-CS"/>
        </w:rPr>
        <w:t xml:space="preserve">The criminal offense of </w:t>
      </w:r>
      <w:r w:rsidRPr="005C3180">
        <w:rPr>
          <w:rFonts w:ascii="Book Antiqua" w:eastAsiaTheme="minorHAnsi" w:hAnsi="Book Antiqua" w:cstheme="minorBidi"/>
          <w:i/>
          <w:sz w:val="22"/>
          <w:szCs w:val="22"/>
          <w:lang w:val="sr-Cyrl-CS"/>
        </w:rPr>
        <w:t xml:space="preserve">Illegal sexual act </w:t>
      </w:r>
      <w:r w:rsidRPr="005C3180">
        <w:rPr>
          <w:rFonts w:ascii="Book Antiqua" w:eastAsiaTheme="minorHAnsi" w:hAnsi="Book Antiqua" w:cstheme="minorBidi"/>
          <w:sz w:val="22"/>
          <w:szCs w:val="22"/>
          <w:lang w:val="sr-Cyrl-CS"/>
        </w:rPr>
        <w:t xml:space="preserve">is still punishable by a fine and a low prison sentence, </w:t>
      </w:r>
      <w:r w:rsidRPr="005C3180">
        <w:rPr>
          <w:rFonts w:ascii="Book Antiqua" w:eastAsiaTheme="minorHAnsi" w:hAnsi="Book Antiqua" w:cstheme="minorBidi"/>
          <w:sz w:val="22"/>
          <w:szCs w:val="22"/>
          <w:lang w:val="en-US"/>
        </w:rPr>
        <w:t>so it</w:t>
      </w:r>
      <w:r w:rsidRPr="005C3180">
        <w:rPr>
          <w:rFonts w:ascii="Book Antiqua" w:eastAsiaTheme="minorHAnsi" w:hAnsi="Book Antiqua" w:cstheme="minorBidi"/>
          <w:sz w:val="22"/>
          <w:szCs w:val="22"/>
          <w:lang w:val="sr-Cyrl-CS"/>
        </w:rPr>
        <w:t xml:space="preserve"> is suitable for the imposition of a suspended sentence and the application of the institute of postponement of criminal prosecution (criminal prosecution is not undertaken if the perpetrator performs any of the prescribed obligations)</w:t>
      </w:r>
      <w:r w:rsidRPr="005C3180">
        <w:rPr>
          <w:rFonts w:ascii="Book Antiqua" w:eastAsiaTheme="minorHAnsi" w:hAnsi="Book Antiqua" w:cstheme="minorBidi"/>
          <w:sz w:val="22"/>
          <w:szCs w:val="22"/>
          <w:vertAlign w:val="superscript"/>
          <w:lang w:val="sr-Cyrl-CS"/>
        </w:rPr>
        <w:footnoteReference w:id="15"/>
      </w:r>
      <w:r w:rsidRPr="005C3180">
        <w:rPr>
          <w:rFonts w:ascii="Book Antiqua" w:eastAsiaTheme="minorHAnsi" w:hAnsi="Book Antiqua" w:cs="Arial"/>
          <w:sz w:val="22"/>
          <w:szCs w:val="22"/>
          <w:lang w:val="sr-Cyrl-CS"/>
        </w:rPr>
        <w:t xml:space="preserve">. This is also the case when this crime </w:t>
      </w:r>
      <w:r w:rsidRPr="005C3180">
        <w:rPr>
          <w:rFonts w:ascii="Book Antiqua" w:eastAsiaTheme="minorHAnsi" w:hAnsi="Book Antiqua" w:cs="Arial"/>
          <w:sz w:val="22"/>
          <w:szCs w:val="22"/>
          <w:lang w:val="en-US"/>
        </w:rPr>
        <w:t>is</w:t>
      </w:r>
      <w:r w:rsidRPr="005C3180">
        <w:rPr>
          <w:rFonts w:ascii="Book Antiqua" w:eastAsiaTheme="minorHAnsi" w:hAnsi="Book Antiqua" w:cs="Arial"/>
          <w:sz w:val="22"/>
          <w:szCs w:val="22"/>
          <w:lang w:val="sr-Cyrl-CS"/>
        </w:rPr>
        <w:t xml:space="preserve"> committed against a child. Illegal sexual acts are very common, if not the most common form of sexual abuse of </w:t>
      </w:r>
      <w:r w:rsidRPr="005C3180">
        <w:rPr>
          <w:rFonts w:ascii="Book Antiqua" w:eastAsiaTheme="minorHAnsi" w:hAnsi="Book Antiqua" w:cs="Arial"/>
          <w:sz w:val="22"/>
          <w:szCs w:val="22"/>
          <w:lang w:val="en-US"/>
        </w:rPr>
        <w:t>children</w:t>
      </w:r>
      <w:r w:rsidRPr="005C3180">
        <w:rPr>
          <w:rFonts w:ascii="Book Antiqua" w:eastAsiaTheme="minorHAnsi" w:hAnsi="Book Antiqua" w:cs="Arial"/>
          <w:sz w:val="22"/>
          <w:szCs w:val="22"/>
          <w:lang w:val="sr-Cyrl-CS"/>
        </w:rPr>
        <w:t>.</w:t>
      </w:r>
    </w:p>
    <w:p w:rsidR="005C3180" w:rsidRPr="005C3180" w:rsidRDefault="005C3180" w:rsidP="005C3180">
      <w:pPr>
        <w:spacing w:after="120"/>
        <w:contextualSpacing/>
        <w:jc w:val="both"/>
        <w:rPr>
          <w:rFonts w:ascii="Book Antiqua" w:eastAsiaTheme="minorHAnsi" w:hAnsi="Book Antiqua" w:cs="Arial"/>
          <w:sz w:val="22"/>
          <w:szCs w:val="22"/>
          <w:lang w:val="sr-Cyrl-CS"/>
        </w:rPr>
      </w:pPr>
    </w:p>
    <w:p w:rsidR="005C3180" w:rsidRPr="005C3180" w:rsidRDefault="005C3180" w:rsidP="005C3180">
      <w:pPr>
        <w:spacing w:after="120"/>
        <w:contextualSpacing/>
        <w:jc w:val="both"/>
        <w:rPr>
          <w:rFonts w:ascii="Book Antiqua" w:eastAsiaTheme="minorHAnsi" w:hAnsi="Book Antiqua" w:cs="Arial"/>
          <w:sz w:val="22"/>
          <w:szCs w:val="22"/>
          <w:lang w:val="sr-Cyrl-CS"/>
        </w:rPr>
      </w:pPr>
      <w:r w:rsidRPr="005C3180">
        <w:rPr>
          <w:rFonts w:ascii="Book Antiqua" w:eastAsiaTheme="minorHAnsi" w:hAnsi="Book Antiqua" w:cs="Arial"/>
          <w:sz w:val="22"/>
          <w:szCs w:val="22"/>
          <w:lang w:val="sr-Cyrl-CS"/>
        </w:rPr>
        <w:t>With the Initiative sent in 2011 and 2012, the Protector of Citizens requested that appropriate amendments be made to the Criminal Code in relation to these criminal offenses, but the Initiative has not been implemented in that part to date.</w:t>
      </w:r>
    </w:p>
    <w:p w:rsidR="005C3180" w:rsidRPr="005C3180" w:rsidRDefault="005C3180" w:rsidP="005C3180">
      <w:pPr>
        <w:spacing w:after="120"/>
        <w:contextualSpacing/>
        <w:jc w:val="both"/>
        <w:rPr>
          <w:rFonts w:ascii="Book Antiqua" w:eastAsiaTheme="minorHAnsi" w:hAnsi="Book Antiqua" w:cstheme="minorBidi"/>
          <w:sz w:val="22"/>
          <w:szCs w:val="22"/>
          <w:lang w:val="sr-Cyrl-CS"/>
        </w:rPr>
      </w:pPr>
    </w:p>
    <w:p w:rsidR="005C3180" w:rsidRPr="005C3180" w:rsidRDefault="005C3180" w:rsidP="005C3180">
      <w:pPr>
        <w:spacing w:after="120"/>
        <w:jc w:val="both"/>
        <w:rPr>
          <w:rFonts w:ascii="Book Antiqua" w:eastAsia="Calibri" w:hAnsi="Book Antiqua"/>
          <w:sz w:val="22"/>
          <w:szCs w:val="22"/>
          <w:lang w:val="sr-Cyrl-RS"/>
        </w:rPr>
      </w:pPr>
      <w:r w:rsidRPr="005C3180">
        <w:rPr>
          <w:rFonts w:ascii="Book Antiqua" w:eastAsiaTheme="minorHAnsi" w:hAnsi="Book Antiqua" w:cs="Arial"/>
          <w:noProof/>
          <w:sz w:val="22"/>
          <w:szCs w:val="22"/>
          <w:lang w:val="sr-Cyrl-RS"/>
        </w:rPr>
        <w:t xml:space="preserve">In his regular annual reports, the Protector of Citizens points out that the Criminal Code is not fully in line with the Council of Europe Convention on </w:t>
      </w:r>
      <w:r w:rsidRPr="005C3180">
        <w:rPr>
          <w:rFonts w:ascii="Book Antiqua" w:eastAsiaTheme="minorHAnsi" w:hAnsi="Book Antiqua" w:cs="Arial"/>
          <w:noProof/>
          <w:sz w:val="22"/>
          <w:szCs w:val="22"/>
          <w:lang w:val="en-US"/>
        </w:rPr>
        <w:t>p</w:t>
      </w:r>
      <w:r w:rsidRPr="005C3180">
        <w:rPr>
          <w:rFonts w:ascii="Book Antiqua" w:eastAsiaTheme="minorHAnsi" w:hAnsi="Book Antiqua" w:cs="Arial"/>
          <w:noProof/>
          <w:sz w:val="22"/>
          <w:szCs w:val="22"/>
          <w:lang w:val="sr-Cyrl-RS"/>
        </w:rPr>
        <w:t xml:space="preserve">reventing and </w:t>
      </w:r>
      <w:r w:rsidRPr="005C3180">
        <w:rPr>
          <w:rFonts w:ascii="Book Antiqua" w:eastAsiaTheme="minorHAnsi" w:hAnsi="Book Antiqua" w:cs="Arial"/>
          <w:noProof/>
          <w:sz w:val="22"/>
          <w:szCs w:val="22"/>
          <w:lang w:val="en-US"/>
        </w:rPr>
        <w:t>c</w:t>
      </w:r>
      <w:r w:rsidRPr="005C3180">
        <w:rPr>
          <w:rFonts w:ascii="Book Antiqua" w:eastAsiaTheme="minorHAnsi" w:hAnsi="Book Antiqua" w:cs="Arial"/>
          <w:noProof/>
          <w:sz w:val="22"/>
          <w:szCs w:val="22"/>
          <w:lang w:val="sr-Cyrl-RS"/>
        </w:rPr>
        <w:t xml:space="preserve">ombating </w:t>
      </w:r>
      <w:r w:rsidRPr="005C3180">
        <w:rPr>
          <w:rFonts w:ascii="Book Antiqua" w:eastAsiaTheme="minorHAnsi" w:hAnsi="Book Antiqua" w:cs="Arial"/>
          <w:noProof/>
          <w:sz w:val="22"/>
          <w:szCs w:val="22"/>
          <w:lang w:val="en-US"/>
        </w:rPr>
        <w:t>v</w:t>
      </w:r>
      <w:r w:rsidRPr="005C3180">
        <w:rPr>
          <w:rFonts w:ascii="Book Antiqua" w:eastAsiaTheme="minorHAnsi" w:hAnsi="Book Antiqua" w:cs="Arial"/>
          <w:noProof/>
          <w:sz w:val="22"/>
          <w:szCs w:val="22"/>
          <w:lang w:val="sr-Cyrl-RS"/>
        </w:rPr>
        <w:t xml:space="preserve">iolence against </w:t>
      </w:r>
      <w:r w:rsidRPr="005C3180">
        <w:rPr>
          <w:rFonts w:ascii="Book Antiqua" w:eastAsiaTheme="minorHAnsi" w:hAnsi="Book Antiqua" w:cs="Arial"/>
          <w:noProof/>
          <w:sz w:val="22"/>
          <w:szCs w:val="22"/>
          <w:lang w:val="en-US"/>
        </w:rPr>
        <w:t>w</w:t>
      </w:r>
      <w:r w:rsidRPr="005C3180">
        <w:rPr>
          <w:rFonts w:ascii="Book Antiqua" w:eastAsiaTheme="minorHAnsi" w:hAnsi="Book Antiqua" w:cs="Arial"/>
          <w:noProof/>
          <w:sz w:val="22"/>
          <w:szCs w:val="22"/>
          <w:lang w:val="sr-Cyrl-RS"/>
        </w:rPr>
        <w:t xml:space="preserve">omen and </w:t>
      </w:r>
      <w:r w:rsidRPr="005C3180">
        <w:rPr>
          <w:rFonts w:ascii="Book Antiqua" w:eastAsiaTheme="minorHAnsi" w:hAnsi="Book Antiqua" w:cs="Arial"/>
          <w:noProof/>
          <w:sz w:val="22"/>
          <w:szCs w:val="22"/>
          <w:lang w:val="en-US"/>
        </w:rPr>
        <w:t>d</w:t>
      </w:r>
      <w:r w:rsidRPr="005C3180">
        <w:rPr>
          <w:rFonts w:ascii="Book Antiqua" w:eastAsiaTheme="minorHAnsi" w:hAnsi="Book Antiqua" w:cs="Arial"/>
          <w:noProof/>
          <w:sz w:val="22"/>
          <w:szCs w:val="22"/>
          <w:lang w:val="sr-Cyrl-RS"/>
        </w:rPr>
        <w:t xml:space="preserve">omestic </w:t>
      </w:r>
      <w:r w:rsidRPr="005C3180">
        <w:rPr>
          <w:rFonts w:ascii="Book Antiqua" w:eastAsiaTheme="minorHAnsi" w:hAnsi="Book Antiqua" w:cs="Arial"/>
          <w:noProof/>
          <w:sz w:val="22"/>
          <w:szCs w:val="22"/>
          <w:lang w:val="en-US"/>
        </w:rPr>
        <w:t>v</w:t>
      </w:r>
      <w:r w:rsidRPr="005C3180">
        <w:rPr>
          <w:rFonts w:ascii="Book Antiqua" w:eastAsiaTheme="minorHAnsi" w:hAnsi="Book Antiqua" w:cs="Arial"/>
          <w:noProof/>
          <w:sz w:val="22"/>
          <w:szCs w:val="22"/>
          <w:lang w:val="sr-Cyrl-RS"/>
        </w:rPr>
        <w:t xml:space="preserve">iolence and reiterates the recommendation that the Government </w:t>
      </w:r>
      <w:r w:rsidRPr="005C3180">
        <w:rPr>
          <w:rFonts w:ascii="Book Antiqua" w:eastAsiaTheme="minorHAnsi" w:hAnsi="Book Antiqua" w:cs="Arial"/>
          <w:noProof/>
          <w:sz w:val="22"/>
          <w:szCs w:val="22"/>
          <w:lang w:val="en-US"/>
        </w:rPr>
        <w:t xml:space="preserve">should </w:t>
      </w:r>
      <w:r w:rsidRPr="005C3180">
        <w:rPr>
          <w:rFonts w:ascii="Book Antiqua" w:eastAsiaTheme="minorHAnsi" w:hAnsi="Book Antiqua" w:cs="Arial"/>
          <w:noProof/>
          <w:sz w:val="22"/>
          <w:szCs w:val="22"/>
          <w:lang w:val="sr-Cyrl-RS"/>
        </w:rPr>
        <w:t>propose</w:t>
      </w:r>
      <w:r w:rsidRPr="005C3180">
        <w:rPr>
          <w:rFonts w:ascii="Book Antiqua" w:eastAsiaTheme="minorHAnsi" w:hAnsi="Book Antiqua" w:cs="Arial"/>
          <w:noProof/>
          <w:sz w:val="22"/>
          <w:szCs w:val="22"/>
          <w:lang w:val="en-US"/>
        </w:rPr>
        <w:t>,</w:t>
      </w:r>
      <w:r w:rsidRPr="005C3180">
        <w:rPr>
          <w:rFonts w:ascii="Book Antiqua" w:eastAsiaTheme="minorHAnsi" w:hAnsi="Book Antiqua" w:cs="Arial"/>
          <w:noProof/>
          <w:sz w:val="22"/>
          <w:szCs w:val="22"/>
          <w:lang w:val="sr-Cyrl-RS"/>
        </w:rPr>
        <w:t xml:space="preserve"> and the National Assembly adopt</w:t>
      </w:r>
      <w:r w:rsidRPr="005C3180">
        <w:rPr>
          <w:rFonts w:ascii="Book Antiqua" w:eastAsiaTheme="minorHAnsi" w:hAnsi="Book Antiqua" w:cs="Arial"/>
          <w:noProof/>
          <w:sz w:val="22"/>
          <w:szCs w:val="22"/>
          <w:lang w:val="en-US"/>
        </w:rPr>
        <w:t>,</w:t>
      </w:r>
      <w:r w:rsidRPr="005C3180">
        <w:rPr>
          <w:rFonts w:ascii="Book Antiqua" w:eastAsiaTheme="minorHAnsi" w:hAnsi="Book Antiqua" w:cs="Arial"/>
          <w:noProof/>
          <w:sz w:val="22"/>
          <w:szCs w:val="22"/>
          <w:lang w:val="sr-Cyrl-RS"/>
        </w:rPr>
        <w:t xml:space="preserve"> amendments to the Criminal Code</w:t>
      </w:r>
      <w:r w:rsidRPr="005C3180">
        <w:rPr>
          <w:rFonts w:ascii="Book Antiqua" w:eastAsiaTheme="minorHAnsi" w:hAnsi="Book Antiqua" w:cs="Arial"/>
          <w:noProof/>
          <w:sz w:val="22"/>
          <w:szCs w:val="22"/>
          <w:lang w:val="en-US"/>
        </w:rPr>
        <w:t xml:space="preserve"> so that it is</w:t>
      </w:r>
      <w:r w:rsidRPr="005C3180">
        <w:rPr>
          <w:rFonts w:ascii="Book Antiqua" w:eastAsiaTheme="minorHAnsi" w:hAnsi="Book Antiqua" w:cs="Arial"/>
          <w:noProof/>
          <w:sz w:val="22"/>
          <w:szCs w:val="22"/>
          <w:lang w:val="sr-Cyrl-RS"/>
        </w:rPr>
        <w:t xml:space="preserve"> fully in line with the Council of Europe Convention on </w:t>
      </w:r>
      <w:r w:rsidRPr="005C3180">
        <w:rPr>
          <w:rFonts w:ascii="Book Antiqua" w:eastAsiaTheme="minorHAnsi" w:hAnsi="Book Antiqua" w:cs="Arial"/>
          <w:noProof/>
          <w:sz w:val="22"/>
          <w:szCs w:val="22"/>
          <w:lang w:val="en-US"/>
        </w:rPr>
        <w:t>p</w:t>
      </w:r>
      <w:r w:rsidRPr="005C3180">
        <w:rPr>
          <w:rFonts w:ascii="Book Antiqua" w:eastAsiaTheme="minorHAnsi" w:hAnsi="Book Antiqua" w:cs="Arial"/>
          <w:noProof/>
          <w:sz w:val="22"/>
          <w:szCs w:val="22"/>
          <w:lang w:val="sr-Cyrl-RS"/>
        </w:rPr>
        <w:t xml:space="preserve">reventing and </w:t>
      </w:r>
      <w:r w:rsidRPr="005C3180">
        <w:rPr>
          <w:rFonts w:ascii="Book Antiqua" w:eastAsiaTheme="minorHAnsi" w:hAnsi="Book Antiqua" w:cs="Arial"/>
          <w:noProof/>
          <w:sz w:val="22"/>
          <w:szCs w:val="22"/>
          <w:lang w:val="en-US"/>
        </w:rPr>
        <w:t>c</w:t>
      </w:r>
      <w:r w:rsidRPr="005C3180">
        <w:rPr>
          <w:rFonts w:ascii="Book Antiqua" w:eastAsiaTheme="minorHAnsi" w:hAnsi="Book Antiqua" w:cs="Arial"/>
          <w:noProof/>
          <w:sz w:val="22"/>
          <w:szCs w:val="22"/>
          <w:lang w:val="sr-Cyrl-RS"/>
        </w:rPr>
        <w:t xml:space="preserve">ombating </w:t>
      </w:r>
      <w:r w:rsidRPr="005C3180">
        <w:rPr>
          <w:rFonts w:ascii="Book Antiqua" w:eastAsiaTheme="minorHAnsi" w:hAnsi="Book Antiqua" w:cs="Arial"/>
          <w:noProof/>
          <w:sz w:val="22"/>
          <w:szCs w:val="22"/>
          <w:lang w:val="en-US"/>
        </w:rPr>
        <w:t>v</w:t>
      </w:r>
      <w:r w:rsidRPr="005C3180">
        <w:rPr>
          <w:rFonts w:ascii="Book Antiqua" w:eastAsiaTheme="minorHAnsi" w:hAnsi="Book Antiqua" w:cs="Arial"/>
          <w:noProof/>
          <w:sz w:val="22"/>
          <w:szCs w:val="22"/>
          <w:lang w:val="sr-Cyrl-RS"/>
        </w:rPr>
        <w:t xml:space="preserve">iolence against </w:t>
      </w:r>
      <w:r w:rsidRPr="005C3180">
        <w:rPr>
          <w:rFonts w:ascii="Book Antiqua" w:eastAsiaTheme="minorHAnsi" w:hAnsi="Book Antiqua" w:cs="Arial"/>
          <w:noProof/>
          <w:sz w:val="22"/>
          <w:szCs w:val="22"/>
          <w:lang w:val="en-US"/>
        </w:rPr>
        <w:t>w</w:t>
      </w:r>
      <w:r w:rsidRPr="005C3180">
        <w:rPr>
          <w:rFonts w:ascii="Book Antiqua" w:eastAsiaTheme="minorHAnsi" w:hAnsi="Book Antiqua" w:cs="Arial"/>
          <w:noProof/>
          <w:sz w:val="22"/>
          <w:szCs w:val="22"/>
          <w:lang w:val="sr-Cyrl-RS"/>
        </w:rPr>
        <w:t xml:space="preserve">omen and </w:t>
      </w:r>
      <w:r w:rsidRPr="005C3180">
        <w:rPr>
          <w:rFonts w:ascii="Book Antiqua" w:eastAsiaTheme="minorHAnsi" w:hAnsi="Book Antiqua" w:cs="Arial"/>
          <w:noProof/>
          <w:sz w:val="22"/>
          <w:szCs w:val="22"/>
          <w:lang w:val="en-US"/>
        </w:rPr>
        <w:t>d</w:t>
      </w:r>
      <w:r w:rsidRPr="005C3180">
        <w:rPr>
          <w:rFonts w:ascii="Book Antiqua" w:eastAsiaTheme="minorHAnsi" w:hAnsi="Book Antiqua" w:cs="Arial"/>
          <w:noProof/>
          <w:sz w:val="22"/>
          <w:szCs w:val="22"/>
          <w:lang w:val="sr-Cyrl-RS"/>
        </w:rPr>
        <w:t xml:space="preserve">omestic </w:t>
      </w:r>
      <w:r w:rsidRPr="005C3180">
        <w:rPr>
          <w:rFonts w:ascii="Book Antiqua" w:eastAsiaTheme="minorHAnsi" w:hAnsi="Book Antiqua" w:cs="Arial"/>
          <w:noProof/>
          <w:sz w:val="22"/>
          <w:szCs w:val="22"/>
          <w:lang w:val="en-US"/>
        </w:rPr>
        <w:t>v</w:t>
      </w:r>
      <w:r w:rsidRPr="005C3180">
        <w:rPr>
          <w:rFonts w:ascii="Book Antiqua" w:eastAsiaTheme="minorHAnsi" w:hAnsi="Book Antiqua" w:cs="Arial"/>
          <w:noProof/>
          <w:sz w:val="22"/>
          <w:szCs w:val="22"/>
          <w:lang w:val="sr-Cyrl-RS"/>
        </w:rPr>
        <w:t>iolence</w:t>
      </w:r>
      <w:r w:rsidRPr="005C3180">
        <w:rPr>
          <w:rFonts w:ascii="Book Antiqua" w:eastAsia="Calibri" w:hAnsi="Book Antiqua"/>
          <w:sz w:val="22"/>
          <w:szCs w:val="22"/>
          <w:lang w:val="sr-Cyrl-CS"/>
        </w:rPr>
        <w:t>.</w:t>
      </w:r>
    </w:p>
    <w:p w:rsidR="005C3180" w:rsidRPr="005C3180" w:rsidRDefault="005C3180" w:rsidP="005C3180">
      <w:pPr>
        <w:spacing w:after="120"/>
        <w:jc w:val="both"/>
        <w:rPr>
          <w:rFonts w:ascii="Book Antiqua" w:eastAsia="Calibri" w:hAnsi="Book Antiqua"/>
          <w:sz w:val="22"/>
          <w:szCs w:val="22"/>
          <w:lang w:val="sr-Cyrl-CS"/>
        </w:rPr>
      </w:pPr>
      <w:r w:rsidRPr="005C3180">
        <w:rPr>
          <w:rFonts w:ascii="Book Antiqua" w:hAnsi="Book Antiqua" w:cs="Courier New"/>
          <w:sz w:val="22"/>
          <w:szCs w:val="22"/>
          <w:lang w:val="sr-Cyrl-CS"/>
        </w:rPr>
        <w:lastRenderedPageBreak/>
        <w:t xml:space="preserve">The Law on Prevention of Domestic Violence, which was adopted in 2016, contains norms that can contribute to better protection of victims of domestic violence and elimination of omissions in the work of competent bodies that exist today in the system of protection of women from violence </w:t>
      </w:r>
      <w:r w:rsidRPr="005C3180">
        <w:rPr>
          <w:rFonts w:ascii="Book Antiqua" w:hAnsi="Book Antiqua" w:cs="Courier New"/>
          <w:sz w:val="22"/>
          <w:szCs w:val="22"/>
          <w:lang w:val="en-US"/>
        </w:rPr>
        <w:t xml:space="preserve">in the family and in intimate </w:t>
      </w:r>
      <w:r w:rsidRPr="005C3180">
        <w:rPr>
          <w:rFonts w:ascii="Book Antiqua" w:hAnsi="Book Antiqua" w:cs="Courier New"/>
          <w:sz w:val="22"/>
          <w:szCs w:val="22"/>
          <w:lang w:val="sr-Cyrl-CS"/>
        </w:rPr>
        <w:t>partner</w:t>
      </w:r>
      <w:r w:rsidRPr="005C3180">
        <w:rPr>
          <w:rFonts w:ascii="Book Antiqua" w:hAnsi="Book Antiqua" w:cs="Courier New"/>
          <w:sz w:val="22"/>
          <w:szCs w:val="22"/>
          <w:lang w:val="en-US"/>
        </w:rPr>
        <w:t xml:space="preserve"> relation</w:t>
      </w:r>
      <w:r w:rsidRPr="005C3180">
        <w:rPr>
          <w:rFonts w:ascii="Book Antiqua" w:hAnsi="Book Antiqua" w:cs="Courier New"/>
          <w:sz w:val="22"/>
          <w:szCs w:val="22"/>
          <w:lang w:val="sr-Cyrl-CS"/>
        </w:rPr>
        <w:t>ships. The law is the result of numerous recommendations, opinions, initiatives and proposals of the Protector of Citizens from previous years, which identified shortcomings in the protection system in the normative and practical aspect. In accordance with the proposals and positions of the Protector of Citizens, urgent measures for prevention of domestic violence were introduced (measure of temporary removal of the perpetrator from the apartment and measure of temporary prohibition for the perpetrator to contact and approach the victim of violence)</w:t>
      </w:r>
      <w:r w:rsidRPr="005C3180">
        <w:rPr>
          <w:rFonts w:ascii="Book Antiqua" w:hAnsi="Book Antiqua" w:cs="Courier New"/>
          <w:sz w:val="22"/>
          <w:szCs w:val="22"/>
          <w:lang w:val="en-US"/>
        </w:rPr>
        <w:t>,</w:t>
      </w:r>
      <w:r w:rsidRPr="005C3180">
        <w:rPr>
          <w:rFonts w:ascii="Book Antiqua" w:hAnsi="Book Antiqua" w:cs="Courier New"/>
          <w:sz w:val="22"/>
          <w:szCs w:val="22"/>
          <w:lang w:val="sr-Cyrl-CS"/>
        </w:rPr>
        <w:t xml:space="preserve"> </w:t>
      </w:r>
      <w:r w:rsidRPr="005C3180">
        <w:rPr>
          <w:rFonts w:ascii="Book Antiqua" w:eastAsia="Calibri" w:hAnsi="Book Antiqua"/>
          <w:sz w:val="22"/>
          <w:szCs w:val="22"/>
          <w:lang w:val="en"/>
        </w:rPr>
        <w:t xml:space="preserve">the obligation of coordination and cooperation of all competent bodies in the system of prevention and protection of women from violence </w:t>
      </w:r>
      <w:r w:rsidRPr="005C3180">
        <w:rPr>
          <w:rFonts w:ascii="Book Antiqua" w:hAnsi="Book Antiqua" w:cs="Courier New"/>
          <w:sz w:val="22"/>
          <w:szCs w:val="22"/>
          <w:lang w:val="en-US"/>
        </w:rPr>
        <w:t xml:space="preserve">in the family and in intimate </w:t>
      </w:r>
      <w:r w:rsidRPr="005C3180">
        <w:rPr>
          <w:rFonts w:ascii="Book Antiqua" w:hAnsi="Book Antiqua" w:cs="Courier New"/>
          <w:sz w:val="22"/>
          <w:szCs w:val="22"/>
          <w:lang w:val="sr-Cyrl-CS"/>
        </w:rPr>
        <w:t>partner</w:t>
      </w:r>
      <w:r w:rsidRPr="005C3180">
        <w:rPr>
          <w:rFonts w:ascii="Book Antiqua" w:hAnsi="Book Antiqua" w:cs="Courier New"/>
          <w:sz w:val="22"/>
          <w:szCs w:val="22"/>
          <w:lang w:val="en-US"/>
        </w:rPr>
        <w:t xml:space="preserve"> relation</w:t>
      </w:r>
      <w:r w:rsidRPr="005C3180">
        <w:rPr>
          <w:rFonts w:ascii="Book Antiqua" w:hAnsi="Book Antiqua" w:cs="Courier New"/>
          <w:sz w:val="22"/>
          <w:szCs w:val="22"/>
          <w:lang w:val="sr-Cyrl-CS"/>
        </w:rPr>
        <w:t>ships</w:t>
      </w:r>
      <w:r w:rsidRPr="005C3180">
        <w:rPr>
          <w:rFonts w:ascii="Book Antiqua" w:eastAsia="Calibri" w:hAnsi="Book Antiqua"/>
          <w:sz w:val="22"/>
          <w:szCs w:val="22"/>
          <w:lang w:val="en"/>
        </w:rPr>
        <w:t xml:space="preserve"> was prescribed  as well as the obligation of bodies to exchange daily information and data important for the prevention of domestic violence, prosecution of perpetrators and for providing protection and support to victims</w:t>
      </w:r>
      <w:r w:rsidRPr="005C3180">
        <w:rPr>
          <w:rFonts w:ascii="Book Antiqua" w:hAnsi="Book Antiqua" w:cs="Courier New"/>
          <w:sz w:val="22"/>
          <w:szCs w:val="22"/>
          <w:lang w:val="sr-Cyrl-CS"/>
        </w:rPr>
        <w:t xml:space="preserve">. It is planned to establish groups for coordination and cooperation in the area of </w:t>
      </w:r>
      <w:r w:rsidRPr="005C3180">
        <w:rPr>
          <w:sz w:val="22"/>
          <w:szCs w:val="22"/>
          <w:lang w:val="sr-Cyrl-CS"/>
        </w:rPr>
        <w:t>​​</w:t>
      </w:r>
      <w:r w:rsidRPr="005C3180">
        <w:rPr>
          <w:rFonts w:ascii="Book Antiqua" w:hAnsi="Book Antiqua" w:cs="Courier New"/>
          <w:sz w:val="22"/>
          <w:szCs w:val="22"/>
          <w:lang w:val="sr-Cyrl-CS"/>
        </w:rPr>
        <w:t>each basic public prosecutor's office, which consists of representatives of the prosecutor's office, police administrations and centers for social work. In accordance with the recommendations of the Protector of Citizens from special reports, the obligation to attend specialized training</w:t>
      </w:r>
      <w:r w:rsidRPr="005C3180">
        <w:rPr>
          <w:rFonts w:ascii="Book Antiqua" w:hAnsi="Book Antiqua" w:cs="Courier New"/>
          <w:sz w:val="22"/>
          <w:szCs w:val="22"/>
          <w:lang w:val="en-US"/>
        </w:rPr>
        <w:t>s</w:t>
      </w:r>
      <w:r w:rsidRPr="005C3180">
        <w:rPr>
          <w:rFonts w:ascii="Book Antiqua" w:hAnsi="Book Antiqua" w:cs="Courier New"/>
          <w:sz w:val="22"/>
          <w:szCs w:val="22"/>
          <w:lang w:val="sr-Cyrl-CS"/>
        </w:rPr>
        <w:t xml:space="preserve"> of police officers, prosecutors and judges who apply this law </w:t>
      </w:r>
      <w:r w:rsidRPr="005C3180">
        <w:rPr>
          <w:rFonts w:ascii="Book Antiqua" w:hAnsi="Book Antiqua" w:cs="Courier New"/>
          <w:sz w:val="22"/>
          <w:szCs w:val="22"/>
          <w:lang w:val="en-US"/>
        </w:rPr>
        <w:t>was</w:t>
      </w:r>
      <w:r w:rsidRPr="005C3180">
        <w:rPr>
          <w:rFonts w:ascii="Book Antiqua" w:hAnsi="Book Antiqua" w:cs="Courier New"/>
          <w:sz w:val="22"/>
          <w:szCs w:val="22"/>
          <w:lang w:val="sr-Cyrl-CS"/>
        </w:rPr>
        <w:t xml:space="preserve"> prescribed, as well as the establishment of a single Central Register of cases of domestic violence. In accordance with the recommendations of the Protector of Citizens from special and regular annual reports, it is prescribed that a victim of domestic violence is entitled to free legal aid.</w:t>
      </w:r>
    </w:p>
    <w:p w:rsidR="005C3180" w:rsidRPr="005C3180" w:rsidRDefault="005C3180" w:rsidP="005C3180">
      <w:pPr>
        <w:spacing w:after="120"/>
        <w:contextualSpacing/>
        <w:jc w:val="both"/>
        <w:rPr>
          <w:rFonts w:ascii="Book Antiqua" w:eastAsiaTheme="minorHAnsi" w:hAnsi="Book Antiqua" w:cstheme="minorBidi"/>
          <w:sz w:val="22"/>
          <w:szCs w:val="22"/>
          <w:lang w:val="sr-Cyrl-RS"/>
        </w:rPr>
      </w:pPr>
      <w:bookmarkStart w:id="3" w:name="_Hlk70542756"/>
      <w:r w:rsidRPr="005C3180">
        <w:rPr>
          <w:rFonts w:ascii="Book Antiqua" w:eastAsiaTheme="minorHAnsi" w:hAnsi="Book Antiqua" w:cstheme="minorBidi"/>
          <w:sz w:val="22"/>
          <w:szCs w:val="22"/>
          <w:lang w:val="sr-Cyrl-RS"/>
        </w:rPr>
        <w:t>A special report of the Protector of Citizens on the work of coordination and cooperation groups in the city of Belgrade</w:t>
      </w:r>
      <w:r w:rsidRPr="005C3180">
        <w:rPr>
          <w:rFonts w:ascii="Book Antiqua" w:eastAsiaTheme="minorHAnsi" w:hAnsi="Book Antiqua"/>
          <w:sz w:val="22"/>
          <w:szCs w:val="22"/>
          <w:vertAlign w:val="superscript"/>
          <w:lang w:val="sr-Cyrl-RS"/>
        </w:rPr>
        <w:footnoteReference w:id="16"/>
      </w:r>
      <w:r w:rsidRPr="005C3180">
        <w:rPr>
          <w:rFonts w:ascii="Book Antiqua" w:eastAsiaTheme="minorHAnsi" w:hAnsi="Book Antiqua" w:cstheme="minorBidi"/>
          <w:sz w:val="22"/>
          <w:szCs w:val="22"/>
          <w:lang w:val="sr-Cyrl-RS"/>
        </w:rPr>
        <w:t xml:space="preserve">, was prepared and presented to the competent authorities in October 2020, with an assessment of the situation and recommendations, prepared </w:t>
      </w:r>
      <w:r w:rsidRPr="005C3180">
        <w:rPr>
          <w:rFonts w:ascii="Book Antiqua" w:eastAsiaTheme="minorHAnsi" w:hAnsi="Book Antiqua" w:cstheme="minorBidi"/>
          <w:sz w:val="22"/>
          <w:szCs w:val="22"/>
          <w:lang w:val="en-US"/>
        </w:rPr>
        <w:t>with the aim to</w:t>
      </w:r>
      <w:r w:rsidRPr="005C3180">
        <w:rPr>
          <w:rFonts w:ascii="Book Antiqua" w:eastAsiaTheme="minorHAnsi" w:hAnsi="Book Antiqua" w:cstheme="minorBidi"/>
          <w:sz w:val="22"/>
          <w:szCs w:val="22"/>
          <w:lang w:val="sr-Cyrl-RS"/>
        </w:rPr>
        <w:t xml:space="preserve"> </w:t>
      </w:r>
      <w:r w:rsidRPr="005C3180">
        <w:rPr>
          <w:rFonts w:ascii="Book Antiqua" w:eastAsiaTheme="minorHAnsi" w:hAnsi="Book Antiqua" w:cstheme="minorBidi"/>
          <w:sz w:val="22"/>
          <w:szCs w:val="22"/>
          <w:lang w:val="en-US"/>
        </w:rPr>
        <w:t xml:space="preserve">monitor </w:t>
      </w:r>
      <w:r w:rsidRPr="005C3180">
        <w:rPr>
          <w:rFonts w:ascii="Book Antiqua" w:eastAsiaTheme="minorHAnsi" w:hAnsi="Book Antiqua" w:cstheme="minorBidi"/>
          <w:sz w:val="22"/>
          <w:szCs w:val="22"/>
          <w:lang w:val="sr-Cyrl-RS"/>
        </w:rPr>
        <w:t xml:space="preserve">the implementation of the Law on </w:t>
      </w:r>
      <w:r w:rsidRPr="005C3180">
        <w:rPr>
          <w:rFonts w:ascii="Book Antiqua" w:eastAsiaTheme="minorHAnsi" w:hAnsi="Book Antiqua" w:cstheme="minorBidi"/>
          <w:sz w:val="22"/>
          <w:szCs w:val="22"/>
          <w:lang w:val="en-US"/>
        </w:rPr>
        <w:t>d</w:t>
      </w:r>
      <w:r w:rsidRPr="005C3180">
        <w:rPr>
          <w:rFonts w:ascii="Book Antiqua" w:eastAsiaTheme="minorHAnsi" w:hAnsi="Book Antiqua" w:cstheme="minorBidi"/>
          <w:sz w:val="22"/>
          <w:szCs w:val="22"/>
          <w:lang w:val="sr-Cyrl-RS"/>
        </w:rPr>
        <w:t xml:space="preserve">omestic </w:t>
      </w:r>
      <w:r w:rsidRPr="005C3180">
        <w:rPr>
          <w:rFonts w:ascii="Book Antiqua" w:eastAsiaTheme="minorHAnsi" w:hAnsi="Book Antiqua" w:cstheme="minorBidi"/>
          <w:sz w:val="22"/>
          <w:szCs w:val="22"/>
          <w:lang w:val="en-US"/>
        </w:rPr>
        <w:t>v</w:t>
      </w:r>
      <w:r w:rsidRPr="005C3180">
        <w:rPr>
          <w:rFonts w:ascii="Book Antiqua" w:eastAsiaTheme="minorHAnsi" w:hAnsi="Book Antiqua" w:cstheme="minorBidi"/>
          <w:sz w:val="22"/>
          <w:szCs w:val="22"/>
          <w:lang w:val="sr-Cyrl-RS"/>
        </w:rPr>
        <w:t>iolence</w:t>
      </w:r>
      <w:r w:rsidRPr="005C3180">
        <w:rPr>
          <w:rFonts w:ascii="Book Antiqua" w:eastAsiaTheme="minorHAnsi" w:hAnsi="Book Antiqua" w:cstheme="minorBidi"/>
          <w:sz w:val="22"/>
          <w:szCs w:val="22"/>
          <w:lang w:val="en-US"/>
        </w:rPr>
        <w:t xml:space="preserve"> p</w:t>
      </w:r>
      <w:r w:rsidRPr="005C3180">
        <w:rPr>
          <w:rFonts w:ascii="Book Antiqua" w:eastAsiaTheme="minorHAnsi" w:hAnsi="Book Antiqua" w:cstheme="minorBidi"/>
          <w:sz w:val="22"/>
          <w:szCs w:val="22"/>
          <w:lang w:val="sr-Cyrl-RS"/>
        </w:rPr>
        <w:t xml:space="preserve">revention </w:t>
      </w:r>
      <w:r w:rsidRPr="005C3180">
        <w:rPr>
          <w:rFonts w:ascii="Book Antiqua" w:eastAsiaTheme="minorHAnsi" w:hAnsi="Book Antiqua" w:cstheme="minorBidi"/>
          <w:sz w:val="22"/>
          <w:szCs w:val="22"/>
          <w:lang w:val="en-US"/>
        </w:rPr>
        <w:t>and conduct of competent authorities in cases of</w:t>
      </w:r>
      <w:r w:rsidRPr="005C3180">
        <w:rPr>
          <w:rFonts w:ascii="Book Antiqua" w:eastAsiaTheme="minorHAnsi" w:hAnsi="Book Antiqua" w:cstheme="minorBidi"/>
          <w:sz w:val="22"/>
          <w:szCs w:val="22"/>
          <w:lang w:val="sr-Cyrl-RS"/>
        </w:rPr>
        <w:t xml:space="preserve"> domestic violence, </w:t>
      </w:r>
      <w:r w:rsidRPr="005C3180">
        <w:rPr>
          <w:rFonts w:ascii="Book Antiqua" w:eastAsiaTheme="minorHAnsi" w:hAnsi="Book Antiqua" w:cstheme="minorBidi"/>
          <w:sz w:val="22"/>
          <w:szCs w:val="22"/>
          <w:lang w:val="en-US"/>
        </w:rPr>
        <w:t xml:space="preserve">and </w:t>
      </w:r>
      <w:r w:rsidRPr="005C3180">
        <w:rPr>
          <w:rFonts w:ascii="Book Antiqua" w:eastAsiaTheme="minorHAnsi" w:hAnsi="Book Antiqua" w:cstheme="minorBidi"/>
          <w:sz w:val="22"/>
          <w:szCs w:val="22"/>
          <w:lang w:val="sr-Cyrl-RS"/>
        </w:rPr>
        <w:t>their work within coordination and cooperation groups (September 2020).</w:t>
      </w:r>
      <w:bookmarkEnd w:id="3"/>
    </w:p>
    <w:p w:rsidR="005C3180" w:rsidRPr="005C3180" w:rsidRDefault="005C3180" w:rsidP="005C3180">
      <w:pPr>
        <w:spacing w:after="120"/>
        <w:contextualSpacing/>
        <w:jc w:val="both"/>
        <w:rPr>
          <w:rFonts w:ascii="Book Antiqua" w:eastAsiaTheme="minorHAnsi" w:hAnsi="Book Antiqua" w:cstheme="minorBidi"/>
          <w:sz w:val="22"/>
          <w:szCs w:val="22"/>
          <w:lang w:val="sr-Cyrl-RS"/>
        </w:rPr>
      </w:pPr>
    </w:p>
    <w:p w:rsidR="00F93DCA" w:rsidRPr="005C3180" w:rsidRDefault="005C3180" w:rsidP="005C3180">
      <w:pPr>
        <w:spacing w:after="120"/>
        <w:jc w:val="both"/>
        <w:rPr>
          <w:rFonts w:ascii="Book Antiqua" w:eastAsiaTheme="minorHAnsi" w:hAnsi="Book Antiqua" w:cstheme="minorBidi"/>
          <w:sz w:val="22"/>
          <w:szCs w:val="22"/>
          <w:lang w:val="sr-Cyrl-RS"/>
        </w:rPr>
      </w:pPr>
      <w:r w:rsidRPr="005C3180">
        <w:rPr>
          <w:rFonts w:ascii="Book Antiqua" w:eastAsiaTheme="minorHAnsi" w:hAnsi="Book Antiqua" w:cstheme="minorBidi"/>
          <w:sz w:val="22"/>
          <w:szCs w:val="22"/>
          <w:lang w:val="sr-Cyrl-RS"/>
        </w:rPr>
        <w:t xml:space="preserve">This report points out, among other things, that newly reported cases are not always considered at the next group meeting, which prevents the timely and effective protection of victims of violence; </w:t>
      </w:r>
      <w:r w:rsidRPr="005C3180">
        <w:rPr>
          <w:rFonts w:ascii="Book Antiqua" w:eastAsiaTheme="minorHAnsi" w:hAnsi="Book Antiqua" w:cstheme="minorBidi"/>
          <w:sz w:val="22"/>
          <w:szCs w:val="22"/>
          <w:lang w:val="en-US"/>
        </w:rPr>
        <w:t>v</w:t>
      </w:r>
      <w:r w:rsidRPr="005C3180">
        <w:rPr>
          <w:rFonts w:ascii="Book Antiqua" w:eastAsiaTheme="minorHAnsi" w:hAnsi="Book Antiqua" w:cstheme="minorBidi"/>
          <w:sz w:val="22"/>
          <w:szCs w:val="22"/>
          <w:lang w:val="sr-Cyrl-RS"/>
        </w:rPr>
        <w:t xml:space="preserve">ictims of violence very rarely participate in group meetings and in the development of an individual plan, as well as representatives of educational, health institutions and the National Employment Service and other legal and natural persons who provide protection and support to victims; contrary to the Law on Prevention of Domestic Violence, in a number of cases the competent police officers did not assess the risk upon receipt of a report of violence or imminent danger of it; in cases where </w:t>
      </w:r>
      <w:r w:rsidRPr="005C3180">
        <w:rPr>
          <w:rFonts w:ascii="Book Antiqua" w:eastAsiaTheme="minorHAnsi" w:hAnsi="Book Antiqua" w:cstheme="minorBidi"/>
          <w:sz w:val="22"/>
          <w:szCs w:val="22"/>
          <w:lang w:val="en-US"/>
        </w:rPr>
        <w:t>a</w:t>
      </w:r>
      <w:r w:rsidRPr="005C3180">
        <w:rPr>
          <w:rFonts w:ascii="Book Antiqua" w:eastAsiaTheme="minorHAnsi" w:hAnsi="Book Antiqua" w:cstheme="minorBidi"/>
          <w:sz w:val="22"/>
          <w:szCs w:val="22"/>
          <w:lang w:val="sr-Cyrl-RS"/>
        </w:rPr>
        <w:t xml:space="preserve"> juvenile is the perpetrator of the criminal offense of domestic violence</w:t>
      </w:r>
      <w:r w:rsidRPr="005C3180">
        <w:rPr>
          <w:rFonts w:ascii="Book Antiqua" w:eastAsiaTheme="minorHAnsi" w:hAnsi="Book Antiqua" w:cstheme="minorBidi"/>
          <w:sz w:val="22"/>
          <w:szCs w:val="22"/>
          <w:lang w:val="en-US"/>
        </w:rPr>
        <w:t>,</w:t>
      </w:r>
      <w:r w:rsidRPr="005C3180">
        <w:rPr>
          <w:rFonts w:ascii="Book Antiqua" w:eastAsiaTheme="minorHAnsi" w:hAnsi="Book Antiqua" w:cstheme="minorBidi"/>
          <w:sz w:val="22"/>
          <w:szCs w:val="22"/>
          <w:lang w:val="sr-Cyrl-RS"/>
        </w:rPr>
        <w:t xml:space="preserve"> the question arises as to how necessary assistance and support will be provided to the victim and the juvenile perpetrator, given that they are exempt from the measures prescribed by the Law on Prevention of Domestic Violence; children exposed to domestic or </w:t>
      </w:r>
      <w:r w:rsidRPr="005C3180">
        <w:rPr>
          <w:rFonts w:ascii="Book Antiqua" w:eastAsiaTheme="minorHAnsi" w:hAnsi="Book Antiqua" w:cstheme="minorBidi"/>
          <w:sz w:val="22"/>
          <w:szCs w:val="22"/>
          <w:lang w:val="en-US"/>
        </w:rPr>
        <w:t xml:space="preserve">intimate </w:t>
      </w:r>
      <w:r w:rsidRPr="005C3180">
        <w:rPr>
          <w:rFonts w:ascii="Book Antiqua" w:eastAsiaTheme="minorHAnsi" w:hAnsi="Book Antiqua" w:cstheme="minorBidi"/>
          <w:sz w:val="22"/>
          <w:szCs w:val="22"/>
          <w:lang w:val="sr-Cyrl-RS"/>
        </w:rPr>
        <w:t xml:space="preserve">partner violence are not always recognized as victims of violence, abuse and neglect, which is why measures for their protection are most often lacking, and in cases when violence is committed against both adults and children, police officers rarely impose emergency measures to protect </w:t>
      </w:r>
      <w:r w:rsidRPr="005C3180">
        <w:rPr>
          <w:rFonts w:ascii="Book Antiqua" w:eastAsiaTheme="minorHAnsi" w:hAnsi="Book Antiqua" w:cstheme="minorBidi"/>
          <w:sz w:val="22"/>
          <w:szCs w:val="22"/>
          <w:lang w:val="en-US"/>
        </w:rPr>
        <w:t xml:space="preserve">the </w:t>
      </w:r>
      <w:r w:rsidRPr="005C3180">
        <w:rPr>
          <w:rFonts w:ascii="Book Antiqua" w:eastAsiaTheme="minorHAnsi" w:hAnsi="Book Antiqua" w:cstheme="minorBidi"/>
          <w:sz w:val="22"/>
          <w:szCs w:val="22"/>
          <w:lang w:val="sr-Cyrl-RS"/>
        </w:rPr>
        <w:t>children</w:t>
      </w:r>
      <w:r w:rsidRPr="005C3180">
        <w:rPr>
          <w:rFonts w:ascii="Book Antiqua" w:eastAsiaTheme="minorHAnsi" w:hAnsi="Book Antiqua" w:cstheme="minorBidi"/>
          <w:sz w:val="22"/>
          <w:szCs w:val="22"/>
          <w:lang w:val="en-US"/>
        </w:rPr>
        <w:t>;</w:t>
      </w:r>
      <w:r w:rsidRPr="005C3180">
        <w:rPr>
          <w:rFonts w:ascii="Book Antiqua" w:eastAsiaTheme="minorHAnsi" w:hAnsi="Book Antiqua" w:cstheme="minorBidi"/>
          <w:sz w:val="22"/>
          <w:szCs w:val="22"/>
          <w:lang w:val="sr-Cyrl-RS"/>
        </w:rPr>
        <w:t xml:space="preserve"> often </w:t>
      </w:r>
      <w:r w:rsidRPr="005C3180">
        <w:rPr>
          <w:rFonts w:ascii="Book Antiqua" w:eastAsiaTheme="minorHAnsi" w:hAnsi="Book Antiqua" w:cstheme="minorBidi"/>
          <w:sz w:val="22"/>
          <w:szCs w:val="22"/>
          <w:lang w:val="en-US"/>
        </w:rPr>
        <w:t xml:space="preserve">even </w:t>
      </w:r>
      <w:r w:rsidRPr="005C3180">
        <w:rPr>
          <w:rFonts w:ascii="Book Antiqua" w:eastAsiaTheme="minorHAnsi" w:hAnsi="Book Antiqua" w:cstheme="minorBidi"/>
          <w:sz w:val="22"/>
          <w:szCs w:val="22"/>
          <w:lang w:val="sr-Cyrl-RS"/>
        </w:rPr>
        <w:t xml:space="preserve">a risk assessment </w:t>
      </w:r>
      <w:r w:rsidRPr="005C3180">
        <w:rPr>
          <w:rFonts w:ascii="Book Antiqua" w:eastAsiaTheme="minorHAnsi" w:hAnsi="Book Antiqua" w:cstheme="minorBidi"/>
          <w:sz w:val="22"/>
          <w:szCs w:val="22"/>
          <w:lang w:val="en-US"/>
        </w:rPr>
        <w:t xml:space="preserve">is not performed </w:t>
      </w:r>
      <w:r w:rsidRPr="005C3180">
        <w:rPr>
          <w:rFonts w:ascii="Book Antiqua" w:eastAsiaTheme="minorHAnsi" w:hAnsi="Book Antiqua" w:cstheme="minorBidi"/>
          <w:sz w:val="22"/>
          <w:szCs w:val="22"/>
          <w:lang w:val="sr-Cyrl-RS"/>
        </w:rPr>
        <w:t xml:space="preserve">by the acting police officers, and the child is not covered </w:t>
      </w:r>
      <w:r>
        <w:rPr>
          <w:rFonts w:ascii="Book Antiqua" w:eastAsiaTheme="minorHAnsi" w:hAnsi="Book Antiqua" w:cstheme="minorBidi"/>
          <w:sz w:val="22"/>
          <w:szCs w:val="22"/>
          <w:lang w:val="sr-Cyrl-RS"/>
        </w:rPr>
        <w:t>by an individual protection pl</w:t>
      </w:r>
    </w:p>
    <w:p w:rsidR="00F93DCA" w:rsidRPr="005C3180" w:rsidRDefault="00F93DCA" w:rsidP="005C3180">
      <w:pPr>
        <w:pStyle w:val="CharCharChar2Char"/>
        <w:spacing w:after="120"/>
        <w:jc w:val="both"/>
        <w:rPr>
          <w:rFonts w:ascii="Book Antiqua" w:hAnsi="Book Antiqua"/>
          <w:sz w:val="22"/>
          <w:szCs w:val="22"/>
        </w:rPr>
      </w:pPr>
    </w:p>
    <w:p w:rsidR="00F93DCA" w:rsidRPr="005C3180" w:rsidRDefault="00F93DCA" w:rsidP="005C3180">
      <w:pPr>
        <w:pStyle w:val="CharCharChar2Char"/>
        <w:spacing w:after="120"/>
        <w:jc w:val="both"/>
        <w:rPr>
          <w:rFonts w:ascii="Book Antiqua" w:hAnsi="Book Antiqua"/>
          <w:sz w:val="22"/>
          <w:szCs w:val="22"/>
        </w:rPr>
      </w:pPr>
    </w:p>
    <w:p w:rsidR="00BC481A" w:rsidRPr="005C3180" w:rsidRDefault="00BC481A" w:rsidP="005C3180">
      <w:pPr>
        <w:pStyle w:val="CharCharChar2Char"/>
        <w:spacing w:after="120"/>
        <w:jc w:val="both"/>
        <w:rPr>
          <w:rFonts w:ascii="Book Antiqua" w:hAnsi="Book Antiqua"/>
          <w:sz w:val="22"/>
          <w:szCs w:val="22"/>
        </w:rPr>
      </w:pPr>
    </w:p>
    <w:sectPr w:rsidR="00BC481A" w:rsidRPr="005C3180" w:rsidSect="00E8471B">
      <w:headerReference w:type="default" r:id="rId7"/>
      <w:footerReference w:type="default" r:id="rId8"/>
      <w:headerReference w:type="first" r:id="rId9"/>
      <w:footerReference w:type="first" r:id="rId10"/>
      <w:pgSz w:w="11909" w:h="16834" w:code="9"/>
      <w:pgMar w:top="1080" w:right="1109" w:bottom="1253" w:left="1109" w:header="533" w:footer="41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B8E" w:rsidRDefault="00226B8E">
      <w:r>
        <w:separator/>
      </w:r>
    </w:p>
  </w:endnote>
  <w:endnote w:type="continuationSeparator" w:id="0">
    <w:p w:rsidR="00226B8E" w:rsidRDefault="00226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9F9" w:rsidRPr="00592A0A" w:rsidRDefault="00AF79F9" w:rsidP="00904B0D">
    <w:pPr>
      <w:pBdr>
        <w:top w:val="single" w:sz="4" w:space="1" w:color="auto"/>
      </w:pBdr>
      <w:jc w:val="center"/>
      <w:rPr>
        <w:rFonts w:ascii="Arial" w:hAnsi="Arial" w:cs="Arial"/>
        <w:color w:val="4D4D4D"/>
        <w:sz w:val="20"/>
        <w:szCs w:val="20"/>
        <w:lang w:val="en-US"/>
      </w:rPr>
    </w:pPr>
    <w:r>
      <w:rPr>
        <w:rFonts w:ascii="Arial" w:hAnsi="Arial" w:cs="Arial"/>
        <w:color w:val="4D4D4D"/>
        <w:sz w:val="20"/>
        <w:szCs w:val="20"/>
        <w:lang w:val="en-US"/>
      </w:rPr>
      <w:t>Address</w:t>
    </w:r>
    <w:r w:rsidRPr="006E1454">
      <w:rPr>
        <w:rFonts w:ascii="Arial" w:hAnsi="Arial" w:cs="Arial"/>
        <w:color w:val="4D4D4D"/>
        <w:sz w:val="20"/>
        <w:szCs w:val="20"/>
        <w:lang w:val="sr-Cyrl-CS"/>
      </w:rPr>
      <w:t xml:space="preserve">: </w:t>
    </w:r>
    <w:r>
      <w:rPr>
        <w:rFonts w:ascii="Arial" w:hAnsi="Arial" w:cs="Arial"/>
        <w:color w:val="4D4D4D"/>
        <w:sz w:val="20"/>
        <w:szCs w:val="20"/>
        <w:lang w:val="en-US"/>
      </w:rPr>
      <w:t>Deligradska</w:t>
    </w:r>
    <w:r w:rsidRPr="006E1454">
      <w:rPr>
        <w:rFonts w:ascii="Arial" w:hAnsi="Arial" w:cs="Arial"/>
        <w:color w:val="4D4D4D"/>
        <w:sz w:val="20"/>
        <w:szCs w:val="20"/>
        <w:lang w:val="sr-Cyrl-CS"/>
      </w:rPr>
      <w:t xml:space="preserve"> 16, </w:t>
    </w:r>
    <w:proofErr w:type="gramStart"/>
    <w:r w:rsidRPr="006E1454">
      <w:rPr>
        <w:rFonts w:ascii="Arial" w:hAnsi="Arial" w:cs="Arial"/>
        <w:color w:val="4D4D4D"/>
        <w:sz w:val="20"/>
        <w:szCs w:val="20"/>
        <w:lang w:val="sr-Cyrl-CS"/>
      </w:rPr>
      <w:t>110</w:t>
    </w:r>
    <w:r>
      <w:rPr>
        <w:rFonts w:ascii="Arial" w:hAnsi="Arial" w:cs="Arial"/>
        <w:color w:val="4D4D4D"/>
        <w:sz w:val="20"/>
        <w:szCs w:val="20"/>
        <w:lang w:val="sr-Latn-CS"/>
      </w:rPr>
      <w:t>0</w:t>
    </w:r>
    <w:r w:rsidRPr="006E1454">
      <w:rPr>
        <w:rFonts w:ascii="Arial" w:hAnsi="Arial" w:cs="Arial"/>
        <w:color w:val="4D4D4D"/>
        <w:sz w:val="20"/>
        <w:szCs w:val="20"/>
        <w:lang w:val="sr-Cyrl-CS"/>
      </w:rPr>
      <w:t xml:space="preserve">0  </w:t>
    </w:r>
    <w:r>
      <w:rPr>
        <w:rFonts w:ascii="Arial" w:hAnsi="Arial" w:cs="Arial"/>
        <w:color w:val="4D4D4D"/>
        <w:sz w:val="20"/>
        <w:szCs w:val="20"/>
        <w:lang w:val="en-US"/>
      </w:rPr>
      <w:t>Belgrade</w:t>
    </w:r>
    <w:proofErr w:type="gramEnd"/>
  </w:p>
  <w:p w:rsidR="00AF79F9" w:rsidRPr="00F93DCA" w:rsidRDefault="00AF79F9" w:rsidP="00F93DCA">
    <w:pPr>
      <w:pStyle w:val="Footer"/>
      <w:jc w:val="center"/>
      <w:rPr>
        <w:rFonts w:ascii="Arial" w:hAnsi="Arial" w:cs="Arial"/>
        <w:color w:val="4D4D4D"/>
        <w:lang w:val="sr-Latn-CS"/>
      </w:rPr>
    </w:pPr>
    <w:r>
      <w:rPr>
        <w:rFonts w:ascii="Arial" w:hAnsi="Arial" w:cs="Arial"/>
        <w:color w:val="4D4D4D"/>
        <w:sz w:val="20"/>
        <w:szCs w:val="20"/>
        <w:lang w:val="en-US"/>
      </w:rPr>
      <w:t>Tel</w:t>
    </w:r>
    <w:r w:rsidRPr="006E1454">
      <w:rPr>
        <w:rFonts w:ascii="Arial" w:hAnsi="Arial" w:cs="Arial"/>
        <w:color w:val="4D4D4D"/>
        <w:sz w:val="20"/>
        <w:szCs w:val="20"/>
        <w:lang w:val="sr-Cyrl-CS"/>
      </w:rPr>
      <w:t>: (011) 2</w:t>
    </w:r>
    <w:r>
      <w:rPr>
        <w:rFonts w:ascii="Arial" w:hAnsi="Arial" w:cs="Arial"/>
        <w:color w:val="4D4D4D"/>
        <w:sz w:val="20"/>
        <w:szCs w:val="20"/>
        <w:lang w:val="sr-Latn-CS"/>
      </w:rPr>
      <w:t>068</w:t>
    </w:r>
    <w:r w:rsidRPr="006E1454">
      <w:rPr>
        <w:rFonts w:ascii="Arial" w:hAnsi="Arial" w:cs="Arial"/>
        <w:color w:val="4D4D4D"/>
        <w:sz w:val="20"/>
        <w:szCs w:val="20"/>
        <w:lang w:val="sr-Cyrl-CS"/>
      </w:rPr>
      <w:t xml:space="preserve"> -</w:t>
    </w:r>
    <w:r>
      <w:rPr>
        <w:rFonts w:ascii="Arial" w:hAnsi="Arial" w:cs="Arial"/>
        <w:color w:val="4D4D4D"/>
        <w:sz w:val="20"/>
        <w:szCs w:val="20"/>
        <w:lang w:val="sr-Latn-CS"/>
      </w:rPr>
      <w:t>100</w:t>
    </w:r>
    <w:r w:rsidRPr="006E1454">
      <w:rPr>
        <w:rFonts w:ascii="Arial" w:hAnsi="Arial" w:cs="Arial"/>
        <w:color w:val="4D4D4D"/>
        <w:sz w:val="20"/>
        <w:szCs w:val="20"/>
        <w:lang w:val="sr-Cyrl-CS"/>
      </w:rPr>
      <w:t xml:space="preserve"> </w:t>
    </w:r>
    <w:r w:rsidRPr="006E1454">
      <w:rPr>
        <w:rFonts w:ascii="Arial" w:hAnsi="Arial" w:cs="Arial"/>
        <w:color w:val="4D4D4D"/>
        <w:sz w:val="20"/>
        <w:szCs w:val="20"/>
        <w:lang w:val="sr-Latn-CS"/>
      </w:rPr>
      <w:t xml:space="preserve">      www.</w:t>
    </w:r>
    <w:r w:rsidR="00F93DCA">
      <w:rPr>
        <w:rFonts w:ascii="Arial" w:hAnsi="Arial" w:cs="Arial"/>
        <w:color w:val="4D4D4D"/>
        <w:sz w:val="20"/>
        <w:szCs w:val="20"/>
        <w:lang w:val="sr-Latn-CS"/>
      </w:rPr>
      <w:t>ombudsman</w:t>
    </w:r>
    <w:r w:rsidRPr="006E1454">
      <w:rPr>
        <w:rFonts w:ascii="Arial" w:hAnsi="Arial" w:cs="Arial"/>
        <w:color w:val="4D4D4D"/>
        <w:sz w:val="20"/>
        <w:szCs w:val="20"/>
        <w:lang w:val="sr-Latn-CS"/>
      </w:rPr>
      <w:t>.rs</w:t>
    </w:r>
    <w:r w:rsidRPr="006E1454">
      <w:rPr>
        <w:rFonts w:ascii="Arial" w:hAnsi="Arial" w:cs="Arial"/>
        <w:color w:val="4D4D4D"/>
        <w:sz w:val="20"/>
        <w:szCs w:val="20"/>
        <w:lang w:val="sr-Cyrl-CS"/>
      </w:rPr>
      <w:t xml:space="preserve"> </w:t>
    </w:r>
    <w:r w:rsidRPr="006E1454">
      <w:rPr>
        <w:rFonts w:ascii="Arial" w:hAnsi="Arial" w:cs="Arial"/>
        <w:color w:val="4D4D4D"/>
        <w:sz w:val="20"/>
        <w:szCs w:val="20"/>
        <w:lang w:val="sr-Latn-CS"/>
      </w:rPr>
      <w:t xml:space="preserve">       </w:t>
    </w:r>
    <w:r w:rsidRPr="006E1454">
      <w:rPr>
        <w:rFonts w:ascii="Arial" w:hAnsi="Arial" w:cs="Arial"/>
        <w:color w:val="4D4D4D"/>
        <w:sz w:val="20"/>
        <w:szCs w:val="20"/>
        <w:lang w:val="sr-Cyrl-CS"/>
      </w:rPr>
      <w:t xml:space="preserve">e-mail: </w:t>
    </w:r>
    <w:r>
      <w:rPr>
        <w:rFonts w:ascii="Arial" w:hAnsi="Arial" w:cs="Arial"/>
        <w:color w:val="4D4D4D"/>
        <w:sz w:val="20"/>
        <w:szCs w:val="20"/>
        <w:lang w:val="en-US"/>
      </w:rPr>
      <w:t>zastitnik</w:t>
    </w:r>
    <w:r w:rsidRPr="006E1454">
      <w:rPr>
        <w:rFonts w:ascii="Arial" w:hAnsi="Arial" w:cs="Arial"/>
        <w:color w:val="4D4D4D"/>
        <w:sz w:val="20"/>
        <w:szCs w:val="20"/>
        <w:lang w:val="sr-Cyrl-CS"/>
      </w:rPr>
      <w:t>@</w:t>
    </w:r>
    <w:r w:rsidR="00F93DCA">
      <w:rPr>
        <w:rFonts w:ascii="Arial" w:hAnsi="Arial" w:cs="Arial"/>
        <w:color w:val="4D4D4D"/>
        <w:sz w:val="20"/>
        <w:szCs w:val="20"/>
        <w:lang w:val="en-US"/>
      </w:rPr>
      <w:t>ombudsman</w:t>
    </w:r>
    <w:r w:rsidRPr="006E1454">
      <w:rPr>
        <w:rFonts w:ascii="Arial" w:hAnsi="Arial" w:cs="Arial"/>
        <w:color w:val="4D4D4D"/>
        <w:sz w:val="20"/>
        <w:szCs w:val="20"/>
        <w:lang w:val="sr-Cyrl-CS"/>
      </w:rPr>
      <w:t xml:space="preserve">.rs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9F9" w:rsidRPr="00592A0A" w:rsidRDefault="00AF79F9" w:rsidP="00B6789D">
    <w:pPr>
      <w:pBdr>
        <w:top w:val="single" w:sz="4" w:space="1" w:color="auto"/>
      </w:pBdr>
      <w:jc w:val="center"/>
      <w:rPr>
        <w:rFonts w:ascii="Arial" w:hAnsi="Arial" w:cs="Arial"/>
        <w:color w:val="4D4D4D"/>
        <w:sz w:val="20"/>
        <w:szCs w:val="20"/>
        <w:lang w:val="en-US"/>
      </w:rPr>
    </w:pPr>
    <w:r>
      <w:rPr>
        <w:rFonts w:ascii="Arial" w:hAnsi="Arial" w:cs="Arial"/>
        <w:color w:val="4D4D4D"/>
        <w:sz w:val="20"/>
        <w:szCs w:val="20"/>
        <w:lang w:val="en-US"/>
      </w:rPr>
      <w:t>Address</w:t>
    </w:r>
    <w:r w:rsidRPr="006E1454">
      <w:rPr>
        <w:rFonts w:ascii="Arial" w:hAnsi="Arial" w:cs="Arial"/>
        <w:color w:val="4D4D4D"/>
        <w:sz w:val="20"/>
        <w:szCs w:val="20"/>
        <w:lang w:val="sr-Cyrl-CS"/>
      </w:rPr>
      <w:t xml:space="preserve">: </w:t>
    </w:r>
    <w:r>
      <w:rPr>
        <w:rFonts w:ascii="Arial" w:hAnsi="Arial" w:cs="Arial"/>
        <w:color w:val="4D4D4D"/>
        <w:sz w:val="20"/>
        <w:szCs w:val="20"/>
        <w:lang w:val="en-US"/>
      </w:rPr>
      <w:t>Deligradska</w:t>
    </w:r>
    <w:r w:rsidRPr="006E1454">
      <w:rPr>
        <w:rFonts w:ascii="Arial" w:hAnsi="Arial" w:cs="Arial"/>
        <w:color w:val="4D4D4D"/>
        <w:sz w:val="20"/>
        <w:szCs w:val="20"/>
        <w:lang w:val="sr-Cyrl-CS"/>
      </w:rPr>
      <w:t xml:space="preserve"> 16, </w:t>
    </w:r>
    <w:proofErr w:type="gramStart"/>
    <w:r w:rsidRPr="006E1454">
      <w:rPr>
        <w:rFonts w:ascii="Arial" w:hAnsi="Arial" w:cs="Arial"/>
        <w:color w:val="4D4D4D"/>
        <w:sz w:val="20"/>
        <w:szCs w:val="20"/>
        <w:lang w:val="sr-Cyrl-CS"/>
      </w:rPr>
      <w:t>110</w:t>
    </w:r>
    <w:r>
      <w:rPr>
        <w:rFonts w:ascii="Arial" w:hAnsi="Arial" w:cs="Arial"/>
        <w:color w:val="4D4D4D"/>
        <w:sz w:val="20"/>
        <w:szCs w:val="20"/>
        <w:lang w:val="sr-Latn-CS"/>
      </w:rPr>
      <w:t>0</w:t>
    </w:r>
    <w:r w:rsidRPr="006E1454">
      <w:rPr>
        <w:rFonts w:ascii="Arial" w:hAnsi="Arial" w:cs="Arial"/>
        <w:color w:val="4D4D4D"/>
        <w:sz w:val="20"/>
        <w:szCs w:val="20"/>
        <w:lang w:val="sr-Cyrl-CS"/>
      </w:rPr>
      <w:t xml:space="preserve">0  </w:t>
    </w:r>
    <w:r>
      <w:rPr>
        <w:rFonts w:ascii="Arial" w:hAnsi="Arial" w:cs="Arial"/>
        <w:color w:val="4D4D4D"/>
        <w:sz w:val="20"/>
        <w:szCs w:val="20"/>
        <w:lang w:val="en-US"/>
      </w:rPr>
      <w:t>Belgrade</w:t>
    </w:r>
    <w:proofErr w:type="gramEnd"/>
  </w:p>
  <w:p w:rsidR="00AF79F9" w:rsidRPr="00D62235" w:rsidRDefault="00AF79F9" w:rsidP="00D62235">
    <w:pPr>
      <w:pStyle w:val="Footer"/>
      <w:jc w:val="center"/>
      <w:rPr>
        <w:rFonts w:ascii="Arial" w:hAnsi="Arial" w:cs="Arial"/>
        <w:color w:val="4D4D4D"/>
        <w:lang w:val="sr-Cyrl-CS"/>
      </w:rPr>
    </w:pPr>
    <w:r>
      <w:rPr>
        <w:rFonts w:ascii="Arial" w:hAnsi="Arial" w:cs="Arial"/>
        <w:color w:val="4D4D4D"/>
        <w:sz w:val="20"/>
        <w:szCs w:val="20"/>
        <w:lang w:val="en-US"/>
      </w:rPr>
      <w:t>Tel</w:t>
    </w:r>
    <w:r w:rsidR="00CE042E">
      <w:rPr>
        <w:rFonts w:ascii="Arial" w:hAnsi="Arial" w:cs="Arial"/>
        <w:color w:val="4D4D4D"/>
        <w:sz w:val="20"/>
        <w:szCs w:val="20"/>
        <w:lang w:val="sr-Cyrl-CS"/>
      </w:rPr>
      <w:t>: (+38111)</w:t>
    </w:r>
    <w:r w:rsidRPr="006E1454">
      <w:rPr>
        <w:rFonts w:ascii="Arial" w:hAnsi="Arial" w:cs="Arial"/>
        <w:color w:val="4D4D4D"/>
        <w:sz w:val="20"/>
        <w:szCs w:val="20"/>
        <w:lang w:val="sr-Cyrl-CS"/>
      </w:rPr>
      <w:t xml:space="preserve"> 2</w:t>
    </w:r>
    <w:r>
      <w:rPr>
        <w:rFonts w:ascii="Arial" w:hAnsi="Arial" w:cs="Arial"/>
        <w:color w:val="4D4D4D"/>
        <w:sz w:val="20"/>
        <w:szCs w:val="20"/>
        <w:lang w:val="sr-Latn-CS"/>
      </w:rPr>
      <w:t>068</w:t>
    </w:r>
    <w:r w:rsidRPr="006E1454">
      <w:rPr>
        <w:rFonts w:ascii="Arial" w:hAnsi="Arial" w:cs="Arial"/>
        <w:color w:val="4D4D4D"/>
        <w:sz w:val="20"/>
        <w:szCs w:val="20"/>
        <w:lang w:val="sr-Cyrl-CS"/>
      </w:rPr>
      <w:t xml:space="preserve"> -</w:t>
    </w:r>
    <w:r>
      <w:rPr>
        <w:rFonts w:ascii="Arial" w:hAnsi="Arial" w:cs="Arial"/>
        <w:color w:val="4D4D4D"/>
        <w:sz w:val="20"/>
        <w:szCs w:val="20"/>
        <w:lang w:val="sr-Latn-CS"/>
      </w:rPr>
      <w:t>100</w:t>
    </w:r>
    <w:r w:rsidRPr="006E1454">
      <w:rPr>
        <w:rFonts w:ascii="Arial" w:hAnsi="Arial" w:cs="Arial"/>
        <w:color w:val="4D4D4D"/>
        <w:sz w:val="20"/>
        <w:szCs w:val="20"/>
        <w:lang w:val="sr-Cyrl-CS"/>
      </w:rPr>
      <w:t xml:space="preserve"> </w:t>
    </w:r>
    <w:r w:rsidRPr="006E1454">
      <w:rPr>
        <w:rFonts w:ascii="Arial" w:hAnsi="Arial" w:cs="Arial"/>
        <w:color w:val="4D4D4D"/>
        <w:sz w:val="20"/>
        <w:szCs w:val="20"/>
        <w:lang w:val="sr-Latn-CS"/>
      </w:rPr>
      <w:t xml:space="preserve">      www.</w:t>
    </w:r>
    <w:r w:rsidR="00F93DCA">
      <w:rPr>
        <w:rFonts w:ascii="Arial" w:hAnsi="Arial" w:cs="Arial"/>
        <w:color w:val="4D4D4D"/>
        <w:sz w:val="20"/>
        <w:szCs w:val="20"/>
        <w:lang w:val="sr-Latn-CS"/>
      </w:rPr>
      <w:t>ombudsman</w:t>
    </w:r>
    <w:r w:rsidRPr="006E1454">
      <w:rPr>
        <w:rFonts w:ascii="Arial" w:hAnsi="Arial" w:cs="Arial"/>
        <w:color w:val="4D4D4D"/>
        <w:sz w:val="20"/>
        <w:szCs w:val="20"/>
        <w:lang w:val="sr-Latn-CS"/>
      </w:rPr>
      <w:t>.rs</w:t>
    </w:r>
    <w:r w:rsidRPr="006E1454">
      <w:rPr>
        <w:rFonts w:ascii="Arial" w:hAnsi="Arial" w:cs="Arial"/>
        <w:color w:val="4D4D4D"/>
        <w:sz w:val="20"/>
        <w:szCs w:val="20"/>
        <w:lang w:val="sr-Cyrl-CS"/>
      </w:rPr>
      <w:t xml:space="preserve"> </w:t>
    </w:r>
    <w:r w:rsidRPr="006E1454">
      <w:rPr>
        <w:rFonts w:ascii="Arial" w:hAnsi="Arial" w:cs="Arial"/>
        <w:color w:val="4D4D4D"/>
        <w:sz w:val="20"/>
        <w:szCs w:val="20"/>
        <w:lang w:val="sr-Latn-CS"/>
      </w:rPr>
      <w:t xml:space="preserve">       </w:t>
    </w:r>
    <w:r w:rsidRPr="006E1454">
      <w:rPr>
        <w:rFonts w:ascii="Arial" w:hAnsi="Arial" w:cs="Arial"/>
        <w:color w:val="4D4D4D"/>
        <w:sz w:val="20"/>
        <w:szCs w:val="20"/>
        <w:lang w:val="sr-Cyrl-CS"/>
      </w:rPr>
      <w:t xml:space="preserve">e-mail: </w:t>
    </w:r>
    <w:r>
      <w:rPr>
        <w:rFonts w:ascii="Arial" w:hAnsi="Arial" w:cs="Arial"/>
        <w:color w:val="4D4D4D"/>
        <w:sz w:val="20"/>
        <w:szCs w:val="20"/>
        <w:lang w:val="en-US"/>
      </w:rPr>
      <w:t>zastitnik</w:t>
    </w:r>
    <w:r w:rsidRPr="006E1454">
      <w:rPr>
        <w:rFonts w:ascii="Arial" w:hAnsi="Arial" w:cs="Arial"/>
        <w:color w:val="4D4D4D"/>
        <w:sz w:val="20"/>
        <w:szCs w:val="20"/>
        <w:lang w:val="sr-Cyrl-CS"/>
      </w:rPr>
      <w:t>@</w:t>
    </w:r>
    <w:r w:rsidR="00F93DCA">
      <w:rPr>
        <w:rFonts w:ascii="Arial" w:hAnsi="Arial" w:cs="Arial"/>
        <w:color w:val="4D4D4D"/>
        <w:sz w:val="20"/>
        <w:szCs w:val="20"/>
        <w:lang w:val="en-US"/>
      </w:rPr>
      <w:t>ombudsman</w:t>
    </w:r>
    <w:r w:rsidRPr="006E1454">
      <w:rPr>
        <w:rFonts w:ascii="Arial" w:hAnsi="Arial" w:cs="Arial"/>
        <w:color w:val="4D4D4D"/>
        <w:sz w:val="20"/>
        <w:szCs w:val="20"/>
        <w:lang w:val="sr-Cyrl-CS"/>
      </w:rPr>
      <w:t xml:space="preserve">.rs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B8E" w:rsidRDefault="00226B8E">
      <w:r>
        <w:separator/>
      </w:r>
    </w:p>
  </w:footnote>
  <w:footnote w:type="continuationSeparator" w:id="0">
    <w:p w:rsidR="00226B8E" w:rsidRDefault="00226B8E">
      <w:r>
        <w:continuationSeparator/>
      </w:r>
    </w:p>
  </w:footnote>
  <w:footnote w:id="1">
    <w:p w:rsidR="005C3180" w:rsidRPr="005C3180" w:rsidRDefault="005C3180" w:rsidP="005C3180">
      <w:pPr>
        <w:pStyle w:val="BodyA"/>
        <w:jc w:val="both"/>
        <w:rPr>
          <w:rFonts w:ascii="Book Antiqua" w:hAnsi="Book Antiqua"/>
          <w:noProof/>
          <w:sz w:val="18"/>
          <w:szCs w:val="18"/>
          <w:lang w:val="sr-Latn-RS"/>
        </w:rPr>
      </w:pPr>
      <w:r w:rsidRPr="005C3180">
        <w:rPr>
          <w:rStyle w:val="FootnoteReference"/>
          <w:rFonts w:ascii="Book Antiqua" w:hAnsi="Book Antiqua"/>
          <w:noProof/>
          <w:sz w:val="18"/>
          <w:szCs w:val="18"/>
          <w:lang w:val="sr-Latn-RS"/>
        </w:rPr>
        <w:footnoteRef/>
      </w:r>
      <w:r w:rsidRPr="005C3180">
        <w:rPr>
          <w:rFonts w:ascii="Book Antiqua" w:hAnsi="Book Antiqua"/>
          <w:noProof/>
          <w:sz w:val="18"/>
          <w:szCs w:val="18"/>
          <w:lang w:val="sr-Latn-RS"/>
        </w:rPr>
        <w:t xml:space="preserve"> This strategic document is available at: https://www.minrzs.gov.rs/sr/dokumenti/ostal</w:t>
      </w:r>
    </w:p>
  </w:footnote>
  <w:footnote w:id="2">
    <w:p w:rsidR="005C3180" w:rsidRPr="005C3180" w:rsidRDefault="005C3180" w:rsidP="005C3180">
      <w:pPr>
        <w:pStyle w:val="BodyD"/>
        <w:jc w:val="both"/>
        <w:rPr>
          <w:rFonts w:ascii="Book Antiqua" w:hAnsi="Book Antiqua"/>
          <w:noProof/>
          <w:sz w:val="18"/>
          <w:szCs w:val="18"/>
          <w:lang w:val="sr-Latn-RS"/>
        </w:rPr>
      </w:pPr>
      <w:r w:rsidRPr="005C3180">
        <w:rPr>
          <w:rStyle w:val="None"/>
          <w:rFonts w:ascii="Book Antiqua" w:hAnsi="Book Antiqua"/>
          <w:noProof/>
          <w:sz w:val="18"/>
          <w:szCs w:val="18"/>
          <w:vertAlign w:val="superscript"/>
          <w:lang w:val="sr-Latn-RS"/>
        </w:rPr>
        <w:footnoteRef/>
      </w:r>
      <w:r w:rsidRPr="005C3180">
        <w:rPr>
          <w:rStyle w:val="None"/>
          <w:rFonts w:ascii="Book Antiqua" w:hAnsi="Book Antiqua"/>
          <w:noProof/>
          <w:sz w:val="18"/>
          <w:szCs w:val="18"/>
          <w:lang w:val="sr-Latn-RS"/>
        </w:rPr>
        <w:t xml:space="preserve">Dubravka Šimonović, Combating violence against women – bringing security home; </w:t>
      </w:r>
      <w:r w:rsidRPr="005C3180">
        <w:rPr>
          <w:rFonts w:ascii="Book Antiqua" w:hAnsi="Book Antiqua"/>
          <w:noProof/>
          <w:sz w:val="18"/>
          <w:szCs w:val="18"/>
          <w:lang w:val="sr-Latn-RS"/>
        </w:rPr>
        <w:t>available at</w:t>
      </w:r>
      <w:r w:rsidRPr="005C3180">
        <w:rPr>
          <w:rStyle w:val="None"/>
          <w:rFonts w:ascii="Book Antiqua" w:hAnsi="Book Antiqua"/>
          <w:noProof/>
          <w:sz w:val="18"/>
          <w:szCs w:val="18"/>
          <w:lang w:val="sr-Latn-RS"/>
        </w:rPr>
        <w:t>: https://www.ohchr.org/en/NewsEvents/Pages/DisplayNews.aspx?NewsID=20953&amp;LangID=E</w:t>
      </w:r>
    </w:p>
  </w:footnote>
  <w:footnote w:id="3">
    <w:p w:rsidR="005C3180" w:rsidRPr="005C3180" w:rsidRDefault="005C3180" w:rsidP="005C3180">
      <w:pPr>
        <w:pStyle w:val="FootnoteText"/>
        <w:jc w:val="both"/>
        <w:rPr>
          <w:rFonts w:ascii="Book Antiqua" w:hAnsi="Book Antiqua"/>
          <w:noProof/>
          <w:sz w:val="18"/>
          <w:szCs w:val="18"/>
          <w:lang w:val="sr-Latn-RS"/>
        </w:rPr>
      </w:pPr>
      <w:r w:rsidRPr="005C3180">
        <w:rPr>
          <w:rStyle w:val="FootnoteReference"/>
          <w:rFonts w:ascii="Book Antiqua" w:hAnsi="Book Antiqua"/>
          <w:noProof/>
          <w:sz w:val="18"/>
          <w:szCs w:val="18"/>
          <w:lang w:val="sr-Latn-RS"/>
        </w:rPr>
        <w:footnoteRef/>
      </w:r>
      <w:r w:rsidRPr="005C3180">
        <w:rPr>
          <w:rFonts w:ascii="Book Antiqua" w:hAnsi="Book Antiqua"/>
          <w:noProof/>
          <w:sz w:val="18"/>
          <w:szCs w:val="18"/>
          <w:lang w:val="sr-Latn-RS"/>
        </w:rPr>
        <w:t>System recommendations available at: http://www.ombudsman.rs/attachments/article/5032/Protection%20of%20women%20against%20domestic%20and%20intimate%20partnership%20violence%20Selected%20recommendations%20of%20the%20Protector%20of%20Citizens.pdf</w:t>
      </w:r>
    </w:p>
  </w:footnote>
  <w:footnote w:id="4">
    <w:p w:rsidR="005C3180" w:rsidRPr="005C3180" w:rsidRDefault="005C3180" w:rsidP="005C3180">
      <w:pPr>
        <w:jc w:val="both"/>
        <w:rPr>
          <w:rFonts w:ascii="Book Antiqua" w:hAnsi="Book Antiqua"/>
          <w:noProof/>
          <w:sz w:val="18"/>
          <w:szCs w:val="18"/>
          <w:lang w:val="sr-Latn-RS"/>
        </w:rPr>
      </w:pPr>
      <w:r w:rsidRPr="005C3180">
        <w:rPr>
          <w:rStyle w:val="FootnoteReference"/>
          <w:rFonts w:ascii="Book Antiqua" w:hAnsi="Book Antiqua"/>
          <w:noProof/>
          <w:sz w:val="18"/>
          <w:szCs w:val="18"/>
          <w:lang w:val="sr-Latn-RS"/>
        </w:rPr>
        <w:footnoteRef/>
      </w:r>
      <w:r w:rsidRPr="005C3180">
        <w:rPr>
          <w:rFonts w:ascii="Book Antiqua" w:hAnsi="Book Antiqua" w:cs="Arial"/>
          <w:iCs/>
          <w:noProof/>
          <w:sz w:val="18"/>
          <w:szCs w:val="18"/>
          <w:shd w:val="clear" w:color="auto" w:fill="FFFFFF"/>
          <w:lang w:val="sr-Latn-RS"/>
        </w:rPr>
        <w:t>General protocol on the conduct and cooperation of institutions, bodies and organizations in situations of violence against women in the family and in intimate partner relationships</w:t>
      </w:r>
      <w:r>
        <w:rPr>
          <w:rFonts w:ascii="Book Antiqua" w:hAnsi="Book Antiqua" w:cs="Arial"/>
          <w:iCs/>
          <w:noProof/>
          <w:sz w:val="18"/>
          <w:szCs w:val="18"/>
          <w:shd w:val="clear" w:color="auto" w:fill="FFFFFF"/>
          <w:lang w:val="sr-Latn-RS"/>
        </w:rPr>
        <w:t xml:space="preserve">. </w:t>
      </w:r>
    </w:p>
  </w:footnote>
  <w:footnote w:id="5">
    <w:p w:rsidR="005C3180" w:rsidRPr="005C3180" w:rsidRDefault="005C3180" w:rsidP="005C3180">
      <w:pPr>
        <w:pStyle w:val="FootnoteText"/>
        <w:jc w:val="both"/>
        <w:rPr>
          <w:rFonts w:ascii="Book Antiqua" w:hAnsi="Book Antiqua"/>
          <w:noProof/>
          <w:sz w:val="18"/>
          <w:szCs w:val="18"/>
          <w:lang w:val="sr-Latn-RS"/>
        </w:rPr>
      </w:pPr>
      <w:r w:rsidRPr="005C3180">
        <w:rPr>
          <w:rStyle w:val="FootnoteReference"/>
          <w:rFonts w:ascii="Book Antiqua" w:hAnsi="Book Antiqua"/>
          <w:noProof/>
          <w:sz w:val="18"/>
          <w:szCs w:val="18"/>
          <w:lang w:val="sr-Latn-RS"/>
        </w:rPr>
        <w:footnoteRef/>
      </w:r>
      <w:r w:rsidRPr="005C3180">
        <w:rPr>
          <w:rFonts w:ascii="Book Antiqua" w:hAnsi="Book Antiqua"/>
          <w:noProof/>
          <w:sz w:val="18"/>
          <w:szCs w:val="18"/>
          <w:lang w:val="sr-Latn-RS"/>
        </w:rPr>
        <w:t xml:space="preserve">Special protocol on the conduct of centers for social work – guardianship </w:t>
      </w:r>
      <w:r w:rsidRPr="005C3180">
        <w:rPr>
          <w:rFonts w:ascii="Book Antiqua" w:hAnsi="Book Antiqua"/>
          <w:kern w:val="1"/>
          <w:sz w:val="18"/>
          <w:szCs w:val="18"/>
        </w:rPr>
        <w:t>authorities</w:t>
      </w:r>
      <w:r w:rsidRPr="005C3180">
        <w:rPr>
          <w:rFonts w:ascii="Book Antiqua" w:hAnsi="Book Antiqua"/>
          <w:noProof/>
          <w:sz w:val="18"/>
          <w:szCs w:val="18"/>
          <w:lang w:val="sr-Latn-RS"/>
        </w:rPr>
        <w:t>, in cases of violence against women in the family and in intimate partner relationships; Special protocol on the conduct of police officers in cases of violence against women in the family and in intimate partner relationships; Special protocol of the Ministry of Health for the protection and treatment of women exposed to violence; Special protocol for the judiciary in cases of violence against women in the family and in intimate partner relationships</w:t>
      </w:r>
      <w:r>
        <w:rPr>
          <w:rFonts w:ascii="Book Antiqua" w:hAnsi="Book Antiqua"/>
          <w:noProof/>
          <w:sz w:val="18"/>
          <w:szCs w:val="18"/>
          <w:lang w:val="sr-Latn-RS"/>
        </w:rPr>
        <w:t xml:space="preserve">. </w:t>
      </w:r>
    </w:p>
  </w:footnote>
  <w:footnote w:id="6">
    <w:p w:rsidR="005C3180" w:rsidRPr="005C3180" w:rsidRDefault="005C3180" w:rsidP="005C3180">
      <w:pPr>
        <w:jc w:val="both"/>
        <w:rPr>
          <w:rFonts w:ascii="Book Antiqua" w:hAnsi="Book Antiqua"/>
          <w:noProof/>
          <w:sz w:val="18"/>
          <w:szCs w:val="18"/>
          <w:lang w:val="sr-Latn-RS"/>
        </w:rPr>
      </w:pPr>
      <w:r w:rsidRPr="005C3180">
        <w:rPr>
          <w:rStyle w:val="FootnoteReference"/>
          <w:rFonts w:ascii="Book Antiqua" w:hAnsi="Book Antiqua"/>
          <w:noProof/>
          <w:sz w:val="18"/>
          <w:szCs w:val="18"/>
          <w:lang w:val="sr-Latn-RS"/>
        </w:rPr>
        <w:footnoteRef/>
      </w:r>
      <w:r w:rsidRPr="005C3180">
        <w:rPr>
          <w:rFonts w:ascii="Book Antiqua" w:hAnsi="Book Antiqua"/>
          <w:noProof/>
          <w:sz w:val="18"/>
          <w:szCs w:val="18"/>
          <w:lang w:val="sr-Latn-RS"/>
        </w:rPr>
        <w:t xml:space="preserve"> </w:t>
      </w:r>
      <w:r w:rsidRPr="005C3180">
        <w:rPr>
          <w:rFonts w:ascii="Book Antiqua" w:hAnsi="Book Antiqua"/>
          <w:noProof/>
          <w:sz w:val="18"/>
          <w:szCs w:val="18"/>
          <w:lang w:val="sr-Latn-RS"/>
        </w:rPr>
        <w:t xml:space="preserve">Recommendations available at: </w:t>
      </w:r>
      <w:hyperlink r:id="rId1" w:history="1">
        <w:r w:rsidRPr="005C3180">
          <w:rPr>
            <w:rStyle w:val="Hyperlink"/>
            <w:rFonts w:ascii="Book Antiqua" w:hAnsi="Book Antiqua"/>
            <w:noProof/>
            <w:sz w:val="18"/>
            <w:szCs w:val="18"/>
            <w:lang w:val="sr-Latn-RS"/>
          </w:rPr>
          <w:t>https://www.ombudsman.rs/index.php/2012-02-07-14-03-33/5985-u-vrd-ni-pr-pus-i-u-r-du-n-dl-znih-u-bl-s-i-z-sh-i-zr-v-u-sluc-vi-p-r-dicn-g-i-p-r-n-rs-g-n-silj</w:t>
        </w:r>
      </w:hyperlink>
    </w:p>
  </w:footnote>
  <w:footnote w:id="7">
    <w:p w:rsidR="005C3180" w:rsidRPr="005C3180" w:rsidRDefault="005C3180" w:rsidP="005C3180">
      <w:pPr>
        <w:jc w:val="both"/>
        <w:rPr>
          <w:rFonts w:ascii="Book Antiqua" w:hAnsi="Book Antiqua"/>
          <w:noProof/>
          <w:sz w:val="18"/>
          <w:szCs w:val="18"/>
          <w:lang w:val="sr-Latn-RS"/>
        </w:rPr>
      </w:pPr>
      <w:r w:rsidRPr="005C3180">
        <w:rPr>
          <w:rStyle w:val="FootnoteReference"/>
          <w:rFonts w:ascii="Book Antiqua" w:hAnsi="Book Antiqua"/>
          <w:noProof/>
          <w:sz w:val="18"/>
          <w:szCs w:val="18"/>
          <w:lang w:val="sr-Latn-RS"/>
        </w:rPr>
        <w:footnoteRef/>
      </w:r>
      <w:r w:rsidRPr="005C3180">
        <w:rPr>
          <w:rFonts w:ascii="Book Antiqua" w:hAnsi="Book Antiqua"/>
          <w:noProof/>
          <w:sz w:val="18"/>
          <w:szCs w:val="18"/>
          <w:lang w:val="sr-Latn-RS"/>
        </w:rPr>
        <w:t xml:space="preserve"> </w:t>
      </w:r>
      <w:r w:rsidRPr="005C3180">
        <w:rPr>
          <w:rFonts w:ascii="Book Antiqua" w:hAnsi="Book Antiqua"/>
          <w:noProof/>
          <w:sz w:val="18"/>
          <w:szCs w:val="18"/>
          <w:lang w:val="sr-Latn-RS"/>
        </w:rPr>
        <w:t xml:space="preserve">Recommendations available at: </w:t>
      </w:r>
      <w:hyperlink r:id="rId2" w:history="1">
        <w:r w:rsidRPr="005C3180">
          <w:rPr>
            <w:rStyle w:val="Hyperlink"/>
            <w:rFonts w:ascii="Book Antiqua" w:hAnsi="Book Antiqua"/>
            <w:noProof/>
            <w:sz w:val="18"/>
            <w:szCs w:val="18"/>
            <w:lang w:val="sr-Latn-RS"/>
          </w:rPr>
          <w:t>https://www.ombudsman.rs/index.php/2012-02-07-14-03-33/5985-u-vrd-ni-pr-pus-i-u-r-du-n-dl-znih-u-bl-s-i-z-sh-i-zr-v-u-sluc-vi-p-r-dicn-g-i-p-r-n-rs-g-n-silj</w:t>
        </w:r>
      </w:hyperlink>
      <w:r w:rsidRPr="005C3180">
        <w:rPr>
          <w:rStyle w:val="Hyperlink"/>
          <w:rFonts w:ascii="Book Antiqua" w:hAnsi="Book Antiqua"/>
          <w:noProof/>
          <w:sz w:val="18"/>
          <w:szCs w:val="18"/>
          <w:lang w:val="sr-Latn-RS"/>
        </w:rPr>
        <w:t>.</w:t>
      </w:r>
    </w:p>
  </w:footnote>
  <w:footnote w:id="8">
    <w:p w:rsidR="005C3180" w:rsidRPr="005C3180" w:rsidRDefault="005C3180" w:rsidP="005C3180">
      <w:pPr>
        <w:pStyle w:val="FootnoteText"/>
        <w:jc w:val="both"/>
        <w:rPr>
          <w:rFonts w:ascii="Book Antiqua" w:hAnsi="Book Antiqua"/>
          <w:b/>
          <w:noProof/>
          <w:sz w:val="18"/>
          <w:szCs w:val="18"/>
          <w:lang w:val="sr-Latn-RS"/>
        </w:rPr>
      </w:pPr>
      <w:r w:rsidRPr="005C3180">
        <w:rPr>
          <w:rStyle w:val="FootnoteReference"/>
          <w:rFonts w:ascii="Book Antiqua" w:hAnsi="Book Antiqua"/>
          <w:noProof/>
          <w:sz w:val="18"/>
          <w:szCs w:val="18"/>
          <w:lang w:val="sr-Latn-RS"/>
        </w:rPr>
        <w:footnoteRef/>
      </w:r>
      <w:r w:rsidRPr="005C3180">
        <w:rPr>
          <w:rFonts w:ascii="Book Antiqua" w:hAnsi="Book Antiqua"/>
          <w:noProof/>
          <w:sz w:val="18"/>
          <w:szCs w:val="18"/>
          <w:lang w:val="sr-Latn-RS"/>
        </w:rPr>
        <w:t xml:space="preserve"> </w:t>
      </w:r>
      <w:r w:rsidRPr="005C3180">
        <w:rPr>
          <w:rFonts w:ascii="Book Antiqua" w:hAnsi="Book Antiqua"/>
          <w:noProof/>
          <w:sz w:val="18"/>
          <w:szCs w:val="18"/>
          <w:lang w:val="sr-Latn-RS"/>
        </w:rPr>
        <w:t>Recommendations number 13-1-3273/16 dated 27 July 2016, 13-1-2005/16 dated 25 August 2016, 13-1-1657/18 dated 30 November 2018 and 321-74/20 dated 27 August 2020</w:t>
      </w:r>
      <w:r>
        <w:rPr>
          <w:rFonts w:ascii="Book Antiqua" w:hAnsi="Book Antiqua"/>
          <w:noProof/>
          <w:sz w:val="18"/>
          <w:szCs w:val="18"/>
          <w:lang w:val="sr-Latn-RS"/>
        </w:rPr>
        <w:t xml:space="preserve">. </w:t>
      </w:r>
    </w:p>
  </w:footnote>
  <w:footnote w:id="9">
    <w:p w:rsidR="005C3180" w:rsidRPr="005C3180" w:rsidRDefault="005C3180" w:rsidP="005C3180">
      <w:pPr>
        <w:pStyle w:val="FootnoteText"/>
        <w:jc w:val="both"/>
        <w:rPr>
          <w:rFonts w:ascii="Book Antiqua" w:hAnsi="Book Antiqua"/>
          <w:bCs/>
          <w:noProof/>
          <w:sz w:val="18"/>
          <w:szCs w:val="18"/>
          <w:lang w:val="sr-Latn-RS"/>
        </w:rPr>
      </w:pPr>
      <w:r w:rsidRPr="005C3180">
        <w:rPr>
          <w:rStyle w:val="FootnoteReference"/>
          <w:rFonts w:ascii="Book Antiqua" w:hAnsi="Book Antiqua"/>
          <w:noProof/>
          <w:sz w:val="18"/>
          <w:szCs w:val="18"/>
          <w:lang w:val="sr-Latn-RS"/>
        </w:rPr>
        <w:footnoteRef/>
      </w:r>
      <w:r w:rsidRPr="005C3180">
        <w:rPr>
          <w:rFonts w:ascii="Book Antiqua" w:hAnsi="Book Antiqua"/>
          <w:noProof/>
          <w:sz w:val="18"/>
          <w:szCs w:val="18"/>
          <w:lang w:val="sr-Latn-RS"/>
        </w:rPr>
        <w:t xml:space="preserve"> </w:t>
      </w:r>
      <w:r w:rsidRPr="005C3180">
        <w:rPr>
          <w:rFonts w:ascii="Book Antiqua" w:hAnsi="Book Antiqua"/>
          <w:noProof/>
          <w:sz w:val="18"/>
          <w:szCs w:val="18"/>
          <w:lang w:val="sr-Latn-RS"/>
        </w:rPr>
        <w:t xml:space="preserve">Opinion number </w:t>
      </w:r>
      <w:r w:rsidRPr="005C3180">
        <w:rPr>
          <w:rFonts w:ascii="Book Antiqua" w:hAnsi="Book Antiqua"/>
          <w:bCs/>
          <w:noProof/>
          <w:sz w:val="18"/>
          <w:szCs w:val="18"/>
          <w:lang w:val="sr-Latn-RS"/>
        </w:rPr>
        <w:t>13 -1- 2248/17 dated 11 July 2019</w:t>
      </w:r>
      <w:r>
        <w:rPr>
          <w:rFonts w:ascii="Book Antiqua" w:hAnsi="Book Antiqua"/>
          <w:bCs/>
          <w:noProof/>
          <w:sz w:val="18"/>
          <w:szCs w:val="18"/>
          <w:lang w:val="sr-Latn-RS"/>
        </w:rPr>
        <w:t xml:space="preserve">. </w:t>
      </w:r>
    </w:p>
  </w:footnote>
  <w:footnote w:id="10">
    <w:p w:rsidR="005C3180" w:rsidRPr="005C3180" w:rsidRDefault="005C3180" w:rsidP="005C3180">
      <w:pPr>
        <w:pStyle w:val="BodyTextIndent"/>
        <w:ind w:firstLine="0"/>
        <w:rPr>
          <w:rFonts w:ascii="Book Antiqua" w:eastAsia="Arial Unicode MS" w:hAnsi="Book Antiqua" w:cs="Arial Unicode MS"/>
          <w:bCs/>
          <w:noProof/>
          <w:sz w:val="18"/>
          <w:szCs w:val="18"/>
          <w:lang w:val="sr-Latn-RS"/>
        </w:rPr>
      </w:pPr>
      <w:r w:rsidRPr="005C3180">
        <w:rPr>
          <w:rStyle w:val="FootnoteReference"/>
          <w:rFonts w:ascii="Book Antiqua" w:hAnsi="Book Antiqua"/>
          <w:noProof/>
          <w:sz w:val="18"/>
          <w:szCs w:val="18"/>
          <w:lang w:val="sr-Latn-RS"/>
        </w:rPr>
        <w:footnoteRef/>
      </w:r>
      <w:r w:rsidRPr="005C3180">
        <w:rPr>
          <w:rFonts w:ascii="Book Antiqua" w:hAnsi="Book Antiqua"/>
          <w:noProof/>
          <w:sz w:val="18"/>
          <w:szCs w:val="18"/>
          <w:lang w:val="sr-Latn-RS"/>
        </w:rPr>
        <w:t xml:space="preserve"> </w:t>
      </w:r>
      <w:r w:rsidRPr="005C3180">
        <w:rPr>
          <w:rFonts w:ascii="Book Antiqua" w:hAnsi="Book Antiqua"/>
          <w:noProof/>
          <w:sz w:val="18"/>
          <w:szCs w:val="18"/>
          <w:lang w:val="sr-Latn-RS"/>
        </w:rPr>
        <w:t xml:space="preserve">Recommendation number </w:t>
      </w:r>
      <w:r w:rsidRPr="005C3180">
        <w:rPr>
          <w:rFonts w:ascii="Book Antiqua" w:eastAsia="Arial Unicode MS" w:hAnsi="Book Antiqua" w:cs="Arial Unicode MS"/>
          <w:bCs/>
          <w:noProof/>
          <w:sz w:val="18"/>
          <w:szCs w:val="18"/>
          <w:lang w:val="sr-Latn-RS"/>
        </w:rPr>
        <w:t>322-336/2019 dated 5 October 2020</w:t>
      </w:r>
      <w:r>
        <w:rPr>
          <w:rFonts w:ascii="Book Antiqua" w:eastAsia="Arial Unicode MS" w:hAnsi="Book Antiqua" w:cs="Arial Unicode MS"/>
          <w:bCs/>
          <w:noProof/>
          <w:sz w:val="18"/>
          <w:szCs w:val="18"/>
          <w:lang w:val="sr-Latn-RS"/>
        </w:rPr>
        <w:t>.</w:t>
      </w:r>
    </w:p>
  </w:footnote>
  <w:footnote w:id="11">
    <w:p w:rsidR="005C3180" w:rsidRPr="005C3180" w:rsidRDefault="005C3180" w:rsidP="005C3180">
      <w:pPr>
        <w:pStyle w:val="FootnoteText"/>
        <w:jc w:val="both"/>
        <w:rPr>
          <w:rFonts w:ascii="Book Antiqua" w:hAnsi="Book Antiqua"/>
          <w:noProof/>
          <w:sz w:val="18"/>
          <w:szCs w:val="18"/>
          <w:lang w:val="sr-Latn-RS"/>
        </w:rPr>
      </w:pPr>
      <w:r w:rsidRPr="005C3180">
        <w:rPr>
          <w:rStyle w:val="FootnoteReference"/>
          <w:rFonts w:ascii="Book Antiqua" w:hAnsi="Book Antiqua"/>
          <w:noProof/>
          <w:sz w:val="18"/>
          <w:szCs w:val="18"/>
          <w:lang w:val="sr-Latn-RS"/>
        </w:rPr>
        <w:footnoteRef/>
      </w:r>
      <w:r w:rsidRPr="005C3180">
        <w:rPr>
          <w:rFonts w:ascii="Book Antiqua" w:hAnsi="Book Antiqua"/>
          <w:noProof/>
          <w:sz w:val="18"/>
          <w:szCs w:val="18"/>
          <w:lang w:val="sr-Latn-RS"/>
        </w:rPr>
        <w:t xml:space="preserve"> </w:t>
      </w:r>
      <w:r w:rsidRPr="005C3180">
        <w:rPr>
          <w:rFonts w:ascii="Book Antiqua" w:hAnsi="Book Antiqua"/>
          <w:noProof/>
          <w:sz w:val="18"/>
          <w:szCs w:val="18"/>
          <w:lang w:val="sr-Latn-RS"/>
        </w:rPr>
        <w:t xml:space="preserve">Available at: </w:t>
      </w:r>
      <w:hyperlink r:id="rId3" w:history="1">
        <w:r w:rsidRPr="005C3180">
          <w:rPr>
            <w:rStyle w:val="Hyperlink"/>
            <w:rFonts w:ascii="Book Antiqua" w:hAnsi="Book Antiqua"/>
            <w:noProof/>
            <w:sz w:val="18"/>
            <w:szCs w:val="18"/>
            <w:lang w:val="sr-Latn-RS"/>
          </w:rPr>
          <w:t>https://www.ombudsman.rs/index.php/2012-02-07-14-03-33/6789-u-vrdi-i-dg-v-rn-s-s-rucnih-r-dni-u-n-dl-zni-c-n-ri-i-inis-rs-vu-z-r-d-p-sl-r-g-di-u-l-s-vcu</w:t>
        </w:r>
      </w:hyperlink>
      <w:r w:rsidRPr="005C3180">
        <w:rPr>
          <w:rStyle w:val="Hyperlink"/>
          <w:rFonts w:ascii="Book Antiqua" w:hAnsi="Book Antiqua"/>
          <w:noProof/>
          <w:sz w:val="18"/>
          <w:szCs w:val="18"/>
          <w:lang w:val="sr-Latn-RS"/>
        </w:rPr>
        <w:t>.</w:t>
      </w:r>
    </w:p>
  </w:footnote>
  <w:footnote w:id="12">
    <w:p w:rsidR="005C3180" w:rsidRPr="005C3180" w:rsidRDefault="005C3180" w:rsidP="005C3180">
      <w:pPr>
        <w:pStyle w:val="FootnoteText"/>
        <w:jc w:val="both"/>
        <w:rPr>
          <w:rFonts w:ascii="Book Antiqua" w:hAnsi="Book Antiqua"/>
          <w:noProof/>
          <w:sz w:val="18"/>
          <w:szCs w:val="18"/>
          <w:lang w:val="sr-Latn-RS"/>
        </w:rPr>
      </w:pPr>
      <w:r w:rsidRPr="005C3180">
        <w:rPr>
          <w:rStyle w:val="FootnoteReference"/>
          <w:rFonts w:ascii="Book Antiqua" w:hAnsi="Book Antiqua"/>
          <w:noProof/>
          <w:sz w:val="18"/>
          <w:szCs w:val="18"/>
          <w:lang w:val="sr-Latn-RS"/>
        </w:rPr>
        <w:footnoteRef/>
      </w:r>
      <w:r w:rsidRPr="005C3180">
        <w:rPr>
          <w:rFonts w:ascii="Book Antiqua" w:hAnsi="Book Antiqua"/>
          <w:noProof/>
          <w:sz w:val="18"/>
          <w:szCs w:val="18"/>
          <w:lang w:val="sr-Latn-RS"/>
        </w:rPr>
        <w:t>The initiative is available at:</w:t>
      </w:r>
    </w:p>
    <w:p w:rsidR="005C3180" w:rsidRPr="005C3180" w:rsidRDefault="005C3180" w:rsidP="005C3180">
      <w:pPr>
        <w:pStyle w:val="FootnoteText"/>
        <w:jc w:val="both"/>
        <w:rPr>
          <w:rFonts w:ascii="Book Antiqua" w:hAnsi="Book Antiqua"/>
          <w:noProof/>
          <w:sz w:val="18"/>
          <w:szCs w:val="18"/>
          <w:lang w:val="sr-Latn-RS"/>
        </w:rPr>
      </w:pPr>
      <w:r w:rsidRPr="005C3180">
        <w:rPr>
          <w:rFonts w:ascii="Book Antiqua" w:hAnsi="Book Antiqua"/>
          <w:noProof/>
          <w:sz w:val="18"/>
          <w:szCs w:val="18"/>
          <w:lang w:val="sr-Latn-RS"/>
        </w:rPr>
        <w:t>http://www.zastitnik.rs/index.php/zakonske-i-druge-inicijative/1529-2011-10-14-09-40-39</w:t>
      </w:r>
      <w:r>
        <w:rPr>
          <w:rFonts w:ascii="Book Antiqua" w:hAnsi="Book Antiqua"/>
          <w:noProof/>
          <w:sz w:val="18"/>
          <w:szCs w:val="18"/>
          <w:lang w:val="sr-Latn-RS"/>
        </w:rPr>
        <w:t>.</w:t>
      </w:r>
    </w:p>
    <w:p w:rsidR="005C3180" w:rsidRPr="005C3180" w:rsidRDefault="005C3180" w:rsidP="005C3180">
      <w:pPr>
        <w:pStyle w:val="FootnoteText"/>
        <w:jc w:val="both"/>
        <w:rPr>
          <w:rFonts w:ascii="Book Antiqua" w:hAnsi="Book Antiqua"/>
          <w:noProof/>
          <w:sz w:val="18"/>
          <w:szCs w:val="18"/>
          <w:lang w:val="sr-Latn-RS"/>
        </w:rPr>
      </w:pPr>
    </w:p>
  </w:footnote>
  <w:footnote w:id="13">
    <w:p w:rsidR="005C3180" w:rsidRPr="005C3180" w:rsidRDefault="005C3180" w:rsidP="005C3180">
      <w:pPr>
        <w:pStyle w:val="FootnoteText"/>
        <w:jc w:val="both"/>
        <w:rPr>
          <w:rFonts w:ascii="Book Antiqua" w:hAnsi="Book Antiqua"/>
          <w:noProof/>
          <w:sz w:val="18"/>
          <w:szCs w:val="18"/>
          <w:lang w:val="sr-Latn-RS"/>
        </w:rPr>
      </w:pPr>
      <w:r w:rsidRPr="005C3180">
        <w:rPr>
          <w:rStyle w:val="FootnoteReference"/>
          <w:rFonts w:ascii="Book Antiqua" w:hAnsi="Book Antiqua"/>
          <w:noProof/>
          <w:sz w:val="18"/>
          <w:szCs w:val="18"/>
          <w:lang w:val="sr-Latn-RS"/>
        </w:rPr>
        <w:footnoteRef/>
      </w:r>
      <w:r w:rsidRPr="005C3180">
        <w:rPr>
          <w:rFonts w:ascii="Book Antiqua" w:hAnsi="Book Antiqua"/>
          <w:noProof/>
          <w:sz w:val="18"/>
          <w:szCs w:val="18"/>
          <w:lang w:val="sr-Latn-RS"/>
        </w:rPr>
        <w:t xml:space="preserve"> </w:t>
      </w:r>
      <w:r w:rsidRPr="005C3180">
        <w:rPr>
          <w:rFonts w:ascii="Book Antiqua" w:hAnsi="Book Antiqua"/>
          <w:noProof/>
          <w:sz w:val="18"/>
          <w:szCs w:val="18"/>
          <w:lang w:val="sr-Latn-RS"/>
        </w:rPr>
        <w:t>The criminal offense of incest is prescribed by Article 197, extramarital union with a minor by Article 190, and criminal offenses against sexual freedom are included in the provisions of Art. 178-185b of the Criminal Code.</w:t>
      </w:r>
    </w:p>
  </w:footnote>
  <w:footnote w:id="14">
    <w:p w:rsidR="005C3180" w:rsidRPr="005C3180" w:rsidRDefault="005C3180" w:rsidP="005C3180">
      <w:pPr>
        <w:pStyle w:val="FootnoteText"/>
        <w:jc w:val="both"/>
        <w:rPr>
          <w:rFonts w:ascii="Book Antiqua" w:hAnsi="Book Antiqua"/>
          <w:noProof/>
          <w:sz w:val="18"/>
          <w:szCs w:val="18"/>
          <w:lang w:val="sr-Latn-RS"/>
        </w:rPr>
      </w:pPr>
      <w:r w:rsidRPr="005C3180">
        <w:rPr>
          <w:rStyle w:val="FootnoteReference"/>
          <w:rFonts w:ascii="Book Antiqua" w:hAnsi="Book Antiqua"/>
          <w:noProof/>
          <w:sz w:val="18"/>
          <w:szCs w:val="18"/>
          <w:lang w:val="sr-Latn-RS"/>
        </w:rPr>
        <w:footnoteRef/>
      </w:r>
      <w:r w:rsidRPr="005C3180">
        <w:rPr>
          <w:rFonts w:ascii="Book Antiqua" w:hAnsi="Book Antiqua"/>
          <w:noProof/>
          <w:sz w:val="18"/>
          <w:szCs w:val="18"/>
          <w:lang w:val="sr-Latn-RS"/>
        </w:rPr>
        <w:t xml:space="preserve"> </w:t>
      </w:r>
      <w:r w:rsidRPr="005C3180">
        <w:rPr>
          <w:rFonts w:ascii="Book Antiqua" w:hAnsi="Book Antiqua"/>
          <w:noProof/>
          <w:sz w:val="18"/>
          <w:szCs w:val="18"/>
          <w:lang w:val="sr-Latn-RS"/>
        </w:rPr>
        <w:t xml:space="preserve">Art. 3. of the </w:t>
      </w:r>
      <w:r w:rsidRPr="005C3180">
        <w:rPr>
          <w:rFonts w:ascii="Book Antiqua" w:hAnsi="Book Antiqua"/>
          <w:sz w:val="18"/>
          <w:szCs w:val="18"/>
          <w:lang w:val="sr-Cyrl-RS"/>
        </w:rPr>
        <w:t>Law on Special Measures for Preventin</w:t>
      </w:r>
      <w:r w:rsidRPr="005C3180">
        <w:rPr>
          <w:rFonts w:ascii="Book Antiqua" w:hAnsi="Book Antiqua"/>
          <w:sz w:val="18"/>
          <w:szCs w:val="18"/>
        </w:rPr>
        <w:t>g the Commission</w:t>
      </w:r>
      <w:r w:rsidRPr="005C3180">
        <w:rPr>
          <w:rFonts w:ascii="Book Antiqua" w:hAnsi="Book Antiqua"/>
          <w:sz w:val="18"/>
          <w:szCs w:val="18"/>
          <w:lang w:val="sr-Cyrl-RS"/>
        </w:rPr>
        <w:t xml:space="preserve"> of </w:t>
      </w:r>
      <w:r w:rsidRPr="005C3180">
        <w:rPr>
          <w:rFonts w:ascii="Book Antiqua" w:hAnsi="Book Antiqua"/>
          <w:sz w:val="18"/>
          <w:szCs w:val="18"/>
        </w:rPr>
        <w:t xml:space="preserve">Sex </w:t>
      </w:r>
      <w:r w:rsidRPr="005C3180">
        <w:rPr>
          <w:rFonts w:ascii="Book Antiqua" w:hAnsi="Book Antiqua"/>
          <w:sz w:val="18"/>
          <w:szCs w:val="18"/>
          <w:lang w:val="sr-Cyrl-RS"/>
        </w:rPr>
        <w:t xml:space="preserve">Crimes against </w:t>
      </w:r>
      <w:r w:rsidRPr="005C3180">
        <w:rPr>
          <w:rFonts w:ascii="Book Antiqua" w:hAnsi="Book Antiqua"/>
          <w:sz w:val="18"/>
          <w:szCs w:val="18"/>
        </w:rPr>
        <w:t>Minors</w:t>
      </w:r>
      <w:r>
        <w:rPr>
          <w:rFonts w:ascii="Book Antiqua" w:hAnsi="Book Antiqua"/>
          <w:sz w:val="18"/>
          <w:szCs w:val="18"/>
        </w:rPr>
        <w:t>.</w:t>
      </w:r>
    </w:p>
  </w:footnote>
  <w:footnote w:id="15">
    <w:p w:rsidR="005C3180" w:rsidRPr="005C3180" w:rsidRDefault="005C3180" w:rsidP="005C3180">
      <w:pPr>
        <w:pStyle w:val="FootnoteText"/>
        <w:jc w:val="both"/>
        <w:rPr>
          <w:rFonts w:ascii="Book Antiqua" w:hAnsi="Book Antiqua"/>
          <w:noProof/>
          <w:sz w:val="18"/>
          <w:szCs w:val="18"/>
          <w:lang w:val="sr-Latn-RS"/>
        </w:rPr>
      </w:pPr>
      <w:r w:rsidRPr="005C3180">
        <w:rPr>
          <w:rStyle w:val="FootnoteReference"/>
          <w:rFonts w:ascii="Book Antiqua" w:hAnsi="Book Antiqua"/>
          <w:noProof/>
          <w:sz w:val="18"/>
          <w:szCs w:val="18"/>
          <w:lang w:val="sr-Latn-RS"/>
        </w:rPr>
        <w:footnoteRef/>
      </w:r>
      <w:r w:rsidRPr="005C3180">
        <w:rPr>
          <w:rFonts w:ascii="Book Antiqua" w:hAnsi="Book Antiqua"/>
          <w:noProof/>
          <w:sz w:val="18"/>
          <w:szCs w:val="18"/>
          <w:lang w:val="sr-Latn-RS"/>
        </w:rPr>
        <w:t xml:space="preserve"> </w:t>
      </w:r>
      <w:r w:rsidRPr="005C3180">
        <w:rPr>
          <w:rFonts w:ascii="Book Antiqua" w:hAnsi="Book Antiqua"/>
          <w:noProof/>
          <w:sz w:val="18"/>
          <w:szCs w:val="18"/>
          <w:lang w:val="sr-Latn-RS"/>
        </w:rPr>
        <w:t>Art. 283 of the Code of Criminal Procedure ("Official Gazette of the RS" no. 72/11, 101/11, 121/12, 32/13, 45/13 and 55/14, 35/2019 and 27/2021 – decision of the Constitutional Court)</w:t>
      </w:r>
      <w:r>
        <w:rPr>
          <w:rFonts w:ascii="Book Antiqua" w:hAnsi="Book Antiqua"/>
          <w:noProof/>
          <w:sz w:val="18"/>
          <w:szCs w:val="18"/>
          <w:lang w:val="sr-Latn-RS"/>
        </w:rPr>
        <w:t>.</w:t>
      </w:r>
    </w:p>
  </w:footnote>
  <w:footnote w:id="16">
    <w:p w:rsidR="005C3180" w:rsidRPr="005C3180" w:rsidRDefault="005C3180" w:rsidP="005C3180">
      <w:pPr>
        <w:pStyle w:val="FootnoteText"/>
        <w:jc w:val="both"/>
        <w:rPr>
          <w:rFonts w:ascii="Book Antiqua" w:hAnsi="Book Antiqua"/>
          <w:noProof/>
          <w:sz w:val="18"/>
          <w:szCs w:val="18"/>
          <w:lang w:val="sr-Latn-RS"/>
        </w:rPr>
      </w:pPr>
      <w:r w:rsidRPr="005C3180">
        <w:rPr>
          <w:rStyle w:val="FootnoteReference"/>
          <w:rFonts w:ascii="Book Antiqua" w:hAnsi="Book Antiqua"/>
          <w:noProof/>
          <w:sz w:val="18"/>
          <w:szCs w:val="18"/>
          <w:lang w:val="sr-Latn-RS"/>
        </w:rPr>
        <w:footnoteRef/>
      </w:r>
      <w:r w:rsidRPr="005C3180">
        <w:rPr>
          <w:rFonts w:ascii="Book Antiqua" w:hAnsi="Book Antiqua"/>
          <w:noProof/>
          <w:sz w:val="18"/>
          <w:szCs w:val="18"/>
          <w:lang w:val="sr-Latn-RS"/>
        </w:rPr>
        <w:t xml:space="preserve"> </w:t>
      </w:r>
      <w:r w:rsidRPr="005C3180">
        <w:rPr>
          <w:rFonts w:ascii="Book Antiqua" w:hAnsi="Book Antiqua"/>
          <w:noProof/>
          <w:sz w:val="18"/>
          <w:szCs w:val="18"/>
          <w:lang w:val="sr-Latn-RS"/>
        </w:rPr>
        <w:t xml:space="preserve">Available at: </w:t>
      </w:r>
      <w:hyperlink r:id="rId4" w:history="1">
        <w:r w:rsidRPr="005C3180">
          <w:rPr>
            <w:rStyle w:val="Hyperlink"/>
            <w:rFonts w:ascii="Book Antiqua" w:hAnsi="Book Antiqua"/>
            <w:noProof/>
            <w:sz w:val="18"/>
            <w:szCs w:val="18"/>
            <w:lang w:val="sr-Latn-RS"/>
          </w:rPr>
          <w:t>https://ombudsman.rs/index.php/izvestaji/posebnii-izvestaji/6804-p-s-b-n-izv-sh-z-sh-i-ni-gr-d-n-r-du-grup-z-rdin-ci-u-i-s-r-dnju-n-p-druc-u-gr-d-b-gr-d</w:t>
        </w:r>
      </w:hyperlink>
      <w:r>
        <w:rPr>
          <w:rStyle w:val="Hyperlink"/>
          <w:rFonts w:ascii="Book Antiqua" w:hAnsi="Book Antiqua"/>
          <w:noProof/>
          <w:sz w:val="18"/>
          <w:szCs w:val="18"/>
          <w:lang w:val="sr-Latn-RS"/>
        </w:rPr>
        <w:t>.</w:t>
      </w:r>
    </w:p>
    <w:p w:rsidR="005C3180" w:rsidRPr="005C3180" w:rsidRDefault="005C3180" w:rsidP="005C3180">
      <w:pPr>
        <w:pStyle w:val="FootnoteText"/>
        <w:jc w:val="both"/>
        <w:rPr>
          <w:rFonts w:ascii="Book Antiqua" w:hAnsi="Book Antiqua"/>
          <w:noProof/>
          <w:sz w:val="18"/>
          <w:szCs w:val="18"/>
          <w:lang w:val="sr-Latn-R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9F9" w:rsidRDefault="00AF79F9" w:rsidP="00E8471B">
    <w:pPr>
      <w:pStyle w:val="Header"/>
      <w:tabs>
        <w:tab w:val="clear" w:pos="8640"/>
        <w:tab w:val="right" w:pos="9720"/>
      </w:tabs>
      <w:rPr>
        <w:rStyle w:val="PageNumber"/>
      </w:rPr>
    </w:pPr>
    <w:r>
      <w:rPr>
        <w:rStyle w:val="PageNumber"/>
      </w:rPr>
      <w:tab/>
    </w:r>
    <w:r>
      <w:rPr>
        <w:rStyle w:val="PageNumber"/>
      </w:rPr>
      <w:tab/>
      <w:t xml:space="preserve"> </w:t>
    </w:r>
    <w:r>
      <w:rPr>
        <w:rStyle w:val="PageNumber"/>
      </w:rPr>
      <w:fldChar w:fldCharType="begin"/>
    </w:r>
    <w:r>
      <w:rPr>
        <w:rStyle w:val="PageNumber"/>
      </w:rPr>
      <w:instrText xml:space="preserve"> PAGE </w:instrText>
    </w:r>
    <w:r>
      <w:rPr>
        <w:rStyle w:val="PageNumber"/>
      </w:rPr>
      <w:fldChar w:fldCharType="separate"/>
    </w:r>
    <w:r w:rsidR="005C3180">
      <w:rPr>
        <w:rStyle w:val="PageNumber"/>
        <w:noProof/>
      </w:rPr>
      <w:t>7</w:t>
    </w:r>
    <w:r>
      <w:rPr>
        <w:rStyle w:val="PageNumber"/>
      </w:rPr>
      <w:fldChar w:fldCharType="end"/>
    </w:r>
  </w:p>
  <w:p w:rsidR="00AF79F9" w:rsidRPr="00AA62CD" w:rsidRDefault="00AF79F9">
    <w:pPr>
      <w:pStyle w:val="Header"/>
      <w:rPr>
        <w:lang w:val="en-US"/>
      </w:rPr>
    </w:pPr>
    <w:r>
      <w:rPr>
        <w:lang w:val="en-US"/>
      </w:rPr>
      <w:t>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ook w:val="00A0" w:firstRow="1" w:lastRow="0" w:firstColumn="1" w:lastColumn="0" w:noHBand="0" w:noVBand="0"/>
    </w:tblPr>
    <w:tblGrid>
      <w:gridCol w:w="3600"/>
      <w:gridCol w:w="2520"/>
      <w:gridCol w:w="3240"/>
    </w:tblGrid>
    <w:tr w:rsidR="00AF79F9" w:rsidRPr="00A0248D">
      <w:tc>
        <w:tcPr>
          <w:tcW w:w="3600" w:type="dxa"/>
        </w:tcPr>
        <w:p w:rsidR="00AF79F9" w:rsidRPr="00A0248D" w:rsidRDefault="001F7E07" w:rsidP="00DE33FD">
          <w:pPr>
            <w:pStyle w:val="BodyTextIndent"/>
            <w:tabs>
              <w:tab w:val="left" w:pos="552"/>
              <w:tab w:val="center" w:pos="1368"/>
            </w:tabs>
            <w:ind w:firstLine="0"/>
            <w:jc w:val="center"/>
            <w:rPr>
              <w:rFonts w:ascii="Book Antiqua" w:hAnsi="Book Antiqua"/>
              <w:spacing w:val="6"/>
              <w:sz w:val="22"/>
              <w:szCs w:val="22"/>
            </w:rPr>
          </w:pPr>
          <w:r>
            <w:rPr>
              <w:noProof/>
              <w:lang w:val="en-US"/>
            </w:rPr>
            <w:drawing>
              <wp:inline distT="0" distB="0" distL="0" distR="0">
                <wp:extent cx="471170" cy="947420"/>
                <wp:effectExtent l="0" t="0" r="5080" b="5080"/>
                <wp:docPr id="1" name="Picture 1" descr="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170" cy="947420"/>
                        </a:xfrm>
                        <a:prstGeom prst="rect">
                          <a:avLst/>
                        </a:prstGeom>
                        <a:noFill/>
                        <a:ln>
                          <a:noFill/>
                        </a:ln>
                      </pic:spPr>
                    </pic:pic>
                  </a:graphicData>
                </a:graphic>
              </wp:inline>
            </w:drawing>
          </w:r>
        </w:p>
      </w:tc>
      <w:tc>
        <w:tcPr>
          <w:tcW w:w="2520" w:type="dxa"/>
        </w:tcPr>
        <w:p w:rsidR="00AF79F9" w:rsidRPr="00A0248D" w:rsidRDefault="00AF79F9" w:rsidP="00DE33FD">
          <w:pPr>
            <w:pStyle w:val="BodyTextIndent"/>
            <w:ind w:firstLine="0"/>
            <w:jc w:val="left"/>
            <w:rPr>
              <w:rFonts w:ascii="Book Antiqua" w:hAnsi="Book Antiqua"/>
              <w:spacing w:val="6"/>
              <w:sz w:val="22"/>
              <w:szCs w:val="22"/>
            </w:rPr>
          </w:pPr>
        </w:p>
      </w:tc>
      <w:tc>
        <w:tcPr>
          <w:tcW w:w="3240" w:type="dxa"/>
          <w:vMerge w:val="restart"/>
        </w:tcPr>
        <w:p w:rsidR="00841D3E" w:rsidRDefault="00841D3E" w:rsidP="00CA022A">
          <w:pPr>
            <w:pStyle w:val="BodyTextIndent"/>
            <w:ind w:firstLine="0"/>
            <w:jc w:val="center"/>
            <w:rPr>
              <w:rFonts w:ascii="Book Antiqua" w:hAnsi="Book Antiqua"/>
              <w:spacing w:val="6"/>
              <w:sz w:val="22"/>
              <w:szCs w:val="22"/>
              <w:lang w:val="en-US"/>
            </w:rPr>
          </w:pPr>
        </w:p>
        <w:p w:rsidR="00AF79F9" w:rsidRPr="00CA022A" w:rsidRDefault="001F7E07" w:rsidP="00CA022A">
          <w:pPr>
            <w:pStyle w:val="BodyTextIndent"/>
            <w:ind w:firstLine="0"/>
            <w:jc w:val="center"/>
            <w:rPr>
              <w:rFonts w:ascii="Book Antiqua" w:hAnsi="Book Antiqua"/>
              <w:spacing w:val="6"/>
              <w:sz w:val="22"/>
              <w:szCs w:val="22"/>
              <w:lang w:val="en-US"/>
            </w:rPr>
          </w:pPr>
          <w:r w:rsidRPr="00841D3E">
            <w:rPr>
              <w:rFonts w:ascii="Book Antiqua" w:hAnsi="Book Antiqua"/>
              <w:noProof/>
              <w:spacing w:val="6"/>
              <w:sz w:val="22"/>
              <w:szCs w:val="22"/>
              <w:lang w:val="en-US"/>
            </w:rPr>
            <w:drawing>
              <wp:inline distT="0" distB="0" distL="0" distR="0">
                <wp:extent cx="1884045" cy="1601470"/>
                <wp:effectExtent l="0" t="0" r="1905" b="0"/>
                <wp:docPr id="2" name="Picture 2" descr="logo ombudsman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mbudsman cop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4045" cy="1601470"/>
                        </a:xfrm>
                        <a:prstGeom prst="rect">
                          <a:avLst/>
                        </a:prstGeom>
                        <a:noFill/>
                        <a:ln>
                          <a:noFill/>
                        </a:ln>
                      </pic:spPr>
                    </pic:pic>
                  </a:graphicData>
                </a:graphic>
              </wp:inline>
            </w:drawing>
          </w:r>
        </w:p>
      </w:tc>
    </w:tr>
    <w:tr w:rsidR="00AF79F9" w:rsidRPr="00A0248D">
      <w:tc>
        <w:tcPr>
          <w:tcW w:w="3600" w:type="dxa"/>
          <w:tcBorders>
            <w:bottom w:val="single" w:sz="4" w:space="0" w:color="auto"/>
          </w:tcBorders>
        </w:tcPr>
        <w:p w:rsidR="00AF79F9" w:rsidRPr="00A0248D" w:rsidRDefault="00AF79F9" w:rsidP="00DE33FD">
          <w:pPr>
            <w:pStyle w:val="BodyTextIndent"/>
            <w:ind w:firstLine="0"/>
            <w:jc w:val="center"/>
            <w:rPr>
              <w:rFonts w:ascii="Georgia" w:eastAsia="Arial Unicode MS" w:hAnsi="Georgia" w:cs="Arial Unicode MS"/>
              <w:b/>
              <w:bCs/>
              <w:sz w:val="22"/>
              <w:szCs w:val="22"/>
              <w:lang w:val="sr-Latn-CS"/>
            </w:rPr>
          </w:pPr>
        </w:p>
        <w:p w:rsidR="00AF79F9" w:rsidRPr="00F35682" w:rsidRDefault="00AF79F9" w:rsidP="00DE33FD">
          <w:pPr>
            <w:pStyle w:val="BodyTextIndent"/>
            <w:ind w:firstLine="0"/>
            <w:jc w:val="center"/>
            <w:rPr>
              <w:rFonts w:ascii="Georgia" w:eastAsia="Arial Unicode MS" w:hAnsi="Georgia" w:cs="Arial Unicode MS"/>
              <w:b/>
              <w:bCs/>
              <w:sz w:val="22"/>
              <w:szCs w:val="22"/>
              <w:lang w:val="en-US"/>
            </w:rPr>
          </w:pPr>
          <w:smartTag w:uri="urn:schemas-microsoft-com:office:smarttags" w:element="place">
            <w:smartTag w:uri="urn:schemas-microsoft-com:office:smarttags" w:element="PlaceType">
              <w:r>
                <w:rPr>
                  <w:rFonts w:ascii="Georgia" w:eastAsia="Arial Unicode MS" w:hAnsi="Georgia" w:cs="Arial Unicode MS"/>
                  <w:b/>
                  <w:bCs/>
                  <w:sz w:val="22"/>
                  <w:szCs w:val="22"/>
                  <w:lang w:val="en-US"/>
                </w:rPr>
                <w:t>REPUBLIC</w:t>
              </w:r>
            </w:smartTag>
            <w:r>
              <w:rPr>
                <w:rFonts w:ascii="Georgia" w:eastAsia="Arial Unicode MS" w:hAnsi="Georgia" w:cs="Arial Unicode MS"/>
                <w:b/>
                <w:bCs/>
                <w:sz w:val="22"/>
                <w:szCs w:val="22"/>
                <w:lang w:val="en-US"/>
              </w:rPr>
              <w:t xml:space="preserve">  OF </w:t>
            </w:r>
            <w:smartTag w:uri="urn:schemas-microsoft-com:office:smarttags" w:element="PlaceName">
              <w:r>
                <w:rPr>
                  <w:rFonts w:ascii="Georgia" w:eastAsia="Arial Unicode MS" w:hAnsi="Georgia" w:cs="Arial Unicode MS"/>
                  <w:b/>
                  <w:bCs/>
                  <w:sz w:val="22"/>
                  <w:szCs w:val="22"/>
                  <w:lang w:val="en-US"/>
                </w:rPr>
                <w:t>SERBIA</w:t>
              </w:r>
            </w:smartTag>
          </w:smartTag>
        </w:p>
        <w:p w:rsidR="00AF79F9" w:rsidRPr="00A0248D" w:rsidRDefault="00AF79F9" w:rsidP="00F07EED">
          <w:pPr>
            <w:pStyle w:val="BodyTextIndent"/>
            <w:ind w:firstLine="0"/>
            <w:jc w:val="center"/>
            <w:rPr>
              <w:rFonts w:ascii="Book Antiqua" w:hAnsi="Book Antiqua"/>
              <w:spacing w:val="6"/>
              <w:sz w:val="22"/>
              <w:szCs w:val="22"/>
            </w:rPr>
          </w:pPr>
        </w:p>
      </w:tc>
      <w:tc>
        <w:tcPr>
          <w:tcW w:w="2520" w:type="dxa"/>
          <w:tcBorders>
            <w:bottom w:val="single" w:sz="4" w:space="0" w:color="auto"/>
          </w:tcBorders>
        </w:tcPr>
        <w:p w:rsidR="00AF79F9" w:rsidRPr="00A0248D" w:rsidRDefault="00AF79F9" w:rsidP="00DE33FD">
          <w:pPr>
            <w:pStyle w:val="BodyTextIndent"/>
            <w:ind w:firstLine="0"/>
            <w:jc w:val="left"/>
            <w:rPr>
              <w:rFonts w:ascii="Book Antiqua" w:hAnsi="Book Antiqua"/>
              <w:spacing w:val="6"/>
              <w:sz w:val="22"/>
              <w:szCs w:val="22"/>
            </w:rPr>
          </w:pPr>
        </w:p>
      </w:tc>
      <w:tc>
        <w:tcPr>
          <w:tcW w:w="3240" w:type="dxa"/>
          <w:vMerge/>
          <w:tcBorders>
            <w:bottom w:val="single" w:sz="4" w:space="0" w:color="auto"/>
          </w:tcBorders>
        </w:tcPr>
        <w:p w:rsidR="00AF79F9" w:rsidRPr="00A0248D" w:rsidRDefault="00AF79F9" w:rsidP="00DE33FD">
          <w:pPr>
            <w:pStyle w:val="BodyTextIndent"/>
            <w:ind w:firstLine="0"/>
            <w:jc w:val="left"/>
            <w:rPr>
              <w:rFonts w:ascii="Book Antiqua" w:hAnsi="Book Antiqua"/>
              <w:spacing w:val="6"/>
              <w:sz w:val="22"/>
              <w:szCs w:val="22"/>
            </w:rPr>
          </w:pPr>
        </w:p>
      </w:tc>
    </w:tr>
    <w:tr w:rsidR="00AF79F9" w:rsidRPr="00A0248D">
      <w:tc>
        <w:tcPr>
          <w:tcW w:w="3600" w:type="dxa"/>
          <w:tcBorders>
            <w:top w:val="single" w:sz="4" w:space="0" w:color="auto"/>
          </w:tcBorders>
        </w:tcPr>
        <w:p w:rsidR="00AF79F9" w:rsidRPr="00A0248D" w:rsidRDefault="00AF79F9" w:rsidP="00F07EED">
          <w:pPr>
            <w:pStyle w:val="BodyTextIndent"/>
            <w:ind w:firstLine="0"/>
            <w:rPr>
              <w:rFonts w:ascii="Georgia" w:hAnsi="Georgia"/>
              <w:sz w:val="22"/>
              <w:szCs w:val="22"/>
            </w:rPr>
          </w:pPr>
        </w:p>
        <w:p w:rsidR="00AF79F9" w:rsidRPr="00F35682" w:rsidRDefault="00AF79F9" w:rsidP="00DE33FD">
          <w:pPr>
            <w:pStyle w:val="BodyTextIndent"/>
            <w:ind w:firstLine="0"/>
            <w:jc w:val="left"/>
            <w:rPr>
              <w:rFonts w:ascii="Georgia" w:eastAsia="Arial Unicode MS" w:hAnsi="Georgia" w:cs="Arial Unicode MS"/>
              <w:b/>
              <w:bCs/>
              <w:sz w:val="22"/>
              <w:szCs w:val="22"/>
              <w:lang w:val="en-US"/>
            </w:rPr>
          </w:pPr>
        </w:p>
      </w:tc>
      <w:tc>
        <w:tcPr>
          <w:tcW w:w="2520" w:type="dxa"/>
          <w:tcBorders>
            <w:top w:val="single" w:sz="4" w:space="0" w:color="auto"/>
          </w:tcBorders>
        </w:tcPr>
        <w:p w:rsidR="00AF79F9" w:rsidRPr="00A0248D" w:rsidRDefault="00AF79F9" w:rsidP="00DE33FD">
          <w:pPr>
            <w:pStyle w:val="BodyTextIndent"/>
            <w:ind w:firstLine="0"/>
            <w:jc w:val="left"/>
            <w:rPr>
              <w:rFonts w:ascii="Book Antiqua" w:hAnsi="Book Antiqua"/>
              <w:spacing w:val="6"/>
              <w:sz w:val="22"/>
              <w:szCs w:val="22"/>
            </w:rPr>
          </w:pPr>
        </w:p>
      </w:tc>
      <w:tc>
        <w:tcPr>
          <w:tcW w:w="3240" w:type="dxa"/>
          <w:tcBorders>
            <w:top w:val="single" w:sz="4" w:space="0" w:color="auto"/>
          </w:tcBorders>
        </w:tcPr>
        <w:p w:rsidR="00AF79F9" w:rsidRPr="00A0248D" w:rsidRDefault="00AF79F9" w:rsidP="00DE33FD">
          <w:pPr>
            <w:pStyle w:val="BodyTextIndent"/>
            <w:ind w:firstLine="0"/>
            <w:jc w:val="left"/>
            <w:rPr>
              <w:rFonts w:ascii="Book Antiqua" w:hAnsi="Book Antiqua"/>
              <w:spacing w:val="6"/>
              <w:sz w:val="22"/>
              <w:szCs w:val="22"/>
            </w:rPr>
          </w:pPr>
        </w:p>
      </w:tc>
    </w:tr>
  </w:tbl>
  <w:p w:rsidR="00AF79F9" w:rsidRDefault="00AF79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8664E8"/>
    <w:multiLevelType w:val="hybridMultilevel"/>
    <w:tmpl w:val="79869664"/>
    <w:lvl w:ilvl="0" w:tplc="E6062AC0">
      <w:start w:val="1"/>
      <w:numFmt w:val="decimal"/>
      <w:lvlText w:val="%1."/>
      <w:lvlJc w:val="left"/>
      <w:pPr>
        <w:ind w:left="1070" w:hanging="360"/>
      </w:pPr>
      <w:rPr>
        <w:rFonts w:ascii="Book Antiqua" w:hAnsi="Book Antiqua"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4E0C5E9A"/>
    <w:multiLevelType w:val="hybridMultilevel"/>
    <w:tmpl w:val="8266F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BD0144"/>
    <w:multiLevelType w:val="hybridMultilevel"/>
    <w:tmpl w:val="E6C6F98C"/>
    <w:lvl w:ilvl="0" w:tplc="017A0EBE">
      <w:start w:val="27"/>
      <w:numFmt w:val="bullet"/>
      <w:lvlText w:val="-"/>
      <w:lvlJc w:val="left"/>
      <w:pPr>
        <w:tabs>
          <w:tab w:val="num" w:pos="720"/>
        </w:tabs>
        <w:ind w:left="720" w:hanging="360"/>
      </w:pPr>
      <w:rPr>
        <w:rFonts w:ascii="Book Antiqua" w:eastAsia="Times New Roman" w:hAnsi="Book Antiqu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B2021B0"/>
    <w:multiLevelType w:val="hybridMultilevel"/>
    <w:tmpl w:val="210631F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30515B"/>
    <w:multiLevelType w:val="hybridMultilevel"/>
    <w:tmpl w:val="CDE66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0A7E0A"/>
    <w:multiLevelType w:val="hybridMultilevel"/>
    <w:tmpl w:val="3988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5AC"/>
    <w:rsid w:val="00024FC9"/>
    <w:rsid w:val="000421A9"/>
    <w:rsid w:val="000A18C1"/>
    <w:rsid w:val="00104E27"/>
    <w:rsid w:val="001B5561"/>
    <w:rsid w:val="001C4334"/>
    <w:rsid w:val="001F7E07"/>
    <w:rsid w:val="00226B8E"/>
    <w:rsid w:val="002B6AC5"/>
    <w:rsid w:val="002E3628"/>
    <w:rsid w:val="002F085A"/>
    <w:rsid w:val="002F4825"/>
    <w:rsid w:val="0031722D"/>
    <w:rsid w:val="0034179D"/>
    <w:rsid w:val="003436DE"/>
    <w:rsid w:val="003F0C0F"/>
    <w:rsid w:val="00444B65"/>
    <w:rsid w:val="004721D4"/>
    <w:rsid w:val="00497BE8"/>
    <w:rsid w:val="00592A0A"/>
    <w:rsid w:val="005C3180"/>
    <w:rsid w:val="00601D3A"/>
    <w:rsid w:val="00636C9B"/>
    <w:rsid w:val="007E737D"/>
    <w:rsid w:val="007F7426"/>
    <w:rsid w:val="00841D3E"/>
    <w:rsid w:val="008862A2"/>
    <w:rsid w:val="00901471"/>
    <w:rsid w:val="00904B0D"/>
    <w:rsid w:val="009515BF"/>
    <w:rsid w:val="00962C71"/>
    <w:rsid w:val="00970364"/>
    <w:rsid w:val="009B3903"/>
    <w:rsid w:val="00A16F33"/>
    <w:rsid w:val="00AA62CD"/>
    <w:rsid w:val="00AF79F9"/>
    <w:rsid w:val="00B6789D"/>
    <w:rsid w:val="00BC481A"/>
    <w:rsid w:val="00BD54E6"/>
    <w:rsid w:val="00C26F82"/>
    <w:rsid w:val="00C5780E"/>
    <w:rsid w:val="00CA022A"/>
    <w:rsid w:val="00CA4A8F"/>
    <w:rsid w:val="00CC5E97"/>
    <w:rsid w:val="00CE042E"/>
    <w:rsid w:val="00CE388F"/>
    <w:rsid w:val="00CE465D"/>
    <w:rsid w:val="00D0181F"/>
    <w:rsid w:val="00D135AC"/>
    <w:rsid w:val="00D62235"/>
    <w:rsid w:val="00D960FA"/>
    <w:rsid w:val="00DE33FD"/>
    <w:rsid w:val="00E57EE0"/>
    <w:rsid w:val="00E8471B"/>
    <w:rsid w:val="00EB6423"/>
    <w:rsid w:val="00EF24C2"/>
    <w:rsid w:val="00F07EED"/>
    <w:rsid w:val="00F265D2"/>
    <w:rsid w:val="00F35682"/>
    <w:rsid w:val="00F530CE"/>
    <w:rsid w:val="00F93DCA"/>
    <w:rsid w:val="00F95FE5"/>
    <w:rsid w:val="00FD2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5"/>
    <o:shapelayout v:ext="edit">
      <o:idmap v:ext="edit" data="1"/>
    </o:shapelayout>
  </w:shapeDefaults>
  <w:decimalSymbol w:val="."/>
  <w:listSeparator w:val=","/>
  <w15:chartTrackingRefBased/>
  <w15:docId w15:val="{21C4A861-3AC2-4B95-A188-561824C6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0CE"/>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1471"/>
    <w:pPr>
      <w:tabs>
        <w:tab w:val="center" w:pos="4320"/>
        <w:tab w:val="right" w:pos="8640"/>
      </w:tabs>
    </w:pPr>
  </w:style>
  <w:style w:type="paragraph" w:styleId="Footer">
    <w:name w:val="footer"/>
    <w:basedOn w:val="Normal"/>
    <w:rsid w:val="00901471"/>
    <w:pPr>
      <w:tabs>
        <w:tab w:val="center" w:pos="4320"/>
        <w:tab w:val="right" w:pos="8640"/>
      </w:tabs>
    </w:pPr>
  </w:style>
  <w:style w:type="paragraph" w:styleId="BodyTextIndent">
    <w:name w:val="Body Text Indent"/>
    <w:basedOn w:val="Normal"/>
    <w:rsid w:val="00901471"/>
    <w:pPr>
      <w:ind w:firstLine="720"/>
      <w:jc w:val="both"/>
    </w:pPr>
    <w:rPr>
      <w:rFonts w:ascii="Verdana" w:hAnsi="Verdana"/>
      <w:lang w:val="sr-Cyrl-CS"/>
    </w:rPr>
  </w:style>
  <w:style w:type="character" w:styleId="PageNumber">
    <w:name w:val="page number"/>
    <w:basedOn w:val="DefaultParagraphFont"/>
    <w:rsid w:val="00F530CE"/>
  </w:style>
  <w:style w:type="paragraph" w:customStyle="1" w:styleId="NormalBookAntiqua">
    <w:name w:val="Normal + Book Antiqua"/>
    <w:aliases w:val="11 pt,Right,Right:  0.05&quot;"/>
    <w:basedOn w:val="Normal"/>
    <w:rsid w:val="00CA4A8F"/>
  </w:style>
  <w:style w:type="paragraph" w:customStyle="1" w:styleId="CharCharChar2Char">
    <w:name w:val="Char Char Char2 Char"/>
    <w:basedOn w:val="NormalBookAntiqua"/>
    <w:rsid w:val="00FD2B5D"/>
  </w:style>
  <w:style w:type="paragraph" w:styleId="BalloonText">
    <w:name w:val="Balloon Text"/>
    <w:basedOn w:val="Normal"/>
    <w:semiHidden/>
    <w:rsid w:val="00D62235"/>
    <w:rPr>
      <w:rFonts w:ascii="Tahoma" w:hAnsi="Tahoma" w:cs="Tahoma"/>
      <w:sz w:val="16"/>
      <w:szCs w:val="16"/>
    </w:rPr>
  </w:style>
  <w:style w:type="paragraph" w:customStyle="1" w:styleId="CharCharChar2Char0">
    <w:name w:val="Char Char Char2 Char"/>
    <w:basedOn w:val="Normal"/>
    <w:rsid w:val="00BD54E6"/>
    <w:pPr>
      <w:spacing w:after="160" w:line="240" w:lineRule="exact"/>
    </w:pPr>
    <w:rPr>
      <w:rFonts w:ascii="Tahoma" w:hAnsi="Tahoma"/>
      <w:sz w:val="20"/>
      <w:szCs w:val="20"/>
      <w:lang w:val="en-US"/>
    </w:rPr>
  </w:style>
  <w:style w:type="paragraph" w:styleId="FootnoteText">
    <w:name w:val="footnote text"/>
    <w:basedOn w:val="Normal"/>
    <w:link w:val="FootnoteTextChar"/>
    <w:rsid w:val="005C3180"/>
    <w:rPr>
      <w:sz w:val="20"/>
      <w:szCs w:val="20"/>
    </w:rPr>
  </w:style>
  <w:style w:type="character" w:customStyle="1" w:styleId="FootnoteTextChar">
    <w:name w:val="Footnote Text Char"/>
    <w:basedOn w:val="DefaultParagraphFont"/>
    <w:link w:val="FootnoteText"/>
    <w:rsid w:val="005C3180"/>
    <w:rPr>
      <w:lang w:val="en-GB"/>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unhideWhenUsed/>
    <w:qFormat/>
    <w:rsid w:val="005C3180"/>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4_G Char Char Char,Footnotes refss Char Char Char"/>
    <w:basedOn w:val="Normal"/>
    <w:link w:val="FootnoteReference"/>
    <w:uiPriority w:val="99"/>
    <w:rsid w:val="005C3180"/>
    <w:pPr>
      <w:spacing w:after="160" w:line="240" w:lineRule="exact"/>
    </w:pPr>
    <w:rPr>
      <w:sz w:val="20"/>
      <w:szCs w:val="20"/>
      <w:vertAlign w:val="superscript"/>
      <w:lang w:val="en-US"/>
    </w:rPr>
  </w:style>
  <w:style w:type="character" w:styleId="Hyperlink">
    <w:name w:val="Hyperlink"/>
    <w:basedOn w:val="DefaultParagraphFont"/>
    <w:uiPriority w:val="99"/>
    <w:rsid w:val="005C3180"/>
    <w:rPr>
      <w:color w:val="0000FF"/>
      <w:u w:val="single"/>
    </w:rPr>
  </w:style>
  <w:style w:type="paragraph" w:customStyle="1" w:styleId="BodyA">
    <w:name w:val="Body A"/>
    <w:rsid w:val="005C3180"/>
    <w:pPr>
      <w:pBdr>
        <w:top w:val="nil"/>
        <w:left w:val="nil"/>
        <w:bottom w:val="nil"/>
        <w:right w:val="nil"/>
        <w:between w:val="nil"/>
        <w:bar w:val="nil"/>
      </w:pBdr>
    </w:pPr>
    <w:rPr>
      <w:rFonts w:eastAsia="Arial Unicode MS" w:cs="Arial Unicode MS"/>
      <w:color w:val="000000"/>
      <w:sz w:val="24"/>
      <w:szCs w:val="24"/>
      <w:u w:color="000000"/>
      <w:bdr w:val="nil"/>
      <w:lang w:eastAsia="en-GB"/>
    </w:rPr>
  </w:style>
  <w:style w:type="character" w:customStyle="1" w:styleId="None">
    <w:name w:val="None"/>
    <w:rsid w:val="005C3180"/>
  </w:style>
  <w:style w:type="paragraph" w:customStyle="1" w:styleId="BodyD">
    <w:name w:val="Body D"/>
    <w:rsid w:val="005C3180"/>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ListParagraph">
    <w:name w:val="List Paragraph"/>
    <w:basedOn w:val="Normal"/>
    <w:uiPriority w:val="34"/>
    <w:qFormat/>
    <w:rsid w:val="005C31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www.ombudsman.rs/index.php/2012-02-07-14-03-33/6789-u-vrdi-i-dg-v-rn-s-s-rucnih-r-dni-u-n-dl-zni-c-n-ri-i-inis-rs-vu-z-r-d-p-sl-r-g-di-u-l-s-vcu" TargetMode="External"/><Relationship Id="rId2" Type="http://schemas.openxmlformats.org/officeDocument/2006/relationships/hyperlink" Target="https://www.ombudsman.rs/index.php/2012-02-07-14-03-33/5985-u-vrd-ni-pr-pus-i-u-r-du-n-dl-znih-u-bl-s-i-z-sh-i-zr-v-u-sluc-vi-p-r-dicn-g-i-p-r-n-rs-g-n-silj" TargetMode="External"/><Relationship Id="rId1" Type="http://schemas.openxmlformats.org/officeDocument/2006/relationships/hyperlink" Target="https://www.ombudsman.rs/index.php/2012-02-07-14-03-33/5985-u-vrd-ni-pr-pus-i-u-r-du-n-dl-znih-u-bl-s-i-z-sh-i-zr-v-u-sluc-vi-p-r-dicn-g-i-p-r-n-rs-g-n-silj" TargetMode="External"/><Relationship Id="rId4" Type="http://schemas.openxmlformats.org/officeDocument/2006/relationships/hyperlink" Target="https://ombudsman.rs/index.php/izvestaji/posebnii-izvestaji/6804-p-s-b-n-izv-sh-z-sh-i-ni-gr-d-n-r-du-grup-z-rdin-ci-u-i-s-r-dnju-n-p-druc-u-gr-d-b-gr-d"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ksandar\Documents\Custom%20Office%20Templates\&#1041;&#1045;&#1054;&#1043;&#1056;&#1040;&#1044;%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ACFFD3-0132-413E-982E-1789C607B702}"/>
</file>

<file path=customXml/itemProps2.xml><?xml version="1.0" encoding="utf-8"?>
<ds:datastoreItem xmlns:ds="http://schemas.openxmlformats.org/officeDocument/2006/customXml" ds:itemID="{11C07040-3D49-401A-B76F-EFC07506B466}"/>
</file>

<file path=customXml/itemProps3.xml><?xml version="1.0" encoding="utf-8"?>
<ds:datastoreItem xmlns:ds="http://schemas.openxmlformats.org/officeDocument/2006/customXml" ds:itemID="{D31419C1-85DC-4D55-AA09-3F9E2411DBF1}"/>
</file>

<file path=docProps/app.xml><?xml version="1.0" encoding="utf-8"?>
<Properties xmlns="http://schemas.openxmlformats.org/officeDocument/2006/extended-properties" xmlns:vt="http://schemas.openxmlformats.org/officeDocument/2006/docPropsVTypes">
  <Template>БЕОГРАД 1</Template>
  <TotalTime>8</TotalTime>
  <Pages>7</Pages>
  <Words>4172</Words>
  <Characters>22753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БЕОГРАД</vt:lpstr>
    </vt:vector>
  </TitlesOfParts>
  <Company>UZZPRO/ERC</Company>
  <LinksUpToDate>false</LinksUpToDate>
  <CharactersWithSpaces>26872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БЕОГРАД</dc:title>
  <dc:subject/>
  <dc:creator>Aleksandar Tasić</dc:creator>
  <cp:keywords/>
  <cp:lastModifiedBy>Jovana Milovanović</cp:lastModifiedBy>
  <cp:revision>3</cp:revision>
  <cp:lastPrinted>2010-06-15T10:26:00Z</cp:lastPrinted>
  <dcterms:created xsi:type="dcterms:W3CDTF">2017-07-31T12:13:00Z</dcterms:created>
  <dcterms:modified xsi:type="dcterms:W3CDTF">2021-04-29T08:36:00Z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