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D94B" w14:textId="2047EB90" w:rsidR="00455911" w:rsidRPr="00A040D4" w:rsidRDefault="00455911" w:rsidP="00E8002E">
      <w:pPr>
        <w:pStyle w:val="Prrafodelista"/>
        <w:numPr>
          <w:ilvl w:val="0"/>
          <w:numId w:val="28"/>
        </w:numPr>
        <w:spacing w:line="276" w:lineRule="auto"/>
        <w:jc w:val="both"/>
        <w:rPr>
          <w:rFonts w:ascii="Times New Roman" w:hAnsi="Times New Roman" w:cs="Times New Roman"/>
          <w:b/>
          <w:sz w:val="24"/>
          <w:szCs w:val="24"/>
        </w:rPr>
      </w:pPr>
      <w:r w:rsidRPr="00713BA3">
        <w:rPr>
          <w:rFonts w:ascii="Times New Roman" w:hAnsi="Times New Roman" w:cs="Times New Roman"/>
          <w:b/>
          <w:sz w:val="24"/>
          <w:szCs w:val="24"/>
        </w:rPr>
        <w:t>Sobre la existencia o avance en la creación de una vigilancia nacional de feminicidios y / o observatorio y / o observatorio de violencia contra las mujeres con función de vigilancia de feminicidios; observatorios en la Defensoría del Pueblo u Órganos de Igualdad; instituciones académicas y / o ONG, o cualquier plan para crear una.</w:t>
      </w:r>
    </w:p>
    <w:p w14:paraId="22A7C6B1" w14:textId="77777777" w:rsidR="00DD20E3" w:rsidRDefault="00DD20E3" w:rsidP="00DD20E3">
      <w:pPr>
        <w:spacing w:line="276" w:lineRule="auto"/>
        <w:ind w:left="360"/>
        <w:jc w:val="both"/>
        <w:rPr>
          <w:rFonts w:ascii="Times New Roman" w:hAnsi="Times New Roman" w:cs="Times New Roman"/>
          <w:sz w:val="24"/>
          <w:szCs w:val="24"/>
          <w:lang w:val="es-ES_tradnl"/>
        </w:rPr>
      </w:pPr>
      <w:r>
        <w:rPr>
          <w:rFonts w:ascii="Times New Roman" w:hAnsi="Times New Roman" w:cs="Times New Roman"/>
          <w:sz w:val="24"/>
          <w:szCs w:val="24"/>
        </w:rPr>
        <w:t>Con fecha 15 de abril de 2020, e</w:t>
      </w:r>
      <w:r w:rsidR="00A040D4">
        <w:rPr>
          <w:rFonts w:ascii="Times New Roman" w:hAnsi="Times New Roman" w:cs="Times New Roman"/>
          <w:sz w:val="24"/>
          <w:szCs w:val="24"/>
        </w:rPr>
        <w:t xml:space="preserve">n el contexto de emergenca sanitaria, </w:t>
      </w:r>
      <w:r>
        <w:rPr>
          <w:rFonts w:ascii="Times New Roman" w:hAnsi="Times New Roman" w:cs="Times New Roman"/>
          <w:sz w:val="24"/>
          <w:szCs w:val="24"/>
        </w:rPr>
        <w:t>se conformó e</w:t>
      </w:r>
      <w:r w:rsidRPr="00DD20E3">
        <w:rPr>
          <w:rFonts w:ascii="Times New Roman" w:hAnsi="Times New Roman" w:cs="Times New Roman"/>
          <w:sz w:val="24"/>
          <w:szCs w:val="24"/>
          <w:lang w:val="es-ES_tradnl"/>
        </w:rPr>
        <w:t>l Comité Emergente de Vigilancia de Derechos de las Mujeres, constituido por activistas, organizaciones, colectivos, organizaciones sin fines de lucro y no gubernamentales de la sociedad civil de todo el país, ante la falta de atención estatal en el protocolo de cumplimiento y protección de los derechos de las mujeres, niños, niñas y adolescentes con respecto a la normativa nacional e internacional de derechos humanos, ante la emergencia sanitaria que atraviesa el Ecuador</w:t>
      </w:r>
      <w:r>
        <w:rPr>
          <w:rFonts w:ascii="Times New Roman" w:hAnsi="Times New Roman" w:cs="Times New Roman"/>
          <w:sz w:val="24"/>
          <w:szCs w:val="24"/>
          <w:lang w:val="es-ES_tradnl"/>
        </w:rPr>
        <w:t>.</w:t>
      </w:r>
    </w:p>
    <w:p w14:paraId="3775B6D1" w14:textId="5219CFCC" w:rsidR="00A040D4" w:rsidRDefault="00DD20E3" w:rsidP="00DD20E3">
      <w:pPr>
        <w:spacing w:line="276" w:lineRule="auto"/>
        <w:ind w:left="360"/>
        <w:jc w:val="both"/>
        <w:rPr>
          <w:rFonts w:ascii="Times New Roman" w:hAnsi="Times New Roman" w:cs="Times New Roman"/>
          <w:sz w:val="24"/>
          <w:szCs w:val="24"/>
        </w:rPr>
      </w:pPr>
      <w:r>
        <w:rPr>
          <w:rFonts w:ascii="Times New Roman" w:hAnsi="Times New Roman" w:cs="Times New Roman"/>
          <w:sz w:val="24"/>
          <w:szCs w:val="24"/>
          <w:lang w:val="es-ES_tradnl"/>
        </w:rPr>
        <w:t>E</w:t>
      </w:r>
      <w:r w:rsidR="00A040D4">
        <w:rPr>
          <w:rFonts w:ascii="Times New Roman" w:hAnsi="Times New Roman" w:cs="Times New Roman"/>
          <w:sz w:val="24"/>
          <w:szCs w:val="24"/>
        </w:rPr>
        <w:t>l</w:t>
      </w:r>
      <w:r>
        <w:rPr>
          <w:rFonts w:ascii="Times New Roman" w:hAnsi="Times New Roman" w:cs="Times New Roman"/>
          <w:sz w:val="24"/>
          <w:szCs w:val="24"/>
        </w:rPr>
        <w:t xml:space="preserve"> Comité</w:t>
      </w:r>
      <w:r w:rsidR="00A040D4">
        <w:rPr>
          <w:rFonts w:ascii="Times New Roman" w:hAnsi="Times New Roman" w:cs="Times New Roman"/>
          <w:sz w:val="24"/>
          <w:szCs w:val="24"/>
        </w:rPr>
        <w:t xml:space="preserve"> </w:t>
      </w:r>
      <w:r w:rsidR="003F604B" w:rsidRPr="00A040D4">
        <w:rPr>
          <w:rFonts w:ascii="Times New Roman" w:hAnsi="Times New Roman" w:cs="Times New Roman"/>
          <w:sz w:val="24"/>
          <w:szCs w:val="24"/>
        </w:rPr>
        <w:t>exhort</w:t>
      </w:r>
      <w:r w:rsidR="00A040D4">
        <w:rPr>
          <w:rFonts w:ascii="Times New Roman" w:hAnsi="Times New Roman" w:cs="Times New Roman"/>
          <w:sz w:val="24"/>
          <w:szCs w:val="24"/>
        </w:rPr>
        <w:t>ó</w:t>
      </w:r>
      <w:r w:rsidR="003F604B" w:rsidRPr="00A040D4">
        <w:rPr>
          <w:rFonts w:ascii="Times New Roman" w:hAnsi="Times New Roman" w:cs="Times New Roman"/>
          <w:sz w:val="24"/>
          <w:szCs w:val="24"/>
        </w:rPr>
        <w:t xml:space="preserve"> al </w:t>
      </w:r>
      <w:r w:rsidR="00A040D4">
        <w:rPr>
          <w:rFonts w:ascii="Times New Roman" w:hAnsi="Times New Roman" w:cs="Times New Roman"/>
          <w:sz w:val="24"/>
          <w:szCs w:val="24"/>
        </w:rPr>
        <w:t>E</w:t>
      </w:r>
      <w:r w:rsidR="003F604B" w:rsidRPr="00A040D4">
        <w:rPr>
          <w:rFonts w:ascii="Times New Roman" w:hAnsi="Times New Roman" w:cs="Times New Roman"/>
          <w:sz w:val="24"/>
          <w:szCs w:val="24"/>
        </w:rPr>
        <w:t>stado ecuatoriano a adopt</w:t>
      </w:r>
      <w:r w:rsidR="00A040D4">
        <w:rPr>
          <w:rFonts w:ascii="Times New Roman" w:hAnsi="Times New Roman" w:cs="Times New Roman"/>
          <w:sz w:val="24"/>
          <w:szCs w:val="24"/>
        </w:rPr>
        <w:t>ar</w:t>
      </w:r>
      <w:r w:rsidR="003F604B" w:rsidRPr="00A040D4">
        <w:rPr>
          <w:rFonts w:ascii="Times New Roman" w:hAnsi="Times New Roman" w:cs="Times New Roman"/>
          <w:sz w:val="24"/>
          <w:szCs w:val="24"/>
        </w:rPr>
        <w:t xml:space="preserve"> las recomendaciones del Comité de Expertas del Mecanismo de Seguimiento de la Convención de Belém do Pará</w:t>
      </w:r>
      <w:r w:rsidR="00A040D4">
        <w:rPr>
          <w:rFonts w:ascii="Times New Roman" w:hAnsi="Times New Roman" w:cs="Times New Roman"/>
          <w:sz w:val="24"/>
          <w:szCs w:val="24"/>
        </w:rPr>
        <w:t xml:space="preserve"> en la respuesta a la emergencia sanitaria.</w:t>
      </w:r>
      <w:r>
        <w:rPr>
          <w:rFonts w:ascii="Times New Roman" w:hAnsi="Times New Roman" w:cs="Times New Roman"/>
          <w:sz w:val="24"/>
          <w:szCs w:val="24"/>
        </w:rPr>
        <w:t xml:space="preserve"> Se adjunta cartas.</w:t>
      </w:r>
    </w:p>
    <w:p w14:paraId="6979F921" w14:textId="255094F3" w:rsidR="003F604B" w:rsidRDefault="003F604B" w:rsidP="00A040D4">
      <w:pPr>
        <w:spacing w:line="276" w:lineRule="auto"/>
        <w:ind w:left="360"/>
        <w:jc w:val="both"/>
        <w:rPr>
          <w:rFonts w:ascii="Times New Roman" w:hAnsi="Times New Roman" w:cs="Times New Roman"/>
          <w:sz w:val="24"/>
          <w:szCs w:val="24"/>
        </w:rPr>
      </w:pPr>
      <w:r w:rsidRPr="00A040D4">
        <w:rPr>
          <w:rFonts w:ascii="Times New Roman" w:hAnsi="Times New Roman" w:cs="Times New Roman"/>
          <w:sz w:val="24"/>
          <w:szCs w:val="24"/>
        </w:rPr>
        <w:t>E</w:t>
      </w:r>
      <w:r w:rsidR="00A040D4">
        <w:rPr>
          <w:rFonts w:ascii="Times New Roman" w:hAnsi="Times New Roman" w:cs="Times New Roman"/>
          <w:sz w:val="24"/>
          <w:szCs w:val="24"/>
        </w:rPr>
        <w:t xml:space="preserve">specíficamente se exigió </w:t>
      </w:r>
      <w:r w:rsidRPr="00A040D4">
        <w:rPr>
          <w:rFonts w:ascii="Times New Roman" w:hAnsi="Times New Roman" w:cs="Times New Roman"/>
          <w:sz w:val="24"/>
          <w:szCs w:val="24"/>
        </w:rPr>
        <w:t>que</w:t>
      </w:r>
      <w:r w:rsidR="00A040D4">
        <w:rPr>
          <w:rFonts w:ascii="Times New Roman" w:hAnsi="Times New Roman" w:cs="Times New Roman"/>
          <w:sz w:val="24"/>
          <w:szCs w:val="24"/>
        </w:rPr>
        <w:t xml:space="preserve"> se</w:t>
      </w:r>
      <w:r w:rsidRPr="00A040D4">
        <w:rPr>
          <w:rFonts w:ascii="Times New Roman" w:hAnsi="Times New Roman" w:cs="Times New Roman"/>
          <w:sz w:val="24"/>
          <w:szCs w:val="24"/>
        </w:rPr>
        <w:t xml:space="preserve"> adopten medidas con enfoque de género y el reforzamiento de acciones para la prevención y atención de la violencia de género</w:t>
      </w:r>
      <w:r w:rsidR="0085663E" w:rsidRPr="00A040D4">
        <w:rPr>
          <w:rFonts w:ascii="Times New Roman" w:hAnsi="Times New Roman" w:cs="Times New Roman"/>
          <w:sz w:val="24"/>
          <w:szCs w:val="24"/>
        </w:rPr>
        <w:t xml:space="preserve">. El Comité de </w:t>
      </w:r>
      <w:r w:rsidR="006F3E1F" w:rsidRPr="00A040D4">
        <w:rPr>
          <w:rFonts w:ascii="Times New Roman" w:hAnsi="Times New Roman" w:cs="Times New Roman"/>
          <w:sz w:val="24"/>
          <w:szCs w:val="24"/>
        </w:rPr>
        <w:t>Vigilancia</w:t>
      </w:r>
      <w:r w:rsidR="0085663E" w:rsidRPr="00A040D4">
        <w:rPr>
          <w:rFonts w:ascii="Times New Roman" w:hAnsi="Times New Roman" w:cs="Times New Roman"/>
          <w:sz w:val="24"/>
          <w:szCs w:val="24"/>
        </w:rPr>
        <w:t xml:space="preserve"> recomienda al Estado la </w:t>
      </w:r>
      <w:r w:rsidRPr="00A040D4">
        <w:rPr>
          <w:rFonts w:ascii="Times New Roman" w:hAnsi="Times New Roman" w:cs="Times New Roman"/>
          <w:sz w:val="24"/>
          <w:szCs w:val="24"/>
        </w:rPr>
        <w:t>adopción de una línea para emitir denuncias que sea atendida por personal capacitado, bilingüe en los territorios de pueblos y nacionalidades y que la difusión de la línea se realice por todos los medios posibles, en lenguas originarias, asegurándose que todas las mujeres tengan acceso a ella y que para los lugares donde no existe conexión telefónica, se cree los medios adecuados y efectivos de denuncia.</w:t>
      </w:r>
      <w:r w:rsidR="0085663E" w:rsidRPr="00A040D4">
        <w:rPr>
          <w:rFonts w:ascii="Times New Roman" w:hAnsi="Times New Roman" w:cs="Times New Roman"/>
          <w:sz w:val="24"/>
          <w:szCs w:val="24"/>
        </w:rPr>
        <w:t xml:space="preserve"> Asimismo,</w:t>
      </w:r>
      <w:r w:rsidR="00A040D4">
        <w:rPr>
          <w:rFonts w:ascii="Times New Roman" w:hAnsi="Times New Roman" w:cs="Times New Roman"/>
          <w:sz w:val="24"/>
          <w:szCs w:val="24"/>
        </w:rPr>
        <w:t xml:space="preserve"> que</w:t>
      </w:r>
      <w:r w:rsidR="0085663E" w:rsidRPr="00A040D4">
        <w:rPr>
          <w:rFonts w:ascii="Times New Roman" w:hAnsi="Times New Roman" w:cs="Times New Roman"/>
          <w:sz w:val="24"/>
          <w:szCs w:val="24"/>
        </w:rPr>
        <w:t xml:space="preserve"> se establezca refugios y casas de acogida dignos, en el caso de no tener casas de acogidas como es el problema de algunas provincias, se pide la intervención del MIES dentro de la campaña ̈DAR UNA MANO ̈que no solo oferte productos sino también servicios en coordinación con el sector hotelero. Finalmente, </w:t>
      </w:r>
      <w:r w:rsidR="006F3E1F" w:rsidRPr="00A040D4">
        <w:rPr>
          <w:rFonts w:ascii="Times New Roman" w:hAnsi="Times New Roman" w:cs="Times New Roman"/>
          <w:sz w:val="24"/>
          <w:szCs w:val="24"/>
        </w:rPr>
        <w:t>también</w:t>
      </w:r>
      <w:r w:rsidR="0085663E" w:rsidRPr="00A040D4">
        <w:rPr>
          <w:rFonts w:ascii="Times New Roman" w:hAnsi="Times New Roman" w:cs="Times New Roman"/>
          <w:sz w:val="24"/>
          <w:szCs w:val="24"/>
        </w:rPr>
        <w:t xml:space="preserve"> exige que se promuevan políticas y programas para minimizar el impacto económico de las mujeres en la informalidad</w:t>
      </w:r>
      <w:r w:rsidR="006F3E1F" w:rsidRPr="00A040D4">
        <w:rPr>
          <w:rFonts w:ascii="Times New Roman" w:hAnsi="Times New Roman" w:cs="Times New Roman"/>
          <w:sz w:val="24"/>
          <w:szCs w:val="24"/>
        </w:rPr>
        <w:t>.</w:t>
      </w:r>
    </w:p>
    <w:p w14:paraId="2AFE8B8D" w14:textId="77777777" w:rsidR="006F3E1F" w:rsidRPr="00713BA3" w:rsidRDefault="00455911" w:rsidP="006F3E1F">
      <w:pPr>
        <w:pStyle w:val="Prrafodelista"/>
        <w:numPr>
          <w:ilvl w:val="0"/>
          <w:numId w:val="28"/>
        </w:numPr>
        <w:spacing w:line="276" w:lineRule="auto"/>
        <w:jc w:val="both"/>
        <w:rPr>
          <w:rFonts w:ascii="Times New Roman" w:hAnsi="Times New Roman" w:cs="Times New Roman"/>
          <w:sz w:val="24"/>
          <w:szCs w:val="24"/>
        </w:rPr>
      </w:pPr>
      <w:r w:rsidRPr="00713BA3">
        <w:rPr>
          <w:rFonts w:ascii="Times New Roman" w:hAnsi="Times New Roman" w:cs="Times New Roman"/>
          <w:b/>
          <w:sz w:val="24"/>
          <w:szCs w:val="24"/>
        </w:rPr>
        <w:t>Sobre otras medidas, incluidas las investigaciones y estudios realizados para analizar el feminicidio o los asesinatos de mujeres y niñas relacionados con el género, o los homicidios de mujeres por parte de parejas íntimas o familiares y otros feminicidios. </w:t>
      </w:r>
    </w:p>
    <w:p w14:paraId="27972941" w14:textId="0B0DC9AC" w:rsidR="00455911" w:rsidRPr="00713BA3" w:rsidRDefault="006F3E1F" w:rsidP="006F3E1F">
      <w:pPr>
        <w:pStyle w:val="Prrafodelista"/>
        <w:spacing w:line="276" w:lineRule="auto"/>
        <w:jc w:val="both"/>
        <w:rPr>
          <w:rFonts w:ascii="Times New Roman" w:hAnsi="Times New Roman" w:cs="Times New Roman"/>
          <w:sz w:val="24"/>
          <w:szCs w:val="24"/>
        </w:rPr>
      </w:pPr>
      <w:r w:rsidRPr="00713BA3">
        <w:rPr>
          <w:rFonts w:ascii="Times New Roman" w:hAnsi="Times New Roman" w:cs="Times New Roman"/>
          <w:sz w:val="24"/>
          <w:szCs w:val="24"/>
        </w:rPr>
        <w:t xml:space="preserve"> </w:t>
      </w:r>
    </w:p>
    <w:p w14:paraId="422EBA79" w14:textId="7C63296D" w:rsidR="004F4CEA" w:rsidRPr="00713BA3" w:rsidRDefault="00DD20E3" w:rsidP="0085663E">
      <w:pPr>
        <w:pStyle w:val="Prrafodelista"/>
        <w:numPr>
          <w:ilvl w:val="0"/>
          <w:numId w:val="30"/>
        </w:num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 ha encontrado el </w:t>
      </w:r>
      <w:r w:rsidR="006A5F6A" w:rsidRPr="00713BA3">
        <w:rPr>
          <w:rFonts w:ascii="Times New Roman" w:hAnsi="Times New Roman" w:cs="Times New Roman"/>
          <w:sz w:val="24"/>
          <w:szCs w:val="24"/>
        </w:rPr>
        <w:t>Informe de Gestión de la Implementación de la LOIPEVCM por las Instituciones Públicas que conforman el Sistema Nacional Integral para Prevenir y Erradicar la Violencia contra las Mujeres (SNPEVCM) “INFORME ANUAL 2020”, en el cual desglosa las actividades realizadas, que se deben ejecutar y aquellas que tienen o no un presupuesto asignado, observando el cumplimiento de actividades de cada una de las instituciones públicas que contemplan el SNPEVCM. Los resultados descritos en este documento se extrajeron de la información recibida de las 22 Instituciones que conforman el SNPEVCM, que fue compilada y sistematizada en los informes semestrales ya presentados durante los dos semestres del año 2020 (</w:t>
      </w:r>
      <w:r w:rsidR="00E8002E" w:rsidRPr="00713BA3">
        <w:rPr>
          <w:rFonts w:ascii="Times New Roman" w:hAnsi="Times New Roman" w:cs="Times New Roman"/>
          <w:sz w:val="24"/>
          <w:szCs w:val="24"/>
        </w:rPr>
        <w:t>R</w:t>
      </w:r>
      <w:r w:rsidR="006A5F6A" w:rsidRPr="00713BA3">
        <w:rPr>
          <w:rFonts w:ascii="Times New Roman" w:hAnsi="Times New Roman" w:cs="Times New Roman"/>
          <w:sz w:val="24"/>
          <w:szCs w:val="24"/>
        </w:rPr>
        <w:t xml:space="preserve">eferencia: </w:t>
      </w:r>
      <w:hyperlink r:id="rId5" w:history="1">
        <w:r w:rsidR="006A5F6A" w:rsidRPr="00713BA3">
          <w:rPr>
            <w:rStyle w:val="Hipervnculo"/>
            <w:rFonts w:ascii="Times New Roman" w:hAnsi="Times New Roman" w:cs="Times New Roman"/>
            <w:sz w:val="24"/>
            <w:szCs w:val="24"/>
          </w:rPr>
          <w:t>https://www.de</w:t>
        </w:r>
        <w:r w:rsidR="006A5F6A" w:rsidRPr="00713BA3">
          <w:rPr>
            <w:rStyle w:val="Hipervnculo"/>
            <w:rFonts w:ascii="Times New Roman" w:hAnsi="Times New Roman" w:cs="Times New Roman"/>
            <w:sz w:val="24"/>
            <w:szCs w:val="24"/>
          </w:rPr>
          <w:t>r</w:t>
        </w:r>
        <w:r w:rsidR="006A5F6A" w:rsidRPr="00713BA3">
          <w:rPr>
            <w:rStyle w:val="Hipervnculo"/>
            <w:rFonts w:ascii="Times New Roman" w:hAnsi="Times New Roman" w:cs="Times New Roman"/>
            <w:sz w:val="24"/>
            <w:szCs w:val="24"/>
          </w:rPr>
          <w:t>echoshumanos.gob.ec/wp-content/uploads/2021/03/INFORME-ANUAL-SISTEMA-NACIONAL-DE-PREVENCION-PARA-LA-ASAMBLEA-signed-signed1-signed-signed.pdf</w:t>
        </w:r>
      </w:hyperlink>
      <w:r w:rsidR="006A5F6A" w:rsidRPr="00713BA3">
        <w:rPr>
          <w:rFonts w:ascii="Times New Roman" w:hAnsi="Times New Roman" w:cs="Times New Roman"/>
          <w:sz w:val="24"/>
          <w:szCs w:val="24"/>
        </w:rPr>
        <w:t xml:space="preserve">) </w:t>
      </w:r>
    </w:p>
    <w:p w14:paraId="4D33FC82" w14:textId="77777777" w:rsidR="004903A2" w:rsidRPr="00713BA3" w:rsidRDefault="004903A2" w:rsidP="00E8002E">
      <w:pPr>
        <w:spacing w:line="276" w:lineRule="auto"/>
        <w:jc w:val="both"/>
        <w:rPr>
          <w:rFonts w:ascii="Times New Roman" w:hAnsi="Times New Roman" w:cs="Times New Roman"/>
          <w:sz w:val="24"/>
          <w:szCs w:val="24"/>
        </w:rPr>
      </w:pPr>
    </w:p>
    <w:p w14:paraId="57D790A7" w14:textId="5B2D2B40" w:rsidR="00455911" w:rsidRPr="00713BA3" w:rsidRDefault="00455911" w:rsidP="00E8002E">
      <w:pPr>
        <w:pStyle w:val="Prrafodelista"/>
        <w:numPr>
          <w:ilvl w:val="0"/>
          <w:numId w:val="28"/>
        </w:numPr>
        <w:spacing w:line="276" w:lineRule="auto"/>
        <w:jc w:val="both"/>
        <w:rPr>
          <w:rFonts w:ascii="Times New Roman" w:hAnsi="Times New Roman" w:cs="Times New Roman"/>
          <w:b/>
          <w:sz w:val="24"/>
          <w:szCs w:val="24"/>
          <w:u w:val="single"/>
        </w:rPr>
      </w:pPr>
      <w:r w:rsidRPr="00713BA3">
        <w:rPr>
          <w:rFonts w:ascii="Times New Roman" w:hAnsi="Times New Roman" w:cs="Times New Roman"/>
          <w:b/>
          <w:sz w:val="24"/>
          <w:szCs w:val="24"/>
        </w:rPr>
        <w:lastRenderedPageBreak/>
        <w:t>Sobre los datos, si están disponibles, sobre feminicidios u homicidios relacionados con la pareja y la familia de mujeres y hombres e</w:t>
      </w:r>
      <w:r w:rsidRPr="00713BA3">
        <w:rPr>
          <w:rFonts w:ascii="Times New Roman" w:hAnsi="Times New Roman" w:cs="Times New Roman"/>
          <w:b/>
          <w:sz w:val="24"/>
          <w:szCs w:val="24"/>
          <w:u w:val="single"/>
        </w:rPr>
        <w:t>n los últimos 3 años,</w:t>
      </w:r>
      <w:r w:rsidRPr="00713BA3">
        <w:rPr>
          <w:rFonts w:ascii="Times New Roman" w:hAnsi="Times New Roman" w:cs="Times New Roman"/>
          <w:b/>
          <w:sz w:val="24"/>
          <w:szCs w:val="24"/>
        </w:rPr>
        <w:t xml:space="preserve"> </w:t>
      </w:r>
      <w:r w:rsidRPr="00713BA3">
        <w:rPr>
          <w:rFonts w:ascii="Times New Roman" w:hAnsi="Times New Roman" w:cs="Times New Roman"/>
          <w:b/>
          <w:sz w:val="24"/>
          <w:szCs w:val="24"/>
          <w:u w:val="single"/>
        </w:rPr>
        <w:t>incluso durante la pandemia Covid-19</w:t>
      </w:r>
      <w:r w:rsidRPr="00713BA3">
        <w:rPr>
          <w:rFonts w:ascii="Times New Roman" w:hAnsi="Times New Roman" w:cs="Times New Roman"/>
          <w:b/>
          <w:sz w:val="24"/>
          <w:szCs w:val="24"/>
        </w:rPr>
        <w:t xml:space="preserve"> (indicando el período de tiempo, por ejemplo, desde marzo de 2020 hasta finales de diciembre de 2020) </w:t>
      </w:r>
      <w:r w:rsidRPr="00713BA3">
        <w:rPr>
          <w:rFonts w:ascii="Times New Roman" w:hAnsi="Times New Roman" w:cs="Times New Roman"/>
          <w:b/>
          <w:sz w:val="24"/>
          <w:szCs w:val="24"/>
          <w:u w:val="single"/>
        </w:rPr>
        <w:t>y su comparación con tales datos antes de la pandemia de COVID-19</w:t>
      </w:r>
    </w:p>
    <w:p w14:paraId="6EE109F1" w14:textId="77777777" w:rsidR="0064675E" w:rsidRPr="00713BA3" w:rsidRDefault="0064675E" w:rsidP="00E8002E">
      <w:pPr>
        <w:pStyle w:val="Prrafodelista"/>
        <w:spacing w:line="276" w:lineRule="auto"/>
        <w:jc w:val="both"/>
        <w:rPr>
          <w:rFonts w:ascii="Times New Roman" w:hAnsi="Times New Roman" w:cs="Times New Roman"/>
          <w:b/>
          <w:sz w:val="24"/>
          <w:szCs w:val="24"/>
          <w:u w:val="single"/>
        </w:rPr>
      </w:pPr>
    </w:p>
    <w:p w14:paraId="2812B776" w14:textId="37FC0E64" w:rsidR="00291741" w:rsidRPr="00713BA3" w:rsidRDefault="00291741" w:rsidP="00E8002E">
      <w:pPr>
        <w:pStyle w:val="Prrafodelista"/>
        <w:numPr>
          <w:ilvl w:val="0"/>
          <w:numId w:val="34"/>
        </w:numPr>
        <w:spacing w:line="276" w:lineRule="auto"/>
        <w:jc w:val="both"/>
        <w:rPr>
          <w:rFonts w:ascii="Times New Roman" w:hAnsi="Times New Roman" w:cs="Times New Roman"/>
          <w:sz w:val="24"/>
          <w:szCs w:val="24"/>
        </w:rPr>
      </w:pPr>
      <w:r w:rsidRPr="00713BA3">
        <w:rPr>
          <w:rFonts w:ascii="Times New Roman" w:hAnsi="Times New Roman" w:cs="Times New Roman"/>
          <w:sz w:val="24"/>
          <w:szCs w:val="24"/>
        </w:rPr>
        <w:t xml:space="preserve">Secretaría </w:t>
      </w:r>
      <w:r w:rsidR="006F3E1F" w:rsidRPr="00713BA3">
        <w:rPr>
          <w:rFonts w:ascii="Times New Roman" w:hAnsi="Times New Roman" w:cs="Times New Roman"/>
          <w:sz w:val="24"/>
          <w:szCs w:val="24"/>
        </w:rPr>
        <w:t>de Derechos Humanos del Ecuador</w:t>
      </w:r>
      <w:r w:rsidRPr="00713BA3">
        <w:rPr>
          <w:rFonts w:ascii="Times New Roman" w:hAnsi="Times New Roman" w:cs="Times New Roman"/>
          <w:sz w:val="24"/>
          <w:szCs w:val="24"/>
        </w:rPr>
        <w:t>,</w:t>
      </w:r>
      <w:r w:rsidR="006F3E1F" w:rsidRPr="00713BA3">
        <w:rPr>
          <w:rFonts w:ascii="Times New Roman" w:hAnsi="Times New Roman" w:cs="Times New Roman"/>
          <w:sz w:val="24"/>
          <w:szCs w:val="24"/>
        </w:rPr>
        <w:t xml:space="preserve"> señala que</w:t>
      </w:r>
      <w:r w:rsidRPr="00713BA3">
        <w:rPr>
          <w:rFonts w:ascii="Times New Roman" w:hAnsi="Times New Roman" w:cs="Times New Roman"/>
          <w:sz w:val="24"/>
          <w:szCs w:val="24"/>
        </w:rPr>
        <w:t xml:space="preserve"> durante el año 2019 se registraron 66 femicidios a nivel nacional y en 2020 son 79, aunque en páginas de la sociedad civil los casos aumentan. Durante el primer año de pandemia desde marzo 2020 a diciembre 2020 se contabil</w:t>
      </w:r>
      <w:r w:rsidR="006F3E1F" w:rsidRPr="00713BA3">
        <w:rPr>
          <w:rFonts w:ascii="Times New Roman" w:hAnsi="Times New Roman" w:cs="Times New Roman"/>
          <w:sz w:val="24"/>
          <w:szCs w:val="24"/>
        </w:rPr>
        <w:t>izan 71 femicidios. En ATLAS (</w:t>
      </w:r>
      <w:r w:rsidRPr="00713BA3">
        <w:rPr>
          <w:rFonts w:ascii="Times New Roman" w:hAnsi="Times New Roman" w:cs="Times New Roman"/>
          <w:sz w:val="24"/>
          <w:szCs w:val="24"/>
        </w:rPr>
        <w:t>sociedad civil) calculan 118 femicidios culminando el 2020.</w:t>
      </w:r>
    </w:p>
    <w:p w14:paraId="22B43E78" w14:textId="2FC7D510" w:rsidR="006F3E1F" w:rsidRPr="00713BA3" w:rsidRDefault="00291741" w:rsidP="007058E2">
      <w:pPr>
        <w:pStyle w:val="Prrafodelista"/>
        <w:numPr>
          <w:ilvl w:val="0"/>
          <w:numId w:val="33"/>
        </w:numPr>
        <w:spacing w:line="276" w:lineRule="auto"/>
        <w:jc w:val="both"/>
        <w:rPr>
          <w:rFonts w:ascii="Times New Roman" w:hAnsi="Times New Roman" w:cs="Times New Roman"/>
          <w:sz w:val="24"/>
          <w:szCs w:val="24"/>
        </w:rPr>
      </w:pPr>
      <w:r w:rsidRPr="00713BA3">
        <w:rPr>
          <w:rFonts w:ascii="Times New Roman" w:hAnsi="Times New Roman" w:cs="Times New Roman"/>
          <w:sz w:val="24"/>
          <w:szCs w:val="24"/>
        </w:rPr>
        <w:t>L</w:t>
      </w:r>
      <w:r w:rsidR="0064675E" w:rsidRPr="00713BA3">
        <w:rPr>
          <w:rFonts w:ascii="Times New Roman" w:hAnsi="Times New Roman" w:cs="Times New Roman"/>
          <w:sz w:val="24"/>
          <w:szCs w:val="24"/>
        </w:rPr>
        <w:t>a Fiscalía General del Estado (FGE) señala que de marzo a julio de 2020 se han registrado</w:t>
      </w:r>
      <w:r w:rsidRPr="00713BA3">
        <w:rPr>
          <w:rFonts w:ascii="Times New Roman" w:hAnsi="Times New Roman" w:cs="Times New Roman"/>
          <w:sz w:val="24"/>
          <w:szCs w:val="24"/>
        </w:rPr>
        <w:t xml:space="preserve"> 25</w:t>
      </w:r>
      <w:r w:rsidR="0064675E" w:rsidRPr="00713BA3">
        <w:rPr>
          <w:rFonts w:ascii="Times New Roman" w:hAnsi="Times New Roman" w:cs="Times New Roman"/>
          <w:sz w:val="24"/>
          <w:szCs w:val="24"/>
        </w:rPr>
        <w:t xml:space="preserve"> femicidios y 20 639 denuncias realizad</w:t>
      </w:r>
      <w:r w:rsidRPr="00713BA3">
        <w:rPr>
          <w:rFonts w:ascii="Times New Roman" w:hAnsi="Times New Roman" w:cs="Times New Roman"/>
          <w:sz w:val="24"/>
          <w:szCs w:val="24"/>
        </w:rPr>
        <w:t>as por mujeres de las cuales 13</w:t>
      </w:r>
      <w:r w:rsidR="0064675E" w:rsidRPr="00713BA3">
        <w:rPr>
          <w:rFonts w:ascii="Times New Roman" w:hAnsi="Times New Roman" w:cs="Times New Roman"/>
          <w:sz w:val="24"/>
          <w:szCs w:val="24"/>
        </w:rPr>
        <w:t>267 correspondían a algún tipo de violencia o agresiones entre ellas violencia psicológica, violencia física, abuso sexual violación, violación a la inti</w:t>
      </w:r>
      <w:r w:rsidRPr="00713BA3">
        <w:rPr>
          <w:rFonts w:ascii="Times New Roman" w:hAnsi="Times New Roman" w:cs="Times New Roman"/>
          <w:sz w:val="24"/>
          <w:szCs w:val="24"/>
        </w:rPr>
        <w:t>midad, intimidación, robo, etc. A diferencia de los datos de la FGE, la Comisión Ecuménica de Derechos Humanos de marzo a junio</w:t>
      </w:r>
      <w:r w:rsidR="006F3E1F" w:rsidRPr="00713BA3">
        <w:rPr>
          <w:rFonts w:ascii="Times New Roman" w:hAnsi="Times New Roman" w:cs="Times New Roman"/>
          <w:sz w:val="24"/>
          <w:szCs w:val="24"/>
        </w:rPr>
        <w:t xml:space="preserve"> de 2020 registra 34 femicidios. </w:t>
      </w:r>
    </w:p>
    <w:p w14:paraId="39CDF70C" w14:textId="3A351D5D" w:rsidR="004903A2" w:rsidRPr="00713BA3" w:rsidRDefault="004903A2" w:rsidP="007058E2">
      <w:pPr>
        <w:pStyle w:val="Prrafodelista"/>
        <w:numPr>
          <w:ilvl w:val="0"/>
          <w:numId w:val="33"/>
        </w:numPr>
        <w:spacing w:line="276" w:lineRule="auto"/>
        <w:jc w:val="both"/>
        <w:rPr>
          <w:rFonts w:ascii="Times New Roman" w:hAnsi="Times New Roman" w:cs="Times New Roman"/>
          <w:sz w:val="24"/>
          <w:szCs w:val="24"/>
        </w:rPr>
      </w:pPr>
      <w:r w:rsidRPr="00713BA3">
        <w:rPr>
          <w:rFonts w:ascii="Times New Roman" w:hAnsi="Times New Roman" w:cs="Times New Roman"/>
          <w:sz w:val="24"/>
          <w:szCs w:val="24"/>
        </w:rPr>
        <w:t>En el repositorio de la FGE se reportan estadísticas de femicidio desde agosto de 2014 hasta el 3 de abril de 2021, dando un total de 467 víctimas de femicidio, a raíz de la tipificación de este tipo penal, de donde se resalta que el año con mayor número de casos es el 2017 con 101 casos al año, seguido del año 2020 con 79 casos.</w:t>
      </w:r>
      <w:r w:rsidR="00291741" w:rsidRPr="00713BA3">
        <w:rPr>
          <w:rFonts w:ascii="Times New Roman" w:hAnsi="Times New Roman" w:cs="Times New Roman"/>
          <w:sz w:val="24"/>
          <w:szCs w:val="24"/>
        </w:rPr>
        <w:t xml:space="preserve"> </w:t>
      </w:r>
      <w:r w:rsidRPr="00713BA3">
        <w:rPr>
          <w:rFonts w:ascii="Times New Roman" w:hAnsi="Times New Roman" w:cs="Times New Roman"/>
          <w:sz w:val="24"/>
          <w:szCs w:val="24"/>
        </w:rPr>
        <w:t>Las provincias con mayor incidencia en el cometimiento de este delito son las provincias con mayor número de habitantes, primero está Guayaquil (89 femicidios) seguido de Pichincha (84 casos)</w:t>
      </w:r>
      <w:r w:rsidR="00291741" w:rsidRPr="00713BA3">
        <w:rPr>
          <w:rFonts w:ascii="Times New Roman" w:hAnsi="Times New Roman" w:cs="Times New Roman"/>
          <w:sz w:val="24"/>
          <w:szCs w:val="24"/>
        </w:rPr>
        <w:t>, l</w:t>
      </w:r>
      <w:r w:rsidRPr="00713BA3">
        <w:rPr>
          <w:rFonts w:ascii="Times New Roman" w:hAnsi="Times New Roman" w:cs="Times New Roman"/>
          <w:sz w:val="24"/>
          <w:szCs w:val="24"/>
        </w:rPr>
        <w:t>as edades de las víctimas de femicidio oscilan en su mayoría entre 15 y 24 años de edad. 231 de estos casos han sido resueltos judicialmente, es decir menos de la mitad de todos los casos, de estos solamente 180 han tenido una sentencia condenatoria</w:t>
      </w:r>
      <w:r w:rsidR="00E8002E" w:rsidRPr="00713BA3">
        <w:rPr>
          <w:rFonts w:ascii="Times New Roman" w:hAnsi="Times New Roman" w:cs="Times New Roman"/>
          <w:sz w:val="24"/>
          <w:szCs w:val="24"/>
        </w:rPr>
        <w:t xml:space="preserve">.  </w:t>
      </w:r>
    </w:p>
    <w:p w14:paraId="47005B39" w14:textId="73B875F1" w:rsidR="004903A2" w:rsidRPr="00713BA3" w:rsidRDefault="004903A2" w:rsidP="00E8002E">
      <w:pPr>
        <w:spacing w:line="276" w:lineRule="auto"/>
        <w:jc w:val="both"/>
        <w:rPr>
          <w:rFonts w:ascii="Times New Roman" w:hAnsi="Times New Roman" w:cs="Times New Roman"/>
          <w:sz w:val="24"/>
          <w:szCs w:val="24"/>
        </w:rPr>
      </w:pPr>
    </w:p>
    <w:p w14:paraId="06918F66" w14:textId="77777777" w:rsidR="004903A2" w:rsidRPr="00713BA3" w:rsidRDefault="004903A2" w:rsidP="00E8002E">
      <w:pPr>
        <w:spacing w:line="276" w:lineRule="auto"/>
        <w:jc w:val="both"/>
        <w:rPr>
          <w:rFonts w:ascii="Times New Roman" w:hAnsi="Times New Roman" w:cs="Times New Roman"/>
          <w:sz w:val="24"/>
          <w:szCs w:val="24"/>
        </w:rPr>
      </w:pPr>
    </w:p>
    <w:p w14:paraId="33BF3FFC" w14:textId="77777777" w:rsidR="004903A2" w:rsidRPr="00713BA3" w:rsidRDefault="004903A2" w:rsidP="00E8002E">
      <w:pPr>
        <w:spacing w:line="276" w:lineRule="auto"/>
        <w:jc w:val="both"/>
        <w:rPr>
          <w:rFonts w:ascii="Times New Roman" w:hAnsi="Times New Roman" w:cs="Times New Roman"/>
          <w:sz w:val="24"/>
          <w:szCs w:val="24"/>
        </w:rPr>
      </w:pPr>
    </w:p>
    <w:sectPr w:rsidR="004903A2" w:rsidRPr="00713BA3" w:rsidSect="00414EF5">
      <w:pgSz w:w="11906" w:h="16838"/>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77C8"/>
    <w:multiLevelType w:val="hybridMultilevel"/>
    <w:tmpl w:val="05585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DFB"/>
    <w:multiLevelType w:val="hybridMultilevel"/>
    <w:tmpl w:val="9B4C2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A4790"/>
    <w:multiLevelType w:val="hybridMultilevel"/>
    <w:tmpl w:val="5A12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433A1"/>
    <w:multiLevelType w:val="hybridMultilevel"/>
    <w:tmpl w:val="A4AE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E1A7F"/>
    <w:multiLevelType w:val="hybridMultilevel"/>
    <w:tmpl w:val="6ECAB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A4366"/>
    <w:multiLevelType w:val="hybridMultilevel"/>
    <w:tmpl w:val="E8A0D6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377635D"/>
    <w:multiLevelType w:val="hybridMultilevel"/>
    <w:tmpl w:val="71E61A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15:restartNumberingAfterBreak="0">
    <w:nsid w:val="20E7013E"/>
    <w:multiLevelType w:val="hybridMultilevel"/>
    <w:tmpl w:val="D27C60D2"/>
    <w:lvl w:ilvl="0" w:tplc="60D435A4">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226B09FF"/>
    <w:multiLevelType w:val="multilevel"/>
    <w:tmpl w:val="52782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92FD6"/>
    <w:multiLevelType w:val="hybridMultilevel"/>
    <w:tmpl w:val="E84E94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B23841"/>
    <w:multiLevelType w:val="hybridMultilevel"/>
    <w:tmpl w:val="9976B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1F625A"/>
    <w:multiLevelType w:val="multilevel"/>
    <w:tmpl w:val="DCDA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D6739"/>
    <w:multiLevelType w:val="hybridMultilevel"/>
    <w:tmpl w:val="99C0E0F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15:restartNumberingAfterBreak="0">
    <w:nsid w:val="2E6B6C5A"/>
    <w:multiLevelType w:val="hybridMultilevel"/>
    <w:tmpl w:val="33D49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C4347F"/>
    <w:multiLevelType w:val="hybridMultilevel"/>
    <w:tmpl w:val="45787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121B8D"/>
    <w:multiLevelType w:val="hybridMultilevel"/>
    <w:tmpl w:val="5090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91D3E"/>
    <w:multiLevelType w:val="multilevel"/>
    <w:tmpl w:val="103C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37293D"/>
    <w:multiLevelType w:val="hybridMultilevel"/>
    <w:tmpl w:val="ED72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05C9C"/>
    <w:multiLevelType w:val="hybridMultilevel"/>
    <w:tmpl w:val="E10C1B24"/>
    <w:lvl w:ilvl="0" w:tplc="300A0001">
      <w:start w:val="1"/>
      <w:numFmt w:val="bullet"/>
      <w:lvlText w:val=""/>
      <w:lvlJc w:val="left"/>
      <w:pPr>
        <w:ind w:left="785" w:hanging="360"/>
      </w:pPr>
      <w:rPr>
        <w:rFonts w:ascii="Symbol" w:hAnsi="Symbol" w:hint="default"/>
      </w:rPr>
    </w:lvl>
    <w:lvl w:ilvl="1" w:tplc="300A0003" w:tentative="1">
      <w:start w:val="1"/>
      <w:numFmt w:val="bullet"/>
      <w:lvlText w:val="o"/>
      <w:lvlJc w:val="left"/>
      <w:pPr>
        <w:ind w:left="1505" w:hanging="360"/>
      </w:pPr>
      <w:rPr>
        <w:rFonts w:ascii="Courier New" w:hAnsi="Courier New" w:cs="Courier New" w:hint="default"/>
      </w:rPr>
    </w:lvl>
    <w:lvl w:ilvl="2" w:tplc="300A0005" w:tentative="1">
      <w:start w:val="1"/>
      <w:numFmt w:val="bullet"/>
      <w:lvlText w:val=""/>
      <w:lvlJc w:val="left"/>
      <w:pPr>
        <w:ind w:left="2225" w:hanging="360"/>
      </w:pPr>
      <w:rPr>
        <w:rFonts w:ascii="Wingdings" w:hAnsi="Wingdings" w:hint="default"/>
      </w:rPr>
    </w:lvl>
    <w:lvl w:ilvl="3" w:tplc="300A0001" w:tentative="1">
      <w:start w:val="1"/>
      <w:numFmt w:val="bullet"/>
      <w:lvlText w:val=""/>
      <w:lvlJc w:val="left"/>
      <w:pPr>
        <w:ind w:left="2945" w:hanging="360"/>
      </w:pPr>
      <w:rPr>
        <w:rFonts w:ascii="Symbol" w:hAnsi="Symbol" w:hint="default"/>
      </w:rPr>
    </w:lvl>
    <w:lvl w:ilvl="4" w:tplc="300A0003" w:tentative="1">
      <w:start w:val="1"/>
      <w:numFmt w:val="bullet"/>
      <w:lvlText w:val="o"/>
      <w:lvlJc w:val="left"/>
      <w:pPr>
        <w:ind w:left="3665" w:hanging="360"/>
      </w:pPr>
      <w:rPr>
        <w:rFonts w:ascii="Courier New" w:hAnsi="Courier New" w:cs="Courier New" w:hint="default"/>
      </w:rPr>
    </w:lvl>
    <w:lvl w:ilvl="5" w:tplc="300A0005" w:tentative="1">
      <w:start w:val="1"/>
      <w:numFmt w:val="bullet"/>
      <w:lvlText w:val=""/>
      <w:lvlJc w:val="left"/>
      <w:pPr>
        <w:ind w:left="4385" w:hanging="360"/>
      </w:pPr>
      <w:rPr>
        <w:rFonts w:ascii="Wingdings" w:hAnsi="Wingdings" w:hint="default"/>
      </w:rPr>
    </w:lvl>
    <w:lvl w:ilvl="6" w:tplc="300A0001" w:tentative="1">
      <w:start w:val="1"/>
      <w:numFmt w:val="bullet"/>
      <w:lvlText w:val=""/>
      <w:lvlJc w:val="left"/>
      <w:pPr>
        <w:ind w:left="5105" w:hanging="360"/>
      </w:pPr>
      <w:rPr>
        <w:rFonts w:ascii="Symbol" w:hAnsi="Symbol" w:hint="default"/>
      </w:rPr>
    </w:lvl>
    <w:lvl w:ilvl="7" w:tplc="300A0003" w:tentative="1">
      <w:start w:val="1"/>
      <w:numFmt w:val="bullet"/>
      <w:lvlText w:val="o"/>
      <w:lvlJc w:val="left"/>
      <w:pPr>
        <w:ind w:left="5825" w:hanging="360"/>
      </w:pPr>
      <w:rPr>
        <w:rFonts w:ascii="Courier New" w:hAnsi="Courier New" w:cs="Courier New" w:hint="default"/>
      </w:rPr>
    </w:lvl>
    <w:lvl w:ilvl="8" w:tplc="300A0005" w:tentative="1">
      <w:start w:val="1"/>
      <w:numFmt w:val="bullet"/>
      <w:lvlText w:val=""/>
      <w:lvlJc w:val="left"/>
      <w:pPr>
        <w:ind w:left="6545" w:hanging="360"/>
      </w:pPr>
      <w:rPr>
        <w:rFonts w:ascii="Wingdings" w:hAnsi="Wingdings" w:hint="default"/>
      </w:rPr>
    </w:lvl>
  </w:abstractNum>
  <w:abstractNum w:abstractNumId="19" w15:restartNumberingAfterBreak="0">
    <w:nsid w:val="43886E5E"/>
    <w:multiLevelType w:val="multilevel"/>
    <w:tmpl w:val="AF38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8571F"/>
    <w:multiLevelType w:val="hybridMultilevel"/>
    <w:tmpl w:val="F93E760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56E5F2D"/>
    <w:multiLevelType w:val="hybridMultilevel"/>
    <w:tmpl w:val="378E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D33B7B"/>
    <w:multiLevelType w:val="hybridMultilevel"/>
    <w:tmpl w:val="4404B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F349F"/>
    <w:multiLevelType w:val="multilevel"/>
    <w:tmpl w:val="52782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363194"/>
    <w:multiLevelType w:val="hybridMultilevel"/>
    <w:tmpl w:val="74729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8103DF"/>
    <w:multiLevelType w:val="hybridMultilevel"/>
    <w:tmpl w:val="7E2E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D1838"/>
    <w:multiLevelType w:val="hybridMultilevel"/>
    <w:tmpl w:val="B8CE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542CC"/>
    <w:multiLevelType w:val="multilevel"/>
    <w:tmpl w:val="7AC2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D28B8"/>
    <w:multiLevelType w:val="multilevel"/>
    <w:tmpl w:val="C0EA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427BAE"/>
    <w:multiLevelType w:val="hybridMultilevel"/>
    <w:tmpl w:val="18280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44737D"/>
    <w:multiLevelType w:val="hybridMultilevel"/>
    <w:tmpl w:val="B3B248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03924CA"/>
    <w:multiLevelType w:val="hybridMultilevel"/>
    <w:tmpl w:val="092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76808"/>
    <w:multiLevelType w:val="multilevel"/>
    <w:tmpl w:val="8694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144CF6"/>
    <w:multiLevelType w:val="hybridMultilevel"/>
    <w:tmpl w:val="860C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CE0EBD"/>
    <w:multiLevelType w:val="hybridMultilevel"/>
    <w:tmpl w:val="3BF0AF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7FA1166"/>
    <w:multiLevelType w:val="hybridMultilevel"/>
    <w:tmpl w:val="5E7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131DC"/>
    <w:multiLevelType w:val="hybridMultilevel"/>
    <w:tmpl w:val="FD3C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A7DD0"/>
    <w:multiLevelType w:val="hybridMultilevel"/>
    <w:tmpl w:val="AAB2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5"/>
  </w:num>
  <w:num w:numId="4">
    <w:abstractNumId w:val="34"/>
  </w:num>
  <w:num w:numId="5">
    <w:abstractNumId w:val="12"/>
  </w:num>
  <w:num w:numId="6">
    <w:abstractNumId w:val="6"/>
  </w:num>
  <w:num w:numId="7">
    <w:abstractNumId w:val="18"/>
  </w:num>
  <w:num w:numId="8">
    <w:abstractNumId w:val="20"/>
  </w:num>
  <w:num w:numId="9">
    <w:abstractNumId w:val="8"/>
  </w:num>
  <w:num w:numId="10">
    <w:abstractNumId w:val="11"/>
  </w:num>
  <w:num w:numId="11">
    <w:abstractNumId w:val="28"/>
  </w:num>
  <w:num w:numId="12">
    <w:abstractNumId w:val="16"/>
  </w:num>
  <w:num w:numId="13">
    <w:abstractNumId w:val="32"/>
  </w:num>
  <w:num w:numId="14">
    <w:abstractNumId w:val="2"/>
  </w:num>
  <w:num w:numId="15">
    <w:abstractNumId w:val="26"/>
  </w:num>
  <w:num w:numId="16">
    <w:abstractNumId w:val="17"/>
  </w:num>
  <w:num w:numId="17">
    <w:abstractNumId w:val="15"/>
  </w:num>
  <w:num w:numId="18">
    <w:abstractNumId w:val="25"/>
  </w:num>
  <w:num w:numId="19">
    <w:abstractNumId w:val="0"/>
  </w:num>
  <w:num w:numId="20">
    <w:abstractNumId w:val="22"/>
  </w:num>
  <w:num w:numId="21">
    <w:abstractNumId w:val="10"/>
  </w:num>
  <w:num w:numId="22">
    <w:abstractNumId w:val="31"/>
  </w:num>
  <w:num w:numId="23">
    <w:abstractNumId w:val="13"/>
  </w:num>
  <w:num w:numId="24">
    <w:abstractNumId w:val="30"/>
  </w:num>
  <w:num w:numId="25">
    <w:abstractNumId w:val="9"/>
  </w:num>
  <w:num w:numId="26">
    <w:abstractNumId w:val="3"/>
  </w:num>
  <w:num w:numId="27">
    <w:abstractNumId w:val="1"/>
  </w:num>
  <w:num w:numId="28">
    <w:abstractNumId w:val="23"/>
  </w:num>
  <w:num w:numId="29">
    <w:abstractNumId w:val="35"/>
  </w:num>
  <w:num w:numId="30">
    <w:abstractNumId w:val="21"/>
  </w:num>
  <w:num w:numId="31">
    <w:abstractNumId w:val="14"/>
  </w:num>
  <w:num w:numId="32">
    <w:abstractNumId w:val="36"/>
  </w:num>
  <w:num w:numId="33">
    <w:abstractNumId w:val="29"/>
  </w:num>
  <w:num w:numId="34">
    <w:abstractNumId w:val="33"/>
  </w:num>
  <w:num w:numId="35">
    <w:abstractNumId w:val="37"/>
  </w:num>
  <w:num w:numId="36">
    <w:abstractNumId w:val="4"/>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FE"/>
    <w:rsid w:val="002221B5"/>
    <w:rsid w:val="00223F1D"/>
    <w:rsid w:val="002640A6"/>
    <w:rsid w:val="00291741"/>
    <w:rsid w:val="002F2198"/>
    <w:rsid w:val="00317225"/>
    <w:rsid w:val="0034436B"/>
    <w:rsid w:val="003748DA"/>
    <w:rsid w:val="00381B81"/>
    <w:rsid w:val="00387D79"/>
    <w:rsid w:val="003A2D8D"/>
    <w:rsid w:val="003F604B"/>
    <w:rsid w:val="00414EF5"/>
    <w:rsid w:val="0042535F"/>
    <w:rsid w:val="00455911"/>
    <w:rsid w:val="00457013"/>
    <w:rsid w:val="004903A2"/>
    <w:rsid w:val="004A437D"/>
    <w:rsid w:val="004F4CEA"/>
    <w:rsid w:val="005C6C44"/>
    <w:rsid w:val="0064675E"/>
    <w:rsid w:val="006A5F6A"/>
    <w:rsid w:val="006B14D4"/>
    <w:rsid w:val="006C7295"/>
    <w:rsid w:val="006D55C4"/>
    <w:rsid w:val="006F3E1F"/>
    <w:rsid w:val="00704147"/>
    <w:rsid w:val="00713BA3"/>
    <w:rsid w:val="007212FE"/>
    <w:rsid w:val="00726049"/>
    <w:rsid w:val="00750190"/>
    <w:rsid w:val="007D13C2"/>
    <w:rsid w:val="007D6623"/>
    <w:rsid w:val="007F71B4"/>
    <w:rsid w:val="0085663E"/>
    <w:rsid w:val="00897A2D"/>
    <w:rsid w:val="008B2214"/>
    <w:rsid w:val="008F1C82"/>
    <w:rsid w:val="00951EF9"/>
    <w:rsid w:val="00A040D4"/>
    <w:rsid w:val="00A55822"/>
    <w:rsid w:val="00AB6993"/>
    <w:rsid w:val="00B25320"/>
    <w:rsid w:val="00BC2896"/>
    <w:rsid w:val="00C07F88"/>
    <w:rsid w:val="00C76FA3"/>
    <w:rsid w:val="00CB1565"/>
    <w:rsid w:val="00DD20E3"/>
    <w:rsid w:val="00DF519C"/>
    <w:rsid w:val="00DF5AA6"/>
    <w:rsid w:val="00E75A34"/>
    <w:rsid w:val="00E8002E"/>
    <w:rsid w:val="00F662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99D0"/>
  <w15:chartTrackingRefBased/>
  <w15:docId w15:val="{DFFD7FF6-7219-4CE5-98A5-B0A62CE8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21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4">
    <w:name w:val="heading 4"/>
    <w:basedOn w:val="Normal"/>
    <w:link w:val="Ttulo4Car"/>
    <w:uiPriority w:val="9"/>
    <w:qFormat/>
    <w:rsid w:val="007212FE"/>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2FE"/>
    <w:rPr>
      <w:rFonts w:ascii="Times New Roman" w:eastAsia="Times New Roman" w:hAnsi="Times New Roman" w:cs="Times New Roman"/>
      <w:b/>
      <w:bCs/>
      <w:kern w:val="36"/>
      <w:sz w:val="48"/>
      <w:szCs w:val="48"/>
      <w:lang w:eastAsia="es-EC"/>
    </w:rPr>
  </w:style>
  <w:style w:type="character" w:customStyle="1" w:styleId="Ttulo4Car">
    <w:name w:val="Título 4 Car"/>
    <w:basedOn w:val="Fuentedeprrafopredeter"/>
    <w:link w:val="Ttulo4"/>
    <w:uiPriority w:val="9"/>
    <w:rsid w:val="007212FE"/>
    <w:rPr>
      <w:rFonts w:ascii="Times New Roman" w:eastAsia="Times New Roman" w:hAnsi="Times New Roman" w:cs="Times New Roman"/>
      <w:b/>
      <w:bCs/>
      <w:sz w:val="24"/>
      <w:szCs w:val="24"/>
      <w:lang w:eastAsia="es-EC"/>
    </w:rPr>
  </w:style>
  <w:style w:type="paragraph" w:styleId="NormalWeb">
    <w:name w:val="Normal (Web)"/>
    <w:basedOn w:val="Normal"/>
    <w:uiPriority w:val="99"/>
    <w:unhideWhenUsed/>
    <w:rsid w:val="007212F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unhideWhenUsed/>
    <w:rsid w:val="007212FE"/>
    <w:rPr>
      <w:color w:val="0000FF"/>
      <w:u w:val="single"/>
    </w:rPr>
  </w:style>
  <w:style w:type="paragraph" w:styleId="Prrafodelista">
    <w:name w:val="List Paragraph"/>
    <w:basedOn w:val="Normal"/>
    <w:uiPriority w:val="34"/>
    <w:qFormat/>
    <w:rsid w:val="00223F1D"/>
    <w:pPr>
      <w:ind w:left="720"/>
      <w:contextualSpacing/>
    </w:pPr>
  </w:style>
  <w:style w:type="character" w:customStyle="1" w:styleId="Mencinsinresolver1">
    <w:name w:val="Mención sin resolver1"/>
    <w:basedOn w:val="Fuentedeprrafopredeter"/>
    <w:uiPriority w:val="99"/>
    <w:semiHidden/>
    <w:unhideWhenUsed/>
    <w:rsid w:val="00223F1D"/>
    <w:rPr>
      <w:color w:val="605E5C"/>
      <w:shd w:val="clear" w:color="auto" w:fill="E1DFDD"/>
    </w:rPr>
  </w:style>
  <w:style w:type="character" w:styleId="Refdecomentario">
    <w:name w:val="annotation reference"/>
    <w:basedOn w:val="Fuentedeprrafopredeter"/>
    <w:uiPriority w:val="99"/>
    <w:semiHidden/>
    <w:unhideWhenUsed/>
    <w:rsid w:val="006C7295"/>
    <w:rPr>
      <w:sz w:val="16"/>
      <w:szCs w:val="16"/>
    </w:rPr>
  </w:style>
  <w:style w:type="paragraph" w:styleId="Textocomentario">
    <w:name w:val="annotation text"/>
    <w:basedOn w:val="Normal"/>
    <w:link w:val="TextocomentarioCar"/>
    <w:uiPriority w:val="99"/>
    <w:semiHidden/>
    <w:unhideWhenUsed/>
    <w:rsid w:val="006C72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7295"/>
    <w:rPr>
      <w:sz w:val="20"/>
      <w:szCs w:val="20"/>
    </w:rPr>
  </w:style>
  <w:style w:type="paragraph" w:styleId="Asuntodelcomentario">
    <w:name w:val="annotation subject"/>
    <w:basedOn w:val="Textocomentario"/>
    <w:next w:val="Textocomentario"/>
    <w:link w:val="AsuntodelcomentarioCar"/>
    <w:uiPriority w:val="99"/>
    <w:semiHidden/>
    <w:unhideWhenUsed/>
    <w:rsid w:val="006C7295"/>
    <w:rPr>
      <w:b/>
      <w:bCs/>
    </w:rPr>
  </w:style>
  <w:style w:type="character" w:customStyle="1" w:styleId="AsuntodelcomentarioCar">
    <w:name w:val="Asunto del comentario Car"/>
    <w:basedOn w:val="TextocomentarioCar"/>
    <w:link w:val="Asuntodelcomentario"/>
    <w:uiPriority w:val="99"/>
    <w:semiHidden/>
    <w:rsid w:val="006C7295"/>
    <w:rPr>
      <w:b/>
      <w:bCs/>
      <w:sz w:val="20"/>
      <w:szCs w:val="20"/>
    </w:rPr>
  </w:style>
  <w:style w:type="character" w:styleId="Hipervnculovisitado">
    <w:name w:val="FollowedHyperlink"/>
    <w:basedOn w:val="Fuentedeprrafopredeter"/>
    <w:uiPriority w:val="99"/>
    <w:semiHidden/>
    <w:unhideWhenUsed/>
    <w:rsid w:val="002221B5"/>
    <w:rPr>
      <w:color w:val="954F72" w:themeColor="followedHyperlink"/>
      <w:u w:val="single"/>
    </w:rPr>
  </w:style>
  <w:style w:type="paragraph" w:styleId="Sinespaciado">
    <w:name w:val="No Spacing"/>
    <w:uiPriority w:val="1"/>
    <w:qFormat/>
    <w:rsid w:val="008F1C82"/>
    <w:pPr>
      <w:spacing w:after="0" w:line="240" w:lineRule="auto"/>
    </w:pPr>
  </w:style>
  <w:style w:type="paragraph" w:styleId="Textodeglobo">
    <w:name w:val="Balloon Text"/>
    <w:basedOn w:val="Normal"/>
    <w:link w:val="TextodegloboCar"/>
    <w:uiPriority w:val="99"/>
    <w:semiHidden/>
    <w:unhideWhenUsed/>
    <w:rsid w:val="0075019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501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583">
      <w:bodyDiv w:val="1"/>
      <w:marLeft w:val="0"/>
      <w:marRight w:val="0"/>
      <w:marTop w:val="0"/>
      <w:marBottom w:val="0"/>
      <w:divBdr>
        <w:top w:val="none" w:sz="0" w:space="0" w:color="auto"/>
        <w:left w:val="none" w:sz="0" w:space="0" w:color="auto"/>
        <w:bottom w:val="none" w:sz="0" w:space="0" w:color="auto"/>
        <w:right w:val="none" w:sz="0" w:space="0" w:color="auto"/>
      </w:divBdr>
    </w:div>
    <w:div w:id="791173757">
      <w:bodyDiv w:val="1"/>
      <w:marLeft w:val="0"/>
      <w:marRight w:val="0"/>
      <w:marTop w:val="0"/>
      <w:marBottom w:val="0"/>
      <w:divBdr>
        <w:top w:val="none" w:sz="0" w:space="0" w:color="auto"/>
        <w:left w:val="none" w:sz="0" w:space="0" w:color="auto"/>
        <w:bottom w:val="none" w:sz="0" w:space="0" w:color="auto"/>
        <w:right w:val="none" w:sz="0" w:space="0" w:color="auto"/>
      </w:divBdr>
    </w:div>
    <w:div w:id="983848192">
      <w:bodyDiv w:val="1"/>
      <w:marLeft w:val="0"/>
      <w:marRight w:val="0"/>
      <w:marTop w:val="0"/>
      <w:marBottom w:val="0"/>
      <w:divBdr>
        <w:top w:val="none" w:sz="0" w:space="0" w:color="auto"/>
        <w:left w:val="none" w:sz="0" w:space="0" w:color="auto"/>
        <w:bottom w:val="none" w:sz="0" w:space="0" w:color="auto"/>
        <w:right w:val="none" w:sz="0" w:space="0" w:color="auto"/>
      </w:divBdr>
    </w:div>
    <w:div w:id="1080560239">
      <w:bodyDiv w:val="1"/>
      <w:marLeft w:val="0"/>
      <w:marRight w:val="0"/>
      <w:marTop w:val="0"/>
      <w:marBottom w:val="0"/>
      <w:divBdr>
        <w:top w:val="none" w:sz="0" w:space="0" w:color="auto"/>
        <w:left w:val="none" w:sz="0" w:space="0" w:color="auto"/>
        <w:bottom w:val="none" w:sz="0" w:space="0" w:color="auto"/>
        <w:right w:val="none" w:sz="0" w:space="0" w:color="auto"/>
      </w:divBdr>
    </w:div>
    <w:div w:id="1156141819">
      <w:bodyDiv w:val="1"/>
      <w:marLeft w:val="0"/>
      <w:marRight w:val="0"/>
      <w:marTop w:val="0"/>
      <w:marBottom w:val="0"/>
      <w:divBdr>
        <w:top w:val="none" w:sz="0" w:space="0" w:color="auto"/>
        <w:left w:val="none" w:sz="0" w:space="0" w:color="auto"/>
        <w:bottom w:val="none" w:sz="0" w:space="0" w:color="auto"/>
        <w:right w:val="none" w:sz="0" w:space="0" w:color="auto"/>
      </w:divBdr>
    </w:div>
    <w:div w:id="1159690786">
      <w:bodyDiv w:val="1"/>
      <w:marLeft w:val="0"/>
      <w:marRight w:val="0"/>
      <w:marTop w:val="0"/>
      <w:marBottom w:val="0"/>
      <w:divBdr>
        <w:top w:val="none" w:sz="0" w:space="0" w:color="auto"/>
        <w:left w:val="none" w:sz="0" w:space="0" w:color="auto"/>
        <w:bottom w:val="none" w:sz="0" w:space="0" w:color="auto"/>
        <w:right w:val="none" w:sz="0" w:space="0" w:color="auto"/>
      </w:divBdr>
    </w:div>
    <w:div w:id="1483303551">
      <w:bodyDiv w:val="1"/>
      <w:marLeft w:val="0"/>
      <w:marRight w:val="0"/>
      <w:marTop w:val="0"/>
      <w:marBottom w:val="0"/>
      <w:divBdr>
        <w:top w:val="none" w:sz="0" w:space="0" w:color="auto"/>
        <w:left w:val="none" w:sz="0" w:space="0" w:color="auto"/>
        <w:bottom w:val="none" w:sz="0" w:space="0" w:color="auto"/>
        <w:right w:val="none" w:sz="0" w:space="0" w:color="auto"/>
      </w:divBdr>
    </w:div>
    <w:div w:id="1650087630">
      <w:bodyDiv w:val="1"/>
      <w:marLeft w:val="0"/>
      <w:marRight w:val="0"/>
      <w:marTop w:val="0"/>
      <w:marBottom w:val="0"/>
      <w:divBdr>
        <w:top w:val="none" w:sz="0" w:space="0" w:color="auto"/>
        <w:left w:val="none" w:sz="0" w:space="0" w:color="auto"/>
        <w:bottom w:val="none" w:sz="0" w:space="0" w:color="auto"/>
        <w:right w:val="none" w:sz="0" w:space="0" w:color="auto"/>
      </w:divBdr>
    </w:div>
    <w:div w:id="20493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rechoshumanos.gob.ec/wp-content/uploads/2021/03/INFORME-ANUAL-SISTEMA-NACIONAL-DE-PREVENCION-PARA-LA-ASAMBLEA-signed-signed1-signed-signed.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ED540C-24FC-4A8D-93F0-0E2CF79E3BB3}"/>
</file>

<file path=customXml/itemProps2.xml><?xml version="1.0" encoding="utf-8"?>
<ds:datastoreItem xmlns:ds="http://schemas.openxmlformats.org/officeDocument/2006/customXml" ds:itemID="{111F91AE-BF38-4C90-836D-9B9E498DB910}"/>
</file>

<file path=customXml/itemProps3.xml><?xml version="1.0" encoding="utf-8"?>
<ds:datastoreItem xmlns:ds="http://schemas.openxmlformats.org/officeDocument/2006/customXml" ds:itemID="{01E4D0D6-F250-43C0-8CDA-B237B708DF2D}"/>
</file>

<file path=docProps/app.xml><?xml version="1.0" encoding="utf-8"?>
<Properties xmlns="http://schemas.openxmlformats.org/officeDocument/2006/extended-properties" xmlns:vt="http://schemas.openxmlformats.org/officeDocument/2006/docPropsVTypes">
  <Template>Normal.dotm</Template>
  <TotalTime>10</TotalTime>
  <Pages>2</Pages>
  <Words>844</Words>
  <Characters>4645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Isabel Espinosa Ortega</cp:lastModifiedBy>
  <cp:revision>5</cp:revision>
  <dcterms:created xsi:type="dcterms:W3CDTF">2021-05-01T00:06:00Z</dcterms:created>
  <dcterms:modified xsi:type="dcterms:W3CDTF">2021-05-01T00:18:00Z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