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B9" w:rsidRDefault="00FE70B9" w:rsidP="00FE70B9">
      <w:pPr>
        <w:bidi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9"/>
          <w:szCs w:val="29"/>
          <w:shd w:val="clear" w:color="auto" w:fill="FFFFFF"/>
          <w:rtl/>
          <w:lang w:bidi="fa-IR"/>
        </w:rPr>
      </w:pPr>
      <w:r>
        <w:rPr>
          <w:noProof/>
          <w:lang w:eastAsia="en-GB"/>
        </w:rPr>
        <w:drawing>
          <wp:inline distT="0" distB="0" distL="0" distR="0" wp14:anchorId="6B5E9124" wp14:editId="25F2FB5B">
            <wp:extent cx="5725160" cy="743585"/>
            <wp:effectExtent l="0" t="0" r="0" b="0"/>
            <wp:docPr id="1" name="Picture 1" descr="cid:image001.gif@01D378E3.4618D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378E3.4618DC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B9" w:rsidRDefault="00FE70B9" w:rsidP="00FE70B9">
      <w:pPr>
        <w:bidi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9"/>
          <w:szCs w:val="29"/>
          <w:shd w:val="clear" w:color="auto" w:fill="FFFFFF"/>
          <w:rtl/>
          <w:lang w:bidi="fa-IR"/>
        </w:rPr>
      </w:pPr>
    </w:p>
    <w:p w:rsidR="00007806" w:rsidRDefault="0053318E" w:rsidP="00FE70B9">
      <w:pPr>
        <w:bidi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9"/>
          <w:szCs w:val="29"/>
          <w:shd w:val="clear" w:color="auto" w:fill="FFFFFF"/>
          <w:rtl/>
          <w:lang w:bidi="fa-IR"/>
        </w:rPr>
      </w:pPr>
      <w:r w:rsidRPr="00DC3FC9">
        <w:rPr>
          <w:rFonts w:ascii="Verdana" w:eastAsia="Times New Roman" w:hAnsi="Verdana" w:cs="Times New Roman" w:hint="cs"/>
          <w:b/>
          <w:bCs/>
          <w:color w:val="000000"/>
          <w:sz w:val="29"/>
          <w:szCs w:val="29"/>
          <w:shd w:val="clear" w:color="auto" w:fill="FFFFFF"/>
          <w:rtl/>
          <w:lang w:bidi="fa-IR"/>
        </w:rPr>
        <w:t xml:space="preserve">ایران:  </w:t>
      </w:r>
    </w:p>
    <w:p w:rsidR="00A8460F" w:rsidRPr="00DC3FC9" w:rsidRDefault="0053318E" w:rsidP="00C45BEF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  <w:r w:rsidRPr="00DC3FC9">
        <w:rPr>
          <w:rFonts w:ascii="Verdana" w:eastAsia="Times New Roman" w:hAnsi="Verdana" w:cs="Times New Roman" w:hint="cs"/>
          <w:b/>
          <w:bCs/>
          <w:color w:val="000000"/>
          <w:sz w:val="29"/>
          <w:szCs w:val="29"/>
          <w:shd w:val="clear" w:color="auto" w:fill="FFFFFF"/>
          <w:rtl/>
          <w:lang w:bidi="fa-IR"/>
        </w:rPr>
        <w:t>کارشناسان حقوق بشر سازمان ملل</w:t>
      </w:r>
      <w:r w:rsidR="000F2BF0" w:rsidRPr="00DC3FC9">
        <w:rPr>
          <w:rFonts w:ascii="Verdana" w:eastAsia="Times New Roman" w:hAnsi="Verdana" w:cs="Times New Roman" w:hint="cs"/>
          <w:b/>
          <w:bCs/>
          <w:color w:val="000000"/>
          <w:sz w:val="29"/>
          <w:szCs w:val="29"/>
          <w:shd w:val="clear" w:color="auto" w:fill="FFFFFF"/>
          <w:rtl/>
          <w:lang w:bidi="fa-IR"/>
        </w:rPr>
        <w:t xml:space="preserve"> متحد</w:t>
      </w:r>
      <w:r w:rsidR="00C45BEF">
        <w:rPr>
          <w:rFonts w:ascii="Verdana" w:eastAsia="Times New Roman" w:hAnsi="Verdana" w:cs="Times New Roman"/>
          <w:b/>
          <w:bCs/>
          <w:color w:val="000000"/>
          <w:sz w:val="29"/>
          <w:szCs w:val="29"/>
          <w:shd w:val="clear" w:color="auto" w:fill="FFFFFF"/>
          <w:lang w:bidi="fa-IR"/>
        </w:rPr>
        <w:t xml:space="preserve"> </w:t>
      </w:r>
      <w:r w:rsidR="00C02C81" w:rsidRPr="00DC3FC9">
        <w:rPr>
          <w:rFonts w:ascii="Verdana" w:eastAsia="Times New Roman" w:hAnsi="Verdana" w:cs="Times New Roman" w:hint="cs"/>
          <w:b/>
          <w:bCs/>
          <w:color w:val="000000"/>
          <w:sz w:val="29"/>
          <w:szCs w:val="29"/>
          <w:shd w:val="clear" w:color="auto" w:fill="FFFFFF"/>
          <w:rtl/>
          <w:lang w:bidi="fa-IR"/>
        </w:rPr>
        <w:t>خواستار</w:t>
      </w:r>
      <w:r w:rsidR="0037394B" w:rsidRPr="00DC3FC9">
        <w:rPr>
          <w:rFonts w:ascii="Verdana" w:eastAsia="Times New Roman" w:hAnsi="Verdana" w:cs="Times New Roman" w:hint="cs"/>
          <w:b/>
          <w:bCs/>
          <w:color w:val="000000"/>
          <w:sz w:val="29"/>
          <w:szCs w:val="29"/>
          <w:shd w:val="clear" w:color="auto" w:fill="FFFFFF"/>
          <w:rtl/>
          <w:lang w:bidi="fa-IR"/>
        </w:rPr>
        <w:t xml:space="preserve"> آزادی</w:t>
      </w:r>
      <w:r w:rsidRPr="00DC3FC9">
        <w:rPr>
          <w:rFonts w:ascii="Verdana" w:eastAsia="Times New Roman" w:hAnsi="Verdana" w:cs="Times New Roman" w:hint="cs"/>
          <w:b/>
          <w:bCs/>
          <w:color w:val="000000"/>
          <w:sz w:val="29"/>
          <w:szCs w:val="29"/>
          <w:shd w:val="clear" w:color="auto" w:fill="FFFFFF"/>
          <w:rtl/>
          <w:lang w:bidi="fa-IR"/>
        </w:rPr>
        <w:t xml:space="preserve"> زنان</w:t>
      </w:r>
      <w:r w:rsidR="0037394B" w:rsidRPr="00DC3FC9">
        <w:rPr>
          <w:rFonts w:ascii="Verdana" w:eastAsia="Times New Roman" w:hAnsi="Verdana" w:cs="Times New Roman" w:hint="cs"/>
          <w:b/>
          <w:bCs/>
          <w:color w:val="000000"/>
          <w:sz w:val="29"/>
          <w:szCs w:val="29"/>
          <w:shd w:val="clear" w:color="auto" w:fill="FFFFFF"/>
          <w:rtl/>
          <w:lang w:bidi="fa-IR"/>
        </w:rPr>
        <w:t xml:space="preserve"> زندانی </w:t>
      </w:r>
      <w:r w:rsidRPr="00DC3FC9">
        <w:rPr>
          <w:rFonts w:ascii="Verdana" w:eastAsia="Times New Roman" w:hAnsi="Verdana" w:cs="Times New Roman" w:hint="cs"/>
          <w:b/>
          <w:bCs/>
          <w:color w:val="000000"/>
          <w:sz w:val="29"/>
          <w:szCs w:val="29"/>
          <w:shd w:val="clear" w:color="auto" w:fill="FFFFFF"/>
          <w:rtl/>
          <w:lang w:bidi="fa-IR"/>
        </w:rPr>
        <w:t xml:space="preserve">به علت اعتراض به حجاب اجباری </w:t>
      </w:r>
      <w:r w:rsidR="0037394B" w:rsidRPr="00DC3FC9">
        <w:rPr>
          <w:rFonts w:ascii="Verdana" w:eastAsia="Times New Roman" w:hAnsi="Verdana" w:cs="Times New Roman" w:hint="cs"/>
          <w:b/>
          <w:bCs/>
          <w:color w:val="000000"/>
          <w:sz w:val="29"/>
          <w:szCs w:val="29"/>
          <w:shd w:val="clear" w:color="auto" w:fill="FFFFFF"/>
          <w:rtl/>
          <w:lang w:bidi="fa-IR"/>
        </w:rPr>
        <w:t>شدند</w:t>
      </w:r>
      <w:r w:rsidR="006074F0" w:rsidRPr="00DC3FC9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4C5E2D" w:rsidRDefault="004C5E2D" w:rsidP="00007806">
      <w:pPr>
        <w:bidi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</w:rPr>
      </w:pPr>
      <w:bookmarkStart w:id="0" w:name="_GoBack"/>
      <w:bookmarkEnd w:id="0"/>
    </w:p>
    <w:p w:rsidR="002643F3" w:rsidRDefault="004C5E2D" w:rsidP="006D5524">
      <w:pPr>
        <w:bidi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  <w:lang w:bidi="fa-IR"/>
        </w:rPr>
      </w:pP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ژنو: (16 اوت 2019)</w:t>
      </w:r>
      <w:r w:rsidR="000F2BF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  <w:lang w:bidi="fa-IR"/>
        </w:rPr>
        <w:softHyphen/>
      </w:r>
      <w:r w:rsidR="000F2BF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- </w:t>
      </w:r>
      <w:r w:rsidR="000F2BF0" w:rsidRPr="000F2BF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  <w:lang w:bidi="fa-IR"/>
        </w:rPr>
        <w:t xml:space="preserve"> کارشناسان حقوق بشر سازمان ملل متحد</w:t>
      </w:r>
      <w:r w:rsidR="000F2BF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*</w:t>
      </w:r>
      <w:r w:rsidR="000F2BF0" w:rsidRPr="000F2BF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  <w:lang w:bidi="fa-IR"/>
        </w:rPr>
        <w:t xml:space="preserve"> احکام طولان</w:t>
      </w:r>
      <w:r w:rsidR="000F2BF0" w:rsidRPr="000F2BF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ی</w:t>
      </w:r>
      <w:r w:rsidR="000F2BF0" w:rsidRPr="000F2BF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  <w:lang w:bidi="fa-IR"/>
        </w:rPr>
        <w:t xml:space="preserve"> مدت زندان برا</w:t>
      </w:r>
      <w:r w:rsidR="000F2BF0" w:rsidRPr="000F2BF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ی</w:t>
      </w:r>
      <w:r w:rsidR="000F2BF0" w:rsidRPr="000F2BF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  <w:lang w:bidi="fa-IR"/>
        </w:rPr>
        <w:t xml:space="preserve"> سه زن ا</w:t>
      </w:r>
      <w:r w:rsidR="000F2BF0" w:rsidRPr="000F2BF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ی</w:t>
      </w:r>
      <w:r w:rsidR="000F2BF0" w:rsidRPr="000F2BF0">
        <w:rPr>
          <w:rFonts w:ascii="Verdana" w:eastAsia="Times New Roman" w:hAnsi="Verdana" w:cs="Times New Roman" w:hint="eastAsia"/>
          <w:color w:val="000000"/>
          <w:sz w:val="23"/>
          <w:szCs w:val="23"/>
          <w:shd w:val="clear" w:color="auto" w:fill="FFFFFF"/>
          <w:rtl/>
          <w:lang w:bidi="fa-IR"/>
        </w:rPr>
        <w:t>ران</w:t>
      </w:r>
      <w:r w:rsidR="000F2BF0" w:rsidRPr="000F2BF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ی</w:t>
      </w:r>
      <w:r w:rsidR="000F2BF0" w:rsidRPr="000F2BF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  <w:lang w:bidi="fa-IR"/>
        </w:rPr>
        <w:t xml:space="preserve"> را </w:t>
      </w:r>
      <w:r w:rsidR="000F2BF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که به دلیل اعتراض</w:t>
      </w:r>
      <w:r w:rsidR="00C45BEF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علنی </w:t>
      </w:r>
      <w:r w:rsidR="000F2BF0" w:rsidRPr="000F2BF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  <w:lang w:bidi="fa-IR"/>
        </w:rPr>
        <w:t>به حجاب اجبار</w:t>
      </w:r>
      <w:r w:rsidR="000F2BF0" w:rsidRPr="000F2BF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ی</w:t>
      </w:r>
      <w:r w:rsidR="000F2BF0" w:rsidRPr="000F2BF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  <w:lang w:bidi="fa-IR"/>
        </w:rPr>
        <w:t xml:space="preserve"> ط</w:t>
      </w:r>
      <w:r w:rsidR="000F2BF0" w:rsidRPr="000F2BF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ی</w:t>
      </w:r>
      <w:r w:rsidR="000F2BF0" w:rsidRPr="000F2BF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  <w:lang w:bidi="fa-IR"/>
        </w:rPr>
        <w:t xml:space="preserve"> اقدام</w:t>
      </w:r>
      <w:r w:rsidR="000F2BF0" w:rsidRPr="000F2BF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ی</w:t>
      </w:r>
      <w:r w:rsidR="000F2BF0" w:rsidRPr="000F2BF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  <w:lang w:bidi="fa-IR"/>
        </w:rPr>
        <w:t xml:space="preserve"> خودسرانه بازداشت و محاکمه شده ان</w:t>
      </w:r>
      <w:r w:rsidR="000F2BF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د</w:t>
      </w:r>
      <w:r w:rsidR="00C550B2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، محکوم نمودند</w:t>
      </w:r>
      <w:r w:rsidR="000F2BF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. </w:t>
      </w:r>
      <w:r w:rsidR="003F2357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کارشناسان گفتند:</w:t>
      </w:r>
      <w:r w:rsidR="007C0A25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"</w:t>
      </w:r>
      <w:r w:rsidR="000F2BF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مطلع شده ایم  بازداشت و احکام طولانی مدت </w:t>
      </w:r>
      <w:r w:rsidR="007C0A25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صادره </w:t>
      </w:r>
      <w:r w:rsidR="003F2357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برای این زنان</w:t>
      </w:r>
      <w:r w:rsidR="007C0A25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،</w:t>
      </w:r>
      <w:r w:rsidR="003F2357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مستقیما مرتبط با </w:t>
      </w:r>
      <w:r w:rsidR="00C45BEF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اقدامات </w:t>
      </w:r>
      <w:r w:rsidR="003F2357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مسالمت آمیز </w:t>
      </w:r>
      <w:r w:rsidR="00C45BEF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آنها در استفاده از</w:t>
      </w:r>
      <w:r w:rsidR="003F2357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حق آزادی بیان و اجتماع برای رسیدن به برابری جنسیتی در ایران است</w:t>
      </w:r>
      <w:r w:rsidR="002643F3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.</w:t>
      </w:r>
      <w:r w:rsidR="001E635E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"</w:t>
      </w:r>
    </w:p>
    <w:p w:rsidR="002643F3" w:rsidRDefault="002643F3" w:rsidP="006D5524">
      <w:pPr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  <w:lang w:bidi="fa-IR"/>
        </w:rPr>
      </w:pP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"</w:t>
      </w:r>
      <w:r w:rsidR="00C45BEF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ما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از مقامات ایرانی </w:t>
      </w:r>
      <w:r w:rsidR="001E635E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می خواهیم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این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احکام را </w:t>
      </w:r>
      <w:r w:rsidR="00C45BEF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باطل کرده</w:t>
      </w:r>
      <w:r w:rsidR="006D5524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،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بلافاصله تمام مدافعان حقوق بشر را</w:t>
      </w:r>
      <w:r w:rsidR="00C45BEF" w:rsidRPr="00C45BEF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</w:t>
      </w:r>
      <w:r w:rsidR="00C45BEF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که به شکل خودسرانه برای فعالیت  در راستای دفاع از حقوق زنان، بازداشت شده اند</w:t>
      </w:r>
      <w:r w:rsidR="00C550B2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،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آزاد</w:t>
      </w:r>
      <w:r w:rsidR="001E635E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کنند</w:t>
      </w:r>
      <w:r w:rsidR="001062FD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و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از رعایت کامل حقوق زنان به جهت آزادی اندیشه و بیان، اجتماعات مسالمت آمیز و عدم تبعیض اطمینان حاصل کنند." کارشناسان</w:t>
      </w:r>
      <w:r w:rsidR="00B063DB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اظهار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کردند </w:t>
      </w:r>
      <w:r w:rsidR="00B063DB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محترم شمردن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و حمایت از </w:t>
      </w:r>
      <w:r w:rsidR="00B063DB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فعالیت های زنان مدافع حقوق بشر، برای بهر</w:t>
      </w:r>
      <w:r w:rsidR="006D5524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ه </w:t>
      </w:r>
      <w:r w:rsidR="00B063DB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مندی همگانی از حقوق بشر </w:t>
      </w:r>
      <w:r w:rsidR="003415BA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ضروری </w:t>
      </w:r>
      <w:r w:rsidR="00B063DB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است. </w:t>
      </w:r>
    </w:p>
    <w:p w:rsidR="00B063DB" w:rsidRPr="006074F0" w:rsidRDefault="00B063DB" w:rsidP="00007806">
      <w:pPr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خانم مژگان کشاورز به 23 سال و 6 ماه  حبس محکوم شده است، در حالی که خانم یاسمن آریانی و منیره عربشاهی هر کدام به 16 سال حبس محکوم گردید</w:t>
      </w:r>
      <w:r w:rsidR="0022407E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ه ا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ند. </w:t>
      </w:r>
    </w:p>
    <w:p w:rsidR="00000099" w:rsidRDefault="00B063DB" w:rsidP="00651E71">
      <w:pPr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  <w:lang w:bidi="fa-IR"/>
        </w:rPr>
      </w:pP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هر سه نفر برای </w:t>
      </w:r>
      <w:r w:rsidR="00651E71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اجتماع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و تبانی علیه امنیت ملی، </w:t>
      </w:r>
      <w:r w:rsidR="00000099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تبلیغ علیه </w:t>
      </w:r>
      <w:r w:rsidR="003415BA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نظام </w:t>
      </w:r>
      <w:r w:rsidR="00000099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و " تشویق و فراهم کردن بستر فساد (اخلاقی) و فحشا" محکوم شده اند.  خانم کشاورز همچنین به جرم " توهین به مقدسات</w:t>
      </w:r>
      <w:r w:rsidR="00000099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" محکوم گردید</w:t>
      </w:r>
      <w:r w:rsidR="0022407E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ه است</w:t>
      </w:r>
      <w:r w:rsidR="00000099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. </w:t>
      </w:r>
    </w:p>
    <w:p w:rsidR="00000099" w:rsidRPr="006074F0" w:rsidRDefault="00DF58CB" w:rsidP="00651E71">
      <w:pPr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  <w:lang w:bidi="fa-IR"/>
        </w:rPr>
      </w:pP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این محکومیت ها </w:t>
      </w:r>
      <w:r w:rsidR="0022407E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پس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از آن </w:t>
      </w:r>
      <w:r w:rsidR="0022407E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صادر شدند</w:t>
      </w:r>
      <w:r w:rsidR="00651E71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که در تاریخ 8 مارس 2019 </w:t>
      </w:r>
      <w:r w:rsidR="0022407E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برابر با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روز جهانی زن</w:t>
      </w:r>
      <w:r w:rsidR="0022407E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،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ویدیو</w:t>
      </w:r>
      <w:r w:rsidR="0022407E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یی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آنلاین این سه زن را در حال تقدیم گل به مسافران مترو تهران نمایش می داد. </w:t>
      </w:r>
      <w:r w:rsidR="00651E71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این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مدافعان حقوق </w:t>
      </w:r>
      <w:r w:rsidR="00651E71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بشر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، که</w:t>
      </w:r>
      <w:r w:rsidR="00242135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خود</w:t>
      </w:r>
      <w:r w:rsidR="006D5524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</w:t>
      </w:r>
      <w:r w:rsidR="00242135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حجاب به سر نداشتند، به شکل مسالمت آمیز علیه قانون حجاب اجباری ایران اعتراض می کردند و از حق انتخاب زنان برای داشتن یا نداشتن حجاب دفاع می نمودند. </w:t>
      </w:r>
    </w:p>
    <w:p w:rsidR="00242135" w:rsidRPr="006074F0" w:rsidRDefault="0022407E" w:rsidP="006D5524">
      <w:pPr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  <w:lang w:bidi="fa-IR"/>
        </w:rPr>
      </w:pP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پس</w:t>
      </w:r>
      <w:r w:rsidR="00C55DBC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از انتشار</w:t>
      </w:r>
      <w:r w:rsidR="00242135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ویدیو</w:t>
      </w:r>
      <w:r w:rsidR="00F17AE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ی مزبور</w:t>
      </w:r>
      <w:r w:rsidR="00242135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، این زنان  در آوریل 2019 بازداشت شدند و بین 9 تا 14 روز به اجبار ناپدید شدند</w:t>
      </w:r>
      <w:r w:rsidR="00F73FDF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. آن</w:t>
      </w:r>
      <w:r w:rsidR="00F17AE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ان</w:t>
      </w:r>
      <w:r w:rsidR="00C55DBC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</w:t>
      </w:r>
      <w:r w:rsidR="00F17AE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در</w:t>
      </w:r>
      <w:r w:rsidR="00F73FDF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مرحله تحقیقات مقدماتی از دسترسی به وکیل محروم بودند. براساس </w:t>
      </w:r>
      <w:r w:rsidR="006D5524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گزارش ها</w:t>
      </w:r>
      <w:r w:rsidR="00F73FDF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،  نمایندگان حقوقی </w:t>
      </w:r>
      <w:r w:rsidR="00F17AE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ایشان</w:t>
      </w:r>
      <w:r w:rsidR="00F73FDF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نیز از وکالت </w:t>
      </w:r>
      <w:r w:rsidR="00F17AE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آنا</w:t>
      </w:r>
      <w:r w:rsidR="00F73FDF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ن در طول رسیدگی قضایی </w:t>
      </w:r>
      <w:r w:rsidR="006D5524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منع شده </w:t>
      </w:r>
      <w:r w:rsidR="00F73FDF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بودند. کارشناسان نگرانی ویژه خود را نسبت به نقض آشکار حق زنان بر دادرسی منصفانه ابراز داشتند. </w:t>
      </w:r>
    </w:p>
    <w:p w:rsidR="006074F0" w:rsidRDefault="00880D36" w:rsidP="00E45446">
      <w:pPr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</w:rPr>
      </w:pP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کارشناسان </w:t>
      </w:r>
      <w:r w:rsidR="00C55DBC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بیان کردند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: </w:t>
      </w:r>
      <w:r w:rsidR="00F73FDF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"</w:t>
      </w:r>
      <w:r w:rsidR="00C55DBC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ما </w:t>
      </w:r>
      <w:r w:rsidR="00F73FDF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به مقامات ایرانی یادآوری می کن</w:t>
      </w:r>
      <w:r w:rsidR="00F17AE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ی</w:t>
      </w:r>
      <w:r w:rsidR="00F73FDF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م</w:t>
      </w:r>
      <w:r w:rsidR="00C55DBC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،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زنان مدافع حقوق بشر، که  اعمال </w:t>
      </w:r>
      <w:r w:rsidR="00C55DBC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C55DBC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دستورالعمل</w:t>
      </w:r>
      <w:r w:rsidR="00C55DBC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حجاب اجباری را به چالش می کشند</w:t>
      </w:r>
      <w:r w:rsidR="00C55DBC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،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در حال دفاع از حقوق بشر </w:t>
      </w:r>
      <w:r w:rsidR="00C55DBC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تضمین شده جهانی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هستند</w:t>
      </w:r>
      <w:r w:rsidR="00C55DBC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.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. استفاده از قوانین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سرکوبگرانه که اعمال آزادی بیان و اجتماع مسالمت آمیز را جرم انگاری می کند</w:t>
      </w:r>
      <w:r w:rsidR="00295234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،</w:t>
      </w:r>
      <w:r w:rsidR="00C82B06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</w:t>
      </w:r>
      <w:r w:rsidR="00295234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در تعارض با تعهدات </w:t>
      </w:r>
      <w:r w:rsidR="00E45446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پذیرفته شده</w:t>
      </w:r>
      <w:r w:rsidR="00295234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ایران بر اساس </w:t>
      </w:r>
      <w:r w:rsidR="00FE073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نظام </w:t>
      </w:r>
      <w:r w:rsidR="00295234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حقوق </w:t>
      </w:r>
      <w:r w:rsidR="00E45446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بشر </w:t>
      </w:r>
      <w:r w:rsidR="00295234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بین الملل</w:t>
      </w:r>
      <w:r w:rsidR="00E45446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ی</w:t>
      </w:r>
      <w:r w:rsidR="00295234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 است. </w:t>
      </w:r>
    </w:p>
    <w:p w:rsidR="00295234" w:rsidRPr="006074F0" w:rsidRDefault="00295234" w:rsidP="006D5524">
      <w:pPr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این زنان</w:t>
      </w:r>
      <w:r w:rsidR="00AD4FA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،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در میان تعدادی از مدافعان حقوق بشر</w:t>
      </w:r>
      <w:r w:rsidR="003847C5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ایرانی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هستند که </w:t>
      </w:r>
      <w:r w:rsidR="003847C5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به دلیل فعالیت هایشان برای ارتقا</w:t>
      </w:r>
      <w:r w:rsidR="00AD4FA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ء</w:t>
      </w:r>
      <w:r w:rsidR="003847C5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حقوق زنان براساس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اتهامات </w:t>
      </w:r>
      <w:r w:rsidR="003847C5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مربوط به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امنیت ملی </w:t>
      </w:r>
      <w:r w:rsidR="003847C5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بازداشت و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محکوم </w:t>
      </w:r>
      <w:r w:rsidR="0058596B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گردیده</w:t>
      </w:r>
      <w:r w:rsidR="003847C5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اند. براساس</w:t>
      </w:r>
      <w:r w:rsidR="00AD4FA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گزارش ها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، از ژانویه 2018، حداقل 32 نفر </w:t>
      </w:r>
      <w:r w:rsidR="006D5524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برای اعتراض علیه حجاب اجباری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بازداشت و  10 نفر </w:t>
      </w:r>
      <w:r w:rsidR="003C526A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زندانی شده اند. </w:t>
      </w:r>
    </w:p>
    <w:p w:rsidR="003C526A" w:rsidRPr="006074F0" w:rsidRDefault="003847C5" w:rsidP="003847C5">
      <w:pPr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bidi="fa-IR"/>
        </w:rPr>
      </w:pP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گزارش ها حاکی از افزایش</w:t>
      </w:r>
      <w:r w:rsidR="003C526A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بازداشت فعالان حقوق زن</w:t>
      </w:r>
      <w:r w:rsidR="0058596B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ان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</w:t>
      </w:r>
      <w:r w:rsidR="003C526A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در </w:t>
      </w:r>
      <w:r w:rsidR="003C526A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هفته ها</w:t>
      </w:r>
      <w:r w:rsidR="0058596B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ی</w:t>
      </w:r>
      <w:r w:rsidR="003C526A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اخیر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بوده و</w:t>
      </w:r>
      <w:r w:rsidR="00DF4877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یک</w:t>
      </w:r>
      <w:r w:rsidR="003C526A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مقام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</w:t>
      </w:r>
      <w:r w:rsidR="003C526A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حکومتی هشدار داده </w:t>
      </w:r>
      <w:r w:rsidR="00AD4FA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است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که </w:t>
      </w:r>
      <w:r w:rsidR="003C526A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سایر افرادی </w:t>
      </w:r>
      <w:r w:rsidR="00AD4FA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هم </w:t>
      </w:r>
      <w:r w:rsidR="003C526A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که علیه حجاب </w:t>
      </w:r>
      <w:r w:rsidR="009175FD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اجباری اعتراض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کن</w:t>
      </w:r>
      <w:r w:rsidR="00AD4FA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ند</w:t>
      </w:r>
      <w:r w:rsidR="009175FD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متهم به جرایم علیه امنیت ملی خواهند شد.</w:t>
      </w:r>
    </w:p>
    <w:p w:rsidR="006074F0" w:rsidRPr="006074F0" w:rsidRDefault="00DF4877" w:rsidP="00007806">
      <w:pPr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lastRenderedPageBreak/>
        <w:t>پیش از این</w:t>
      </w:r>
      <w:r w:rsidR="009175FD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کارشناسان سازمان ملل متحد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،</w:t>
      </w:r>
      <w:r w:rsidR="009175FD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دولت ایران را از نگرانی ها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ی</w:t>
      </w:r>
      <w:r w:rsidR="009175FD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خود با خبر کرد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ه  بودند</w:t>
      </w:r>
      <w:r w:rsidR="009175FD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.  پاسخ </w:t>
      </w: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دولت مب</w:t>
      </w:r>
      <w:r w:rsidR="004C3952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نی بر این بود </w:t>
      </w:r>
      <w:r w:rsidR="009175FD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که </w:t>
      </w:r>
      <w:r w:rsidR="004C3952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این </w:t>
      </w:r>
      <w:r w:rsidR="009175FD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سه زن در ارتباط با جرایم اخلاقی و علیه امنیت ملی، بازداشت شده اند. </w:t>
      </w:r>
    </w:p>
    <w:p w:rsidR="009175FD" w:rsidRDefault="009175FD" w:rsidP="00007806">
      <w:pPr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</w:rPr>
      </w:pPr>
    </w:p>
    <w:p w:rsidR="00C4717C" w:rsidRPr="0037394B" w:rsidRDefault="009175FD" w:rsidP="005D3611">
      <w:pPr>
        <w:pStyle w:val="ListParagraph"/>
        <w:bidi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rtl/>
          <w:lang w:bidi="fa-IR"/>
        </w:rPr>
      </w:pPr>
      <w:r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(*) کارشناسان سازمان ملل متحد: </w:t>
      </w:r>
      <w:r w:rsidR="003854F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آقای جاوید رحمان (پاکستان)، گزارشگر ویژه وضعیت حقوق بش</w:t>
      </w:r>
      <w:r w:rsidR="00692EC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ر</w:t>
      </w:r>
      <w:r w:rsidR="003854F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در جمهوری اسلامی ایران؛ خانم دوبراوکا سیمونویچ (کرواسی)، گزارشگر ویژه </w:t>
      </w:r>
      <w:r w:rsidR="005D3611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خشونت علیه زنان</w:t>
      </w:r>
      <w:r w:rsidR="00AD4FA0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،</w:t>
      </w:r>
      <w:r w:rsidR="005D3611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</w:t>
      </w:r>
      <w:r w:rsidR="003854F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علل و عواقب</w:t>
      </w:r>
      <w:r w:rsidR="005D3611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آن</w:t>
      </w:r>
      <w:r w:rsidR="003854F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 </w:t>
      </w:r>
      <w:r w:rsidR="00692EC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؛</w:t>
      </w:r>
      <w:r w:rsidR="003854F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</w:t>
      </w:r>
      <w:r w:rsidR="005D3611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آقای </w:t>
      </w:r>
      <w:r w:rsidR="003854F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میشل فورست (فرانسه)، گزارشگر ویژه </w:t>
      </w:r>
      <w:r w:rsidR="00692EC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وضعیت</w:t>
      </w:r>
      <w:r w:rsidR="003854F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مدافعان حقوق بشر</w:t>
      </w:r>
      <w:r w:rsidR="00692EC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>؛</w:t>
      </w:r>
      <w:r w:rsidR="003854F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</w:rPr>
        <w:t xml:space="preserve"> خانم مسک</w:t>
      </w:r>
      <w:r w:rsidR="003854F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رام گست </w:t>
      </w:r>
      <w:r w:rsidR="005D3611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تخان </w:t>
      </w:r>
      <w:r w:rsidR="003854F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(اتیوپی)،</w:t>
      </w:r>
      <w:r w:rsidR="00692EC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رئیس</w:t>
      </w:r>
      <w:r w:rsidR="003854F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کار گروه </w:t>
      </w:r>
      <w:r w:rsidR="00C4717C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تبعیض علیه زنان و دختران</w:t>
      </w:r>
      <w:r w:rsidR="00692EC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؛</w:t>
      </w:r>
      <w:r w:rsidR="00C4717C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آقای دیوید کای (ایالات متحده</w:t>
      </w:r>
      <w:r w:rsidR="005D3611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آمریکا</w:t>
      </w:r>
      <w:r w:rsidR="00C4717C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)</w:t>
      </w:r>
      <w:r w:rsidR="00692EC8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،</w:t>
      </w:r>
      <w:r w:rsidR="00C4717C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گزارشگر ویژه ارتقا</w:t>
      </w:r>
      <w:r w:rsidR="005D3611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>ء</w:t>
      </w:r>
      <w:r w:rsidR="00C4717C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و حافظت از حق آزادی عقیده و بیان؛ آقای احمد شهید (مالدیو)، گزارشگر ویژه آزدی مذهب یا</w:t>
      </w:r>
      <w:r w:rsidR="005D3611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اعتقاد</w:t>
      </w:r>
      <w:r w:rsidR="00C4717C">
        <w:rPr>
          <w:rFonts w:ascii="Verdana" w:eastAsia="Times New Roman" w:hAnsi="Verdana" w:cs="Times New Roma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. </w:t>
      </w:r>
    </w:p>
    <w:p w:rsidR="00C4717C" w:rsidRPr="006074F0" w:rsidRDefault="00C4717C" w:rsidP="00007806">
      <w:pPr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  <w:r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>گزارشگران و کارگروه های ویژه</w:t>
      </w:r>
      <w:r w:rsidR="00104D96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>،</w:t>
      </w:r>
      <w:r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 xml:space="preserve"> بخشی از رویه ویژه شورای حقوق بشر هستند. رویه های ویژه، که بزرگترین بخش کارشناسان مستقل در </w:t>
      </w:r>
      <w:r w:rsidR="00104D96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>نظام</w:t>
      </w:r>
      <w:r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 xml:space="preserve"> حقوق بشر سازمان ملل متحد است، نام عمومی سازوکار مستقل حقیقت یاب و ناظر</w:t>
      </w:r>
      <w:r w:rsidR="0005180F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>ی</w:t>
      </w:r>
      <w:r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 xml:space="preserve"> است که به مسائل مربوط به</w:t>
      </w:r>
      <w:r w:rsidR="0005180F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 xml:space="preserve"> کشور</w:t>
      </w:r>
      <w:r w:rsidR="00104D96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>ی</w:t>
      </w:r>
      <w:r w:rsidR="0005180F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 xml:space="preserve"> خاص  یا موضوع مشخصی در تمام دنیا رسیدگی می ک</w:t>
      </w:r>
      <w:r w:rsidR="00104D96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>ن</w:t>
      </w:r>
      <w:r w:rsidR="0005180F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>ند. کارشناسان  رویه های ویژه داوطلبانه فعالیت می کنند و از کارکنان سازمان ملل</w:t>
      </w:r>
      <w:r w:rsidR="00104D96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 xml:space="preserve"> متحد</w:t>
      </w:r>
      <w:r w:rsidR="0005180F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 xml:space="preserve"> نیستند بنابراین دستمزدی بابت فعالیت خود دریافت </w:t>
      </w:r>
      <w:r w:rsidR="0005180F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  <w:lang w:bidi="fa-IR"/>
        </w:rPr>
        <w:t>ن</w:t>
      </w:r>
      <w:r w:rsidR="0005180F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 xml:space="preserve">می </w:t>
      </w:r>
      <w:r w:rsidR="00104D96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>دارن</w:t>
      </w:r>
      <w:r w:rsidR="0005180F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>د. آنا</w:t>
      </w:r>
      <w:r w:rsidR="00104D96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>ن</w:t>
      </w:r>
      <w:r w:rsidR="0005180F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 xml:space="preserve"> مستقل از تمامی دول</w:t>
      </w:r>
      <w:r w:rsidR="00104D96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>ت ها</w:t>
      </w:r>
      <w:r w:rsidR="0005180F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</w:rPr>
        <w:t xml:space="preserve"> و سازمان ها هستند و </w:t>
      </w:r>
      <w:r w:rsidR="0005180F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  <w:lang w:bidi="fa-IR"/>
        </w:rPr>
        <w:t>به عنوان فرد</w:t>
      </w:r>
      <w:r w:rsidR="00104D96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  <w:lang w:bidi="fa-IR"/>
        </w:rPr>
        <w:t>ی</w:t>
      </w:r>
      <w:r w:rsidR="0005180F">
        <w:rPr>
          <w:rFonts w:ascii="Verdana" w:eastAsia="Times New Roman" w:hAnsi="Verdana" w:cs="Times New Roman" w:hint="cs"/>
          <w:i/>
          <w:iCs/>
          <w:color w:val="000000"/>
          <w:sz w:val="23"/>
          <w:szCs w:val="23"/>
          <w:shd w:val="clear" w:color="auto" w:fill="FFFFFF"/>
          <w:rtl/>
          <w:lang w:bidi="fa-IR"/>
        </w:rPr>
        <w:t xml:space="preserve"> مستقل خدمت می کنند.  </w:t>
      </w:r>
    </w:p>
    <w:p w:rsidR="00E47695" w:rsidRDefault="00E47695" w:rsidP="00007806">
      <w:pPr>
        <w:bidi/>
        <w:jc w:val="both"/>
      </w:pPr>
    </w:p>
    <w:sectPr w:rsidR="00E47695" w:rsidSect="00606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F6" w:rsidRDefault="00995AF6" w:rsidP="00C4717C">
      <w:pPr>
        <w:spacing w:after="0" w:line="240" w:lineRule="auto"/>
      </w:pPr>
      <w:r>
        <w:separator/>
      </w:r>
    </w:p>
  </w:endnote>
  <w:endnote w:type="continuationSeparator" w:id="0">
    <w:p w:rsidR="00995AF6" w:rsidRDefault="00995AF6" w:rsidP="00C4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F6" w:rsidRDefault="00995AF6" w:rsidP="00C4717C">
      <w:pPr>
        <w:spacing w:after="0" w:line="240" w:lineRule="auto"/>
      </w:pPr>
      <w:r>
        <w:separator/>
      </w:r>
    </w:p>
  </w:footnote>
  <w:footnote w:type="continuationSeparator" w:id="0">
    <w:p w:rsidR="00995AF6" w:rsidRDefault="00995AF6" w:rsidP="00C47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435"/>
    <w:multiLevelType w:val="hybridMultilevel"/>
    <w:tmpl w:val="DA9295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F0"/>
    <w:rsid w:val="00000099"/>
    <w:rsid w:val="00007806"/>
    <w:rsid w:val="0005180F"/>
    <w:rsid w:val="000F2BF0"/>
    <w:rsid w:val="00104D96"/>
    <w:rsid w:val="001062FD"/>
    <w:rsid w:val="001E635E"/>
    <w:rsid w:val="0022407E"/>
    <w:rsid w:val="002304C1"/>
    <w:rsid w:val="00242135"/>
    <w:rsid w:val="002643F3"/>
    <w:rsid w:val="00295234"/>
    <w:rsid w:val="003415BA"/>
    <w:rsid w:val="0037394B"/>
    <w:rsid w:val="003847C5"/>
    <w:rsid w:val="003854F8"/>
    <w:rsid w:val="003B60CB"/>
    <w:rsid w:val="003C526A"/>
    <w:rsid w:val="003F2357"/>
    <w:rsid w:val="004C3952"/>
    <w:rsid w:val="004C5E2D"/>
    <w:rsid w:val="0053318E"/>
    <w:rsid w:val="0058596B"/>
    <w:rsid w:val="005D3611"/>
    <w:rsid w:val="00606C1D"/>
    <w:rsid w:val="006074F0"/>
    <w:rsid w:val="00651E71"/>
    <w:rsid w:val="00692EC8"/>
    <w:rsid w:val="006D5524"/>
    <w:rsid w:val="00762B25"/>
    <w:rsid w:val="007C0A25"/>
    <w:rsid w:val="00880D36"/>
    <w:rsid w:val="009175FD"/>
    <w:rsid w:val="00995AF6"/>
    <w:rsid w:val="00A72EE6"/>
    <w:rsid w:val="00A8460F"/>
    <w:rsid w:val="00AD4FA0"/>
    <w:rsid w:val="00B063DB"/>
    <w:rsid w:val="00C02C81"/>
    <w:rsid w:val="00C45BEF"/>
    <w:rsid w:val="00C4717C"/>
    <w:rsid w:val="00C550B2"/>
    <w:rsid w:val="00C55DBC"/>
    <w:rsid w:val="00C82B06"/>
    <w:rsid w:val="00C90490"/>
    <w:rsid w:val="00DC3FC9"/>
    <w:rsid w:val="00DF4877"/>
    <w:rsid w:val="00DF58CB"/>
    <w:rsid w:val="00E45446"/>
    <w:rsid w:val="00E47695"/>
    <w:rsid w:val="00F17AE0"/>
    <w:rsid w:val="00F73FDF"/>
    <w:rsid w:val="00F76734"/>
    <w:rsid w:val="00FE0738"/>
    <w:rsid w:val="00FE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2C50"/>
  <w15:docId w15:val="{4868D1F1-16D9-46E9-A421-9D9BE965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7C"/>
  </w:style>
  <w:style w:type="paragraph" w:styleId="Footer">
    <w:name w:val="footer"/>
    <w:basedOn w:val="Normal"/>
    <w:link w:val="FooterChar"/>
    <w:uiPriority w:val="99"/>
    <w:unhideWhenUsed/>
    <w:rsid w:val="00C47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7C"/>
  </w:style>
  <w:style w:type="paragraph" w:styleId="BalloonText">
    <w:name w:val="Balloon Text"/>
    <w:basedOn w:val="Normal"/>
    <w:link w:val="BalloonTextChar"/>
    <w:uiPriority w:val="99"/>
    <w:semiHidden/>
    <w:unhideWhenUsed/>
    <w:rsid w:val="00C4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19898-0EFF-410E-B9E1-729A9440E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64C2B-95CD-432F-9061-893CDF491D67}"/>
</file>

<file path=customXml/itemProps3.xml><?xml version="1.0" encoding="utf-8"?>
<ds:datastoreItem xmlns:ds="http://schemas.openxmlformats.org/officeDocument/2006/customXml" ds:itemID="{427313B4-4A33-4D78-9765-60273276818F}"/>
</file>

<file path=customXml/itemProps4.xml><?xml version="1.0" encoding="utf-8"?>
<ds:datastoreItem xmlns:ds="http://schemas.openxmlformats.org/officeDocument/2006/customXml" ds:itemID="{E3F8F3EC-0296-4D02-BC43-4D7EF74788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PR_women_activists_20190815_farsi</dc:title>
  <dc:creator>Mohammad Rajai-Moghadam</dc:creator>
  <cp:lastModifiedBy>MARSHALL Katharine Anne</cp:lastModifiedBy>
  <cp:revision>3</cp:revision>
  <dcterms:created xsi:type="dcterms:W3CDTF">2019-08-23T07:53:00Z</dcterms:created>
  <dcterms:modified xsi:type="dcterms:W3CDTF">2019-08-23T08:18:00Z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