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253" w:rsidRPr="00442477" w:rsidRDefault="00AD1253" w:rsidP="00AD1253">
      <w:pPr>
        <w:pStyle w:val="Heading1"/>
        <w:keepNext w:val="0"/>
        <w:keepLines w:val="0"/>
        <w:jc w:val="center"/>
        <w:rPr>
          <w:rFonts w:ascii="Verdana" w:hAnsi="Verdana" w:cs="Arial"/>
          <w:caps/>
          <w:color w:val="3366FF"/>
          <w:szCs w:val="28"/>
          <w:lang w:val="fr-FR"/>
        </w:rPr>
      </w:pPr>
      <w:r w:rsidRPr="00442477">
        <w:rPr>
          <w:rFonts w:ascii="Verdana" w:hAnsi="Verdana" w:cs="Arial"/>
          <w:caps/>
          <w:color w:val="3366FF"/>
          <w:szCs w:val="28"/>
          <w:lang w:val="fr-FR"/>
        </w:rPr>
        <w:t>compilation des RÈGLES ET DES M</w:t>
      </w:r>
      <w:r>
        <w:rPr>
          <w:rFonts w:ascii="Verdana" w:hAnsi="Verdana" w:cs="Arial"/>
          <w:caps/>
          <w:color w:val="3366FF"/>
          <w:szCs w:val="28"/>
          <w:lang w:val="fr-FR"/>
        </w:rPr>
        <w:t xml:space="preserve">ÉTHODES DE TRAVAIL DU </w:t>
      </w:r>
      <w:r w:rsidRPr="00442477">
        <w:rPr>
          <w:rFonts w:ascii="Verdana" w:hAnsi="Verdana" w:cs="Arial"/>
          <w:caps/>
          <w:color w:val="3366FF"/>
          <w:szCs w:val="28"/>
          <w:lang w:val="fr-FR"/>
        </w:rPr>
        <w:t>SCA</w:t>
      </w:r>
    </w:p>
    <w:p w:rsidR="00AD1253" w:rsidRPr="00442477" w:rsidRDefault="00AD1253" w:rsidP="00AD1253">
      <w:pPr>
        <w:pStyle w:val="Heading1"/>
        <w:keepNext w:val="0"/>
        <w:keepLines w:val="0"/>
        <w:jc w:val="center"/>
        <w:rPr>
          <w:rFonts w:ascii="Verdana" w:hAnsi="Verdana" w:cs="Arial"/>
          <w:caps/>
          <w:sz w:val="20"/>
          <w:szCs w:val="20"/>
          <w:lang w:val="fr-FR"/>
        </w:rPr>
      </w:pPr>
    </w:p>
    <w:p w:rsidR="00AD1253" w:rsidRPr="00442477" w:rsidRDefault="00AD1253" w:rsidP="00AD1253">
      <w:pPr>
        <w:pBdr>
          <w:top w:val="single" w:sz="4" w:space="1" w:color="auto"/>
        </w:pBdr>
        <w:rPr>
          <w:rFonts w:ascii="Verdana" w:hAnsi="Verdana"/>
          <w:lang w:val="fr-FR"/>
        </w:rPr>
      </w:pPr>
    </w:p>
    <w:p w:rsidR="00AD1253" w:rsidRPr="00442477" w:rsidRDefault="00AD1253" w:rsidP="00AD1253">
      <w:pPr>
        <w:pBdr>
          <w:top w:val="single" w:sz="4" w:space="1" w:color="auto"/>
        </w:pBdr>
        <w:rPr>
          <w:rFonts w:ascii="Verdana" w:hAnsi="Verdana"/>
          <w:lang w:val="fr-FR"/>
        </w:rPr>
      </w:pPr>
    </w:p>
    <w:tbl>
      <w:tblPr>
        <w:tblW w:w="9747" w:type="dxa"/>
        <w:tblLayout w:type="fixed"/>
        <w:tblLook w:val="04A0" w:firstRow="1" w:lastRow="0" w:firstColumn="1" w:lastColumn="0" w:noHBand="0" w:noVBand="1"/>
      </w:tblPr>
      <w:tblGrid>
        <w:gridCol w:w="8188"/>
        <w:gridCol w:w="1559"/>
      </w:tblGrid>
      <w:tr w:rsidR="00AD1253" w:rsidRPr="00442477" w:rsidTr="006157B6">
        <w:tc>
          <w:tcPr>
            <w:tcW w:w="8188" w:type="dxa"/>
          </w:tcPr>
          <w:p w:rsidR="00AD1253" w:rsidRPr="00442477" w:rsidRDefault="00AD1253" w:rsidP="006157B6">
            <w:pPr>
              <w:pStyle w:val="Heading1"/>
              <w:keepNext w:val="0"/>
              <w:keepLines w:val="0"/>
              <w:numPr>
                <w:ilvl w:val="0"/>
                <w:numId w:val="3"/>
              </w:numPr>
              <w:tabs>
                <w:tab w:val="clear" w:pos="840"/>
                <w:tab w:val="left" w:pos="300"/>
              </w:tabs>
              <w:ind w:left="0" w:firstLine="0"/>
              <w:rPr>
                <w:rFonts w:ascii="Verdana" w:hAnsi="Verdana"/>
                <w:b w:val="0"/>
                <w:sz w:val="20"/>
                <w:szCs w:val="20"/>
                <w:lang w:val="fr-FR"/>
              </w:rPr>
            </w:pPr>
            <w:r>
              <w:rPr>
                <w:rFonts w:ascii="Verdana" w:hAnsi="Verdana"/>
                <w:b w:val="0"/>
                <w:sz w:val="20"/>
                <w:szCs w:val="20"/>
                <w:lang w:val="fr-FR"/>
              </w:rPr>
              <w:t xml:space="preserve">Extrait des dispositions pertinentes des Statuts de la GANHRI concernant la </w:t>
            </w:r>
            <w:r>
              <w:rPr>
                <w:rFonts w:ascii="Verdana" w:hAnsi="Verdana"/>
                <w:b w:val="0"/>
                <w:sz w:val="20"/>
                <w:szCs w:val="20"/>
                <w:lang w:val="fr-FR"/>
              </w:rPr>
              <w:tab/>
              <w:t>procédure d’accréditation</w:t>
            </w:r>
            <w:r w:rsidRPr="002B1A5D">
              <w:rPr>
                <w:rFonts w:ascii="Verdana" w:hAnsi="Verdana"/>
                <w:b w:val="0"/>
                <w:sz w:val="20"/>
                <w:szCs w:val="20"/>
                <w:lang w:val="fr-FR"/>
              </w:rPr>
              <w:t>………………………………………………………………………………</w:t>
            </w:r>
          </w:p>
        </w:tc>
        <w:tc>
          <w:tcPr>
            <w:tcW w:w="1559" w:type="dxa"/>
          </w:tcPr>
          <w:p w:rsidR="00AD1253" w:rsidRDefault="00AD1253" w:rsidP="006157B6">
            <w:pPr>
              <w:rPr>
                <w:rFonts w:ascii="Verdana" w:hAnsi="Verdana"/>
                <w:sz w:val="20"/>
                <w:szCs w:val="20"/>
                <w:lang w:val="fr-FR"/>
              </w:rPr>
            </w:pPr>
            <w:r>
              <w:rPr>
                <w:rFonts w:ascii="Verdana" w:hAnsi="Verdana"/>
                <w:sz w:val="20"/>
                <w:szCs w:val="20"/>
                <w:lang w:val="fr-FR"/>
              </w:rPr>
              <w:t xml:space="preserve"> </w:t>
            </w:r>
          </w:p>
          <w:p w:rsidR="00AD1253" w:rsidRPr="00442477" w:rsidRDefault="00AD1253" w:rsidP="006157B6">
            <w:pPr>
              <w:rPr>
                <w:rFonts w:ascii="Verdana" w:hAnsi="Verdana"/>
                <w:sz w:val="20"/>
                <w:szCs w:val="20"/>
                <w:lang w:val="fr-FR"/>
              </w:rPr>
            </w:pPr>
            <w:r>
              <w:rPr>
                <w:rFonts w:ascii="Verdana" w:hAnsi="Verdana"/>
                <w:sz w:val="20"/>
                <w:szCs w:val="20"/>
                <w:lang w:val="fr-FR"/>
              </w:rPr>
              <w:t xml:space="preserve"> </w:t>
            </w:r>
            <w:r w:rsidRPr="00442477">
              <w:rPr>
                <w:rFonts w:ascii="Verdana" w:hAnsi="Verdana"/>
                <w:sz w:val="20"/>
                <w:szCs w:val="20"/>
                <w:lang w:val="fr-FR"/>
              </w:rPr>
              <w:t>pages 1-</w:t>
            </w:r>
            <w:r>
              <w:rPr>
                <w:rFonts w:ascii="Verdana" w:hAnsi="Verdana"/>
                <w:sz w:val="20"/>
                <w:szCs w:val="20"/>
                <w:lang w:val="fr-FR"/>
              </w:rPr>
              <w:t>7</w:t>
            </w:r>
          </w:p>
        </w:tc>
      </w:tr>
      <w:tr w:rsidR="00AD1253" w:rsidRPr="00442477" w:rsidTr="006157B6">
        <w:tc>
          <w:tcPr>
            <w:tcW w:w="8188" w:type="dxa"/>
          </w:tcPr>
          <w:p w:rsidR="00AD1253" w:rsidRPr="00442477" w:rsidRDefault="00AD1253" w:rsidP="006157B6">
            <w:pPr>
              <w:pStyle w:val="Heading1"/>
              <w:keepNext w:val="0"/>
              <w:keepLines w:val="0"/>
              <w:numPr>
                <w:ilvl w:val="0"/>
                <w:numId w:val="3"/>
              </w:numPr>
              <w:tabs>
                <w:tab w:val="clear" w:pos="840"/>
                <w:tab w:val="left" w:pos="300"/>
              </w:tabs>
              <w:ind w:left="0" w:firstLine="0"/>
              <w:rPr>
                <w:rFonts w:ascii="Verdana" w:hAnsi="Verdana"/>
                <w:b w:val="0"/>
                <w:sz w:val="20"/>
                <w:szCs w:val="20"/>
                <w:lang w:val="fr-FR"/>
              </w:rPr>
            </w:pPr>
            <w:r>
              <w:rPr>
                <w:rFonts w:ascii="Verdana" w:hAnsi="Verdana"/>
                <w:b w:val="0"/>
                <w:sz w:val="20"/>
                <w:szCs w:val="20"/>
                <w:lang w:val="fr-FR"/>
              </w:rPr>
              <w:t xml:space="preserve">Règles de procédure du Sous-comité d’accréditation </w:t>
            </w:r>
            <w:r w:rsidRPr="002B1A5D">
              <w:rPr>
                <w:rFonts w:ascii="Verdana" w:hAnsi="Verdana"/>
                <w:b w:val="0"/>
                <w:sz w:val="20"/>
                <w:szCs w:val="20"/>
                <w:lang w:val="fr-FR"/>
              </w:rPr>
              <w:t>…………………………………</w:t>
            </w:r>
          </w:p>
        </w:tc>
        <w:tc>
          <w:tcPr>
            <w:tcW w:w="1559" w:type="dxa"/>
          </w:tcPr>
          <w:p w:rsidR="00AD1253" w:rsidRPr="00442477" w:rsidRDefault="00AD1253" w:rsidP="006157B6">
            <w:pPr>
              <w:rPr>
                <w:rFonts w:ascii="Verdana" w:hAnsi="Verdana"/>
                <w:sz w:val="20"/>
                <w:szCs w:val="20"/>
                <w:lang w:val="fr-FR"/>
              </w:rPr>
            </w:pPr>
            <w:r>
              <w:rPr>
                <w:rFonts w:ascii="Verdana" w:hAnsi="Verdana"/>
                <w:sz w:val="20"/>
                <w:szCs w:val="20"/>
                <w:lang w:val="fr-FR"/>
              </w:rPr>
              <w:t xml:space="preserve"> </w:t>
            </w:r>
            <w:r w:rsidRPr="00442477">
              <w:rPr>
                <w:rFonts w:ascii="Verdana" w:hAnsi="Verdana"/>
                <w:sz w:val="20"/>
                <w:szCs w:val="20"/>
                <w:lang w:val="fr-FR"/>
              </w:rPr>
              <w:t xml:space="preserve">pages </w:t>
            </w:r>
            <w:r>
              <w:rPr>
                <w:rFonts w:ascii="Verdana" w:hAnsi="Verdana"/>
                <w:sz w:val="20"/>
                <w:szCs w:val="20"/>
                <w:lang w:val="fr-FR"/>
              </w:rPr>
              <w:t>7</w:t>
            </w:r>
            <w:r w:rsidRPr="00442477">
              <w:rPr>
                <w:rFonts w:ascii="Verdana" w:hAnsi="Verdana"/>
                <w:sz w:val="20"/>
                <w:szCs w:val="20"/>
                <w:lang w:val="fr-FR"/>
              </w:rPr>
              <w:t>-</w:t>
            </w:r>
            <w:r>
              <w:rPr>
                <w:rFonts w:ascii="Verdana" w:hAnsi="Verdana"/>
                <w:sz w:val="20"/>
                <w:szCs w:val="20"/>
                <w:lang w:val="fr-FR"/>
              </w:rPr>
              <w:t>16</w:t>
            </w:r>
          </w:p>
        </w:tc>
      </w:tr>
      <w:tr w:rsidR="00AD1253" w:rsidRPr="00BF6491" w:rsidTr="006157B6">
        <w:tc>
          <w:tcPr>
            <w:tcW w:w="8188" w:type="dxa"/>
          </w:tcPr>
          <w:p w:rsidR="00AD1253" w:rsidRPr="002B1A5D" w:rsidRDefault="00AD1253" w:rsidP="006157B6">
            <w:pPr>
              <w:pStyle w:val="Heading1"/>
              <w:keepNext w:val="0"/>
              <w:keepLines w:val="0"/>
              <w:numPr>
                <w:ilvl w:val="0"/>
                <w:numId w:val="3"/>
              </w:numPr>
              <w:tabs>
                <w:tab w:val="clear" w:pos="840"/>
                <w:tab w:val="left" w:pos="300"/>
              </w:tabs>
              <w:ind w:left="0" w:firstLine="0"/>
              <w:rPr>
                <w:rFonts w:ascii="Verdana" w:hAnsi="Verdana"/>
                <w:b w:val="0"/>
                <w:sz w:val="20"/>
                <w:szCs w:val="20"/>
                <w:lang w:val="fr-FR"/>
              </w:rPr>
            </w:pPr>
            <w:r>
              <w:rPr>
                <w:rFonts w:ascii="Verdana" w:hAnsi="Verdana"/>
                <w:b w:val="0"/>
                <w:sz w:val="20"/>
                <w:szCs w:val="20"/>
                <w:lang w:val="fr-FR"/>
              </w:rPr>
              <w:t>Méthodes de travail du SCA</w:t>
            </w:r>
            <w:r w:rsidRPr="002B1A5D">
              <w:rPr>
                <w:rFonts w:ascii="Verdana" w:hAnsi="Verdana"/>
                <w:b w:val="0"/>
                <w:sz w:val="20"/>
                <w:szCs w:val="20"/>
                <w:lang w:val="fr-FR"/>
              </w:rPr>
              <w:t xml:space="preserve"> ……………………………………………………</w:t>
            </w:r>
            <w:r>
              <w:rPr>
                <w:rFonts w:ascii="Verdana" w:hAnsi="Verdana"/>
                <w:b w:val="0"/>
                <w:sz w:val="20"/>
                <w:szCs w:val="20"/>
                <w:lang w:val="fr-FR"/>
              </w:rPr>
              <w:t>…………………..</w:t>
            </w:r>
          </w:p>
        </w:tc>
        <w:tc>
          <w:tcPr>
            <w:tcW w:w="1559" w:type="dxa"/>
          </w:tcPr>
          <w:p w:rsidR="00AD1253" w:rsidRPr="00BF6491" w:rsidRDefault="00AD1253" w:rsidP="006157B6">
            <w:pPr>
              <w:rPr>
                <w:rFonts w:ascii="Verdana" w:hAnsi="Verdana"/>
                <w:sz w:val="20"/>
                <w:szCs w:val="20"/>
              </w:rPr>
            </w:pPr>
            <w:r w:rsidRPr="001A0E8D">
              <w:rPr>
                <w:rFonts w:ascii="Verdana" w:hAnsi="Verdana"/>
                <w:sz w:val="20"/>
                <w:szCs w:val="20"/>
                <w:lang w:val="fr-CH"/>
              </w:rPr>
              <w:t xml:space="preserve"> </w:t>
            </w:r>
            <w:r>
              <w:rPr>
                <w:rFonts w:ascii="Verdana" w:hAnsi="Verdana"/>
                <w:sz w:val="20"/>
                <w:szCs w:val="20"/>
              </w:rPr>
              <w:t>page</w:t>
            </w:r>
            <w:r w:rsidRPr="00BF6491">
              <w:rPr>
                <w:rFonts w:ascii="Verdana" w:hAnsi="Verdana"/>
                <w:sz w:val="20"/>
                <w:szCs w:val="20"/>
              </w:rPr>
              <w:t xml:space="preserve"> </w:t>
            </w:r>
            <w:r>
              <w:rPr>
                <w:rFonts w:ascii="Verdana" w:hAnsi="Verdana"/>
                <w:sz w:val="20"/>
                <w:szCs w:val="20"/>
              </w:rPr>
              <w:t>17</w:t>
            </w:r>
          </w:p>
        </w:tc>
      </w:tr>
      <w:tr w:rsidR="00AD1253" w:rsidRPr="00BF6491" w:rsidTr="006157B6">
        <w:tc>
          <w:tcPr>
            <w:tcW w:w="8188" w:type="dxa"/>
          </w:tcPr>
          <w:p w:rsidR="00AD1253" w:rsidRPr="002B1A5D" w:rsidRDefault="00AD1253" w:rsidP="006157B6">
            <w:pPr>
              <w:pStyle w:val="Heading1"/>
              <w:keepNext w:val="0"/>
              <w:keepLines w:val="0"/>
              <w:numPr>
                <w:ilvl w:val="0"/>
                <w:numId w:val="3"/>
              </w:numPr>
              <w:tabs>
                <w:tab w:val="clear" w:pos="840"/>
                <w:tab w:val="left" w:pos="300"/>
              </w:tabs>
              <w:ind w:left="0" w:firstLine="0"/>
              <w:rPr>
                <w:rFonts w:ascii="Verdana" w:hAnsi="Verdana"/>
                <w:b w:val="0"/>
                <w:sz w:val="20"/>
                <w:szCs w:val="20"/>
                <w:lang w:val="fr-FR"/>
              </w:rPr>
            </w:pPr>
            <w:r>
              <w:rPr>
                <w:rFonts w:ascii="Verdana" w:hAnsi="Verdana"/>
                <w:b w:val="0"/>
                <w:sz w:val="20"/>
                <w:szCs w:val="20"/>
                <w:lang w:val="fr-FR"/>
              </w:rPr>
              <w:t>Guide</w:t>
            </w:r>
            <w:r w:rsidRPr="002B1A5D">
              <w:rPr>
                <w:rFonts w:ascii="Verdana" w:hAnsi="Verdana"/>
                <w:b w:val="0"/>
                <w:sz w:val="20"/>
                <w:szCs w:val="20"/>
                <w:lang w:val="fr-FR"/>
              </w:rPr>
              <w:t xml:space="preserve"> pour les demandes </w:t>
            </w:r>
            <w:r>
              <w:rPr>
                <w:rFonts w:ascii="Verdana" w:hAnsi="Verdana"/>
                <w:b w:val="0"/>
                <w:sz w:val="20"/>
                <w:szCs w:val="20"/>
                <w:lang w:val="fr-FR"/>
              </w:rPr>
              <w:t>d’a</w:t>
            </w:r>
            <w:r w:rsidRPr="002B1A5D">
              <w:rPr>
                <w:rFonts w:ascii="Verdana" w:hAnsi="Verdana"/>
                <w:b w:val="0"/>
                <w:sz w:val="20"/>
                <w:szCs w:val="20"/>
                <w:lang w:val="fr-FR"/>
              </w:rPr>
              <w:t>ccr</w:t>
            </w:r>
            <w:r>
              <w:rPr>
                <w:rFonts w:ascii="Verdana" w:hAnsi="Verdana"/>
                <w:b w:val="0"/>
                <w:sz w:val="20"/>
                <w:szCs w:val="20"/>
                <w:lang w:val="fr-FR"/>
              </w:rPr>
              <w:t>éditation</w:t>
            </w:r>
            <w:r w:rsidRPr="002B1A5D">
              <w:rPr>
                <w:rFonts w:ascii="Verdana" w:hAnsi="Verdana"/>
                <w:b w:val="0"/>
                <w:sz w:val="20"/>
                <w:szCs w:val="20"/>
                <w:lang w:val="fr-FR"/>
              </w:rPr>
              <w:t>……………………………………………………</w:t>
            </w:r>
            <w:r>
              <w:rPr>
                <w:rFonts w:ascii="Verdana" w:hAnsi="Verdana"/>
                <w:b w:val="0"/>
                <w:sz w:val="20"/>
                <w:szCs w:val="20"/>
                <w:lang w:val="fr-FR"/>
              </w:rPr>
              <w:t>.</w:t>
            </w:r>
          </w:p>
        </w:tc>
        <w:tc>
          <w:tcPr>
            <w:tcW w:w="1559" w:type="dxa"/>
          </w:tcPr>
          <w:p w:rsidR="00AD1253" w:rsidRPr="00BF6491" w:rsidRDefault="00AD1253" w:rsidP="006157B6">
            <w:pPr>
              <w:rPr>
                <w:rFonts w:ascii="Verdana" w:hAnsi="Verdana"/>
                <w:sz w:val="20"/>
                <w:szCs w:val="20"/>
              </w:rPr>
            </w:pPr>
            <w:r w:rsidRPr="00BB55ED">
              <w:rPr>
                <w:rFonts w:ascii="Verdana" w:hAnsi="Verdana"/>
                <w:sz w:val="20"/>
                <w:szCs w:val="20"/>
                <w:lang w:val="fr-FR"/>
              </w:rPr>
              <w:t xml:space="preserve"> </w:t>
            </w:r>
            <w:r w:rsidRPr="00BF6491">
              <w:rPr>
                <w:rFonts w:ascii="Verdana" w:hAnsi="Verdana"/>
                <w:sz w:val="20"/>
                <w:szCs w:val="20"/>
              </w:rPr>
              <w:t xml:space="preserve">pages </w:t>
            </w:r>
            <w:r>
              <w:rPr>
                <w:rFonts w:ascii="Verdana" w:hAnsi="Verdana"/>
                <w:sz w:val="20"/>
                <w:szCs w:val="20"/>
              </w:rPr>
              <w:t>18</w:t>
            </w:r>
            <w:r w:rsidRPr="00BF6491">
              <w:rPr>
                <w:rFonts w:ascii="Verdana" w:hAnsi="Verdana"/>
                <w:sz w:val="20"/>
                <w:szCs w:val="20"/>
              </w:rPr>
              <w:t>-</w:t>
            </w:r>
            <w:r>
              <w:rPr>
                <w:rFonts w:ascii="Verdana" w:hAnsi="Verdana"/>
                <w:sz w:val="20"/>
                <w:szCs w:val="20"/>
              </w:rPr>
              <w:t>22</w:t>
            </w:r>
          </w:p>
        </w:tc>
      </w:tr>
      <w:tr w:rsidR="00AD1253" w:rsidRPr="00BF6491" w:rsidTr="006157B6">
        <w:tc>
          <w:tcPr>
            <w:tcW w:w="8188" w:type="dxa"/>
          </w:tcPr>
          <w:p w:rsidR="00AD1253" w:rsidRPr="002B1A5D" w:rsidRDefault="00AD1253" w:rsidP="006157B6">
            <w:pPr>
              <w:pStyle w:val="Heading1"/>
              <w:keepNext w:val="0"/>
              <w:keepLines w:val="0"/>
              <w:numPr>
                <w:ilvl w:val="0"/>
                <w:numId w:val="3"/>
              </w:numPr>
              <w:tabs>
                <w:tab w:val="clear" w:pos="840"/>
                <w:tab w:val="left" w:pos="300"/>
              </w:tabs>
              <w:ind w:left="0" w:firstLine="0"/>
              <w:rPr>
                <w:rFonts w:ascii="Verdana" w:hAnsi="Verdana"/>
                <w:b w:val="0"/>
                <w:sz w:val="20"/>
                <w:szCs w:val="20"/>
                <w:lang w:val="fr-FR"/>
              </w:rPr>
            </w:pPr>
            <w:r w:rsidRPr="002B1A5D">
              <w:rPr>
                <w:rFonts w:ascii="Verdana" w:hAnsi="Verdana"/>
                <w:b w:val="0"/>
                <w:sz w:val="20"/>
                <w:szCs w:val="20"/>
                <w:lang w:val="fr-FR"/>
              </w:rPr>
              <w:t>Modèle de d</w:t>
            </w:r>
            <w:r>
              <w:rPr>
                <w:rFonts w:ascii="Verdana" w:hAnsi="Verdana"/>
                <w:b w:val="0"/>
                <w:sz w:val="20"/>
                <w:szCs w:val="20"/>
                <w:lang w:val="fr-FR"/>
              </w:rPr>
              <w:t>é</w:t>
            </w:r>
            <w:r w:rsidRPr="002B1A5D">
              <w:rPr>
                <w:rFonts w:ascii="Verdana" w:hAnsi="Verdana"/>
                <w:b w:val="0"/>
                <w:sz w:val="20"/>
                <w:szCs w:val="20"/>
                <w:lang w:val="fr-FR"/>
              </w:rPr>
              <w:t>claration de co</w:t>
            </w:r>
            <w:r>
              <w:rPr>
                <w:rFonts w:ascii="Verdana" w:hAnsi="Verdana"/>
                <w:b w:val="0"/>
                <w:sz w:val="20"/>
                <w:szCs w:val="20"/>
                <w:lang w:val="fr-FR"/>
              </w:rPr>
              <w:t>nformité ………………………………………………………….</w:t>
            </w:r>
          </w:p>
        </w:tc>
        <w:tc>
          <w:tcPr>
            <w:tcW w:w="1559" w:type="dxa"/>
          </w:tcPr>
          <w:p w:rsidR="00AD1253" w:rsidRPr="00BF6491" w:rsidRDefault="00AD1253" w:rsidP="006157B6">
            <w:pPr>
              <w:jc w:val="center"/>
              <w:rPr>
                <w:rFonts w:ascii="Verdana" w:hAnsi="Verdana"/>
                <w:sz w:val="20"/>
                <w:szCs w:val="20"/>
              </w:rPr>
            </w:pPr>
            <w:r w:rsidRPr="001A0E8D">
              <w:rPr>
                <w:rFonts w:ascii="Verdana" w:hAnsi="Verdana"/>
                <w:sz w:val="20"/>
                <w:szCs w:val="20"/>
                <w:lang w:val="fr-CH"/>
              </w:rPr>
              <w:t xml:space="preserve"> </w:t>
            </w:r>
            <w:r>
              <w:rPr>
                <w:rFonts w:ascii="Verdana" w:hAnsi="Verdana"/>
                <w:sz w:val="20"/>
                <w:szCs w:val="20"/>
              </w:rPr>
              <w:t>pages 23-36</w:t>
            </w:r>
          </w:p>
        </w:tc>
      </w:tr>
      <w:tr w:rsidR="00AD1253" w:rsidRPr="00BB55ED" w:rsidTr="006157B6">
        <w:tc>
          <w:tcPr>
            <w:tcW w:w="8188" w:type="dxa"/>
          </w:tcPr>
          <w:p w:rsidR="00AD1253" w:rsidRPr="00BB55ED" w:rsidRDefault="00AD1253" w:rsidP="006157B6">
            <w:pPr>
              <w:pStyle w:val="Heading1"/>
              <w:keepNext w:val="0"/>
              <w:keepLines w:val="0"/>
              <w:numPr>
                <w:ilvl w:val="0"/>
                <w:numId w:val="3"/>
              </w:numPr>
              <w:tabs>
                <w:tab w:val="clear" w:pos="840"/>
                <w:tab w:val="left" w:pos="300"/>
              </w:tabs>
              <w:ind w:left="0" w:firstLine="0"/>
              <w:rPr>
                <w:rFonts w:ascii="Verdana" w:hAnsi="Verdana"/>
                <w:b w:val="0"/>
                <w:sz w:val="20"/>
                <w:szCs w:val="20"/>
                <w:lang w:val="fr-FR"/>
              </w:rPr>
            </w:pPr>
            <w:r>
              <w:rPr>
                <w:rFonts w:ascii="Verdana" w:hAnsi="Verdana"/>
                <w:b w:val="0"/>
                <w:sz w:val="20"/>
                <w:szCs w:val="20"/>
                <w:lang w:val="fr-FR"/>
              </w:rPr>
              <w:t>Annexe</w:t>
            </w:r>
            <w:r w:rsidRPr="00BB55ED">
              <w:rPr>
                <w:rFonts w:ascii="Verdana" w:hAnsi="Verdana"/>
                <w:b w:val="0"/>
                <w:sz w:val="20"/>
                <w:szCs w:val="20"/>
                <w:lang w:val="fr-FR"/>
              </w:rPr>
              <w:t xml:space="preserve">: </w:t>
            </w:r>
            <w:r w:rsidRPr="002B1A5D">
              <w:rPr>
                <w:rFonts w:ascii="Verdana" w:hAnsi="Verdana"/>
                <w:b w:val="0"/>
                <w:sz w:val="20"/>
                <w:szCs w:val="20"/>
                <w:lang w:val="fr-FR"/>
              </w:rPr>
              <w:t>Principes</w:t>
            </w:r>
            <w:r w:rsidRPr="00BB55ED">
              <w:rPr>
                <w:rFonts w:ascii="Verdana" w:hAnsi="Verdana"/>
                <w:b w:val="0"/>
                <w:sz w:val="20"/>
                <w:szCs w:val="20"/>
                <w:lang w:val="fr-FR"/>
              </w:rPr>
              <w:t xml:space="preserve"> de Paris………………….……………………………</w:t>
            </w:r>
            <w:r>
              <w:rPr>
                <w:rFonts w:ascii="Verdana" w:hAnsi="Verdana"/>
                <w:b w:val="0"/>
                <w:sz w:val="20"/>
                <w:szCs w:val="20"/>
                <w:lang w:val="fr-FR"/>
              </w:rPr>
              <w:t>……………………….</w:t>
            </w:r>
          </w:p>
        </w:tc>
        <w:tc>
          <w:tcPr>
            <w:tcW w:w="1559" w:type="dxa"/>
          </w:tcPr>
          <w:p w:rsidR="00AD1253" w:rsidRPr="00BB55ED" w:rsidRDefault="00AD1253" w:rsidP="006157B6">
            <w:pPr>
              <w:jc w:val="center"/>
              <w:rPr>
                <w:rFonts w:ascii="Verdana" w:hAnsi="Verdana"/>
                <w:sz w:val="20"/>
                <w:szCs w:val="20"/>
                <w:lang w:val="fr-FR"/>
              </w:rPr>
            </w:pPr>
            <w:r w:rsidRPr="00BB55ED">
              <w:rPr>
                <w:rFonts w:ascii="Verdana" w:hAnsi="Verdana"/>
                <w:sz w:val="20"/>
                <w:szCs w:val="20"/>
                <w:lang w:val="fr-FR"/>
              </w:rPr>
              <w:t xml:space="preserve"> pages 3</w:t>
            </w:r>
            <w:r>
              <w:rPr>
                <w:rFonts w:ascii="Verdana" w:hAnsi="Verdana"/>
                <w:sz w:val="20"/>
                <w:szCs w:val="20"/>
                <w:lang w:val="fr-FR"/>
              </w:rPr>
              <w:t>7</w:t>
            </w:r>
            <w:r w:rsidRPr="00BB55ED">
              <w:rPr>
                <w:rFonts w:ascii="Verdana" w:hAnsi="Verdana"/>
                <w:sz w:val="20"/>
                <w:szCs w:val="20"/>
                <w:lang w:val="fr-FR"/>
              </w:rPr>
              <w:t>-</w:t>
            </w:r>
            <w:r>
              <w:rPr>
                <w:rFonts w:ascii="Verdana" w:hAnsi="Verdana"/>
                <w:sz w:val="20"/>
                <w:szCs w:val="20"/>
                <w:lang w:val="fr-FR"/>
              </w:rPr>
              <w:t>39</w:t>
            </w:r>
          </w:p>
        </w:tc>
      </w:tr>
    </w:tbl>
    <w:p w:rsidR="00AD1253" w:rsidRPr="00BB55ED" w:rsidRDefault="00AD1253" w:rsidP="00AD1253">
      <w:pPr>
        <w:rPr>
          <w:rFonts w:ascii="Verdana" w:hAnsi="Verdana"/>
          <w:lang w:val="fr-FR"/>
        </w:rPr>
      </w:pPr>
    </w:p>
    <w:p w:rsidR="00AD1253" w:rsidRPr="00BB55ED" w:rsidRDefault="00AD1253" w:rsidP="00AD1253">
      <w:pPr>
        <w:rPr>
          <w:rFonts w:ascii="Verdana" w:hAnsi="Verdana"/>
          <w:lang w:val="fr-FR"/>
        </w:rPr>
      </w:pPr>
    </w:p>
    <w:p w:rsidR="00AD1253" w:rsidRPr="002B1A5D" w:rsidRDefault="00AD1253" w:rsidP="00AD1253">
      <w:pPr>
        <w:pStyle w:val="Heading1"/>
        <w:keepNext w:val="0"/>
        <w:keepLines w:val="0"/>
        <w:numPr>
          <w:ilvl w:val="0"/>
          <w:numId w:val="1"/>
        </w:numPr>
        <w:ind w:left="709" w:hanging="709"/>
        <w:rPr>
          <w:rFonts w:ascii="Verdana" w:hAnsi="Verdana"/>
          <w:b w:val="0"/>
          <w:color w:val="3366FF"/>
          <w:lang w:val="fr-FR"/>
        </w:rPr>
      </w:pPr>
      <w:r w:rsidRPr="002B1A5D">
        <w:rPr>
          <w:rFonts w:ascii="Verdana" w:hAnsi="Verdana"/>
          <w:b w:val="0"/>
          <w:color w:val="3366FF"/>
          <w:lang w:val="fr-FR"/>
        </w:rPr>
        <w:t xml:space="preserve">Extrait des dispositions pertinentes des Statuts du </w:t>
      </w:r>
      <w:r>
        <w:rPr>
          <w:rFonts w:ascii="Verdana" w:hAnsi="Verdana"/>
          <w:b w:val="0"/>
          <w:color w:val="3366FF"/>
          <w:lang w:val="fr-FR"/>
        </w:rPr>
        <w:t xml:space="preserve">GANHRI concernant </w:t>
      </w:r>
      <w:r w:rsidRPr="002B1A5D">
        <w:rPr>
          <w:rFonts w:ascii="Verdana" w:hAnsi="Verdana"/>
          <w:b w:val="0"/>
          <w:color w:val="3366FF"/>
          <w:lang w:val="fr-FR"/>
        </w:rPr>
        <w:t>la proc</w:t>
      </w:r>
      <w:r>
        <w:rPr>
          <w:rFonts w:ascii="Verdana" w:hAnsi="Verdana"/>
          <w:b w:val="0"/>
          <w:color w:val="3366FF"/>
          <w:lang w:val="fr-FR"/>
        </w:rPr>
        <w:t>é</w:t>
      </w:r>
      <w:r w:rsidRPr="002B1A5D">
        <w:rPr>
          <w:rFonts w:ascii="Verdana" w:hAnsi="Verdana"/>
          <w:b w:val="0"/>
          <w:color w:val="3366FF"/>
          <w:lang w:val="fr-FR"/>
        </w:rPr>
        <w:t>dure d’accréditation</w:t>
      </w:r>
    </w:p>
    <w:p w:rsidR="00AD1253" w:rsidRPr="002B1A5D" w:rsidRDefault="00AD1253" w:rsidP="00AD1253">
      <w:pPr>
        <w:rPr>
          <w:lang w:val="fr-FR"/>
        </w:rPr>
      </w:pPr>
    </w:p>
    <w:tbl>
      <w:tblPr>
        <w:tblW w:w="9733" w:type="dxa"/>
        <w:jc w:val="center"/>
        <w:tblLayout w:type="fixed"/>
        <w:tblLook w:val="01E0" w:firstRow="1" w:lastRow="1" w:firstColumn="1" w:lastColumn="1" w:noHBand="0" w:noVBand="0"/>
      </w:tblPr>
      <w:tblGrid>
        <w:gridCol w:w="1007"/>
        <w:gridCol w:w="8726"/>
      </w:tblGrid>
      <w:tr w:rsidR="00AD1253" w:rsidRPr="00495101" w:rsidTr="006157B6">
        <w:trPr>
          <w:jc w:val="center"/>
        </w:trPr>
        <w:tc>
          <w:tcPr>
            <w:tcW w:w="1007" w:type="dxa"/>
          </w:tcPr>
          <w:p w:rsidR="00AD1253" w:rsidRPr="00D47CE2" w:rsidRDefault="00AD1253" w:rsidP="006157B6">
            <w:pPr>
              <w:spacing w:before="120" w:after="120"/>
              <w:rPr>
                <w:rFonts w:ascii="Verdana" w:hAnsi="Verdana" w:cs="Arial"/>
                <w:sz w:val="20"/>
                <w:szCs w:val="20"/>
              </w:rPr>
            </w:pPr>
            <w:r w:rsidRPr="00D47CE2">
              <w:rPr>
                <w:rFonts w:ascii="Verdana" w:hAnsi="Verdana" w:cs="Arial"/>
                <w:b/>
                <w:sz w:val="20"/>
                <w:szCs w:val="20"/>
              </w:rPr>
              <w:t>Art 1</w:t>
            </w:r>
          </w:p>
          <w:p w:rsidR="00AD1253" w:rsidRPr="00D47CE2" w:rsidRDefault="00AD1253" w:rsidP="006157B6">
            <w:pPr>
              <w:spacing w:before="120" w:after="120"/>
              <w:rPr>
                <w:rFonts w:ascii="Verdana" w:hAnsi="Verdana" w:cs="Arial"/>
                <w:sz w:val="20"/>
                <w:szCs w:val="20"/>
              </w:rPr>
            </w:pPr>
          </w:p>
        </w:tc>
        <w:tc>
          <w:tcPr>
            <w:tcW w:w="8726" w:type="dxa"/>
          </w:tcPr>
          <w:p w:rsidR="00AD1253" w:rsidRPr="008473AE" w:rsidRDefault="00AD1253" w:rsidP="00397E56">
            <w:pPr>
              <w:autoSpaceDE w:val="0"/>
              <w:autoSpaceDN w:val="0"/>
              <w:adjustRightInd w:val="0"/>
              <w:jc w:val="both"/>
              <w:rPr>
                <w:rFonts w:ascii="Verdana" w:hAnsi="Verdana" w:cs="Arial"/>
                <w:sz w:val="20"/>
                <w:szCs w:val="20"/>
                <w:lang w:val="fr-FR"/>
              </w:rPr>
            </w:pPr>
            <w:r w:rsidRPr="00C50706">
              <w:rPr>
                <w:rFonts w:ascii="Verdana" w:hAnsi="Verdana" w:cs="Arial"/>
                <w:b/>
                <w:bCs/>
                <w:sz w:val="20"/>
                <w:szCs w:val="20"/>
                <w:lang w:val="fr-CH"/>
              </w:rPr>
              <w:t xml:space="preserve">SCA </w:t>
            </w:r>
            <w:r w:rsidRPr="00C50706">
              <w:rPr>
                <w:rFonts w:ascii="Verdana" w:hAnsi="Verdana" w:cs="Arial"/>
                <w:bCs/>
                <w:sz w:val="20"/>
                <w:szCs w:val="20"/>
                <w:lang w:val="fr-CH"/>
              </w:rPr>
              <w:t xml:space="preserve">désigne le sous-comité de la GANHRI chargé de faire des recommandations relatives à l’accréditation des INDH sous les auspices du </w:t>
            </w:r>
            <w:r w:rsidR="00397E56">
              <w:rPr>
                <w:rFonts w:ascii="Verdana" w:hAnsi="Verdana" w:cs="Arial"/>
                <w:bCs/>
                <w:sz w:val="20"/>
                <w:szCs w:val="20"/>
                <w:lang w:val="fr-CH"/>
              </w:rPr>
              <w:t>HCDH</w:t>
            </w:r>
            <w:bookmarkStart w:id="0" w:name="_GoBack"/>
            <w:bookmarkEnd w:id="0"/>
            <w:r w:rsidRPr="00C50706">
              <w:rPr>
                <w:rFonts w:ascii="Verdana" w:hAnsi="Verdana" w:cs="Arial"/>
                <w:bCs/>
                <w:sz w:val="20"/>
                <w:szCs w:val="20"/>
                <w:lang w:val="fr-CH"/>
              </w:rPr>
              <w:t>, qui est cité dans la résolution 2005/74 de la Commission des Nations Unies aux droits de l’homme, et qui est formellement établi par les statuts en tant que sous-comité du bureau de la GANHRI;</w:t>
            </w:r>
          </w:p>
        </w:tc>
      </w:tr>
      <w:tr w:rsidR="00AD1253" w:rsidRPr="00D47CE2" w:rsidTr="006157B6">
        <w:trPr>
          <w:trHeight w:val="122"/>
          <w:jc w:val="center"/>
        </w:trPr>
        <w:tc>
          <w:tcPr>
            <w:tcW w:w="1007" w:type="dxa"/>
          </w:tcPr>
          <w:p w:rsidR="00AD1253" w:rsidRPr="00D47CE2" w:rsidRDefault="00AD1253" w:rsidP="006157B6">
            <w:pPr>
              <w:rPr>
                <w:rFonts w:ascii="Verdana" w:hAnsi="Verdana" w:cs="Arial"/>
                <w:b/>
                <w:sz w:val="20"/>
                <w:szCs w:val="20"/>
              </w:rPr>
            </w:pPr>
            <w:r w:rsidRPr="00D47CE2">
              <w:rPr>
                <w:rFonts w:ascii="Verdana" w:hAnsi="Verdana" w:cs="Arial"/>
                <w:b/>
                <w:sz w:val="20"/>
                <w:szCs w:val="20"/>
              </w:rPr>
              <w:t>(---)</w:t>
            </w:r>
          </w:p>
        </w:tc>
        <w:tc>
          <w:tcPr>
            <w:tcW w:w="8726" w:type="dxa"/>
          </w:tcPr>
          <w:p w:rsidR="00AD1253" w:rsidRPr="00D47CE2" w:rsidRDefault="00AD1253" w:rsidP="006157B6">
            <w:pPr>
              <w:jc w:val="both"/>
              <w:rPr>
                <w:rFonts w:ascii="Verdana" w:hAnsi="Verdana" w:cs="Arial"/>
                <w:b/>
                <w:sz w:val="20"/>
                <w:szCs w:val="20"/>
              </w:rPr>
            </w:pPr>
          </w:p>
        </w:tc>
      </w:tr>
      <w:tr w:rsidR="00AD1253" w:rsidRPr="00495101" w:rsidTr="006157B6">
        <w:trPr>
          <w:trHeight w:val="3804"/>
          <w:jc w:val="center"/>
        </w:trPr>
        <w:tc>
          <w:tcPr>
            <w:tcW w:w="1007" w:type="dxa"/>
          </w:tcPr>
          <w:p w:rsidR="00AD1253" w:rsidRPr="00D47CE2" w:rsidRDefault="00AD1253" w:rsidP="006157B6">
            <w:pPr>
              <w:spacing w:before="120" w:after="120"/>
              <w:rPr>
                <w:rFonts w:ascii="Verdana" w:hAnsi="Verdana" w:cs="Arial"/>
                <w:b/>
                <w:sz w:val="20"/>
                <w:szCs w:val="20"/>
              </w:rPr>
            </w:pPr>
            <w:r w:rsidRPr="00D47CE2">
              <w:rPr>
                <w:rFonts w:ascii="Verdana" w:hAnsi="Verdana" w:cs="Arial"/>
                <w:b/>
                <w:sz w:val="20"/>
                <w:szCs w:val="20"/>
              </w:rPr>
              <w:t>Art 7</w:t>
            </w:r>
          </w:p>
        </w:tc>
        <w:tc>
          <w:tcPr>
            <w:tcW w:w="8726" w:type="dxa"/>
          </w:tcPr>
          <w:p w:rsidR="00AD1253" w:rsidRDefault="00AD1253" w:rsidP="006157B6">
            <w:pPr>
              <w:spacing w:before="120" w:after="120"/>
              <w:jc w:val="both"/>
              <w:rPr>
                <w:rFonts w:ascii="Verdana" w:hAnsi="Verdana" w:cs="Arial"/>
                <w:b/>
                <w:sz w:val="20"/>
                <w:szCs w:val="20"/>
                <w:lang w:val="fr-FR"/>
              </w:rPr>
            </w:pPr>
            <w:r w:rsidRPr="00C02CAC">
              <w:rPr>
                <w:rFonts w:ascii="Verdana" w:hAnsi="Verdana" w:cs="Arial"/>
                <w:b/>
                <w:sz w:val="20"/>
                <w:szCs w:val="20"/>
                <w:lang w:val="fr-FR"/>
              </w:rPr>
              <w:t>Fonctions</w:t>
            </w:r>
            <w:r>
              <w:rPr>
                <w:rFonts w:ascii="Verdana" w:hAnsi="Verdana" w:cs="Arial"/>
                <w:b/>
                <w:sz w:val="20"/>
                <w:szCs w:val="20"/>
                <w:lang w:val="fr-FR"/>
              </w:rPr>
              <w:t xml:space="preserve"> et principes</w:t>
            </w:r>
          </w:p>
          <w:p w:rsidR="00AD1253" w:rsidRDefault="00AD1253" w:rsidP="006157B6">
            <w:pPr>
              <w:spacing w:before="120" w:after="120"/>
              <w:jc w:val="both"/>
              <w:rPr>
                <w:rFonts w:ascii="Verdana" w:hAnsi="Verdana" w:cs="Arial"/>
                <w:sz w:val="20"/>
                <w:szCs w:val="20"/>
                <w:lang w:val="fr-FR"/>
              </w:rPr>
            </w:pPr>
            <w:r>
              <w:rPr>
                <w:rFonts w:ascii="Verdana" w:hAnsi="Verdana" w:cs="Arial"/>
                <w:sz w:val="20"/>
                <w:szCs w:val="20"/>
                <w:lang w:val="fr-FR"/>
              </w:rPr>
              <w:t xml:space="preserve">1) Voici les </w:t>
            </w:r>
            <w:r>
              <w:rPr>
                <w:rFonts w:ascii="Verdana" w:hAnsi="Verdana" w:cs="Arial"/>
                <w:b/>
                <w:sz w:val="20"/>
                <w:szCs w:val="20"/>
                <w:lang w:val="fr-FR"/>
              </w:rPr>
              <w:t xml:space="preserve">fonctions </w:t>
            </w:r>
            <w:r>
              <w:rPr>
                <w:rFonts w:ascii="Verdana" w:hAnsi="Verdana" w:cs="Arial"/>
                <w:sz w:val="20"/>
                <w:szCs w:val="20"/>
                <w:lang w:val="fr-FR"/>
              </w:rPr>
              <w:t>de la GANHRI</w:t>
            </w:r>
          </w:p>
          <w:p w:rsidR="00AD1253" w:rsidRDefault="00AD1253" w:rsidP="006157B6">
            <w:pPr>
              <w:spacing w:before="120" w:after="120"/>
              <w:jc w:val="both"/>
              <w:rPr>
                <w:rFonts w:ascii="Verdana" w:hAnsi="Verdana" w:cs="Arial"/>
                <w:sz w:val="20"/>
                <w:szCs w:val="20"/>
                <w:lang w:val="fr-CH"/>
              </w:rPr>
            </w:pPr>
            <w:r w:rsidRPr="00C50706">
              <w:rPr>
                <w:rFonts w:ascii="Verdana" w:hAnsi="Verdana" w:cs="Arial"/>
                <w:sz w:val="20"/>
                <w:szCs w:val="20"/>
                <w:lang w:val="fr-CH"/>
              </w:rPr>
              <w:t>b) Promouvoir la mise sur pied et le renforcement des INDH en conformité avec les Principes de Paris, y compri</w:t>
            </w:r>
            <w:r>
              <w:rPr>
                <w:rFonts w:ascii="Verdana" w:hAnsi="Verdana" w:cs="Arial"/>
                <w:sz w:val="20"/>
                <w:szCs w:val="20"/>
                <w:lang w:val="fr-CH"/>
              </w:rPr>
              <w:t>s les activités suivantes :</w:t>
            </w:r>
          </w:p>
          <w:p w:rsidR="00AD1253" w:rsidRDefault="00AD1253" w:rsidP="006157B6">
            <w:pPr>
              <w:spacing w:before="120" w:after="120"/>
              <w:jc w:val="both"/>
              <w:rPr>
                <w:rFonts w:ascii="Verdana" w:hAnsi="Verdana" w:cs="Arial"/>
                <w:sz w:val="20"/>
                <w:szCs w:val="20"/>
                <w:lang w:val="fr-CH"/>
              </w:rPr>
            </w:pPr>
            <w:r w:rsidRPr="00C50706">
              <w:rPr>
                <w:rFonts w:ascii="Verdana" w:hAnsi="Verdana" w:cs="Arial"/>
                <w:sz w:val="20"/>
                <w:szCs w:val="20"/>
                <w:lang w:val="fr-CH"/>
              </w:rPr>
              <w:t xml:space="preserve">(i) accréditation des nouveaux membres; </w:t>
            </w:r>
          </w:p>
          <w:p w:rsidR="00AD1253" w:rsidRDefault="00AD1253" w:rsidP="006157B6">
            <w:pPr>
              <w:spacing w:before="120" w:after="120"/>
              <w:jc w:val="both"/>
              <w:rPr>
                <w:rFonts w:ascii="Verdana" w:hAnsi="Verdana" w:cs="Arial"/>
                <w:sz w:val="20"/>
                <w:szCs w:val="20"/>
                <w:lang w:val="fr-CH"/>
              </w:rPr>
            </w:pPr>
            <w:r w:rsidRPr="00C50706">
              <w:rPr>
                <w:rFonts w:ascii="Verdana" w:hAnsi="Verdana" w:cs="Arial"/>
                <w:sz w:val="20"/>
                <w:szCs w:val="20"/>
                <w:lang w:val="fr-CH"/>
              </w:rPr>
              <w:t>(ii) renouvellement</w:t>
            </w:r>
            <w:r>
              <w:rPr>
                <w:rFonts w:ascii="Verdana" w:hAnsi="Verdana" w:cs="Arial"/>
                <w:sz w:val="20"/>
                <w:szCs w:val="20"/>
                <w:lang w:val="fr-CH"/>
              </w:rPr>
              <w:t xml:space="preserve"> périodique de l’accréditation;</w:t>
            </w:r>
          </w:p>
          <w:p w:rsidR="00AD1253" w:rsidRDefault="00AD1253" w:rsidP="006157B6">
            <w:pPr>
              <w:spacing w:before="120" w:after="120"/>
              <w:jc w:val="both"/>
              <w:rPr>
                <w:rFonts w:ascii="Verdana" w:hAnsi="Verdana" w:cs="Arial"/>
                <w:sz w:val="20"/>
                <w:szCs w:val="20"/>
                <w:lang w:val="fr-CH"/>
              </w:rPr>
            </w:pPr>
            <w:r w:rsidRPr="00C50706">
              <w:rPr>
                <w:rFonts w:ascii="Verdana" w:hAnsi="Verdana" w:cs="Arial"/>
                <w:sz w:val="20"/>
                <w:szCs w:val="20"/>
                <w:lang w:val="fr-CH"/>
              </w:rPr>
              <w:t>(iii) exa</w:t>
            </w:r>
            <w:r>
              <w:rPr>
                <w:rFonts w:ascii="Verdana" w:hAnsi="Verdana" w:cs="Arial"/>
                <w:sz w:val="20"/>
                <w:szCs w:val="20"/>
                <w:lang w:val="fr-CH"/>
              </w:rPr>
              <w:t>men spécial de l’accréditation;</w:t>
            </w:r>
          </w:p>
          <w:p w:rsidR="00AD1253" w:rsidRDefault="00AD1253" w:rsidP="006157B6">
            <w:pPr>
              <w:spacing w:before="120" w:after="120"/>
              <w:jc w:val="both"/>
              <w:rPr>
                <w:rFonts w:ascii="Verdana" w:hAnsi="Verdana" w:cs="Arial"/>
                <w:sz w:val="20"/>
                <w:szCs w:val="20"/>
                <w:lang w:val="fr-CH"/>
              </w:rPr>
            </w:pPr>
            <w:r>
              <w:rPr>
                <w:rFonts w:ascii="Verdana" w:hAnsi="Verdana" w:cs="Arial"/>
                <w:sz w:val="20"/>
                <w:szCs w:val="20"/>
                <w:lang w:val="fr-CH"/>
              </w:rPr>
              <w:t>(iv) aide aux INDH menacées;</w:t>
            </w:r>
          </w:p>
          <w:p w:rsidR="00AD1253" w:rsidRDefault="00AD1253" w:rsidP="006157B6">
            <w:pPr>
              <w:spacing w:before="120" w:after="120"/>
              <w:jc w:val="both"/>
              <w:rPr>
                <w:rFonts w:ascii="Verdana" w:hAnsi="Verdana" w:cs="Arial"/>
                <w:sz w:val="20"/>
                <w:szCs w:val="20"/>
                <w:lang w:val="fr-CH"/>
              </w:rPr>
            </w:pPr>
            <w:r w:rsidRPr="00C50706">
              <w:rPr>
                <w:rFonts w:ascii="Verdana" w:hAnsi="Verdana" w:cs="Arial"/>
                <w:sz w:val="20"/>
                <w:szCs w:val="20"/>
                <w:lang w:val="fr-CH"/>
              </w:rPr>
              <w:t>(v) promo</w:t>
            </w:r>
            <w:r>
              <w:rPr>
                <w:rFonts w:ascii="Verdana" w:hAnsi="Verdana" w:cs="Arial"/>
                <w:sz w:val="20"/>
                <w:szCs w:val="20"/>
                <w:lang w:val="fr-CH"/>
              </w:rPr>
              <w:t>tion de l’assistance technique;</w:t>
            </w:r>
          </w:p>
          <w:p w:rsidR="00AD1253" w:rsidRPr="00C50706" w:rsidRDefault="00AD1253" w:rsidP="006157B6">
            <w:pPr>
              <w:spacing w:before="120" w:after="120"/>
              <w:jc w:val="both"/>
              <w:rPr>
                <w:rFonts w:ascii="Verdana" w:hAnsi="Verdana" w:cs="Arial"/>
                <w:sz w:val="20"/>
                <w:szCs w:val="20"/>
                <w:lang w:val="fr-CH"/>
              </w:rPr>
            </w:pPr>
            <w:r w:rsidRPr="00C50706">
              <w:rPr>
                <w:rFonts w:ascii="Verdana" w:hAnsi="Verdana" w:cs="Arial"/>
                <w:sz w:val="20"/>
                <w:szCs w:val="20"/>
                <w:lang w:val="fr-CH"/>
              </w:rPr>
              <w:t>(vi) promotion des occasions d’apprentissage et de formation en vue d’augmenter et de renforcer les capacités des INDH.</w:t>
            </w:r>
          </w:p>
        </w:tc>
      </w:tr>
      <w:tr w:rsidR="00AD1253" w:rsidRPr="00C02CAC" w:rsidTr="006157B6">
        <w:trPr>
          <w:jc w:val="center"/>
        </w:trPr>
        <w:tc>
          <w:tcPr>
            <w:tcW w:w="1007" w:type="dxa"/>
          </w:tcPr>
          <w:p w:rsidR="00AD1253" w:rsidRPr="00C02CAC" w:rsidRDefault="00AD1253" w:rsidP="006157B6">
            <w:pPr>
              <w:rPr>
                <w:rFonts w:ascii="Verdana" w:hAnsi="Verdana" w:cs="Arial"/>
                <w:b/>
                <w:sz w:val="20"/>
                <w:szCs w:val="20"/>
                <w:lang w:val="fr-FR"/>
              </w:rPr>
            </w:pPr>
            <w:r w:rsidRPr="00C02CAC">
              <w:rPr>
                <w:rFonts w:ascii="Verdana" w:hAnsi="Verdana" w:cs="Arial"/>
                <w:b/>
                <w:sz w:val="20"/>
                <w:szCs w:val="20"/>
                <w:lang w:val="fr-FR"/>
              </w:rPr>
              <w:t>(---)</w:t>
            </w:r>
          </w:p>
        </w:tc>
        <w:tc>
          <w:tcPr>
            <w:tcW w:w="8726" w:type="dxa"/>
          </w:tcPr>
          <w:p w:rsidR="00AD1253" w:rsidRPr="00C02CAC" w:rsidRDefault="00AD1253" w:rsidP="006157B6">
            <w:pPr>
              <w:jc w:val="both"/>
              <w:rPr>
                <w:rFonts w:ascii="Verdana" w:hAnsi="Verdana" w:cs="Arial"/>
                <w:b/>
                <w:sz w:val="20"/>
                <w:szCs w:val="20"/>
                <w:lang w:val="fr-FR"/>
              </w:rPr>
            </w:pPr>
          </w:p>
        </w:tc>
      </w:tr>
      <w:tr w:rsidR="00AD1253" w:rsidRPr="00495101" w:rsidTr="006157B6">
        <w:trPr>
          <w:jc w:val="center"/>
        </w:trPr>
        <w:tc>
          <w:tcPr>
            <w:tcW w:w="1007" w:type="dxa"/>
          </w:tcPr>
          <w:p w:rsidR="00AD1253" w:rsidRPr="00C02CAC" w:rsidRDefault="00AD1253" w:rsidP="006157B6">
            <w:pPr>
              <w:spacing w:before="120" w:after="120"/>
              <w:rPr>
                <w:rFonts w:ascii="Verdana" w:hAnsi="Verdana" w:cs="Arial"/>
                <w:b/>
                <w:sz w:val="20"/>
                <w:szCs w:val="20"/>
                <w:lang w:val="fr-FR"/>
              </w:rPr>
            </w:pPr>
            <w:r w:rsidRPr="00C02CAC">
              <w:rPr>
                <w:rFonts w:ascii="Verdana" w:hAnsi="Verdana" w:cs="Arial"/>
                <w:b/>
                <w:sz w:val="20"/>
                <w:szCs w:val="20"/>
                <w:lang w:val="fr-FR"/>
              </w:rPr>
              <w:t>Art 10</w:t>
            </w:r>
          </w:p>
        </w:tc>
        <w:tc>
          <w:tcPr>
            <w:tcW w:w="8726" w:type="dxa"/>
          </w:tcPr>
          <w:p w:rsidR="00AD1253" w:rsidRPr="00C50706" w:rsidRDefault="00AD1253" w:rsidP="006157B6">
            <w:pPr>
              <w:autoSpaceDE w:val="0"/>
              <w:autoSpaceDN w:val="0"/>
              <w:adjustRightInd w:val="0"/>
              <w:rPr>
                <w:rFonts w:ascii="Verdana" w:hAnsi="Verdana" w:cs="Arial"/>
                <w:b/>
                <w:bCs/>
                <w:sz w:val="20"/>
                <w:szCs w:val="20"/>
                <w:lang w:val="fr-FR"/>
              </w:rPr>
            </w:pPr>
            <w:r>
              <w:rPr>
                <w:rFonts w:ascii="Verdana" w:hAnsi="Verdana" w:cs="Arial"/>
                <w:b/>
                <w:bCs/>
                <w:sz w:val="20"/>
                <w:szCs w:val="20"/>
                <w:lang w:val="fr-FR"/>
              </w:rPr>
              <w:br/>
              <w:t>Demande</w:t>
            </w:r>
            <w:r w:rsidRPr="00377A9B">
              <w:rPr>
                <w:rFonts w:ascii="Verdana" w:hAnsi="Verdana" w:cs="Arial"/>
                <w:b/>
                <w:bCs/>
                <w:sz w:val="20"/>
                <w:szCs w:val="20"/>
                <w:lang w:val="fr-FR"/>
              </w:rPr>
              <w:t xml:space="preserve"> d’accréditation</w:t>
            </w:r>
          </w:p>
          <w:p w:rsidR="00AD1253" w:rsidRPr="00495101" w:rsidRDefault="00AD1253" w:rsidP="006157B6">
            <w:pPr>
              <w:spacing w:before="120" w:after="120"/>
              <w:jc w:val="both"/>
              <w:rPr>
                <w:rFonts w:ascii="Verdana" w:hAnsi="Verdana" w:cs="Arial"/>
                <w:sz w:val="20"/>
                <w:szCs w:val="20"/>
                <w:lang w:val="fr-CH"/>
              </w:rPr>
            </w:pPr>
            <w:r w:rsidRPr="00495101">
              <w:rPr>
                <w:rFonts w:ascii="Verdana" w:hAnsi="Verdana" w:cs="Arial"/>
                <w:sz w:val="20"/>
                <w:szCs w:val="20"/>
                <w:lang w:val="fr-CH"/>
              </w:rPr>
              <w:t>Une INDH qui souhaite être accréditée en vertu des Principes de Paris doit présenter une demande au président de la GANHRI. Par l’entremise du secrétariat de la GANHRI, l’INDH doit joindre à sa demande les pièces suivantes :</w:t>
            </w:r>
          </w:p>
          <w:p w:rsidR="00AD1253" w:rsidRPr="00495101" w:rsidRDefault="00AD1253" w:rsidP="00AD1253">
            <w:pPr>
              <w:numPr>
                <w:ilvl w:val="0"/>
                <w:numId w:val="40"/>
              </w:numPr>
              <w:spacing w:before="120" w:after="120"/>
              <w:jc w:val="both"/>
              <w:rPr>
                <w:rFonts w:ascii="Verdana" w:hAnsi="Verdana" w:cs="Arial"/>
                <w:sz w:val="20"/>
                <w:szCs w:val="20"/>
                <w:lang w:val="fr-CH"/>
              </w:rPr>
            </w:pPr>
            <w:r w:rsidRPr="00495101">
              <w:rPr>
                <w:rFonts w:ascii="Verdana" w:hAnsi="Verdana" w:cs="Arial"/>
                <w:sz w:val="20"/>
                <w:szCs w:val="20"/>
                <w:lang w:val="fr-CH"/>
              </w:rPr>
              <w:t>une copie de la loi ou de tout autre instrument en vertu duquel elle a été créée et habilitée, sous leur forme officielle ou publiée;</w:t>
            </w:r>
          </w:p>
          <w:p w:rsidR="00AD1253" w:rsidRPr="00495101" w:rsidRDefault="00AD1253" w:rsidP="00AD1253">
            <w:pPr>
              <w:numPr>
                <w:ilvl w:val="0"/>
                <w:numId w:val="40"/>
              </w:numPr>
              <w:spacing w:before="120" w:after="120"/>
              <w:jc w:val="both"/>
              <w:rPr>
                <w:rFonts w:ascii="Verdana" w:hAnsi="Verdana" w:cs="Arial"/>
                <w:sz w:val="20"/>
                <w:szCs w:val="20"/>
                <w:lang w:val="fr-CH"/>
              </w:rPr>
            </w:pPr>
            <w:r w:rsidRPr="00495101">
              <w:rPr>
                <w:rFonts w:ascii="Verdana" w:hAnsi="Verdana" w:cs="Arial"/>
                <w:sz w:val="20"/>
                <w:szCs w:val="20"/>
                <w:lang w:val="fr-CH"/>
              </w:rPr>
              <w:t>un aperçu de sa structure organisationnelle, avec l’effectif de son personnel et le budget annuel;</w:t>
            </w:r>
          </w:p>
          <w:p w:rsidR="00AD1253" w:rsidRPr="00495101" w:rsidRDefault="00AD1253" w:rsidP="00AD1253">
            <w:pPr>
              <w:numPr>
                <w:ilvl w:val="0"/>
                <w:numId w:val="40"/>
              </w:numPr>
              <w:spacing w:before="120" w:after="120"/>
              <w:jc w:val="both"/>
              <w:rPr>
                <w:rFonts w:ascii="Verdana" w:hAnsi="Verdana" w:cs="Arial"/>
                <w:sz w:val="20"/>
                <w:szCs w:val="20"/>
                <w:lang w:val="fr-CH"/>
              </w:rPr>
            </w:pPr>
            <w:r w:rsidRPr="00495101">
              <w:rPr>
                <w:rFonts w:ascii="Verdana" w:hAnsi="Verdana" w:cs="Arial"/>
                <w:sz w:val="20"/>
                <w:szCs w:val="20"/>
                <w:lang w:val="fr-CH"/>
              </w:rPr>
              <w:t xml:space="preserve">une copie de son dernier rapport annuel ou document équivalent, sous sa forme officielle ou publiée; </w:t>
            </w:r>
          </w:p>
          <w:p w:rsidR="00AD1253" w:rsidRPr="00495101" w:rsidRDefault="00AD1253" w:rsidP="00AD1253">
            <w:pPr>
              <w:numPr>
                <w:ilvl w:val="0"/>
                <w:numId w:val="40"/>
              </w:numPr>
              <w:spacing w:before="120" w:after="120"/>
              <w:jc w:val="both"/>
              <w:rPr>
                <w:rFonts w:ascii="Verdana" w:hAnsi="Verdana" w:cs="Arial"/>
                <w:sz w:val="20"/>
                <w:szCs w:val="20"/>
                <w:lang w:val="fr-CH"/>
              </w:rPr>
            </w:pPr>
            <w:r w:rsidRPr="00495101">
              <w:rPr>
                <w:rFonts w:ascii="Verdana" w:hAnsi="Verdana" w:cs="Arial"/>
                <w:sz w:val="20"/>
                <w:szCs w:val="20"/>
                <w:lang w:val="fr-CH"/>
              </w:rPr>
              <w:lastRenderedPageBreak/>
              <w:t>un énoncé détaillé montrant en quoi elle se conforme aux Principes de Paris ainsi qu’en quoi elle ne s’y conforme pas et toute proposition en vue d’assurer sa conformité. Le Bureau de la GANHRI peut déterminer la forme que doit avoir cet énoncé.</w:t>
            </w:r>
          </w:p>
          <w:p w:rsidR="00AD1253" w:rsidRPr="00495101" w:rsidRDefault="00AD1253" w:rsidP="006157B6">
            <w:pPr>
              <w:spacing w:before="120" w:after="120"/>
              <w:jc w:val="both"/>
              <w:rPr>
                <w:rFonts w:ascii="Verdana" w:hAnsi="Verdana" w:cs="Arial"/>
                <w:b/>
                <w:bCs/>
                <w:sz w:val="20"/>
                <w:szCs w:val="20"/>
                <w:lang w:val="fr-CH"/>
              </w:rPr>
            </w:pPr>
            <w:r w:rsidRPr="00495101">
              <w:rPr>
                <w:rFonts w:ascii="Verdana" w:hAnsi="Verdana" w:cs="Arial"/>
                <w:sz w:val="20"/>
                <w:szCs w:val="20"/>
                <w:lang w:val="fr-CH"/>
              </w:rPr>
              <w:t>La décision sur la demande doit être prise conformément aux articles 11 et 12 des présents statuts.</w:t>
            </w:r>
          </w:p>
        </w:tc>
      </w:tr>
      <w:tr w:rsidR="00AD1253" w:rsidRPr="00495101" w:rsidTr="006157B6">
        <w:trPr>
          <w:jc w:val="center"/>
        </w:trPr>
        <w:tc>
          <w:tcPr>
            <w:tcW w:w="1007" w:type="dxa"/>
          </w:tcPr>
          <w:p w:rsidR="00AD1253" w:rsidRPr="00D47CE2" w:rsidRDefault="00AD1253" w:rsidP="006157B6">
            <w:pPr>
              <w:spacing w:before="120" w:after="120"/>
              <w:rPr>
                <w:rFonts w:ascii="Verdana" w:hAnsi="Verdana" w:cs="Arial"/>
                <w:b/>
                <w:sz w:val="20"/>
                <w:szCs w:val="20"/>
              </w:rPr>
            </w:pPr>
            <w:r w:rsidRPr="00D47CE2">
              <w:rPr>
                <w:rFonts w:ascii="Verdana" w:hAnsi="Verdana" w:cs="Arial"/>
                <w:b/>
                <w:sz w:val="20"/>
                <w:szCs w:val="20"/>
              </w:rPr>
              <w:lastRenderedPageBreak/>
              <w:t>Art 11.1</w:t>
            </w:r>
          </w:p>
          <w:p w:rsidR="00AD1253" w:rsidRPr="00D47CE2" w:rsidRDefault="00AD1253" w:rsidP="006157B6">
            <w:pPr>
              <w:spacing w:before="120" w:after="120"/>
              <w:rPr>
                <w:rFonts w:ascii="Verdana" w:hAnsi="Verdana" w:cs="Arial"/>
                <w:b/>
                <w:sz w:val="20"/>
                <w:szCs w:val="20"/>
              </w:rPr>
            </w:pPr>
          </w:p>
        </w:tc>
        <w:tc>
          <w:tcPr>
            <w:tcW w:w="8726" w:type="dxa"/>
          </w:tcPr>
          <w:p w:rsidR="00AD1253" w:rsidRPr="00495101" w:rsidRDefault="00AD1253" w:rsidP="006157B6">
            <w:pPr>
              <w:autoSpaceDE w:val="0"/>
              <w:autoSpaceDN w:val="0"/>
              <w:adjustRightInd w:val="0"/>
              <w:jc w:val="both"/>
              <w:rPr>
                <w:rFonts w:ascii="Verdana" w:hAnsi="Verdana" w:cs="Arial"/>
                <w:sz w:val="20"/>
                <w:szCs w:val="20"/>
                <w:lang w:val="fr-CH"/>
              </w:rPr>
            </w:pPr>
            <w:r w:rsidRPr="00495101">
              <w:rPr>
                <w:rFonts w:ascii="Verdana" w:hAnsi="Verdana" w:cs="Arial"/>
                <w:sz w:val="20"/>
                <w:szCs w:val="20"/>
                <w:lang w:val="fr-CH"/>
              </w:rPr>
              <w:t>L’ensemble des demandes d'accréditation selon les Principes de Paris, doivent être rendues par le Bureau de la GANHRI sous l’égide du HCDH et avec sa coopération après l’examen d’un rapport d’accréditation du SCA portant sur les pièces justificatives écrites fournies.</w:t>
            </w:r>
          </w:p>
          <w:p w:rsidR="00AD1253" w:rsidRPr="00C50706" w:rsidRDefault="00AD1253" w:rsidP="006157B6">
            <w:pPr>
              <w:autoSpaceDE w:val="0"/>
              <w:autoSpaceDN w:val="0"/>
              <w:adjustRightInd w:val="0"/>
              <w:jc w:val="both"/>
              <w:rPr>
                <w:rFonts w:ascii="Verdana" w:hAnsi="Verdana" w:cs="Arial"/>
                <w:sz w:val="20"/>
                <w:szCs w:val="20"/>
                <w:lang w:val="fr-CH"/>
              </w:rPr>
            </w:pPr>
          </w:p>
        </w:tc>
      </w:tr>
      <w:tr w:rsidR="00AD1253" w:rsidRPr="00495101" w:rsidTr="006157B6">
        <w:trPr>
          <w:jc w:val="center"/>
        </w:trPr>
        <w:tc>
          <w:tcPr>
            <w:tcW w:w="1007" w:type="dxa"/>
          </w:tcPr>
          <w:p w:rsidR="00AD1253" w:rsidRPr="007E197B" w:rsidRDefault="00AD1253" w:rsidP="006157B6">
            <w:pPr>
              <w:spacing w:before="120" w:after="120"/>
              <w:rPr>
                <w:rFonts w:ascii="Verdana" w:hAnsi="Verdana" w:cs="Arial"/>
                <w:b/>
                <w:sz w:val="20"/>
                <w:szCs w:val="20"/>
                <w:lang w:val="fr-FR"/>
              </w:rPr>
            </w:pPr>
            <w:r w:rsidRPr="007E197B">
              <w:rPr>
                <w:rFonts w:ascii="Verdana" w:hAnsi="Verdana" w:cs="Arial"/>
                <w:b/>
                <w:sz w:val="20"/>
                <w:szCs w:val="20"/>
                <w:lang w:val="fr-FR"/>
              </w:rPr>
              <w:t>Art 11.2</w:t>
            </w:r>
          </w:p>
        </w:tc>
        <w:tc>
          <w:tcPr>
            <w:tcW w:w="8726" w:type="dxa"/>
          </w:tcPr>
          <w:p w:rsidR="00AD1253" w:rsidRPr="00495101" w:rsidRDefault="00AD1253" w:rsidP="006157B6">
            <w:pPr>
              <w:autoSpaceDE w:val="0"/>
              <w:autoSpaceDN w:val="0"/>
              <w:adjustRightInd w:val="0"/>
              <w:jc w:val="both"/>
              <w:rPr>
                <w:rFonts w:ascii="Verdana" w:hAnsi="Verdana" w:cs="Arial"/>
                <w:sz w:val="20"/>
                <w:szCs w:val="20"/>
                <w:lang w:val="fr-CH"/>
              </w:rPr>
            </w:pPr>
            <w:r w:rsidRPr="00495101">
              <w:rPr>
                <w:rFonts w:ascii="Verdana" w:hAnsi="Verdana" w:cs="Arial"/>
                <w:sz w:val="20"/>
                <w:szCs w:val="20"/>
                <w:lang w:val="fr-CH"/>
              </w:rPr>
              <w:t>Pour prendre une décision, le Bureau de la GANHRI et le SCA doivent mettre en œuvre des processus qui facilitent le dialogue et l’échange de renseignements avec l’INDH qui présente la demande, selon ce qui est jugé nécessaire pour rendre une décision juste et équitable.</w:t>
            </w:r>
          </w:p>
          <w:p w:rsidR="00AD1253" w:rsidRPr="00C50706" w:rsidRDefault="00AD1253" w:rsidP="006157B6">
            <w:pPr>
              <w:autoSpaceDE w:val="0"/>
              <w:autoSpaceDN w:val="0"/>
              <w:adjustRightInd w:val="0"/>
              <w:jc w:val="both"/>
              <w:rPr>
                <w:rFonts w:ascii="Verdana" w:hAnsi="Verdana" w:cs="Arial"/>
                <w:sz w:val="20"/>
                <w:szCs w:val="20"/>
                <w:lang w:val="fr-CH"/>
              </w:rPr>
            </w:pPr>
          </w:p>
        </w:tc>
      </w:tr>
      <w:tr w:rsidR="00AD1253" w:rsidRPr="00495101" w:rsidTr="006157B6">
        <w:trPr>
          <w:jc w:val="center"/>
        </w:trPr>
        <w:tc>
          <w:tcPr>
            <w:tcW w:w="1007" w:type="dxa"/>
          </w:tcPr>
          <w:p w:rsidR="00AD1253" w:rsidRDefault="00AD1253" w:rsidP="006157B6">
            <w:pPr>
              <w:spacing w:before="120" w:after="120"/>
              <w:rPr>
                <w:rFonts w:ascii="Verdana" w:hAnsi="Verdana" w:cs="Arial"/>
                <w:b/>
                <w:sz w:val="20"/>
                <w:szCs w:val="20"/>
              </w:rPr>
            </w:pPr>
            <w:r w:rsidRPr="00D47CE2">
              <w:rPr>
                <w:rFonts w:ascii="Verdana" w:hAnsi="Verdana" w:cs="Arial"/>
                <w:b/>
                <w:sz w:val="20"/>
                <w:szCs w:val="20"/>
              </w:rPr>
              <w:t>Art 12</w:t>
            </w:r>
            <w:r>
              <w:rPr>
                <w:rFonts w:ascii="Verdana" w:hAnsi="Verdana" w:cs="Arial"/>
                <w:b/>
                <w:sz w:val="20"/>
                <w:szCs w:val="20"/>
              </w:rPr>
              <w:t>.1</w:t>
            </w:r>
          </w:p>
          <w:p w:rsidR="00AD1253" w:rsidRPr="003A712B" w:rsidRDefault="00AD1253" w:rsidP="006157B6">
            <w:pPr>
              <w:rPr>
                <w:rFonts w:ascii="Verdana" w:hAnsi="Verdana" w:cs="Arial"/>
                <w:sz w:val="20"/>
                <w:szCs w:val="20"/>
              </w:rPr>
            </w:pPr>
          </w:p>
          <w:p w:rsidR="00AD1253" w:rsidRPr="003A712B" w:rsidRDefault="00AD1253" w:rsidP="006157B6">
            <w:pPr>
              <w:rPr>
                <w:rFonts w:ascii="Verdana" w:hAnsi="Verdana" w:cs="Arial"/>
                <w:sz w:val="20"/>
                <w:szCs w:val="20"/>
              </w:rPr>
            </w:pPr>
          </w:p>
          <w:p w:rsidR="00AD1253" w:rsidRPr="003A712B" w:rsidRDefault="00AD1253" w:rsidP="006157B6">
            <w:pPr>
              <w:rPr>
                <w:rFonts w:ascii="Verdana" w:hAnsi="Verdana" w:cs="Arial"/>
                <w:sz w:val="20"/>
                <w:szCs w:val="20"/>
              </w:rPr>
            </w:pPr>
          </w:p>
          <w:p w:rsidR="00AD1253" w:rsidRPr="003A712B" w:rsidRDefault="00AD1253" w:rsidP="006157B6">
            <w:pPr>
              <w:rPr>
                <w:rFonts w:ascii="Verdana" w:hAnsi="Verdana" w:cs="Arial"/>
                <w:sz w:val="20"/>
                <w:szCs w:val="20"/>
              </w:rPr>
            </w:pPr>
          </w:p>
          <w:p w:rsidR="00AD1253" w:rsidRPr="003A712B" w:rsidRDefault="00AD1253" w:rsidP="006157B6">
            <w:pPr>
              <w:rPr>
                <w:rFonts w:ascii="Verdana" w:hAnsi="Verdana" w:cs="Arial"/>
                <w:sz w:val="20"/>
                <w:szCs w:val="20"/>
              </w:rPr>
            </w:pPr>
          </w:p>
          <w:p w:rsidR="00AD1253" w:rsidRPr="003A712B" w:rsidRDefault="00AD1253" w:rsidP="006157B6">
            <w:pPr>
              <w:rPr>
                <w:rFonts w:ascii="Verdana" w:hAnsi="Verdana" w:cs="Arial"/>
                <w:sz w:val="20"/>
                <w:szCs w:val="20"/>
              </w:rPr>
            </w:pPr>
          </w:p>
          <w:p w:rsidR="00AD1253" w:rsidRPr="003A712B" w:rsidRDefault="00AD1253" w:rsidP="006157B6">
            <w:pPr>
              <w:rPr>
                <w:rFonts w:ascii="Verdana" w:hAnsi="Verdana" w:cs="Arial"/>
                <w:sz w:val="20"/>
                <w:szCs w:val="20"/>
              </w:rPr>
            </w:pPr>
          </w:p>
          <w:p w:rsidR="00AD1253" w:rsidRPr="003A712B" w:rsidRDefault="00AD1253" w:rsidP="006157B6">
            <w:pPr>
              <w:rPr>
                <w:rFonts w:ascii="Verdana" w:hAnsi="Verdana" w:cs="Arial"/>
                <w:sz w:val="20"/>
                <w:szCs w:val="20"/>
              </w:rPr>
            </w:pPr>
          </w:p>
          <w:p w:rsidR="00AD1253" w:rsidRPr="003A712B" w:rsidRDefault="00AD1253" w:rsidP="006157B6">
            <w:pPr>
              <w:rPr>
                <w:rFonts w:ascii="Verdana" w:hAnsi="Verdana" w:cs="Arial"/>
                <w:sz w:val="20"/>
                <w:szCs w:val="20"/>
              </w:rPr>
            </w:pPr>
          </w:p>
          <w:p w:rsidR="00AD1253" w:rsidRPr="003A712B" w:rsidRDefault="00AD1253" w:rsidP="006157B6">
            <w:pPr>
              <w:rPr>
                <w:rFonts w:ascii="Verdana" w:hAnsi="Verdana" w:cs="Arial"/>
                <w:sz w:val="20"/>
                <w:szCs w:val="20"/>
              </w:rPr>
            </w:pPr>
          </w:p>
          <w:p w:rsidR="00AD1253" w:rsidRPr="003A712B" w:rsidRDefault="00AD1253" w:rsidP="006157B6">
            <w:pPr>
              <w:rPr>
                <w:rFonts w:ascii="Verdana" w:hAnsi="Verdana" w:cs="Arial"/>
                <w:sz w:val="20"/>
                <w:szCs w:val="20"/>
              </w:rPr>
            </w:pPr>
          </w:p>
          <w:p w:rsidR="00AD1253" w:rsidRPr="003A712B" w:rsidRDefault="00AD1253" w:rsidP="006157B6">
            <w:pPr>
              <w:rPr>
                <w:rFonts w:ascii="Verdana" w:hAnsi="Verdana" w:cs="Arial"/>
                <w:sz w:val="20"/>
                <w:szCs w:val="20"/>
              </w:rPr>
            </w:pPr>
          </w:p>
          <w:p w:rsidR="00AD1253" w:rsidRPr="003A712B" w:rsidRDefault="00AD1253" w:rsidP="006157B6">
            <w:pPr>
              <w:rPr>
                <w:rFonts w:ascii="Verdana" w:hAnsi="Verdana" w:cs="Arial"/>
                <w:sz w:val="20"/>
                <w:szCs w:val="20"/>
              </w:rPr>
            </w:pPr>
          </w:p>
          <w:p w:rsidR="00AD1253" w:rsidRPr="003A712B" w:rsidRDefault="00AD1253" w:rsidP="006157B6">
            <w:pPr>
              <w:rPr>
                <w:rFonts w:ascii="Verdana" w:hAnsi="Verdana" w:cs="Arial"/>
                <w:sz w:val="20"/>
                <w:szCs w:val="20"/>
              </w:rPr>
            </w:pPr>
          </w:p>
          <w:p w:rsidR="00AD1253" w:rsidRPr="003A712B" w:rsidRDefault="00AD1253" w:rsidP="006157B6">
            <w:pPr>
              <w:rPr>
                <w:rFonts w:ascii="Verdana" w:hAnsi="Verdana" w:cs="Arial"/>
                <w:sz w:val="20"/>
                <w:szCs w:val="20"/>
              </w:rPr>
            </w:pPr>
          </w:p>
          <w:p w:rsidR="00AD1253" w:rsidRPr="003A712B" w:rsidRDefault="00AD1253" w:rsidP="006157B6">
            <w:pPr>
              <w:rPr>
                <w:rFonts w:ascii="Verdana" w:hAnsi="Verdana" w:cs="Arial"/>
                <w:sz w:val="20"/>
                <w:szCs w:val="20"/>
              </w:rPr>
            </w:pPr>
          </w:p>
          <w:p w:rsidR="00AD1253" w:rsidRPr="003A712B" w:rsidRDefault="00AD1253" w:rsidP="006157B6">
            <w:pPr>
              <w:rPr>
                <w:rFonts w:ascii="Verdana" w:hAnsi="Verdana" w:cs="Arial"/>
                <w:sz w:val="20"/>
                <w:szCs w:val="20"/>
              </w:rPr>
            </w:pPr>
          </w:p>
          <w:p w:rsidR="00AD1253" w:rsidRPr="003A712B" w:rsidRDefault="00AD1253" w:rsidP="006157B6">
            <w:pPr>
              <w:rPr>
                <w:rFonts w:ascii="Verdana" w:hAnsi="Verdana" w:cs="Arial"/>
                <w:sz w:val="20"/>
                <w:szCs w:val="20"/>
              </w:rPr>
            </w:pPr>
          </w:p>
          <w:p w:rsidR="00AD1253" w:rsidRPr="003A712B" w:rsidRDefault="00AD1253" w:rsidP="006157B6">
            <w:pPr>
              <w:rPr>
                <w:rFonts w:ascii="Verdana" w:hAnsi="Verdana" w:cs="Arial"/>
                <w:sz w:val="20"/>
                <w:szCs w:val="20"/>
              </w:rPr>
            </w:pPr>
          </w:p>
          <w:p w:rsidR="00AD1253" w:rsidRPr="003A712B" w:rsidRDefault="00AD1253" w:rsidP="006157B6">
            <w:pPr>
              <w:rPr>
                <w:rFonts w:ascii="Verdana" w:hAnsi="Verdana" w:cs="Arial"/>
                <w:sz w:val="20"/>
                <w:szCs w:val="20"/>
              </w:rPr>
            </w:pPr>
          </w:p>
          <w:p w:rsidR="00AD1253" w:rsidRPr="003A712B" w:rsidRDefault="00AD1253" w:rsidP="006157B6">
            <w:pPr>
              <w:rPr>
                <w:rFonts w:ascii="Verdana" w:hAnsi="Verdana" w:cs="Arial"/>
                <w:sz w:val="20"/>
                <w:szCs w:val="20"/>
              </w:rPr>
            </w:pPr>
          </w:p>
          <w:p w:rsidR="00AD1253" w:rsidRPr="003A712B" w:rsidRDefault="00AD1253" w:rsidP="006157B6">
            <w:pPr>
              <w:rPr>
                <w:rFonts w:ascii="Verdana" w:hAnsi="Verdana" w:cs="Arial"/>
                <w:sz w:val="20"/>
                <w:szCs w:val="20"/>
              </w:rPr>
            </w:pPr>
          </w:p>
          <w:p w:rsidR="00AD1253" w:rsidRPr="003A712B" w:rsidRDefault="00AD1253" w:rsidP="006157B6">
            <w:pPr>
              <w:rPr>
                <w:rFonts w:ascii="Verdana" w:hAnsi="Verdana" w:cs="Arial"/>
                <w:sz w:val="20"/>
                <w:szCs w:val="20"/>
              </w:rPr>
            </w:pPr>
          </w:p>
          <w:p w:rsidR="00AD1253" w:rsidRPr="003A712B" w:rsidRDefault="00AD1253" w:rsidP="006157B6">
            <w:pPr>
              <w:rPr>
                <w:rFonts w:ascii="Verdana" w:hAnsi="Verdana" w:cs="Arial"/>
                <w:sz w:val="20"/>
                <w:szCs w:val="20"/>
              </w:rPr>
            </w:pPr>
          </w:p>
          <w:p w:rsidR="00AD1253" w:rsidRPr="003A712B" w:rsidRDefault="00AD1253" w:rsidP="006157B6">
            <w:pPr>
              <w:rPr>
                <w:rFonts w:ascii="Verdana" w:hAnsi="Verdana" w:cs="Arial"/>
                <w:sz w:val="20"/>
                <w:szCs w:val="20"/>
              </w:rPr>
            </w:pPr>
          </w:p>
          <w:p w:rsidR="00AD1253" w:rsidRPr="003A712B" w:rsidRDefault="00AD1253" w:rsidP="006157B6">
            <w:pPr>
              <w:rPr>
                <w:rFonts w:ascii="Verdana" w:hAnsi="Verdana" w:cs="Arial"/>
                <w:sz w:val="20"/>
                <w:szCs w:val="20"/>
              </w:rPr>
            </w:pPr>
          </w:p>
          <w:p w:rsidR="00AD1253" w:rsidRPr="003A712B" w:rsidRDefault="00AD1253" w:rsidP="006157B6">
            <w:pPr>
              <w:rPr>
                <w:rFonts w:ascii="Verdana" w:hAnsi="Verdana" w:cs="Arial"/>
                <w:sz w:val="20"/>
                <w:szCs w:val="20"/>
              </w:rPr>
            </w:pPr>
          </w:p>
          <w:p w:rsidR="00AD1253" w:rsidRPr="003A712B" w:rsidRDefault="00AD1253" w:rsidP="006157B6">
            <w:pPr>
              <w:rPr>
                <w:rFonts w:ascii="Verdana" w:hAnsi="Verdana" w:cs="Arial"/>
                <w:sz w:val="20"/>
                <w:szCs w:val="20"/>
              </w:rPr>
            </w:pPr>
          </w:p>
          <w:p w:rsidR="00AD1253" w:rsidRPr="003A712B" w:rsidRDefault="00AD1253" w:rsidP="006157B6">
            <w:pPr>
              <w:rPr>
                <w:rFonts w:ascii="Verdana" w:hAnsi="Verdana" w:cs="Arial"/>
                <w:sz w:val="20"/>
                <w:szCs w:val="20"/>
              </w:rPr>
            </w:pPr>
          </w:p>
          <w:p w:rsidR="00AD1253" w:rsidRPr="003A712B" w:rsidRDefault="00AD1253" w:rsidP="006157B6">
            <w:pPr>
              <w:rPr>
                <w:rFonts w:ascii="Verdana" w:hAnsi="Verdana" w:cs="Arial"/>
                <w:sz w:val="20"/>
                <w:szCs w:val="20"/>
              </w:rPr>
            </w:pPr>
          </w:p>
          <w:p w:rsidR="00AD1253" w:rsidRPr="003A712B" w:rsidRDefault="00AD1253" w:rsidP="006157B6">
            <w:pPr>
              <w:rPr>
                <w:rFonts w:ascii="Verdana" w:hAnsi="Verdana" w:cs="Arial"/>
                <w:sz w:val="20"/>
                <w:szCs w:val="20"/>
              </w:rPr>
            </w:pPr>
          </w:p>
          <w:p w:rsidR="00AD1253" w:rsidRPr="003A712B" w:rsidRDefault="00AD1253" w:rsidP="006157B6">
            <w:pPr>
              <w:rPr>
                <w:rFonts w:ascii="Verdana" w:hAnsi="Verdana" w:cs="Arial"/>
                <w:sz w:val="20"/>
                <w:szCs w:val="20"/>
              </w:rPr>
            </w:pPr>
          </w:p>
          <w:p w:rsidR="00AD1253" w:rsidRPr="003A712B" w:rsidRDefault="00AD1253" w:rsidP="006157B6">
            <w:pPr>
              <w:rPr>
                <w:rFonts w:ascii="Verdana" w:hAnsi="Verdana" w:cs="Arial"/>
                <w:sz w:val="20"/>
                <w:szCs w:val="20"/>
              </w:rPr>
            </w:pPr>
          </w:p>
          <w:p w:rsidR="00AD1253" w:rsidRPr="003A712B" w:rsidRDefault="00AD1253" w:rsidP="006157B6">
            <w:pPr>
              <w:rPr>
                <w:rFonts w:ascii="Verdana" w:hAnsi="Verdana" w:cs="Arial"/>
                <w:sz w:val="20"/>
                <w:szCs w:val="20"/>
              </w:rPr>
            </w:pPr>
          </w:p>
          <w:p w:rsidR="00AD1253" w:rsidRPr="003A712B" w:rsidRDefault="00AD1253" w:rsidP="006157B6">
            <w:pPr>
              <w:rPr>
                <w:rFonts w:ascii="Verdana" w:hAnsi="Verdana" w:cs="Arial"/>
                <w:sz w:val="20"/>
                <w:szCs w:val="20"/>
              </w:rPr>
            </w:pPr>
          </w:p>
          <w:p w:rsidR="00AD1253" w:rsidRPr="003A712B" w:rsidRDefault="00AD1253" w:rsidP="006157B6">
            <w:pPr>
              <w:rPr>
                <w:rFonts w:ascii="Verdana" w:hAnsi="Verdana" w:cs="Arial"/>
                <w:sz w:val="20"/>
                <w:szCs w:val="20"/>
              </w:rPr>
            </w:pPr>
          </w:p>
          <w:p w:rsidR="00AD1253" w:rsidRPr="003A712B" w:rsidRDefault="00AD1253" w:rsidP="006157B6">
            <w:pPr>
              <w:rPr>
                <w:rFonts w:ascii="Verdana" w:hAnsi="Verdana" w:cs="Arial"/>
                <w:sz w:val="20"/>
                <w:szCs w:val="20"/>
              </w:rPr>
            </w:pPr>
          </w:p>
          <w:p w:rsidR="00AD1253" w:rsidRDefault="00AD1253" w:rsidP="006157B6">
            <w:pPr>
              <w:rPr>
                <w:rFonts w:ascii="Verdana" w:hAnsi="Verdana" w:cs="Arial"/>
                <w:b/>
                <w:sz w:val="20"/>
                <w:szCs w:val="20"/>
              </w:rPr>
            </w:pPr>
          </w:p>
          <w:p w:rsidR="00AD1253" w:rsidRDefault="00AD1253" w:rsidP="006157B6">
            <w:pPr>
              <w:rPr>
                <w:rFonts w:ascii="Verdana" w:hAnsi="Verdana" w:cs="Arial"/>
                <w:b/>
                <w:sz w:val="20"/>
                <w:szCs w:val="20"/>
              </w:rPr>
            </w:pPr>
          </w:p>
          <w:p w:rsidR="00AD1253" w:rsidRDefault="00AD1253" w:rsidP="006157B6">
            <w:pPr>
              <w:rPr>
                <w:rFonts w:ascii="Verdana" w:hAnsi="Verdana" w:cs="Arial"/>
                <w:b/>
                <w:sz w:val="20"/>
                <w:szCs w:val="20"/>
              </w:rPr>
            </w:pPr>
          </w:p>
          <w:p w:rsidR="00AD1253" w:rsidRPr="003A712B" w:rsidRDefault="00AD1253" w:rsidP="006157B6">
            <w:pPr>
              <w:rPr>
                <w:rFonts w:ascii="Verdana" w:hAnsi="Verdana" w:cs="Arial"/>
                <w:b/>
                <w:sz w:val="20"/>
                <w:szCs w:val="20"/>
              </w:rPr>
            </w:pPr>
            <w:r w:rsidRPr="003A712B">
              <w:rPr>
                <w:rFonts w:ascii="Verdana" w:hAnsi="Verdana" w:cs="Arial"/>
                <w:b/>
                <w:sz w:val="20"/>
                <w:szCs w:val="20"/>
              </w:rPr>
              <w:t>Art</w:t>
            </w:r>
          </w:p>
          <w:p w:rsidR="00AD1253" w:rsidRPr="003A712B" w:rsidRDefault="00AD1253" w:rsidP="006157B6">
            <w:pPr>
              <w:rPr>
                <w:rFonts w:ascii="Verdana" w:hAnsi="Verdana" w:cs="Arial"/>
                <w:b/>
                <w:sz w:val="20"/>
                <w:szCs w:val="20"/>
              </w:rPr>
            </w:pPr>
            <w:r w:rsidRPr="003A712B">
              <w:rPr>
                <w:rFonts w:ascii="Verdana" w:hAnsi="Verdana" w:cs="Arial"/>
                <w:b/>
                <w:sz w:val="20"/>
                <w:szCs w:val="20"/>
              </w:rPr>
              <w:t>12.2</w:t>
            </w:r>
          </w:p>
          <w:p w:rsidR="00AD1253" w:rsidRDefault="00AD1253" w:rsidP="006157B6">
            <w:pPr>
              <w:rPr>
                <w:rFonts w:ascii="Verdana" w:hAnsi="Verdana" w:cs="Arial"/>
                <w:b/>
                <w:sz w:val="20"/>
                <w:szCs w:val="20"/>
              </w:rPr>
            </w:pPr>
          </w:p>
          <w:p w:rsidR="00AD1253" w:rsidRPr="003A712B" w:rsidRDefault="00AD1253" w:rsidP="006157B6">
            <w:pPr>
              <w:rPr>
                <w:rFonts w:ascii="Verdana" w:hAnsi="Verdana" w:cs="Arial"/>
                <w:b/>
                <w:sz w:val="20"/>
                <w:szCs w:val="20"/>
              </w:rPr>
            </w:pPr>
            <w:r w:rsidRPr="003A712B">
              <w:rPr>
                <w:rFonts w:ascii="Verdana" w:hAnsi="Verdana" w:cs="Arial"/>
                <w:b/>
                <w:sz w:val="20"/>
                <w:szCs w:val="20"/>
              </w:rPr>
              <w:t>Art 12.3</w:t>
            </w:r>
          </w:p>
          <w:p w:rsidR="00AD1253" w:rsidRPr="003A712B" w:rsidRDefault="00AD1253" w:rsidP="006157B6">
            <w:pPr>
              <w:rPr>
                <w:rFonts w:ascii="Verdana" w:hAnsi="Verdana" w:cs="Arial"/>
                <w:b/>
                <w:sz w:val="20"/>
                <w:szCs w:val="20"/>
              </w:rPr>
            </w:pPr>
          </w:p>
          <w:p w:rsidR="00AD1253" w:rsidRDefault="00AD1253" w:rsidP="006157B6">
            <w:pPr>
              <w:rPr>
                <w:rFonts w:ascii="Verdana" w:hAnsi="Verdana" w:cs="Arial"/>
                <w:b/>
                <w:sz w:val="20"/>
                <w:szCs w:val="20"/>
              </w:rPr>
            </w:pPr>
            <w:r w:rsidRPr="003A712B">
              <w:rPr>
                <w:rFonts w:ascii="Verdana" w:hAnsi="Verdana" w:cs="Arial"/>
                <w:b/>
                <w:sz w:val="20"/>
                <w:szCs w:val="20"/>
              </w:rPr>
              <w:t>Art 12.4</w:t>
            </w:r>
          </w:p>
          <w:p w:rsidR="00AD1253" w:rsidRDefault="00AD1253" w:rsidP="006157B6">
            <w:pPr>
              <w:rPr>
                <w:rFonts w:ascii="Verdana" w:hAnsi="Verdana" w:cs="Arial"/>
                <w:b/>
                <w:sz w:val="20"/>
                <w:szCs w:val="20"/>
              </w:rPr>
            </w:pPr>
          </w:p>
          <w:p w:rsidR="00AD1253" w:rsidRDefault="00AD1253" w:rsidP="006157B6">
            <w:pPr>
              <w:rPr>
                <w:rFonts w:ascii="Verdana" w:hAnsi="Verdana" w:cs="Arial"/>
                <w:b/>
                <w:sz w:val="20"/>
                <w:szCs w:val="20"/>
              </w:rPr>
            </w:pPr>
          </w:p>
          <w:p w:rsidR="00AD1253" w:rsidRDefault="00AD1253" w:rsidP="006157B6">
            <w:pPr>
              <w:rPr>
                <w:rFonts w:ascii="Verdana" w:hAnsi="Verdana" w:cs="Arial"/>
                <w:b/>
                <w:sz w:val="20"/>
                <w:szCs w:val="20"/>
              </w:rPr>
            </w:pPr>
            <w:r>
              <w:rPr>
                <w:rFonts w:ascii="Verdana" w:hAnsi="Verdana" w:cs="Arial"/>
                <w:b/>
                <w:sz w:val="20"/>
                <w:szCs w:val="20"/>
              </w:rPr>
              <w:t>Art 12.5</w:t>
            </w:r>
          </w:p>
          <w:p w:rsidR="00AD1253" w:rsidRDefault="00AD1253" w:rsidP="006157B6">
            <w:pPr>
              <w:rPr>
                <w:rFonts w:ascii="Verdana" w:hAnsi="Verdana" w:cs="Arial"/>
                <w:b/>
                <w:sz w:val="20"/>
                <w:szCs w:val="20"/>
              </w:rPr>
            </w:pPr>
          </w:p>
          <w:p w:rsidR="00AD1253" w:rsidRDefault="00AD1253" w:rsidP="006157B6">
            <w:pPr>
              <w:rPr>
                <w:rFonts w:ascii="Verdana" w:hAnsi="Verdana" w:cs="Arial"/>
                <w:b/>
                <w:sz w:val="20"/>
                <w:szCs w:val="20"/>
              </w:rPr>
            </w:pPr>
            <w:r>
              <w:rPr>
                <w:rFonts w:ascii="Verdana" w:hAnsi="Verdana" w:cs="Arial"/>
                <w:b/>
                <w:sz w:val="20"/>
                <w:szCs w:val="20"/>
              </w:rPr>
              <w:t>Art 12.6</w:t>
            </w:r>
          </w:p>
          <w:p w:rsidR="00AD1253" w:rsidRPr="003A712B" w:rsidRDefault="00AD1253" w:rsidP="006157B6">
            <w:pPr>
              <w:rPr>
                <w:rFonts w:ascii="Verdana" w:hAnsi="Verdana" w:cs="Arial"/>
                <w:b/>
                <w:sz w:val="20"/>
                <w:szCs w:val="20"/>
              </w:rPr>
            </w:pPr>
          </w:p>
          <w:p w:rsidR="00AD1253" w:rsidRPr="003A712B" w:rsidRDefault="00AD1253" w:rsidP="006157B6">
            <w:pPr>
              <w:rPr>
                <w:rFonts w:ascii="Verdana" w:hAnsi="Verdana" w:cs="Arial"/>
                <w:b/>
                <w:sz w:val="20"/>
                <w:szCs w:val="20"/>
              </w:rPr>
            </w:pPr>
            <w:r w:rsidRPr="003A712B">
              <w:rPr>
                <w:rFonts w:ascii="Verdana" w:hAnsi="Verdana" w:cs="Arial"/>
                <w:b/>
                <w:sz w:val="20"/>
                <w:szCs w:val="20"/>
              </w:rPr>
              <w:t>Art 12.7</w:t>
            </w:r>
          </w:p>
          <w:p w:rsidR="00AD1253" w:rsidRDefault="00AD1253" w:rsidP="006157B6">
            <w:pPr>
              <w:rPr>
                <w:rFonts w:ascii="Verdana" w:hAnsi="Verdana" w:cs="Arial"/>
                <w:sz w:val="20"/>
                <w:szCs w:val="20"/>
              </w:rPr>
            </w:pPr>
          </w:p>
          <w:p w:rsidR="00AD1253" w:rsidRDefault="00AD1253" w:rsidP="006157B6">
            <w:pPr>
              <w:rPr>
                <w:rFonts w:ascii="Verdana" w:hAnsi="Verdana" w:cs="Arial"/>
                <w:sz w:val="20"/>
                <w:szCs w:val="20"/>
              </w:rPr>
            </w:pPr>
          </w:p>
          <w:p w:rsidR="00AD1253" w:rsidRPr="00C44EF6" w:rsidRDefault="00AD1253" w:rsidP="006157B6">
            <w:pPr>
              <w:rPr>
                <w:rFonts w:ascii="Verdana" w:hAnsi="Verdana" w:cs="Arial"/>
                <w:b/>
                <w:sz w:val="20"/>
                <w:szCs w:val="20"/>
              </w:rPr>
            </w:pPr>
            <w:r w:rsidRPr="00C44EF6">
              <w:rPr>
                <w:rFonts w:ascii="Verdana" w:hAnsi="Verdana" w:cs="Arial"/>
                <w:b/>
                <w:sz w:val="20"/>
                <w:szCs w:val="20"/>
              </w:rPr>
              <w:t>Art 12.8</w:t>
            </w:r>
          </w:p>
        </w:tc>
        <w:tc>
          <w:tcPr>
            <w:tcW w:w="8726" w:type="dxa"/>
          </w:tcPr>
          <w:p w:rsidR="00AD1253" w:rsidRPr="00495101" w:rsidRDefault="00AD1253" w:rsidP="006157B6">
            <w:pPr>
              <w:autoSpaceDE w:val="0"/>
              <w:autoSpaceDN w:val="0"/>
              <w:adjustRightInd w:val="0"/>
              <w:spacing w:before="120" w:after="120"/>
              <w:jc w:val="both"/>
              <w:rPr>
                <w:rFonts w:ascii="Verdana" w:hAnsi="Verdana" w:cs="Arial"/>
                <w:b/>
                <w:bCs/>
                <w:sz w:val="20"/>
                <w:szCs w:val="20"/>
                <w:lang w:val="fr-CH"/>
              </w:rPr>
            </w:pPr>
            <w:r w:rsidRPr="00495101">
              <w:rPr>
                <w:rFonts w:ascii="Verdana" w:hAnsi="Verdana" w:cs="Arial"/>
                <w:b/>
                <w:bCs/>
                <w:sz w:val="20"/>
                <w:szCs w:val="20"/>
                <w:lang w:val="fr-CH"/>
              </w:rPr>
              <w:lastRenderedPageBreak/>
              <w:t>Recommandation d’accréditation et recours</w:t>
            </w:r>
          </w:p>
          <w:p w:rsidR="00AD1253" w:rsidRPr="00495101" w:rsidRDefault="00AD1253" w:rsidP="006157B6">
            <w:pPr>
              <w:pStyle w:val="MediumGrid2-Accent11"/>
              <w:jc w:val="both"/>
              <w:rPr>
                <w:rFonts w:ascii="Verdana" w:eastAsia="Times New Roman" w:hAnsi="Verdana" w:cs="Arial"/>
                <w:sz w:val="20"/>
                <w:szCs w:val="20"/>
                <w:lang w:val="fr-CH"/>
              </w:rPr>
            </w:pPr>
            <w:r w:rsidRPr="00495101">
              <w:rPr>
                <w:rFonts w:ascii="Verdana" w:eastAsia="Times New Roman" w:hAnsi="Verdana" w:cs="Arial"/>
                <w:sz w:val="20"/>
                <w:szCs w:val="20"/>
                <w:lang w:val="fr-CH"/>
              </w:rPr>
              <w:t>Les recommandations du SCA concernant l’accréditation sont considérées comme approuvées par le Bureau de la GANHRI, à moins que l’INDH requérante ne conteste avec succès ladite recommandation. Voici la procédure applicable:</w:t>
            </w:r>
          </w:p>
          <w:p w:rsidR="00AD1253" w:rsidRPr="00495101" w:rsidRDefault="00AD1253" w:rsidP="00AD1253">
            <w:pPr>
              <w:numPr>
                <w:ilvl w:val="0"/>
                <w:numId w:val="41"/>
              </w:numPr>
              <w:spacing w:line="276" w:lineRule="auto"/>
              <w:ind w:left="700"/>
              <w:jc w:val="both"/>
              <w:rPr>
                <w:rFonts w:ascii="Verdana" w:hAnsi="Verdana" w:cs="Arial"/>
                <w:sz w:val="20"/>
                <w:szCs w:val="20"/>
                <w:lang w:val="fr-CH"/>
              </w:rPr>
            </w:pPr>
            <w:r w:rsidRPr="00495101">
              <w:rPr>
                <w:rFonts w:ascii="Verdana" w:hAnsi="Verdana" w:cs="Arial"/>
                <w:sz w:val="20"/>
                <w:szCs w:val="20"/>
                <w:lang w:val="fr-CH"/>
              </w:rPr>
              <w:t>la recommandation du SCA est transmise à l’INDH requérante aussi rapidement que possible;</w:t>
            </w:r>
          </w:p>
          <w:p w:rsidR="00AD1253" w:rsidRPr="00495101" w:rsidRDefault="00AD1253" w:rsidP="00AD1253">
            <w:pPr>
              <w:pStyle w:val="MediumGrid2-Accent11"/>
              <w:numPr>
                <w:ilvl w:val="0"/>
                <w:numId w:val="41"/>
              </w:numPr>
              <w:ind w:left="700"/>
              <w:jc w:val="both"/>
              <w:rPr>
                <w:rFonts w:ascii="Verdana" w:eastAsia="Times New Roman" w:hAnsi="Verdana" w:cs="Arial"/>
                <w:sz w:val="20"/>
                <w:szCs w:val="20"/>
                <w:lang w:val="fr-CH"/>
              </w:rPr>
            </w:pPr>
            <w:r w:rsidRPr="00495101">
              <w:rPr>
                <w:rFonts w:ascii="Verdana" w:eastAsia="Times New Roman" w:hAnsi="Verdana" w:cs="Arial"/>
                <w:sz w:val="20"/>
                <w:szCs w:val="20"/>
                <w:lang w:val="fr-CH"/>
              </w:rPr>
              <w:t>l’INDH requérante peut faire recours contre la recommandation en présentant, dans les vingt-huit (28) jours suivant la réception de la recommandation, une lettre adressée au président de la GANHRI avec copie au secrétariat de la GANHRI;</w:t>
            </w:r>
          </w:p>
          <w:p w:rsidR="00AD1253" w:rsidRPr="00495101" w:rsidRDefault="00AD1253" w:rsidP="00AD1253">
            <w:pPr>
              <w:pStyle w:val="MediumGrid2-Accent11"/>
              <w:numPr>
                <w:ilvl w:val="0"/>
                <w:numId w:val="41"/>
              </w:numPr>
              <w:jc w:val="both"/>
              <w:rPr>
                <w:rFonts w:ascii="Verdana" w:eastAsia="Times New Roman" w:hAnsi="Verdana" w:cs="Arial"/>
                <w:sz w:val="20"/>
                <w:szCs w:val="20"/>
                <w:lang w:val="fr-CH"/>
              </w:rPr>
            </w:pPr>
            <w:r w:rsidRPr="00495101">
              <w:rPr>
                <w:rFonts w:ascii="Verdana" w:eastAsia="Times New Roman" w:hAnsi="Verdana" w:cs="Arial"/>
                <w:sz w:val="20"/>
                <w:szCs w:val="20"/>
                <w:lang w:val="fr-CH"/>
              </w:rPr>
              <w:t>une fois le délai de vingt-huit (28) jours écoulé, et aussi rapidement que possible, le secrétariat de la GANHRI transmet la recommandation du SCA aux membres du Bureau de la GANHRI. Si l’INDH requérante ne conteste pas la recommandation, celle-ci est considérée comme approuvée par le Bureau;</w:t>
            </w:r>
          </w:p>
          <w:p w:rsidR="00AD1253" w:rsidRPr="00495101" w:rsidRDefault="00AD1253" w:rsidP="00AD1253">
            <w:pPr>
              <w:pStyle w:val="MediumGrid2-Accent11"/>
              <w:numPr>
                <w:ilvl w:val="0"/>
                <w:numId w:val="41"/>
              </w:numPr>
              <w:jc w:val="both"/>
              <w:rPr>
                <w:rFonts w:ascii="Verdana" w:eastAsia="Times New Roman" w:hAnsi="Verdana" w:cs="Arial"/>
                <w:sz w:val="20"/>
                <w:szCs w:val="20"/>
                <w:lang w:val="fr-CH"/>
              </w:rPr>
            </w:pPr>
            <w:r w:rsidRPr="00495101">
              <w:rPr>
                <w:rFonts w:ascii="Verdana" w:eastAsia="Times New Roman" w:hAnsi="Verdana" w:cs="Arial"/>
                <w:sz w:val="20"/>
                <w:szCs w:val="20"/>
                <w:lang w:val="fr-CH"/>
              </w:rPr>
              <w:t>si l’INDH requérante fait opposition dans ce délai de vingt-huit (28) jours, le secrétariat de la GANHRI transmet dès que possible aux membres du Bureau de la GANHRI toute la documentation pertinente relative au recours ; les membres du Bureau de la GANHRI disposent d’un délai de vingt (20) jours pour décider s’ils soutiennent ou non la contestation;</w:t>
            </w:r>
          </w:p>
          <w:p w:rsidR="00AD1253" w:rsidRPr="00495101" w:rsidRDefault="00AD1253" w:rsidP="00AD1253">
            <w:pPr>
              <w:pStyle w:val="MediumGrid2-Accent11"/>
              <w:numPr>
                <w:ilvl w:val="0"/>
                <w:numId w:val="41"/>
              </w:numPr>
              <w:jc w:val="both"/>
              <w:rPr>
                <w:rFonts w:ascii="Verdana" w:eastAsia="Times New Roman" w:hAnsi="Verdana" w:cs="Arial"/>
                <w:sz w:val="20"/>
                <w:szCs w:val="20"/>
                <w:lang w:val="fr-CH"/>
              </w:rPr>
            </w:pPr>
            <w:r w:rsidRPr="00495101">
              <w:rPr>
                <w:rFonts w:ascii="Verdana" w:eastAsia="Times New Roman" w:hAnsi="Verdana" w:cs="Arial"/>
                <w:sz w:val="20"/>
                <w:szCs w:val="20"/>
                <w:lang w:val="fr-CH"/>
              </w:rPr>
              <w:t>si un membre du Bureau de la GANHRI soutient l’INDH qui fait recours, il en notifie le président du SCA et le secrétariat de la GANHRI dans un délai de vingt jours (20); si la procédure n’est pas soutenue par au moins un membre du Bureau dans un délai de vingt (20) jours, la recommandation du Sous-Comité est considérée comme acceptée par le Bureau;</w:t>
            </w:r>
          </w:p>
          <w:p w:rsidR="00AD1253" w:rsidRPr="00495101" w:rsidRDefault="00AD1253" w:rsidP="00AD1253">
            <w:pPr>
              <w:pStyle w:val="MediumGrid2-Accent11"/>
              <w:numPr>
                <w:ilvl w:val="0"/>
                <w:numId w:val="41"/>
              </w:numPr>
              <w:jc w:val="both"/>
              <w:rPr>
                <w:rFonts w:ascii="Verdana" w:eastAsia="Times New Roman" w:hAnsi="Verdana" w:cs="Arial"/>
                <w:sz w:val="20"/>
                <w:szCs w:val="20"/>
                <w:lang w:val="fr-CH"/>
              </w:rPr>
            </w:pPr>
            <w:r w:rsidRPr="00495101">
              <w:rPr>
                <w:rFonts w:ascii="Verdana" w:eastAsia="Times New Roman" w:hAnsi="Verdana" w:cs="Arial"/>
                <w:sz w:val="20"/>
                <w:szCs w:val="20"/>
                <w:lang w:val="fr-CH"/>
              </w:rPr>
              <w:t>si un membre au moins du Bureau de la GANHRI soutient l’INDH qui fait recours dans ce délai de vingt (20) jours, le secrétariat de la GANHRI en notifie les membres du Bureau de la GANHRI dès que possible et leur fournit toutes les informations supplémentaires pertinentes;</w:t>
            </w:r>
          </w:p>
          <w:p w:rsidR="00AD1253" w:rsidRPr="00495101" w:rsidRDefault="00AD1253" w:rsidP="00AD1253">
            <w:pPr>
              <w:pStyle w:val="MediumGrid2-Accent11"/>
              <w:numPr>
                <w:ilvl w:val="0"/>
                <w:numId w:val="41"/>
              </w:numPr>
              <w:jc w:val="both"/>
              <w:rPr>
                <w:rFonts w:ascii="Verdana" w:eastAsia="Times New Roman" w:hAnsi="Verdana" w:cs="Arial"/>
                <w:sz w:val="20"/>
                <w:szCs w:val="20"/>
                <w:lang w:val="fr-CH"/>
              </w:rPr>
            </w:pPr>
            <w:r w:rsidRPr="00495101">
              <w:rPr>
                <w:rFonts w:ascii="Verdana" w:eastAsia="Times New Roman" w:hAnsi="Verdana" w:cs="Arial"/>
                <w:sz w:val="20"/>
                <w:szCs w:val="20"/>
                <w:lang w:val="fr-CH"/>
              </w:rPr>
              <w:t xml:space="preserve"> une fois en possession de la notification et de tout autre documentation supplémentaire, tout autre membre du Bureau de la GANHRI qui soutient l’INDH auteur du recours en notifie le président et le secrétariat de la GANHRI dans un délai de vingt (20) jours. Si le recours n’est pas soutenu par au moins quatre membres du Bureau de la GANHRI d’au moins deux régions différentes dans le deuxième délai de vingt (20) jours, la recommandation du SCA est considérée comme acceptée par le Bureau de la GANHRI;</w:t>
            </w:r>
          </w:p>
          <w:p w:rsidR="00AD1253" w:rsidRPr="00495101" w:rsidRDefault="00AD1253" w:rsidP="00AD1253">
            <w:pPr>
              <w:pStyle w:val="MediumGrid2-Accent11"/>
              <w:numPr>
                <w:ilvl w:val="0"/>
                <w:numId w:val="41"/>
              </w:numPr>
              <w:ind w:left="819" w:hanging="459"/>
              <w:jc w:val="both"/>
              <w:rPr>
                <w:rFonts w:ascii="Verdana" w:eastAsia="Times New Roman" w:hAnsi="Verdana" w:cs="Arial"/>
                <w:sz w:val="20"/>
                <w:szCs w:val="20"/>
                <w:lang w:val="fr-CH"/>
              </w:rPr>
            </w:pPr>
            <w:r w:rsidRPr="00495101">
              <w:rPr>
                <w:rFonts w:ascii="Verdana" w:eastAsia="Times New Roman" w:hAnsi="Verdana" w:cs="Arial"/>
                <w:sz w:val="20"/>
                <w:szCs w:val="20"/>
                <w:lang w:val="fr-CH"/>
              </w:rPr>
              <w:t xml:space="preserve">si le recours est soutenu par au moins quatre (4) membres du bureau de la GANHRI d’au moins deux (2) régions différentes, la recommandation </w:t>
            </w:r>
            <w:r w:rsidRPr="00495101">
              <w:rPr>
                <w:rFonts w:ascii="Verdana" w:eastAsia="Times New Roman" w:hAnsi="Verdana" w:cs="Arial"/>
                <w:sz w:val="20"/>
                <w:szCs w:val="20"/>
                <w:lang w:val="fr-CH"/>
              </w:rPr>
              <w:lastRenderedPageBreak/>
              <w:t>du SCA sera soumise à la réunion suivante du Bureau de la GANHRI en vue d’une décision.</w:t>
            </w:r>
          </w:p>
          <w:p w:rsidR="00AD1253" w:rsidRDefault="00AD1253" w:rsidP="006157B6">
            <w:pPr>
              <w:autoSpaceDE w:val="0"/>
              <w:autoSpaceDN w:val="0"/>
              <w:adjustRightInd w:val="0"/>
              <w:spacing w:before="120" w:after="120"/>
              <w:jc w:val="both"/>
              <w:rPr>
                <w:rFonts w:ascii="Verdana" w:hAnsi="Verdana" w:cs="Arial"/>
                <w:sz w:val="20"/>
                <w:szCs w:val="20"/>
                <w:lang w:val="fr-CH"/>
              </w:rPr>
            </w:pPr>
            <w:r w:rsidRPr="003A712B">
              <w:rPr>
                <w:rFonts w:ascii="Verdana" w:hAnsi="Verdana" w:cs="Arial"/>
                <w:sz w:val="20"/>
                <w:szCs w:val="20"/>
                <w:lang w:val="fr-CH"/>
              </w:rPr>
              <w:t>Le délai prévu à l’article 12.1, commence à courir à partir du jour suivant l’envoi de la communication par le secrétariat de la GANHRI et se termine à minuit, heure d’Europe centrale (Genève, Suisse), le dernier jour.</w:t>
            </w:r>
          </w:p>
          <w:p w:rsidR="00AD1253" w:rsidRPr="003A712B" w:rsidRDefault="00AD1253" w:rsidP="006157B6">
            <w:pPr>
              <w:autoSpaceDE w:val="0"/>
              <w:autoSpaceDN w:val="0"/>
              <w:adjustRightInd w:val="0"/>
              <w:spacing w:before="120" w:after="120"/>
              <w:jc w:val="both"/>
              <w:rPr>
                <w:rFonts w:ascii="Verdana" w:hAnsi="Verdana" w:cs="Arial"/>
                <w:sz w:val="20"/>
                <w:szCs w:val="20"/>
                <w:lang w:val="fr-CH"/>
              </w:rPr>
            </w:pPr>
            <w:r w:rsidRPr="003A712B">
              <w:rPr>
                <w:rFonts w:ascii="Verdana" w:hAnsi="Verdana" w:cs="Arial"/>
                <w:sz w:val="20"/>
                <w:szCs w:val="20"/>
                <w:lang w:val="fr-CH"/>
              </w:rPr>
              <w:t>Un membre du Bureau de la GANHRI ne peut pas recourir contre une recommandation du SCA que l’INDH concernée n’a pas contesté.</w:t>
            </w:r>
          </w:p>
          <w:p w:rsidR="00AD1253" w:rsidRPr="003A712B" w:rsidRDefault="00AD1253" w:rsidP="006157B6">
            <w:pPr>
              <w:autoSpaceDE w:val="0"/>
              <w:autoSpaceDN w:val="0"/>
              <w:adjustRightInd w:val="0"/>
              <w:spacing w:before="120" w:after="120"/>
              <w:jc w:val="both"/>
              <w:rPr>
                <w:rFonts w:ascii="Verdana" w:hAnsi="Verdana" w:cs="Arial"/>
                <w:sz w:val="20"/>
                <w:szCs w:val="20"/>
                <w:lang w:val="fr-CH"/>
              </w:rPr>
            </w:pPr>
            <w:r w:rsidRPr="003A712B">
              <w:rPr>
                <w:rFonts w:ascii="Verdana" w:hAnsi="Verdana" w:cs="Arial"/>
                <w:sz w:val="20"/>
                <w:szCs w:val="20"/>
                <w:lang w:val="fr-CH"/>
              </w:rPr>
              <w:t>Les membres du Bureau de la GANHRI qui soutiennent le recours d’une INDH requérante doivent manifester leur soutien par le biais d’un communication écrite adressée au président du SCA et au secrétariat de la GANHRI dans les délais prévus à l’article 12.1.</w:t>
            </w:r>
          </w:p>
          <w:p w:rsidR="00AD1253" w:rsidRDefault="00AD1253" w:rsidP="006157B6">
            <w:pPr>
              <w:autoSpaceDE w:val="0"/>
              <w:autoSpaceDN w:val="0"/>
              <w:adjustRightInd w:val="0"/>
              <w:spacing w:before="120" w:after="120"/>
              <w:jc w:val="both"/>
              <w:rPr>
                <w:rFonts w:ascii="Verdana" w:hAnsi="Verdana" w:cs="Arial"/>
                <w:sz w:val="20"/>
                <w:szCs w:val="20"/>
                <w:lang w:val="fr-CH"/>
              </w:rPr>
            </w:pPr>
            <w:r w:rsidRPr="003A712B">
              <w:rPr>
                <w:rFonts w:ascii="Verdana" w:hAnsi="Verdana" w:cs="Arial"/>
                <w:sz w:val="20"/>
                <w:szCs w:val="20"/>
                <w:lang w:val="fr-CH"/>
              </w:rPr>
              <w:t>Un membre du Bureau</w:t>
            </w:r>
            <w:r>
              <w:rPr>
                <w:rFonts w:ascii="Verdana" w:hAnsi="Verdana" w:cs="Arial"/>
                <w:sz w:val="20"/>
                <w:szCs w:val="20"/>
                <w:lang w:val="fr-CH"/>
              </w:rPr>
              <w:t xml:space="preserve"> de la GANHRI</w:t>
            </w:r>
            <w:r w:rsidRPr="003A712B">
              <w:rPr>
                <w:rFonts w:ascii="Verdana" w:hAnsi="Verdana" w:cs="Arial"/>
                <w:sz w:val="20"/>
                <w:szCs w:val="20"/>
                <w:lang w:val="fr-CH"/>
              </w:rPr>
              <w:t xml:space="preserve"> ne peut pas soutenir un recours au nom d’un autre membre ou groupe de membres.</w:t>
            </w:r>
          </w:p>
          <w:p w:rsidR="00AD1253" w:rsidRDefault="00AD1253" w:rsidP="006157B6">
            <w:pPr>
              <w:autoSpaceDE w:val="0"/>
              <w:autoSpaceDN w:val="0"/>
              <w:adjustRightInd w:val="0"/>
              <w:spacing w:before="120" w:after="120"/>
              <w:jc w:val="both"/>
              <w:rPr>
                <w:rFonts w:ascii="Verdana" w:hAnsi="Verdana" w:cs="Arial"/>
                <w:sz w:val="20"/>
                <w:szCs w:val="20"/>
                <w:lang w:val="fr-CH"/>
              </w:rPr>
            </w:pPr>
            <w:r w:rsidRPr="003A712B">
              <w:rPr>
                <w:rFonts w:ascii="Verdana" w:hAnsi="Verdana" w:cs="Arial"/>
                <w:sz w:val="20"/>
                <w:szCs w:val="20"/>
                <w:lang w:val="fr-CH"/>
              </w:rPr>
              <w:t>Une INDH requérante qui est également membre du Bureau de la GANHRI ne peut pas soutenir un recours présenté en son propre nom.</w:t>
            </w:r>
          </w:p>
          <w:p w:rsidR="00AD1253" w:rsidRDefault="00AD1253" w:rsidP="006157B6">
            <w:pPr>
              <w:autoSpaceDE w:val="0"/>
              <w:autoSpaceDN w:val="0"/>
              <w:adjustRightInd w:val="0"/>
              <w:spacing w:before="120" w:after="120"/>
              <w:jc w:val="both"/>
              <w:rPr>
                <w:rFonts w:ascii="Verdana" w:hAnsi="Verdana" w:cs="Arial"/>
                <w:sz w:val="20"/>
                <w:szCs w:val="20"/>
                <w:lang w:val="fr-CH"/>
              </w:rPr>
            </w:pPr>
            <w:r w:rsidRPr="003A712B">
              <w:rPr>
                <w:rFonts w:ascii="Verdana" w:hAnsi="Verdana" w:cs="Arial"/>
                <w:sz w:val="20"/>
                <w:szCs w:val="20"/>
                <w:lang w:val="fr-CH"/>
              </w:rPr>
              <w:t xml:space="preserve">Lorsque le recours d’une INDH membre du bureau doit être entendu par le Bureau conformément à l’article 12.1 (viii), </w:t>
            </w:r>
            <w:r w:rsidRPr="00FC01B2">
              <w:rPr>
                <w:rFonts w:ascii="Verdana" w:hAnsi="Verdana" w:cs="Arial"/>
                <w:sz w:val="20"/>
                <w:szCs w:val="20"/>
                <w:lang w:val="fr-CH"/>
              </w:rPr>
              <w:t>l’INDH membre en question doit être exclue de la séance lors de laquelle le Bureau de la GANHRI doit entendre le recours et prendre la décision y relative.</w:t>
            </w:r>
          </w:p>
          <w:p w:rsidR="00AD1253" w:rsidRDefault="00AD1253" w:rsidP="006157B6">
            <w:pPr>
              <w:autoSpaceDE w:val="0"/>
              <w:autoSpaceDN w:val="0"/>
              <w:adjustRightInd w:val="0"/>
              <w:rPr>
                <w:rFonts w:ascii="Verdana" w:hAnsi="Verdana" w:cs="Arial"/>
                <w:sz w:val="20"/>
                <w:szCs w:val="20"/>
                <w:lang w:val="fr-CH"/>
              </w:rPr>
            </w:pPr>
            <w:r w:rsidRPr="00C44EF6">
              <w:rPr>
                <w:rFonts w:ascii="Verdana" w:hAnsi="Verdana" w:cs="Arial"/>
                <w:sz w:val="20"/>
                <w:szCs w:val="20"/>
                <w:lang w:val="fr-CH"/>
              </w:rPr>
              <w:t>Les réseaux régionaux nomment un membre suppléant pour participer à la réunion</w:t>
            </w:r>
            <w:r>
              <w:rPr>
                <w:rFonts w:ascii="Verdana" w:hAnsi="Verdana" w:cs="Arial"/>
                <w:sz w:val="20"/>
                <w:szCs w:val="20"/>
                <w:lang w:val="fr-CH"/>
              </w:rPr>
              <w:t xml:space="preserve"> du Bureau de la GANRHI, en </w:t>
            </w:r>
            <w:r w:rsidRPr="00C44EF6">
              <w:rPr>
                <w:rFonts w:ascii="Verdana" w:hAnsi="Verdana" w:cs="Arial"/>
                <w:sz w:val="20"/>
                <w:szCs w:val="20"/>
                <w:lang w:val="fr-CH"/>
              </w:rPr>
              <w:t>remplacement du membre dont le recours doit être entendu par le Bur</w:t>
            </w:r>
            <w:r>
              <w:rPr>
                <w:rFonts w:ascii="Verdana" w:hAnsi="Verdana" w:cs="Arial"/>
                <w:sz w:val="20"/>
                <w:szCs w:val="20"/>
                <w:lang w:val="fr-CH"/>
              </w:rPr>
              <w:t xml:space="preserve">eau, en vertu de l'article 12.1 </w:t>
            </w:r>
            <w:r w:rsidRPr="00C44EF6">
              <w:rPr>
                <w:rFonts w:ascii="Verdana" w:hAnsi="Verdana" w:cs="Arial"/>
                <w:sz w:val="20"/>
                <w:szCs w:val="20"/>
                <w:lang w:val="fr-CH"/>
              </w:rPr>
              <w:t>(viii) et 12.7. Le suppléant remplace le membre pour toute la durée de la réunion.</w:t>
            </w:r>
          </w:p>
          <w:p w:rsidR="00AD1253" w:rsidRPr="00C44EF6" w:rsidRDefault="00AD1253" w:rsidP="006157B6">
            <w:pPr>
              <w:autoSpaceDE w:val="0"/>
              <w:autoSpaceDN w:val="0"/>
              <w:adjustRightInd w:val="0"/>
              <w:rPr>
                <w:rFonts w:ascii="Verdana" w:hAnsi="Verdana" w:cs="Arial"/>
                <w:sz w:val="20"/>
                <w:szCs w:val="20"/>
                <w:lang w:val="fr-CH"/>
              </w:rPr>
            </w:pPr>
          </w:p>
        </w:tc>
      </w:tr>
      <w:tr w:rsidR="00AD1253" w:rsidRPr="00495101" w:rsidTr="006157B6">
        <w:trPr>
          <w:jc w:val="center"/>
        </w:trPr>
        <w:tc>
          <w:tcPr>
            <w:tcW w:w="1007" w:type="dxa"/>
          </w:tcPr>
          <w:p w:rsidR="00AD1253" w:rsidRPr="00D47CE2" w:rsidRDefault="00AD1253" w:rsidP="006157B6">
            <w:pPr>
              <w:spacing w:before="120" w:after="120"/>
              <w:rPr>
                <w:rFonts w:ascii="Verdana" w:hAnsi="Verdana" w:cs="Arial"/>
                <w:b/>
                <w:sz w:val="20"/>
                <w:szCs w:val="20"/>
              </w:rPr>
            </w:pPr>
            <w:r w:rsidRPr="00D47CE2">
              <w:rPr>
                <w:rFonts w:ascii="Verdana" w:hAnsi="Verdana" w:cs="Arial"/>
                <w:b/>
                <w:sz w:val="20"/>
                <w:szCs w:val="20"/>
              </w:rPr>
              <w:lastRenderedPageBreak/>
              <w:t>Art 13</w:t>
            </w:r>
            <w:r>
              <w:rPr>
                <w:rFonts w:ascii="Verdana" w:hAnsi="Verdana" w:cs="Arial"/>
                <w:b/>
                <w:sz w:val="20"/>
                <w:szCs w:val="20"/>
              </w:rPr>
              <w:t>.1</w:t>
            </w:r>
          </w:p>
        </w:tc>
        <w:tc>
          <w:tcPr>
            <w:tcW w:w="8726" w:type="dxa"/>
          </w:tcPr>
          <w:p w:rsidR="00AD1253" w:rsidRDefault="00AD1253" w:rsidP="006157B6">
            <w:pPr>
              <w:autoSpaceDE w:val="0"/>
              <w:autoSpaceDN w:val="0"/>
              <w:adjustRightInd w:val="0"/>
              <w:jc w:val="both"/>
              <w:rPr>
                <w:rFonts w:ascii="Verdana" w:hAnsi="Verdana" w:cs="Arial"/>
                <w:b/>
                <w:sz w:val="20"/>
                <w:szCs w:val="20"/>
                <w:lang w:val="fr-FR"/>
              </w:rPr>
            </w:pPr>
            <w:r w:rsidRPr="00BC5AFC">
              <w:rPr>
                <w:rFonts w:ascii="Verdana" w:hAnsi="Verdana" w:cs="Arial"/>
                <w:b/>
                <w:sz w:val="20"/>
                <w:szCs w:val="20"/>
                <w:lang w:val="fr-FR"/>
              </w:rPr>
              <w:t xml:space="preserve">Demande de ré-accréditation suite à un refus </w:t>
            </w:r>
          </w:p>
          <w:p w:rsidR="00AD1253" w:rsidRPr="00BC5AFC" w:rsidRDefault="00AD1253" w:rsidP="006157B6">
            <w:pPr>
              <w:autoSpaceDE w:val="0"/>
              <w:autoSpaceDN w:val="0"/>
              <w:adjustRightInd w:val="0"/>
              <w:jc w:val="both"/>
              <w:rPr>
                <w:rFonts w:ascii="Verdana" w:hAnsi="Verdana" w:cs="Arial"/>
                <w:b/>
                <w:sz w:val="20"/>
                <w:szCs w:val="20"/>
                <w:lang w:val="fr-FR"/>
              </w:rPr>
            </w:pPr>
          </w:p>
          <w:p w:rsidR="00AD1253" w:rsidRDefault="00AD1253" w:rsidP="006157B6">
            <w:pPr>
              <w:autoSpaceDE w:val="0"/>
              <w:autoSpaceDN w:val="0"/>
              <w:adjustRightInd w:val="0"/>
              <w:jc w:val="both"/>
              <w:rPr>
                <w:rFonts w:ascii="Verdana" w:hAnsi="Verdana" w:cs="Arial"/>
                <w:sz w:val="20"/>
                <w:szCs w:val="20"/>
                <w:lang w:val="fr-CH"/>
              </w:rPr>
            </w:pPr>
            <w:r w:rsidRPr="00C47101">
              <w:rPr>
                <w:rFonts w:ascii="Verdana" w:hAnsi="Verdana" w:cs="Arial"/>
                <w:sz w:val="20"/>
                <w:szCs w:val="20"/>
                <w:lang w:val="fr-FR"/>
              </w:rPr>
              <w:t xml:space="preserve">Lorsque le Bureau du </w:t>
            </w:r>
            <w:r>
              <w:rPr>
                <w:rFonts w:ascii="Verdana" w:hAnsi="Verdana" w:cs="Arial"/>
                <w:sz w:val="20"/>
                <w:szCs w:val="20"/>
                <w:lang w:val="fr-FR"/>
              </w:rPr>
              <w:t xml:space="preserve">GANHRI </w:t>
            </w:r>
            <w:r w:rsidRPr="00C47101">
              <w:rPr>
                <w:rFonts w:ascii="Verdana" w:hAnsi="Verdana" w:cs="Arial"/>
                <w:sz w:val="20"/>
                <w:szCs w:val="20"/>
                <w:lang w:val="fr-FR"/>
              </w:rPr>
              <w:t xml:space="preserve">décide de rejeter la demande d’accréditation d’une INDH parce qu’elle n’est pas conforme aux Principes de Paris, le Bureau </w:t>
            </w:r>
            <w:r>
              <w:rPr>
                <w:rFonts w:ascii="Verdana" w:hAnsi="Verdana" w:cs="Arial"/>
                <w:sz w:val="20"/>
                <w:szCs w:val="20"/>
                <w:lang w:val="fr-FR"/>
              </w:rPr>
              <w:t xml:space="preserve">de la GANHRI </w:t>
            </w:r>
            <w:r w:rsidRPr="00C47101">
              <w:rPr>
                <w:rFonts w:ascii="Verdana" w:hAnsi="Verdana" w:cs="Arial"/>
                <w:sz w:val="20"/>
                <w:szCs w:val="20"/>
                <w:lang w:val="fr-FR"/>
              </w:rPr>
              <w:t xml:space="preserve">ou son délégué </w:t>
            </w:r>
            <w:r w:rsidRPr="00FC01B2">
              <w:rPr>
                <w:rFonts w:ascii="Verdana" w:hAnsi="Verdana" w:cs="Arial"/>
                <w:sz w:val="20"/>
                <w:szCs w:val="20"/>
                <w:lang w:val="fr-CH"/>
              </w:rPr>
              <w:t>peuvent consulter l’INDH à propos des mesures qu’elle peut prendre pour s’y conformer.</w:t>
            </w:r>
          </w:p>
          <w:p w:rsidR="00AD1253" w:rsidRPr="00C47101" w:rsidRDefault="00AD1253" w:rsidP="006157B6">
            <w:pPr>
              <w:autoSpaceDE w:val="0"/>
              <w:autoSpaceDN w:val="0"/>
              <w:adjustRightInd w:val="0"/>
              <w:jc w:val="both"/>
              <w:rPr>
                <w:rFonts w:ascii="Verdana" w:hAnsi="Verdana" w:cs="Arial"/>
                <w:sz w:val="20"/>
                <w:szCs w:val="20"/>
                <w:lang w:val="fr-FR"/>
              </w:rPr>
            </w:pPr>
          </w:p>
        </w:tc>
      </w:tr>
      <w:tr w:rsidR="00AD1253" w:rsidRPr="00495101" w:rsidTr="006157B6">
        <w:trPr>
          <w:jc w:val="center"/>
        </w:trPr>
        <w:tc>
          <w:tcPr>
            <w:tcW w:w="1007" w:type="dxa"/>
          </w:tcPr>
          <w:p w:rsidR="00AD1253" w:rsidRPr="00D47CE2" w:rsidRDefault="00AD1253" w:rsidP="006157B6">
            <w:pPr>
              <w:spacing w:before="120" w:after="120"/>
              <w:rPr>
                <w:rFonts w:ascii="Verdana" w:hAnsi="Verdana" w:cs="Arial"/>
                <w:b/>
                <w:sz w:val="20"/>
                <w:szCs w:val="20"/>
              </w:rPr>
            </w:pPr>
            <w:r>
              <w:rPr>
                <w:rFonts w:ascii="Verdana" w:hAnsi="Verdana" w:cs="Arial"/>
                <w:b/>
                <w:sz w:val="20"/>
                <w:szCs w:val="20"/>
              </w:rPr>
              <w:t>Art 13.2</w:t>
            </w:r>
          </w:p>
        </w:tc>
        <w:tc>
          <w:tcPr>
            <w:tcW w:w="8726" w:type="dxa"/>
          </w:tcPr>
          <w:p w:rsidR="00AD1253" w:rsidRPr="00FC01B2" w:rsidRDefault="00AD1253" w:rsidP="006157B6">
            <w:pPr>
              <w:autoSpaceDE w:val="0"/>
              <w:autoSpaceDN w:val="0"/>
              <w:adjustRightInd w:val="0"/>
              <w:jc w:val="both"/>
              <w:rPr>
                <w:rFonts w:ascii="Verdana" w:hAnsi="Verdana" w:cs="Arial"/>
                <w:sz w:val="20"/>
                <w:szCs w:val="20"/>
                <w:lang w:val="fr-CH"/>
              </w:rPr>
            </w:pPr>
            <w:r w:rsidRPr="00FC01B2">
              <w:rPr>
                <w:rFonts w:ascii="Verdana" w:hAnsi="Verdana" w:cs="Arial"/>
                <w:sz w:val="20"/>
                <w:szCs w:val="20"/>
                <w:lang w:val="fr-CH"/>
              </w:rPr>
              <w:t>Une INDH dont la demande d’accréditation a été rejetée peut présenter une nouvelle demande à tout moment, suivant les lignes directrices de l’article 10. Cette demande peut être examinée au cours de la session suivante du SCA.</w:t>
            </w:r>
          </w:p>
        </w:tc>
      </w:tr>
      <w:tr w:rsidR="00AD1253" w:rsidRPr="00495101" w:rsidTr="006157B6">
        <w:trPr>
          <w:jc w:val="center"/>
        </w:trPr>
        <w:tc>
          <w:tcPr>
            <w:tcW w:w="1007" w:type="dxa"/>
          </w:tcPr>
          <w:p w:rsidR="00AD1253" w:rsidRDefault="00AD1253" w:rsidP="006157B6">
            <w:pPr>
              <w:spacing w:before="120" w:after="120"/>
              <w:rPr>
                <w:rFonts w:ascii="Verdana" w:hAnsi="Verdana" w:cs="Arial"/>
                <w:b/>
                <w:sz w:val="20"/>
                <w:szCs w:val="20"/>
                <w:lang w:val="fr-FR"/>
              </w:rPr>
            </w:pPr>
          </w:p>
          <w:p w:rsidR="00AD1253" w:rsidRPr="00C47101" w:rsidRDefault="00AD1253" w:rsidP="006157B6">
            <w:pPr>
              <w:spacing w:before="120" w:after="120"/>
              <w:rPr>
                <w:rFonts w:ascii="Verdana" w:hAnsi="Verdana" w:cs="Arial"/>
                <w:b/>
                <w:sz w:val="20"/>
                <w:szCs w:val="20"/>
                <w:lang w:val="fr-FR"/>
              </w:rPr>
            </w:pPr>
            <w:r>
              <w:rPr>
                <w:rFonts w:ascii="Verdana" w:hAnsi="Verdana" w:cs="Arial"/>
                <w:b/>
                <w:sz w:val="20"/>
                <w:szCs w:val="20"/>
                <w:lang w:val="fr-FR"/>
              </w:rPr>
              <w:t>Art 14.1</w:t>
            </w:r>
          </w:p>
        </w:tc>
        <w:tc>
          <w:tcPr>
            <w:tcW w:w="8726" w:type="dxa"/>
          </w:tcPr>
          <w:p w:rsidR="00AD1253" w:rsidRDefault="00AD1253" w:rsidP="006157B6">
            <w:pPr>
              <w:spacing w:before="120" w:after="120"/>
              <w:jc w:val="both"/>
              <w:rPr>
                <w:rFonts w:ascii="Verdana" w:hAnsi="Verdana" w:cs="Arial"/>
                <w:sz w:val="20"/>
                <w:szCs w:val="20"/>
                <w:lang w:val="fr-FR"/>
              </w:rPr>
            </w:pPr>
          </w:p>
          <w:p w:rsidR="00AD1253" w:rsidRPr="00FC01B2" w:rsidRDefault="00AD1253" w:rsidP="006157B6">
            <w:pPr>
              <w:spacing w:before="120" w:after="120"/>
              <w:jc w:val="both"/>
              <w:rPr>
                <w:rFonts w:ascii="Verdana" w:hAnsi="Verdana" w:cs="Arial"/>
                <w:b/>
                <w:bCs/>
                <w:sz w:val="20"/>
                <w:szCs w:val="20"/>
                <w:lang w:val="fr-FR"/>
              </w:rPr>
            </w:pPr>
            <w:r w:rsidRPr="00FC01B2">
              <w:rPr>
                <w:rFonts w:ascii="Verdana" w:hAnsi="Verdana" w:cs="Arial"/>
                <w:b/>
                <w:bCs/>
                <w:sz w:val="20"/>
                <w:szCs w:val="20"/>
                <w:lang w:val="fr-FR"/>
              </w:rPr>
              <w:t>Renvoi</w:t>
            </w:r>
          </w:p>
          <w:p w:rsidR="00AD1253" w:rsidRPr="00FC01B2" w:rsidRDefault="00AD1253" w:rsidP="006157B6">
            <w:pPr>
              <w:spacing w:before="120" w:after="120"/>
              <w:jc w:val="both"/>
              <w:rPr>
                <w:rFonts w:ascii="Verdana" w:hAnsi="Verdana" w:cs="Arial"/>
                <w:sz w:val="20"/>
                <w:szCs w:val="20"/>
                <w:lang w:val="fr-CH"/>
              </w:rPr>
            </w:pPr>
            <w:r w:rsidRPr="00FC01B2">
              <w:rPr>
                <w:rFonts w:ascii="Verdana" w:hAnsi="Verdana" w:cs="Arial"/>
                <w:sz w:val="20"/>
                <w:szCs w:val="20"/>
                <w:lang w:val="fr-CH"/>
              </w:rPr>
              <w:t xml:space="preserve">Le SCA peut décider de renvoyer la demande d’une INDH au lieu de prendre une décision à propos de son statut. </w:t>
            </w:r>
            <w:r w:rsidRPr="00FC01B2">
              <w:rPr>
                <w:rFonts w:ascii="Verdana" w:hAnsi="Verdana" w:cs="Arial"/>
                <w:sz w:val="20"/>
                <w:szCs w:val="20"/>
                <w:lang w:val="fr-FR"/>
              </w:rPr>
              <w:t>La décision de renvoi est limitée à une période de deux ans, sauf circonstances exceptionnelles pouvant justifier une période plus longue. En tout état de cause, la durée totale du report ne dépasse pas le cycle périodique défini à l'article 15.</w:t>
            </w:r>
          </w:p>
        </w:tc>
      </w:tr>
      <w:tr w:rsidR="00AD1253" w:rsidRPr="00495101" w:rsidTr="006157B6">
        <w:trPr>
          <w:jc w:val="center"/>
        </w:trPr>
        <w:tc>
          <w:tcPr>
            <w:tcW w:w="1007" w:type="dxa"/>
          </w:tcPr>
          <w:p w:rsidR="00AD1253" w:rsidRPr="00D47CE2" w:rsidRDefault="00AD1253" w:rsidP="006157B6">
            <w:pPr>
              <w:spacing w:before="120" w:after="120"/>
              <w:rPr>
                <w:rFonts w:ascii="Verdana" w:hAnsi="Verdana" w:cs="Arial"/>
                <w:b/>
                <w:sz w:val="20"/>
                <w:szCs w:val="20"/>
              </w:rPr>
            </w:pPr>
            <w:r>
              <w:rPr>
                <w:rFonts w:ascii="Verdana" w:hAnsi="Verdana" w:cs="Arial"/>
                <w:b/>
                <w:sz w:val="20"/>
                <w:szCs w:val="20"/>
              </w:rPr>
              <w:t>Art. 14.2</w:t>
            </w:r>
          </w:p>
        </w:tc>
        <w:tc>
          <w:tcPr>
            <w:tcW w:w="8726" w:type="dxa"/>
          </w:tcPr>
          <w:p w:rsidR="00AD1253" w:rsidRPr="00FC01B2" w:rsidRDefault="00AD1253" w:rsidP="006157B6">
            <w:pPr>
              <w:autoSpaceDE w:val="0"/>
              <w:autoSpaceDN w:val="0"/>
              <w:adjustRightInd w:val="0"/>
              <w:jc w:val="both"/>
              <w:rPr>
                <w:rFonts w:ascii="Verdana" w:hAnsi="Verdana" w:cs="Arial"/>
                <w:sz w:val="20"/>
                <w:szCs w:val="20"/>
                <w:lang w:val="fr-CH"/>
              </w:rPr>
            </w:pPr>
            <w:r w:rsidRPr="00FC01B2">
              <w:rPr>
                <w:rFonts w:ascii="Verdana" w:hAnsi="Verdana" w:cs="Arial"/>
                <w:sz w:val="20"/>
                <w:szCs w:val="20"/>
                <w:lang w:val="fr-CH"/>
              </w:rPr>
              <w:t>La décision de renvoi d’une demande d’accréditation ou de ré-accréditation par le SCA ne constitue pas une recommandation au Bureau de la GANHRI et ne peut donc pas faire l’objet d’un recours en vertu de l’article 12.</w:t>
            </w:r>
          </w:p>
          <w:p w:rsidR="00AD1253" w:rsidRPr="00FC01B2" w:rsidRDefault="00AD1253" w:rsidP="006157B6">
            <w:pPr>
              <w:autoSpaceDE w:val="0"/>
              <w:autoSpaceDN w:val="0"/>
              <w:adjustRightInd w:val="0"/>
              <w:jc w:val="both"/>
              <w:rPr>
                <w:rFonts w:ascii="Verdana" w:hAnsi="Verdana" w:cs="Arial"/>
                <w:sz w:val="20"/>
                <w:szCs w:val="20"/>
                <w:lang w:val="fr-CH"/>
              </w:rPr>
            </w:pPr>
          </w:p>
        </w:tc>
      </w:tr>
      <w:tr w:rsidR="00AD1253" w:rsidRPr="00495101" w:rsidTr="006157B6">
        <w:trPr>
          <w:jc w:val="center"/>
        </w:trPr>
        <w:tc>
          <w:tcPr>
            <w:tcW w:w="1007" w:type="dxa"/>
          </w:tcPr>
          <w:p w:rsidR="00AD1253" w:rsidRPr="00D47CE2" w:rsidRDefault="00AD1253" w:rsidP="006157B6">
            <w:pPr>
              <w:spacing w:before="120" w:after="120"/>
              <w:rPr>
                <w:rFonts w:ascii="Verdana" w:hAnsi="Verdana" w:cs="Arial"/>
                <w:b/>
                <w:sz w:val="20"/>
                <w:szCs w:val="20"/>
              </w:rPr>
            </w:pPr>
            <w:r w:rsidRPr="00D47CE2">
              <w:rPr>
                <w:rFonts w:ascii="Verdana" w:hAnsi="Verdana" w:cs="Arial"/>
                <w:b/>
                <w:sz w:val="20"/>
                <w:szCs w:val="20"/>
              </w:rPr>
              <w:t>Art 15</w:t>
            </w:r>
          </w:p>
        </w:tc>
        <w:tc>
          <w:tcPr>
            <w:tcW w:w="8726" w:type="dxa"/>
          </w:tcPr>
          <w:p w:rsidR="00AD1253" w:rsidRPr="00DD50BB" w:rsidRDefault="00AD1253" w:rsidP="006157B6">
            <w:pPr>
              <w:autoSpaceDE w:val="0"/>
              <w:autoSpaceDN w:val="0"/>
              <w:adjustRightInd w:val="0"/>
              <w:jc w:val="both"/>
              <w:rPr>
                <w:rFonts w:ascii="Verdana" w:hAnsi="Verdana" w:cs="Arial"/>
                <w:b/>
                <w:bCs/>
                <w:sz w:val="20"/>
                <w:szCs w:val="20"/>
                <w:lang w:val="fr-FR"/>
              </w:rPr>
            </w:pPr>
            <w:r w:rsidRPr="00DD50BB">
              <w:rPr>
                <w:rFonts w:ascii="Verdana" w:hAnsi="Verdana" w:cs="Arial"/>
                <w:b/>
                <w:bCs/>
                <w:sz w:val="20"/>
                <w:szCs w:val="20"/>
                <w:lang w:val="fr-FR"/>
              </w:rPr>
              <w:t>Renouvellement périodique de l’accréditation</w:t>
            </w:r>
          </w:p>
          <w:p w:rsidR="00AD1253" w:rsidRPr="00DD50BB" w:rsidRDefault="00AD1253" w:rsidP="006157B6">
            <w:pPr>
              <w:autoSpaceDE w:val="0"/>
              <w:autoSpaceDN w:val="0"/>
              <w:adjustRightInd w:val="0"/>
              <w:jc w:val="both"/>
              <w:rPr>
                <w:rFonts w:ascii="Verdana" w:hAnsi="Verdana" w:cs="Arial"/>
                <w:sz w:val="20"/>
                <w:szCs w:val="20"/>
                <w:lang w:val="fr-FR"/>
              </w:rPr>
            </w:pPr>
          </w:p>
          <w:p w:rsidR="00AD1253" w:rsidRPr="00FC01B2" w:rsidRDefault="00AD1253" w:rsidP="006157B6">
            <w:pPr>
              <w:pStyle w:val="MediumGrid2-Accent11"/>
              <w:jc w:val="both"/>
              <w:rPr>
                <w:rFonts w:ascii="Verdana" w:eastAsia="Times New Roman" w:hAnsi="Verdana" w:cs="Arial"/>
                <w:sz w:val="20"/>
                <w:szCs w:val="20"/>
                <w:lang w:val="fr-CH"/>
              </w:rPr>
            </w:pPr>
            <w:r w:rsidRPr="00FC01B2">
              <w:rPr>
                <w:rFonts w:ascii="Verdana" w:eastAsia="Times New Roman" w:hAnsi="Verdana" w:cs="Arial"/>
                <w:sz w:val="20"/>
                <w:szCs w:val="20"/>
                <w:lang w:val="fr-CH"/>
              </w:rPr>
              <w:t xml:space="preserve">Les INDH ayant obtenu l’accréditation de Statut « A » doivent demander une ré-accréditation selon un cycle quinquennal. Les articles 10, 11 et 12 s’appliquent aux INDH dont la demande de ré-accréditation est en cours ; le terme de demande </w:t>
            </w:r>
            <w:r w:rsidRPr="00FC01B2">
              <w:rPr>
                <w:rFonts w:ascii="Verdana" w:eastAsia="Times New Roman" w:hAnsi="Verdana" w:cs="Arial"/>
                <w:sz w:val="20"/>
                <w:szCs w:val="20"/>
                <w:lang w:val="fr-CH"/>
              </w:rPr>
              <w:lastRenderedPageBreak/>
              <w:t>d’accréditation peut signifier aussi bien la demande initiale que la demande de ré-accréditation.</w:t>
            </w:r>
          </w:p>
          <w:p w:rsidR="00AD1253" w:rsidRPr="00BC5AFC" w:rsidRDefault="00AD1253" w:rsidP="006157B6">
            <w:pPr>
              <w:autoSpaceDE w:val="0"/>
              <w:autoSpaceDN w:val="0"/>
              <w:adjustRightInd w:val="0"/>
              <w:jc w:val="both"/>
              <w:rPr>
                <w:rFonts w:ascii="Verdana" w:hAnsi="Verdana" w:cs="Arial"/>
                <w:sz w:val="20"/>
                <w:szCs w:val="20"/>
                <w:lang w:val="fr-CH"/>
              </w:rPr>
            </w:pPr>
          </w:p>
        </w:tc>
      </w:tr>
      <w:tr w:rsidR="00AD1253" w:rsidRPr="00495101" w:rsidTr="006157B6">
        <w:trPr>
          <w:jc w:val="center"/>
        </w:trPr>
        <w:tc>
          <w:tcPr>
            <w:tcW w:w="1007" w:type="dxa"/>
          </w:tcPr>
          <w:p w:rsidR="00AD1253" w:rsidRPr="00D47CE2" w:rsidRDefault="00AD1253" w:rsidP="006157B6">
            <w:pPr>
              <w:spacing w:before="120" w:after="120"/>
              <w:rPr>
                <w:rFonts w:ascii="Verdana" w:hAnsi="Verdana" w:cs="Arial"/>
                <w:b/>
                <w:sz w:val="20"/>
                <w:szCs w:val="20"/>
              </w:rPr>
            </w:pPr>
            <w:r w:rsidRPr="00D47CE2">
              <w:rPr>
                <w:rFonts w:ascii="Verdana" w:hAnsi="Verdana" w:cs="Arial"/>
                <w:b/>
                <w:sz w:val="20"/>
                <w:szCs w:val="20"/>
              </w:rPr>
              <w:lastRenderedPageBreak/>
              <w:t>Art 16.1</w:t>
            </w:r>
          </w:p>
        </w:tc>
        <w:tc>
          <w:tcPr>
            <w:tcW w:w="8726" w:type="dxa"/>
          </w:tcPr>
          <w:p w:rsidR="00AD1253" w:rsidRPr="000178CA" w:rsidRDefault="00AD1253" w:rsidP="006157B6">
            <w:pPr>
              <w:autoSpaceDE w:val="0"/>
              <w:autoSpaceDN w:val="0"/>
              <w:adjustRightInd w:val="0"/>
              <w:jc w:val="both"/>
              <w:rPr>
                <w:rFonts w:ascii="Verdana" w:hAnsi="Verdana" w:cs="Arial"/>
                <w:b/>
                <w:bCs/>
                <w:sz w:val="20"/>
                <w:szCs w:val="20"/>
                <w:lang w:val="fr-FR"/>
              </w:rPr>
            </w:pPr>
            <w:r w:rsidRPr="000178CA">
              <w:rPr>
                <w:rFonts w:ascii="Verdana" w:hAnsi="Verdana" w:cs="Arial"/>
                <w:b/>
                <w:bCs/>
                <w:sz w:val="20"/>
                <w:szCs w:val="20"/>
                <w:lang w:val="fr-FR"/>
              </w:rPr>
              <w:t xml:space="preserve">Examen </w:t>
            </w:r>
            <w:r>
              <w:rPr>
                <w:rFonts w:ascii="Verdana" w:hAnsi="Verdana" w:cs="Arial"/>
                <w:b/>
                <w:bCs/>
                <w:sz w:val="20"/>
                <w:szCs w:val="20"/>
                <w:lang w:val="fr-FR"/>
              </w:rPr>
              <w:t>spécial</w:t>
            </w:r>
          </w:p>
          <w:p w:rsidR="00AD1253" w:rsidRPr="000178CA" w:rsidRDefault="00AD1253" w:rsidP="006157B6">
            <w:pPr>
              <w:autoSpaceDE w:val="0"/>
              <w:autoSpaceDN w:val="0"/>
              <w:adjustRightInd w:val="0"/>
              <w:jc w:val="both"/>
              <w:rPr>
                <w:rFonts w:ascii="Verdana" w:hAnsi="Verdana" w:cs="Arial"/>
                <w:sz w:val="20"/>
                <w:szCs w:val="20"/>
                <w:lang w:val="fr-FR"/>
              </w:rPr>
            </w:pPr>
          </w:p>
          <w:p w:rsidR="00AD1253" w:rsidRPr="00FC01B2" w:rsidRDefault="00AD1253" w:rsidP="006157B6">
            <w:pPr>
              <w:autoSpaceDE w:val="0"/>
              <w:autoSpaceDN w:val="0"/>
              <w:adjustRightInd w:val="0"/>
              <w:jc w:val="both"/>
              <w:rPr>
                <w:rFonts w:ascii="Verdana" w:hAnsi="Verdana" w:cs="Arial"/>
                <w:sz w:val="20"/>
                <w:szCs w:val="20"/>
                <w:lang w:val="fr-CH"/>
              </w:rPr>
            </w:pPr>
            <w:r w:rsidRPr="00FC01B2">
              <w:rPr>
                <w:rFonts w:ascii="Verdana" w:hAnsi="Verdana" w:cs="Arial"/>
                <w:sz w:val="20"/>
                <w:szCs w:val="20"/>
                <w:lang w:val="fr-CH"/>
              </w:rPr>
              <w:t>Lorsque des changements de la situation d’une INDH peuvent avoir un effet sur sa conformité ininterrompue avec les Principes de Paris, elle doit en informer le président de la GANHRI qui, à son tour, en informe le SCA, afin que celui-ci examine le statut d’accréditation de l’INDH concernée.</w:t>
            </w:r>
          </w:p>
          <w:p w:rsidR="00AD1253" w:rsidRPr="00BC5AFC" w:rsidRDefault="00AD1253" w:rsidP="006157B6">
            <w:pPr>
              <w:autoSpaceDE w:val="0"/>
              <w:autoSpaceDN w:val="0"/>
              <w:adjustRightInd w:val="0"/>
              <w:jc w:val="both"/>
              <w:rPr>
                <w:rFonts w:ascii="Verdana" w:hAnsi="Verdana" w:cs="Arial"/>
                <w:sz w:val="20"/>
                <w:szCs w:val="20"/>
                <w:lang w:val="fr-CH"/>
              </w:rPr>
            </w:pPr>
          </w:p>
        </w:tc>
      </w:tr>
      <w:tr w:rsidR="00AD1253" w:rsidRPr="00495101" w:rsidTr="006157B6">
        <w:trPr>
          <w:jc w:val="center"/>
        </w:trPr>
        <w:tc>
          <w:tcPr>
            <w:tcW w:w="1007" w:type="dxa"/>
          </w:tcPr>
          <w:p w:rsidR="00AD1253" w:rsidRPr="00D47CE2" w:rsidRDefault="00AD1253" w:rsidP="006157B6">
            <w:pPr>
              <w:spacing w:before="120" w:after="120"/>
              <w:rPr>
                <w:rFonts w:ascii="Verdana" w:hAnsi="Verdana" w:cs="Arial"/>
                <w:b/>
                <w:sz w:val="20"/>
                <w:szCs w:val="20"/>
              </w:rPr>
            </w:pPr>
            <w:r w:rsidRPr="00D47CE2">
              <w:rPr>
                <w:rFonts w:ascii="Verdana" w:hAnsi="Verdana" w:cs="Arial"/>
                <w:b/>
                <w:sz w:val="20"/>
                <w:szCs w:val="20"/>
              </w:rPr>
              <w:t>Art 16.2</w:t>
            </w:r>
          </w:p>
        </w:tc>
        <w:tc>
          <w:tcPr>
            <w:tcW w:w="8726" w:type="dxa"/>
          </w:tcPr>
          <w:p w:rsidR="00AD1253" w:rsidRPr="00BC5AFC" w:rsidRDefault="00AD1253" w:rsidP="006157B6">
            <w:pPr>
              <w:autoSpaceDE w:val="0"/>
              <w:autoSpaceDN w:val="0"/>
              <w:adjustRightInd w:val="0"/>
              <w:jc w:val="both"/>
              <w:rPr>
                <w:rFonts w:ascii="Verdana" w:hAnsi="Verdana" w:cs="Arial"/>
                <w:b/>
                <w:sz w:val="20"/>
                <w:szCs w:val="20"/>
                <w:lang w:val="fr-CH"/>
              </w:rPr>
            </w:pPr>
            <w:r w:rsidRPr="00BC5AFC">
              <w:rPr>
                <w:rFonts w:ascii="Verdana" w:hAnsi="Verdana" w:cs="Arial"/>
                <w:b/>
                <w:sz w:val="20"/>
                <w:szCs w:val="20"/>
                <w:lang w:val="fr-CH"/>
              </w:rPr>
              <w:t>Processus d’examen du statut d’accréditation</w:t>
            </w:r>
          </w:p>
          <w:p w:rsidR="00AD1253" w:rsidRDefault="00AD1253" w:rsidP="006157B6">
            <w:pPr>
              <w:autoSpaceDE w:val="0"/>
              <w:autoSpaceDN w:val="0"/>
              <w:adjustRightInd w:val="0"/>
              <w:jc w:val="both"/>
              <w:rPr>
                <w:rFonts w:ascii="Verdana" w:hAnsi="Verdana" w:cs="Arial"/>
                <w:sz w:val="20"/>
                <w:szCs w:val="20"/>
                <w:lang w:val="fr-CH"/>
              </w:rPr>
            </w:pPr>
          </w:p>
          <w:p w:rsidR="00AD1253" w:rsidRPr="00FC01B2" w:rsidRDefault="00AD1253" w:rsidP="006157B6">
            <w:pPr>
              <w:autoSpaceDE w:val="0"/>
              <w:autoSpaceDN w:val="0"/>
              <w:adjustRightInd w:val="0"/>
              <w:jc w:val="both"/>
              <w:rPr>
                <w:rFonts w:ascii="Verdana" w:hAnsi="Verdana" w:cs="Arial"/>
                <w:sz w:val="20"/>
                <w:szCs w:val="20"/>
                <w:lang w:val="fr-CH"/>
              </w:rPr>
            </w:pPr>
            <w:r w:rsidRPr="00FC01B2">
              <w:rPr>
                <w:rFonts w:ascii="Verdana" w:hAnsi="Verdana" w:cs="Arial"/>
                <w:sz w:val="20"/>
                <w:szCs w:val="20"/>
                <w:lang w:val="fr-CH"/>
              </w:rPr>
              <w:t>Lorsque, de l’avis du président de la GANHRI ou d’un membre quelconque du SCA, la situation d’une INDH ayant obtenu l’accréditation de Statut «A» risque d’avoir changé au point de l’empêcher d’être conforme aux Principes de Paris, le président de la GANHRI ou le SCA peuvent entamer un processus d’examen du statut d’accréditation de l’INDH concernée.</w:t>
            </w:r>
          </w:p>
          <w:p w:rsidR="00AD1253" w:rsidRPr="00BC5AFC" w:rsidRDefault="00AD1253" w:rsidP="006157B6">
            <w:pPr>
              <w:autoSpaceDE w:val="0"/>
              <w:autoSpaceDN w:val="0"/>
              <w:adjustRightInd w:val="0"/>
              <w:jc w:val="both"/>
              <w:rPr>
                <w:rFonts w:ascii="Verdana" w:hAnsi="Verdana" w:cs="Arial"/>
                <w:sz w:val="20"/>
                <w:szCs w:val="20"/>
                <w:lang w:val="fr-CH"/>
              </w:rPr>
            </w:pPr>
          </w:p>
        </w:tc>
      </w:tr>
      <w:tr w:rsidR="00AD1253" w:rsidRPr="00495101" w:rsidTr="006157B6">
        <w:trPr>
          <w:jc w:val="center"/>
        </w:trPr>
        <w:tc>
          <w:tcPr>
            <w:tcW w:w="1007" w:type="dxa"/>
          </w:tcPr>
          <w:p w:rsidR="00AD1253" w:rsidRDefault="00AD1253" w:rsidP="006157B6">
            <w:pPr>
              <w:spacing w:before="120" w:after="120"/>
              <w:rPr>
                <w:rFonts w:ascii="Verdana" w:hAnsi="Verdana" w:cs="Arial"/>
                <w:b/>
                <w:sz w:val="20"/>
                <w:szCs w:val="20"/>
              </w:rPr>
            </w:pPr>
            <w:r w:rsidRPr="00D47CE2">
              <w:rPr>
                <w:rFonts w:ascii="Verdana" w:hAnsi="Verdana" w:cs="Arial"/>
                <w:b/>
                <w:sz w:val="20"/>
                <w:szCs w:val="20"/>
              </w:rPr>
              <w:t>Art 16.3</w:t>
            </w:r>
          </w:p>
          <w:p w:rsidR="00AD1253" w:rsidRDefault="00AD1253" w:rsidP="006157B6">
            <w:pPr>
              <w:spacing w:before="120" w:after="120"/>
              <w:rPr>
                <w:rFonts w:ascii="Verdana" w:hAnsi="Verdana" w:cs="Arial"/>
                <w:b/>
                <w:sz w:val="20"/>
                <w:szCs w:val="20"/>
              </w:rPr>
            </w:pPr>
          </w:p>
          <w:p w:rsidR="00AD1253" w:rsidRPr="00D47CE2" w:rsidRDefault="00AD1253" w:rsidP="006157B6">
            <w:pPr>
              <w:spacing w:before="120" w:after="120"/>
              <w:rPr>
                <w:rFonts w:ascii="Verdana" w:hAnsi="Verdana" w:cs="Arial"/>
                <w:b/>
                <w:sz w:val="20"/>
                <w:szCs w:val="20"/>
              </w:rPr>
            </w:pPr>
            <w:r>
              <w:rPr>
                <w:rFonts w:ascii="Verdana" w:hAnsi="Verdana" w:cs="Arial"/>
                <w:b/>
                <w:sz w:val="20"/>
                <w:szCs w:val="20"/>
              </w:rPr>
              <w:t>Art 16.4</w:t>
            </w:r>
          </w:p>
        </w:tc>
        <w:tc>
          <w:tcPr>
            <w:tcW w:w="8726" w:type="dxa"/>
          </w:tcPr>
          <w:p w:rsidR="00AD1253" w:rsidRPr="00FC01B2" w:rsidRDefault="00AD1253" w:rsidP="006157B6">
            <w:pPr>
              <w:autoSpaceDE w:val="0"/>
              <w:autoSpaceDN w:val="0"/>
              <w:adjustRightInd w:val="0"/>
              <w:jc w:val="both"/>
              <w:rPr>
                <w:rFonts w:ascii="Verdana" w:hAnsi="Verdana" w:cs="Arial"/>
                <w:sz w:val="20"/>
                <w:szCs w:val="20"/>
                <w:lang w:val="fr-CH"/>
              </w:rPr>
            </w:pPr>
            <w:r w:rsidRPr="00FC01B2">
              <w:rPr>
                <w:rFonts w:ascii="Verdana" w:hAnsi="Verdana" w:cs="Arial"/>
                <w:sz w:val="20"/>
                <w:szCs w:val="20"/>
                <w:lang w:val="fr-CH"/>
              </w:rPr>
              <w:t>La décision du SCA d’entreprendre un examen spécial ne constitue pas une recommandation au Bureau de la GANHRI et ne peut donc pas faire l’objet d’un recours en vertu de l’article 12.</w:t>
            </w:r>
          </w:p>
          <w:p w:rsidR="00AD1253" w:rsidRDefault="00AD1253" w:rsidP="006157B6">
            <w:pPr>
              <w:autoSpaceDE w:val="0"/>
              <w:autoSpaceDN w:val="0"/>
              <w:adjustRightInd w:val="0"/>
              <w:jc w:val="both"/>
              <w:rPr>
                <w:rFonts w:ascii="Verdana" w:hAnsi="Verdana" w:cs="Arial"/>
                <w:sz w:val="20"/>
                <w:szCs w:val="20"/>
                <w:lang w:val="fr-CH"/>
              </w:rPr>
            </w:pPr>
          </w:p>
          <w:p w:rsidR="00AD1253" w:rsidRPr="00FC01B2" w:rsidRDefault="00AD1253" w:rsidP="006157B6">
            <w:pPr>
              <w:autoSpaceDE w:val="0"/>
              <w:autoSpaceDN w:val="0"/>
              <w:adjustRightInd w:val="0"/>
              <w:jc w:val="both"/>
              <w:rPr>
                <w:rFonts w:ascii="Verdana" w:hAnsi="Verdana" w:cs="Arial"/>
                <w:sz w:val="20"/>
                <w:szCs w:val="20"/>
                <w:lang w:val="fr-CH"/>
              </w:rPr>
            </w:pPr>
            <w:r w:rsidRPr="00FC01B2">
              <w:rPr>
                <w:rFonts w:ascii="Verdana" w:hAnsi="Verdana" w:cs="Arial"/>
                <w:sz w:val="20"/>
                <w:szCs w:val="20"/>
                <w:lang w:val="fr-CH"/>
              </w:rPr>
              <w:t>Tout examen du niveau d’accréditation d’une INDH doit être terminé dans un délai de dix-huit (18) mois.</w:t>
            </w:r>
          </w:p>
          <w:p w:rsidR="00AD1253" w:rsidRPr="00BC5AFC" w:rsidRDefault="00AD1253" w:rsidP="006157B6">
            <w:pPr>
              <w:autoSpaceDE w:val="0"/>
              <w:autoSpaceDN w:val="0"/>
              <w:adjustRightInd w:val="0"/>
              <w:jc w:val="both"/>
              <w:rPr>
                <w:rFonts w:ascii="Verdana" w:hAnsi="Verdana" w:cs="Arial"/>
                <w:sz w:val="20"/>
                <w:szCs w:val="20"/>
                <w:lang w:val="fr-CH"/>
              </w:rPr>
            </w:pPr>
          </w:p>
        </w:tc>
      </w:tr>
      <w:tr w:rsidR="00AD1253" w:rsidRPr="00495101" w:rsidTr="006157B6">
        <w:trPr>
          <w:jc w:val="center"/>
        </w:trPr>
        <w:tc>
          <w:tcPr>
            <w:tcW w:w="1007" w:type="dxa"/>
          </w:tcPr>
          <w:p w:rsidR="00AD1253" w:rsidRPr="00D47CE2" w:rsidRDefault="00AD1253" w:rsidP="006157B6">
            <w:pPr>
              <w:spacing w:before="120" w:after="120"/>
              <w:rPr>
                <w:rFonts w:ascii="Verdana" w:hAnsi="Verdana" w:cs="Arial"/>
                <w:b/>
                <w:sz w:val="20"/>
                <w:szCs w:val="20"/>
              </w:rPr>
            </w:pPr>
            <w:r w:rsidRPr="00D47CE2">
              <w:rPr>
                <w:rFonts w:ascii="Verdana" w:hAnsi="Verdana" w:cs="Arial"/>
                <w:b/>
                <w:sz w:val="20"/>
                <w:szCs w:val="20"/>
              </w:rPr>
              <w:t>Art 17</w:t>
            </w:r>
          </w:p>
        </w:tc>
        <w:tc>
          <w:tcPr>
            <w:tcW w:w="8726" w:type="dxa"/>
          </w:tcPr>
          <w:p w:rsidR="00AD1253" w:rsidRPr="00BC5AFC" w:rsidRDefault="00AD1253" w:rsidP="006157B6">
            <w:pPr>
              <w:spacing w:before="120" w:after="120"/>
              <w:jc w:val="both"/>
              <w:rPr>
                <w:rFonts w:ascii="Verdana" w:hAnsi="Verdana" w:cs="Arial"/>
                <w:sz w:val="20"/>
                <w:szCs w:val="20"/>
                <w:lang w:val="fr-CH"/>
              </w:rPr>
            </w:pPr>
            <w:r w:rsidRPr="00FC01B2">
              <w:rPr>
                <w:rFonts w:ascii="Verdana" w:hAnsi="Verdana" w:cs="Arial"/>
                <w:sz w:val="20"/>
                <w:szCs w:val="20"/>
                <w:lang w:val="fr-CH"/>
              </w:rPr>
              <w:t>Lors des processus d’examen, les attributions et les responsabilités du président de la GANHRI et celles du SCA sont identiques à celles qu’ils détiennent pour une demande en vertu de l’article 10.</w:t>
            </w:r>
          </w:p>
        </w:tc>
      </w:tr>
      <w:tr w:rsidR="00AD1253" w:rsidRPr="00495101" w:rsidTr="006157B6">
        <w:trPr>
          <w:jc w:val="center"/>
        </w:trPr>
        <w:tc>
          <w:tcPr>
            <w:tcW w:w="1007" w:type="dxa"/>
          </w:tcPr>
          <w:p w:rsidR="00AD1253" w:rsidRPr="00D47CE2" w:rsidRDefault="00AD1253" w:rsidP="006157B6">
            <w:pPr>
              <w:spacing w:before="120" w:after="120"/>
              <w:rPr>
                <w:rFonts w:ascii="Verdana" w:hAnsi="Verdana" w:cs="Arial"/>
                <w:b/>
                <w:sz w:val="20"/>
                <w:szCs w:val="20"/>
              </w:rPr>
            </w:pPr>
            <w:r w:rsidRPr="00D47CE2">
              <w:rPr>
                <w:rFonts w:ascii="Verdana" w:hAnsi="Verdana" w:cs="Arial"/>
                <w:b/>
                <w:sz w:val="20"/>
                <w:szCs w:val="20"/>
              </w:rPr>
              <w:t>Art 18</w:t>
            </w:r>
            <w:r>
              <w:rPr>
                <w:rFonts w:ascii="Verdana" w:hAnsi="Verdana" w:cs="Arial"/>
                <w:b/>
                <w:sz w:val="20"/>
                <w:szCs w:val="20"/>
              </w:rPr>
              <w:t>.1</w:t>
            </w:r>
          </w:p>
          <w:p w:rsidR="00AD1253" w:rsidRPr="00D47CE2" w:rsidRDefault="00AD1253" w:rsidP="006157B6">
            <w:pPr>
              <w:spacing w:before="120" w:after="120"/>
              <w:rPr>
                <w:rFonts w:ascii="Verdana" w:hAnsi="Verdana" w:cs="Arial"/>
                <w:sz w:val="20"/>
                <w:szCs w:val="20"/>
              </w:rPr>
            </w:pPr>
          </w:p>
        </w:tc>
        <w:tc>
          <w:tcPr>
            <w:tcW w:w="8726" w:type="dxa"/>
          </w:tcPr>
          <w:p w:rsidR="00AD1253" w:rsidRPr="003A712B" w:rsidRDefault="00AD1253" w:rsidP="006157B6">
            <w:pPr>
              <w:autoSpaceDE w:val="0"/>
              <w:autoSpaceDN w:val="0"/>
              <w:adjustRightInd w:val="0"/>
              <w:jc w:val="both"/>
              <w:rPr>
                <w:rFonts w:ascii="Verdana" w:hAnsi="Verdana" w:cs="Arial"/>
                <w:b/>
                <w:bCs/>
                <w:sz w:val="20"/>
                <w:szCs w:val="20"/>
                <w:lang w:val="fr-CH"/>
              </w:rPr>
            </w:pPr>
            <w:r w:rsidRPr="003A712B">
              <w:rPr>
                <w:rFonts w:ascii="Verdana" w:hAnsi="Verdana" w:cs="Arial"/>
                <w:b/>
                <w:bCs/>
                <w:sz w:val="20"/>
                <w:szCs w:val="20"/>
                <w:lang w:val="fr-CH"/>
              </w:rPr>
              <w:t xml:space="preserve">Modification du </w:t>
            </w:r>
            <w:r w:rsidRPr="002E70F6">
              <w:rPr>
                <w:rFonts w:ascii="Verdana" w:hAnsi="Verdana" w:cs="Arial"/>
                <w:b/>
                <w:bCs/>
                <w:sz w:val="20"/>
                <w:szCs w:val="20"/>
                <w:lang w:val="fr-FR"/>
              </w:rPr>
              <w:t>niveau d’accréditation</w:t>
            </w:r>
          </w:p>
          <w:p w:rsidR="00AD1253" w:rsidRPr="003A712B" w:rsidRDefault="00AD1253" w:rsidP="006157B6">
            <w:pPr>
              <w:autoSpaceDE w:val="0"/>
              <w:autoSpaceDN w:val="0"/>
              <w:adjustRightInd w:val="0"/>
              <w:jc w:val="both"/>
              <w:rPr>
                <w:rFonts w:ascii="Verdana" w:hAnsi="Verdana" w:cs="Arial"/>
                <w:sz w:val="20"/>
                <w:szCs w:val="20"/>
                <w:lang w:val="fr-CH"/>
              </w:rPr>
            </w:pPr>
          </w:p>
          <w:p w:rsidR="00AD1253" w:rsidRPr="00FC01B2" w:rsidRDefault="00AD1253" w:rsidP="006157B6">
            <w:pPr>
              <w:spacing w:after="120"/>
              <w:jc w:val="both"/>
              <w:rPr>
                <w:rFonts w:ascii="Verdana" w:hAnsi="Verdana" w:cs="Arial"/>
                <w:sz w:val="20"/>
                <w:szCs w:val="20"/>
                <w:lang w:val="fr-CH"/>
              </w:rPr>
            </w:pPr>
            <w:r w:rsidRPr="00FC01B2">
              <w:rPr>
                <w:rFonts w:ascii="Verdana" w:hAnsi="Verdana" w:cs="Arial"/>
                <w:sz w:val="20"/>
                <w:szCs w:val="20"/>
                <w:lang w:val="fr-CH"/>
              </w:rPr>
              <w:t>Les décisions visant à retirer l’accréditation de Statut « A » à une INDH requérante ne peuvent être prises sans que la requérante n’en soit informée et n’ait reçu la possibilité de fournir, par écrit, dans l’année suivant la réception de cet avis, les pièces justificatives écrites jugées nécessaires pour montrer sa conformité continue avec les Principes de Paris.</w:t>
            </w:r>
          </w:p>
        </w:tc>
      </w:tr>
      <w:tr w:rsidR="00AD1253" w:rsidRPr="00495101" w:rsidTr="006157B6">
        <w:trPr>
          <w:jc w:val="center"/>
        </w:trPr>
        <w:tc>
          <w:tcPr>
            <w:tcW w:w="1007" w:type="dxa"/>
          </w:tcPr>
          <w:p w:rsidR="00AD1253" w:rsidRPr="00D47CE2" w:rsidRDefault="00AD1253" w:rsidP="006157B6">
            <w:pPr>
              <w:spacing w:before="120" w:after="120"/>
              <w:rPr>
                <w:rFonts w:ascii="Verdana" w:hAnsi="Verdana" w:cs="Arial"/>
                <w:b/>
                <w:sz w:val="20"/>
                <w:szCs w:val="20"/>
              </w:rPr>
            </w:pPr>
            <w:r>
              <w:rPr>
                <w:rFonts w:ascii="Verdana" w:hAnsi="Verdana" w:cs="Arial"/>
                <w:b/>
                <w:sz w:val="20"/>
                <w:szCs w:val="20"/>
              </w:rPr>
              <w:t>Art 18.2</w:t>
            </w:r>
          </w:p>
        </w:tc>
        <w:tc>
          <w:tcPr>
            <w:tcW w:w="8726" w:type="dxa"/>
          </w:tcPr>
          <w:tbl>
            <w:tblPr>
              <w:tblW w:w="0" w:type="auto"/>
              <w:tblBorders>
                <w:top w:val="nil"/>
                <w:left w:val="nil"/>
                <w:bottom w:val="nil"/>
                <w:right w:val="nil"/>
              </w:tblBorders>
              <w:tblLayout w:type="fixed"/>
              <w:tblLook w:val="0000" w:firstRow="0" w:lastRow="0" w:firstColumn="0" w:lastColumn="0" w:noHBand="0" w:noVBand="0"/>
            </w:tblPr>
            <w:tblGrid>
              <w:gridCol w:w="8394"/>
            </w:tblGrid>
            <w:tr w:rsidR="00AD1253" w:rsidRPr="00495101" w:rsidTr="006157B6">
              <w:trPr>
                <w:trHeight w:val="737"/>
              </w:trPr>
              <w:tc>
                <w:tcPr>
                  <w:tcW w:w="8394" w:type="dxa"/>
                </w:tcPr>
                <w:p w:rsidR="00AD1253" w:rsidRPr="001A0E8D" w:rsidRDefault="00AD1253" w:rsidP="006157B6">
                  <w:pPr>
                    <w:autoSpaceDE w:val="0"/>
                    <w:autoSpaceDN w:val="0"/>
                    <w:adjustRightInd w:val="0"/>
                    <w:jc w:val="both"/>
                    <w:rPr>
                      <w:rFonts w:ascii="Verdana" w:hAnsi="Verdana" w:cs="Arial"/>
                      <w:b/>
                      <w:bCs/>
                      <w:sz w:val="20"/>
                      <w:szCs w:val="20"/>
                      <w:lang w:val="fr-CH"/>
                    </w:rPr>
                  </w:pPr>
                  <w:r w:rsidRPr="001A0E8D">
                    <w:rPr>
                      <w:rFonts w:ascii="Verdana" w:hAnsi="Verdana" w:cs="Arial"/>
                      <w:b/>
                      <w:bCs/>
                      <w:sz w:val="20"/>
                      <w:szCs w:val="20"/>
                      <w:lang w:val="fr-CH"/>
                    </w:rPr>
                    <w:t xml:space="preserve">Compétence pour suspendre immédiatement l’accréditation dans des circonstances exceptionnelles </w:t>
                  </w:r>
                </w:p>
                <w:p w:rsidR="00AD1253" w:rsidRPr="001A0E8D" w:rsidRDefault="00AD1253" w:rsidP="006157B6">
                  <w:pPr>
                    <w:autoSpaceDE w:val="0"/>
                    <w:autoSpaceDN w:val="0"/>
                    <w:adjustRightInd w:val="0"/>
                    <w:jc w:val="both"/>
                    <w:rPr>
                      <w:rFonts w:ascii="Verdana" w:hAnsi="Verdana" w:cs="Arial"/>
                      <w:b/>
                      <w:bCs/>
                      <w:sz w:val="20"/>
                      <w:szCs w:val="20"/>
                      <w:lang w:val="fr-CH"/>
                    </w:rPr>
                  </w:pPr>
                </w:p>
                <w:p w:rsidR="00AD1253" w:rsidRPr="00FC01B2" w:rsidRDefault="00AD1253" w:rsidP="006157B6">
                  <w:pPr>
                    <w:spacing w:after="120"/>
                    <w:jc w:val="both"/>
                    <w:rPr>
                      <w:rFonts w:ascii="Verdana" w:hAnsi="Verdana" w:cs="Arial"/>
                      <w:sz w:val="20"/>
                      <w:szCs w:val="20"/>
                      <w:lang w:val="fr-CH"/>
                    </w:rPr>
                  </w:pPr>
                  <w:r w:rsidRPr="00FC01B2">
                    <w:rPr>
                      <w:rFonts w:ascii="Verdana" w:hAnsi="Verdana" w:cs="Arial"/>
                      <w:sz w:val="20"/>
                      <w:szCs w:val="20"/>
                      <w:lang w:val="fr-CH"/>
                    </w:rPr>
                    <w:t>Lorsque, de l’avis du président de la GANHRI, il existe une circonstance exceptionnelle qui justifie la suspension urgente du statut d’accréditation d’une INDH  de statut «A», le Bureau de la GANHRI peut décider de suspendre avec effet immédiat le statut de ladite et demander au SCA d’entamer une procédure d’examen spécial, en vertu de l’article 16.2.</w:t>
                  </w:r>
                </w:p>
              </w:tc>
            </w:tr>
          </w:tbl>
          <w:p w:rsidR="00AD1253" w:rsidRPr="001A0E8D" w:rsidRDefault="00AD1253" w:rsidP="006157B6">
            <w:pPr>
              <w:autoSpaceDE w:val="0"/>
              <w:autoSpaceDN w:val="0"/>
              <w:adjustRightInd w:val="0"/>
              <w:jc w:val="both"/>
              <w:rPr>
                <w:rFonts w:ascii="Verdana" w:hAnsi="Verdana" w:cs="Arial"/>
                <w:b/>
                <w:bCs/>
                <w:sz w:val="20"/>
                <w:szCs w:val="20"/>
                <w:lang w:val="fr-CH"/>
              </w:rPr>
            </w:pPr>
          </w:p>
        </w:tc>
      </w:tr>
      <w:tr w:rsidR="00AD1253" w:rsidRPr="00495101" w:rsidTr="006157B6">
        <w:trPr>
          <w:jc w:val="center"/>
        </w:trPr>
        <w:tc>
          <w:tcPr>
            <w:tcW w:w="1007" w:type="dxa"/>
          </w:tcPr>
          <w:p w:rsidR="00AD1253" w:rsidRPr="00D47CE2" w:rsidRDefault="00AD1253" w:rsidP="006157B6">
            <w:pPr>
              <w:spacing w:before="120" w:after="120"/>
              <w:rPr>
                <w:rFonts w:ascii="Verdana" w:hAnsi="Verdana" w:cs="Arial"/>
                <w:b/>
                <w:sz w:val="20"/>
                <w:szCs w:val="20"/>
              </w:rPr>
            </w:pPr>
            <w:r>
              <w:rPr>
                <w:rFonts w:ascii="Verdana" w:hAnsi="Verdana" w:cs="Arial"/>
                <w:b/>
                <w:sz w:val="20"/>
                <w:szCs w:val="20"/>
              </w:rPr>
              <w:t>Art 18.3</w:t>
            </w:r>
          </w:p>
        </w:tc>
        <w:tc>
          <w:tcPr>
            <w:tcW w:w="8726" w:type="dxa"/>
          </w:tcPr>
          <w:p w:rsidR="00AD1253" w:rsidRDefault="00AD1253" w:rsidP="006157B6">
            <w:pPr>
              <w:autoSpaceDE w:val="0"/>
              <w:autoSpaceDN w:val="0"/>
              <w:adjustRightInd w:val="0"/>
              <w:jc w:val="both"/>
              <w:rPr>
                <w:rFonts w:ascii="Verdana" w:hAnsi="Verdana" w:cs="Arial"/>
                <w:b/>
                <w:bCs/>
                <w:sz w:val="20"/>
                <w:szCs w:val="20"/>
                <w:lang w:val="fr-CH"/>
              </w:rPr>
            </w:pPr>
            <w:r w:rsidRPr="00FC01B2">
              <w:rPr>
                <w:rFonts w:ascii="Verdana" w:hAnsi="Verdana" w:cs="Arial"/>
                <w:b/>
                <w:bCs/>
                <w:sz w:val="20"/>
                <w:szCs w:val="20"/>
                <w:lang w:val="fr-CH"/>
              </w:rPr>
              <w:t>Procédure de suspension immédiate de l’accréditation dans des circonstances exceptionnelles</w:t>
            </w:r>
          </w:p>
          <w:p w:rsidR="00AD1253" w:rsidRPr="00FC01B2" w:rsidRDefault="00AD1253" w:rsidP="006157B6">
            <w:pPr>
              <w:autoSpaceDE w:val="0"/>
              <w:autoSpaceDN w:val="0"/>
              <w:adjustRightInd w:val="0"/>
              <w:jc w:val="both"/>
              <w:rPr>
                <w:rFonts w:ascii="Verdana" w:hAnsi="Verdana" w:cs="Arial"/>
                <w:b/>
                <w:bCs/>
                <w:sz w:val="20"/>
                <w:szCs w:val="20"/>
                <w:lang w:val="fr-CH"/>
              </w:rPr>
            </w:pPr>
          </w:p>
          <w:p w:rsidR="00AD1253" w:rsidRPr="00FC01B2" w:rsidRDefault="00AD1253" w:rsidP="006157B6">
            <w:pPr>
              <w:autoSpaceDE w:val="0"/>
              <w:autoSpaceDN w:val="0"/>
              <w:adjustRightInd w:val="0"/>
              <w:jc w:val="both"/>
              <w:rPr>
                <w:rFonts w:ascii="Verdana" w:hAnsi="Verdana" w:cs="Arial"/>
                <w:sz w:val="20"/>
                <w:szCs w:val="20"/>
                <w:lang w:val="fr-CH"/>
              </w:rPr>
            </w:pPr>
            <w:r w:rsidRPr="00FC01B2">
              <w:rPr>
                <w:rFonts w:ascii="Verdana" w:hAnsi="Verdana" w:cs="Arial"/>
                <w:sz w:val="20"/>
                <w:szCs w:val="20"/>
                <w:lang w:val="fr-CH"/>
              </w:rPr>
              <w:t xml:space="preserve">La décision du bureau de la GANHRI dans de telles circonstances exceptionnelles est définitive et est sujette à la procédure suivante: </w:t>
            </w:r>
          </w:p>
          <w:p w:rsidR="00AD1253" w:rsidRPr="00FC01B2" w:rsidRDefault="00AD1253" w:rsidP="006157B6">
            <w:pPr>
              <w:autoSpaceDE w:val="0"/>
              <w:autoSpaceDN w:val="0"/>
              <w:adjustRightInd w:val="0"/>
              <w:jc w:val="both"/>
              <w:rPr>
                <w:rFonts w:ascii="Verdana" w:hAnsi="Verdana" w:cs="Arial"/>
                <w:sz w:val="20"/>
                <w:szCs w:val="20"/>
                <w:lang w:val="fr-CH"/>
              </w:rPr>
            </w:pPr>
          </w:p>
          <w:p w:rsidR="00AD1253" w:rsidRPr="00FC01B2" w:rsidRDefault="00AD1253" w:rsidP="00AD1253">
            <w:pPr>
              <w:numPr>
                <w:ilvl w:val="0"/>
                <w:numId w:val="42"/>
              </w:numPr>
              <w:autoSpaceDE w:val="0"/>
              <w:autoSpaceDN w:val="0"/>
              <w:adjustRightInd w:val="0"/>
              <w:jc w:val="both"/>
              <w:rPr>
                <w:rFonts w:ascii="Verdana" w:hAnsi="Verdana" w:cs="Arial"/>
                <w:sz w:val="20"/>
                <w:szCs w:val="20"/>
                <w:lang w:val="fr-CH"/>
              </w:rPr>
            </w:pPr>
            <w:r w:rsidRPr="00FC01B2">
              <w:rPr>
                <w:rFonts w:ascii="Verdana" w:hAnsi="Verdana" w:cs="Arial"/>
                <w:sz w:val="20"/>
                <w:szCs w:val="20"/>
                <w:lang w:val="fr-CH"/>
              </w:rPr>
              <w:t>le président de la GANHRI, par l’intermédiaire du secrétariat de la GANHRI, avise immédiatement le Bureau de la GANHRI et l'INDH concernée de l’existence d'une circonstance réputée exceptionnelle au sens de l'article 18.2, et de la recommandation de suspendre le statut d’accréditation de l’INDH;</w:t>
            </w:r>
          </w:p>
          <w:p w:rsidR="00AD1253" w:rsidRPr="00FC01B2" w:rsidRDefault="00AD1253" w:rsidP="00AD1253">
            <w:pPr>
              <w:numPr>
                <w:ilvl w:val="0"/>
                <w:numId w:val="42"/>
              </w:numPr>
              <w:autoSpaceDE w:val="0"/>
              <w:autoSpaceDN w:val="0"/>
              <w:adjustRightInd w:val="0"/>
              <w:jc w:val="both"/>
              <w:rPr>
                <w:rFonts w:ascii="Verdana" w:hAnsi="Verdana" w:cs="Arial"/>
                <w:sz w:val="20"/>
                <w:szCs w:val="20"/>
                <w:lang w:val="fr-CH"/>
              </w:rPr>
            </w:pPr>
            <w:r w:rsidRPr="00FC01B2">
              <w:rPr>
                <w:rFonts w:ascii="Verdana" w:hAnsi="Verdana" w:cs="Arial"/>
                <w:sz w:val="20"/>
                <w:szCs w:val="20"/>
                <w:lang w:val="fr-CH"/>
              </w:rPr>
              <w:t xml:space="preserve">l'INDH peut faire appel de la recommandation en faisant parvenir une lettre adressée au Président de la GANHRI, et envoyer une copie au secrétariat de la </w:t>
            </w:r>
            <w:r w:rsidRPr="00FC01B2">
              <w:rPr>
                <w:rFonts w:ascii="Verdana" w:hAnsi="Verdana" w:cs="Arial"/>
                <w:sz w:val="20"/>
                <w:szCs w:val="20"/>
                <w:lang w:val="fr-CH"/>
              </w:rPr>
              <w:lastRenderedPageBreak/>
              <w:t>GANHRI, dans un délai de vingt-huit (28) jours après la date de notification de la recommandation;</w:t>
            </w:r>
          </w:p>
          <w:p w:rsidR="00AD1253" w:rsidRPr="00FC01B2" w:rsidRDefault="00AD1253" w:rsidP="00AD1253">
            <w:pPr>
              <w:numPr>
                <w:ilvl w:val="0"/>
                <w:numId w:val="42"/>
              </w:numPr>
              <w:autoSpaceDE w:val="0"/>
              <w:autoSpaceDN w:val="0"/>
              <w:adjustRightInd w:val="0"/>
              <w:jc w:val="both"/>
              <w:rPr>
                <w:rFonts w:ascii="Verdana" w:hAnsi="Verdana" w:cs="Arial"/>
                <w:sz w:val="20"/>
                <w:szCs w:val="20"/>
                <w:lang w:val="fr-FR"/>
              </w:rPr>
            </w:pPr>
            <w:r w:rsidRPr="00FC01B2">
              <w:rPr>
                <w:rFonts w:ascii="Verdana" w:hAnsi="Verdana" w:cs="Arial"/>
                <w:sz w:val="20"/>
                <w:szCs w:val="20"/>
                <w:lang w:val="fr-CH"/>
              </w:rPr>
              <w:t xml:space="preserve"> si un membre du Bureau de la GANHRI soutien l’objection d’une INDH, il doit dans un délai de vingt (20) jours en informer le Président et le secrétariat de la GANHRI. </w:t>
            </w:r>
            <w:r w:rsidRPr="00FC01B2">
              <w:rPr>
                <w:rFonts w:ascii="Verdana" w:hAnsi="Verdana" w:cs="Arial"/>
                <w:sz w:val="20"/>
                <w:szCs w:val="20"/>
                <w:lang w:val="fr-FR"/>
              </w:rPr>
              <w:t>Si l'objection ne reçoit pas l'appui d'au moins un (1) membre du Bureau de la GANHRI dans les vingt (20) jours, la recommandation de suspension sera considérée comme acceptée par le Bureau de la GANHRI.</w:t>
            </w:r>
          </w:p>
          <w:p w:rsidR="00AD1253" w:rsidRPr="00FC01B2" w:rsidRDefault="00AD1253" w:rsidP="00AD1253">
            <w:pPr>
              <w:numPr>
                <w:ilvl w:val="0"/>
                <w:numId w:val="42"/>
              </w:numPr>
              <w:autoSpaceDE w:val="0"/>
              <w:autoSpaceDN w:val="0"/>
              <w:adjustRightInd w:val="0"/>
              <w:jc w:val="both"/>
              <w:rPr>
                <w:rFonts w:ascii="Verdana" w:hAnsi="Verdana" w:cs="Arial"/>
                <w:sz w:val="20"/>
                <w:szCs w:val="20"/>
                <w:lang w:val="fr-CH"/>
              </w:rPr>
            </w:pPr>
            <w:r w:rsidRPr="00FC01B2">
              <w:rPr>
                <w:rFonts w:ascii="Verdana" w:hAnsi="Verdana" w:cs="Arial"/>
                <w:sz w:val="20"/>
                <w:szCs w:val="20"/>
                <w:lang w:val="fr-FR"/>
              </w:rPr>
              <w:t>Si au moins un membre du Bureau de la GANHRI soutient l'objection de l'INDH dans un délai de vingt (20) jours, le secrétariat de la GANHRI notifie le plus tôt possible l'objection à tous les membres du Bureau de la GANHRI et fournit tous les éléments d’information nécessaires </w:t>
            </w:r>
            <w:r w:rsidRPr="00FC01B2">
              <w:rPr>
                <w:rFonts w:ascii="Verdana" w:hAnsi="Verdana" w:cs="Arial"/>
                <w:sz w:val="20"/>
                <w:szCs w:val="20"/>
                <w:lang w:val="fr-CH"/>
              </w:rPr>
              <w:t>;</w:t>
            </w:r>
          </w:p>
          <w:p w:rsidR="00AD1253" w:rsidRPr="00FC01B2" w:rsidRDefault="00AD1253" w:rsidP="00AD1253">
            <w:pPr>
              <w:numPr>
                <w:ilvl w:val="0"/>
                <w:numId w:val="42"/>
              </w:numPr>
              <w:autoSpaceDE w:val="0"/>
              <w:autoSpaceDN w:val="0"/>
              <w:adjustRightInd w:val="0"/>
              <w:jc w:val="both"/>
              <w:rPr>
                <w:rFonts w:ascii="Verdana" w:hAnsi="Verdana" w:cs="Arial"/>
                <w:sz w:val="20"/>
                <w:szCs w:val="20"/>
                <w:lang w:val="fr-FR"/>
              </w:rPr>
            </w:pPr>
            <w:r w:rsidRPr="00FC01B2">
              <w:rPr>
                <w:rFonts w:ascii="Verdana" w:hAnsi="Verdana" w:cs="Arial"/>
                <w:sz w:val="20"/>
                <w:szCs w:val="20"/>
                <w:lang w:val="fr-FR"/>
              </w:rPr>
              <w:t>Une fois cette notification et tous les documents supplémentaires pertinents fournis, tout autre membre du Bureau de la GANHRI qui soutient l'objection de l’INDH doit, en informer le Président et le secrétariat de la GANHRI de ce soutien.</w:t>
            </w:r>
          </w:p>
          <w:p w:rsidR="00AD1253" w:rsidRPr="00FC01B2" w:rsidRDefault="00AD1253" w:rsidP="00AD1253">
            <w:pPr>
              <w:numPr>
                <w:ilvl w:val="0"/>
                <w:numId w:val="42"/>
              </w:numPr>
              <w:autoSpaceDE w:val="0"/>
              <w:autoSpaceDN w:val="0"/>
              <w:adjustRightInd w:val="0"/>
              <w:jc w:val="both"/>
              <w:rPr>
                <w:rFonts w:ascii="Verdana" w:hAnsi="Verdana" w:cs="Arial"/>
                <w:sz w:val="20"/>
                <w:szCs w:val="20"/>
                <w:lang w:val="fr-FR"/>
              </w:rPr>
            </w:pPr>
            <w:r w:rsidRPr="00FC01B2">
              <w:rPr>
                <w:rFonts w:ascii="Verdana" w:hAnsi="Verdana" w:cs="Arial"/>
                <w:sz w:val="20"/>
                <w:szCs w:val="20"/>
                <w:lang w:val="fr-FR"/>
              </w:rPr>
              <w:t>Si, au moins deux (2) membres du Bureau de la GANHRI au total, issus  d'au moins deux régions différentes soutiennent l’objection de l’INDH, conformément à l’article 18.3 (iv) et (v), la recommandation doit être renvoyée à la réunion suivante du Bureau de la GANHRI pour décision. Sinon, la recommandation de suspendre la classification d'accréditation est considérée comme approuvée par le Bureau de la GANHRI.</w:t>
            </w:r>
          </w:p>
          <w:p w:rsidR="00AD1253" w:rsidRPr="00FC01B2" w:rsidRDefault="00AD1253" w:rsidP="006157B6">
            <w:pPr>
              <w:autoSpaceDE w:val="0"/>
              <w:autoSpaceDN w:val="0"/>
              <w:adjustRightInd w:val="0"/>
              <w:spacing w:after="120"/>
              <w:jc w:val="both"/>
              <w:rPr>
                <w:rFonts w:ascii="Verdana" w:hAnsi="Verdana" w:cs="Arial"/>
                <w:sz w:val="20"/>
                <w:szCs w:val="20"/>
                <w:lang w:val="fr-FR"/>
              </w:rPr>
            </w:pPr>
          </w:p>
        </w:tc>
      </w:tr>
      <w:tr w:rsidR="00AD1253" w:rsidRPr="00495101" w:rsidTr="006157B6">
        <w:trPr>
          <w:jc w:val="center"/>
        </w:trPr>
        <w:tc>
          <w:tcPr>
            <w:tcW w:w="1007" w:type="dxa"/>
          </w:tcPr>
          <w:p w:rsidR="00AD1253" w:rsidRDefault="00AD1253" w:rsidP="006157B6">
            <w:pPr>
              <w:spacing w:before="120" w:after="120"/>
              <w:rPr>
                <w:rFonts w:ascii="Verdana" w:hAnsi="Verdana" w:cs="Arial"/>
                <w:b/>
                <w:sz w:val="20"/>
                <w:szCs w:val="20"/>
              </w:rPr>
            </w:pPr>
            <w:r>
              <w:rPr>
                <w:rFonts w:ascii="Verdana" w:hAnsi="Verdana" w:cs="Arial"/>
                <w:b/>
                <w:sz w:val="20"/>
                <w:szCs w:val="20"/>
              </w:rPr>
              <w:lastRenderedPageBreak/>
              <w:t>Art 18.4</w:t>
            </w:r>
          </w:p>
        </w:tc>
        <w:tc>
          <w:tcPr>
            <w:tcW w:w="8726" w:type="dxa"/>
          </w:tcPr>
          <w:p w:rsidR="00AD1253" w:rsidRPr="00FC01B2" w:rsidRDefault="00AD1253" w:rsidP="006157B6">
            <w:pPr>
              <w:autoSpaceDE w:val="0"/>
              <w:autoSpaceDN w:val="0"/>
              <w:adjustRightInd w:val="0"/>
              <w:spacing w:after="120"/>
              <w:jc w:val="both"/>
              <w:rPr>
                <w:rFonts w:ascii="Verdana" w:hAnsi="Verdana" w:cs="Arial"/>
                <w:bCs/>
                <w:sz w:val="20"/>
                <w:szCs w:val="20"/>
                <w:lang w:val="fr-CH"/>
              </w:rPr>
            </w:pPr>
            <w:r w:rsidRPr="00FC01B2">
              <w:rPr>
                <w:rFonts w:ascii="Verdana" w:hAnsi="Verdana" w:cs="Arial"/>
                <w:bCs/>
                <w:sz w:val="20"/>
                <w:szCs w:val="20"/>
                <w:lang w:val="fr-CH"/>
              </w:rPr>
              <w:t>Aux fins des articles 18.2 et 18.3, une « circonstance exceptionnelle » est un changement soudain et radical de l’ordre politique interne d’un État, tel que :</w:t>
            </w:r>
          </w:p>
          <w:p w:rsidR="00AD1253" w:rsidRPr="00FC01B2" w:rsidRDefault="00AD1253" w:rsidP="00AD1253">
            <w:pPr>
              <w:numPr>
                <w:ilvl w:val="0"/>
                <w:numId w:val="43"/>
              </w:numPr>
              <w:autoSpaceDE w:val="0"/>
              <w:autoSpaceDN w:val="0"/>
              <w:adjustRightInd w:val="0"/>
              <w:spacing w:after="120"/>
              <w:jc w:val="both"/>
              <w:rPr>
                <w:rFonts w:ascii="Verdana" w:hAnsi="Verdana" w:cs="Arial"/>
                <w:bCs/>
                <w:sz w:val="20"/>
                <w:szCs w:val="20"/>
                <w:lang w:val="fr-CH"/>
              </w:rPr>
            </w:pPr>
            <w:r w:rsidRPr="00FC01B2">
              <w:rPr>
                <w:rFonts w:ascii="Verdana" w:hAnsi="Verdana" w:cs="Arial"/>
                <w:bCs/>
                <w:sz w:val="20"/>
                <w:szCs w:val="20"/>
                <w:lang w:val="fr-CH"/>
              </w:rPr>
              <w:t>une rupture dans l’ordre constitutionnel ou démocratique ;</w:t>
            </w:r>
          </w:p>
          <w:p w:rsidR="00AD1253" w:rsidRPr="00FC01B2" w:rsidRDefault="00AD1253" w:rsidP="00AD1253">
            <w:pPr>
              <w:numPr>
                <w:ilvl w:val="0"/>
                <w:numId w:val="43"/>
              </w:numPr>
              <w:autoSpaceDE w:val="0"/>
              <w:autoSpaceDN w:val="0"/>
              <w:adjustRightInd w:val="0"/>
              <w:spacing w:after="120"/>
              <w:jc w:val="both"/>
              <w:rPr>
                <w:rFonts w:ascii="Verdana" w:hAnsi="Verdana" w:cs="Arial"/>
                <w:bCs/>
                <w:sz w:val="20"/>
                <w:szCs w:val="20"/>
                <w:lang w:val="fr-CH"/>
              </w:rPr>
            </w:pPr>
            <w:r w:rsidRPr="00FC01B2">
              <w:rPr>
                <w:rFonts w:ascii="Verdana" w:hAnsi="Verdana" w:cs="Arial"/>
                <w:bCs/>
                <w:sz w:val="20"/>
                <w:szCs w:val="20"/>
                <w:lang w:val="fr-CH"/>
              </w:rPr>
              <w:t xml:space="preserve">un état d’urgence déclaré ; ou </w:t>
            </w:r>
          </w:p>
          <w:p w:rsidR="00AD1253" w:rsidRPr="00FC01B2" w:rsidRDefault="00AD1253" w:rsidP="00AD1253">
            <w:pPr>
              <w:numPr>
                <w:ilvl w:val="0"/>
                <w:numId w:val="43"/>
              </w:numPr>
              <w:autoSpaceDE w:val="0"/>
              <w:autoSpaceDN w:val="0"/>
              <w:adjustRightInd w:val="0"/>
              <w:spacing w:after="120"/>
              <w:jc w:val="both"/>
              <w:rPr>
                <w:rFonts w:ascii="Verdana" w:hAnsi="Verdana" w:cs="Arial"/>
                <w:bCs/>
                <w:sz w:val="20"/>
                <w:szCs w:val="20"/>
                <w:lang w:val="fr-CH"/>
              </w:rPr>
            </w:pPr>
            <w:r w:rsidRPr="00FC01B2">
              <w:rPr>
                <w:rFonts w:ascii="Verdana" w:hAnsi="Verdana" w:cs="Arial"/>
                <w:bCs/>
                <w:sz w:val="20"/>
                <w:szCs w:val="20"/>
                <w:lang w:val="fr-CH"/>
              </w:rPr>
              <w:t>des violations flagrantes des droits de l’homme;</w:t>
            </w:r>
          </w:p>
          <w:p w:rsidR="00AD1253" w:rsidRPr="00FC01B2" w:rsidRDefault="00AD1253" w:rsidP="006157B6">
            <w:pPr>
              <w:autoSpaceDE w:val="0"/>
              <w:autoSpaceDN w:val="0"/>
              <w:adjustRightInd w:val="0"/>
              <w:spacing w:after="120"/>
              <w:jc w:val="both"/>
              <w:rPr>
                <w:rFonts w:ascii="Verdana" w:hAnsi="Verdana" w:cs="Arial"/>
                <w:bCs/>
                <w:sz w:val="20"/>
                <w:szCs w:val="20"/>
                <w:lang w:val="fr-CH"/>
              </w:rPr>
            </w:pPr>
            <w:r w:rsidRPr="00FC01B2">
              <w:rPr>
                <w:rFonts w:ascii="Verdana" w:hAnsi="Verdana" w:cs="Arial"/>
                <w:bCs/>
                <w:sz w:val="20"/>
                <w:szCs w:val="20"/>
                <w:lang w:val="fr-CH"/>
              </w:rPr>
              <w:t>et ceci est accompagné de l’un des évènements suivants :</w:t>
            </w:r>
          </w:p>
          <w:p w:rsidR="00AD1253" w:rsidRPr="00FC01B2" w:rsidRDefault="00AD1253" w:rsidP="00AD1253">
            <w:pPr>
              <w:numPr>
                <w:ilvl w:val="0"/>
                <w:numId w:val="43"/>
              </w:numPr>
              <w:autoSpaceDE w:val="0"/>
              <w:autoSpaceDN w:val="0"/>
              <w:adjustRightInd w:val="0"/>
              <w:spacing w:after="120"/>
              <w:jc w:val="both"/>
              <w:rPr>
                <w:rFonts w:ascii="Verdana" w:hAnsi="Verdana" w:cs="Arial"/>
                <w:bCs/>
                <w:sz w:val="20"/>
                <w:szCs w:val="20"/>
                <w:lang w:val="fr-CH"/>
              </w:rPr>
            </w:pPr>
            <w:r w:rsidRPr="00FC01B2">
              <w:rPr>
                <w:rFonts w:ascii="Verdana" w:hAnsi="Verdana" w:cs="Arial"/>
                <w:bCs/>
                <w:sz w:val="20"/>
                <w:szCs w:val="20"/>
                <w:lang w:val="fr-CH"/>
              </w:rPr>
              <w:t>changement contraire aux Principes de Paris dans la législation relative aux INDH ou dans toute autre loi applicable;</w:t>
            </w:r>
          </w:p>
          <w:p w:rsidR="00AD1253" w:rsidRPr="00FC01B2" w:rsidRDefault="00AD1253" w:rsidP="00AD1253">
            <w:pPr>
              <w:numPr>
                <w:ilvl w:val="0"/>
                <w:numId w:val="43"/>
              </w:numPr>
              <w:autoSpaceDE w:val="0"/>
              <w:autoSpaceDN w:val="0"/>
              <w:adjustRightInd w:val="0"/>
              <w:spacing w:after="120"/>
              <w:jc w:val="both"/>
              <w:rPr>
                <w:rFonts w:ascii="Verdana" w:hAnsi="Verdana" w:cs="Arial"/>
                <w:bCs/>
                <w:sz w:val="20"/>
                <w:szCs w:val="20"/>
                <w:lang w:val="fr-CH"/>
              </w:rPr>
            </w:pPr>
            <w:r w:rsidRPr="00FC01B2">
              <w:rPr>
                <w:rFonts w:ascii="Verdana" w:hAnsi="Verdana" w:cs="Arial"/>
                <w:bCs/>
                <w:sz w:val="20"/>
                <w:szCs w:val="20"/>
                <w:lang w:val="fr-CH"/>
              </w:rPr>
              <w:t>un changement dans la composition de l’INDH n’est pas effectué en conformité avec la procédure de sélection et/ou de nomination; ou</w:t>
            </w:r>
          </w:p>
          <w:p w:rsidR="00AD1253" w:rsidRPr="00FC01B2" w:rsidRDefault="00AD1253" w:rsidP="00AD1253">
            <w:pPr>
              <w:numPr>
                <w:ilvl w:val="0"/>
                <w:numId w:val="43"/>
              </w:numPr>
              <w:autoSpaceDE w:val="0"/>
              <w:autoSpaceDN w:val="0"/>
              <w:adjustRightInd w:val="0"/>
              <w:spacing w:after="120"/>
              <w:jc w:val="both"/>
              <w:rPr>
                <w:rFonts w:ascii="Verdana" w:hAnsi="Verdana" w:cs="Arial"/>
                <w:bCs/>
                <w:sz w:val="20"/>
                <w:szCs w:val="20"/>
                <w:lang w:val="fr-CH"/>
              </w:rPr>
            </w:pPr>
            <w:r w:rsidRPr="00FC01B2">
              <w:rPr>
                <w:rFonts w:ascii="Verdana" w:hAnsi="Verdana" w:cs="Arial"/>
                <w:bCs/>
                <w:sz w:val="20"/>
                <w:szCs w:val="20"/>
                <w:lang w:val="fr-CH"/>
              </w:rPr>
              <w:t>l’INDH agit d’une manière qui compromet gravement sa conformité avec les Principes de Paris.</w:t>
            </w:r>
          </w:p>
        </w:tc>
      </w:tr>
      <w:tr w:rsidR="00AD1253" w:rsidRPr="00495101" w:rsidTr="006157B6">
        <w:trPr>
          <w:jc w:val="center"/>
        </w:trPr>
        <w:tc>
          <w:tcPr>
            <w:tcW w:w="1007" w:type="dxa"/>
          </w:tcPr>
          <w:p w:rsidR="00AD1253" w:rsidRPr="00D47CE2" w:rsidRDefault="00AD1253" w:rsidP="006157B6">
            <w:pPr>
              <w:spacing w:before="120" w:after="120"/>
              <w:rPr>
                <w:rFonts w:ascii="Verdana" w:hAnsi="Verdana" w:cs="Arial"/>
                <w:b/>
                <w:sz w:val="20"/>
                <w:szCs w:val="20"/>
              </w:rPr>
            </w:pPr>
            <w:r w:rsidRPr="00D47CE2">
              <w:rPr>
                <w:rFonts w:ascii="Verdana" w:hAnsi="Verdana" w:cs="Arial"/>
                <w:b/>
                <w:sz w:val="20"/>
                <w:szCs w:val="20"/>
              </w:rPr>
              <w:t>Art 19</w:t>
            </w:r>
          </w:p>
        </w:tc>
        <w:tc>
          <w:tcPr>
            <w:tcW w:w="8726" w:type="dxa"/>
          </w:tcPr>
          <w:p w:rsidR="00AD1253" w:rsidRPr="00FC01B2" w:rsidRDefault="00AD1253" w:rsidP="006157B6">
            <w:pPr>
              <w:spacing w:before="120" w:after="120"/>
              <w:jc w:val="both"/>
              <w:rPr>
                <w:rFonts w:ascii="Verdana" w:hAnsi="Verdana" w:cs="Arial"/>
                <w:b/>
                <w:iCs/>
                <w:sz w:val="20"/>
                <w:szCs w:val="20"/>
                <w:lang w:val="fr-CH"/>
              </w:rPr>
            </w:pPr>
            <w:r w:rsidRPr="00FC01B2">
              <w:rPr>
                <w:rFonts w:ascii="Verdana" w:hAnsi="Verdana" w:cs="Arial"/>
                <w:b/>
                <w:iCs/>
                <w:sz w:val="20"/>
                <w:szCs w:val="20"/>
                <w:lang w:val="fr-CH"/>
              </w:rPr>
              <w:t>Suspension pour omission de faire une demande de ré-accréditation</w:t>
            </w:r>
          </w:p>
          <w:p w:rsidR="00AD1253" w:rsidRPr="00BC5AFC" w:rsidRDefault="00AD1253" w:rsidP="006157B6">
            <w:pPr>
              <w:spacing w:before="120" w:after="120"/>
              <w:jc w:val="both"/>
              <w:rPr>
                <w:rFonts w:ascii="Verdana" w:hAnsi="Verdana" w:cs="Arial"/>
                <w:sz w:val="20"/>
                <w:szCs w:val="20"/>
                <w:lang w:val="fr-CH"/>
              </w:rPr>
            </w:pPr>
            <w:r w:rsidRPr="00FC01B2">
              <w:rPr>
                <w:rFonts w:ascii="Verdana" w:hAnsi="Verdana" w:cs="Arial"/>
                <w:sz w:val="20"/>
                <w:szCs w:val="20"/>
                <w:lang w:val="fr-CH"/>
              </w:rPr>
              <w:t>L’accréditation d’une INDH peut être suspendue si cette dernière, sans justification, omet de présenter sa demande de renouvellement d’accréditation ou présente cette demande après l’échéance prévue.</w:t>
            </w:r>
          </w:p>
        </w:tc>
      </w:tr>
      <w:tr w:rsidR="00AD1253" w:rsidRPr="00495101" w:rsidTr="006157B6">
        <w:trPr>
          <w:jc w:val="center"/>
        </w:trPr>
        <w:tc>
          <w:tcPr>
            <w:tcW w:w="1007" w:type="dxa"/>
          </w:tcPr>
          <w:p w:rsidR="00AD1253" w:rsidRPr="00D47CE2" w:rsidRDefault="00AD1253" w:rsidP="006157B6">
            <w:pPr>
              <w:spacing w:before="120" w:after="120"/>
              <w:rPr>
                <w:rFonts w:ascii="Verdana" w:hAnsi="Verdana" w:cs="Arial"/>
                <w:b/>
                <w:sz w:val="20"/>
                <w:szCs w:val="20"/>
              </w:rPr>
            </w:pPr>
            <w:r w:rsidRPr="00D47CE2">
              <w:rPr>
                <w:rFonts w:ascii="Verdana" w:hAnsi="Verdana" w:cs="Arial"/>
                <w:b/>
                <w:sz w:val="20"/>
                <w:szCs w:val="20"/>
              </w:rPr>
              <w:t>Art 20</w:t>
            </w:r>
          </w:p>
        </w:tc>
        <w:tc>
          <w:tcPr>
            <w:tcW w:w="8726" w:type="dxa"/>
          </w:tcPr>
          <w:p w:rsidR="00AD1253" w:rsidRPr="00FC01B2" w:rsidRDefault="00AD1253" w:rsidP="006157B6">
            <w:pPr>
              <w:spacing w:before="120" w:after="120"/>
              <w:jc w:val="both"/>
              <w:rPr>
                <w:rFonts w:ascii="Verdana" w:hAnsi="Verdana" w:cs="Arial"/>
                <w:b/>
                <w:iCs/>
                <w:sz w:val="20"/>
                <w:szCs w:val="20"/>
                <w:lang w:val="fr-CH"/>
              </w:rPr>
            </w:pPr>
            <w:r w:rsidRPr="00FC01B2">
              <w:rPr>
                <w:rFonts w:ascii="Verdana" w:hAnsi="Verdana" w:cs="Arial"/>
                <w:b/>
                <w:iCs/>
                <w:sz w:val="20"/>
                <w:szCs w:val="20"/>
                <w:lang w:val="fr-CH"/>
              </w:rPr>
              <w:t xml:space="preserve">Perte du statut d’accréditation </w:t>
            </w:r>
          </w:p>
          <w:p w:rsidR="00AD1253" w:rsidRPr="00BC5AFC" w:rsidRDefault="00AD1253" w:rsidP="006157B6">
            <w:pPr>
              <w:spacing w:before="120" w:after="120"/>
              <w:jc w:val="both"/>
              <w:rPr>
                <w:rFonts w:ascii="Verdana" w:hAnsi="Verdana" w:cs="Arial"/>
                <w:sz w:val="20"/>
                <w:szCs w:val="20"/>
                <w:lang w:val="fr-CH"/>
              </w:rPr>
            </w:pPr>
            <w:r w:rsidRPr="00FC01B2">
              <w:rPr>
                <w:rFonts w:ascii="Verdana" w:hAnsi="Verdana" w:cs="Arial"/>
                <w:sz w:val="20"/>
                <w:szCs w:val="20"/>
                <w:lang w:val="fr-CH"/>
              </w:rPr>
              <w:t>L’accréditation d’une INDH peut prendre fin lorsque celle-ci omet de présenter une demande de renouvellement d’accréditation dans l’année suivant la suspension de son accréditation pour avoir omis de présenter une nouvelle demande.</w:t>
            </w:r>
          </w:p>
        </w:tc>
      </w:tr>
      <w:tr w:rsidR="00AD1253" w:rsidRPr="00495101" w:rsidTr="006157B6">
        <w:trPr>
          <w:jc w:val="center"/>
        </w:trPr>
        <w:tc>
          <w:tcPr>
            <w:tcW w:w="1007" w:type="dxa"/>
          </w:tcPr>
          <w:p w:rsidR="00AD1253" w:rsidRPr="00D47CE2" w:rsidRDefault="00AD1253" w:rsidP="006157B6">
            <w:pPr>
              <w:spacing w:before="120" w:after="120"/>
              <w:rPr>
                <w:rFonts w:ascii="Verdana" w:hAnsi="Verdana" w:cs="Arial"/>
                <w:b/>
                <w:sz w:val="20"/>
                <w:szCs w:val="20"/>
              </w:rPr>
            </w:pPr>
            <w:r w:rsidRPr="00D47CE2">
              <w:rPr>
                <w:rFonts w:ascii="Verdana" w:hAnsi="Verdana" w:cs="Arial"/>
                <w:b/>
                <w:sz w:val="20"/>
                <w:szCs w:val="20"/>
              </w:rPr>
              <w:t>Art 21</w:t>
            </w:r>
          </w:p>
        </w:tc>
        <w:tc>
          <w:tcPr>
            <w:tcW w:w="8726" w:type="dxa"/>
          </w:tcPr>
          <w:p w:rsidR="00AD1253" w:rsidRPr="00FC01B2" w:rsidRDefault="00AD1253" w:rsidP="006157B6">
            <w:pPr>
              <w:spacing w:before="120" w:after="120"/>
              <w:jc w:val="both"/>
              <w:rPr>
                <w:rFonts w:ascii="Verdana" w:hAnsi="Verdana" w:cs="Arial"/>
                <w:b/>
                <w:bCs/>
                <w:sz w:val="20"/>
                <w:szCs w:val="20"/>
                <w:lang w:val="fr-CH"/>
              </w:rPr>
            </w:pPr>
            <w:r w:rsidRPr="00FC01B2">
              <w:rPr>
                <w:rFonts w:ascii="Verdana" w:hAnsi="Verdana" w:cs="Arial"/>
                <w:b/>
                <w:bCs/>
                <w:sz w:val="20"/>
                <w:szCs w:val="20"/>
                <w:lang w:val="fr-CH"/>
              </w:rPr>
              <w:t>Durée de la suspension</w:t>
            </w:r>
          </w:p>
          <w:p w:rsidR="00AD1253" w:rsidRPr="00FC01B2" w:rsidRDefault="00AD1253" w:rsidP="006157B6">
            <w:pPr>
              <w:spacing w:before="120" w:after="120"/>
              <w:jc w:val="both"/>
              <w:rPr>
                <w:rFonts w:ascii="Verdana" w:hAnsi="Verdana" w:cs="Arial"/>
                <w:sz w:val="20"/>
                <w:szCs w:val="20"/>
                <w:lang w:val="fr-CH"/>
              </w:rPr>
            </w:pPr>
            <w:r w:rsidRPr="00FC01B2">
              <w:rPr>
                <w:rFonts w:ascii="Verdana" w:hAnsi="Verdana" w:cs="Arial"/>
                <w:sz w:val="20"/>
                <w:szCs w:val="20"/>
                <w:lang w:val="fr-CH"/>
              </w:rPr>
              <w:t>La suspension de l’accréditation d’une INDH est maintenue jusqu’à ce que l’organe chargé de déterminer sa conformité avec les Principes de Paris en vertu des présents statuts établisse son niveau d’accréditation ou jusqu’à ce que son accréditation prenne fin.</w:t>
            </w:r>
          </w:p>
          <w:p w:rsidR="00AD1253" w:rsidRPr="00BC5AFC" w:rsidRDefault="00AD1253" w:rsidP="006157B6">
            <w:pPr>
              <w:spacing w:before="120" w:after="120"/>
              <w:jc w:val="both"/>
              <w:rPr>
                <w:rFonts w:ascii="Verdana" w:hAnsi="Verdana" w:cs="Arial"/>
                <w:sz w:val="20"/>
                <w:szCs w:val="20"/>
                <w:lang w:val="fr-CH"/>
              </w:rPr>
            </w:pPr>
          </w:p>
        </w:tc>
      </w:tr>
      <w:tr w:rsidR="00AD1253" w:rsidRPr="00495101" w:rsidTr="006157B6">
        <w:trPr>
          <w:jc w:val="center"/>
        </w:trPr>
        <w:tc>
          <w:tcPr>
            <w:tcW w:w="1007" w:type="dxa"/>
          </w:tcPr>
          <w:p w:rsidR="00AD1253" w:rsidRPr="00D47CE2" w:rsidRDefault="00AD1253" w:rsidP="006157B6">
            <w:pPr>
              <w:spacing w:before="120" w:after="120"/>
              <w:rPr>
                <w:rFonts w:ascii="Verdana" w:hAnsi="Verdana" w:cs="Arial"/>
                <w:b/>
                <w:sz w:val="20"/>
                <w:szCs w:val="20"/>
              </w:rPr>
            </w:pPr>
            <w:r w:rsidRPr="00D47CE2">
              <w:rPr>
                <w:rFonts w:ascii="Verdana" w:hAnsi="Verdana" w:cs="Arial"/>
                <w:b/>
                <w:sz w:val="20"/>
                <w:szCs w:val="20"/>
              </w:rPr>
              <w:lastRenderedPageBreak/>
              <w:t>Art 22</w:t>
            </w:r>
          </w:p>
        </w:tc>
        <w:tc>
          <w:tcPr>
            <w:tcW w:w="8726" w:type="dxa"/>
          </w:tcPr>
          <w:p w:rsidR="00AD1253" w:rsidRPr="00FC01B2" w:rsidRDefault="00AD1253" w:rsidP="006157B6">
            <w:pPr>
              <w:spacing w:before="120" w:after="120"/>
              <w:jc w:val="both"/>
              <w:rPr>
                <w:rFonts w:ascii="Verdana" w:hAnsi="Verdana" w:cs="Arial"/>
                <w:b/>
                <w:iCs/>
                <w:sz w:val="20"/>
                <w:szCs w:val="20"/>
                <w:lang w:val="fr-CH"/>
              </w:rPr>
            </w:pPr>
            <w:r w:rsidRPr="00FC01B2">
              <w:rPr>
                <w:rFonts w:ascii="Verdana" w:hAnsi="Verdana" w:cs="Arial"/>
                <w:b/>
                <w:iCs/>
                <w:sz w:val="20"/>
                <w:szCs w:val="20"/>
                <w:lang w:val="fr-CH"/>
              </w:rPr>
              <w:t xml:space="preserve">Nouvelle demande après une perte du statut d’accréditation </w:t>
            </w:r>
          </w:p>
          <w:p w:rsidR="00AD1253" w:rsidRPr="00BC5AFC" w:rsidRDefault="00AD1253" w:rsidP="006157B6">
            <w:pPr>
              <w:spacing w:before="120" w:after="120"/>
              <w:jc w:val="both"/>
              <w:rPr>
                <w:rFonts w:ascii="Verdana" w:hAnsi="Verdana" w:cs="Arial"/>
                <w:sz w:val="20"/>
                <w:szCs w:val="20"/>
                <w:lang w:val="fr-CH"/>
              </w:rPr>
            </w:pPr>
            <w:r w:rsidRPr="00FC01B2">
              <w:rPr>
                <w:rFonts w:ascii="Verdana" w:hAnsi="Verdana" w:cs="Arial"/>
                <w:sz w:val="20"/>
                <w:szCs w:val="20"/>
                <w:lang w:val="fr-CH"/>
              </w:rPr>
              <w:t>Les INDH dont le statut d'accréditation a expiré ou a été révoqué ne peuvent recouvrer l'accréditation qu'en faisant une nouvelle demande d’accréditation, comme prévu à l'article 10 des présents statuts.</w:t>
            </w:r>
          </w:p>
        </w:tc>
      </w:tr>
      <w:tr w:rsidR="00AD1253" w:rsidRPr="00495101" w:rsidTr="006157B6">
        <w:trPr>
          <w:jc w:val="center"/>
        </w:trPr>
        <w:tc>
          <w:tcPr>
            <w:tcW w:w="1007" w:type="dxa"/>
          </w:tcPr>
          <w:p w:rsidR="00AD1253" w:rsidRPr="00D47CE2" w:rsidRDefault="00AD1253" w:rsidP="006157B6">
            <w:pPr>
              <w:spacing w:before="120" w:after="120"/>
              <w:rPr>
                <w:rFonts w:ascii="Verdana" w:hAnsi="Verdana" w:cs="Arial"/>
                <w:b/>
                <w:sz w:val="20"/>
                <w:szCs w:val="20"/>
              </w:rPr>
            </w:pPr>
            <w:r w:rsidRPr="00D47CE2">
              <w:rPr>
                <w:rFonts w:ascii="Verdana" w:hAnsi="Verdana" w:cs="Arial"/>
                <w:b/>
                <w:sz w:val="20"/>
                <w:szCs w:val="20"/>
              </w:rPr>
              <w:t>Art 23</w:t>
            </w:r>
          </w:p>
        </w:tc>
        <w:tc>
          <w:tcPr>
            <w:tcW w:w="8726" w:type="dxa"/>
          </w:tcPr>
          <w:p w:rsidR="00AD1253" w:rsidRPr="00FC01B2" w:rsidRDefault="00AD1253" w:rsidP="006157B6">
            <w:pPr>
              <w:spacing w:before="120"/>
              <w:jc w:val="both"/>
              <w:rPr>
                <w:rFonts w:ascii="Verdana" w:hAnsi="Verdana" w:cs="Arial"/>
                <w:b/>
                <w:iCs/>
                <w:sz w:val="20"/>
                <w:szCs w:val="20"/>
                <w:lang w:val="fr-CH"/>
              </w:rPr>
            </w:pPr>
            <w:r w:rsidRPr="00FC01B2">
              <w:rPr>
                <w:rFonts w:ascii="Verdana" w:hAnsi="Verdana" w:cs="Arial"/>
                <w:b/>
                <w:iCs/>
                <w:sz w:val="20"/>
                <w:szCs w:val="20"/>
                <w:lang w:val="fr-CH"/>
              </w:rPr>
              <w:t>Perte des privilèges découlant de l’accréditation</w:t>
            </w:r>
          </w:p>
          <w:p w:rsidR="00AD1253" w:rsidRPr="00FC01B2" w:rsidRDefault="00AD1253" w:rsidP="006157B6">
            <w:pPr>
              <w:spacing w:before="120"/>
              <w:jc w:val="both"/>
              <w:rPr>
                <w:rFonts w:ascii="Verdana" w:hAnsi="Verdana" w:cs="Arial"/>
                <w:sz w:val="20"/>
                <w:szCs w:val="20"/>
                <w:lang w:val="fr-CH"/>
              </w:rPr>
            </w:pPr>
            <w:r w:rsidRPr="00FC01B2">
              <w:rPr>
                <w:rFonts w:ascii="Verdana" w:hAnsi="Verdana" w:cs="Arial"/>
                <w:sz w:val="20"/>
                <w:szCs w:val="20"/>
                <w:lang w:val="fr-CH"/>
              </w:rPr>
              <w:t>Les droits et les privilèges conférés à une INDH dans le cadre de l’accréditation cessent immédiatement lorsque l’accréditation prend fin, est annulée ou suspendue. Lorsqu’une INDH fait l’objet d’un examen, elle conserve le statut d’accréditation qui lui a été accordé jusqu’à ce que l’organe chargé de déterminer l’appartenance rende une décision au sujet de sa conformité avec les Principes de Paris ou jusqu’à ce qu’elle cesse d’être membre.</w:t>
            </w:r>
          </w:p>
        </w:tc>
      </w:tr>
      <w:tr w:rsidR="00AD1253" w:rsidRPr="00D47CE2" w:rsidTr="006157B6">
        <w:trPr>
          <w:jc w:val="center"/>
        </w:trPr>
        <w:tc>
          <w:tcPr>
            <w:tcW w:w="1007" w:type="dxa"/>
          </w:tcPr>
          <w:p w:rsidR="00AD1253" w:rsidRPr="00D47CE2" w:rsidRDefault="00AD1253" w:rsidP="006157B6">
            <w:pPr>
              <w:rPr>
                <w:rFonts w:ascii="Verdana" w:hAnsi="Verdana" w:cs="Arial"/>
                <w:b/>
                <w:sz w:val="20"/>
                <w:szCs w:val="20"/>
              </w:rPr>
            </w:pPr>
            <w:r w:rsidRPr="00D47CE2">
              <w:rPr>
                <w:rFonts w:ascii="Verdana" w:hAnsi="Verdana" w:cs="Arial"/>
                <w:b/>
                <w:sz w:val="20"/>
                <w:szCs w:val="20"/>
              </w:rPr>
              <w:t>(---)</w:t>
            </w:r>
          </w:p>
        </w:tc>
        <w:tc>
          <w:tcPr>
            <w:tcW w:w="8726" w:type="dxa"/>
          </w:tcPr>
          <w:p w:rsidR="00AD1253" w:rsidRPr="00D47CE2" w:rsidRDefault="00AD1253" w:rsidP="006157B6">
            <w:pPr>
              <w:jc w:val="both"/>
              <w:rPr>
                <w:rFonts w:ascii="Verdana" w:hAnsi="Verdana" w:cs="Arial"/>
                <w:b/>
                <w:sz w:val="20"/>
                <w:szCs w:val="20"/>
              </w:rPr>
            </w:pPr>
          </w:p>
        </w:tc>
      </w:tr>
      <w:tr w:rsidR="00AD1253" w:rsidRPr="00495101" w:rsidTr="006157B6">
        <w:trPr>
          <w:jc w:val="center"/>
        </w:trPr>
        <w:tc>
          <w:tcPr>
            <w:tcW w:w="1007" w:type="dxa"/>
          </w:tcPr>
          <w:p w:rsidR="00AD1253" w:rsidRPr="00D47CE2" w:rsidRDefault="00AD1253" w:rsidP="006157B6">
            <w:pPr>
              <w:spacing w:before="120" w:after="120"/>
              <w:rPr>
                <w:rFonts w:ascii="Verdana" w:hAnsi="Verdana" w:cs="Arial"/>
                <w:b/>
                <w:sz w:val="20"/>
                <w:szCs w:val="20"/>
              </w:rPr>
            </w:pPr>
            <w:r w:rsidRPr="00D47CE2">
              <w:rPr>
                <w:rFonts w:ascii="Verdana" w:hAnsi="Verdana" w:cs="Arial"/>
                <w:b/>
                <w:sz w:val="20"/>
                <w:szCs w:val="20"/>
              </w:rPr>
              <w:t>Art 46</w:t>
            </w:r>
          </w:p>
        </w:tc>
        <w:tc>
          <w:tcPr>
            <w:tcW w:w="8726" w:type="dxa"/>
          </w:tcPr>
          <w:p w:rsidR="00AD1253" w:rsidRPr="00FC01B2" w:rsidRDefault="00AD1253" w:rsidP="006157B6">
            <w:pPr>
              <w:autoSpaceDE w:val="0"/>
              <w:autoSpaceDN w:val="0"/>
              <w:adjustRightInd w:val="0"/>
              <w:jc w:val="both"/>
              <w:rPr>
                <w:rFonts w:ascii="Verdana" w:hAnsi="Verdana" w:cs="Arial"/>
                <w:b/>
                <w:bCs/>
                <w:iCs/>
                <w:sz w:val="20"/>
                <w:szCs w:val="20"/>
                <w:lang w:val="fr-CH"/>
              </w:rPr>
            </w:pPr>
            <w:r w:rsidRPr="00FC01B2">
              <w:rPr>
                <w:rFonts w:ascii="Verdana" w:hAnsi="Verdana" w:cs="Arial"/>
                <w:b/>
                <w:bCs/>
                <w:iCs/>
                <w:sz w:val="20"/>
                <w:szCs w:val="20"/>
                <w:lang w:val="fr-CH"/>
              </w:rPr>
              <w:t xml:space="preserve">Attributions du Bureau de la GANHRI </w:t>
            </w:r>
          </w:p>
          <w:p w:rsidR="00AD1253" w:rsidRDefault="00AD1253" w:rsidP="006157B6">
            <w:pPr>
              <w:autoSpaceDE w:val="0"/>
              <w:autoSpaceDN w:val="0"/>
              <w:adjustRightInd w:val="0"/>
              <w:jc w:val="both"/>
              <w:rPr>
                <w:rFonts w:ascii="Verdana" w:hAnsi="Verdana" w:cs="Arial"/>
                <w:sz w:val="20"/>
                <w:szCs w:val="20"/>
                <w:lang w:val="fr-CH"/>
              </w:rPr>
            </w:pPr>
          </w:p>
          <w:p w:rsidR="00AD1253" w:rsidRPr="00FC01B2" w:rsidRDefault="00AD1253" w:rsidP="00AD1253">
            <w:pPr>
              <w:numPr>
                <w:ilvl w:val="0"/>
                <w:numId w:val="44"/>
              </w:numPr>
              <w:autoSpaceDE w:val="0"/>
              <w:autoSpaceDN w:val="0"/>
              <w:adjustRightInd w:val="0"/>
              <w:jc w:val="both"/>
              <w:rPr>
                <w:rFonts w:ascii="Verdana" w:hAnsi="Verdana" w:cs="Arial"/>
                <w:sz w:val="20"/>
                <w:szCs w:val="20"/>
                <w:lang w:val="fr-CH"/>
              </w:rPr>
            </w:pPr>
            <w:r w:rsidRPr="00FC01B2">
              <w:rPr>
                <w:rFonts w:ascii="Verdana" w:hAnsi="Verdana" w:cs="Arial"/>
                <w:sz w:val="20"/>
                <w:szCs w:val="20"/>
                <w:lang w:val="fr-CH"/>
              </w:rPr>
              <w:t xml:space="preserve">Le Bureau de la GANHRI a compétence générale pour agir au nom de la GANHRI, et pour mener à bien le but et les fonctions de la GANHRI. </w:t>
            </w:r>
          </w:p>
          <w:p w:rsidR="00AD1253" w:rsidRPr="00FC01B2" w:rsidRDefault="00AD1253" w:rsidP="00AD1253">
            <w:pPr>
              <w:numPr>
                <w:ilvl w:val="0"/>
                <w:numId w:val="44"/>
              </w:numPr>
              <w:autoSpaceDE w:val="0"/>
              <w:autoSpaceDN w:val="0"/>
              <w:adjustRightInd w:val="0"/>
              <w:jc w:val="both"/>
              <w:rPr>
                <w:rFonts w:ascii="Verdana" w:hAnsi="Verdana" w:cs="Arial"/>
                <w:sz w:val="20"/>
                <w:szCs w:val="20"/>
                <w:lang w:val="fr-CH"/>
              </w:rPr>
            </w:pPr>
            <w:r w:rsidRPr="00FC01B2">
              <w:rPr>
                <w:rFonts w:ascii="Verdana" w:hAnsi="Verdana" w:cs="Arial"/>
                <w:sz w:val="20"/>
                <w:szCs w:val="20"/>
                <w:lang w:val="fr-CH"/>
              </w:rPr>
              <w:t>Sans limiter le caractère général de ses attributions de gestion, le Bureau de la GANHRI a les compétences suivantes :</w:t>
            </w:r>
          </w:p>
          <w:p w:rsidR="00AD1253" w:rsidRPr="00FC01B2" w:rsidRDefault="00AD1253" w:rsidP="00AD1253">
            <w:pPr>
              <w:numPr>
                <w:ilvl w:val="0"/>
                <w:numId w:val="45"/>
              </w:numPr>
              <w:autoSpaceDE w:val="0"/>
              <w:autoSpaceDN w:val="0"/>
              <w:adjustRightInd w:val="0"/>
              <w:jc w:val="both"/>
              <w:rPr>
                <w:rFonts w:ascii="Verdana" w:hAnsi="Verdana" w:cs="Arial"/>
                <w:sz w:val="20"/>
                <w:szCs w:val="20"/>
                <w:lang w:val="fr-CH"/>
              </w:rPr>
            </w:pPr>
            <w:r w:rsidRPr="00FC01B2">
              <w:rPr>
                <w:rFonts w:ascii="Verdana" w:hAnsi="Verdana" w:cs="Arial"/>
                <w:sz w:val="20"/>
                <w:szCs w:val="20"/>
                <w:lang w:val="fr-CH"/>
              </w:rPr>
              <w:t>statuer sur les demandes d’accréditation après examen des recommandations du SCA;</w:t>
            </w:r>
          </w:p>
          <w:p w:rsidR="00AD1253" w:rsidRDefault="00AD1253" w:rsidP="006157B6">
            <w:pPr>
              <w:autoSpaceDE w:val="0"/>
              <w:autoSpaceDN w:val="0"/>
              <w:adjustRightInd w:val="0"/>
              <w:jc w:val="both"/>
              <w:rPr>
                <w:rFonts w:ascii="Verdana" w:hAnsi="Verdana" w:cs="Arial"/>
                <w:sz w:val="20"/>
                <w:szCs w:val="20"/>
                <w:lang w:val="fr-CH"/>
              </w:rPr>
            </w:pPr>
            <w:r w:rsidRPr="00FC01B2">
              <w:rPr>
                <w:rFonts w:ascii="Verdana" w:hAnsi="Verdana" w:cs="Arial"/>
                <w:sz w:val="20"/>
                <w:szCs w:val="20"/>
                <w:lang w:val="fr-CH"/>
              </w:rPr>
              <w:t xml:space="preserve"> </w:t>
            </w:r>
            <w:r>
              <w:rPr>
                <w:rFonts w:ascii="Verdana" w:hAnsi="Verdana" w:cs="Arial"/>
                <w:sz w:val="20"/>
                <w:szCs w:val="20"/>
                <w:lang w:val="fr-CH"/>
              </w:rPr>
              <w:t>(…)</w:t>
            </w:r>
          </w:p>
          <w:p w:rsidR="00AD1253" w:rsidRPr="00FC01B2" w:rsidRDefault="00AD1253" w:rsidP="00AD1253">
            <w:pPr>
              <w:numPr>
                <w:ilvl w:val="0"/>
                <w:numId w:val="46"/>
              </w:numPr>
              <w:autoSpaceDE w:val="0"/>
              <w:autoSpaceDN w:val="0"/>
              <w:adjustRightInd w:val="0"/>
              <w:jc w:val="both"/>
              <w:rPr>
                <w:rFonts w:ascii="Verdana" w:hAnsi="Verdana" w:cs="Arial"/>
                <w:sz w:val="20"/>
                <w:szCs w:val="20"/>
                <w:lang w:val="fr-CH"/>
              </w:rPr>
            </w:pPr>
            <w:r w:rsidRPr="00FC01B2">
              <w:rPr>
                <w:rFonts w:ascii="Verdana" w:hAnsi="Verdana" w:cs="Arial"/>
                <w:sz w:val="20"/>
                <w:szCs w:val="20"/>
                <w:lang w:val="fr-CH"/>
              </w:rPr>
              <w:t>collaborer et travailler avec les organes, mécanismes et procédures des Nations Unies, ainsi qu’avec le HCDH et le PNUD, en ce qui concerne le processus d’accréditation de la GANHRI, les Assemblées générales de la GANHRI, les réunions du Bureau de la GANHRI et les Conférences internationales des INDH. Par ailleurs, le HCDH est chargé de faciliter et de coordonner la participation des INDH au Conseil des droits de l’homme et à ses mécanismes, ainsi qu’aux organes de traités de droits de l’homme des Nations Unies;</w:t>
            </w:r>
          </w:p>
          <w:p w:rsidR="00AD1253" w:rsidRPr="00FC01B2" w:rsidRDefault="00AD1253" w:rsidP="00AD1253">
            <w:pPr>
              <w:numPr>
                <w:ilvl w:val="0"/>
                <w:numId w:val="46"/>
              </w:numPr>
              <w:autoSpaceDE w:val="0"/>
              <w:autoSpaceDN w:val="0"/>
              <w:adjustRightInd w:val="0"/>
              <w:jc w:val="both"/>
              <w:rPr>
                <w:rFonts w:ascii="Verdana" w:hAnsi="Verdana" w:cs="Arial"/>
                <w:sz w:val="20"/>
                <w:szCs w:val="20"/>
                <w:lang w:val="fr-CH"/>
              </w:rPr>
            </w:pPr>
            <w:r w:rsidRPr="00FC01B2">
              <w:rPr>
                <w:rFonts w:ascii="Verdana" w:hAnsi="Verdana" w:cs="Arial"/>
                <w:sz w:val="20"/>
                <w:szCs w:val="20"/>
                <w:lang w:val="fr-CH"/>
              </w:rPr>
              <w:t>utiliser et accepter les services du HCDH en tant que secrétariat de la GANHRI, du Bureau de la GANHRI et du SCA;</w:t>
            </w:r>
          </w:p>
          <w:p w:rsidR="00AD1253" w:rsidRDefault="00AD1253" w:rsidP="006157B6">
            <w:pPr>
              <w:autoSpaceDE w:val="0"/>
              <w:autoSpaceDN w:val="0"/>
              <w:adjustRightInd w:val="0"/>
              <w:jc w:val="both"/>
              <w:rPr>
                <w:rFonts w:ascii="Verdana" w:hAnsi="Verdana" w:cs="Arial"/>
                <w:sz w:val="20"/>
                <w:szCs w:val="20"/>
                <w:lang w:val="fr-CH"/>
              </w:rPr>
            </w:pPr>
            <w:r>
              <w:rPr>
                <w:rFonts w:ascii="Verdana" w:hAnsi="Verdana" w:cs="Arial"/>
                <w:sz w:val="20"/>
                <w:szCs w:val="20"/>
                <w:lang w:val="fr-CH"/>
              </w:rPr>
              <w:t>(…)</w:t>
            </w:r>
          </w:p>
          <w:p w:rsidR="00AD1253" w:rsidRPr="00FC01B2" w:rsidRDefault="00AD1253" w:rsidP="00AD1253">
            <w:pPr>
              <w:numPr>
                <w:ilvl w:val="0"/>
                <w:numId w:val="47"/>
              </w:numPr>
              <w:autoSpaceDE w:val="0"/>
              <w:autoSpaceDN w:val="0"/>
              <w:adjustRightInd w:val="0"/>
              <w:jc w:val="both"/>
              <w:rPr>
                <w:rFonts w:ascii="Verdana" w:hAnsi="Verdana" w:cs="Arial"/>
                <w:sz w:val="20"/>
                <w:szCs w:val="20"/>
                <w:lang w:val="fr-CH"/>
              </w:rPr>
            </w:pPr>
            <w:r w:rsidRPr="00FC01B2">
              <w:rPr>
                <w:rFonts w:ascii="Verdana" w:hAnsi="Verdana" w:cs="Arial"/>
                <w:sz w:val="20"/>
                <w:szCs w:val="20"/>
                <w:lang w:val="fr-CH"/>
              </w:rPr>
              <w:t>déléguer toute fonction à une personne désignée, ou à un comité ou sous-comité permanent de personnes ou de membres;</w:t>
            </w:r>
          </w:p>
          <w:p w:rsidR="00AD1253" w:rsidRPr="00FC01B2" w:rsidRDefault="00AD1253" w:rsidP="00AD1253">
            <w:pPr>
              <w:numPr>
                <w:ilvl w:val="0"/>
                <w:numId w:val="47"/>
              </w:numPr>
              <w:autoSpaceDE w:val="0"/>
              <w:autoSpaceDN w:val="0"/>
              <w:adjustRightInd w:val="0"/>
              <w:jc w:val="both"/>
              <w:rPr>
                <w:rFonts w:ascii="Verdana" w:hAnsi="Verdana" w:cs="Arial"/>
                <w:sz w:val="20"/>
                <w:szCs w:val="20"/>
                <w:lang w:val="fr-CH"/>
              </w:rPr>
            </w:pPr>
            <w:r w:rsidRPr="00FC01B2">
              <w:rPr>
                <w:rFonts w:ascii="Verdana" w:hAnsi="Verdana" w:cs="Arial"/>
                <w:sz w:val="20"/>
                <w:szCs w:val="20"/>
                <w:lang w:val="fr-CH"/>
              </w:rPr>
              <w:t>coordonner et organiser les conférences, les assemblées et réunions, les comités et les sous-comités permanents et les autres activités;</w:t>
            </w:r>
          </w:p>
          <w:p w:rsidR="00AD1253" w:rsidRDefault="00AD1253" w:rsidP="006157B6">
            <w:pPr>
              <w:autoSpaceDE w:val="0"/>
              <w:autoSpaceDN w:val="0"/>
              <w:adjustRightInd w:val="0"/>
              <w:jc w:val="both"/>
              <w:rPr>
                <w:rFonts w:ascii="Verdana" w:hAnsi="Verdana" w:cs="Arial"/>
                <w:sz w:val="20"/>
                <w:szCs w:val="20"/>
                <w:lang w:val="fr-CH"/>
              </w:rPr>
            </w:pPr>
            <w:r w:rsidRPr="00FC01B2">
              <w:rPr>
                <w:rFonts w:ascii="Verdana" w:hAnsi="Verdana" w:cs="Arial"/>
                <w:sz w:val="20"/>
                <w:szCs w:val="20"/>
                <w:lang w:val="fr-CH"/>
              </w:rPr>
              <w:t xml:space="preserve"> </w:t>
            </w:r>
            <w:r>
              <w:rPr>
                <w:rFonts w:ascii="Verdana" w:hAnsi="Verdana" w:cs="Arial"/>
                <w:sz w:val="20"/>
                <w:szCs w:val="20"/>
                <w:lang w:val="fr-CH"/>
              </w:rPr>
              <w:t>(…)</w:t>
            </w:r>
          </w:p>
          <w:p w:rsidR="00AD1253" w:rsidRPr="00FC01B2" w:rsidRDefault="00AD1253" w:rsidP="00AD1253">
            <w:pPr>
              <w:numPr>
                <w:ilvl w:val="0"/>
                <w:numId w:val="48"/>
              </w:numPr>
              <w:autoSpaceDE w:val="0"/>
              <w:autoSpaceDN w:val="0"/>
              <w:adjustRightInd w:val="0"/>
              <w:jc w:val="both"/>
              <w:rPr>
                <w:rFonts w:ascii="Verdana" w:hAnsi="Verdana" w:cs="Arial"/>
                <w:sz w:val="20"/>
                <w:szCs w:val="20"/>
                <w:lang w:val="fr-CH"/>
              </w:rPr>
            </w:pPr>
            <w:r w:rsidRPr="00FC01B2">
              <w:rPr>
                <w:rFonts w:ascii="Verdana" w:hAnsi="Verdana" w:cs="Arial"/>
                <w:sz w:val="20"/>
                <w:szCs w:val="20"/>
                <w:lang w:val="fr-CH"/>
              </w:rPr>
              <w:t>adopter, modifier ou révoquer le règlement intérieur concernant les méthodes de travail du Bureau de la GANHRI et de ses sous-comités, afin de réglementer ou de clarifier toutes les questions envisagées dans les présents statuts. Toute décision concernant l'adoption, la modification ou l’annulation d’un règlement doit être distribuée à tous les membres de la GANHRI dès que possible.</w:t>
            </w:r>
          </w:p>
          <w:p w:rsidR="00AD1253" w:rsidRPr="00FC01B2" w:rsidRDefault="00AD1253" w:rsidP="00AD1253">
            <w:pPr>
              <w:numPr>
                <w:ilvl w:val="0"/>
                <w:numId w:val="44"/>
              </w:numPr>
              <w:autoSpaceDE w:val="0"/>
              <w:autoSpaceDN w:val="0"/>
              <w:adjustRightInd w:val="0"/>
              <w:jc w:val="both"/>
              <w:rPr>
                <w:rFonts w:ascii="Verdana" w:hAnsi="Verdana" w:cs="Arial"/>
                <w:sz w:val="20"/>
                <w:szCs w:val="20"/>
                <w:lang w:val="fr-CH"/>
              </w:rPr>
            </w:pPr>
            <w:r w:rsidRPr="00FC01B2">
              <w:rPr>
                <w:rFonts w:ascii="Verdana" w:hAnsi="Verdana" w:cs="Arial"/>
                <w:sz w:val="20"/>
                <w:szCs w:val="20"/>
                <w:lang w:val="fr-CH"/>
              </w:rPr>
              <w:t>Les compétences visées aux alinéas c), g), h), i), l), m), n), o), p) ci-dessus sont déléguées au président de la GANHRI qui doit les exercer conformément aux décisions générales du Bureau. Pour les questions ayant des incidences financières considérables pour la GANHRI, le président de la GANHRI doit consulter le président du Comité financier. Le président de la GANHRI peut autoriser certains membres du personnel de la GANHRI à effectuer des paiements, en tenant compte du règlement financier interne à établir par le président de la GANHRI et le Comité financier de la GANHRI.</w:t>
            </w:r>
          </w:p>
          <w:p w:rsidR="00AD1253" w:rsidRPr="008F3EF5" w:rsidRDefault="00AD1253" w:rsidP="006157B6">
            <w:pPr>
              <w:autoSpaceDE w:val="0"/>
              <w:autoSpaceDN w:val="0"/>
              <w:adjustRightInd w:val="0"/>
              <w:jc w:val="both"/>
              <w:rPr>
                <w:rFonts w:ascii="Verdana" w:hAnsi="Verdana" w:cs="Arial"/>
                <w:sz w:val="20"/>
                <w:szCs w:val="20"/>
                <w:lang w:val="fr-CH"/>
              </w:rPr>
            </w:pPr>
          </w:p>
        </w:tc>
      </w:tr>
      <w:tr w:rsidR="00AD1253" w:rsidRPr="00887FCD" w:rsidTr="006157B6">
        <w:trPr>
          <w:jc w:val="center"/>
        </w:trPr>
        <w:tc>
          <w:tcPr>
            <w:tcW w:w="1007" w:type="dxa"/>
          </w:tcPr>
          <w:p w:rsidR="00AD1253" w:rsidRPr="00887FCD" w:rsidRDefault="00AD1253" w:rsidP="006157B6">
            <w:pPr>
              <w:rPr>
                <w:rFonts w:ascii="Verdana" w:hAnsi="Verdana" w:cs="Arial"/>
                <w:b/>
                <w:sz w:val="20"/>
                <w:szCs w:val="20"/>
                <w:lang w:val="fr-FR"/>
              </w:rPr>
            </w:pPr>
            <w:r w:rsidRPr="00887FCD">
              <w:rPr>
                <w:rFonts w:ascii="Verdana" w:hAnsi="Verdana" w:cs="Arial"/>
                <w:b/>
                <w:sz w:val="20"/>
                <w:szCs w:val="20"/>
                <w:lang w:val="fr-FR"/>
              </w:rPr>
              <w:t>(---)</w:t>
            </w:r>
          </w:p>
        </w:tc>
        <w:tc>
          <w:tcPr>
            <w:tcW w:w="8726" w:type="dxa"/>
          </w:tcPr>
          <w:p w:rsidR="00AD1253" w:rsidRPr="00887FCD" w:rsidRDefault="00AD1253" w:rsidP="006157B6">
            <w:pPr>
              <w:pStyle w:val="StyleArialBold"/>
              <w:spacing w:before="0" w:after="0"/>
              <w:rPr>
                <w:rFonts w:ascii="Verdana" w:hAnsi="Verdana"/>
                <w:sz w:val="20"/>
                <w:szCs w:val="20"/>
                <w:lang w:val="fr-FR"/>
              </w:rPr>
            </w:pPr>
          </w:p>
        </w:tc>
      </w:tr>
      <w:tr w:rsidR="00AD1253" w:rsidRPr="00495101" w:rsidTr="006157B6">
        <w:trPr>
          <w:jc w:val="center"/>
        </w:trPr>
        <w:tc>
          <w:tcPr>
            <w:tcW w:w="1007" w:type="dxa"/>
          </w:tcPr>
          <w:p w:rsidR="00AD1253" w:rsidRPr="00887FCD" w:rsidRDefault="00AD1253" w:rsidP="006157B6">
            <w:pPr>
              <w:spacing w:before="120" w:after="120"/>
              <w:rPr>
                <w:rFonts w:ascii="Verdana" w:hAnsi="Verdana" w:cs="Arial"/>
                <w:b/>
                <w:sz w:val="20"/>
                <w:szCs w:val="20"/>
                <w:lang w:val="fr-FR"/>
              </w:rPr>
            </w:pPr>
            <w:r w:rsidRPr="00887FCD">
              <w:rPr>
                <w:rFonts w:ascii="Verdana" w:hAnsi="Verdana" w:cs="Arial"/>
                <w:b/>
                <w:sz w:val="20"/>
                <w:szCs w:val="20"/>
                <w:lang w:val="fr-FR"/>
              </w:rPr>
              <w:lastRenderedPageBreak/>
              <w:t>Art 50.1</w:t>
            </w:r>
          </w:p>
        </w:tc>
        <w:tc>
          <w:tcPr>
            <w:tcW w:w="8726" w:type="dxa"/>
          </w:tcPr>
          <w:p w:rsidR="00AD1253" w:rsidRDefault="00AD1253" w:rsidP="006157B6">
            <w:pPr>
              <w:autoSpaceDE w:val="0"/>
              <w:autoSpaceDN w:val="0"/>
              <w:adjustRightInd w:val="0"/>
              <w:spacing w:after="240"/>
              <w:jc w:val="both"/>
              <w:rPr>
                <w:rFonts w:ascii="Verdana" w:hAnsi="Verdana" w:cs="Arial"/>
                <w:b/>
                <w:bCs/>
                <w:sz w:val="20"/>
                <w:szCs w:val="20"/>
                <w:lang w:val="fr-FR"/>
              </w:rPr>
            </w:pPr>
            <w:r>
              <w:rPr>
                <w:rFonts w:ascii="Verdana" w:hAnsi="Verdana" w:cs="Arial"/>
                <w:b/>
                <w:bCs/>
                <w:sz w:val="20"/>
                <w:szCs w:val="20"/>
                <w:lang w:val="fr-FR"/>
              </w:rPr>
              <w:t>Conduite des affaires du Bureau de la GANHRI</w:t>
            </w:r>
          </w:p>
          <w:p w:rsidR="00AD1253" w:rsidRDefault="00AD1253" w:rsidP="006157B6">
            <w:pPr>
              <w:autoSpaceDE w:val="0"/>
              <w:autoSpaceDN w:val="0"/>
              <w:adjustRightInd w:val="0"/>
              <w:jc w:val="both"/>
              <w:rPr>
                <w:rFonts w:ascii="Verdana" w:hAnsi="Verdana" w:cs="Arial"/>
                <w:sz w:val="20"/>
                <w:szCs w:val="20"/>
                <w:lang w:val="fr-CH"/>
              </w:rPr>
            </w:pPr>
            <w:r w:rsidRPr="008F3EF5">
              <w:rPr>
                <w:rFonts w:ascii="Verdana" w:hAnsi="Verdana" w:cs="Arial"/>
                <w:sz w:val="20"/>
                <w:szCs w:val="20"/>
                <w:lang w:val="fr-CH"/>
              </w:rPr>
              <w:t>1. Les langues de travail de la GANHRI sont l’anglais, l’arabe, l’espagnol et le français. En conséquence, les documents de la GANHRI devraient être disponibl</w:t>
            </w:r>
            <w:r>
              <w:rPr>
                <w:rFonts w:ascii="Verdana" w:hAnsi="Verdana" w:cs="Arial"/>
                <w:sz w:val="20"/>
                <w:szCs w:val="20"/>
                <w:lang w:val="fr-CH"/>
              </w:rPr>
              <w:t>es dans ces langues.</w:t>
            </w:r>
          </w:p>
          <w:p w:rsidR="00AD1253" w:rsidRPr="008F3EF5" w:rsidRDefault="00AD1253" w:rsidP="006157B6">
            <w:pPr>
              <w:autoSpaceDE w:val="0"/>
              <w:autoSpaceDN w:val="0"/>
              <w:adjustRightInd w:val="0"/>
              <w:jc w:val="both"/>
              <w:rPr>
                <w:rFonts w:ascii="Verdana" w:hAnsi="Verdana" w:cs="Arial"/>
                <w:sz w:val="20"/>
                <w:szCs w:val="20"/>
                <w:lang w:val="fr-CH"/>
              </w:rPr>
            </w:pPr>
            <w:r w:rsidRPr="008F3EF5">
              <w:rPr>
                <w:rFonts w:ascii="Verdana" w:hAnsi="Verdana" w:cs="Arial"/>
                <w:sz w:val="20"/>
                <w:szCs w:val="20"/>
                <w:lang w:val="fr-CH"/>
              </w:rPr>
              <w:t>2. Le personnel et les employés rémunérés par la GANH</w:t>
            </w:r>
            <w:r>
              <w:rPr>
                <w:rFonts w:ascii="Verdana" w:hAnsi="Verdana" w:cs="Arial"/>
                <w:sz w:val="20"/>
                <w:szCs w:val="20"/>
                <w:lang w:val="fr-CH"/>
              </w:rPr>
              <w:t xml:space="preserve">RI assistent aux réunions du Bureau de la GANHRI </w:t>
            </w:r>
            <w:r w:rsidRPr="008F3EF5">
              <w:rPr>
                <w:rFonts w:ascii="Verdana" w:hAnsi="Verdana" w:cs="Arial"/>
                <w:sz w:val="20"/>
                <w:szCs w:val="20"/>
                <w:lang w:val="fr-CH"/>
              </w:rPr>
              <w:t>uniquement à titre consultatif et n’ont pas le droit de vote.</w:t>
            </w:r>
          </w:p>
        </w:tc>
      </w:tr>
      <w:tr w:rsidR="00AD1253" w:rsidRPr="00D47CE2" w:rsidTr="006157B6">
        <w:trPr>
          <w:jc w:val="center"/>
        </w:trPr>
        <w:tc>
          <w:tcPr>
            <w:tcW w:w="1007" w:type="dxa"/>
          </w:tcPr>
          <w:p w:rsidR="00AD1253" w:rsidRPr="00D47CE2" w:rsidRDefault="00AD1253" w:rsidP="006157B6">
            <w:pPr>
              <w:rPr>
                <w:rFonts w:ascii="Verdana" w:hAnsi="Verdana" w:cs="Arial"/>
                <w:b/>
                <w:sz w:val="20"/>
                <w:szCs w:val="20"/>
              </w:rPr>
            </w:pPr>
            <w:r w:rsidRPr="00D47CE2">
              <w:rPr>
                <w:rFonts w:ascii="Verdana" w:hAnsi="Verdana" w:cs="Arial"/>
                <w:b/>
                <w:sz w:val="20"/>
                <w:szCs w:val="20"/>
              </w:rPr>
              <w:t>(---)</w:t>
            </w:r>
          </w:p>
        </w:tc>
        <w:tc>
          <w:tcPr>
            <w:tcW w:w="8726" w:type="dxa"/>
          </w:tcPr>
          <w:p w:rsidR="00AD1253" w:rsidRPr="00D47CE2" w:rsidRDefault="00AD1253" w:rsidP="006157B6">
            <w:pPr>
              <w:pStyle w:val="StyleArialBold"/>
              <w:spacing w:before="0" w:after="0"/>
              <w:rPr>
                <w:rFonts w:ascii="Verdana" w:hAnsi="Verdana"/>
                <w:sz w:val="20"/>
                <w:szCs w:val="20"/>
                <w:lang w:val="en-GB"/>
              </w:rPr>
            </w:pPr>
          </w:p>
        </w:tc>
      </w:tr>
      <w:tr w:rsidR="00AD1253" w:rsidRPr="00495101" w:rsidTr="006157B6">
        <w:trPr>
          <w:jc w:val="center"/>
        </w:trPr>
        <w:tc>
          <w:tcPr>
            <w:tcW w:w="1007" w:type="dxa"/>
          </w:tcPr>
          <w:p w:rsidR="00AD1253" w:rsidRPr="00D47CE2" w:rsidRDefault="00AD1253" w:rsidP="006157B6">
            <w:pPr>
              <w:spacing w:before="120" w:after="120"/>
              <w:rPr>
                <w:rFonts w:ascii="Verdana" w:hAnsi="Verdana" w:cs="Arial"/>
                <w:b/>
                <w:sz w:val="20"/>
                <w:szCs w:val="20"/>
              </w:rPr>
            </w:pPr>
            <w:r w:rsidRPr="00D47CE2">
              <w:rPr>
                <w:rFonts w:ascii="Verdana" w:hAnsi="Verdana" w:cs="Arial"/>
                <w:b/>
                <w:sz w:val="20"/>
                <w:szCs w:val="20"/>
              </w:rPr>
              <w:t>Art 51</w:t>
            </w:r>
          </w:p>
        </w:tc>
        <w:tc>
          <w:tcPr>
            <w:tcW w:w="8726" w:type="dxa"/>
          </w:tcPr>
          <w:p w:rsidR="00AD1253" w:rsidRPr="002E70F6" w:rsidRDefault="00AD1253" w:rsidP="006157B6">
            <w:pPr>
              <w:autoSpaceDE w:val="0"/>
              <w:autoSpaceDN w:val="0"/>
              <w:adjustRightInd w:val="0"/>
              <w:jc w:val="both"/>
              <w:rPr>
                <w:rFonts w:ascii="Verdana" w:hAnsi="Verdana" w:cs="Arial"/>
                <w:b/>
                <w:bCs/>
                <w:sz w:val="20"/>
                <w:szCs w:val="20"/>
                <w:lang w:val="fr-FR"/>
              </w:rPr>
            </w:pPr>
            <w:r w:rsidRPr="002E70F6">
              <w:rPr>
                <w:rFonts w:ascii="Verdana" w:hAnsi="Verdana" w:cs="Arial"/>
                <w:b/>
                <w:bCs/>
                <w:sz w:val="20"/>
                <w:szCs w:val="20"/>
                <w:lang w:val="fr-FR"/>
              </w:rPr>
              <w:t>Procédure ultérieure</w:t>
            </w:r>
          </w:p>
          <w:p w:rsidR="00AD1253" w:rsidRPr="008F3EF5" w:rsidRDefault="00AD1253" w:rsidP="006157B6">
            <w:pPr>
              <w:pStyle w:val="StyleArialBold"/>
              <w:rPr>
                <w:rFonts w:ascii="Verdana" w:hAnsi="Verdana"/>
                <w:sz w:val="20"/>
                <w:szCs w:val="20"/>
                <w:lang w:val="fr-CH"/>
              </w:rPr>
            </w:pPr>
            <w:r w:rsidRPr="008F3EF5">
              <w:rPr>
                <w:rFonts w:ascii="Verdana" w:hAnsi="Verdana"/>
                <w:sz w:val="20"/>
                <w:szCs w:val="20"/>
                <w:lang w:val="fr-CH"/>
              </w:rPr>
              <w:t>Dans l’éventualité où une question procédurale concernant la GANHRI n’aurait pas été réglée par les présents statuts, le Bureau de la GANHRI peut adopter la procédure qu’il jugera adéquate.</w:t>
            </w:r>
          </w:p>
        </w:tc>
      </w:tr>
      <w:tr w:rsidR="00AD1253" w:rsidRPr="00495101" w:rsidTr="006157B6">
        <w:trPr>
          <w:trHeight w:val="833"/>
          <w:jc w:val="center"/>
        </w:trPr>
        <w:tc>
          <w:tcPr>
            <w:tcW w:w="9733" w:type="dxa"/>
            <w:gridSpan w:val="2"/>
          </w:tcPr>
          <w:p w:rsidR="00AD1253" w:rsidRPr="00817A4C" w:rsidRDefault="00AD1253" w:rsidP="006157B6">
            <w:pPr>
              <w:snapToGrid w:val="0"/>
              <w:spacing w:before="120"/>
              <w:jc w:val="both"/>
              <w:rPr>
                <w:rFonts w:ascii="Verdana" w:hAnsi="Verdana" w:cs="Arial"/>
                <w:bCs/>
                <w:i/>
                <w:color w:val="000000"/>
                <w:sz w:val="20"/>
                <w:szCs w:val="20"/>
                <w:lang w:val="fr-FR"/>
              </w:rPr>
            </w:pPr>
            <w:r w:rsidRPr="008F3EF5">
              <w:rPr>
                <w:rFonts w:ascii="Verdana" w:hAnsi="Verdana" w:cs="Arial"/>
                <w:bCs/>
                <w:i/>
                <w:color w:val="000000"/>
                <w:sz w:val="20"/>
                <w:szCs w:val="20"/>
                <w:lang w:val="fr-FR"/>
              </w:rPr>
              <w:t xml:space="preserve">Nouveaux statuts votés le </w:t>
            </w:r>
            <w:r>
              <w:rPr>
                <w:rFonts w:ascii="Verdana" w:hAnsi="Verdana" w:cs="Arial"/>
                <w:bCs/>
                <w:i/>
                <w:color w:val="000000"/>
                <w:sz w:val="20"/>
                <w:szCs w:val="20"/>
                <w:lang w:val="fr-FR"/>
              </w:rPr>
              <w:t>5 mars 2019</w:t>
            </w:r>
            <w:r w:rsidRPr="008F3EF5">
              <w:rPr>
                <w:rFonts w:ascii="Verdana" w:hAnsi="Verdana" w:cs="Arial"/>
                <w:bCs/>
                <w:i/>
                <w:color w:val="000000"/>
                <w:sz w:val="20"/>
                <w:szCs w:val="20"/>
                <w:lang w:val="fr-FR"/>
              </w:rPr>
              <w:t xml:space="preserve"> </w:t>
            </w:r>
            <w:r>
              <w:rPr>
                <w:rFonts w:ascii="Verdana" w:hAnsi="Verdana" w:cs="Arial"/>
                <w:bCs/>
                <w:i/>
                <w:color w:val="000000"/>
                <w:sz w:val="20"/>
                <w:szCs w:val="20"/>
                <w:lang w:val="fr-FR"/>
              </w:rPr>
              <w:t>lors de</w:t>
            </w:r>
            <w:r w:rsidRPr="008F3EF5">
              <w:rPr>
                <w:rFonts w:ascii="Verdana" w:hAnsi="Verdana" w:cs="Arial"/>
                <w:bCs/>
                <w:i/>
                <w:color w:val="000000"/>
                <w:sz w:val="20"/>
                <w:szCs w:val="20"/>
                <w:lang w:val="fr-FR"/>
              </w:rPr>
              <w:t xml:space="preserve"> la </w:t>
            </w:r>
            <w:r>
              <w:rPr>
                <w:rFonts w:ascii="Verdana" w:hAnsi="Verdana" w:cs="Arial"/>
                <w:bCs/>
                <w:i/>
                <w:color w:val="000000"/>
                <w:sz w:val="20"/>
                <w:szCs w:val="20"/>
                <w:lang w:val="fr-FR"/>
              </w:rPr>
              <w:t>réunion générale tenue à Genève.</w:t>
            </w:r>
          </w:p>
          <w:p w:rsidR="00AD1253" w:rsidRDefault="00AD1253" w:rsidP="006157B6">
            <w:pPr>
              <w:snapToGrid w:val="0"/>
              <w:spacing w:before="120"/>
              <w:jc w:val="both"/>
              <w:rPr>
                <w:rFonts w:ascii="Verdana" w:hAnsi="Verdana" w:cs="Arial"/>
                <w:bCs/>
                <w:i/>
                <w:color w:val="000000"/>
                <w:sz w:val="18"/>
                <w:szCs w:val="20"/>
                <w:lang w:val="fr-FR"/>
              </w:rPr>
            </w:pPr>
          </w:p>
          <w:p w:rsidR="00AD1253" w:rsidRPr="00746D02" w:rsidRDefault="00AD1253" w:rsidP="006157B6">
            <w:pPr>
              <w:snapToGrid w:val="0"/>
              <w:spacing w:before="120"/>
              <w:jc w:val="both"/>
              <w:rPr>
                <w:rFonts w:ascii="Verdana" w:hAnsi="Verdana" w:cs="Arial"/>
                <w:bCs/>
                <w:i/>
                <w:color w:val="000000"/>
                <w:sz w:val="18"/>
                <w:szCs w:val="20"/>
                <w:lang w:val="fr-FR"/>
              </w:rPr>
            </w:pPr>
          </w:p>
        </w:tc>
      </w:tr>
    </w:tbl>
    <w:p w:rsidR="00AD1253" w:rsidRPr="00FA2629" w:rsidRDefault="00AD1253" w:rsidP="00AD1253">
      <w:pPr>
        <w:pStyle w:val="Heading1"/>
        <w:keepNext w:val="0"/>
        <w:keepLines w:val="0"/>
        <w:numPr>
          <w:ilvl w:val="0"/>
          <w:numId w:val="1"/>
        </w:numPr>
        <w:rPr>
          <w:rFonts w:ascii="Verdana" w:hAnsi="Verdana"/>
          <w:b w:val="0"/>
          <w:color w:val="3366FF"/>
          <w:lang w:val="fr-FR"/>
        </w:rPr>
      </w:pPr>
      <w:r w:rsidRPr="00FA2629">
        <w:rPr>
          <w:rFonts w:ascii="Verdana" w:hAnsi="Verdana"/>
          <w:b w:val="0"/>
          <w:color w:val="3366FF"/>
          <w:lang w:val="fr-FR"/>
        </w:rPr>
        <w:t>Règle</w:t>
      </w:r>
      <w:r>
        <w:rPr>
          <w:rFonts w:ascii="Verdana" w:hAnsi="Verdana"/>
          <w:b w:val="0"/>
          <w:color w:val="3366FF"/>
          <w:lang w:val="fr-FR"/>
        </w:rPr>
        <w:t xml:space="preserve">s de Procédure </w:t>
      </w:r>
      <w:r w:rsidRPr="00FA2629">
        <w:rPr>
          <w:rFonts w:ascii="Verdana" w:hAnsi="Verdana"/>
          <w:b w:val="0"/>
          <w:color w:val="3366FF"/>
          <w:lang w:val="fr-FR"/>
        </w:rPr>
        <w:t>du Sous-comité d’Accréditation*</w:t>
      </w:r>
    </w:p>
    <w:p w:rsidR="00AD1253" w:rsidRDefault="00AD1253" w:rsidP="00AD1253">
      <w:pPr>
        <w:jc w:val="both"/>
        <w:rPr>
          <w:rFonts w:ascii="Verdana" w:hAnsi="Verdana"/>
          <w:b/>
          <w:sz w:val="20"/>
          <w:szCs w:val="20"/>
          <w:lang w:val="fr-FR"/>
        </w:rPr>
      </w:pPr>
    </w:p>
    <w:p w:rsidR="00AD1253" w:rsidRDefault="00AD1253" w:rsidP="00AD1253">
      <w:pPr>
        <w:spacing w:after="240"/>
        <w:jc w:val="both"/>
        <w:rPr>
          <w:rFonts w:ascii="Verdana" w:hAnsi="Verdana" w:cs="Arial"/>
          <w:b/>
          <w:sz w:val="20"/>
          <w:szCs w:val="20"/>
          <w:lang w:val="fr-CH"/>
        </w:rPr>
      </w:pPr>
      <w:r>
        <w:rPr>
          <w:rFonts w:ascii="Verdana" w:hAnsi="Verdana" w:cs="Arial"/>
          <w:b/>
          <w:sz w:val="20"/>
          <w:szCs w:val="20"/>
          <w:lang w:val="fr-CH"/>
        </w:rPr>
        <w:t>1. Définitions</w:t>
      </w:r>
    </w:p>
    <w:p w:rsidR="00AD1253" w:rsidRPr="009C174D" w:rsidRDefault="00AD1253" w:rsidP="00AD1253">
      <w:pPr>
        <w:spacing w:after="240"/>
        <w:jc w:val="both"/>
        <w:rPr>
          <w:rFonts w:ascii="Verdana" w:hAnsi="Verdana" w:cs="Arial"/>
          <w:sz w:val="20"/>
          <w:szCs w:val="20"/>
          <w:lang w:val="fr-CH"/>
        </w:rPr>
      </w:pPr>
      <w:r w:rsidRPr="009C174D">
        <w:rPr>
          <w:rFonts w:ascii="Verdana" w:hAnsi="Verdana" w:cs="Arial"/>
          <w:sz w:val="20"/>
          <w:szCs w:val="20"/>
          <w:lang w:val="fr-CH"/>
        </w:rPr>
        <w:t>Aux fins du présent document:</w:t>
      </w:r>
    </w:p>
    <w:p w:rsidR="00AD1253" w:rsidRDefault="00AD1253" w:rsidP="00AD1253">
      <w:pPr>
        <w:spacing w:after="240"/>
        <w:jc w:val="both"/>
        <w:rPr>
          <w:rFonts w:ascii="Verdana" w:hAnsi="Verdana" w:cs="Arial"/>
          <w:b/>
          <w:sz w:val="20"/>
          <w:szCs w:val="20"/>
          <w:lang w:val="fr-CH"/>
        </w:rPr>
      </w:pPr>
      <w:r w:rsidRPr="009C174D">
        <w:rPr>
          <w:rFonts w:ascii="Verdana" w:hAnsi="Verdana" w:cs="Arial"/>
          <w:b/>
          <w:sz w:val="20"/>
          <w:szCs w:val="20"/>
          <w:lang w:val="fr-CH"/>
        </w:rPr>
        <w:t xml:space="preserve">• GANHRI </w:t>
      </w:r>
      <w:r w:rsidRPr="009C174D">
        <w:rPr>
          <w:rFonts w:ascii="Verdana" w:hAnsi="Verdana" w:cs="Arial"/>
          <w:sz w:val="20"/>
          <w:szCs w:val="20"/>
          <w:lang w:val="fr-CH"/>
        </w:rPr>
        <w:t>désigne l’Alliance globale des Institutions nationales des droits de l’homme.</w:t>
      </w:r>
    </w:p>
    <w:p w:rsidR="00AD1253" w:rsidRDefault="00AD1253" w:rsidP="00AD1253">
      <w:pPr>
        <w:spacing w:after="240"/>
        <w:jc w:val="both"/>
        <w:rPr>
          <w:rFonts w:ascii="Verdana" w:hAnsi="Verdana" w:cs="Arial"/>
          <w:b/>
          <w:sz w:val="20"/>
          <w:szCs w:val="20"/>
          <w:lang w:val="fr-CH"/>
        </w:rPr>
      </w:pPr>
      <w:r w:rsidRPr="009C174D">
        <w:rPr>
          <w:rFonts w:ascii="Verdana" w:hAnsi="Verdana" w:cs="Arial"/>
          <w:b/>
          <w:sz w:val="20"/>
          <w:szCs w:val="20"/>
          <w:lang w:val="fr-CH"/>
        </w:rPr>
        <w:t xml:space="preserve">• Bureau de la GANHRI </w:t>
      </w:r>
      <w:r>
        <w:rPr>
          <w:rFonts w:ascii="Verdana" w:hAnsi="Verdana" w:cs="Arial"/>
          <w:b/>
          <w:sz w:val="20"/>
          <w:szCs w:val="20"/>
          <w:lang w:val="fr-CH"/>
        </w:rPr>
        <w:t>b</w:t>
      </w:r>
    </w:p>
    <w:p w:rsidR="00AD1253" w:rsidRDefault="00AD1253" w:rsidP="00AD1253">
      <w:pPr>
        <w:spacing w:after="240"/>
        <w:jc w:val="both"/>
        <w:rPr>
          <w:rFonts w:ascii="Verdana" w:hAnsi="Verdana" w:cs="Arial"/>
          <w:b/>
          <w:sz w:val="20"/>
          <w:szCs w:val="20"/>
          <w:lang w:val="fr-CH"/>
        </w:rPr>
      </w:pPr>
      <w:r w:rsidRPr="009C174D">
        <w:rPr>
          <w:rFonts w:ascii="Verdana" w:hAnsi="Verdana" w:cs="Arial"/>
          <w:b/>
          <w:sz w:val="20"/>
          <w:szCs w:val="20"/>
          <w:lang w:val="fr-CH"/>
        </w:rPr>
        <w:t xml:space="preserve">• Président/e de la GANHRI </w:t>
      </w:r>
      <w:r w:rsidRPr="009C174D">
        <w:rPr>
          <w:rFonts w:ascii="Verdana" w:hAnsi="Verdana" w:cs="Arial"/>
          <w:sz w:val="20"/>
          <w:szCs w:val="20"/>
          <w:lang w:val="fr-CH"/>
        </w:rPr>
        <w:t>désigne la personne élue au poste de président en vertu de l’article 34 des statuts de la GANHRI.</w:t>
      </w:r>
    </w:p>
    <w:p w:rsidR="00AD1253" w:rsidRDefault="00AD1253" w:rsidP="00AD1253">
      <w:pPr>
        <w:spacing w:after="240"/>
        <w:jc w:val="both"/>
        <w:rPr>
          <w:rFonts w:ascii="Verdana" w:hAnsi="Verdana" w:cs="Arial"/>
          <w:b/>
          <w:sz w:val="20"/>
          <w:szCs w:val="20"/>
          <w:lang w:val="fr-CH"/>
        </w:rPr>
      </w:pPr>
      <w:r w:rsidRPr="009C174D">
        <w:rPr>
          <w:rFonts w:ascii="Verdana" w:hAnsi="Verdana" w:cs="Arial"/>
          <w:b/>
          <w:sz w:val="20"/>
          <w:szCs w:val="20"/>
          <w:lang w:val="fr-CH"/>
        </w:rPr>
        <w:t xml:space="preserve">• Les statuts de la GANHRI </w:t>
      </w:r>
      <w:r w:rsidRPr="009C174D">
        <w:rPr>
          <w:rFonts w:ascii="Verdana" w:hAnsi="Verdana" w:cs="Arial"/>
          <w:sz w:val="20"/>
          <w:szCs w:val="20"/>
          <w:lang w:val="fr-CH"/>
        </w:rPr>
        <w:t>désigne les statuts de l’Alliance globale des institutions des droits de l’homme.</w:t>
      </w:r>
    </w:p>
    <w:p w:rsidR="00AD1253" w:rsidRDefault="00AD1253" w:rsidP="00AD1253">
      <w:pPr>
        <w:spacing w:after="240"/>
        <w:jc w:val="both"/>
        <w:rPr>
          <w:rFonts w:ascii="Verdana" w:hAnsi="Verdana" w:cs="Arial"/>
          <w:b/>
          <w:sz w:val="20"/>
          <w:szCs w:val="20"/>
          <w:lang w:val="fr-CH"/>
        </w:rPr>
      </w:pPr>
      <w:r w:rsidRPr="009C174D">
        <w:rPr>
          <w:rFonts w:ascii="Verdana" w:hAnsi="Verdana" w:cs="Arial"/>
          <w:b/>
          <w:sz w:val="20"/>
          <w:szCs w:val="20"/>
          <w:lang w:val="fr-CH"/>
        </w:rPr>
        <w:t xml:space="preserve">• INDH </w:t>
      </w:r>
      <w:r w:rsidRPr="009C174D">
        <w:rPr>
          <w:rFonts w:ascii="Verdana" w:hAnsi="Verdana" w:cs="Arial"/>
          <w:sz w:val="20"/>
          <w:szCs w:val="20"/>
          <w:lang w:val="fr-CH"/>
        </w:rPr>
        <w:t>désigne les institutions nationales des droits de l’homme, telles qu’elles sont définies à l’article 1 des statuts de la GANHRI.</w:t>
      </w:r>
    </w:p>
    <w:p w:rsidR="00AD1253" w:rsidRDefault="00AD1253" w:rsidP="00AD1253">
      <w:pPr>
        <w:spacing w:after="240"/>
        <w:jc w:val="both"/>
        <w:rPr>
          <w:rFonts w:ascii="Verdana" w:hAnsi="Verdana" w:cs="Arial"/>
          <w:b/>
          <w:sz w:val="20"/>
          <w:szCs w:val="20"/>
          <w:lang w:val="fr-CH"/>
        </w:rPr>
      </w:pPr>
      <w:r w:rsidRPr="009C174D">
        <w:rPr>
          <w:rFonts w:ascii="Verdana" w:hAnsi="Verdana" w:cs="Arial"/>
          <w:b/>
          <w:sz w:val="20"/>
          <w:szCs w:val="20"/>
          <w:lang w:val="fr-CH"/>
        </w:rPr>
        <w:t xml:space="preserve">• HCNUDH/HCDH </w:t>
      </w:r>
      <w:r w:rsidRPr="009C174D">
        <w:rPr>
          <w:rFonts w:ascii="Verdana" w:hAnsi="Verdana" w:cs="Arial"/>
          <w:sz w:val="20"/>
          <w:szCs w:val="20"/>
          <w:lang w:val="fr-CH"/>
        </w:rPr>
        <w:t>désigne le Haut-Commissariat des Nations Unies aux droits de l’homme. • Réseaux régionaux désigne les réseaux définis à l’article 1 des statuts de la GANHRI.</w:t>
      </w:r>
      <w:r>
        <w:rPr>
          <w:rFonts w:ascii="Verdana" w:hAnsi="Verdana" w:cs="Arial"/>
          <w:b/>
          <w:sz w:val="20"/>
          <w:szCs w:val="20"/>
          <w:lang w:val="fr-CH"/>
        </w:rPr>
        <w:t xml:space="preserve"> </w:t>
      </w:r>
    </w:p>
    <w:p w:rsidR="00AD1253" w:rsidRPr="009C174D" w:rsidRDefault="00AD1253" w:rsidP="00AD1253">
      <w:pPr>
        <w:spacing w:after="240"/>
        <w:jc w:val="both"/>
        <w:rPr>
          <w:rFonts w:ascii="Verdana" w:hAnsi="Verdana" w:cs="Arial"/>
          <w:sz w:val="20"/>
          <w:szCs w:val="20"/>
          <w:lang w:val="fr-CH"/>
        </w:rPr>
      </w:pPr>
      <w:r w:rsidRPr="009C174D">
        <w:rPr>
          <w:rFonts w:ascii="Verdana" w:hAnsi="Verdana" w:cs="Arial"/>
          <w:b/>
          <w:sz w:val="20"/>
          <w:szCs w:val="20"/>
          <w:lang w:val="fr-CH"/>
        </w:rPr>
        <w:t xml:space="preserve">• SCA </w:t>
      </w:r>
      <w:r w:rsidRPr="009C174D">
        <w:rPr>
          <w:rFonts w:ascii="Verdana" w:hAnsi="Verdana" w:cs="Arial"/>
          <w:sz w:val="20"/>
          <w:szCs w:val="20"/>
          <w:lang w:val="fr-CH"/>
        </w:rPr>
        <w:t>désigne le Sous-Comité d’accréditation, tel qu’il est décrit à l’article 1 des statuts de la GANHRI.</w:t>
      </w:r>
    </w:p>
    <w:p w:rsidR="00AD1253" w:rsidRDefault="00AD1253" w:rsidP="00AD1253">
      <w:pPr>
        <w:spacing w:after="240"/>
        <w:jc w:val="both"/>
        <w:rPr>
          <w:rFonts w:ascii="Verdana" w:hAnsi="Verdana" w:cs="Arial"/>
          <w:b/>
          <w:sz w:val="20"/>
          <w:szCs w:val="20"/>
          <w:lang w:val="fr-CH"/>
        </w:rPr>
      </w:pPr>
      <w:r w:rsidRPr="009C174D">
        <w:rPr>
          <w:rFonts w:ascii="Verdana" w:hAnsi="Verdana" w:cs="Arial"/>
          <w:b/>
          <w:sz w:val="20"/>
          <w:szCs w:val="20"/>
          <w:lang w:val="fr-CH"/>
        </w:rPr>
        <w:t xml:space="preserve">• Président/e du SCA </w:t>
      </w:r>
      <w:r w:rsidRPr="009C174D">
        <w:rPr>
          <w:rFonts w:ascii="Verdana" w:hAnsi="Verdana" w:cs="Arial"/>
          <w:sz w:val="20"/>
          <w:szCs w:val="20"/>
          <w:lang w:val="fr-CH"/>
        </w:rPr>
        <w:t>désigne la personne élue en conformité avec l’article 3.2 du présent règlement intérieur.</w:t>
      </w:r>
    </w:p>
    <w:p w:rsidR="00AD1253" w:rsidRPr="009C174D" w:rsidRDefault="00AD1253" w:rsidP="00AD1253">
      <w:pPr>
        <w:spacing w:after="240"/>
        <w:jc w:val="both"/>
        <w:rPr>
          <w:rFonts w:ascii="Verdana" w:hAnsi="Verdana" w:cs="Arial"/>
          <w:sz w:val="20"/>
          <w:szCs w:val="20"/>
          <w:lang w:val="fr-CH"/>
        </w:rPr>
      </w:pPr>
      <w:r w:rsidRPr="009C174D">
        <w:rPr>
          <w:rFonts w:ascii="Verdana" w:hAnsi="Verdana" w:cs="Arial"/>
          <w:b/>
          <w:sz w:val="20"/>
          <w:szCs w:val="20"/>
          <w:lang w:val="fr-CH"/>
        </w:rPr>
        <w:t xml:space="preserve">• Secrétariat </w:t>
      </w:r>
      <w:r w:rsidRPr="009C174D">
        <w:rPr>
          <w:rFonts w:ascii="Verdana" w:hAnsi="Verdana" w:cs="Arial"/>
          <w:sz w:val="20"/>
          <w:szCs w:val="20"/>
          <w:lang w:val="fr-CH"/>
        </w:rPr>
        <w:t>désigne l’unité du HCNUDH qui est chargée des institutions nationales des droits de l’homme</w:t>
      </w:r>
    </w:p>
    <w:p w:rsidR="00AD1253" w:rsidRPr="00F75E41" w:rsidRDefault="00AD1253" w:rsidP="00AD1253">
      <w:pPr>
        <w:spacing w:after="240"/>
        <w:jc w:val="both"/>
        <w:rPr>
          <w:rFonts w:ascii="Verdana" w:hAnsi="Verdana"/>
          <w:b/>
          <w:sz w:val="20"/>
          <w:szCs w:val="20"/>
          <w:lang w:val="fr-CH"/>
        </w:rPr>
      </w:pPr>
      <w:r w:rsidRPr="00F75E41">
        <w:rPr>
          <w:rFonts w:ascii="Verdana" w:hAnsi="Verdana"/>
          <w:b/>
          <w:sz w:val="20"/>
          <w:szCs w:val="20"/>
          <w:lang w:val="fr-CH"/>
        </w:rPr>
        <w:t>2. Mandat</w:t>
      </w:r>
    </w:p>
    <w:p w:rsidR="00AD1253" w:rsidRPr="00F75E41" w:rsidRDefault="00AD1253" w:rsidP="00AD1253">
      <w:pPr>
        <w:spacing w:after="240"/>
        <w:jc w:val="both"/>
        <w:rPr>
          <w:rFonts w:ascii="Verdana" w:hAnsi="Verdana"/>
          <w:b/>
          <w:sz w:val="20"/>
          <w:szCs w:val="20"/>
          <w:lang w:val="fr-CH"/>
        </w:rPr>
      </w:pPr>
      <w:r w:rsidRPr="00F75E41">
        <w:rPr>
          <w:rFonts w:ascii="Verdana" w:hAnsi="Verdana"/>
          <w:b/>
          <w:sz w:val="20"/>
          <w:szCs w:val="20"/>
          <w:lang w:val="fr-CH"/>
        </w:rPr>
        <w:t>2.1.Accréditation</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Le SCA a été établi, en conformité avec les statuts de la GANHRI, pour examiner et analyser les dem</w:t>
      </w:r>
      <w:r>
        <w:rPr>
          <w:rFonts w:ascii="Verdana" w:hAnsi="Verdana"/>
          <w:sz w:val="20"/>
          <w:szCs w:val="20"/>
          <w:lang w:val="fr-CH"/>
        </w:rPr>
        <w:t>andes d’accréditation des INDH.</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lastRenderedPageBreak/>
        <w:t>Le SCA fait des recommandations au Bureau de la GANHRI, qui est compétent pour prendre en dernière instance les décision</w:t>
      </w:r>
      <w:r>
        <w:rPr>
          <w:rFonts w:ascii="Verdana" w:hAnsi="Verdana"/>
          <w:sz w:val="20"/>
          <w:szCs w:val="20"/>
          <w:lang w:val="fr-CH"/>
        </w:rPr>
        <w:t>s relatives aux accréditations.</w:t>
      </w:r>
    </w:p>
    <w:p w:rsidR="00AD1253" w:rsidRPr="00F75E41" w:rsidRDefault="00AD1253" w:rsidP="00AD1253">
      <w:pPr>
        <w:spacing w:after="240"/>
        <w:jc w:val="both"/>
        <w:rPr>
          <w:rFonts w:ascii="Verdana" w:hAnsi="Verdana"/>
          <w:b/>
          <w:sz w:val="20"/>
          <w:szCs w:val="20"/>
          <w:lang w:val="fr-CH"/>
        </w:rPr>
      </w:pPr>
      <w:r w:rsidRPr="00F75E41">
        <w:rPr>
          <w:rFonts w:ascii="Verdana" w:hAnsi="Verdana"/>
          <w:b/>
          <w:sz w:val="20"/>
          <w:szCs w:val="20"/>
          <w:lang w:val="fr-CH"/>
        </w:rPr>
        <w:t>2.2.Observations générales</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Le SCA a compétence pour élaborer des observations générales visant à préciser le sens et l’application pratique des Principes de Paris.</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 xml:space="preserve"> Les observati</w:t>
      </w:r>
      <w:r>
        <w:rPr>
          <w:rFonts w:ascii="Verdana" w:hAnsi="Verdana"/>
          <w:sz w:val="20"/>
          <w:szCs w:val="20"/>
          <w:lang w:val="fr-CH"/>
        </w:rPr>
        <w:t>ons générales ont pour but de :</w:t>
      </w:r>
    </w:p>
    <w:p w:rsidR="00AD1253" w:rsidRPr="00F75E41" w:rsidRDefault="00AD1253" w:rsidP="00AD1253">
      <w:pPr>
        <w:pStyle w:val="ListParagraph"/>
        <w:numPr>
          <w:ilvl w:val="2"/>
          <w:numId w:val="35"/>
        </w:numPr>
        <w:spacing w:after="240"/>
        <w:ind w:left="426"/>
        <w:jc w:val="both"/>
        <w:rPr>
          <w:rFonts w:ascii="Verdana" w:hAnsi="Verdana"/>
          <w:sz w:val="20"/>
          <w:szCs w:val="20"/>
          <w:lang w:val="fr-CH"/>
        </w:rPr>
      </w:pPr>
      <w:r w:rsidRPr="00F75E41">
        <w:rPr>
          <w:rFonts w:ascii="Verdana" w:hAnsi="Verdana"/>
          <w:sz w:val="20"/>
          <w:szCs w:val="20"/>
          <w:lang w:val="fr-CH"/>
        </w:rPr>
        <w:t>faciliter la compréhension des Principes de Paris et la manière dont ils s’appliquent aux décisions relatives à l’accréditation, la ré-accréditation ou les examens spéciaux;</w:t>
      </w:r>
    </w:p>
    <w:p w:rsidR="00AD1253" w:rsidRPr="00F75E41" w:rsidRDefault="00AD1253" w:rsidP="00AD1253">
      <w:pPr>
        <w:pStyle w:val="ListParagraph"/>
        <w:numPr>
          <w:ilvl w:val="2"/>
          <w:numId w:val="35"/>
        </w:numPr>
        <w:spacing w:after="240"/>
        <w:ind w:left="426"/>
        <w:jc w:val="both"/>
        <w:rPr>
          <w:rFonts w:ascii="Verdana" w:hAnsi="Verdana"/>
          <w:sz w:val="20"/>
          <w:szCs w:val="20"/>
          <w:lang w:val="fr-CH"/>
        </w:rPr>
      </w:pPr>
      <w:r w:rsidRPr="00F75E41">
        <w:rPr>
          <w:rFonts w:ascii="Verdana" w:hAnsi="Verdana"/>
          <w:sz w:val="20"/>
          <w:szCs w:val="20"/>
          <w:lang w:val="fr-CH"/>
        </w:rPr>
        <w:t>aider les INDH qui souhaitent mettre en place des pratiques et procédures conformes aux Principes de Paris; et</w:t>
      </w:r>
    </w:p>
    <w:p w:rsidR="00AD1253" w:rsidRPr="00F75E41" w:rsidRDefault="00AD1253" w:rsidP="00AD1253">
      <w:pPr>
        <w:pStyle w:val="ListParagraph"/>
        <w:numPr>
          <w:ilvl w:val="2"/>
          <w:numId w:val="35"/>
        </w:numPr>
        <w:spacing w:after="240"/>
        <w:ind w:left="426"/>
        <w:jc w:val="both"/>
        <w:rPr>
          <w:rFonts w:ascii="Verdana" w:hAnsi="Verdana"/>
          <w:sz w:val="20"/>
          <w:szCs w:val="20"/>
          <w:lang w:val="fr-CH"/>
        </w:rPr>
      </w:pPr>
      <w:r w:rsidRPr="00F75E41">
        <w:rPr>
          <w:rFonts w:ascii="Verdana" w:hAnsi="Verdana"/>
          <w:sz w:val="20"/>
          <w:szCs w:val="20"/>
          <w:lang w:val="fr-CH"/>
        </w:rPr>
        <w:t>faciliter le plaidoyer des INDH qui demandent à leurs gouvernements nationaux de résoudre des problèmes relatifs au respect des Principes de Paris.</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Lorsqu’une INDH ne respecte de loin pas les normes visées dans les observations générales, le SCA peut considérer qu’elle ne respe</w:t>
      </w:r>
      <w:r>
        <w:rPr>
          <w:rFonts w:ascii="Verdana" w:hAnsi="Verdana"/>
          <w:sz w:val="20"/>
          <w:szCs w:val="20"/>
          <w:lang w:val="fr-CH"/>
        </w:rPr>
        <w:t>cte pas les Principes de Paris.</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Les observations générales doivent être approuv</w:t>
      </w:r>
      <w:r>
        <w:rPr>
          <w:rFonts w:ascii="Verdana" w:hAnsi="Verdana"/>
          <w:sz w:val="20"/>
          <w:szCs w:val="20"/>
          <w:lang w:val="fr-CH"/>
        </w:rPr>
        <w:t>ées par le Bureau de la GANHRI.</w:t>
      </w:r>
    </w:p>
    <w:p w:rsidR="00AD1253" w:rsidRPr="00F75E41" w:rsidRDefault="00AD1253" w:rsidP="00AD1253">
      <w:pPr>
        <w:spacing w:after="240"/>
        <w:jc w:val="both"/>
        <w:rPr>
          <w:rFonts w:ascii="Verdana" w:hAnsi="Verdana"/>
          <w:b/>
          <w:sz w:val="20"/>
          <w:szCs w:val="20"/>
          <w:lang w:val="fr-CH"/>
        </w:rPr>
      </w:pPr>
      <w:r w:rsidRPr="00F75E41">
        <w:rPr>
          <w:rFonts w:ascii="Verdana" w:hAnsi="Verdana"/>
          <w:b/>
          <w:sz w:val="20"/>
          <w:szCs w:val="20"/>
          <w:lang w:val="fr-CH"/>
        </w:rPr>
        <w:t xml:space="preserve">3. Composition </w:t>
      </w:r>
    </w:p>
    <w:p w:rsidR="00AD1253" w:rsidRPr="00F75E41" w:rsidRDefault="00AD1253" w:rsidP="00AD1253">
      <w:pPr>
        <w:spacing w:after="240"/>
        <w:jc w:val="both"/>
        <w:rPr>
          <w:rFonts w:ascii="Verdana" w:hAnsi="Verdana"/>
          <w:b/>
          <w:sz w:val="20"/>
          <w:szCs w:val="20"/>
          <w:lang w:val="fr-CH"/>
        </w:rPr>
      </w:pPr>
      <w:r w:rsidRPr="00F75E41">
        <w:rPr>
          <w:rFonts w:ascii="Verdana" w:hAnsi="Verdana"/>
          <w:b/>
          <w:sz w:val="20"/>
          <w:szCs w:val="20"/>
          <w:lang w:val="fr-CH"/>
        </w:rPr>
        <w:t>3.1.Membres</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Afin d’assurer une représentation régionale équilibrée, le SCA se compose d’une INDH accréditée avec le statut A de chacun des réseaux régionaux reconnus à l’article 31.1 des statuts de la GANHRI. Les membres peuvent êtr</w:t>
      </w:r>
      <w:r>
        <w:rPr>
          <w:rFonts w:ascii="Verdana" w:hAnsi="Verdana"/>
          <w:sz w:val="20"/>
          <w:szCs w:val="20"/>
          <w:lang w:val="fr-CH"/>
        </w:rPr>
        <w:t>e accompagnés par un assistant.</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Les Réseaux régionaux désignent les membres pour un mandat renouvelable de tro</w:t>
      </w:r>
      <w:r>
        <w:rPr>
          <w:rFonts w:ascii="Verdana" w:hAnsi="Verdana"/>
          <w:sz w:val="20"/>
          <w:szCs w:val="20"/>
          <w:lang w:val="fr-CH"/>
        </w:rPr>
        <w:t xml:space="preserve">is ans. </w:t>
      </w:r>
      <w:r w:rsidRPr="00C44EF6">
        <w:rPr>
          <w:rFonts w:ascii="Verdana" w:hAnsi="Verdana"/>
          <w:sz w:val="20"/>
          <w:szCs w:val="20"/>
          <w:lang w:val="fr-FR"/>
        </w:rPr>
        <w:t>Les réseaux régionaux nomment également un membre suppléant pour assister aux</w:t>
      </w:r>
      <w:r>
        <w:rPr>
          <w:rFonts w:ascii="Verdana" w:hAnsi="Verdana"/>
          <w:sz w:val="20"/>
          <w:szCs w:val="20"/>
          <w:lang w:val="fr-CH"/>
        </w:rPr>
        <w:t xml:space="preserve"> </w:t>
      </w:r>
      <w:r w:rsidRPr="00C44EF6">
        <w:rPr>
          <w:rFonts w:ascii="Verdana" w:hAnsi="Verdana"/>
          <w:sz w:val="20"/>
          <w:szCs w:val="20"/>
          <w:lang w:val="fr-FR"/>
        </w:rPr>
        <w:t>sessions lorsque l’organisation titulaire n’est pas disponible, si elle est examinée au</w:t>
      </w:r>
      <w:r>
        <w:rPr>
          <w:rFonts w:ascii="Verdana" w:hAnsi="Verdana"/>
          <w:sz w:val="20"/>
          <w:szCs w:val="20"/>
          <w:lang w:val="fr-CH"/>
        </w:rPr>
        <w:t xml:space="preserve"> </w:t>
      </w:r>
      <w:r w:rsidRPr="00C44EF6">
        <w:rPr>
          <w:rFonts w:ascii="Verdana" w:hAnsi="Verdana"/>
          <w:sz w:val="20"/>
          <w:szCs w:val="20"/>
          <w:lang w:val="fr-FR"/>
        </w:rPr>
        <w:t>cours d'une session, si elle constate un conflit d'intérêts, selon les termes de l'article 4.7</w:t>
      </w:r>
      <w:r>
        <w:rPr>
          <w:rFonts w:ascii="Verdana" w:hAnsi="Verdana"/>
          <w:sz w:val="20"/>
          <w:szCs w:val="20"/>
          <w:lang w:val="fr-CH"/>
        </w:rPr>
        <w:t xml:space="preserve"> </w:t>
      </w:r>
      <w:r w:rsidRPr="00C44EF6">
        <w:rPr>
          <w:rFonts w:ascii="Verdana" w:hAnsi="Verdana"/>
          <w:sz w:val="20"/>
          <w:szCs w:val="20"/>
          <w:lang w:val="fr-FR"/>
        </w:rPr>
        <w:t>du présent règlement, ou si elle fait l’objet d’un avis d’intention de déclassement de son</w:t>
      </w:r>
      <w:r>
        <w:rPr>
          <w:rFonts w:ascii="Verdana" w:hAnsi="Verdana"/>
          <w:sz w:val="20"/>
          <w:szCs w:val="20"/>
          <w:lang w:val="fr-CH"/>
        </w:rPr>
        <w:t xml:space="preserve"> </w:t>
      </w:r>
      <w:r w:rsidRPr="00C44EF6">
        <w:rPr>
          <w:rFonts w:ascii="Verdana" w:hAnsi="Verdana"/>
          <w:sz w:val="20"/>
          <w:szCs w:val="20"/>
          <w:lang w:val="fr-FR"/>
        </w:rPr>
        <w:t>statut, en vertu de l’article 4.8 du présent règlement. Le membre suppléant remplace le</w:t>
      </w:r>
      <w:r>
        <w:rPr>
          <w:rFonts w:ascii="Verdana" w:hAnsi="Verdana"/>
          <w:sz w:val="20"/>
          <w:szCs w:val="20"/>
          <w:lang w:val="fr-CH"/>
        </w:rPr>
        <w:t xml:space="preserve"> </w:t>
      </w:r>
      <w:r w:rsidRPr="00C44EF6">
        <w:rPr>
          <w:rFonts w:ascii="Verdana" w:hAnsi="Verdana"/>
          <w:sz w:val="20"/>
          <w:szCs w:val="20"/>
          <w:lang w:val="fr-FR"/>
        </w:rPr>
        <w:t>titulaire pendant tout la durée de la session.</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Les membres sont désignés par les réseaux régionaux et participent en tant qu’experts impartiaux, objectifs et indépendants. Ils prennent des décisions basées sur une évaluation objective du respect des Principes de Paris et des observations générales par la partie demanderesse, et sans préjuger des i</w:t>
      </w:r>
      <w:r>
        <w:rPr>
          <w:rFonts w:ascii="Verdana" w:hAnsi="Verdana"/>
          <w:sz w:val="20"/>
          <w:szCs w:val="20"/>
          <w:lang w:val="fr-CH"/>
        </w:rPr>
        <w:t>ntérêts nationaux et régionaux.</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Tout membre élu ou suppléant du SCA peut assister aux séances du SCA afin de se familiariser avec les procédures en place, avant le débu</w:t>
      </w:r>
      <w:r>
        <w:rPr>
          <w:rFonts w:ascii="Verdana" w:hAnsi="Verdana"/>
          <w:sz w:val="20"/>
          <w:szCs w:val="20"/>
          <w:lang w:val="fr-CH"/>
        </w:rPr>
        <w:t>t de son mandat au sein du SCA.</w:t>
      </w:r>
    </w:p>
    <w:p w:rsidR="00AD1253" w:rsidRDefault="00AD1253" w:rsidP="00AD1253">
      <w:pPr>
        <w:spacing w:after="240"/>
        <w:jc w:val="both"/>
        <w:rPr>
          <w:rFonts w:ascii="Verdana" w:hAnsi="Verdana"/>
          <w:sz w:val="20"/>
          <w:szCs w:val="20"/>
          <w:lang w:val="fr-CH"/>
        </w:rPr>
      </w:pPr>
      <w:r w:rsidRPr="00F75E41">
        <w:rPr>
          <w:rFonts w:ascii="Verdana" w:hAnsi="Verdana"/>
          <w:b/>
          <w:sz w:val="20"/>
          <w:szCs w:val="20"/>
          <w:lang w:val="fr-CH"/>
        </w:rPr>
        <w:t>3.2.Président/e du SCA</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Les membres du SCA élisent un de leurs membres en tant que président du SCA pour un mandat d’un an, renouvelable à deux reprise</w:t>
      </w:r>
      <w:r>
        <w:rPr>
          <w:rFonts w:ascii="Verdana" w:hAnsi="Verdana"/>
          <w:sz w:val="20"/>
          <w:szCs w:val="20"/>
          <w:lang w:val="fr-CH"/>
        </w:rPr>
        <w:t>s.</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 xml:space="preserve">Les fonctions du </w:t>
      </w:r>
      <w:r>
        <w:rPr>
          <w:rFonts w:ascii="Verdana" w:hAnsi="Verdana"/>
          <w:sz w:val="20"/>
          <w:szCs w:val="20"/>
          <w:lang w:val="fr-CH"/>
        </w:rPr>
        <w:t>président du SCA consistent à :</w:t>
      </w:r>
    </w:p>
    <w:p w:rsidR="00AD1253" w:rsidRPr="00F75E41" w:rsidRDefault="00AD1253" w:rsidP="00AD1253">
      <w:pPr>
        <w:pStyle w:val="ListParagraph"/>
        <w:numPr>
          <w:ilvl w:val="0"/>
          <w:numId w:val="36"/>
        </w:numPr>
        <w:spacing w:after="240"/>
        <w:jc w:val="both"/>
        <w:rPr>
          <w:rFonts w:ascii="Verdana" w:hAnsi="Verdana"/>
          <w:sz w:val="20"/>
          <w:szCs w:val="20"/>
          <w:lang w:val="fr-CH"/>
        </w:rPr>
      </w:pPr>
      <w:r w:rsidRPr="00F75E41">
        <w:rPr>
          <w:rFonts w:ascii="Verdana" w:hAnsi="Verdana"/>
          <w:sz w:val="20"/>
          <w:szCs w:val="20"/>
          <w:lang w:val="fr-CH"/>
        </w:rPr>
        <w:t xml:space="preserve">autoriser l’ordre du jour des sessions; </w:t>
      </w:r>
    </w:p>
    <w:p w:rsidR="00AD1253" w:rsidRPr="00F75E41" w:rsidRDefault="00AD1253" w:rsidP="00AD1253">
      <w:pPr>
        <w:pStyle w:val="ListParagraph"/>
        <w:numPr>
          <w:ilvl w:val="0"/>
          <w:numId w:val="36"/>
        </w:numPr>
        <w:spacing w:after="240"/>
        <w:jc w:val="both"/>
        <w:rPr>
          <w:rFonts w:ascii="Verdana" w:hAnsi="Verdana"/>
          <w:sz w:val="20"/>
          <w:szCs w:val="20"/>
          <w:lang w:val="fr-CH"/>
        </w:rPr>
      </w:pPr>
      <w:r w:rsidRPr="00F75E41">
        <w:rPr>
          <w:rFonts w:ascii="Verdana" w:hAnsi="Verdana"/>
          <w:sz w:val="20"/>
          <w:szCs w:val="20"/>
          <w:lang w:val="fr-CH"/>
        </w:rPr>
        <w:lastRenderedPageBreak/>
        <w:t>présider aux séances;</w:t>
      </w:r>
    </w:p>
    <w:p w:rsidR="00AD1253" w:rsidRPr="00F75E41" w:rsidRDefault="00AD1253" w:rsidP="00AD1253">
      <w:pPr>
        <w:pStyle w:val="ListParagraph"/>
        <w:numPr>
          <w:ilvl w:val="0"/>
          <w:numId w:val="36"/>
        </w:numPr>
        <w:spacing w:after="240"/>
        <w:jc w:val="both"/>
        <w:rPr>
          <w:rFonts w:ascii="Verdana" w:hAnsi="Verdana"/>
          <w:sz w:val="20"/>
          <w:szCs w:val="20"/>
          <w:lang w:val="fr-CH"/>
        </w:rPr>
      </w:pPr>
      <w:r w:rsidRPr="00F75E41">
        <w:rPr>
          <w:rFonts w:ascii="Verdana" w:hAnsi="Verdana"/>
          <w:sz w:val="20"/>
          <w:szCs w:val="20"/>
          <w:lang w:val="fr-CH"/>
        </w:rPr>
        <w:t xml:space="preserve">consulter les membres à propos des problèmes qui se posent entre les sessions; </w:t>
      </w:r>
    </w:p>
    <w:p w:rsidR="00AD1253" w:rsidRPr="00F75E41" w:rsidRDefault="00AD1253" w:rsidP="00AD1253">
      <w:pPr>
        <w:pStyle w:val="ListParagraph"/>
        <w:numPr>
          <w:ilvl w:val="0"/>
          <w:numId w:val="36"/>
        </w:numPr>
        <w:spacing w:after="240"/>
        <w:jc w:val="both"/>
        <w:rPr>
          <w:rFonts w:ascii="Verdana" w:hAnsi="Verdana"/>
          <w:sz w:val="20"/>
          <w:szCs w:val="20"/>
          <w:lang w:val="fr-CH"/>
        </w:rPr>
      </w:pPr>
      <w:r w:rsidRPr="00F75E41">
        <w:rPr>
          <w:rFonts w:ascii="Verdana" w:hAnsi="Verdana"/>
          <w:sz w:val="20"/>
          <w:szCs w:val="20"/>
          <w:lang w:val="fr-CH"/>
        </w:rPr>
        <w:t>présenter un rapport au bureau de la GANHRI et aux Assemblées générales; et</w:t>
      </w:r>
    </w:p>
    <w:p w:rsidR="00AD1253" w:rsidRDefault="00AD1253" w:rsidP="00AD1253">
      <w:pPr>
        <w:pStyle w:val="ListParagraph"/>
        <w:numPr>
          <w:ilvl w:val="0"/>
          <w:numId w:val="36"/>
        </w:numPr>
        <w:spacing w:after="240"/>
        <w:jc w:val="both"/>
        <w:rPr>
          <w:rFonts w:ascii="Verdana" w:hAnsi="Verdana"/>
          <w:sz w:val="20"/>
          <w:szCs w:val="20"/>
          <w:lang w:val="fr-CH"/>
        </w:rPr>
      </w:pPr>
      <w:r w:rsidRPr="00F75E41">
        <w:rPr>
          <w:rFonts w:ascii="Verdana" w:hAnsi="Verdana"/>
          <w:sz w:val="20"/>
          <w:szCs w:val="20"/>
          <w:lang w:val="fr-CH"/>
        </w:rPr>
        <w:t>autoriser tous les communiqués, tant du secrétariat que du président du SCA. Les communications ordinaires so</w:t>
      </w:r>
      <w:r>
        <w:rPr>
          <w:rFonts w:ascii="Verdana" w:hAnsi="Verdana"/>
          <w:sz w:val="20"/>
          <w:szCs w:val="20"/>
          <w:lang w:val="fr-CH"/>
        </w:rPr>
        <w:t>nt assurées par le secrétariat.</w:t>
      </w:r>
    </w:p>
    <w:p w:rsidR="00AD1253" w:rsidRPr="00817A4C" w:rsidRDefault="00AD1253" w:rsidP="00AD1253">
      <w:pPr>
        <w:spacing w:after="240"/>
        <w:jc w:val="both"/>
        <w:rPr>
          <w:rFonts w:ascii="Verdana" w:hAnsi="Verdana"/>
          <w:sz w:val="20"/>
          <w:szCs w:val="20"/>
          <w:lang w:val="fr-CH"/>
        </w:rPr>
      </w:pPr>
      <w:r w:rsidRPr="00817A4C">
        <w:rPr>
          <w:rFonts w:ascii="Verdana" w:hAnsi="Verdana"/>
          <w:sz w:val="20"/>
          <w:szCs w:val="20"/>
          <w:lang w:val="fr-CH"/>
        </w:rPr>
        <w:t>La présidence est exercée à tour de rôle par les quatre réseaux régionaux reconnus à l’article 3.1 des statuts de la GANHRI. Si un membre décline la présidence du SCA ou se désiste en cours de mandat, la présidence passe au titulaire de la région suivante dans l’ordre d’alternance. L’ordre d’alternance est le suivant : Afrique, Asie-Pacifique, Amériques et Europe.</w:t>
      </w:r>
    </w:p>
    <w:p w:rsidR="00AD1253" w:rsidRPr="00F75E41" w:rsidRDefault="00AD1253" w:rsidP="00AD1253">
      <w:pPr>
        <w:spacing w:after="240"/>
        <w:jc w:val="both"/>
        <w:rPr>
          <w:rFonts w:ascii="Verdana" w:hAnsi="Verdana"/>
          <w:b/>
          <w:sz w:val="20"/>
          <w:szCs w:val="20"/>
          <w:lang w:val="fr-CH"/>
        </w:rPr>
      </w:pPr>
      <w:r w:rsidRPr="00F75E41">
        <w:rPr>
          <w:rFonts w:ascii="Verdana" w:hAnsi="Verdana"/>
          <w:b/>
          <w:sz w:val="20"/>
          <w:szCs w:val="20"/>
          <w:lang w:val="fr-CH"/>
        </w:rPr>
        <w:t>4. Précisions sur les réunions</w:t>
      </w:r>
    </w:p>
    <w:p w:rsidR="00AD1253" w:rsidRPr="00F75E41" w:rsidRDefault="00AD1253" w:rsidP="00AD1253">
      <w:pPr>
        <w:spacing w:after="240"/>
        <w:jc w:val="both"/>
        <w:rPr>
          <w:rFonts w:ascii="Verdana" w:hAnsi="Verdana"/>
          <w:b/>
          <w:sz w:val="20"/>
          <w:szCs w:val="20"/>
          <w:lang w:val="fr-CH"/>
        </w:rPr>
      </w:pPr>
      <w:r w:rsidRPr="00F75E41">
        <w:rPr>
          <w:rFonts w:ascii="Verdana" w:hAnsi="Verdana"/>
          <w:b/>
          <w:sz w:val="20"/>
          <w:szCs w:val="20"/>
          <w:lang w:val="fr-CH"/>
        </w:rPr>
        <w:t>4.1.Fréquence</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Le SCA se r</w:t>
      </w:r>
      <w:r>
        <w:rPr>
          <w:rFonts w:ascii="Verdana" w:hAnsi="Verdana"/>
          <w:sz w:val="20"/>
          <w:szCs w:val="20"/>
          <w:lang w:val="fr-CH"/>
        </w:rPr>
        <w:t>éunit deux fois par an à Genève.</w:t>
      </w:r>
    </w:p>
    <w:p w:rsidR="00AD1253" w:rsidRPr="00F75E41" w:rsidRDefault="00AD1253" w:rsidP="00AD1253">
      <w:pPr>
        <w:spacing w:after="240"/>
        <w:jc w:val="both"/>
        <w:rPr>
          <w:rFonts w:ascii="Verdana" w:hAnsi="Verdana"/>
          <w:b/>
          <w:sz w:val="20"/>
          <w:szCs w:val="20"/>
          <w:lang w:val="fr-CH"/>
        </w:rPr>
      </w:pPr>
      <w:r w:rsidRPr="00F75E41">
        <w:rPr>
          <w:rFonts w:ascii="Verdana" w:hAnsi="Verdana"/>
          <w:b/>
          <w:sz w:val="20"/>
          <w:szCs w:val="20"/>
          <w:lang w:val="fr-CH"/>
        </w:rPr>
        <w:t>4.2.Autres réunions</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Le président du SCA peut, avec l’accord du président de la GANHRI et des membres du SC</w:t>
      </w:r>
      <w:r>
        <w:rPr>
          <w:rFonts w:ascii="Verdana" w:hAnsi="Verdana"/>
          <w:sz w:val="20"/>
          <w:szCs w:val="20"/>
          <w:lang w:val="fr-CH"/>
        </w:rPr>
        <w:t>A, convoquer d’autres réunions.</w:t>
      </w:r>
    </w:p>
    <w:p w:rsidR="00AD1253" w:rsidRPr="00F75E41" w:rsidRDefault="00AD1253" w:rsidP="00AD1253">
      <w:pPr>
        <w:spacing w:after="240"/>
        <w:jc w:val="both"/>
        <w:rPr>
          <w:rFonts w:ascii="Verdana" w:hAnsi="Verdana"/>
          <w:b/>
          <w:sz w:val="20"/>
          <w:szCs w:val="20"/>
          <w:lang w:val="fr-CH"/>
        </w:rPr>
      </w:pPr>
      <w:r w:rsidRPr="00F75E41">
        <w:rPr>
          <w:rFonts w:ascii="Verdana" w:hAnsi="Verdana"/>
          <w:b/>
          <w:sz w:val="20"/>
          <w:szCs w:val="20"/>
          <w:lang w:val="fr-CH"/>
        </w:rPr>
        <w:t>4.3.Publication de la liste des participants</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Tous les membres doivent, au plus tard trente jours avant le début des sessions, notifier par écrit au Secrétariat de la GANHRI les noms et les titres de toutes les personnes qui sont censées assister à la session. Ces informations sont affichées par le secrétariat sur la page web du SCA au plus tard vingt-huit jour</w:t>
      </w:r>
      <w:r>
        <w:rPr>
          <w:rFonts w:ascii="Verdana" w:hAnsi="Verdana"/>
          <w:sz w:val="20"/>
          <w:szCs w:val="20"/>
          <w:lang w:val="fr-CH"/>
        </w:rPr>
        <w:t>s avant le début de la session.</w:t>
      </w:r>
    </w:p>
    <w:p w:rsidR="00AD1253" w:rsidRPr="00F75E41" w:rsidRDefault="00AD1253" w:rsidP="00AD1253">
      <w:pPr>
        <w:spacing w:after="240"/>
        <w:jc w:val="both"/>
        <w:rPr>
          <w:rFonts w:ascii="Verdana" w:hAnsi="Verdana"/>
          <w:b/>
          <w:sz w:val="20"/>
          <w:szCs w:val="20"/>
          <w:lang w:val="fr-CH"/>
        </w:rPr>
      </w:pPr>
      <w:r w:rsidRPr="00F75E41">
        <w:rPr>
          <w:rFonts w:ascii="Verdana" w:hAnsi="Verdana"/>
          <w:b/>
          <w:sz w:val="20"/>
          <w:szCs w:val="20"/>
          <w:lang w:val="fr-CH"/>
        </w:rPr>
        <w:t>4.4.Quorum</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Sauf dans les circonstances décrites dans les paragraphes ci-après, le quorum ser</w:t>
      </w:r>
      <w:r>
        <w:rPr>
          <w:rFonts w:ascii="Verdana" w:hAnsi="Verdana"/>
          <w:sz w:val="20"/>
          <w:szCs w:val="20"/>
          <w:lang w:val="fr-CH"/>
        </w:rPr>
        <w:t>a constitué par quatre membres.</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Un membre peut se retirer des délibérations en cas de conflit d'intérêts réel ou perçu, conformément à l'article 4.7 du présent règlement. Le cas échéant, le quorum est de trois membres, à moins qu'un membre suppléant nommé par le Réseau régional concerné ne</w:t>
      </w:r>
      <w:r>
        <w:rPr>
          <w:rFonts w:ascii="Verdana" w:hAnsi="Verdana"/>
          <w:sz w:val="20"/>
          <w:szCs w:val="20"/>
          <w:lang w:val="fr-CH"/>
        </w:rPr>
        <w:t xml:space="preserve"> participe à la session du SCA.</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 xml:space="preserve">Si, dans des circonstances exceptionnelles, un membre ne peut assister à l’ensemble ou à une partie d’une session, et qu'il n'y a pas de membre suppléant, </w:t>
      </w:r>
      <w:r>
        <w:rPr>
          <w:rFonts w:ascii="Verdana" w:hAnsi="Verdana"/>
          <w:sz w:val="20"/>
          <w:szCs w:val="20"/>
          <w:lang w:val="fr-CH"/>
        </w:rPr>
        <w:t>le quorum est de trois membres.</w:t>
      </w:r>
    </w:p>
    <w:p w:rsidR="00AD1253" w:rsidRPr="00F75E41" w:rsidRDefault="00AD1253" w:rsidP="00AD1253">
      <w:pPr>
        <w:spacing w:after="240"/>
        <w:jc w:val="both"/>
        <w:rPr>
          <w:rFonts w:ascii="Verdana" w:hAnsi="Verdana"/>
          <w:b/>
          <w:sz w:val="20"/>
          <w:szCs w:val="20"/>
          <w:lang w:val="fr-CH"/>
        </w:rPr>
      </w:pPr>
      <w:r w:rsidRPr="00F75E41">
        <w:rPr>
          <w:rFonts w:ascii="Verdana" w:hAnsi="Verdana"/>
          <w:b/>
          <w:sz w:val="20"/>
          <w:szCs w:val="20"/>
          <w:lang w:val="fr-CH"/>
        </w:rPr>
        <w:t>4.5.Vote</w:t>
      </w:r>
    </w:p>
    <w:p w:rsidR="00AD1253" w:rsidRDefault="00AD1253" w:rsidP="00AD1253">
      <w:pPr>
        <w:spacing w:after="240"/>
        <w:jc w:val="both"/>
        <w:rPr>
          <w:rFonts w:ascii="Verdana" w:hAnsi="Verdana"/>
          <w:sz w:val="20"/>
          <w:szCs w:val="20"/>
          <w:lang w:val="fr-CH"/>
        </w:rPr>
      </w:pPr>
      <w:r>
        <w:rPr>
          <w:rFonts w:ascii="Verdana" w:hAnsi="Verdana"/>
          <w:sz w:val="20"/>
          <w:szCs w:val="20"/>
          <w:lang w:val="fr-CH"/>
        </w:rPr>
        <w:t>Chaque membre a une voix.</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Dans la mesure du possible, le SCA prend ses décisions par consensus. Lorsque le consensus n’est pas possible, les décisions peuvent être prises par un vote à la majorité de trois membres. En cas d’égalité lors d’un vote, et lorsqu’une délibération prolongée a peu de chances d’aboutir à une décision, le préside</w:t>
      </w:r>
      <w:r>
        <w:rPr>
          <w:rFonts w:ascii="Verdana" w:hAnsi="Verdana"/>
          <w:sz w:val="20"/>
          <w:szCs w:val="20"/>
          <w:lang w:val="fr-CH"/>
        </w:rPr>
        <w:t>nt du SCA a voix prépondérante.</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lastRenderedPageBreak/>
        <w:t>Les décisions relatives aux recommandations d’accréditation au bureau de la GANHRI sont prises exclus</w:t>
      </w:r>
      <w:r>
        <w:rPr>
          <w:rFonts w:ascii="Verdana" w:hAnsi="Verdana"/>
          <w:sz w:val="20"/>
          <w:szCs w:val="20"/>
          <w:lang w:val="fr-CH"/>
        </w:rPr>
        <w:t>ivement par les membres du SCA.</w:t>
      </w:r>
    </w:p>
    <w:p w:rsidR="00AD1253" w:rsidRPr="004764A8" w:rsidRDefault="00AD1253" w:rsidP="00AD1253">
      <w:pPr>
        <w:spacing w:after="240"/>
        <w:jc w:val="both"/>
        <w:rPr>
          <w:rFonts w:ascii="Verdana" w:hAnsi="Verdana"/>
          <w:b/>
          <w:sz w:val="20"/>
          <w:szCs w:val="20"/>
          <w:lang w:val="fr-CH"/>
        </w:rPr>
      </w:pPr>
      <w:r w:rsidRPr="004764A8">
        <w:rPr>
          <w:rFonts w:ascii="Verdana" w:hAnsi="Verdana"/>
          <w:b/>
          <w:sz w:val="20"/>
          <w:szCs w:val="20"/>
          <w:lang w:val="fr-CH"/>
        </w:rPr>
        <w:t>4.6.Confidentialité</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 xml:space="preserve">Tous le participants qui assistent aux réunions du SCA sont tenus de respecter </w:t>
      </w:r>
      <w:r>
        <w:rPr>
          <w:rFonts w:ascii="Verdana" w:hAnsi="Verdana"/>
          <w:sz w:val="20"/>
          <w:szCs w:val="20"/>
          <w:lang w:val="fr-CH"/>
        </w:rPr>
        <w:t>la confidentialité des séances.</w:t>
      </w:r>
    </w:p>
    <w:p w:rsidR="00AD1253" w:rsidRPr="004764A8" w:rsidRDefault="00AD1253" w:rsidP="00AD1253">
      <w:pPr>
        <w:spacing w:after="240"/>
        <w:jc w:val="both"/>
        <w:rPr>
          <w:rFonts w:ascii="Verdana" w:hAnsi="Verdana"/>
          <w:b/>
          <w:sz w:val="20"/>
          <w:szCs w:val="20"/>
          <w:lang w:val="fr-CH"/>
        </w:rPr>
      </w:pPr>
      <w:r w:rsidRPr="004764A8">
        <w:rPr>
          <w:rFonts w:ascii="Verdana" w:hAnsi="Verdana"/>
          <w:b/>
          <w:sz w:val="20"/>
          <w:szCs w:val="20"/>
          <w:lang w:val="fr-CH"/>
        </w:rPr>
        <w:t>4.7.Conflits d’intérêt</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On attend d’un membre qui considère avoir un conflit d'intérêts réel ou perçu lors d’une</w:t>
      </w:r>
      <w:r>
        <w:rPr>
          <w:rFonts w:ascii="Verdana" w:hAnsi="Verdana"/>
          <w:sz w:val="20"/>
          <w:szCs w:val="20"/>
          <w:lang w:val="fr-CH"/>
        </w:rPr>
        <w:t xml:space="preserve"> délibération, qu’il se retire.</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Lorsqu'une INDH examinée estime qu'un membre a un conflit d'intérêts réel ou perçu, elle en informe le Secrétariat par écrit au plus tard vingt et un jours avant la session du SCA. Le secrétariat transmet la correspond</w:t>
      </w:r>
      <w:r>
        <w:rPr>
          <w:rFonts w:ascii="Verdana" w:hAnsi="Verdana"/>
          <w:sz w:val="20"/>
          <w:szCs w:val="20"/>
          <w:lang w:val="fr-CH"/>
        </w:rPr>
        <w:t>ance au président de la GANHRI.</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Le Bureau de la GANHRI est compétent, en dernier ressort, pour décider de l'existence d'un conflit d'intérêts réel ou perçu. Il doit décider au plus tard sept</w:t>
      </w:r>
      <w:r>
        <w:rPr>
          <w:rFonts w:ascii="Verdana" w:hAnsi="Verdana"/>
          <w:sz w:val="20"/>
          <w:szCs w:val="20"/>
          <w:lang w:val="fr-CH"/>
        </w:rPr>
        <w:t xml:space="preserve"> jours avant la session du SCA.</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Lorsque l’accréditation de l’INDH d’un membre est examinée, celui-ci ne peut assister à l'intégralité de la session. Dans ce cas, un membre suppléant doit être désigné par le Réseau dont il provient. Le membre supplé</w:t>
      </w:r>
      <w:r>
        <w:rPr>
          <w:rFonts w:ascii="Verdana" w:hAnsi="Verdana"/>
          <w:sz w:val="20"/>
          <w:szCs w:val="20"/>
          <w:lang w:val="fr-CH"/>
        </w:rPr>
        <w:t>ant assiste à toute la session.</w:t>
      </w:r>
    </w:p>
    <w:p w:rsidR="00AD1253" w:rsidRPr="00C44EF6" w:rsidRDefault="00AD1253" w:rsidP="00AD1253">
      <w:pPr>
        <w:spacing w:after="240"/>
        <w:jc w:val="both"/>
        <w:rPr>
          <w:rFonts w:ascii="Verdana" w:hAnsi="Verdana"/>
          <w:b/>
          <w:bCs/>
          <w:sz w:val="20"/>
          <w:szCs w:val="20"/>
          <w:lang w:val="fr-FR"/>
        </w:rPr>
      </w:pPr>
      <w:r w:rsidRPr="00C44EF6">
        <w:rPr>
          <w:rFonts w:ascii="Verdana" w:hAnsi="Verdana"/>
          <w:b/>
          <w:bCs/>
          <w:sz w:val="20"/>
          <w:szCs w:val="20"/>
          <w:lang w:val="fr-FR"/>
        </w:rPr>
        <w:t>4.8. Membres faisant l’objet d’un avis d’intention de déclassement du statut</w:t>
      </w:r>
    </w:p>
    <w:p w:rsidR="00AD1253" w:rsidRPr="00C44EF6" w:rsidRDefault="00AD1253" w:rsidP="00AD1253">
      <w:pPr>
        <w:spacing w:after="240"/>
        <w:jc w:val="both"/>
        <w:rPr>
          <w:rFonts w:ascii="Verdana" w:hAnsi="Verdana"/>
          <w:sz w:val="20"/>
          <w:szCs w:val="20"/>
          <w:lang w:val="fr-FR"/>
        </w:rPr>
      </w:pPr>
      <w:r w:rsidRPr="00C44EF6">
        <w:rPr>
          <w:rFonts w:ascii="Verdana" w:hAnsi="Verdana"/>
          <w:sz w:val="20"/>
          <w:szCs w:val="20"/>
          <w:lang w:val="fr-FR"/>
        </w:rPr>
        <w:t>Si l’institution d’un membre du SCA fait l’objet d’un avis d’intention de déclassement de</w:t>
      </w:r>
      <w:r>
        <w:rPr>
          <w:rFonts w:ascii="Verdana" w:hAnsi="Verdana"/>
          <w:sz w:val="20"/>
          <w:szCs w:val="20"/>
          <w:lang w:val="fr-FR"/>
        </w:rPr>
        <w:t xml:space="preserve"> </w:t>
      </w:r>
      <w:r w:rsidRPr="00C44EF6">
        <w:rPr>
          <w:rFonts w:ascii="Verdana" w:hAnsi="Verdana"/>
          <w:sz w:val="20"/>
          <w:szCs w:val="20"/>
          <w:lang w:val="fr-FR"/>
        </w:rPr>
        <w:t>son statut en vertu de l'article 18.1 des statuts de la GANHRI, elle ne peut pas assister</w:t>
      </w:r>
      <w:r>
        <w:rPr>
          <w:rFonts w:ascii="Verdana" w:hAnsi="Verdana"/>
          <w:sz w:val="20"/>
          <w:szCs w:val="20"/>
          <w:lang w:val="fr-FR"/>
        </w:rPr>
        <w:t xml:space="preserve"> </w:t>
      </w:r>
      <w:r w:rsidRPr="00C44EF6">
        <w:rPr>
          <w:rFonts w:ascii="Verdana" w:hAnsi="Verdana"/>
          <w:sz w:val="20"/>
          <w:szCs w:val="20"/>
          <w:lang w:val="fr-FR"/>
        </w:rPr>
        <w:t>aux sessions ni aux réunions du SCA pendant toute la durée de l’avis d’intention. Dans</w:t>
      </w:r>
      <w:r>
        <w:rPr>
          <w:rFonts w:ascii="Verdana" w:hAnsi="Verdana"/>
          <w:sz w:val="20"/>
          <w:szCs w:val="20"/>
          <w:lang w:val="fr-FR"/>
        </w:rPr>
        <w:t xml:space="preserve"> </w:t>
      </w:r>
      <w:r w:rsidRPr="00C44EF6">
        <w:rPr>
          <w:rFonts w:ascii="Verdana" w:hAnsi="Verdana"/>
          <w:sz w:val="20"/>
          <w:szCs w:val="20"/>
          <w:lang w:val="fr-FR"/>
        </w:rPr>
        <w:t>un tel cas, le membre suppléant nommé par le réseau régional concerné assiste en son</w:t>
      </w:r>
      <w:r>
        <w:rPr>
          <w:rFonts w:ascii="Verdana" w:hAnsi="Verdana"/>
          <w:sz w:val="20"/>
          <w:szCs w:val="20"/>
          <w:lang w:val="fr-FR"/>
        </w:rPr>
        <w:t xml:space="preserve"> </w:t>
      </w:r>
      <w:r w:rsidRPr="00C44EF6">
        <w:rPr>
          <w:rFonts w:ascii="Verdana" w:hAnsi="Verdana"/>
          <w:sz w:val="20"/>
          <w:szCs w:val="20"/>
          <w:lang w:val="fr-FR"/>
        </w:rPr>
        <w:t>lieu et place aux sessions et aux réunions du SCA.</w:t>
      </w:r>
    </w:p>
    <w:p w:rsidR="00AD1253" w:rsidRPr="004764A8" w:rsidRDefault="00AD1253" w:rsidP="00AD1253">
      <w:pPr>
        <w:spacing w:after="240"/>
        <w:jc w:val="both"/>
        <w:rPr>
          <w:rFonts w:ascii="Verdana" w:hAnsi="Verdana"/>
          <w:b/>
          <w:sz w:val="20"/>
          <w:szCs w:val="20"/>
          <w:lang w:val="fr-CH"/>
        </w:rPr>
      </w:pPr>
      <w:r w:rsidRPr="004764A8">
        <w:rPr>
          <w:rFonts w:ascii="Verdana" w:hAnsi="Verdana"/>
          <w:b/>
          <w:sz w:val="20"/>
          <w:szCs w:val="20"/>
          <w:lang w:val="fr-CH"/>
        </w:rPr>
        <w:t>5. Secrétariat et observateurs</w:t>
      </w:r>
    </w:p>
    <w:p w:rsidR="00AD1253" w:rsidRPr="004764A8" w:rsidRDefault="00AD1253" w:rsidP="00AD1253">
      <w:pPr>
        <w:spacing w:after="240"/>
        <w:jc w:val="both"/>
        <w:rPr>
          <w:rFonts w:ascii="Verdana" w:hAnsi="Verdana"/>
          <w:b/>
          <w:sz w:val="20"/>
          <w:szCs w:val="20"/>
          <w:lang w:val="fr-CH"/>
        </w:rPr>
      </w:pPr>
      <w:r w:rsidRPr="004764A8">
        <w:rPr>
          <w:rFonts w:ascii="Verdana" w:hAnsi="Verdana"/>
          <w:b/>
          <w:sz w:val="20"/>
          <w:szCs w:val="20"/>
          <w:lang w:val="fr-CH"/>
        </w:rPr>
        <w:t>5.1.</w:t>
      </w:r>
      <w:r>
        <w:rPr>
          <w:rFonts w:ascii="Verdana" w:hAnsi="Verdana"/>
          <w:b/>
          <w:sz w:val="20"/>
          <w:szCs w:val="20"/>
          <w:lang w:val="fr-CH"/>
        </w:rPr>
        <w:t>HCDH</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 xml:space="preserve">Le </w:t>
      </w:r>
      <w:r>
        <w:rPr>
          <w:rFonts w:ascii="Verdana" w:hAnsi="Verdana"/>
          <w:sz w:val="20"/>
          <w:szCs w:val="20"/>
          <w:lang w:val="fr-CH"/>
        </w:rPr>
        <w:t>HCDH</w:t>
      </w:r>
      <w:r w:rsidRPr="008F3EF5">
        <w:rPr>
          <w:rFonts w:ascii="Verdana" w:hAnsi="Verdana"/>
          <w:sz w:val="20"/>
          <w:szCs w:val="20"/>
          <w:lang w:val="fr-CH"/>
        </w:rPr>
        <w:t xml:space="preserve"> a un statut d’observateur permanent lors des séances du SCA, et exe</w:t>
      </w:r>
      <w:r>
        <w:rPr>
          <w:rFonts w:ascii="Verdana" w:hAnsi="Verdana"/>
          <w:sz w:val="20"/>
          <w:szCs w:val="20"/>
          <w:lang w:val="fr-CH"/>
        </w:rPr>
        <w:t>rce la fonction de secrétariat.</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 xml:space="preserve">En tant que secrétariat, le </w:t>
      </w:r>
      <w:r>
        <w:rPr>
          <w:rFonts w:ascii="Verdana" w:hAnsi="Verdana"/>
          <w:sz w:val="20"/>
          <w:szCs w:val="20"/>
          <w:lang w:val="fr-CH"/>
        </w:rPr>
        <w:t>HCDH</w:t>
      </w:r>
      <w:r w:rsidRPr="008F3EF5">
        <w:rPr>
          <w:rFonts w:ascii="Verdana" w:hAnsi="Verdana"/>
          <w:sz w:val="20"/>
          <w:szCs w:val="20"/>
          <w:lang w:val="fr-CH"/>
        </w:rPr>
        <w:t xml:space="preserve"> assiste le SCA dans son travail, se charge de toutes les communications, prépare un résumé de toutes les demandes d’accréditation et entretient les archives au nom du </w:t>
      </w:r>
      <w:r>
        <w:rPr>
          <w:rFonts w:ascii="Verdana" w:hAnsi="Verdana"/>
          <w:sz w:val="20"/>
          <w:szCs w:val="20"/>
          <w:lang w:val="fr-CH"/>
        </w:rPr>
        <w:t>président de la GANHRI.</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 xml:space="preserve">Le </w:t>
      </w:r>
      <w:r>
        <w:rPr>
          <w:rFonts w:ascii="Verdana" w:hAnsi="Verdana"/>
          <w:sz w:val="20"/>
          <w:szCs w:val="20"/>
          <w:lang w:val="fr-CH"/>
        </w:rPr>
        <w:t>HCDH</w:t>
      </w:r>
      <w:r w:rsidRPr="008F3EF5">
        <w:rPr>
          <w:rFonts w:ascii="Verdana" w:hAnsi="Verdana"/>
          <w:sz w:val="20"/>
          <w:szCs w:val="20"/>
          <w:lang w:val="fr-CH"/>
        </w:rPr>
        <w:t xml:space="preserve"> est présent pendant les prises de décision, pour vérifier le respect du règlement intérieur pendant le processus d’accréditation, contribuant ainsi à la transparence, à l’équit</w:t>
      </w:r>
      <w:r>
        <w:rPr>
          <w:rFonts w:ascii="Verdana" w:hAnsi="Verdana"/>
          <w:sz w:val="20"/>
          <w:szCs w:val="20"/>
          <w:lang w:val="fr-CH"/>
        </w:rPr>
        <w:t>é et à la rigueur du processus.</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Les membres du secrétariat ont le droit d’intervenir tout au long des délibérations sur demande ou à l’invitation du président/e du SCA. Ils ne sont pas censés préconiser un que</w:t>
      </w:r>
      <w:r>
        <w:rPr>
          <w:rFonts w:ascii="Verdana" w:hAnsi="Verdana"/>
          <w:sz w:val="20"/>
          <w:szCs w:val="20"/>
          <w:lang w:val="fr-CH"/>
        </w:rPr>
        <w:t>lconque niveau d’accréditation.</w:t>
      </w:r>
    </w:p>
    <w:p w:rsidR="00AD1253" w:rsidRPr="004764A8" w:rsidRDefault="00AD1253" w:rsidP="00AD1253">
      <w:pPr>
        <w:spacing w:after="240"/>
        <w:jc w:val="both"/>
        <w:rPr>
          <w:rFonts w:ascii="Verdana" w:hAnsi="Verdana"/>
          <w:b/>
          <w:sz w:val="20"/>
          <w:szCs w:val="20"/>
          <w:lang w:val="fr-CH"/>
        </w:rPr>
      </w:pPr>
      <w:r w:rsidRPr="004764A8">
        <w:rPr>
          <w:rFonts w:ascii="Verdana" w:hAnsi="Verdana"/>
          <w:b/>
          <w:sz w:val="20"/>
          <w:szCs w:val="20"/>
          <w:lang w:val="fr-CH"/>
        </w:rPr>
        <w:t>5.2.Réseaux régionaux</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Un représentant du secrétariat de chacun des réseaux régionaux peut participer aux réunions du SCA en</w:t>
      </w:r>
      <w:r>
        <w:rPr>
          <w:rFonts w:ascii="Verdana" w:hAnsi="Verdana"/>
          <w:sz w:val="20"/>
          <w:szCs w:val="20"/>
          <w:lang w:val="fr-CH"/>
        </w:rPr>
        <w:t xml:space="preserve"> tant qu’observateur permanent.</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lastRenderedPageBreak/>
        <w:t xml:space="preserve">Les représentants qui assistent aux réunions doivent respecter les conditions décidées par les membres du SCA. </w:t>
      </w:r>
      <w:r>
        <w:rPr>
          <w:rFonts w:ascii="Verdana" w:hAnsi="Verdana"/>
          <w:sz w:val="20"/>
          <w:szCs w:val="20"/>
          <w:lang w:val="fr-CH"/>
        </w:rPr>
        <w:t>Ils n’ont pas le droit de vote.</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La présence des r</w:t>
      </w:r>
      <w:r>
        <w:rPr>
          <w:rFonts w:ascii="Verdana" w:hAnsi="Verdana"/>
          <w:sz w:val="20"/>
          <w:szCs w:val="20"/>
          <w:lang w:val="fr-CH"/>
        </w:rPr>
        <w:t>éseaux régionaux est censée:</w:t>
      </w:r>
    </w:p>
    <w:p w:rsidR="00AD1253" w:rsidRPr="004764A8" w:rsidRDefault="00AD1253" w:rsidP="00AD1253">
      <w:pPr>
        <w:pStyle w:val="ListParagraph"/>
        <w:numPr>
          <w:ilvl w:val="0"/>
          <w:numId w:val="37"/>
        </w:numPr>
        <w:spacing w:after="240"/>
        <w:jc w:val="both"/>
        <w:rPr>
          <w:rFonts w:ascii="Verdana" w:hAnsi="Verdana"/>
          <w:sz w:val="20"/>
          <w:szCs w:val="20"/>
          <w:lang w:val="fr-CH"/>
        </w:rPr>
      </w:pPr>
      <w:r w:rsidRPr="004764A8">
        <w:rPr>
          <w:rFonts w:ascii="Verdana" w:hAnsi="Verdana"/>
          <w:sz w:val="20"/>
          <w:szCs w:val="20"/>
          <w:lang w:val="fr-CH"/>
        </w:rPr>
        <w:t>aider les membres du SCA à mieux comprendre les contextes régionaux, le cas échéant; et</w:t>
      </w:r>
    </w:p>
    <w:p w:rsidR="00AD1253" w:rsidRPr="004764A8" w:rsidRDefault="00AD1253" w:rsidP="00AD1253">
      <w:pPr>
        <w:pStyle w:val="ListParagraph"/>
        <w:numPr>
          <w:ilvl w:val="0"/>
          <w:numId w:val="37"/>
        </w:numPr>
        <w:spacing w:after="240"/>
        <w:jc w:val="both"/>
        <w:rPr>
          <w:rFonts w:ascii="Verdana" w:hAnsi="Verdana"/>
          <w:sz w:val="20"/>
          <w:szCs w:val="20"/>
          <w:lang w:val="fr-CH"/>
        </w:rPr>
      </w:pPr>
      <w:r w:rsidRPr="004764A8">
        <w:rPr>
          <w:rFonts w:ascii="Verdana" w:hAnsi="Verdana"/>
          <w:sz w:val="20"/>
          <w:szCs w:val="20"/>
          <w:lang w:val="fr-CH"/>
        </w:rPr>
        <w:t>permettre aux membres de mieux comprendre le processus d’accréditation, pour ensuite aider leurs membres à prendre part au processus.</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Les représentants des réseaux régionaux ont le droit de prendre la parole à l'</w:t>
      </w:r>
      <w:r>
        <w:rPr>
          <w:rFonts w:ascii="Verdana" w:hAnsi="Verdana"/>
          <w:sz w:val="20"/>
          <w:szCs w:val="20"/>
          <w:lang w:val="fr-CH"/>
        </w:rPr>
        <w:t>invitation du président du SCA.</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Les réseaux régionaux ne sont pas censés préconiser un que</w:t>
      </w:r>
      <w:r>
        <w:rPr>
          <w:rFonts w:ascii="Verdana" w:hAnsi="Verdana"/>
          <w:sz w:val="20"/>
          <w:szCs w:val="20"/>
          <w:lang w:val="fr-CH"/>
        </w:rPr>
        <w:t>lconque niveau d’accréditation.</w:t>
      </w:r>
    </w:p>
    <w:p w:rsidR="00AD1253" w:rsidRPr="004764A8" w:rsidRDefault="00AD1253" w:rsidP="00AD1253">
      <w:pPr>
        <w:spacing w:after="240"/>
        <w:jc w:val="both"/>
        <w:rPr>
          <w:rFonts w:ascii="Verdana" w:hAnsi="Verdana"/>
          <w:b/>
          <w:sz w:val="20"/>
          <w:szCs w:val="20"/>
          <w:lang w:val="fr-CH"/>
        </w:rPr>
      </w:pPr>
      <w:r w:rsidRPr="004764A8">
        <w:rPr>
          <w:rFonts w:ascii="Verdana" w:hAnsi="Verdana"/>
          <w:b/>
          <w:sz w:val="20"/>
          <w:szCs w:val="20"/>
          <w:lang w:val="fr-CH"/>
        </w:rPr>
        <w:t>5.3 Siège de la GANHRI</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Un membre du personnel du siège de la GANHRI, désigné par le président de la GANHRI, peut assister aux réunions du SCA en</w:t>
      </w:r>
      <w:r>
        <w:rPr>
          <w:rFonts w:ascii="Verdana" w:hAnsi="Verdana"/>
          <w:sz w:val="20"/>
          <w:szCs w:val="20"/>
          <w:lang w:val="fr-CH"/>
        </w:rPr>
        <w:t xml:space="preserve"> tant qu'observateur permanent.</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Le membre du personnel de la GANHRI désigné à cet effet assiste aux réunions selon les modalités et les conditions décidées par les membres du SC</w:t>
      </w:r>
      <w:r>
        <w:rPr>
          <w:rFonts w:ascii="Verdana" w:hAnsi="Verdana"/>
          <w:sz w:val="20"/>
          <w:szCs w:val="20"/>
          <w:lang w:val="fr-CH"/>
        </w:rPr>
        <w:t>A. Il n'a pas le droit de vote.</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La présence du membre du personn</w:t>
      </w:r>
      <w:r>
        <w:rPr>
          <w:rFonts w:ascii="Verdana" w:hAnsi="Verdana"/>
          <w:sz w:val="20"/>
          <w:szCs w:val="20"/>
          <w:lang w:val="fr-CH"/>
        </w:rPr>
        <w:t>el désigné de la GANHRI vise à:</w:t>
      </w:r>
    </w:p>
    <w:p w:rsidR="00AD1253" w:rsidRPr="003E1AF0" w:rsidRDefault="00AD1253" w:rsidP="00AD1253">
      <w:pPr>
        <w:pStyle w:val="ListParagraph"/>
        <w:numPr>
          <w:ilvl w:val="0"/>
          <w:numId w:val="37"/>
        </w:numPr>
        <w:spacing w:after="240"/>
        <w:jc w:val="both"/>
        <w:rPr>
          <w:rFonts w:ascii="Verdana" w:hAnsi="Verdana"/>
          <w:sz w:val="20"/>
          <w:szCs w:val="20"/>
          <w:lang w:val="fr-CH"/>
        </w:rPr>
      </w:pPr>
      <w:r w:rsidRPr="003E1AF0">
        <w:rPr>
          <w:rFonts w:ascii="Verdana" w:hAnsi="Verdana"/>
          <w:sz w:val="20"/>
          <w:szCs w:val="20"/>
          <w:lang w:val="fr-CH"/>
        </w:rPr>
        <w:t>éclairer les membres du SCA à propos d’éléments spécifiques de la situation internationale ;</w:t>
      </w:r>
    </w:p>
    <w:p w:rsidR="00AD1253" w:rsidRPr="003E1AF0" w:rsidRDefault="00AD1253" w:rsidP="00AD1253">
      <w:pPr>
        <w:pStyle w:val="ListParagraph"/>
        <w:numPr>
          <w:ilvl w:val="0"/>
          <w:numId w:val="37"/>
        </w:numPr>
        <w:spacing w:after="240"/>
        <w:jc w:val="both"/>
        <w:rPr>
          <w:rFonts w:ascii="Verdana" w:hAnsi="Verdana"/>
          <w:sz w:val="20"/>
          <w:szCs w:val="20"/>
          <w:lang w:val="fr-CH"/>
        </w:rPr>
      </w:pPr>
      <w:r w:rsidRPr="003E1AF0">
        <w:rPr>
          <w:rFonts w:ascii="Verdana" w:hAnsi="Verdana"/>
          <w:sz w:val="20"/>
          <w:szCs w:val="20"/>
          <w:lang w:val="fr-CH"/>
        </w:rPr>
        <w:t>contribuer à une meilleure compréhension du processus d'accréditation afin de pouvoir aider les membres à participer au processus.</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Les représentants du siège de la GANHRI ont le droit de prendre la parole à l'</w:t>
      </w:r>
      <w:r>
        <w:rPr>
          <w:rFonts w:ascii="Verdana" w:hAnsi="Verdana"/>
          <w:sz w:val="20"/>
          <w:szCs w:val="20"/>
          <w:lang w:val="fr-CH"/>
        </w:rPr>
        <w:t>invitation du président du SCA.</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Le membre désigné de la GANHRI n’est pas censé préconiser un niveau d’</w:t>
      </w:r>
      <w:r>
        <w:rPr>
          <w:rFonts w:ascii="Verdana" w:hAnsi="Verdana"/>
          <w:sz w:val="20"/>
          <w:szCs w:val="20"/>
          <w:lang w:val="fr-CH"/>
        </w:rPr>
        <w:t>accréditation quelconque.</w:t>
      </w:r>
    </w:p>
    <w:p w:rsidR="00AD1253" w:rsidRPr="003E1AF0" w:rsidRDefault="00AD1253" w:rsidP="00AD1253">
      <w:pPr>
        <w:spacing w:after="240"/>
        <w:jc w:val="both"/>
        <w:rPr>
          <w:rFonts w:ascii="Verdana" w:hAnsi="Verdana"/>
          <w:b/>
          <w:sz w:val="20"/>
          <w:szCs w:val="20"/>
          <w:lang w:val="fr-CH"/>
        </w:rPr>
      </w:pPr>
      <w:r w:rsidRPr="003E1AF0">
        <w:rPr>
          <w:rFonts w:ascii="Verdana" w:hAnsi="Verdana"/>
          <w:b/>
          <w:sz w:val="20"/>
          <w:szCs w:val="20"/>
          <w:lang w:val="fr-CH"/>
        </w:rPr>
        <w:t>6. La demande d’accréditation</w:t>
      </w:r>
    </w:p>
    <w:p w:rsidR="00AD1253" w:rsidRPr="003E1AF0" w:rsidRDefault="00AD1253" w:rsidP="00AD1253">
      <w:pPr>
        <w:spacing w:after="240"/>
        <w:jc w:val="both"/>
        <w:rPr>
          <w:rFonts w:ascii="Verdana" w:hAnsi="Verdana"/>
          <w:b/>
          <w:sz w:val="20"/>
          <w:szCs w:val="20"/>
          <w:lang w:val="fr-CH"/>
        </w:rPr>
      </w:pPr>
      <w:r w:rsidRPr="003E1AF0">
        <w:rPr>
          <w:rFonts w:ascii="Verdana" w:hAnsi="Verdana"/>
          <w:b/>
          <w:sz w:val="20"/>
          <w:szCs w:val="20"/>
          <w:lang w:val="fr-CH"/>
        </w:rPr>
        <w:t>6.1.Présentation de l’information</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Les INDH qui souhaitent être accréditées ou ré-accréditées doivent présenter une « déclaration de respect des Principes de Paris » et toute autre documentation requis</w:t>
      </w:r>
      <w:r>
        <w:rPr>
          <w:rFonts w:ascii="Verdana" w:hAnsi="Verdana"/>
          <w:sz w:val="20"/>
          <w:szCs w:val="20"/>
          <w:lang w:val="fr-CH"/>
        </w:rPr>
        <w:t>e par le SCA.</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La déclaration de respect est un document type qui constitue la partie essentielle de la demande d’accréditation et dont i</w:t>
      </w:r>
      <w:r>
        <w:rPr>
          <w:rFonts w:ascii="Verdana" w:hAnsi="Verdana"/>
          <w:sz w:val="20"/>
          <w:szCs w:val="20"/>
          <w:lang w:val="fr-CH"/>
        </w:rPr>
        <w:t>l faut remplir tous les champs.</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En plus de la déclaration de respect, l’institu</w:t>
      </w:r>
      <w:r>
        <w:rPr>
          <w:rFonts w:ascii="Verdana" w:hAnsi="Verdana"/>
          <w:sz w:val="20"/>
          <w:szCs w:val="20"/>
          <w:lang w:val="fr-CH"/>
        </w:rPr>
        <w:t>tion requérante doit annexer:</w:t>
      </w:r>
    </w:p>
    <w:p w:rsidR="00AD1253" w:rsidRPr="003E1AF0" w:rsidRDefault="00AD1253" w:rsidP="00AD1253">
      <w:pPr>
        <w:pStyle w:val="ListParagraph"/>
        <w:numPr>
          <w:ilvl w:val="0"/>
          <w:numId w:val="37"/>
        </w:numPr>
        <w:spacing w:after="240"/>
        <w:jc w:val="both"/>
        <w:rPr>
          <w:rFonts w:ascii="Verdana" w:hAnsi="Verdana"/>
          <w:sz w:val="20"/>
          <w:szCs w:val="20"/>
          <w:lang w:val="fr-CH"/>
        </w:rPr>
      </w:pPr>
      <w:r w:rsidRPr="003E1AF0">
        <w:rPr>
          <w:rFonts w:ascii="Verdana" w:hAnsi="Verdana"/>
          <w:sz w:val="20"/>
          <w:szCs w:val="20"/>
          <w:lang w:val="fr-CH"/>
        </w:rPr>
        <w:t>une copie de la loi ou autre instrument par lequel elle est établie et dotée de compétences sous sa forme officielle ou telle qu’elle a été publiée;</w:t>
      </w:r>
    </w:p>
    <w:p w:rsidR="00AD1253" w:rsidRPr="003E1AF0" w:rsidRDefault="00AD1253" w:rsidP="00AD1253">
      <w:pPr>
        <w:pStyle w:val="ListParagraph"/>
        <w:numPr>
          <w:ilvl w:val="0"/>
          <w:numId w:val="37"/>
        </w:numPr>
        <w:spacing w:after="240"/>
        <w:jc w:val="both"/>
        <w:rPr>
          <w:rFonts w:ascii="Verdana" w:hAnsi="Verdana"/>
          <w:sz w:val="20"/>
          <w:szCs w:val="20"/>
          <w:lang w:val="fr-CH"/>
        </w:rPr>
      </w:pPr>
      <w:r w:rsidRPr="003E1AF0">
        <w:rPr>
          <w:rFonts w:ascii="Verdana" w:hAnsi="Verdana"/>
          <w:sz w:val="20"/>
          <w:szCs w:val="20"/>
          <w:lang w:val="fr-CH"/>
        </w:rPr>
        <w:t>un aperçu de son organigramme, et notamment de ses effectifs ;</w:t>
      </w:r>
    </w:p>
    <w:p w:rsidR="00AD1253" w:rsidRPr="003E1AF0" w:rsidRDefault="00AD1253" w:rsidP="00AD1253">
      <w:pPr>
        <w:pStyle w:val="ListParagraph"/>
        <w:numPr>
          <w:ilvl w:val="0"/>
          <w:numId w:val="37"/>
        </w:numPr>
        <w:spacing w:after="240"/>
        <w:jc w:val="both"/>
        <w:rPr>
          <w:rFonts w:ascii="Verdana" w:hAnsi="Verdana"/>
          <w:sz w:val="20"/>
          <w:szCs w:val="20"/>
          <w:lang w:val="fr-CH"/>
        </w:rPr>
      </w:pPr>
      <w:r w:rsidRPr="003E1AF0">
        <w:rPr>
          <w:rFonts w:ascii="Verdana" w:hAnsi="Verdana"/>
          <w:sz w:val="20"/>
          <w:szCs w:val="20"/>
          <w:lang w:val="fr-CH"/>
        </w:rPr>
        <w:t>son budget annuel; et</w:t>
      </w:r>
    </w:p>
    <w:p w:rsidR="00AD1253" w:rsidRPr="003E1AF0" w:rsidRDefault="00AD1253" w:rsidP="00AD1253">
      <w:pPr>
        <w:pStyle w:val="ListParagraph"/>
        <w:numPr>
          <w:ilvl w:val="0"/>
          <w:numId w:val="37"/>
        </w:numPr>
        <w:spacing w:after="240"/>
        <w:jc w:val="both"/>
        <w:rPr>
          <w:rFonts w:ascii="Verdana" w:hAnsi="Verdana"/>
          <w:sz w:val="20"/>
          <w:szCs w:val="20"/>
          <w:lang w:val="fr-CH"/>
        </w:rPr>
      </w:pPr>
      <w:r w:rsidRPr="003E1AF0">
        <w:rPr>
          <w:rFonts w:ascii="Verdana" w:hAnsi="Verdana"/>
          <w:sz w:val="20"/>
          <w:szCs w:val="20"/>
          <w:lang w:val="fr-CH"/>
        </w:rPr>
        <w:lastRenderedPageBreak/>
        <w:t>une copie de son rapport annuel le plus récent ou autre document équivalent sous sa forme publiée</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En plus de la documentation susmentionnée, les institutions demandant une ré-accréditation doivent fournir des renseignements qui montrent la suite donnée aux recommandations formulées par le SCA lors du p</w:t>
      </w:r>
      <w:r>
        <w:rPr>
          <w:rFonts w:ascii="Verdana" w:hAnsi="Verdana"/>
          <w:sz w:val="20"/>
          <w:szCs w:val="20"/>
          <w:lang w:val="fr-CH"/>
        </w:rPr>
        <w:t>récédent examen d'accréditation.</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Les candidats doivent fournir la documentation sous sa forme officielle ou publiée (par exemple, les lois publiées et les rapports annuels publiés) et non des doc</w:t>
      </w:r>
      <w:r>
        <w:rPr>
          <w:rFonts w:ascii="Verdana" w:hAnsi="Verdana"/>
          <w:sz w:val="20"/>
          <w:szCs w:val="20"/>
          <w:lang w:val="fr-CH"/>
        </w:rPr>
        <w:t>uments analytiques secondaires.</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Lorsqu'un rapport annuel ou un autre rapport n'est pas disponible dans l'une des quatre langues de la GANHRI, l’institution requérante doit fournir un résumé du rapport et une traduction certifiée conforme des parties du rapport sur lesquelles elle fonde sa dé</w:t>
      </w:r>
      <w:r>
        <w:rPr>
          <w:rFonts w:ascii="Verdana" w:hAnsi="Verdana"/>
          <w:sz w:val="20"/>
          <w:szCs w:val="20"/>
          <w:lang w:val="fr-CH"/>
        </w:rPr>
        <w:t>claration de conformité.</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 xml:space="preserve">Les documents originaux doivent être soumis pour appuyer ou justifier les affirmations faites dans la déclaration de conformité, afin de permettre au SCA de les valider ou de les confirmer. Aucune affirmation ne sera acceptée sans </w:t>
      </w:r>
      <w:r>
        <w:rPr>
          <w:rFonts w:ascii="Verdana" w:hAnsi="Verdana"/>
          <w:sz w:val="20"/>
          <w:szCs w:val="20"/>
          <w:lang w:val="fr-CH"/>
        </w:rPr>
        <w:t>documentation à l’appui.</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 xml:space="preserve">Les documents doivent être présentés en anglais, français ou espagnol, en format papier et en format électronique. </w:t>
      </w:r>
    </w:p>
    <w:p w:rsidR="00AD1253" w:rsidRPr="003E1AF0" w:rsidRDefault="00AD1253" w:rsidP="00AD1253">
      <w:pPr>
        <w:spacing w:after="240"/>
        <w:jc w:val="both"/>
        <w:rPr>
          <w:rFonts w:ascii="Verdana" w:hAnsi="Verdana"/>
          <w:b/>
          <w:sz w:val="20"/>
          <w:szCs w:val="20"/>
          <w:lang w:val="fr-CH"/>
        </w:rPr>
      </w:pPr>
      <w:r w:rsidRPr="003E1AF0">
        <w:rPr>
          <w:rFonts w:ascii="Verdana" w:hAnsi="Verdana"/>
          <w:b/>
          <w:sz w:val="20"/>
          <w:szCs w:val="20"/>
          <w:lang w:val="fr-CH"/>
        </w:rPr>
        <w:t xml:space="preserve">6.2.Non présentation de la documentation </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 xml:space="preserve">À défaut de la documentation requise, la demande est rejetée. </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Outre les documents obligatoires spécifiés à l’article 6.1 du présent règlement, les demandeurs doivent fournir tous les documents pertinents pour leur demande, à défaut de quoi la recommandation sur le statut d'accréditation de l'INDH pourrait en être affectée, étant donné que le SCA évalue les dossiers sur la ba</w:t>
      </w:r>
      <w:r>
        <w:rPr>
          <w:rFonts w:ascii="Verdana" w:hAnsi="Verdana"/>
          <w:sz w:val="20"/>
          <w:szCs w:val="20"/>
          <w:lang w:val="fr-CH"/>
        </w:rPr>
        <w:t>se de la documentation fournie.</w:t>
      </w:r>
    </w:p>
    <w:p w:rsidR="00AD1253" w:rsidRPr="003E1AF0" w:rsidRDefault="00AD1253" w:rsidP="00AD1253">
      <w:pPr>
        <w:spacing w:after="240"/>
        <w:jc w:val="both"/>
        <w:rPr>
          <w:rFonts w:ascii="Verdana" w:hAnsi="Verdana"/>
          <w:b/>
          <w:sz w:val="20"/>
          <w:szCs w:val="20"/>
          <w:lang w:val="fr-CH"/>
        </w:rPr>
      </w:pPr>
      <w:r w:rsidRPr="003E1AF0">
        <w:rPr>
          <w:rFonts w:ascii="Verdana" w:hAnsi="Verdana"/>
          <w:b/>
          <w:sz w:val="20"/>
          <w:szCs w:val="20"/>
          <w:lang w:val="fr-CH"/>
        </w:rPr>
        <w:t>6.3.Demandes de plus d’une INDH pour le même État membre</w:t>
      </w:r>
    </w:p>
    <w:p w:rsidR="00AD1253" w:rsidRDefault="00AD1253" w:rsidP="00AD1253">
      <w:pPr>
        <w:spacing w:after="240"/>
        <w:jc w:val="both"/>
        <w:rPr>
          <w:rFonts w:ascii="Verdana" w:hAnsi="Verdana"/>
          <w:sz w:val="20"/>
          <w:szCs w:val="20"/>
          <w:lang w:val="fr-CH"/>
        </w:rPr>
      </w:pPr>
      <w:r w:rsidRPr="008F3EF5">
        <w:rPr>
          <w:rFonts w:ascii="Verdana" w:hAnsi="Verdana"/>
          <w:sz w:val="20"/>
          <w:szCs w:val="20"/>
          <w:lang w:val="fr-CH"/>
        </w:rPr>
        <w:t>Pour que le SCA examine plus d’une demande pour un seul État membre de l’ONU, les conditions suivantes doivent être rempl</w:t>
      </w:r>
      <w:r>
        <w:rPr>
          <w:rFonts w:ascii="Verdana" w:hAnsi="Verdana"/>
          <w:sz w:val="20"/>
          <w:szCs w:val="20"/>
          <w:lang w:val="fr-CH"/>
        </w:rPr>
        <w:t>ies :</w:t>
      </w:r>
    </w:p>
    <w:p w:rsidR="00AD1253" w:rsidRPr="004764A8" w:rsidRDefault="00AD1253" w:rsidP="00AD1253">
      <w:pPr>
        <w:pStyle w:val="ListParagraph"/>
        <w:numPr>
          <w:ilvl w:val="0"/>
          <w:numId w:val="38"/>
        </w:numPr>
        <w:spacing w:after="240"/>
        <w:jc w:val="both"/>
        <w:rPr>
          <w:rFonts w:ascii="Verdana" w:hAnsi="Verdana"/>
          <w:sz w:val="20"/>
          <w:szCs w:val="20"/>
          <w:lang w:val="fr-CH"/>
        </w:rPr>
      </w:pPr>
      <w:r w:rsidRPr="004764A8">
        <w:rPr>
          <w:rFonts w:ascii="Verdana" w:hAnsi="Verdana"/>
          <w:sz w:val="20"/>
          <w:szCs w:val="20"/>
          <w:lang w:val="fr-CH"/>
        </w:rPr>
        <w:t>consentement écrit du gouvernement de l’État membre.</w:t>
      </w:r>
    </w:p>
    <w:p w:rsidR="00AD1253" w:rsidRDefault="00AD1253" w:rsidP="00AD1253">
      <w:pPr>
        <w:pStyle w:val="ListParagraph"/>
        <w:numPr>
          <w:ilvl w:val="0"/>
          <w:numId w:val="38"/>
        </w:numPr>
        <w:spacing w:after="240"/>
        <w:jc w:val="both"/>
        <w:rPr>
          <w:rFonts w:ascii="Verdana" w:hAnsi="Verdana"/>
          <w:sz w:val="20"/>
          <w:szCs w:val="20"/>
          <w:lang w:val="fr-CH"/>
        </w:rPr>
      </w:pPr>
      <w:r w:rsidRPr="004764A8">
        <w:rPr>
          <w:rFonts w:ascii="Verdana" w:hAnsi="Verdana"/>
          <w:sz w:val="20"/>
          <w:szCs w:val="20"/>
          <w:lang w:val="fr-CH"/>
        </w:rPr>
        <w:t>accord écrit entre les différentes institutions nationales des droits de l'homme concernées à propos de leurs droits et devoirs en tant que membres de la GANHRI, y compris l'exercice du droit de vote et du droit de parole. Cet accord comprendra également des dispositions régissant la participation au système international des droits de l'homme, y compris le Conseil des droits de l'homme et les organes de traités</w:t>
      </w:r>
      <w:r>
        <w:rPr>
          <w:rFonts w:ascii="Verdana" w:hAnsi="Verdana"/>
          <w:sz w:val="20"/>
          <w:szCs w:val="20"/>
          <w:lang w:val="fr-CH"/>
        </w:rPr>
        <w:t>.</w:t>
      </w:r>
    </w:p>
    <w:p w:rsidR="00AD1253" w:rsidRPr="003E1AF0" w:rsidRDefault="00AD1253" w:rsidP="00AD1253">
      <w:pPr>
        <w:spacing w:after="240"/>
        <w:jc w:val="both"/>
        <w:rPr>
          <w:rFonts w:ascii="Verdana" w:hAnsi="Verdana"/>
          <w:b/>
          <w:sz w:val="20"/>
          <w:szCs w:val="20"/>
          <w:lang w:val="fr-CH"/>
        </w:rPr>
      </w:pPr>
      <w:r w:rsidRPr="003E1AF0">
        <w:rPr>
          <w:rFonts w:ascii="Verdana" w:hAnsi="Verdana"/>
          <w:b/>
          <w:sz w:val="20"/>
          <w:szCs w:val="20"/>
          <w:lang w:val="fr-CH"/>
        </w:rPr>
        <w:t>6.4.Doutes à propos du statut</w:t>
      </w:r>
    </w:p>
    <w:p w:rsidR="00AD1253" w:rsidRDefault="00AD1253" w:rsidP="00AD1253">
      <w:pPr>
        <w:spacing w:after="240"/>
        <w:jc w:val="both"/>
        <w:rPr>
          <w:rFonts w:ascii="Verdana" w:hAnsi="Verdana"/>
          <w:sz w:val="20"/>
          <w:szCs w:val="20"/>
          <w:lang w:val="fr-CH"/>
        </w:rPr>
      </w:pPr>
      <w:r w:rsidRPr="004764A8">
        <w:rPr>
          <w:rFonts w:ascii="Verdana" w:hAnsi="Verdana"/>
          <w:sz w:val="20"/>
          <w:szCs w:val="20"/>
          <w:lang w:val="fr-CH"/>
        </w:rPr>
        <w:t xml:space="preserve">Lorsqu’il </w:t>
      </w:r>
      <w:r>
        <w:rPr>
          <w:rFonts w:ascii="Verdana" w:hAnsi="Verdana"/>
          <w:sz w:val="20"/>
          <w:szCs w:val="20"/>
          <w:lang w:val="fr-CH"/>
        </w:rPr>
        <w:t>y a un doute quant à savoir si:</w:t>
      </w:r>
    </w:p>
    <w:p w:rsidR="00AD1253" w:rsidRPr="004764A8" w:rsidRDefault="00AD1253" w:rsidP="00AD1253">
      <w:pPr>
        <w:pStyle w:val="ListParagraph"/>
        <w:numPr>
          <w:ilvl w:val="0"/>
          <w:numId w:val="39"/>
        </w:numPr>
        <w:spacing w:after="240"/>
        <w:jc w:val="both"/>
        <w:rPr>
          <w:rFonts w:ascii="Verdana" w:hAnsi="Verdana"/>
          <w:sz w:val="20"/>
          <w:szCs w:val="20"/>
          <w:lang w:val="fr-CH"/>
        </w:rPr>
      </w:pPr>
      <w:r w:rsidRPr="004764A8">
        <w:rPr>
          <w:rFonts w:ascii="Verdana" w:hAnsi="Verdana"/>
          <w:sz w:val="20"/>
          <w:szCs w:val="20"/>
          <w:lang w:val="fr-CH"/>
        </w:rPr>
        <w:t>une institution est une INDH, ou si</w:t>
      </w:r>
    </w:p>
    <w:p w:rsidR="00AD1253" w:rsidRDefault="00AD1253" w:rsidP="00AD1253">
      <w:pPr>
        <w:pStyle w:val="ListParagraph"/>
        <w:numPr>
          <w:ilvl w:val="0"/>
          <w:numId w:val="39"/>
        </w:numPr>
        <w:spacing w:after="240"/>
        <w:jc w:val="both"/>
        <w:rPr>
          <w:rFonts w:ascii="Verdana" w:hAnsi="Verdana"/>
          <w:sz w:val="20"/>
          <w:szCs w:val="20"/>
          <w:lang w:val="fr-CH"/>
        </w:rPr>
      </w:pPr>
      <w:r w:rsidRPr="004764A8">
        <w:rPr>
          <w:rFonts w:ascii="Verdana" w:hAnsi="Verdana"/>
          <w:sz w:val="20"/>
          <w:szCs w:val="20"/>
          <w:lang w:val="fr-CH"/>
        </w:rPr>
        <w:t>une institution en transition doit être considérée comme une nouvelle institution ou comme successeur de l'institution précédemment accréditée, la question doit être soumise au SCA en vue d’une décision a</w:t>
      </w:r>
      <w:r>
        <w:rPr>
          <w:rFonts w:ascii="Verdana" w:hAnsi="Verdana"/>
          <w:sz w:val="20"/>
          <w:szCs w:val="20"/>
          <w:lang w:val="fr-CH"/>
        </w:rPr>
        <w:t>u début de la session suivante.</w:t>
      </w:r>
    </w:p>
    <w:p w:rsidR="00AD1253" w:rsidRPr="00817A4C" w:rsidRDefault="00AD1253" w:rsidP="00AD1253">
      <w:pPr>
        <w:jc w:val="both"/>
        <w:rPr>
          <w:rFonts w:ascii="Verdana" w:hAnsi="Verdana"/>
          <w:b/>
          <w:sz w:val="20"/>
          <w:szCs w:val="20"/>
          <w:lang w:val="fr-FR"/>
        </w:rPr>
      </w:pPr>
      <w:r w:rsidRPr="00817A4C">
        <w:rPr>
          <w:rFonts w:ascii="Verdana" w:hAnsi="Verdana"/>
          <w:b/>
          <w:sz w:val="20"/>
          <w:szCs w:val="20"/>
          <w:lang w:val="fr-FR"/>
        </w:rPr>
        <w:t>6.5. Délais de soumission</w:t>
      </w:r>
    </w:p>
    <w:p w:rsidR="00AD1253" w:rsidRPr="00817A4C" w:rsidRDefault="00AD1253" w:rsidP="00AD1253">
      <w:pPr>
        <w:jc w:val="both"/>
        <w:rPr>
          <w:rFonts w:ascii="Verdana" w:hAnsi="Verdana"/>
          <w:bCs/>
          <w:sz w:val="20"/>
          <w:szCs w:val="20"/>
          <w:lang w:val="fr-FR"/>
        </w:rPr>
      </w:pPr>
    </w:p>
    <w:p w:rsidR="00AD1253" w:rsidRPr="00817A4C" w:rsidRDefault="00AD1253" w:rsidP="00AD1253">
      <w:pPr>
        <w:jc w:val="both"/>
        <w:rPr>
          <w:rFonts w:ascii="Verdana" w:hAnsi="Verdana"/>
          <w:bCs/>
          <w:sz w:val="20"/>
          <w:szCs w:val="20"/>
          <w:lang w:val="fr-FR"/>
        </w:rPr>
      </w:pPr>
      <w:r w:rsidRPr="00817A4C">
        <w:rPr>
          <w:rFonts w:ascii="Verdana" w:hAnsi="Verdana"/>
          <w:bCs/>
          <w:sz w:val="20"/>
          <w:szCs w:val="20"/>
          <w:lang w:val="fr-FR"/>
        </w:rPr>
        <w:t>Le Secrétariat invite les INDH qui sont en cours d’accréditation, de ré-accréditation ou qui font l'objet d'un examen spécial, à fournir leur demande et les documents à l'appui au Secrétariat de la GANHRI, aux dates suivantes :</w:t>
      </w:r>
    </w:p>
    <w:p w:rsidR="00AD1253" w:rsidRPr="00817A4C" w:rsidRDefault="00AD1253" w:rsidP="00AD1253">
      <w:pPr>
        <w:pStyle w:val="ListParagraph"/>
        <w:numPr>
          <w:ilvl w:val="0"/>
          <w:numId w:val="37"/>
        </w:numPr>
        <w:jc w:val="both"/>
        <w:rPr>
          <w:rFonts w:ascii="Verdana" w:hAnsi="Verdana"/>
          <w:bCs/>
          <w:sz w:val="20"/>
          <w:szCs w:val="20"/>
          <w:lang w:val="fr-FR"/>
        </w:rPr>
      </w:pPr>
      <w:r w:rsidRPr="00817A4C">
        <w:rPr>
          <w:rFonts w:ascii="Verdana" w:hAnsi="Verdana"/>
          <w:bCs/>
          <w:sz w:val="20"/>
          <w:szCs w:val="20"/>
          <w:lang w:val="fr-FR"/>
        </w:rPr>
        <w:t xml:space="preserve">Pour les INDH examinées lors de la première session du SCA d’une année civile donnée, au plus tard le </w:t>
      </w:r>
      <w:r w:rsidRPr="00817A4C">
        <w:rPr>
          <w:rFonts w:ascii="Verdana" w:hAnsi="Verdana"/>
          <w:b/>
          <w:sz w:val="20"/>
          <w:szCs w:val="20"/>
          <w:lang w:val="fr-FR"/>
        </w:rPr>
        <w:t>1er août</w:t>
      </w:r>
      <w:r w:rsidRPr="00817A4C">
        <w:rPr>
          <w:rFonts w:ascii="Verdana" w:hAnsi="Verdana"/>
          <w:bCs/>
          <w:sz w:val="20"/>
          <w:szCs w:val="20"/>
          <w:lang w:val="fr-FR"/>
        </w:rPr>
        <w:t xml:space="preserve"> de l’année civile précédente ; et</w:t>
      </w:r>
    </w:p>
    <w:p w:rsidR="00AD1253" w:rsidRPr="00817A4C" w:rsidRDefault="00AD1253" w:rsidP="00AD1253">
      <w:pPr>
        <w:pStyle w:val="ListParagraph"/>
        <w:numPr>
          <w:ilvl w:val="0"/>
          <w:numId w:val="37"/>
        </w:numPr>
        <w:jc w:val="both"/>
        <w:rPr>
          <w:rFonts w:ascii="Verdana" w:hAnsi="Verdana"/>
          <w:bCs/>
          <w:sz w:val="20"/>
          <w:szCs w:val="20"/>
          <w:lang w:val="fr-FR"/>
        </w:rPr>
      </w:pPr>
      <w:r w:rsidRPr="00817A4C">
        <w:rPr>
          <w:rFonts w:ascii="Verdana" w:hAnsi="Verdana"/>
          <w:bCs/>
          <w:sz w:val="20"/>
          <w:szCs w:val="20"/>
          <w:lang w:val="fr-FR"/>
        </w:rPr>
        <w:t xml:space="preserve">Pour les INDH examinées à la deuxième session du SCA d’une année civile donnée, au plus tard le </w:t>
      </w:r>
      <w:r w:rsidRPr="00817A4C">
        <w:rPr>
          <w:rFonts w:ascii="Verdana" w:hAnsi="Verdana"/>
          <w:b/>
          <w:sz w:val="20"/>
          <w:szCs w:val="20"/>
          <w:lang w:val="fr-FR"/>
        </w:rPr>
        <w:t>1er avril</w:t>
      </w:r>
      <w:r w:rsidRPr="00817A4C">
        <w:rPr>
          <w:rFonts w:ascii="Verdana" w:hAnsi="Verdana"/>
          <w:bCs/>
          <w:sz w:val="20"/>
          <w:szCs w:val="20"/>
          <w:lang w:val="fr-FR"/>
        </w:rPr>
        <w:t xml:space="preserve"> de cette année civile.</w:t>
      </w:r>
    </w:p>
    <w:p w:rsidR="00AD1253" w:rsidRPr="00817A4C" w:rsidRDefault="00AD1253" w:rsidP="00AD1253">
      <w:pPr>
        <w:jc w:val="both"/>
        <w:rPr>
          <w:rFonts w:ascii="Verdana" w:hAnsi="Verdana"/>
          <w:bCs/>
          <w:sz w:val="20"/>
          <w:szCs w:val="20"/>
          <w:lang w:val="fr-FR"/>
        </w:rPr>
      </w:pPr>
    </w:p>
    <w:p w:rsidR="00AD1253" w:rsidRPr="00817A4C" w:rsidRDefault="00AD1253" w:rsidP="00AD1253">
      <w:pPr>
        <w:jc w:val="both"/>
        <w:rPr>
          <w:rFonts w:ascii="Verdana" w:hAnsi="Verdana"/>
          <w:bCs/>
          <w:sz w:val="20"/>
          <w:szCs w:val="20"/>
          <w:lang w:val="fr-FR"/>
        </w:rPr>
      </w:pPr>
      <w:r w:rsidRPr="00817A4C">
        <w:rPr>
          <w:rFonts w:ascii="Verdana" w:hAnsi="Verdana"/>
          <w:bCs/>
          <w:sz w:val="20"/>
          <w:szCs w:val="20"/>
          <w:lang w:val="fr-FR"/>
        </w:rPr>
        <w:t>À l’invitation du Secrétariat, les demandes d’accréditation, de ré-accréditation et la documentation à l’appui doivent être remises au Secr</w:t>
      </w:r>
      <w:r>
        <w:rPr>
          <w:rFonts w:ascii="Verdana" w:hAnsi="Verdana"/>
          <w:bCs/>
          <w:sz w:val="20"/>
          <w:szCs w:val="20"/>
          <w:lang w:val="fr-FR"/>
        </w:rPr>
        <w:t xml:space="preserve">étariat de la GANHRI aux dates  </w:t>
      </w:r>
      <w:r w:rsidRPr="00817A4C">
        <w:rPr>
          <w:rFonts w:ascii="Verdana" w:hAnsi="Verdana"/>
          <w:bCs/>
          <w:sz w:val="20"/>
          <w:szCs w:val="20"/>
          <w:lang w:val="fr-FR"/>
        </w:rPr>
        <w:t>suivantes :</w:t>
      </w:r>
    </w:p>
    <w:p w:rsidR="00AD1253" w:rsidRPr="00817A4C" w:rsidRDefault="00AD1253" w:rsidP="00AD1253">
      <w:pPr>
        <w:pStyle w:val="ListParagraph"/>
        <w:numPr>
          <w:ilvl w:val="0"/>
          <w:numId w:val="37"/>
        </w:numPr>
        <w:jc w:val="both"/>
        <w:rPr>
          <w:rFonts w:ascii="Verdana" w:hAnsi="Verdana"/>
          <w:bCs/>
          <w:sz w:val="20"/>
          <w:szCs w:val="20"/>
          <w:lang w:val="fr-FR"/>
        </w:rPr>
      </w:pPr>
      <w:r w:rsidRPr="00817A4C">
        <w:rPr>
          <w:rFonts w:ascii="Verdana" w:hAnsi="Verdana"/>
          <w:bCs/>
          <w:sz w:val="20"/>
          <w:szCs w:val="20"/>
          <w:lang w:val="fr-FR"/>
        </w:rPr>
        <w:t xml:space="preserve">Pour les INDH examinées lors de la première session du SCA d’une année civile donnée, au plus tard le </w:t>
      </w:r>
      <w:r w:rsidRPr="00817A4C">
        <w:rPr>
          <w:rFonts w:ascii="Verdana" w:hAnsi="Verdana"/>
          <w:b/>
          <w:sz w:val="20"/>
          <w:szCs w:val="20"/>
          <w:lang w:val="fr-FR"/>
        </w:rPr>
        <w:t xml:space="preserve">1er octobre </w:t>
      </w:r>
      <w:r w:rsidRPr="00817A4C">
        <w:rPr>
          <w:rFonts w:ascii="Verdana" w:hAnsi="Verdana"/>
          <w:bCs/>
          <w:sz w:val="20"/>
          <w:szCs w:val="20"/>
          <w:lang w:val="fr-FR"/>
        </w:rPr>
        <w:t>de année civile précédente ; et</w:t>
      </w:r>
    </w:p>
    <w:p w:rsidR="00AD1253" w:rsidRPr="00817A4C" w:rsidRDefault="00AD1253" w:rsidP="00AD1253">
      <w:pPr>
        <w:pStyle w:val="ListParagraph"/>
        <w:numPr>
          <w:ilvl w:val="0"/>
          <w:numId w:val="37"/>
        </w:numPr>
        <w:jc w:val="both"/>
        <w:rPr>
          <w:rFonts w:ascii="Verdana" w:hAnsi="Verdana"/>
          <w:bCs/>
          <w:sz w:val="20"/>
          <w:szCs w:val="20"/>
          <w:lang w:val="fr-FR"/>
        </w:rPr>
      </w:pPr>
      <w:r w:rsidRPr="00817A4C">
        <w:rPr>
          <w:rFonts w:ascii="Verdana" w:hAnsi="Verdana"/>
          <w:bCs/>
          <w:sz w:val="20"/>
          <w:szCs w:val="20"/>
          <w:lang w:val="fr-FR"/>
        </w:rPr>
        <w:t xml:space="preserve">Pour les INDH examinées à la deuxième session du SCA d’une année civile donnée, au plus tard le </w:t>
      </w:r>
      <w:r w:rsidRPr="00817A4C">
        <w:rPr>
          <w:rFonts w:ascii="Verdana" w:hAnsi="Verdana"/>
          <w:b/>
          <w:sz w:val="20"/>
          <w:szCs w:val="20"/>
          <w:lang w:val="fr-FR"/>
        </w:rPr>
        <w:t>1er juin</w:t>
      </w:r>
      <w:r w:rsidRPr="00817A4C">
        <w:rPr>
          <w:rFonts w:ascii="Verdana" w:hAnsi="Verdana"/>
          <w:bCs/>
          <w:sz w:val="20"/>
          <w:szCs w:val="20"/>
          <w:lang w:val="fr-FR"/>
        </w:rPr>
        <w:t xml:space="preserve"> de cette année civile.</w:t>
      </w:r>
    </w:p>
    <w:p w:rsidR="00AD1253" w:rsidRPr="00817A4C" w:rsidRDefault="00AD1253" w:rsidP="00AD1253">
      <w:pPr>
        <w:jc w:val="both"/>
        <w:rPr>
          <w:rFonts w:ascii="Verdana" w:hAnsi="Verdana"/>
          <w:bCs/>
          <w:sz w:val="20"/>
          <w:szCs w:val="20"/>
          <w:lang w:val="fr-FR"/>
        </w:rPr>
      </w:pPr>
    </w:p>
    <w:p w:rsidR="00AD1253" w:rsidRPr="00817A4C" w:rsidRDefault="00AD1253" w:rsidP="00AD1253">
      <w:pPr>
        <w:jc w:val="both"/>
        <w:rPr>
          <w:rFonts w:ascii="Verdana" w:hAnsi="Verdana"/>
          <w:bCs/>
          <w:sz w:val="20"/>
          <w:szCs w:val="20"/>
          <w:lang w:val="fr-FR"/>
        </w:rPr>
      </w:pPr>
      <w:r w:rsidRPr="00817A4C">
        <w:rPr>
          <w:rFonts w:ascii="Verdana" w:hAnsi="Verdana"/>
          <w:bCs/>
          <w:sz w:val="20"/>
          <w:szCs w:val="20"/>
          <w:lang w:val="fr-FR"/>
        </w:rPr>
        <w:t>Les dates de la session concernée du SCA seront fixées au plus tard quatre (4) mois à compter de la date limite de réception des informations et de la documentation pertinente.</w:t>
      </w:r>
    </w:p>
    <w:p w:rsidR="00AD1253" w:rsidRPr="00817A4C" w:rsidRDefault="00AD1253" w:rsidP="00AD1253">
      <w:pPr>
        <w:jc w:val="both"/>
        <w:rPr>
          <w:rFonts w:ascii="Verdana" w:hAnsi="Verdana"/>
          <w:bCs/>
          <w:sz w:val="20"/>
          <w:szCs w:val="20"/>
          <w:lang w:val="fr-FR"/>
        </w:rPr>
      </w:pPr>
    </w:p>
    <w:p w:rsidR="00AD1253" w:rsidRPr="00817A4C" w:rsidRDefault="00AD1253" w:rsidP="00AD1253">
      <w:pPr>
        <w:jc w:val="both"/>
        <w:rPr>
          <w:rFonts w:ascii="Verdana" w:hAnsi="Verdana"/>
          <w:bCs/>
          <w:sz w:val="20"/>
          <w:szCs w:val="20"/>
          <w:lang w:val="fr-FR"/>
        </w:rPr>
      </w:pPr>
      <w:r w:rsidRPr="00817A4C">
        <w:rPr>
          <w:rFonts w:ascii="Verdana" w:hAnsi="Verdana"/>
          <w:bCs/>
          <w:sz w:val="20"/>
          <w:szCs w:val="20"/>
          <w:lang w:val="fr-FR"/>
        </w:rPr>
        <w:t>Dans des circonstances exceptionnelles, le Secrétariat peut décider de modifier ces dates après avoir consulté les membres et les observateurs.</w:t>
      </w:r>
    </w:p>
    <w:p w:rsidR="00AD1253" w:rsidRPr="00817A4C" w:rsidRDefault="00AD1253" w:rsidP="00AD1253">
      <w:pPr>
        <w:jc w:val="both"/>
        <w:rPr>
          <w:rFonts w:ascii="Verdana" w:hAnsi="Verdana"/>
          <w:bCs/>
          <w:sz w:val="20"/>
          <w:szCs w:val="20"/>
          <w:lang w:val="fr-FR"/>
        </w:rPr>
      </w:pPr>
    </w:p>
    <w:p w:rsidR="00AD1253" w:rsidRPr="00817A4C" w:rsidRDefault="00AD1253" w:rsidP="00AD1253">
      <w:pPr>
        <w:jc w:val="both"/>
        <w:rPr>
          <w:rFonts w:ascii="Verdana" w:hAnsi="Verdana"/>
          <w:bCs/>
          <w:sz w:val="20"/>
          <w:szCs w:val="20"/>
          <w:lang w:val="fr-FR"/>
        </w:rPr>
      </w:pPr>
      <w:r w:rsidRPr="00817A4C">
        <w:rPr>
          <w:rFonts w:ascii="Verdana" w:hAnsi="Verdana"/>
          <w:bCs/>
          <w:sz w:val="20"/>
          <w:szCs w:val="20"/>
          <w:lang w:val="fr-FR"/>
        </w:rPr>
        <w:t>Il incombe à l’institution requérante de s’assurer que sa correspondance et toute la documentation relative à sa demande a bien été reçue par le Secrétariat de la GANHRI.</w:t>
      </w:r>
    </w:p>
    <w:p w:rsidR="00AD1253" w:rsidRPr="00817A4C" w:rsidRDefault="00AD1253" w:rsidP="00AD1253">
      <w:pPr>
        <w:jc w:val="both"/>
        <w:rPr>
          <w:rFonts w:ascii="Verdana" w:hAnsi="Verdana"/>
          <w:bCs/>
          <w:sz w:val="20"/>
          <w:szCs w:val="20"/>
          <w:lang w:val="fr-FR"/>
        </w:rPr>
      </w:pPr>
    </w:p>
    <w:p w:rsidR="00AD1253" w:rsidRDefault="00AD1253" w:rsidP="00AD1253">
      <w:pPr>
        <w:jc w:val="both"/>
        <w:rPr>
          <w:rFonts w:ascii="Verdana" w:hAnsi="Verdana"/>
          <w:b/>
          <w:sz w:val="20"/>
          <w:szCs w:val="20"/>
          <w:lang w:val="fr-FR"/>
        </w:rPr>
      </w:pPr>
      <w:r w:rsidRPr="00817A4C">
        <w:rPr>
          <w:rFonts w:ascii="Verdana" w:hAnsi="Verdana"/>
          <w:b/>
          <w:sz w:val="20"/>
          <w:szCs w:val="20"/>
          <w:lang w:val="fr-FR"/>
        </w:rPr>
        <w:t>6.6. Non respect des délais</w:t>
      </w:r>
    </w:p>
    <w:p w:rsidR="00AD1253" w:rsidRPr="00817A4C" w:rsidRDefault="00AD1253" w:rsidP="00AD1253">
      <w:pPr>
        <w:jc w:val="both"/>
        <w:rPr>
          <w:rFonts w:ascii="Verdana" w:hAnsi="Verdana"/>
          <w:b/>
          <w:sz w:val="20"/>
          <w:szCs w:val="20"/>
          <w:lang w:val="fr-FR"/>
        </w:rPr>
      </w:pPr>
    </w:p>
    <w:p w:rsidR="00AD1253" w:rsidRPr="00817A4C" w:rsidRDefault="00AD1253" w:rsidP="00AD1253">
      <w:pPr>
        <w:jc w:val="both"/>
        <w:rPr>
          <w:rFonts w:ascii="Verdana" w:hAnsi="Verdana"/>
          <w:bCs/>
          <w:sz w:val="20"/>
          <w:szCs w:val="20"/>
          <w:lang w:val="fr-FR"/>
        </w:rPr>
      </w:pPr>
      <w:r w:rsidRPr="00817A4C">
        <w:rPr>
          <w:rFonts w:ascii="Verdana" w:hAnsi="Verdana"/>
          <w:bCs/>
          <w:sz w:val="20"/>
          <w:szCs w:val="20"/>
          <w:lang w:val="fr-FR"/>
        </w:rPr>
        <w:t>Les demandes et les documents présentés après la date limite ne sont examinés que lors d'une session ultérieure, à moins que le président du SCA n'en décide autrement, en consultation avec le Secrétariat de la GANHRI.</w:t>
      </w:r>
    </w:p>
    <w:p w:rsidR="00AD1253" w:rsidRPr="00817A4C" w:rsidRDefault="00AD1253" w:rsidP="00AD1253">
      <w:pPr>
        <w:jc w:val="both"/>
        <w:rPr>
          <w:rFonts w:ascii="Verdana" w:hAnsi="Verdana"/>
          <w:bCs/>
          <w:sz w:val="20"/>
          <w:szCs w:val="20"/>
          <w:lang w:val="fr-FR"/>
        </w:rPr>
      </w:pPr>
    </w:p>
    <w:p w:rsidR="00AD1253" w:rsidRPr="00817A4C" w:rsidRDefault="00AD1253" w:rsidP="00AD1253">
      <w:pPr>
        <w:jc w:val="both"/>
        <w:rPr>
          <w:rFonts w:ascii="Verdana" w:hAnsi="Verdana"/>
          <w:bCs/>
          <w:sz w:val="20"/>
          <w:szCs w:val="20"/>
          <w:lang w:val="fr-FR"/>
        </w:rPr>
      </w:pPr>
      <w:r w:rsidRPr="00817A4C">
        <w:rPr>
          <w:rFonts w:ascii="Verdana" w:hAnsi="Verdana"/>
          <w:bCs/>
          <w:sz w:val="20"/>
          <w:szCs w:val="20"/>
          <w:lang w:val="fr-FR"/>
        </w:rPr>
        <w:t>Si, après avoir reçu un préavis de six (6) mois au moins, une INDH ne présente pas sa demande de ré-accréditation dans les délais requis, son statut d'accréditation peut être suspendu ou peut être caduc, conformément aux dispositions de l'article 19 des statuts de la GANHRI.</w:t>
      </w:r>
    </w:p>
    <w:p w:rsidR="00AD1253" w:rsidRPr="00817A4C" w:rsidRDefault="00AD1253" w:rsidP="00AD1253">
      <w:pPr>
        <w:jc w:val="both"/>
        <w:rPr>
          <w:rFonts w:ascii="Verdana" w:hAnsi="Verdana"/>
          <w:bCs/>
          <w:sz w:val="20"/>
          <w:szCs w:val="20"/>
          <w:lang w:val="fr-FR"/>
        </w:rPr>
      </w:pPr>
    </w:p>
    <w:p w:rsidR="00AD1253" w:rsidRDefault="00AD1253" w:rsidP="00AD1253">
      <w:pPr>
        <w:jc w:val="both"/>
        <w:rPr>
          <w:rFonts w:ascii="Verdana" w:hAnsi="Verdana"/>
          <w:b/>
          <w:sz w:val="20"/>
          <w:szCs w:val="20"/>
          <w:lang w:val="fr-FR"/>
        </w:rPr>
      </w:pPr>
      <w:r w:rsidRPr="00817A4C">
        <w:rPr>
          <w:rFonts w:ascii="Verdana" w:hAnsi="Verdana"/>
          <w:b/>
          <w:sz w:val="20"/>
          <w:szCs w:val="20"/>
          <w:lang w:val="fr-FR"/>
        </w:rPr>
        <w:t>6.7. Contributions de tierces parties</w:t>
      </w:r>
    </w:p>
    <w:p w:rsidR="00AD1253" w:rsidRPr="00817A4C" w:rsidRDefault="00AD1253" w:rsidP="00AD1253">
      <w:pPr>
        <w:jc w:val="both"/>
        <w:rPr>
          <w:rFonts w:ascii="Verdana" w:hAnsi="Verdana"/>
          <w:b/>
          <w:sz w:val="20"/>
          <w:szCs w:val="20"/>
          <w:lang w:val="fr-FR"/>
        </w:rPr>
      </w:pPr>
    </w:p>
    <w:p w:rsidR="00AD1253" w:rsidRPr="00817A4C" w:rsidRDefault="00AD1253" w:rsidP="00AD1253">
      <w:pPr>
        <w:jc w:val="both"/>
        <w:rPr>
          <w:rFonts w:ascii="Verdana" w:hAnsi="Verdana"/>
          <w:bCs/>
          <w:sz w:val="20"/>
          <w:szCs w:val="20"/>
          <w:lang w:val="fr-FR"/>
        </w:rPr>
      </w:pPr>
      <w:r w:rsidRPr="00817A4C">
        <w:rPr>
          <w:rFonts w:ascii="Verdana" w:hAnsi="Verdana"/>
          <w:bCs/>
          <w:sz w:val="20"/>
          <w:szCs w:val="20"/>
          <w:lang w:val="fr-FR"/>
        </w:rPr>
        <w:t>Une tierce partie a la possibilité de présenter des documents pertinents pour l’accréditation d’une INDH. Le Secrétariat doit recevoir les contributions de tierces parties aux dates suivantes :</w:t>
      </w:r>
    </w:p>
    <w:p w:rsidR="00AD1253" w:rsidRPr="00817A4C" w:rsidRDefault="00AD1253" w:rsidP="00AD1253">
      <w:pPr>
        <w:pStyle w:val="ListParagraph"/>
        <w:numPr>
          <w:ilvl w:val="0"/>
          <w:numId w:val="37"/>
        </w:numPr>
        <w:jc w:val="both"/>
        <w:rPr>
          <w:rFonts w:ascii="Verdana" w:hAnsi="Verdana"/>
          <w:bCs/>
          <w:sz w:val="20"/>
          <w:szCs w:val="20"/>
          <w:lang w:val="fr-FR"/>
        </w:rPr>
      </w:pPr>
      <w:r w:rsidRPr="00817A4C">
        <w:rPr>
          <w:rFonts w:ascii="Verdana" w:hAnsi="Verdana"/>
          <w:bCs/>
          <w:sz w:val="20"/>
          <w:szCs w:val="20"/>
          <w:lang w:val="fr-FR"/>
        </w:rPr>
        <w:t xml:space="preserve">Pour les INDH examinées lors de la première session du SCA d’une année civile donnée, au plus tard le </w:t>
      </w:r>
      <w:r w:rsidRPr="00817A4C">
        <w:rPr>
          <w:rFonts w:ascii="Verdana" w:hAnsi="Verdana"/>
          <w:b/>
          <w:sz w:val="20"/>
          <w:szCs w:val="20"/>
          <w:lang w:val="fr-FR"/>
        </w:rPr>
        <w:t>1er octobre</w:t>
      </w:r>
      <w:r w:rsidRPr="00817A4C">
        <w:rPr>
          <w:rFonts w:ascii="Verdana" w:hAnsi="Verdana"/>
          <w:bCs/>
          <w:sz w:val="20"/>
          <w:szCs w:val="20"/>
          <w:lang w:val="fr-FR"/>
        </w:rPr>
        <w:t xml:space="preserve"> de l’année civile précédente ; et</w:t>
      </w:r>
    </w:p>
    <w:p w:rsidR="00AD1253" w:rsidRPr="00817A4C" w:rsidRDefault="00AD1253" w:rsidP="00AD1253">
      <w:pPr>
        <w:pStyle w:val="ListParagraph"/>
        <w:numPr>
          <w:ilvl w:val="0"/>
          <w:numId w:val="37"/>
        </w:numPr>
        <w:jc w:val="both"/>
        <w:rPr>
          <w:rFonts w:ascii="Verdana" w:hAnsi="Verdana"/>
          <w:bCs/>
          <w:sz w:val="20"/>
          <w:szCs w:val="20"/>
          <w:lang w:val="fr-FR"/>
        </w:rPr>
      </w:pPr>
      <w:r w:rsidRPr="00817A4C">
        <w:rPr>
          <w:rFonts w:ascii="Verdana" w:hAnsi="Verdana"/>
          <w:bCs/>
          <w:sz w:val="20"/>
          <w:szCs w:val="20"/>
          <w:lang w:val="fr-FR"/>
        </w:rPr>
        <w:t xml:space="preserve">Pour les INDH examinées à la deuxième session du SCA d’une année civile donnée, au plus tard le </w:t>
      </w:r>
      <w:r w:rsidRPr="00817A4C">
        <w:rPr>
          <w:rFonts w:ascii="Verdana" w:hAnsi="Verdana"/>
          <w:b/>
          <w:sz w:val="20"/>
          <w:szCs w:val="20"/>
          <w:lang w:val="fr-FR"/>
        </w:rPr>
        <w:t>1er juin</w:t>
      </w:r>
      <w:r w:rsidRPr="00817A4C">
        <w:rPr>
          <w:rFonts w:ascii="Verdana" w:hAnsi="Verdana"/>
          <w:bCs/>
          <w:sz w:val="20"/>
          <w:szCs w:val="20"/>
          <w:lang w:val="fr-FR"/>
        </w:rPr>
        <w:t xml:space="preserve"> de cette année civile.</w:t>
      </w:r>
    </w:p>
    <w:p w:rsidR="00AD1253" w:rsidRPr="00817A4C" w:rsidRDefault="00AD1253" w:rsidP="00AD1253">
      <w:pPr>
        <w:jc w:val="both"/>
        <w:rPr>
          <w:rFonts w:ascii="Verdana" w:hAnsi="Verdana"/>
          <w:bCs/>
          <w:sz w:val="20"/>
          <w:szCs w:val="20"/>
          <w:lang w:val="fr-FR"/>
        </w:rPr>
      </w:pPr>
    </w:p>
    <w:p w:rsidR="00AD1253" w:rsidRPr="00817A4C" w:rsidRDefault="00AD1253" w:rsidP="00AD1253">
      <w:pPr>
        <w:jc w:val="both"/>
        <w:rPr>
          <w:rFonts w:ascii="Verdana" w:hAnsi="Verdana"/>
          <w:bCs/>
          <w:sz w:val="20"/>
          <w:szCs w:val="20"/>
          <w:lang w:val="fr-FR"/>
        </w:rPr>
      </w:pPr>
      <w:r w:rsidRPr="00817A4C">
        <w:rPr>
          <w:rFonts w:ascii="Verdana" w:hAnsi="Verdana"/>
          <w:bCs/>
          <w:sz w:val="20"/>
          <w:szCs w:val="20"/>
          <w:lang w:val="fr-FR"/>
        </w:rPr>
        <w:t>Les dates de la session concernée du SCA seront fixées au plus tôt quatre (4) mois à compter de la date limite de réception des informations et de la documentation pertinentes.</w:t>
      </w:r>
    </w:p>
    <w:p w:rsidR="00AD1253" w:rsidRPr="00817A4C" w:rsidRDefault="00AD1253" w:rsidP="00AD1253">
      <w:pPr>
        <w:jc w:val="both"/>
        <w:rPr>
          <w:rFonts w:ascii="Verdana" w:hAnsi="Verdana"/>
          <w:bCs/>
          <w:sz w:val="20"/>
          <w:szCs w:val="20"/>
          <w:lang w:val="fr-FR"/>
        </w:rPr>
      </w:pPr>
    </w:p>
    <w:p w:rsidR="00AD1253" w:rsidRPr="00817A4C" w:rsidRDefault="00AD1253" w:rsidP="00AD1253">
      <w:pPr>
        <w:jc w:val="both"/>
        <w:rPr>
          <w:rFonts w:ascii="Verdana" w:hAnsi="Verdana"/>
          <w:bCs/>
          <w:sz w:val="20"/>
          <w:szCs w:val="20"/>
          <w:lang w:val="fr-FR"/>
        </w:rPr>
      </w:pPr>
      <w:r w:rsidRPr="00817A4C">
        <w:rPr>
          <w:rFonts w:ascii="Verdana" w:hAnsi="Verdana"/>
          <w:bCs/>
          <w:sz w:val="20"/>
          <w:szCs w:val="20"/>
          <w:lang w:val="fr-FR"/>
        </w:rPr>
        <w:t>Dans des circonstances exceptionnelles, le Secrétariat peut décider de modifier ces dates après avoir consulté les membres et les observateurs.</w:t>
      </w:r>
    </w:p>
    <w:p w:rsidR="00AD1253" w:rsidRPr="00817A4C" w:rsidRDefault="00AD1253" w:rsidP="00AD1253">
      <w:pPr>
        <w:jc w:val="both"/>
        <w:rPr>
          <w:rFonts w:ascii="Verdana" w:hAnsi="Verdana"/>
          <w:bCs/>
          <w:sz w:val="20"/>
          <w:szCs w:val="20"/>
          <w:lang w:val="fr-FR"/>
        </w:rPr>
      </w:pPr>
    </w:p>
    <w:p w:rsidR="00AD1253" w:rsidRPr="00817A4C" w:rsidRDefault="00AD1253" w:rsidP="00AD1253">
      <w:pPr>
        <w:jc w:val="both"/>
        <w:rPr>
          <w:rFonts w:ascii="Verdana" w:hAnsi="Verdana"/>
          <w:bCs/>
          <w:sz w:val="20"/>
          <w:szCs w:val="20"/>
          <w:lang w:val="fr-FR"/>
        </w:rPr>
      </w:pPr>
      <w:r w:rsidRPr="00817A4C">
        <w:rPr>
          <w:rFonts w:ascii="Verdana" w:hAnsi="Verdana"/>
          <w:bCs/>
          <w:sz w:val="20"/>
          <w:szCs w:val="20"/>
          <w:lang w:val="fr-FR"/>
        </w:rPr>
        <w:t>Toutes les contributions de tierces parties doivent être présentées par écrit et traiter de questions abordées dans le modèle de déclaration de conformité du SCA.</w:t>
      </w:r>
    </w:p>
    <w:p w:rsidR="00AD1253" w:rsidRPr="00817A4C" w:rsidRDefault="00AD1253" w:rsidP="00AD1253">
      <w:pPr>
        <w:jc w:val="both"/>
        <w:rPr>
          <w:rFonts w:ascii="Verdana" w:hAnsi="Verdana"/>
          <w:bCs/>
          <w:sz w:val="20"/>
          <w:szCs w:val="20"/>
          <w:lang w:val="fr-FR"/>
        </w:rPr>
      </w:pPr>
    </w:p>
    <w:p w:rsidR="00AD1253" w:rsidRPr="00817A4C" w:rsidRDefault="00AD1253" w:rsidP="00AD1253">
      <w:pPr>
        <w:jc w:val="both"/>
        <w:rPr>
          <w:rFonts w:ascii="Verdana" w:hAnsi="Verdana"/>
          <w:bCs/>
          <w:sz w:val="20"/>
          <w:szCs w:val="20"/>
          <w:lang w:val="fr-FR"/>
        </w:rPr>
      </w:pPr>
      <w:r w:rsidRPr="00817A4C">
        <w:rPr>
          <w:rFonts w:ascii="Verdana" w:hAnsi="Verdana"/>
          <w:bCs/>
          <w:sz w:val="20"/>
          <w:szCs w:val="20"/>
          <w:lang w:val="fr-FR"/>
        </w:rPr>
        <w:lastRenderedPageBreak/>
        <w:t>Les informations soumises par des tiers seront communiquées au demandeur pour commentaires et réponses.</w:t>
      </w:r>
    </w:p>
    <w:p w:rsidR="00AD1253" w:rsidRPr="003E1AF0" w:rsidRDefault="00AD1253" w:rsidP="00AD1253">
      <w:pPr>
        <w:spacing w:after="240"/>
        <w:jc w:val="both"/>
        <w:rPr>
          <w:rFonts w:ascii="Verdana" w:hAnsi="Verdana"/>
          <w:b/>
          <w:sz w:val="20"/>
          <w:szCs w:val="20"/>
          <w:lang w:val="fr-CH"/>
        </w:rPr>
      </w:pPr>
      <w:r w:rsidRPr="003E1AF0">
        <w:rPr>
          <w:rFonts w:ascii="Verdana" w:hAnsi="Verdana"/>
          <w:b/>
          <w:sz w:val="20"/>
          <w:szCs w:val="20"/>
          <w:lang w:val="fr-CH"/>
        </w:rPr>
        <w:t xml:space="preserve">6.8.Distribution des demandes aux membres </w:t>
      </w:r>
    </w:p>
    <w:p w:rsidR="00AD1253" w:rsidRDefault="00AD1253" w:rsidP="00AD1253">
      <w:pPr>
        <w:spacing w:after="240"/>
        <w:jc w:val="both"/>
        <w:rPr>
          <w:rFonts w:ascii="Verdana" w:hAnsi="Verdana"/>
          <w:sz w:val="20"/>
          <w:szCs w:val="20"/>
          <w:lang w:val="fr-CH"/>
        </w:rPr>
      </w:pPr>
      <w:r w:rsidRPr="004764A8">
        <w:rPr>
          <w:rFonts w:ascii="Verdana" w:hAnsi="Verdana"/>
          <w:sz w:val="20"/>
          <w:szCs w:val="20"/>
          <w:lang w:val="fr-CH"/>
        </w:rPr>
        <w:t xml:space="preserve">Tous les documents relatifs aux demandes d’accréditation sont transmis aux membres </w:t>
      </w:r>
      <w:r>
        <w:rPr>
          <w:rFonts w:ascii="Verdana" w:hAnsi="Verdana"/>
          <w:sz w:val="20"/>
          <w:szCs w:val="20"/>
          <w:lang w:val="fr-CH"/>
        </w:rPr>
        <w:t>du SCA avant la session du SCA.</w:t>
      </w:r>
    </w:p>
    <w:p w:rsidR="00AD1253" w:rsidRPr="003E1AF0" w:rsidRDefault="00AD1253" w:rsidP="00AD1253">
      <w:pPr>
        <w:spacing w:after="240"/>
        <w:jc w:val="both"/>
        <w:rPr>
          <w:rFonts w:ascii="Verdana" w:hAnsi="Verdana"/>
          <w:b/>
          <w:sz w:val="20"/>
          <w:szCs w:val="20"/>
          <w:lang w:val="fr-CH"/>
        </w:rPr>
      </w:pPr>
      <w:r w:rsidRPr="003E1AF0">
        <w:rPr>
          <w:rFonts w:ascii="Verdana" w:hAnsi="Verdana"/>
          <w:b/>
          <w:sz w:val="20"/>
          <w:szCs w:val="20"/>
          <w:lang w:val="fr-CH"/>
        </w:rPr>
        <w:t>7. Résumé du dossier de demande et de la documentation connexe</w:t>
      </w:r>
    </w:p>
    <w:p w:rsidR="00AD1253" w:rsidRDefault="00AD1253" w:rsidP="00AD1253">
      <w:pPr>
        <w:spacing w:after="240"/>
        <w:jc w:val="both"/>
        <w:rPr>
          <w:rFonts w:ascii="Verdana" w:hAnsi="Verdana"/>
          <w:sz w:val="20"/>
          <w:szCs w:val="20"/>
          <w:lang w:val="fr-CH"/>
        </w:rPr>
      </w:pPr>
      <w:r w:rsidRPr="004764A8">
        <w:rPr>
          <w:rFonts w:ascii="Verdana" w:hAnsi="Verdana"/>
          <w:sz w:val="20"/>
          <w:szCs w:val="20"/>
          <w:lang w:val="fr-CH"/>
        </w:rPr>
        <w:t>Le Secrétariat fournit un résumé de toutes les informations relatives à l'accréditation de l’institution requérante, ainsi que de la documentation pertinente et d'autres informations contenues dans les rapports, les recommandations ou les observations des mécanismes intern</w:t>
      </w:r>
      <w:r>
        <w:rPr>
          <w:rFonts w:ascii="Verdana" w:hAnsi="Verdana"/>
          <w:sz w:val="20"/>
          <w:szCs w:val="20"/>
          <w:lang w:val="fr-CH"/>
        </w:rPr>
        <w:t>ationaux des droits de l'homme.</w:t>
      </w:r>
    </w:p>
    <w:p w:rsidR="00AD1253" w:rsidRDefault="00AD1253" w:rsidP="00AD1253">
      <w:pPr>
        <w:spacing w:after="240"/>
        <w:jc w:val="both"/>
        <w:rPr>
          <w:rFonts w:ascii="Verdana" w:hAnsi="Verdana"/>
          <w:sz w:val="20"/>
          <w:szCs w:val="20"/>
          <w:lang w:val="fr-CH"/>
        </w:rPr>
      </w:pPr>
      <w:r w:rsidRPr="004764A8">
        <w:rPr>
          <w:rFonts w:ascii="Verdana" w:hAnsi="Verdana"/>
          <w:sz w:val="20"/>
          <w:szCs w:val="20"/>
          <w:lang w:val="fr-CH"/>
        </w:rPr>
        <w:t>Le résumé est transmis à l’institution requérante avant d’être distribuée aux membres du SCA. Les candidats ont une semaine pour examiner et corriger les éventuelles erreurs factu</w:t>
      </w:r>
      <w:r>
        <w:rPr>
          <w:rFonts w:ascii="Verdana" w:hAnsi="Verdana"/>
          <w:sz w:val="20"/>
          <w:szCs w:val="20"/>
          <w:lang w:val="fr-CH"/>
        </w:rPr>
        <w:t>elles contenues dans le résumé.</w:t>
      </w:r>
    </w:p>
    <w:p w:rsidR="00AD1253" w:rsidRDefault="00AD1253" w:rsidP="00AD1253">
      <w:pPr>
        <w:spacing w:after="240"/>
        <w:jc w:val="both"/>
        <w:rPr>
          <w:rFonts w:ascii="Verdana" w:hAnsi="Verdana"/>
          <w:sz w:val="20"/>
          <w:szCs w:val="20"/>
          <w:lang w:val="fr-CH"/>
        </w:rPr>
      </w:pPr>
      <w:r w:rsidRPr="004764A8">
        <w:rPr>
          <w:rFonts w:ascii="Verdana" w:hAnsi="Verdana"/>
          <w:sz w:val="20"/>
          <w:szCs w:val="20"/>
          <w:lang w:val="fr-CH"/>
        </w:rPr>
        <w:t xml:space="preserve">Le résumé, avec les éventuelles corrections apportées par l’institution requérante est remis aux membres </w:t>
      </w:r>
      <w:r>
        <w:rPr>
          <w:rFonts w:ascii="Verdana" w:hAnsi="Verdana"/>
          <w:sz w:val="20"/>
          <w:szCs w:val="20"/>
          <w:lang w:val="fr-CH"/>
        </w:rPr>
        <w:t>du SCA avant la session du SCA.</w:t>
      </w:r>
    </w:p>
    <w:p w:rsidR="00AD1253" w:rsidRPr="003E1AF0" w:rsidRDefault="00AD1253" w:rsidP="00AD1253">
      <w:pPr>
        <w:spacing w:after="240"/>
        <w:jc w:val="both"/>
        <w:rPr>
          <w:rFonts w:ascii="Verdana" w:hAnsi="Verdana"/>
          <w:b/>
          <w:sz w:val="20"/>
          <w:szCs w:val="20"/>
          <w:lang w:val="fr-CH"/>
        </w:rPr>
      </w:pPr>
      <w:r w:rsidRPr="003E1AF0">
        <w:rPr>
          <w:rFonts w:ascii="Verdana" w:hAnsi="Verdana"/>
          <w:b/>
          <w:sz w:val="20"/>
          <w:szCs w:val="20"/>
          <w:lang w:val="fr-CH"/>
        </w:rPr>
        <w:t>8. Évaluation des demandes</w:t>
      </w:r>
    </w:p>
    <w:p w:rsidR="00AD1253" w:rsidRPr="003E1AF0" w:rsidRDefault="00AD1253" w:rsidP="00AD1253">
      <w:pPr>
        <w:spacing w:after="240"/>
        <w:jc w:val="both"/>
        <w:rPr>
          <w:rFonts w:ascii="Verdana" w:hAnsi="Verdana"/>
          <w:b/>
          <w:sz w:val="20"/>
          <w:szCs w:val="20"/>
          <w:lang w:val="fr-CH"/>
        </w:rPr>
      </w:pPr>
      <w:r w:rsidRPr="003E1AF0">
        <w:rPr>
          <w:rFonts w:ascii="Verdana" w:hAnsi="Verdana"/>
          <w:b/>
          <w:sz w:val="20"/>
          <w:szCs w:val="20"/>
          <w:lang w:val="fr-CH"/>
        </w:rPr>
        <w:t>8.1.Généralités</w:t>
      </w:r>
    </w:p>
    <w:p w:rsidR="00AD1253" w:rsidRPr="003E1AF0" w:rsidRDefault="00AD1253" w:rsidP="00AD1253">
      <w:pPr>
        <w:spacing w:after="240"/>
        <w:jc w:val="both"/>
        <w:rPr>
          <w:rFonts w:ascii="Verdana" w:hAnsi="Verdana"/>
          <w:b/>
          <w:sz w:val="20"/>
          <w:szCs w:val="20"/>
          <w:lang w:val="fr-CH"/>
        </w:rPr>
      </w:pPr>
      <w:r w:rsidRPr="003E1AF0">
        <w:rPr>
          <w:rFonts w:ascii="Verdana" w:hAnsi="Verdana"/>
          <w:b/>
          <w:sz w:val="20"/>
          <w:szCs w:val="20"/>
          <w:lang w:val="fr-CH"/>
        </w:rPr>
        <w:t>8.2</w:t>
      </w:r>
    </w:p>
    <w:p w:rsidR="00AD1253" w:rsidRDefault="00AD1253" w:rsidP="00AD1253">
      <w:pPr>
        <w:spacing w:after="240"/>
        <w:jc w:val="both"/>
        <w:rPr>
          <w:rFonts w:ascii="Verdana" w:hAnsi="Verdana"/>
          <w:sz w:val="20"/>
          <w:szCs w:val="20"/>
          <w:lang w:val="fr-CH"/>
        </w:rPr>
      </w:pPr>
      <w:r w:rsidRPr="004764A8">
        <w:rPr>
          <w:rFonts w:ascii="Verdana" w:hAnsi="Verdana"/>
          <w:sz w:val="20"/>
          <w:szCs w:val="20"/>
          <w:lang w:val="fr-CH"/>
        </w:rPr>
        <w:t>Le SCA évalue le respect des Principes de Paris par l’institution requérante en fait et en droit. À cet effet, il éva</w:t>
      </w:r>
      <w:r>
        <w:rPr>
          <w:rFonts w:ascii="Verdana" w:hAnsi="Verdana"/>
          <w:sz w:val="20"/>
          <w:szCs w:val="20"/>
          <w:lang w:val="fr-CH"/>
        </w:rPr>
        <w:t>lue si :</w:t>
      </w:r>
    </w:p>
    <w:p w:rsidR="00AD1253" w:rsidRPr="003E1AF0" w:rsidRDefault="00AD1253" w:rsidP="00AD1253">
      <w:pPr>
        <w:pStyle w:val="ListParagraph"/>
        <w:numPr>
          <w:ilvl w:val="0"/>
          <w:numId w:val="37"/>
        </w:numPr>
        <w:spacing w:after="240"/>
        <w:jc w:val="both"/>
        <w:rPr>
          <w:rFonts w:ascii="Verdana" w:hAnsi="Verdana"/>
          <w:sz w:val="20"/>
          <w:szCs w:val="20"/>
          <w:lang w:val="fr-CH"/>
        </w:rPr>
      </w:pPr>
      <w:r w:rsidRPr="003E1AF0">
        <w:rPr>
          <w:rFonts w:ascii="Verdana" w:hAnsi="Verdana"/>
          <w:sz w:val="20"/>
          <w:szCs w:val="20"/>
          <w:lang w:val="fr-CH"/>
        </w:rPr>
        <w:t>le fondement juridique de l’institution est conforme aux Principes de Paris; et</w:t>
      </w:r>
    </w:p>
    <w:p w:rsidR="00AD1253" w:rsidRPr="003E1AF0" w:rsidRDefault="00AD1253" w:rsidP="00AD1253">
      <w:pPr>
        <w:pStyle w:val="ListParagraph"/>
        <w:numPr>
          <w:ilvl w:val="0"/>
          <w:numId w:val="37"/>
        </w:numPr>
        <w:spacing w:after="240"/>
        <w:jc w:val="both"/>
        <w:rPr>
          <w:rFonts w:ascii="Verdana" w:hAnsi="Verdana"/>
          <w:sz w:val="20"/>
          <w:szCs w:val="20"/>
          <w:lang w:val="fr-CH"/>
        </w:rPr>
      </w:pPr>
      <w:r w:rsidRPr="003E1AF0">
        <w:rPr>
          <w:rFonts w:ascii="Verdana" w:hAnsi="Verdana"/>
          <w:sz w:val="20"/>
          <w:szCs w:val="20"/>
          <w:lang w:val="fr-CH"/>
        </w:rPr>
        <w:t>les agissements de l’institution requérante démontrent qu’elle respecte effectivement son mandat de promotion et protection des droits de l’homme.</w:t>
      </w:r>
    </w:p>
    <w:p w:rsidR="00AD1253" w:rsidRDefault="00AD1253" w:rsidP="00AD1253">
      <w:pPr>
        <w:spacing w:after="240"/>
        <w:jc w:val="both"/>
        <w:rPr>
          <w:rFonts w:ascii="Verdana" w:hAnsi="Verdana"/>
          <w:sz w:val="20"/>
          <w:szCs w:val="20"/>
          <w:lang w:val="fr-CH"/>
        </w:rPr>
      </w:pPr>
      <w:r w:rsidRPr="004764A8">
        <w:rPr>
          <w:rFonts w:ascii="Verdana" w:hAnsi="Verdana"/>
          <w:sz w:val="20"/>
          <w:szCs w:val="20"/>
          <w:lang w:val="fr-CH"/>
        </w:rPr>
        <w:t>Pour entreprendre l’év</w:t>
      </w:r>
      <w:r>
        <w:rPr>
          <w:rFonts w:ascii="Verdana" w:hAnsi="Verdana"/>
          <w:sz w:val="20"/>
          <w:szCs w:val="20"/>
          <w:lang w:val="fr-CH"/>
        </w:rPr>
        <w:t>aluation, le SCA doit examiner:</w:t>
      </w:r>
    </w:p>
    <w:p w:rsidR="00AD1253" w:rsidRPr="003E1AF0" w:rsidRDefault="00AD1253" w:rsidP="00AD1253">
      <w:pPr>
        <w:pStyle w:val="ListParagraph"/>
        <w:numPr>
          <w:ilvl w:val="0"/>
          <w:numId w:val="37"/>
        </w:numPr>
        <w:spacing w:after="240"/>
        <w:jc w:val="both"/>
        <w:rPr>
          <w:rFonts w:ascii="Verdana" w:hAnsi="Verdana"/>
          <w:sz w:val="20"/>
          <w:szCs w:val="20"/>
          <w:lang w:val="fr-CH"/>
        </w:rPr>
      </w:pPr>
      <w:r w:rsidRPr="003E1AF0">
        <w:rPr>
          <w:rFonts w:ascii="Verdana" w:hAnsi="Verdana"/>
          <w:sz w:val="20"/>
          <w:szCs w:val="20"/>
          <w:lang w:val="fr-CH"/>
        </w:rPr>
        <w:t>la loi habilitante de l’INDH, ainsi que tout autre loi, norme ou règlement pertinents ;</w:t>
      </w:r>
    </w:p>
    <w:p w:rsidR="00AD1253" w:rsidRDefault="00AD1253" w:rsidP="00AD1253">
      <w:pPr>
        <w:pStyle w:val="ListParagraph"/>
        <w:numPr>
          <w:ilvl w:val="0"/>
          <w:numId w:val="37"/>
        </w:numPr>
        <w:spacing w:after="240"/>
        <w:jc w:val="both"/>
        <w:rPr>
          <w:rFonts w:ascii="Verdana" w:hAnsi="Verdana"/>
          <w:sz w:val="20"/>
          <w:szCs w:val="20"/>
          <w:lang w:val="fr-CH"/>
        </w:rPr>
      </w:pPr>
      <w:r w:rsidRPr="003E1AF0">
        <w:rPr>
          <w:rFonts w:ascii="Verdana" w:hAnsi="Verdana"/>
          <w:sz w:val="20"/>
          <w:szCs w:val="20"/>
          <w:lang w:val="fr-CH"/>
        </w:rPr>
        <w:t>toutes les politi</w:t>
      </w:r>
      <w:r>
        <w:rPr>
          <w:rFonts w:ascii="Verdana" w:hAnsi="Verdana"/>
          <w:sz w:val="20"/>
          <w:szCs w:val="20"/>
          <w:lang w:val="fr-CH"/>
        </w:rPr>
        <w:t>ques et procédures pertinentes;</w:t>
      </w:r>
    </w:p>
    <w:p w:rsidR="00AD1253" w:rsidRPr="003E1AF0" w:rsidRDefault="00AD1253" w:rsidP="00AD1253">
      <w:pPr>
        <w:pStyle w:val="ListParagraph"/>
        <w:numPr>
          <w:ilvl w:val="0"/>
          <w:numId w:val="37"/>
        </w:numPr>
        <w:spacing w:after="240"/>
        <w:jc w:val="both"/>
        <w:rPr>
          <w:rFonts w:ascii="Verdana" w:hAnsi="Verdana"/>
          <w:sz w:val="20"/>
          <w:szCs w:val="20"/>
          <w:lang w:val="fr-CH"/>
        </w:rPr>
      </w:pPr>
      <w:r w:rsidRPr="003E1AF0">
        <w:rPr>
          <w:rFonts w:ascii="Verdana" w:hAnsi="Verdana"/>
          <w:sz w:val="20"/>
          <w:szCs w:val="20"/>
          <w:lang w:val="fr-CH"/>
        </w:rPr>
        <w:t>l’organigramme de l’INDH, notamment les effectifs et le budget;</w:t>
      </w:r>
    </w:p>
    <w:p w:rsidR="00AD1253" w:rsidRPr="003E1AF0" w:rsidRDefault="00AD1253" w:rsidP="00AD1253">
      <w:pPr>
        <w:pStyle w:val="ListParagraph"/>
        <w:numPr>
          <w:ilvl w:val="0"/>
          <w:numId w:val="37"/>
        </w:numPr>
        <w:spacing w:after="240"/>
        <w:jc w:val="both"/>
        <w:rPr>
          <w:rFonts w:ascii="Verdana" w:hAnsi="Verdana"/>
          <w:sz w:val="20"/>
          <w:szCs w:val="20"/>
          <w:lang w:val="fr-CH"/>
        </w:rPr>
      </w:pPr>
      <w:r w:rsidRPr="003E1AF0">
        <w:rPr>
          <w:rFonts w:ascii="Verdana" w:hAnsi="Verdana"/>
          <w:sz w:val="20"/>
          <w:szCs w:val="20"/>
          <w:lang w:val="fr-CH"/>
        </w:rPr>
        <w:t>le rapport annuel courant et autres rapports pertinents;</w:t>
      </w:r>
    </w:p>
    <w:p w:rsidR="00AD1253" w:rsidRPr="003E1AF0" w:rsidRDefault="00AD1253" w:rsidP="00AD1253">
      <w:pPr>
        <w:pStyle w:val="ListParagraph"/>
        <w:numPr>
          <w:ilvl w:val="0"/>
          <w:numId w:val="37"/>
        </w:numPr>
        <w:spacing w:after="240"/>
        <w:jc w:val="both"/>
        <w:rPr>
          <w:rFonts w:ascii="Verdana" w:hAnsi="Verdana"/>
          <w:sz w:val="20"/>
          <w:szCs w:val="20"/>
          <w:lang w:val="fr-CH"/>
        </w:rPr>
      </w:pPr>
      <w:r w:rsidRPr="003E1AF0">
        <w:rPr>
          <w:rFonts w:ascii="Verdana" w:hAnsi="Verdana"/>
          <w:sz w:val="20"/>
          <w:szCs w:val="20"/>
          <w:lang w:val="fr-CH"/>
        </w:rPr>
        <w:t>les observations finales / recommandations des mécanismes internationaux de droits de l’homme, notamment de l’Examen périodique universel, des organes de traités relatifs aux droits de l’homme des Nations Unies et des procédures spéciales ;</w:t>
      </w:r>
    </w:p>
    <w:p w:rsidR="00AD1253" w:rsidRPr="003E1AF0" w:rsidRDefault="00AD1253" w:rsidP="00AD1253">
      <w:pPr>
        <w:pStyle w:val="ListParagraph"/>
        <w:numPr>
          <w:ilvl w:val="0"/>
          <w:numId w:val="37"/>
        </w:numPr>
        <w:spacing w:after="240"/>
        <w:jc w:val="both"/>
        <w:rPr>
          <w:rFonts w:ascii="Verdana" w:hAnsi="Verdana"/>
          <w:sz w:val="20"/>
          <w:szCs w:val="20"/>
          <w:lang w:val="fr-CH"/>
        </w:rPr>
      </w:pPr>
      <w:r w:rsidRPr="003E1AF0">
        <w:rPr>
          <w:rFonts w:ascii="Verdana" w:hAnsi="Verdana"/>
          <w:sz w:val="20"/>
          <w:szCs w:val="20"/>
          <w:lang w:val="fr-CH"/>
        </w:rPr>
        <w:t>les renseignements fournis par des tierces parties dignes de foi, y compris la société civile; et</w:t>
      </w:r>
    </w:p>
    <w:p w:rsidR="00AD1253" w:rsidRPr="003E1AF0" w:rsidRDefault="00AD1253" w:rsidP="00AD1253">
      <w:pPr>
        <w:pStyle w:val="ListParagraph"/>
        <w:numPr>
          <w:ilvl w:val="0"/>
          <w:numId w:val="37"/>
        </w:numPr>
        <w:spacing w:after="240"/>
        <w:jc w:val="both"/>
        <w:rPr>
          <w:rFonts w:ascii="Verdana" w:hAnsi="Verdana"/>
          <w:sz w:val="20"/>
          <w:szCs w:val="20"/>
          <w:lang w:val="fr-CH"/>
        </w:rPr>
      </w:pPr>
      <w:r w:rsidRPr="003E1AF0">
        <w:rPr>
          <w:rFonts w:ascii="Verdana" w:hAnsi="Verdana"/>
          <w:sz w:val="20"/>
          <w:szCs w:val="20"/>
          <w:lang w:val="fr-CH"/>
        </w:rPr>
        <w:t xml:space="preserve">toute autre documentation pertinente, le cas échéant. </w:t>
      </w:r>
    </w:p>
    <w:p w:rsidR="00AD1253" w:rsidRPr="003E1AF0" w:rsidRDefault="00AD1253" w:rsidP="00AD1253">
      <w:pPr>
        <w:spacing w:after="240"/>
        <w:jc w:val="both"/>
        <w:rPr>
          <w:rFonts w:ascii="Verdana" w:hAnsi="Verdana"/>
          <w:b/>
          <w:sz w:val="20"/>
          <w:szCs w:val="20"/>
          <w:lang w:val="fr-CH"/>
        </w:rPr>
      </w:pPr>
      <w:r w:rsidRPr="003E1AF0">
        <w:rPr>
          <w:rFonts w:ascii="Verdana" w:hAnsi="Verdana"/>
          <w:b/>
          <w:sz w:val="20"/>
          <w:szCs w:val="20"/>
          <w:lang w:val="fr-CH"/>
        </w:rPr>
        <w:t>8.3.Forme de l’évaluation</w:t>
      </w:r>
    </w:p>
    <w:p w:rsidR="00AD1253" w:rsidRDefault="00AD1253" w:rsidP="00AD1253">
      <w:pPr>
        <w:spacing w:after="240"/>
        <w:jc w:val="both"/>
        <w:rPr>
          <w:rFonts w:ascii="Verdana" w:hAnsi="Verdana"/>
          <w:sz w:val="20"/>
          <w:szCs w:val="20"/>
          <w:lang w:val="fr-CH"/>
        </w:rPr>
      </w:pPr>
      <w:r w:rsidRPr="004764A8">
        <w:rPr>
          <w:rFonts w:ascii="Verdana" w:hAnsi="Verdana"/>
          <w:sz w:val="20"/>
          <w:szCs w:val="20"/>
          <w:lang w:val="fr-CH"/>
        </w:rPr>
        <w:lastRenderedPageBreak/>
        <w:t>Pour des raisons d'équité, d'efficacité administrative et de rentabilité, la SCA évalue les demandes d'accréditation exclusivement sur la base de demandes écrites et d'u</w:t>
      </w:r>
      <w:r>
        <w:rPr>
          <w:rFonts w:ascii="Verdana" w:hAnsi="Verdana"/>
          <w:sz w:val="20"/>
          <w:szCs w:val="20"/>
          <w:lang w:val="fr-CH"/>
        </w:rPr>
        <w:t>n entretien par téléconférence.</w:t>
      </w:r>
    </w:p>
    <w:p w:rsidR="00AD1253" w:rsidRPr="003E1AF0" w:rsidRDefault="00AD1253" w:rsidP="00AD1253">
      <w:pPr>
        <w:spacing w:after="240"/>
        <w:jc w:val="both"/>
        <w:rPr>
          <w:rFonts w:ascii="Verdana" w:hAnsi="Verdana"/>
          <w:b/>
          <w:sz w:val="20"/>
          <w:szCs w:val="20"/>
          <w:lang w:val="fr-CH"/>
        </w:rPr>
      </w:pPr>
      <w:r w:rsidRPr="003E1AF0">
        <w:rPr>
          <w:rFonts w:ascii="Verdana" w:hAnsi="Verdana"/>
          <w:b/>
          <w:sz w:val="20"/>
          <w:szCs w:val="20"/>
          <w:lang w:val="fr-CH"/>
        </w:rPr>
        <w:t>8.4.Prise en compte des questions soulevées lors des demandes d’accréditation précédentes</w:t>
      </w:r>
    </w:p>
    <w:p w:rsidR="00AD1253" w:rsidRDefault="00AD1253" w:rsidP="00AD1253">
      <w:pPr>
        <w:spacing w:after="240"/>
        <w:jc w:val="both"/>
        <w:rPr>
          <w:rFonts w:ascii="Verdana" w:hAnsi="Verdana"/>
          <w:sz w:val="20"/>
          <w:szCs w:val="20"/>
          <w:lang w:val="fr-CH"/>
        </w:rPr>
      </w:pPr>
      <w:r w:rsidRPr="004764A8">
        <w:rPr>
          <w:rFonts w:ascii="Verdana" w:hAnsi="Verdana"/>
          <w:sz w:val="20"/>
          <w:szCs w:val="20"/>
          <w:lang w:val="fr-CH"/>
        </w:rPr>
        <w:t>Lors de l'examen d'une demande de ré-accréditation, le SCA évalue également les mesures prises par l’INDH concernée pour donner suite aux préoccupations soulevées lors du précédent ex</w:t>
      </w:r>
      <w:r>
        <w:rPr>
          <w:rFonts w:ascii="Verdana" w:hAnsi="Verdana"/>
          <w:sz w:val="20"/>
          <w:szCs w:val="20"/>
          <w:lang w:val="fr-CH"/>
        </w:rPr>
        <w:t>amen d'accréditation de l'INDH.</w:t>
      </w:r>
    </w:p>
    <w:p w:rsidR="00AD1253" w:rsidRDefault="00AD1253" w:rsidP="00AD1253">
      <w:pPr>
        <w:spacing w:after="240"/>
        <w:jc w:val="both"/>
        <w:rPr>
          <w:rFonts w:ascii="Verdana" w:hAnsi="Verdana"/>
          <w:sz w:val="20"/>
          <w:szCs w:val="20"/>
          <w:lang w:val="fr-CH"/>
        </w:rPr>
      </w:pPr>
      <w:r w:rsidRPr="004764A8">
        <w:rPr>
          <w:rFonts w:ascii="Verdana" w:hAnsi="Verdana"/>
          <w:sz w:val="20"/>
          <w:szCs w:val="20"/>
          <w:lang w:val="fr-CH"/>
        </w:rPr>
        <w:t>S'il n'existe pas de preuves suffisantes pour démontrer que l’INDH a pris des mesures raisonnables pour donner suite à des préoccupations précédemment exprimées, ou si l’IDNH n’explique pas de manière raisonnable la raison pour laquelle elle n’a pas donné suite à ces préoccupations, le SCA peut, selon la gravité des questions soulevées précédemment, interpréter cette passivité comme un indice de non-</w:t>
      </w:r>
      <w:r>
        <w:rPr>
          <w:rFonts w:ascii="Verdana" w:hAnsi="Verdana"/>
          <w:sz w:val="20"/>
          <w:szCs w:val="20"/>
          <w:lang w:val="fr-CH"/>
        </w:rPr>
        <w:t>respect des Principes de Paris.</w:t>
      </w:r>
    </w:p>
    <w:p w:rsidR="00AD1253" w:rsidRPr="003E1AF0" w:rsidRDefault="00AD1253" w:rsidP="00AD1253">
      <w:pPr>
        <w:spacing w:after="240"/>
        <w:jc w:val="both"/>
        <w:rPr>
          <w:rFonts w:ascii="Verdana" w:hAnsi="Verdana"/>
          <w:b/>
          <w:sz w:val="20"/>
          <w:szCs w:val="20"/>
          <w:lang w:val="fr-CH"/>
        </w:rPr>
      </w:pPr>
      <w:r w:rsidRPr="003E1AF0">
        <w:rPr>
          <w:rFonts w:ascii="Verdana" w:hAnsi="Verdana"/>
          <w:b/>
          <w:sz w:val="20"/>
          <w:szCs w:val="20"/>
          <w:lang w:val="fr-CH"/>
        </w:rPr>
        <w:t>8.5.Demandes soumises par des INDH se trouvant en situation d’instabilité</w:t>
      </w:r>
    </w:p>
    <w:p w:rsidR="00AD1253" w:rsidRDefault="00AD1253" w:rsidP="00AD1253">
      <w:pPr>
        <w:spacing w:after="240"/>
        <w:jc w:val="both"/>
        <w:rPr>
          <w:rFonts w:ascii="Verdana" w:hAnsi="Verdana"/>
          <w:sz w:val="20"/>
          <w:szCs w:val="20"/>
          <w:lang w:val="fr-CH"/>
        </w:rPr>
      </w:pPr>
      <w:r w:rsidRPr="004764A8">
        <w:rPr>
          <w:rFonts w:ascii="Verdana" w:hAnsi="Verdana"/>
          <w:sz w:val="20"/>
          <w:szCs w:val="20"/>
          <w:lang w:val="fr-CH"/>
        </w:rPr>
        <w:t>Il peut arriver que la situation dans laquelle se trouve et travaille une INDH soit tellement instable que l'on ne puisse pas raisonnablement attendre que l'INDH soit en parfaite conformité avec toutes les dispositions des Principes de Paris. Dans de tels cas, lors de la formulation de sa recommandation sur le statut d'accréditation, le Sous-Comité tien</w:t>
      </w:r>
      <w:r>
        <w:rPr>
          <w:rFonts w:ascii="Verdana" w:hAnsi="Verdana"/>
          <w:sz w:val="20"/>
          <w:szCs w:val="20"/>
          <w:lang w:val="fr-CH"/>
        </w:rPr>
        <w:t>dra compte d’éléments tels que:</w:t>
      </w:r>
    </w:p>
    <w:p w:rsidR="00AD1253" w:rsidRPr="003E1AF0" w:rsidRDefault="00AD1253" w:rsidP="00AD1253">
      <w:pPr>
        <w:pStyle w:val="ListParagraph"/>
        <w:numPr>
          <w:ilvl w:val="0"/>
          <w:numId w:val="37"/>
        </w:numPr>
        <w:spacing w:after="240"/>
        <w:jc w:val="both"/>
        <w:rPr>
          <w:rFonts w:ascii="Verdana" w:hAnsi="Verdana"/>
          <w:sz w:val="20"/>
          <w:szCs w:val="20"/>
          <w:lang w:val="fr-CH"/>
        </w:rPr>
      </w:pPr>
      <w:r w:rsidRPr="003E1AF0">
        <w:rPr>
          <w:rFonts w:ascii="Verdana" w:hAnsi="Verdana"/>
          <w:sz w:val="20"/>
          <w:szCs w:val="20"/>
          <w:lang w:val="fr-CH"/>
        </w:rPr>
        <w:t>instabilité politique;</w:t>
      </w:r>
    </w:p>
    <w:p w:rsidR="00AD1253" w:rsidRPr="003E1AF0" w:rsidRDefault="00AD1253" w:rsidP="00AD1253">
      <w:pPr>
        <w:pStyle w:val="ListParagraph"/>
        <w:numPr>
          <w:ilvl w:val="0"/>
          <w:numId w:val="37"/>
        </w:numPr>
        <w:spacing w:after="240"/>
        <w:jc w:val="both"/>
        <w:rPr>
          <w:rFonts w:ascii="Verdana" w:hAnsi="Verdana"/>
          <w:sz w:val="20"/>
          <w:szCs w:val="20"/>
          <w:lang w:val="fr-CH"/>
        </w:rPr>
      </w:pPr>
      <w:r w:rsidRPr="003E1AF0">
        <w:rPr>
          <w:rFonts w:ascii="Verdana" w:hAnsi="Verdana"/>
          <w:sz w:val="20"/>
          <w:szCs w:val="20"/>
          <w:lang w:val="fr-CH"/>
        </w:rPr>
        <w:t xml:space="preserve">conflit ou troubles; </w:t>
      </w:r>
    </w:p>
    <w:p w:rsidR="00AD1253" w:rsidRPr="003E1AF0" w:rsidRDefault="00AD1253" w:rsidP="00AD1253">
      <w:pPr>
        <w:pStyle w:val="ListParagraph"/>
        <w:numPr>
          <w:ilvl w:val="0"/>
          <w:numId w:val="37"/>
        </w:numPr>
        <w:spacing w:after="240"/>
        <w:jc w:val="both"/>
        <w:rPr>
          <w:rFonts w:ascii="Verdana" w:hAnsi="Verdana"/>
          <w:sz w:val="20"/>
          <w:szCs w:val="20"/>
          <w:lang w:val="fr-CH"/>
        </w:rPr>
      </w:pPr>
      <w:r w:rsidRPr="003E1AF0">
        <w:rPr>
          <w:rFonts w:ascii="Verdana" w:hAnsi="Verdana"/>
          <w:sz w:val="20"/>
          <w:szCs w:val="20"/>
          <w:lang w:val="fr-CH"/>
        </w:rPr>
        <w:t>manqué d’infrastructures publiques et dépendance excessive des bailleurs de fonds; et</w:t>
      </w:r>
    </w:p>
    <w:p w:rsidR="00AD1253" w:rsidRPr="003E1AF0" w:rsidRDefault="00AD1253" w:rsidP="00AD1253">
      <w:pPr>
        <w:pStyle w:val="ListParagraph"/>
        <w:numPr>
          <w:ilvl w:val="0"/>
          <w:numId w:val="37"/>
        </w:numPr>
        <w:spacing w:after="240"/>
        <w:jc w:val="both"/>
        <w:rPr>
          <w:rFonts w:ascii="Verdana" w:hAnsi="Verdana"/>
          <w:sz w:val="20"/>
          <w:szCs w:val="20"/>
          <w:lang w:val="fr-CH"/>
        </w:rPr>
      </w:pPr>
      <w:r w:rsidRPr="003E1AF0">
        <w:rPr>
          <w:rFonts w:ascii="Verdana" w:hAnsi="Verdana"/>
          <w:sz w:val="20"/>
          <w:szCs w:val="20"/>
          <w:lang w:val="fr-CH"/>
        </w:rPr>
        <w:t>exécution pratique du mandat de l’INDH.</w:t>
      </w:r>
    </w:p>
    <w:p w:rsidR="00AD1253" w:rsidRPr="003E1AF0" w:rsidRDefault="00AD1253" w:rsidP="00AD1253">
      <w:pPr>
        <w:spacing w:after="240"/>
        <w:jc w:val="both"/>
        <w:rPr>
          <w:rFonts w:ascii="Verdana" w:hAnsi="Verdana"/>
          <w:b/>
          <w:sz w:val="20"/>
          <w:szCs w:val="20"/>
          <w:lang w:val="fr-CH"/>
        </w:rPr>
      </w:pPr>
      <w:r w:rsidRPr="003E1AF0">
        <w:rPr>
          <w:rFonts w:ascii="Verdana" w:hAnsi="Verdana"/>
          <w:b/>
          <w:sz w:val="20"/>
          <w:szCs w:val="20"/>
          <w:lang w:val="fr-CH"/>
        </w:rPr>
        <w:t>8.6.Orientations politiques du Bureau de la GANHRI</w:t>
      </w:r>
    </w:p>
    <w:p w:rsidR="00AD1253" w:rsidRDefault="00AD1253" w:rsidP="00AD1253">
      <w:pPr>
        <w:spacing w:after="240"/>
        <w:jc w:val="both"/>
        <w:rPr>
          <w:rFonts w:ascii="Verdana" w:hAnsi="Verdana"/>
          <w:sz w:val="20"/>
          <w:szCs w:val="20"/>
          <w:lang w:val="fr-CH"/>
        </w:rPr>
      </w:pPr>
      <w:r w:rsidRPr="004764A8">
        <w:rPr>
          <w:rFonts w:ascii="Verdana" w:hAnsi="Verdana"/>
          <w:sz w:val="20"/>
          <w:szCs w:val="20"/>
          <w:lang w:val="fr-CH"/>
        </w:rPr>
        <w:t>Lorsque, de l'avis du SCA, l'accréditation d'un candidat particulier ne peut être déterminée de façon équitable ou raisonnable sans un examen plus approfondi d'une question pour laquelle aucune politique n'a été formulée, le SCA renvoie la question directement au Bureau</w:t>
      </w:r>
      <w:r>
        <w:rPr>
          <w:rFonts w:ascii="Verdana" w:hAnsi="Verdana"/>
          <w:sz w:val="20"/>
          <w:szCs w:val="20"/>
          <w:lang w:val="fr-CH"/>
        </w:rPr>
        <w:t xml:space="preserve"> de la GANHRI pour orientation.</w:t>
      </w:r>
    </w:p>
    <w:p w:rsidR="00AD1253" w:rsidRDefault="00AD1253" w:rsidP="00AD1253">
      <w:pPr>
        <w:spacing w:after="240"/>
        <w:jc w:val="both"/>
        <w:rPr>
          <w:rFonts w:ascii="Verdana" w:hAnsi="Verdana"/>
          <w:sz w:val="20"/>
          <w:szCs w:val="20"/>
          <w:lang w:val="fr-CH"/>
        </w:rPr>
      </w:pPr>
      <w:r w:rsidRPr="004764A8">
        <w:rPr>
          <w:rFonts w:ascii="Verdana" w:hAnsi="Verdana"/>
          <w:sz w:val="20"/>
          <w:szCs w:val="20"/>
          <w:lang w:val="fr-CH"/>
        </w:rPr>
        <w:t>La décision définitive à propos de l'accréditation ne peut être prise qu'une fois que le Bureau de la GAN</w:t>
      </w:r>
      <w:r>
        <w:rPr>
          <w:rFonts w:ascii="Verdana" w:hAnsi="Verdana"/>
          <w:sz w:val="20"/>
          <w:szCs w:val="20"/>
          <w:lang w:val="fr-CH"/>
        </w:rPr>
        <w:t>HRI a fourni cette orientation.</w:t>
      </w:r>
    </w:p>
    <w:p w:rsidR="00AD1253" w:rsidRPr="003E1AF0" w:rsidRDefault="00AD1253" w:rsidP="00AD1253">
      <w:pPr>
        <w:spacing w:after="240"/>
        <w:jc w:val="both"/>
        <w:rPr>
          <w:rFonts w:ascii="Verdana" w:hAnsi="Verdana"/>
          <w:b/>
          <w:sz w:val="20"/>
          <w:szCs w:val="20"/>
          <w:lang w:val="fr-CH"/>
        </w:rPr>
      </w:pPr>
      <w:r w:rsidRPr="003E1AF0">
        <w:rPr>
          <w:rFonts w:ascii="Verdana" w:hAnsi="Verdana"/>
          <w:b/>
          <w:sz w:val="20"/>
          <w:szCs w:val="20"/>
          <w:lang w:val="fr-CH"/>
        </w:rPr>
        <w:t>9. Recommandations à propos de l’accréditation</w:t>
      </w:r>
    </w:p>
    <w:p w:rsidR="00AD1253" w:rsidRDefault="00AD1253" w:rsidP="00AD1253">
      <w:pPr>
        <w:spacing w:after="240"/>
        <w:jc w:val="both"/>
        <w:rPr>
          <w:rFonts w:ascii="Verdana" w:hAnsi="Verdana"/>
          <w:sz w:val="20"/>
          <w:szCs w:val="20"/>
          <w:lang w:val="fr-CH"/>
        </w:rPr>
      </w:pPr>
      <w:r w:rsidRPr="004764A8">
        <w:rPr>
          <w:rFonts w:ascii="Verdana" w:hAnsi="Verdana"/>
          <w:sz w:val="20"/>
          <w:szCs w:val="20"/>
          <w:lang w:val="fr-CH"/>
        </w:rPr>
        <w:t xml:space="preserve">Une fois l'examen d'une demande d'accréditation ou de ré-accréditation conclu, le SCA fait une recommandation au Bureau de la GANHRI, qui en tient compte lors de la prise de décision définitive relative à l'accréditation, conformément à la procédure établie à l'article 12 des statuts de la GANHRI. </w:t>
      </w:r>
    </w:p>
    <w:p w:rsidR="00AD1253" w:rsidRPr="003E1AF0" w:rsidRDefault="00AD1253" w:rsidP="00AD1253">
      <w:pPr>
        <w:spacing w:after="240"/>
        <w:jc w:val="both"/>
        <w:rPr>
          <w:rFonts w:ascii="Verdana" w:hAnsi="Verdana"/>
          <w:b/>
          <w:sz w:val="20"/>
          <w:szCs w:val="20"/>
          <w:lang w:val="fr-CH"/>
        </w:rPr>
      </w:pPr>
      <w:r w:rsidRPr="003E1AF0">
        <w:rPr>
          <w:rFonts w:ascii="Verdana" w:hAnsi="Verdana"/>
          <w:b/>
          <w:sz w:val="20"/>
          <w:szCs w:val="20"/>
          <w:lang w:val="fr-CH"/>
        </w:rPr>
        <w:t>10. Classement d’accréditation</w:t>
      </w:r>
    </w:p>
    <w:p w:rsidR="00AD1253" w:rsidRDefault="00AD1253" w:rsidP="00AD1253">
      <w:pPr>
        <w:spacing w:after="240"/>
        <w:jc w:val="both"/>
        <w:rPr>
          <w:rFonts w:ascii="Verdana" w:hAnsi="Verdana"/>
          <w:sz w:val="20"/>
          <w:szCs w:val="20"/>
          <w:lang w:val="fr-CH"/>
        </w:rPr>
      </w:pPr>
      <w:r w:rsidRPr="004764A8">
        <w:rPr>
          <w:rFonts w:ascii="Verdana" w:hAnsi="Verdana"/>
          <w:sz w:val="20"/>
          <w:szCs w:val="20"/>
          <w:lang w:val="fr-CH"/>
        </w:rPr>
        <w:t>Les classements d’accréditati</w:t>
      </w:r>
      <w:r>
        <w:rPr>
          <w:rFonts w:ascii="Verdana" w:hAnsi="Verdana"/>
          <w:sz w:val="20"/>
          <w:szCs w:val="20"/>
          <w:lang w:val="fr-CH"/>
        </w:rPr>
        <w:t>on possibles sont les suivants:</w:t>
      </w:r>
    </w:p>
    <w:p w:rsidR="00AD1253" w:rsidRDefault="00AD1253" w:rsidP="00AD1253">
      <w:pPr>
        <w:ind w:left="567"/>
        <w:jc w:val="both"/>
        <w:rPr>
          <w:rFonts w:ascii="Verdana" w:hAnsi="Verdana"/>
          <w:sz w:val="20"/>
          <w:szCs w:val="20"/>
          <w:lang w:val="fr-CH"/>
        </w:rPr>
      </w:pPr>
      <w:r w:rsidRPr="004764A8">
        <w:rPr>
          <w:rFonts w:ascii="Verdana" w:hAnsi="Verdana"/>
          <w:sz w:val="20"/>
          <w:szCs w:val="20"/>
          <w:lang w:val="fr-CH"/>
        </w:rPr>
        <w:t>A: pleinement conf</w:t>
      </w:r>
      <w:r>
        <w:rPr>
          <w:rFonts w:ascii="Verdana" w:hAnsi="Verdana"/>
          <w:sz w:val="20"/>
          <w:szCs w:val="20"/>
          <w:lang w:val="fr-CH"/>
        </w:rPr>
        <w:t>orme aux Principes de Paris; et</w:t>
      </w:r>
    </w:p>
    <w:p w:rsidR="00AD1253" w:rsidRDefault="00AD1253" w:rsidP="00AD1253">
      <w:pPr>
        <w:ind w:left="567"/>
        <w:jc w:val="both"/>
        <w:rPr>
          <w:rFonts w:ascii="Verdana" w:hAnsi="Verdana"/>
          <w:sz w:val="20"/>
          <w:szCs w:val="20"/>
          <w:lang w:val="fr-CH"/>
        </w:rPr>
      </w:pPr>
      <w:r w:rsidRPr="004764A8">
        <w:rPr>
          <w:rFonts w:ascii="Verdana" w:hAnsi="Verdana"/>
          <w:sz w:val="20"/>
          <w:szCs w:val="20"/>
          <w:lang w:val="fr-CH"/>
        </w:rPr>
        <w:t>B: partiellement conforme aux Princip</w:t>
      </w:r>
      <w:r>
        <w:rPr>
          <w:rFonts w:ascii="Verdana" w:hAnsi="Verdana"/>
          <w:sz w:val="20"/>
          <w:szCs w:val="20"/>
          <w:lang w:val="fr-CH"/>
        </w:rPr>
        <w:t>es de Paris.</w:t>
      </w:r>
    </w:p>
    <w:p w:rsidR="00AD1253" w:rsidRDefault="00AD1253" w:rsidP="00AD1253">
      <w:pPr>
        <w:ind w:left="567"/>
        <w:jc w:val="both"/>
        <w:rPr>
          <w:rFonts w:ascii="Verdana" w:hAnsi="Verdana"/>
          <w:sz w:val="20"/>
          <w:szCs w:val="20"/>
          <w:lang w:val="fr-CH"/>
        </w:rPr>
      </w:pPr>
    </w:p>
    <w:p w:rsidR="00AD1253" w:rsidRPr="003E1AF0" w:rsidRDefault="00AD1253" w:rsidP="00AD1253">
      <w:pPr>
        <w:spacing w:after="240"/>
        <w:jc w:val="both"/>
        <w:rPr>
          <w:rFonts w:ascii="Verdana" w:hAnsi="Verdana"/>
          <w:b/>
          <w:sz w:val="20"/>
          <w:szCs w:val="20"/>
          <w:lang w:val="fr-CH"/>
        </w:rPr>
      </w:pPr>
      <w:r w:rsidRPr="003E1AF0">
        <w:rPr>
          <w:rFonts w:ascii="Verdana" w:hAnsi="Verdana"/>
          <w:b/>
          <w:sz w:val="20"/>
          <w:szCs w:val="20"/>
          <w:lang w:val="fr-CH"/>
        </w:rPr>
        <w:t>11. Décision d’entreprendre un examen spécial</w:t>
      </w:r>
    </w:p>
    <w:p w:rsidR="00AD1253" w:rsidRDefault="00AD1253" w:rsidP="00AD1253">
      <w:pPr>
        <w:spacing w:after="240"/>
        <w:jc w:val="both"/>
        <w:rPr>
          <w:rFonts w:ascii="Verdana" w:hAnsi="Verdana"/>
          <w:sz w:val="20"/>
          <w:szCs w:val="20"/>
          <w:lang w:val="fr-CH"/>
        </w:rPr>
      </w:pPr>
      <w:r w:rsidRPr="004764A8">
        <w:rPr>
          <w:rFonts w:ascii="Verdana" w:hAnsi="Verdana"/>
          <w:sz w:val="20"/>
          <w:szCs w:val="20"/>
          <w:lang w:val="fr-CH"/>
        </w:rPr>
        <w:t>En vertu de l'article 16.2 des statuts de la GANHRI, le SCA a le pouvoir d'entreprendre un examen du statut d'accréditation d'une INDH lorsqu'elle est d'avis que les circonstances de l'INDH ont changé au point d’avoir une répercussion sur sa conformité ininterromp</w:t>
      </w:r>
      <w:r>
        <w:rPr>
          <w:rFonts w:ascii="Verdana" w:hAnsi="Verdana"/>
          <w:sz w:val="20"/>
          <w:szCs w:val="20"/>
          <w:lang w:val="fr-CH"/>
        </w:rPr>
        <w:t>ue avec les Principes de Paris.</w:t>
      </w:r>
    </w:p>
    <w:p w:rsidR="00AD1253" w:rsidRDefault="00AD1253" w:rsidP="00AD1253">
      <w:pPr>
        <w:spacing w:after="240"/>
        <w:jc w:val="both"/>
        <w:rPr>
          <w:rFonts w:ascii="Verdana" w:hAnsi="Verdana"/>
          <w:sz w:val="20"/>
          <w:szCs w:val="20"/>
          <w:lang w:val="fr-CH"/>
        </w:rPr>
      </w:pPr>
      <w:r w:rsidRPr="004764A8">
        <w:rPr>
          <w:rFonts w:ascii="Verdana" w:hAnsi="Verdana"/>
          <w:sz w:val="20"/>
          <w:szCs w:val="20"/>
          <w:lang w:val="fr-CH"/>
        </w:rPr>
        <w:t>La décision d'entreprendre un examen spécial n'est pas une recommandation adressée par le SCA au Bureau de la GANHRI et n'est donc pas susceptible de contestation. À l'issue d'un examen entrepris en vertu de l'article 16.2, le SCA présente une recommandation au Bureau de la GANHRI concernant le statut d'acc</w:t>
      </w:r>
      <w:r>
        <w:rPr>
          <w:rFonts w:ascii="Verdana" w:hAnsi="Verdana"/>
          <w:sz w:val="20"/>
          <w:szCs w:val="20"/>
          <w:lang w:val="fr-CH"/>
        </w:rPr>
        <w:t>réditation de l'INDH concernée.</w:t>
      </w:r>
    </w:p>
    <w:p w:rsidR="00AD1253" w:rsidRPr="003E1AF0" w:rsidRDefault="00AD1253" w:rsidP="00AD1253">
      <w:pPr>
        <w:spacing w:after="240"/>
        <w:jc w:val="both"/>
        <w:rPr>
          <w:rFonts w:ascii="Verdana" w:hAnsi="Verdana"/>
          <w:b/>
          <w:sz w:val="20"/>
          <w:szCs w:val="20"/>
          <w:lang w:val="fr-CH"/>
        </w:rPr>
      </w:pPr>
      <w:r w:rsidRPr="003E1AF0">
        <w:rPr>
          <w:rFonts w:ascii="Verdana" w:hAnsi="Verdana"/>
          <w:b/>
          <w:sz w:val="20"/>
          <w:szCs w:val="20"/>
          <w:lang w:val="fr-CH"/>
        </w:rPr>
        <w:t>12. Report d’une demande d’accréditation</w:t>
      </w:r>
    </w:p>
    <w:p w:rsidR="00AD1253" w:rsidRPr="003E1AF0" w:rsidRDefault="00AD1253" w:rsidP="00AD1253">
      <w:pPr>
        <w:spacing w:after="240"/>
        <w:jc w:val="both"/>
        <w:rPr>
          <w:rFonts w:ascii="Verdana" w:hAnsi="Verdana"/>
          <w:b/>
          <w:sz w:val="20"/>
          <w:szCs w:val="20"/>
          <w:lang w:val="fr-CH"/>
        </w:rPr>
      </w:pPr>
      <w:r w:rsidRPr="003E1AF0">
        <w:rPr>
          <w:rFonts w:ascii="Verdana" w:hAnsi="Verdana"/>
          <w:b/>
          <w:sz w:val="20"/>
          <w:szCs w:val="20"/>
          <w:lang w:val="fr-CH"/>
        </w:rPr>
        <w:t>12.1. Décision du SCA</w:t>
      </w:r>
    </w:p>
    <w:p w:rsidR="00AD1253" w:rsidRDefault="00AD1253" w:rsidP="00AD1253">
      <w:pPr>
        <w:spacing w:after="240"/>
        <w:jc w:val="both"/>
        <w:rPr>
          <w:rFonts w:ascii="Verdana" w:hAnsi="Verdana"/>
          <w:sz w:val="20"/>
          <w:szCs w:val="20"/>
          <w:lang w:val="fr-CH"/>
        </w:rPr>
      </w:pPr>
      <w:r w:rsidRPr="004764A8">
        <w:rPr>
          <w:rFonts w:ascii="Verdana" w:hAnsi="Verdana"/>
          <w:sz w:val="20"/>
          <w:szCs w:val="20"/>
          <w:lang w:val="fr-CH"/>
        </w:rPr>
        <w:t xml:space="preserve">Le SCA peut décider de renvoyer la demande d’accréditation ou de ré-accréditation d’une INDH, plutôt que de prendre une </w:t>
      </w:r>
      <w:r>
        <w:rPr>
          <w:rFonts w:ascii="Verdana" w:hAnsi="Verdana"/>
          <w:sz w:val="20"/>
          <w:szCs w:val="20"/>
          <w:lang w:val="fr-CH"/>
        </w:rPr>
        <w:t>décision concernant son statut.</w:t>
      </w:r>
    </w:p>
    <w:p w:rsidR="00AD1253" w:rsidRDefault="00AD1253" w:rsidP="00AD1253">
      <w:pPr>
        <w:spacing w:after="240"/>
        <w:jc w:val="both"/>
        <w:rPr>
          <w:rFonts w:ascii="Verdana" w:hAnsi="Verdana"/>
          <w:sz w:val="20"/>
          <w:szCs w:val="20"/>
          <w:lang w:val="fr-CH"/>
        </w:rPr>
      </w:pPr>
      <w:r w:rsidRPr="004764A8">
        <w:rPr>
          <w:rFonts w:ascii="Verdana" w:hAnsi="Verdana"/>
          <w:sz w:val="20"/>
          <w:szCs w:val="20"/>
          <w:lang w:val="fr-CH"/>
        </w:rPr>
        <w:t>La décision de renvoi d’une demande n’est pas une recommandation à la GANHRI et n’est donc pas susceptible de cont</w:t>
      </w:r>
      <w:r>
        <w:rPr>
          <w:rFonts w:ascii="Verdana" w:hAnsi="Verdana"/>
          <w:sz w:val="20"/>
          <w:szCs w:val="20"/>
          <w:lang w:val="fr-CH"/>
        </w:rPr>
        <w:t>estation.</w:t>
      </w:r>
    </w:p>
    <w:p w:rsidR="00AD1253" w:rsidRPr="003E1AF0" w:rsidRDefault="00AD1253" w:rsidP="00AD1253">
      <w:pPr>
        <w:spacing w:after="240"/>
        <w:jc w:val="both"/>
        <w:rPr>
          <w:rFonts w:ascii="Verdana" w:hAnsi="Verdana"/>
          <w:b/>
          <w:sz w:val="20"/>
          <w:szCs w:val="20"/>
          <w:lang w:val="fr-CH"/>
        </w:rPr>
      </w:pPr>
      <w:r w:rsidRPr="003E1AF0">
        <w:rPr>
          <w:rFonts w:ascii="Verdana" w:hAnsi="Verdana"/>
          <w:b/>
          <w:sz w:val="20"/>
          <w:szCs w:val="20"/>
          <w:lang w:val="fr-CH"/>
        </w:rPr>
        <w:t>12.2. Demande d’une institution requérante</w:t>
      </w:r>
    </w:p>
    <w:p w:rsidR="00AD1253" w:rsidRDefault="00AD1253" w:rsidP="00AD1253">
      <w:pPr>
        <w:spacing w:after="240"/>
        <w:jc w:val="both"/>
        <w:rPr>
          <w:rFonts w:ascii="Verdana" w:hAnsi="Verdana"/>
          <w:sz w:val="20"/>
          <w:szCs w:val="20"/>
          <w:lang w:val="fr-CH"/>
        </w:rPr>
      </w:pPr>
      <w:r w:rsidRPr="004764A8">
        <w:rPr>
          <w:rFonts w:ascii="Verdana" w:hAnsi="Verdana"/>
          <w:sz w:val="20"/>
          <w:szCs w:val="20"/>
          <w:lang w:val="fr-CH"/>
        </w:rPr>
        <w:t>L’institution requérante peut demander le report de son examen de ré-accréditation en écrivant au président du SCA et en fournissant les raison</w:t>
      </w:r>
      <w:r>
        <w:rPr>
          <w:rFonts w:ascii="Verdana" w:hAnsi="Verdana"/>
          <w:sz w:val="20"/>
          <w:szCs w:val="20"/>
          <w:lang w:val="fr-CH"/>
        </w:rPr>
        <w:t>s justifiant le report proposé.</w:t>
      </w:r>
    </w:p>
    <w:p w:rsidR="00AD1253" w:rsidRDefault="00AD1253" w:rsidP="00AD1253">
      <w:pPr>
        <w:spacing w:after="240"/>
        <w:jc w:val="both"/>
        <w:rPr>
          <w:rFonts w:ascii="Verdana" w:hAnsi="Verdana"/>
          <w:sz w:val="20"/>
          <w:szCs w:val="20"/>
          <w:lang w:val="fr-CH"/>
        </w:rPr>
      </w:pPr>
      <w:r w:rsidRPr="004764A8">
        <w:rPr>
          <w:rFonts w:ascii="Verdana" w:hAnsi="Verdana"/>
          <w:sz w:val="20"/>
          <w:szCs w:val="20"/>
          <w:lang w:val="fr-CH"/>
        </w:rPr>
        <w:t>Le président du SCA peut accorder un report pour autant que des justifications écrites aient été fournies et que, de l'avis du président du SCA, elles soient contraignantes et exceptionnelles / raison</w:t>
      </w:r>
      <w:r>
        <w:rPr>
          <w:rFonts w:ascii="Verdana" w:hAnsi="Verdana"/>
          <w:sz w:val="20"/>
          <w:szCs w:val="20"/>
          <w:lang w:val="fr-CH"/>
        </w:rPr>
        <w:t>nables au vu des circonstances.</w:t>
      </w:r>
    </w:p>
    <w:p w:rsidR="00AD1253" w:rsidRDefault="00AD1253" w:rsidP="00AD1253">
      <w:pPr>
        <w:spacing w:after="240"/>
        <w:jc w:val="both"/>
        <w:rPr>
          <w:rFonts w:ascii="Verdana" w:hAnsi="Verdana"/>
          <w:sz w:val="20"/>
          <w:szCs w:val="20"/>
          <w:lang w:val="fr-CH"/>
        </w:rPr>
      </w:pPr>
      <w:r w:rsidRPr="004764A8">
        <w:rPr>
          <w:rFonts w:ascii="Verdana" w:hAnsi="Verdana"/>
          <w:sz w:val="20"/>
          <w:szCs w:val="20"/>
          <w:lang w:val="fr-CH"/>
        </w:rPr>
        <w:t>Le SCA peut recommander la suspension du statut d'accréditation d'une INDH, si la demande de ré-accréditation ne lui parvient pas conformément à l'artic</w:t>
      </w:r>
      <w:r>
        <w:rPr>
          <w:rFonts w:ascii="Verdana" w:hAnsi="Verdana"/>
          <w:sz w:val="20"/>
          <w:szCs w:val="20"/>
          <w:lang w:val="fr-CH"/>
        </w:rPr>
        <w:t>le 19 des statuts de la GANHRI.</w:t>
      </w:r>
    </w:p>
    <w:p w:rsidR="00AD1253" w:rsidRDefault="00AD1253" w:rsidP="00AD1253">
      <w:pPr>
        <w:spacing w:after="240"/>
        <w:jc w:val="both"/>
        <w:rPr>
          <w:rFonts w:ascii="Verdana" w:hAnsi="Verdana"/>
          <w:sz w:val="20"/>
          <w:szCs w:val="20"/>
          <w:lang w:val="fr-CH"/>
        </w:rPr>
      </w:pPr>
      <w:r w:rsidRPr="004764A8">
        <w:rPr>
          <w:rFonts w:ascii="Verdana" w:hAnsi="Verdana"/>
          <w:sz w:val="20"/>
          <w:szCs w:val="20"/>
          <w:lang w:val="fr-CH"/>
        </w:rPr>
        <w:t>Le SCA peut recommander l'annulation du statut d'accréditation d'une INDH si une demande de ré-accréditation ne lui parvient pas dans un délai d'un an après la suspension, conformément à l'artic</w:t>
      </w:r>
      <w:r>
        <w:rPr>
          <w:rFonts w:ascii="Verdana" w:hAnsi="Verdana"/>
          <w:sz w:val="20"/>
          <w:szCs w:val="20"/>
          <w:lang w:val="fr-CH"/>
        </w:rPr>
        <w:t>le 20 des statuts de la GANHRI.</w:t>
      </w:r>
    </w:p>
    <w:p w:rsidR="00AD1253" w:rsidRPr="003E1AF0" w:rsidRDefault="00AD1253" w:rsidP="00AD1253">
      <w:pPr>
        <w:spacing w:after="240"/>
        <w:jc w:val="both"/>
        <w:rPr>
          <w:rFonts w:ascii="Verdana" w:hAnsi="Verdana"/>
          <w:b/>
          <w:sz w:val="20"/>
          <w:szCs w:val="20"/>
          <w:lang w:val="fr-CH"/>
        </w:rPr>
      </w:pPr>
      <w:r w:rsidRPr="003E1AF0">
        <w:rPr>
          <w:rFonts w:ascii="Verdana" w:hAnsi="Verdana"/>
          <w:b/>
          <w:sz w:val="20"/>
          <w:szCs w:val="20"/>
          <w:lang w:val="fr-CH"/>
        </w:rPr>
        <w:t>13. Fonctions supplémentaires des membres</w:t>
      </w:r>
    </w:p>
    <w:p w:rsidR="00AD1253" w:rsidRDefault="00AD1253" w:rsidP="00AD1253">
      <w:pPr>
        <w:spacing w:after="240"/>
        <w:jc w:val="both"/>
        <w:rPr>
          <w:rFonts w:ascii="Verdana" w:hAnsi="Verdana"/>
          <w:sz w:val="20"/>
          <w:szCs w:val="20"/>
          <w:lang w:val="fr-CH"/>
        </w:rPr>
      </w:pPr>
      <w:r w:rsidRPr="004764A8">
        <w:rPr>
          <w:rFonts w:ascii="Verdana" w:hAnsi="Verdana"/>
          <w:sz w:val="20"/>
          <w:szCs w:val="20"/>
          <w:lang w:val="fr-CH"/>
        </w:rPr>
        <w:t>Chaque membre présente un rapport lors de la réunion annuelle de son réseau régional. Ce rapport comprend, par exemple, des informations relatives à l'accréditation, y compris une description du processus, des exigences et des échéances, ainsi que des rapports d'accréditation antérieurs, et des explications sur l'évolution des observations générales et autres tendan</w:t>
      </w:r>
      <w:r>
        <w:rPr>
          <w:rFonts w:ascii="Verdana" w:hAnsi="Verdana"/>
          <w:sz w:val="20"/>
          <w:szCs w:val="20"/>
          <w:lang w:val="fr-CH"/>
        </w:rPr>
        <w:t>ces.</w:t>
      </w:r>
    </w:p>
    <w:p w:rsidR="00AD1253" w:rsidRPr="003E1AF0" w:rsidRDefault="00AD1253" w:rsidP="00AD1253">
      <w:pPr>
        <w:spacing w:after="240"/>
        <w:jc w:val="both"/>
        <w:rPr>
          <w:rFonts w:ascii="Verdana" w:hAnsi="Verdana"/>
          <w:b/>
          <w:sz w:val="20"/>
          <w:szCs w:val="20"/>
          <w:lang w:val="fr-CH"/>
        </w:rPr>
      </w:pPr>
      <w:r w:rsidRPr="003E1AF0">
        <w:rPr>
          <w:rFonts w:ascii="Verdana" w:hAnsi="Verdana"/>
          <w:b/>
          <w:sz w:val="20"/>
          <w:szCs w:val="20"/>
          <w:lang w:val="fr-CH"/>
        </w:rPr>
        <w:t>14. Règles supplémentaires</w:t>
      </w:r>
    </w:p>
    <w:p w:rsidR="00AD1253" w:rsidRDefault="00AD1253" w:rsidP="00AD1253">
      <w:pPr>
        <w:spacing w:after="240"/>
        <w:jc w:val="both"/>
        <w:rPr>
          <w:rFonts w:ascii="Verdana" w:hAnsi="Verdana"/>
          <w:sz w:val="20"/>
          <w:szCs w:val="20"/>
          <w:lang w:val="fr-CH"/>
        </w:rPr>
      </w:pPr>
      <w:r w:rsidRPr="004764A8">
        <w:rPr>
          <w:rFonts w:ascii="Verdana" w:hAnsi="Verdana"/>
          <w:sz w:val="20"/>
          <w:szCs w:val="20"/>
          <w:lang w:val="fr-CH"/>
        </w:rPr>
        <w:t>Le SCA, en consultation avec le secrétariat, peut adopter toutes les règles supplémentaires qu’elle considère nécessaires e</w:t>
      </w:r>
      <w:r>
        <w:rPr>
          <w:rFonts w:ascii="Verdana" w:hAnsi="Verdana"/>
          <w:sz w:val="20"/>
          <w:szCs w:val="20"/>
          <w:lang w:val="fr-CH"/>
        </w:rPr>
        <w:t>t appropriées pour son travail.</w:t>
      </w:r>
    </w:p>
    <w:p w:rsidR="00AD1253" w:rsidRPr="003E1AF0" w:rsidRDefault="00AD1253" w:rsidP="00AD1253">
      <w:pPr>
        <w:spacing w:after="240"/>
        <w:jc w:val="both"/>
        <w:rPr>
          <w:rFonts w:ascii="Verdana" w:hAnsi="Verdana"/>
          <w:b/>
          <w:sz w:val="20"/>
          <w:szCs w:val="20"/>
          <w:lang w:val="fr-CH"/>
        </w:rPr>
      </w:pPr>
      <w:r w:rsidRPr="003E1AF0">
        <w:rPr>
          <w:rFonts w:ascii="Verdana" w:hAnsi="Verdana"/>
          <w:b/>
          <w:sz w:val="20"/>
          <w:szCs w:val="20"/>
          <w:lang w:val="fr-CH"/>
        </w:rPr>
        <w:t>15. Statut du présent document</w:t>
      </w:r>
    </w:p>
    <w:p w:rsidR="00AD1253" w:rsidRDefault="00AD1253" w:rsidP="00AD1253">
      <w:pPr>
        <w:spacing w:after="240"/>
        <w:jc w:val="both"/>
        <w:rPr>
          <w:rFonts w:ascii="Verdana" w:hAnsi="Verdana"/>
          <w:sz w:val="20"/>
          <w:szCs w:val="20"/>
          <w:lang w:val="fr-CH"/>
        </w:rPr>
      </w:pPr>
      <w:r w:rsidRPr="004764A8">
        <w:rPr>
          <w:rFonts w:ascii="Verdana" w:hAnsi="Verdana"/>
          <w:sz w:val="20"/>
          <w:szCs w:val="20"/>
          <w:lang w:val="fr-CH"/>
        </w:rPr>
        <w:t>En cas de différence d’interprétation, la version anglaise du présent document fait foi.</w:t>
      </w:r>
    </w:p>
    <w:p w:rsidR="00AD1253" w:rsidRPr="00817A4C" w:rsidRDefault="00AD1253" w:rsidP="00AD1253">
      <w:pPr>
        <w:snapToGrid w:val="0"/>
        <w:spacing w:before="120"/>
        <w:rPr>
          <w:rFonts w:ascii="Verdana" w:hAnsi="Verdana" w:cs="Arial"/>
          <w:bCs/>
          <w:i/>
          <w:color w:val="000000"/>
          <w:sz w:val="20"/>
          <w:szCs w:val="20"/>
          <w:lang w:val="fr-FR"/>
        </w:rPr>
      </w:pPr>
      <w:r>
        <w:rPr>
          <w:rFonts w:ascii="Verdana" w:hAnsi="Verdana" w:cs="Arial"/>
          <w:bCs/>
          <w:i/>
          <w:color w:val="000000"/>
          <w:sz w:val="20"/>
          <w:szCs w:val="20"/>
          <w:lang w:val="fr-FR"/>
        </w:rPr>
        <w:t>Amendements adoptés par la GANHRI</w:t>
      </w:r>
      <w:r w:rsidRPr="008F3EF5">
        <w:rPr>
          <w:rFonts w:ascii="Verdana" w:hAnsi="Verdana" w:cs="Arial"/>
          <w:bCs/>
          <w:i/>
          <w:color w:val="000000"/>
          <w:sz w:val="20"/>
          <w:szCs w:val="20"/>
          <w:lang w:val="fr-FR"/>
        </w:rPr>
        <w:t xml:space="preserve"> le </w:t>
      </w:r>
      <w:r>
        <w:rPr>
          <w:rFonts w:ascii="Verdana" w:hAnsi="Verdana" w:cs="Arial"/>
          <w:bCs/>
          <w:i/>
          <w:color w:val="000000"/>
          <w:sz w:val="20"/>
          <w:szCs w:val="20"/>
          <w:lang w:val="fr-FR"/>
        </w:rPr>
        <w:t>4 mars 2019, à Genève.</w:t>
      </w:r>
    </w:p>
    <w:p w:rsidR="00AD1253" w:rsidRPr="00DB6B02" w:rsidRDefault="00AD1253" w:rsidP="00AD1253">
      <w:pPr>
        <w:pStyle w:val="Heading1"/>
        <w:keepNext w:val="0"/>
        <w:keepLines w:val="0"/>
        <w:numPr>
          <w:ilvl w:val="0"/>
          <w:numId w:val="1"/>
        </w:numPr>
        <w:rPr>
          <w:rFonts w:ascii="Verdana" w:hAnsi="Verdana"/>
          <w:b w:val="0"/>
          <w:color w:val="3366FF"/>
          <w:lang w:val="fr-FR"/>
        </w:rPr>
      </w:pPr>
      <w:r>
        <w:rPr>
          <w:rFonts w:ascii="Verdana" w:hAnsi="Verdana"/>
          <w:b w:val="0"/>
          <w:color w:val="3366FF"/>
          <w:lang w:val="fr-FR"/>
        </w:rPr>
        <w:br w:type="page"/>
      </w:r>
      <w:r>
        <w:rPr>
          <w:rFonts w:ascii="Verdana" w:hAnsi="Verdana"/>
          <w:b w:val="0"/>
          <w:color w:val="3366FF"/>
          <w:lang w:val="fr-FR"/>
        </w:rPr>
        <w:lastRenderedPageBreak/>
        <w:t>Méthodes de travail du SCA</w:t>
      </w:r>
    </w:p>
    <w:p w:rsidR="00AD1253" w:rsidRPr="00DB6B02" w:rsidRDefault="00AD1253" w:rsidP="00AD1253">
      <w:pPr>
        <w:rPr>
          <w:rFonts w:ascii="Verdana" w:hAnsi="Verdana"/>
          <w:b/>
          <w:sz w:val="20"/>
          <w:szCs w:val="20"/>
          <w:lang w:val="fr-FR"/>
        </w:rPr>
      </w:pPr>
    </w:p>
    <w:p w:rsidR="00AD1253" w:rsidRPr="00A51D90" w:rsidRDefault="00AD1253" w:rsidP="00AD1253">
      <w:pPr>
        <w:jc w:val="both"/>
        <w:rPr>
          <w:rFonts w:ascii="Verdana" w:hAnsi="Verdana"/>
          <w:sz w:val="20"/>
          <w:szCs w:val="20"/>
          <w:lang w:val="fr-FR"/>
        </w:rPr>
      </w:pPr>
      <w:r w:rsidRPr="00DB6B02">
        <w:rPr>
          <w:rFonts w:ascii="Verdana" w:hAnsi="Verdana"/>
          <w:sz w:val="20"/>
          <w:szCs w:val="20"/>
          <w:lang w:val="fr-FR"/>
        </w:rPr>
        <w:t xml:space="preserve">A sa deuxième session de l’année, le Sous-comité </w:t>
      </w:r>
      <w:r w:rsidRPr="00DB6B02">
        <w:rPr>
          <w:rFonts w:ascii="Verdana" w:hAnsi="Verdana"/>
          <w:iCs/>
          <w:sz w:val="20"/>
          <w:szCs w:val="20"/>
          <w:lang w:val="fr-FR"/>
        </w:rPr>
        <w:t xml:space="preserve">a continué à élaborer de nouvelles </w:t>
      </w:r>
      <w:r w:rsidRPr="00A51D90">
        <w:rPr>
          <w:rFonts w:ascii="Verdana" w:hAnsi="Verdana"/>
          <w:iCs/>
          <w:sz w:val="20"/>
          <w:szCs w:val="20"/>
          <w:lang w:val="fr-FR"/>
        </w:rPr>
        <w:t>procédures dans le cadre de ses efforts continus</w:t>
      </w:r>
      <w:r w:rsidRPr="00A51D90">
        <w:rPr>
          <w:rFonts w:ascii="Verdana" w:hAnsi="Verdana"/>
          <w:iCs/>
          <w:color w:val="993300"/>
          <w:sz w:val="20"/>
          <w:szCs w:val="20"/>
          <w:lang w:val="fr-FR"/>
        </w:rPr>
        <w:t xml:space="preserve"> </w:t>
      </w:r>
      <w:r w:rsidRPr="00A51D90">
        <w:rPr>
          <w:rFonts w:ascii="Verdana" w:hAnsi="Verdana"/>
          <w:iCs/>
          <w:sz w:val="20"/>
          <w:szCs w:val="20"/>
          <w:lang w:val="fr-FR"/>
        </w:rPr>
        <w:t>de promotion des principes de rigueur, de transparence et d’équité</w:t>
      </w:r>
      <w:r w:rsidRPr="00A51D90">
        <w:rPr>
          <w:rFonts w:ascii="Verdana" w:hAnsi="Verdana"/>
          <w:iCs/>
          <w:color w:val="993300"/>
          <w:sz w:val="20"/>
          <w:szCs w:val="20"/>
          <w:lang w:val="fr-FR"/>
        </w:rPr>
        <w:t xml:space="preserve"> </w:t>
      </w:r>
      <w:r w:rsidRPr="00A51D90">
        <w:rPr>
          <w:rFonts w:ascii="Verdana" w:hAnsi="Verdana"/>
          <w:iCs/>
          <w:sz w:val="20"/>
          <w:szCs w:val="20"/>
          <w:lang w:val="fr-FR"/>
        </w:rPr>
        <w:t>du processus d’accréditation</w:t>
      </w:r>
      <w:r w:rsidRPr="00A51D90">
        <w:rPr>
          <w:rFonts w:ascii="Verdana" w:hAnsi="Verdana"/>
          <w:sz w:val="20"/>
          <w:szCs w:val="20"/>
          <w:lang w:val="fr-FR"/>
        </w:rPr>
        <w:t>.</w:t>
      </w:r>
    </w:p>
    <w:p w:rsidR="00AD1253" w:rsidRPr="00A51D90" w:rsidRDefault="00AD1253" w:rsidP="00AD1253">
      <w:pPr>
        <w:jc w:val="both"/>
        <w:rPr>
          <w:rFonts w:ascii="Verdana" w:hAnsi="Verdana"/>
          <w:b/>
          <w:iCs/>
          <w:sz w:val="20"/>
          <w:szCs w:val="20"/>
          <w:lang w:val="fr-FR"/>
        </w:rPr>
      </w:pPr>
    </w:p>
    <w:p w:rsidR="00AD1253" w:rsidRPr="00A51D90" w:rsidRDefault="00AD1253" w:rsidP="00AD1253">
      <w:pPr>
        <w:jc w:val="both"/>
        <w:rPr>
          <w:rFonts w:ascii="Verdana" w:hAnsi="Verdana"/>
          <w:b/>
          <w:iCs/>
          <w:sz w:val="20"/>
          <w:szCs w:val="20"/>
          <w:lang w:val="fr-FR"/>
        </w:rPr>
      </w:pPr>
      <w:r w:rsidRPr="00A51D90">
        <w:rPr>
          <w:rFonts w:ascii="Verdana" w:hAnsi="Verdana"/>
          <w:b/>
          <w:iCs/>
          <w:sz w:val="20"/>
          <w:szCs w:val="20"/>
          <w:lang w:val="fr-FR"/>
        </w:rPr>
        <w:t xml:space="preserve">Résumés préparés par le Secrétariat du </w:t>
      </w:r>
      <w:r>
        <w:rPr>
          <w:rFonts w:ascii="Verdana" w:hAnsi="Verdana"/>
          <w:b/>
          <w:iCs/>
          <w:sz w:val="20"/>
          <w:szCs w:val="20"/>
          <w:lang w:val="fr-FR"/>
        </w:rPr>
        <w:t>GANHRI</w:t>
      </w:r>
    </w:p>
    <w:p w:rsidR="00AD1253" w:rsidRPr="00A51D90" w:rsidRDefault="00AD1253" w:rsidP="00AD1253">
      <w:pPr>
        <w:numPr>
          <w:ilvl w:val="1"/>
          <w:numId w:val="4"/>
        </w:numPr>
        <w:ind w:left="0" w:firstLine="0"/>
        <w:jc w:val="both"/>
        <w:rPr>
          <w:rFonts w:ascii="Verdana" w:hAnsi="Verdana"/>
          <w:iCs/>
          <w:sz w:val="20"/>
          <w:szCs w:val="20"/>
          <w:lang w:val="fr-FR"/>
        </w:rPr>
      </w:pPr>
      <w:r>
        <w:rPr>
          <w:rFonts w:ascii="Verdana" w:hAnsi="Verdana"/>
          <w:sz w:val="20"/>
          <w:szCs w:val="20"/>
          <w:lang w:val="fr-FR"/>
        </w:rPr>
        <w:t>Le Secrétariat perme</w:t>
      </w:r>
      <w:r w:rsidRPr="00A51D90">
        <w:rPr>
          <w:rFonts w:ascii="Verdana" w:hAnsi="Verdana"/>
          <w:sz w:val="20"/>
          <w:szCs w:val="20"/>
          <w:lang w:val="fr-FR"/>
        </w:rPr>
        <w:t>t aux INDH de prendre connaissance des procès-verbaux av</w:t>
      </w:r>
      <w:r>
        <w:rPr>
          <w:rFonts w:ascii="Verdana" w:hAnsi="Verdana"/>
          <w:sz w:val="20"/>
          <w:szCs w:val="20"/>
          <w:lang w:val="fr-FR"/>
        </w:rPr>
        <w:t>ant l’examen des demandes et</w:t>
      </w:r>
      <w:r w:rsidRPr="00A51D90">
        <w:rPr>
          <w:rFonts w:ascii="Verdana" w:hAnsi="Verdana"/>
          <w:sz w:val="20"/>
          <w:szCs w:val="20"/>
          <w:lang w:val="fr-FR"/>
        </w:rPr>
        <w:t xml:space="preserve"> les INDH </w:t>
      </w:r>
      <w:r>
        <w:rPr>
          <w:rFonts w:ascii="Verdana" w:hAnsi="Verdana"/>
          <w:sz w:val="20"/>
          <w:szCs w:val="20"/>
          <w:lang w:val="fr-FR"/>
        </w:rPr>
        <w:t>ont</w:t>
      </w:r>
      <w:r w:rsidRPr="00A51D90">
        <w:rPr>
          <w:rFonts w:ascii="Verdana" w:hAnsi="Verdana"/>
          <w:sz w:val="20"/>
          <w:szCs w:val="20"/>
          <w:lang w:val="fr-FR"/>
        </w:rPr>
        <w:t xml:space="preserve"> une semaine pour faire parvenir leurs commentaires</w:t>
      </w:r>
      <w:r>
        <w:rPr>
          <w:rFonts w:ascii="Verdana" w:hAnsi="Verdana"/>
          <w:sz w:val="20"/>
          <w:szCs w:val="20"/>
          <w:lang w:val="fr-FR"/>
        </w:rPr>
        <w:t xml:space="preserve"> au Secrétariat, qui les joint</w:t>
      </w:r>
      <w:r w:rsidRPr="00A51D90">
        <w:rPr>
          <w:rFonts w:ascii="Verdana" w:hAnsi="Verdana"/>
          <w:sz w:val="20"/>
          <w:szCs w:val="20"/>
          <w:lang w:val="fr-FR"/>
        </w:rPr>
        <w:t xml:space="preserve"> ensuite aux procès-verbaux envoyés aux membres du Sous-comité. Une fois que les recommandations du Sous-comité </w:t>
      </w:r>
      <w:r>
        <w:rPr>
          <w:rFonts w:ascii="Verdana" w:hAnsi="Verdana"/>
          <w:sz w:val="20"/>
          <w:szCs w:val="20"/>
          <w:lang w:val="fr-FR"/>
        </w:rPr>
        <w:t>ont été approuvées</w:t>
      </w:r>
      <w:r w:rsidRPr="00A51D90">
        <w:rPr>
          <w:rFonts w:ascii="Verdana" w:hAnsi="Verdana"/>
          <w:sz w:val="20"/>
          <w:szCs w:val="20"/>
          <w:lang w:val="fr-FR"/>
        </w:rPr>
        <w:t xml:space="preserve"> par le</w:t>
      </w:r>
      <w:r>
        <w:rPr>
          <w:rFonts w:ascii="Verdana" w:hAnsi="Verdana"/>
          <w:sz w:val="20"/>
          <w:szCs w:val="20"/>
          <w:lang w:val="fr-FR"/>
        </w:rPr>
        <w:t xml:space="preserve"> GANHRI</w:t>
      </w:r>
      <w:r w:rsidRPr="00A51D90">
        <w:rPr>
          <w:rFonts w:ascii="Verdana" w:hAnsi="Verdana"/>
          <w:sz w:val="20"/>
          <w:szCs w:val="20"/>
          <w:lang w:val="fr-FR"/>
        </w:rPr>
        <w:t>, conformément à la procédure, les procès-verbaux et les commentaires s</w:t>
      </w:r>
      <w:r>
        <w:rPr>
          <w:rFonts w:ascii="Verdana" w:hAnsi="Verdana"/>
          <w:sz w:val="20"/>
          <w:szCs w:val="20"/>
          <w:lang w:val="fr-FR"/>
        </w:rPr>
        <w:t>ont</w:t>
      </w:r>
      <w:r w:rsidRPr="00A51D90">
        <w:rPr>
          <w:rFonts w:ascii="Verdana" w:hAnsi="Verdana"/>
          <w:sz w:val="20"/>
          <w:szCs w:val="20"/>
          <w:lang w:val="fr-FR"/>
        </w:rPr>
        <w:t xml:space="preserve"> affichés dans le forum des INDH (</w:t>
      </w:r>
      <w:r>
        <w:rPr>
          <w:rFonts w:ascii="Verdana" w:eastAsia="MS Gothic" w:hAnsi="Verdana"/>
          <w:sz w:val="20"/>
          <w:lang w:val="fr-FR"/>
        </w:rPr>
        <w:t>www.nhri.ohchr.org</w:t>
      </w:r>
      <w:r w:rsidRPr="00A51D90">
        <w:rPr>
          <w:rFonts w:ascii="Verdana" w:hAnsi="Verdana"/>
          <w:sz w:val="20"/>
          <w:szCs w:val="20"/>
          <w:lang w:val="fr-FR"/>
        </w:rPr>
        <w:t>)</w:t>
      </w:r>
      <w:r w:rsidRPr="00A51D90">
        <w:rPr>
          <w:rFonts w:ascii="Verdana" w:hAnsi="Verdana"/>
          <w:iCs/>
          <w:sz w:val="20"/>
          <w:szCs w:val="20"/>
          <w:lang w:val="fr-FR"/>
        </w:rPr>
        <w:t>).</w:t>
      </w:r>
    </w:p>
    <w:p w:rsidR="00AD1253" w:rsidRPr="00A51D90" w:rsidRDefault="00AD1253" w:rsidP="00AD1253">
      <w:pPr>
        <w:jc w:val="both"/>
        <w:rPr>
          <w:rFonts w:ascii="Verdana" w:hAnsi="Verdana"/>
          <w:iCs/>
          <w:sz w:val="20"/>
          <w:szCs w:val="20"/>
          <w:highlight w:val="yellow"/>
          <w:lang w:val="fr-FR"/>
        </w:rPr>
      </w:pPr>
    </w:p>
    <w:p w:rsidR="00AD1253" w:rsidRPr="00A51D90" w:rsidRDefault="00AD1253" w:rsidP="00AD1253">
      <w:pPr>
        <w:numPr>
          <w:ilvl w:val="1"/>
          <w:numId w:val="4"/>
        </w:numPr>
        <w:ind w:left="0" w:firstLine="0"/>
        <w:jc w:val="both"/>
        <w:rPr>
          <w:rFonts w:ascii="Verdana" w:hAnsi="Verdana"/>
          <w:iCs/>
          <w:sz w:val="20"/>
          <w:szCs w:val="20"/>
          <w:lang w:val="fr-FR"/>
        </w:rPr>
      </w:pPr>
      <w:r w:rsidRPr="00A51D90">
        <w:rPr>
          <w:rFonts w:ascii="Verdana" w:hAnsi="Verdana"/>
          <w:sz w:val="20"/>
          <w:szCs w:val="20"/>
          <w:lang w:val="fr-FR"/>
        </w:rPr>
        <w:t>En raison de contraintes financières actuelles, les procès-verbaux ne s</w:t>
      </w:r>
      <w:r>
        <w:rPr>
          <w:rFonts w:ascii="Verdana" w:hAnsi="Verdana"/>
          <w:sz w:val="20"/>
          <w:szCs w:val="20"/>
          <w:lang w:val="fr-FR"/>
        </w:rPr>
        <w:t>ont</w:t>
      </w:r>
      <w:r w:rsidRPr="00A51D90">
        <w:rPr>
          <w:rFonts w:ascii="Verdana" w:hAnsi="Verdana"/>
          <w:sz w:val="20"/>
          <w:szCs w:val="20"/>
          <w:lang w:val="fr-FR"/>
        </w:rPr>
        <w:t xml:space="preserve"> rédigés qu’en langue anglaise</w:t>
      </w:r>
      <w:r w:rsidRPr="00A51D90">
        <w:rPr>
          <w:rFonts w:ascii="Verdana" w:hAnsi="Verdana"/>
          <w:iCs/>
          <w:sz w:val="20"/>
          <w:szCs w:val="20"/>
          <w:lang w:val="fr-FR"/>
        </w:rPr>
        <w:t>.</w:t>
      </w:r>
    </w:p>
    <w:p w:rsidR="00AD1253" w:rsidRPr="00CD3831" w:rsidRDefault="00AD1253" w:rsidP="00AD1253">
      <w:pPr>
        <w:jc w:val="both"/>
        <w:rPr>
          <w:rFonts w:ascii="Verdana" w:hAnsi="Verdana"/>
          <w:iCs/>
          <w:sz w:val="20"/>
          <w:szCs w:val="20"/>
          <w:lang w:val="fr-FR"/>
        </w:rPr>
      </w:pPr>
    </w:p>
    <w:p w:rsidR="00AD1253" w:rsidRPr="005445C2" w:rsidRDefault="00AD1253" w:rsidP="00AD1253">
      <w:pPr>
        <w:jc w:val="both"/>
        <w:rPr>
          <w:rFonts w:ascii="Verdana" w:hAnsi="Verdana"/>
          <w:b/>
          <w:bCs/>
          <w:iCs/>
          <w:sz w:val="20"/>
          <w:szCs w:val="20"/>
          <w:lang w:val="fr-FR"/>
        </w:rPr>
      </w:pPr>
      <w:r w:rsidRPr="005445C2">
        <w:rPr>
          <w:rFonts w:ascii="Verdana" w:hAnsi="Verdana"/>
          <w:b/>
          <w:bCs/>
          <w:iCs/>
          <w:sz w:val="20"/>
          <w:szCs w:val="20"/>
          <w:lang w:val="fr-FR"/>
        </w:rPr>
        <w:t xml:space="preserve">Informations fournies par la société civile </w:t>
      </w:r>
    </w:p>
    <w:p w:rsidR="00AD1253" w:rsidRPr="005445C2" w:rsidRDefault="00AD1253" w:rsidP="00AD1253">
      <w:pPr>
        <w:numPr>
          <w:ilvl w:val="1"/>
          <w:numId w:val="4"/>
        </w:numPr>
        <w:ind w:left="0" w:firstLine="0"/>
        <w:jc w:val="both"/>
        <w:rPr>
          <w:rFonts w:ascii="Verdana" w:hAnsi="Verdana"/>
          <w:iCs/>
          <w:sz w:val="20"/>
          <w:szCs w:val="20"/>
          <w:lang w:val="fr-FR"/>
        </w:rPr>
      </w:pPr>
      <w:r w:rsidRPr="005445C2">
        <w:rPr>
          <w:rFonts w:ascii="Verdana" w:hAnsi="Verdana"/>
          <w:sz w:val="20"/>
          <w:szCs w:val="20"/>
          <w:lang w:val="fr-FR"/>
        </w:rPr>
        <w:t xml:space="preserve"> Le Sous-comité</w:t>
      </w:r>
      <w:r w:rsidRPr="005445C2">
        <w:rPr>
          <w:rFonts w:ascii="Verdana" w:hAnsi="Verdana"/>
          <w:color w:val="993300"/>
          <w:sz w:val="20"/>
          <w:szCs w:val="20"/>
          <w:lang w:val="fr-FR"/>
        </w:rPr>
        <w:t xml:space="preserve"> </w:t>
      </w:r>
      <w:r>
        <w:rPr>
          <w:rFonts w:ascii="Verdana" w:hAnsi="Verdana"/>
          <w:sz w:val="20"/>
          <w:szCs w:val="20"/>
          <w:lang w:val="fr-FR"/>
        </w:rPr>
        <w:t>examine</w:t>
      </w:r>
      <w:r w:rsidRPr="005445C2">
        <w:rPr>
          <w:rFonts w:ascii="Verdana" w:hAnsi="Verdana"/>
          <w:sz w:val="20"/>
          <w:szCs w:val="20"/>
          <w:lang w:val="fr-FR"/>
        </w:rPr>
        <w:t xml:space="preserve"> </w:t>
      </w:r>
      <w:r w:rsidRPr="005445C2">
        <w:rPr>
          <w:rFonts w:ascii="Verdana" w:hAnsi="Verdana"/>
          <w:iCs/>
          <w:sz w:val="20"/>
          <w:szCs w:val="20"/>
          <w:lang w:val="fr-FR"/>
        </w:rPr>
        <w:t xml:space="preserve">les informations reçues de la société civile. </w:t>
      </w:r>
      <w:r w:rsidRPr="005445C2">
        <w:rPr>
          <w:rFonts w:ascii="Verdana" w:hAnsi="Verdana"/>
          <w:sz w:val="20"/>
          <w:szCs w:val="20"/>
          <w:lang w:val="fr-FR"/>
        </w:rPr>
        <w:t xml:space="preserve">Il </w:t>
      </w:r>
      <w:r>
        <w:rPr>
          <w:rFonts w:ascii="Verdana" w:hAnsi="Verdana"/>
          <w:sz w:val="20"/>
          <w:szCs w:val="20"/>
          <w:lang w:val="fr-FR"/>
        </w:rPr>
        <w:t>transmet</w:t>
      </w:r>
      <w:r w:rsidRPr="005445C2">
        <w:rPr>
          <w:rFonts w:ascii="Verdana" w:hAnsi="Verdana"/>
          <w:sz w:val="20"/>
          <w:szCs w:val="20"/>
          <w:lang w:val="fr-FR"/>
        </w:rPr>
        <w:t xml:space="preserve"> </w:t>
      </w:r>
      <w:r w:rsidRPr="005445C2">
        <w:rPr>
          <w:rFonts w:ascii="Verdana" w:hAnsi="Verdana"/>
          <w:iCs/>
          <w:sz w:val="20"/>
          <w:szCs w:val="20"/>
          <w:lang w:val="fr-FR"/>
        </w:rPr>
        <w:t xml:space="preserve">ces informations aux INDH concernées et </w:t>
      </w:r>
      <w:r>
        <w:rPr>
          <w:rFonts w:ascii="Verdana" w:hAnsi="Verdana"/>
          <w:iCs/>
          <w:sz w:val="20"/>
          <w:szCs w:val="20"/>
          <w:lang w:val="fr-FR"/>
        </w:rPr>
        <w:t>tient</w:t>
      </w:r>
      <w:r w:rsidRPr="005445C2">
        <w:rPr>
          <w:rFonts w:ascii="Verdana" w:hAnsi="Verdana"/>
          <w:iCs/>
          <w:sz w:val="20"/>
          <w:szCs w:val="20"/>
          <w:lang w:val="fr-FR"/>
        </w:rPr>
        <w:t xml:space="preserve"> compte de leurs réponses</w:t>
      </w:r>
      <w:r>
        <w:rPr>
          <w:rFonts w:ascii="Verdana" w:hAnsi="Verdana"/>
          <w:iCs/>
          <w:sz w:val="20"/>
          <w:szCs w:val="20"/>
          <w:lang w:val="fr-FR"/>
        </w:rPr>
        <w:t>.</w:t>
      </w:r>
    </w:p>
    <w:p w:rsidR="00AD1253" w:rsidRPr="005445C2" w:rsidRDefault="00AD1253" w:rsidP="00AD1253">
      <w:pPr>
        <w:jc w:val="both"/>
        <w:rPr>
          <w:rFonts w:ascii="Verdana" w:hAnsi="Verdana"/>
          <w:iCs/>
          <w:sz w:val="20"/>
          <w:szCs w:val="20"/>
          <w:lang w:val="fr-FR"/>
        </w:rPr>
      </w:pPr>
    </w:p>
    <w:p w:rsidR="00AD1253" w:rsidRPr="005445C2" w:rsidRDefault="00AD1253" w:rsidP="00AD1253">
      <w:pPr>
        <w:numPr>
          <w:ilvl w:val="1"/>
          <w:numId w:val="4"/>
        </w:numPr>
        <w:ind w:left="0" w:firstLine="0"/>
        <w:jc w:val="both"/>
        <w:rPr>
          <w:rFonts w:ascii="Verdana" w:hAnsi="Verdana"/>
          <w:iCs/>
          <w:sz w:val="20"/>
          <w:szCs w:val="20"/>
          <w:lang w:val="fr-FR"/>
        </w:rPr>
      </w:pPr>
      <w:r w:rsidRPr="005445C2">
        <w:rPr>
          <w:rFonts w:ascii="Verdana" w:hAnsi="Verdana"/>
          <w:sz w:val="20"/>
          <w:szCs w:val="20"/>
          <w:lang w:val="fr-FR"/>
        </w:rPr>
        <w:t>Le Sous-comité a convenu</w:t>
      </w:r>
      <w:r w:rsidRPr="005445C2">
        <w:rPr>
          <w:rFonts w:ascii="Verdana" w:hAnsi="Verdana"/>
          <w:iCs/>
          <w:sz w:val="20"/>
          <w:szCs w:val="20"/>
          <w:lang w:val="fr-FR"/>
        </w:rPr>
        <w:t xml:space="preserve"> de prendre en considération</w:t>
      </w:r>
      <w:r>
        <w:rPr>
          <w:rFonts w:ascii="Verdana" w:hAnsi="Verdana"/>
          <w:sz w:val="20"/>
          <w:szCs w:val="20"/>
          <w:lang w:val="fr-FR"/>
        </w:rPr>
        <w:t xml:space="preserve"> </w:t>
      </w:r>
      <w:r w:rsidRPr="005445C2">
        <w:rPr>
          <w:rFonts w:ascii="Verdana" w:hAnsi="Verdana"/>
          <w:iCs/>
          <w:sz w:val="20"/>
          <w:szCs w:val="20"/>
          <w:lang w:val="fr-FR"/>
        </w:rPr>
        <w:t>seulement les renseignements de la société civile qui s</w:t>
      </w:r>
      <w:r>
        <w:rPr>
          <w:rFonts w:ascii="Verdana" w:hAnsi="Verdana"/>
          <w:iCs/>
          <w:sz w:val="20"/>
          <w:szCs w:val="20"/>
          <w:lang w:val="fr-FR"/>
        </w:rPr>
        <w:t>ont</w:t>
      </w:r>
      <w:r w:rsidRPr="005445C2">
        <w:rPr>
          <w:rFonts w:ascii="Verdana" w:hAnsi="Verdana"/>
          <w:iCs/>
          <w:sz w:val="20"/>
          <w:szCs w:val="20"/>
          <w:lang w:val="fr-FR"/>
        </w:rPr>
        <w:t xml:space="preserve"> parvenus à </w:t>
      </w:r>
      <w:r>
        <w:rPr>
          <w:rFonts w:ascii="Verdana" w:hAnsi="Verdana"/>
          <w:iCs/>
          <w:sz w:val="20"/>
          <w:szCs w:val="20"/>
          <w:lang w:val="fr-FR"/>
        </w:rPr>
        <w:t>la Section des Institutions Nationales, des Mécanismes Régionaux et de la Société Civile</w:t>
      </w:r>
      <w:r w:rsidRPr="005445C2">
        <w:rPr>
          <w:rFonts w:ascii="Verdana" w:hAnsi="Verdana"/>
          <w:iCs/>
          <w:sz w:val="20"/>
          <w:szCs w:val="20"/>
          <w:lang w:val="fr-FR"/>
        </w:rPr>
        <w:t xml:space="preserve"> dans les quatre (4) mois précédant la prochaine session </w:t>
      </w:r>
      <w:r w:rsidRPr="005445C2">
        <w:rPr>
          <w:rFonts w:ascii="Verdana" w:hAnsi="Verdana"/>
          <w:sz w:val="20"/>
          <w:szCs w:val="20"/>
          <w:lang w:val="fr-FR"/>
        </w:rPr>
        <w:t>du Sous-comité</w:t>
      </w:r>
      <w:r w:rsidRPr="005445C2">
        <w:rPr>
          <w:rFonts w:ascii="Verdana" w:hAnsi="Verdana"/>
          <w:iCs/>
          <w:sz w:val="20"/>
          <w:szCs w:val="20"/>
          <w:lang w:val="fr-FR"/>
        </w:rPr>
        <w:t>.</w:t>
      </w:r>
    </w:p>
    <w:p w:rsidR="00AD1253" w:rsidRPr="005445C2" w:rsidRDefault="00AD1253" w:rsidP="00AD1253">
      <w:pPr>
        <w:tabs>
          <w:tab w:val="num" w:pos="720"/>
        </w:tabs>
        <w:jc w:val="both"/>
        <w:rPr>
          <w:rFonts w:ascii="Verdana" w:hAnsi="Verdana"/>
          <w:iCs/>
          <w:sz w:val="20"/>
          <w:szCs w:val="20"/>
          <w:highlight w:val="yellow"/>
          <w:lang w:val="fr-FR"/>
        </w:rPr>
      </w:pPr>
    </w:p>
    <w:p w:rsidR="00AD1253" w:rsidRPr="00AC6702" w:rsidRDefault="00AD1253" w:rsidP="00AD1253">
      <w:pPr>
        <w:tabs>
          <w:tab w:val="num" w:pos="720"/>
        </w:tabs>
        <w:jc w:val="both"/>
        <w:rPr>
          <w:rFonts w:ascii="Verdana" w:hAnsi="Verdana"/>
          <w:b/>
          <w:bCs/>
          <w:iCs/>
          <w:sz w:val="20"/>
          <w:szCs w:val="20"/>
        </w:rPr>
      </w:pPr>
      <w:r w:rsidRPr="00EA35EE">
        <w:rPr>
          <w:rFonts w:ascii="Verdana" w:hAnsi="Verdana"/>
          <w:b/>
          <w:bCs/>
          <w:iCs/>
          <w:sz w:val="20"/>
          <w:szCs w:val="20"/>
          <w:lang w:val="fr-CH"/>
        </w:rPr>
        <w:t>Conduite</w:t>
      </w:r>
      <w:r w:rsidRPr="00AC6702">
        <w:rPr>
          <w:rFonts w:ascii="Verdana" w:hAnsi="Verdana"/>
          <w:b/>
          <w:bCs/>
          <w:iCs/>
          <w:sz w:val="20"/>
          <w:szCs w:val="20"/>
        </w:rPr>
        <w:t xml:space="preserve"> de la Session</w:t>
      </w:r>
    </w:p>
    <w:p w:rsidR="00AD1253" w:rsidRPr="00AC6702" w:rsidRDefault="00AD1253" w:rsidP="00AD1253">
      <w:pPr>
        <w:numPr>
          <w:ilvl w:val="1"/>
          <w:numId w:val="4"/>
        </w:numPr>
        <w:ind w:left="0" w:firstLine="0"/>
        <w:jc w:val="both"/>
        <w:rPr>
          <w:rFonts w:ascii="Verdana" w:hAnsi="Verdana"/>
          <w:iCs/>
          <w:sz w:val="20"/>
          <w:szCs w:val="20"/>
          <w:lang w:val="fr-FR"/>
        </w:rPr>
      </w:pPr>
      <w:r>
        <w:rPr>
          <w:rFonts w:ascii="Verdana" w:hAnsi="Verdana" w:cs="Arial"/>
          <w:sz w:val="20"/>
          <w:szCs w:val="20"/>
          <w:lang w:val="fr-FR"/>
        </w:rPr>
        <w:t>Si</w:t>
      </w:r>
      <w:r w:rsidRPr="00AC6702">
        <w:rPr>
          <w:rFonts w:ascii="Verdana" w:hAnsi="Verdana" w:cs="Arial"/>
          <w:sz w:val="20"/>
          <w:szCs w:val="20"/>
          <w:lang w:val="fr-FR"/>
        </w:rPr>
        <w:t xml:space="preserve"> de nouvelles précisions </w:t>
      </w:r>
      <w:r>
        <w:rPr>
          <w:rFonts w:ascii="Verdana" w:hAnsi="Verdana" w:cs="Arial"/>
          <w:sz w:val="20"/>
          <w:szCs w:val="20"/>
          <w:lang w:val="fr-FR"/>
        </w:rPr>
        <w:t>sont  requises lors des</w:t>
      </w:r>
      <w:r w:rsidRPr="00AC6702">
        <w:rPr>
          <w:rFonts w:ascii="Verdana" w:hAnsi="Verdana" w:cs="Arial"/>
          <w:sz w:val="20"/>
          <w:szCs w:val="20"/>
          <w:lang w:val="fr-FR"/>
        </w:rPr>
        <w:t xml:space="preserve"> délibérations</w:t>
      </w:r>
      <w:r>
        <w:rPr>
          <w:rFonts w:ascii="Verdana" w:hAnsi="Verdana" w:cs="Arial"/>
          <w:sz w:val="20"/>
          <w:szCs w:val="20"/>
          <w:lang w:val="fr-FR"/>
        </w:rPr>
        <w:t xml:space="preserve"> du SCA</w:t>
      </w:r>
      <w:r w:rsidRPr="00AC6702">
        <w:rPr>
          <w:rFonts w:ascii="Verdana" w:hAnsi="Verdana" w:cs="Arial"/>
          <w:sz w:val="20"/>
          <w:szCs w:val="20"/>
          <w:lang w:val="fr-FR"/>
        </w:rPr>
        <w:t>, il organise</w:t>
      </w:r>
      <w:r>
        <w:rPr>
          <w:rFonts w:ascii="Verdana" w:hAnsi="Verdana" w:cs="Arial"/>
          <w:sz w:val="20"/>
          <w:szCs w:val="20"/>
          <w:lang w:val="fr-FR"/>
        </w:rPr>
        <w:t xml:space="preserve"> </w:t>
      </w:r>
      <w:r w:rsidRPr="00AC6702">
        <w:rPr>
          <w:rFonts w:ascii="Verdana" w:hAnsi="Verdana" w:cs="Arial"/>
          <w:sz w:val="20"/>
          <w:szCs w:val="20"/>
          <w:lang w:val="fr-FR"/>
        </w:rPr>
        <w:t xml:space="preserve">des conférences téléphoniques avec les INDH pertinentes. Avant la réunion, toutes les INDH </w:t>
      </w:r>
      <w:r>
        <w:rPr>
          <w:rFonts w:ascii="Verdana" w:hAnsi="Verdana" w:cs="Arial"/>
          <w:sz w:val="20"/>
          <w:szCs w:val="20"/>
          <w:lang w:val="fr-FR"/>
        </w:rPr>
        <w:t>sont</w:t>
      </w:r>
      <w:r w:rsidRPr="00AC6702">
        <w:rPr>
          <w:rFonts w:ascii="Verdana" w:hAnsi="Verdana" w:cs="Arial"/>
          <w:sz w:val="20"/>
          <w:szCs w:val="20"/>
          <w:lang w:val="fr-FR"/>
        </w:rPr>
        <w:t xml:space="preserve"> mises au courant de cette nouvelle manière de demander des précisions </w:t>
      </w:r>
      <w:r>
        <w:rPr>
          <w:rFonts w:ascii="Verdana" w:hAnsi="Verdana" w:cs="Arial"/>
          <w:sz w:val="20"/>
          <w:szCs w:val="20"/>
          <w:lang w:val="fr-FR"/>
        </w:rPr>
        <w:t xml:space="preserve">sont </w:t>
      </w:r>
      <w:r w:rsidRPr="00AC6702">
        <w:rPr>
          <w:rFonts w:ascii="Verdana" w:hAnsi="Verdana" w:cs="Arial"/>
          <w:sz w:val="20"/>
          <w:szCs w:val="20"/>
          <w:lang w:val="fr-FR"/>
        </w:rPr>
        <w:t>priées de fournir un nom et un numéro de téléphone au sein de chaque INDH pour le cas où le Sous-comité aurait besoin de contacter l'institution</w:t>
      </w:r>
      <w:r w:rsidRPr="00AC6702">
        <w:rPr>
          <w:rFonts w:ascii="Verdana" w:hAnsi="Verdana"/>
          <w:sz w:val="20"/>
          <w:szCs w:val="20"/>
          <w:lang w:val="fr-FR"/>
        </w:rPr>
        <w:t>.</w:t>
      </w:r>
    </w:p>
    <w:p w:rsidR="00AD1253" w:rsidRPr="00AC6702" w:rsidRDefault="00AD1253" w:rsidP="00AD1253">
      <w:pPr>
        <w:tabs>
          <w:tab w:val="num" w:pos="720"/>
        </w:tabs>
        <w:jc w:val="both"/>
        <w:rPr>
          <w:rFonts w:ascii="Verdana" w:hAnsi="Verdana"/>
          <w:iCs/>
          <w:sz w:val="20"/>
          <w:szCs w:val="20"/>
          <w:lang w:val="fr-FR"/>
        </w:rPr>
      </w:pPr>
    </w:p>
    <w:p w:rsidR="00AD1253" w:rsidRPr="00AC6702" w:rsidRDefault="00AD1253" w:rsidP="00AD1253">
      <w:pPr>
        <w:numPr>
          <w:ilvl w:val="1"/>
          <w:numId w:val="4"/>
        </w:numPr>
        <w:ind w:left="0" w:firstLine="0"/>
        <w:jc w:val="both"/>
        <w:rPr>
          <w:rFonts w:ascii="Verdana" w:hAnsi="Verdana"/>
          <w:iCs/>
          <w:sz w:val="20"/>
          <w:szCs w:val="20"/>
          <w:lang w:val="fr-FR"/>
        </w:rPr>
      </w:pPr>
      <w:r w:rsidRPr="00AC6702">
        <w:rPr>
          <w:rFonts w:ascii="Verdana" w:hAnsi="Verdana" w:cs="Arial"/>
          <w:sz w:val="20"/>
          <w:szCs w:val="20"/>
          <w:lang w:val="fr-FR"/>
        </w:rPr>
        <w:t xml:space="preserve">De surcroît, les fonctionnaires du siège et, le cas échéant, les fonctionnaires sur le terrain </w:t>
      </w:r>
      <w:r>
        <w:rPr>
          <w:rFonts w:ascii="Verdana" w:hAnsi="Verdana" w:cs="Arial"/>
          <w:sz w:val="20"/>
          <w:szCs w:val="20"/>
          <w:lang w:val="fr-FR"/>
        </w:rPr>
        <w:t>sont</w:t>
      </w:r>
      <w:r w:rsidRPr="00AC6702">
        <w:rPr>
          <w:rFonts w:ascii="Verdana" w:hAnsi="Verdana" w:cs="Arial"/>
          <w:sz w:val="20"/>
          <w:szCs w:val="20"/>
          <w:lang w:val="fr-FR"/>
        </w:rPr>
        <w:t xml:space="preserve"> à disposition des membres du Sous-comité pour leur présenter les INDH individuelles examinées par celui-ci et, si nécessaire leur fournir des informations supplémentaires</w:t>
      </w:r>
      <w:r w:rsidRPr="00AC6702">
        <w:rPr>
          <w:rFonts w:ascii="Verdana" w:hAnsi="Verdana"/>
          <w:bCs/>
          <w:sz w:val="20"/>
          <w:szCs w:val="20"/>
          <w:lang w:val="fr-FR"/>
        </w:rPr>
        <w:t>.</w:t>
      </w:r>
    </w:p>
    <w:p w:rsidR="00AD1253" w:rsidRPr="00AC6702" w:rsidRDefault="00AD1253" w:rsidP="00AD1253">
      <w:pPr>
        <w:tabs>
          <w:tab w:val="num" w:pos="720"/>
        </w:tabs>
        <w:jc w:val="both"/>
        <w:rPr>
          <w:rFonts w:ascii="Verdana" w:hAnsi="Verdana"/>
          <w:iCs/>
          <w:sz w:val="20"/>
          <w:szCs w:val="20"/>
          <w:highlight w:val="yellow"/>
          <w:lang w:val="fr-FR"/>
        </w:rPr>
      </w:pPr>
    </w:p>
    <w:p w:rsidR="00AD1253" w:rsidRPr="00040051" w:rsidRDefault="00AD1253" w:rsidP="00AD1253">
      <w:pPr>
        <w:numPr>
          <w:ilvl w:val="1"/>
          <w:numId w:val="4"/>
        </w:numPr>
        <w:ind w:left="0" w:firstLine="0"/>
        <w:jc w:val="both"/>
        <w:rPr>
          <w:rFonts w:ascii="Verdana" w:hAnsi="Verdana"/>
          <w:iCs/>
          <w:sz w:val="20"/>
          <w:szCs w:val="20"/>
          <w:lang w:val="fr-FR"/>
        </w:rPr>
      </w:pPr>
      <w:r w:rsidRPr="00040051">
        <w:rPr>
          <w:rFonts w:ascii="Verdana" w:hAnsi="Verdana"/>
          <w:sz w:val="20"/>
          <w:szCs w:val="20"/>
          <w:lang w:val="fr-FR"/>
        </w:rPr>
        <w:t>Le Sous-comité encourage la participation de tous les comités de coordination régionaux aux prochaines sessions</w:t>
      </w:r>
      <w:r w:rsidRPr="00040051">
        <w:rPr>
          <w:rFonts w:ascii="Verdana" w:hAnsi="Verdana"/>
          <w:iCs/>
          <w:sz w:val="20"/>
          <w:szCs w:val="20"/>
          <w:lang w:val="fr-FR"/>
        </w:rPr>
        <w:t>.</w:t>
      </w:r>
    </w:p>
    <w:p w:rsidR="00AD1253" w:rsidRPr="00040051" w:rsidRDefault="00AD1253" w:rsidP="00AD1253">
      <w:pPr>
        <w:jc w:val="both"/>
        <w:rPr>
          <w:rFonts w:ascii="Verdana" w:hAnsi="Verdana"/>
          <w:bCs/>
          <w:iCs/>
          <w:sz w:val="20"/>
          <w:szCs w:val="20"/>
          <w:highlight w:val="yellow"/>
          <w:lang w:val="fr-FR"/>
        </w:rPr>
      </w:pPr>
    </w:p>
    <w:p w:rsidR="00AD1253" w:rsidRPr="00846537" w:rsidRDefault="00AD1253" w:rsidP="00AD1253">
      <w:pPr>
        <w:jc w:val="both"/>
        <w:rPr>
          <w:rFonts w:ascii="Verdana" w:hAnsi="Verdana"/>
          <w:b/>
          <w:bCs/>
          <w:sz w:val="20"/>
          <w:szCs w:val="20"/>
        </w:rPr>
      </w:pPr>
      <w:r w:rsidRPr="00846537">
        <w:rPr>
          <w:rFonts w:ascii="Verdana" w:hAnsi="Verdana"/>
          <w:b/>
          <w:bCs/>
          <w:sz w:val="20"/>
          <w:szCs w:val="20"/>
        </w:rPr>
        <w:t xml:space="preserve">INDH </w:t>
      </w:r>
      <w:r w:rsidRPr="00496AAE">
        <w:rPr>
          <w:rFonts w:ascii="Verdana" w:hAnsi="Verdana"/>
          <w:b/>
          <w:bCs/>
          <w:sz w:val="20"/>
          <w:szCs w:val="20"/>
          <w:lang w:val="fr-CH"/>
        </w:rPr>
        <w:t>sous</w:t>
      </w:r>
      <w:r w:rsidRPr="00846537">
        <w:rPr>
          <w:rFonts w:ascii="Verdana" w:hAnsi="Verdana"/>
          <w:b/>
          <w:bCs/>
          <w:sz w:val="20"/>
          <w:szCs w:val="20"/>
        </w:rPr>
        <w:t xml:space="preserve"> </w:t>
      </w:r>
      <w:r w:rsidRPr="00496AAE">
        <w:rPr>
          <w:rFonts w:ascii="Verdana" w:hAnsi="Verdana"/>
          <w:b/>
          <w:bCs/>
          <w:sz w:val="20"/>
          <w:szCs w:val="20"/>
          <w:lang w:val="fr-CH"/>
        </w:rPr>
        <w:t>examen</w:t>
      </w:r>
    </w:p>
    <w:p w:rsidR="00AD1253" w:rsidRPr="00846537" w:rsidRDefault="00AD1253" w:rsidP="00AD1253">
      <w:pPr>
        <w:numPr>
          <w:ilvl w:val="1"/>
          <w:numId w:val="4"/>
        </w:numPr>
        <w:ind w:left="0" w:firstLine="0"/>
        <w:jc w:val="both"/>
        <w:rPr>
          <w:rFonts w:ascii="Verdana" w:hAnsi="Verdana"/>
          <w:sz w:val="20"/>
          <w:szCs w:val="20"/>
          <w:lang w:val="fr-FR"/>
        </w:rPr>
      </w:pPr>
      <w:r w:rsidRPr="00846537">
        <w:rPr>
          <w:rFonts w:ascii="Verdana" w:hAnsi="Verdana" w:cs="Arial"/>
          <w:sz w:val="20"/>
          <w:szCs w:val="20"/>
          <w:lang w:val="fr-FR"/>
        </w:rPr>
        <w:t>Lorsque le Sous-comité est amené à examiner des questions particulières dans un délai donné, les résultats de l'examen peuvent affecter le statut</w:t>
      </w:r>
      <w:r w:rsidRPr="00846537">
        <w:rPr>
          <w:rFonts w:ascii="Verdana" w:hAnsi="Verdana"/>
          <w:sz w:val="20"/>
          <w:szCs w:val="20"/>
          <w:lang w:val="fr-FR"/>
        </w:rPr>
        <w:t>.</w:t>
      </w:r>
    </w:p>
    <w:p w:rsidR="00AD1253" w:rsidRDefault="00AD1253" w:rsidP="00AD1253">
      <w:pPr>
        <w:jc w:val="both"/>
        <w:rPr>
          <w:rFonts w:ascii="Verdana" w:hAnsi="Verdana"/>
          <w:sz w:val="20"/>
          <w:szCs w:val="20"/>
          <w:lang w:val="fr-FR"/>
        </w:rPr>
      </w:pPr>
    </w:p>
    <w:p w:rsidR="00AD1253" w:rsidRDefault="00AD1253" w:rsidP="00AD1253">
      <w:pPr>
        <w:jc w:val="both"/>
        <w:rPr>
          <w:rFonts w:ascii="Verdana" w:hAnsi="Verdana"/>
          <w:sz w:val="20"/>
          <w:szCs w:val="20"/>
          <w:lang w:val="fr-FR"/>
        </w:rPr>
      </w:pPr>
    </w:p>
    <w:p w:rsidR="00AD1253" w:rsidRPr="00846537" w:rsidRDefault="00AD1253" w:rsidP="00AD1253">
      <w:pPr>
        <w:jc w:val="both"/>
        <w:rPr>
          <w:rFonts w:ascii="Verdana" w:hAnsi="Verdana"/>
          <w:sz w:val="20"/>
          <w:szCs w:val="20"/>
          <w:lang w:val="fr-FR"/>
        </w:rPr>
      </w:pPr>
    </w:p>
    <w:p w:rsidR="00AD1253" w:rsidRPr="00317A3D" w:rsidRDefault="00AD1253" w:rsidP="00AD1253">
      <w:pPr>
        <w:pStyle w:val="Heading1"/>
        <w:keepNext w:val="0"/>
        <w:keepLines w:val="0"/>
        <w:numPr>
          <w:ilvl w:val="0"/>
          <w:numId w:val="1"/>
        </w:numPr>
        <w:ind w:left="0" w:firstLine="0"/>
        <w:rPr>
          <w:rFonts w:ascii="Verdana" w:hAnsi="Verdana"/>
          <w:b w:val="0"/>
          <w:color w:val="3366FF"/>
          <w:szCs w:val="24"/>
          <w:lang w:val="fr-FR"/>
        </w:rPr>
      </w:pPr>
      <w:r>
        <w:rPr>
          <w:rFonts w:ascii="Verdana" w:hAnsi="Verdana"/>
          <w:b w:val="0"/>
          <w:color w:val="3366FF"/>
          <w:szCs w:val="24"/>
          <w:lang w:val="fr-FR"/>
        </w:rPr>
        <w:br w:type="page"/>
      </w:r>
      <w:r w:rsidRPr="00317A3D">
        <w:rPr>
          <w:rFonts w:ascii="Verdana" w:hAnsi="Verdana"/>
          <w:b w:val="0"/>
          <w:color w:val="3366FF"/>
          <w:szCs w:val="24"/>
          <w:lang w:val="fr-FR"/>
        </w:rPr>
        <w:lastRenderedPageBreak/>
        <w:t xml:space="preserve">Guide pour les </w:t>
      </w:r>
      <w:r>
        <w:rPr>
          <w:rFonts w:ascii="Verdana" w:hAnsi="Verdana"/>
          <w:b w:val="0"/>
          <w:color w:val="3366FF"/>
          <w:szCs w:val="24"/>
          <w:lang w:val="fr-FR"/>
        </w:rPr>
        <w:t xml:space="preserve">demandes </w:t>
      </w:r>
      <w:r w:rsidRPr="00317A3D">
        <w:rPr>
          <w:rFonts w:ascii="Verdana" w:hAnsi="Verdana"/>
          <w:b w:val="0"/>
          <w:color w:val="3366FF"/>
          <w:szCs w:val="24"/>
          <w:lang w:val="fr-FR"/>
        </w:rPr>
        <w:t>d’accr</w:t>
      </w:r>
      <w:r>
        <w:rPr>
          <w:rFonts w:ascii="Verdana" w:hAnsi="Verdana"/>
          <w:b w:val="0"/>
          <w:color w:val="3366FF"/>
          <w:szCs w:val="24"/>
          <w:lang w:val="fr-FR"/>
        </w:rPr>
        <w:t>é</w:t>
      </w:r>
      <w:r w:rsidRPr="00317A3D">
        <w:rPr>
          <w:rFonts w:ascii="Verdana" w:hAnsi="Verdana"/>
          <w:b w:val="0"/>
          <w:color w:val="3366FF"/>
          <w:szCs w:val="24"/>
          <w:lang w:val="fr-FR"/>
        </w:rPr>
        <w:t>ditation</w:t>
      </w:r>
    </w:p>
    <w:p w:rsidR="00AD1253" w:rsidRPr="00317A3D" w:rsidRDefault="00AD1253" w:rsidP="00AD1253">
      <w:pPr>
        <w:rPr>
          <w:rFonts w:ascii="Verdana" w:hAnsi="Verdana"/>
          <w:sz w:val="28"/>
          <w:lang w:val="fr-FR"/>
        </w:rPr>
      </w:pPr>
    </w:p>
    <w:p w:rsidR="00AD1253" w:rsidRPr="00C33C95" w:rsidRDefault="00AD1253" w:rsidP="00AD1253">
      <w:pPr>
        <w:keepNext/>
        <w:numPr>
          <w:ilvl w:val="0"/>
          <w:numId w:val="28"/>
        </w:numPr>
        <w:jc w:val="both"/>
        <w:rPr>
          <w:rFonts w:ascii="Verdana" w:hAnsi="Verdana" w:cs="Arial"/>
          <w:b/>
          <w:bCs/>
          <w:sz w:val="20"/>
          <w:szCs w:val="20"/>
          <w:lang w:val="fr-FR"/>
        </w:rPr>
      </w:pPr>
      <w:r w:rsidRPr="00C33C95">
        <w:rPr>
          <w:rFonts w:ascii="Verdana" w:hAnsi="Verdana" w:cs="Arial"/>
          <w:b/>
          <w:bCs/>
          <w:sz w:val="20"/>
          <w:szCs w:val="20"/>
          <w:lang w:val="fr-FR"/>
        </w:rPr>
        <w:t xml:space="preserve">Introduction </w:t>
      </w:r>
    </w:p>
    <w:p w:rsidR="00AD1253" w:rsidRPr="00C33C95" w:rsidRDefault="00AD1253" w:rsidP="00AD1253">
      <w:pPr>
        <w:keepNext/>
        <w:ind w:left="360"/>
        <w:jc w:val="both"/>
        <w:rPr>
          <w:rFonts w:ascii="Verdana" w:hAnsi="Verdana" w:cs="Arial"/>
          <w:b/>
          <w:bCs/>
          <w:sz w:val="20"/>
          <w:szCs w:val="20"/>
          <w:lang w:val="fr-FR"/>
        </w:rPr>
      </w:pPr>
    </w:p>
    <w:p w:rsidR="00AD1253" w:rsidRPr="00C33C95" w:rsidRDefault="00AD1253" w:rsidP="00AD1253">
      <w:pPr>
        <w:jc w:val="both"/>
        <w:rPr>
          <w:rFonts w:ascii="Verdana" w:hAnsi="Verdana" w:cs="Arial"/>
          <w:sz w:val="20"/>
          <w:szCs w:val="20"/>
          <w:lang w:val="fr-FR"/>
        </w:rPr>
      </w:pPr>
      <w:r w:rsidRPr="00C33C95">
        <w:rPr>
          <w:rFonts w:ascii="Verdana" w:hAnsi="Verdana" w:cs="Arial"/>
          <w:sz w:val="20"/>
          <w:szCs w:val="20"/>
          <w:lang w:val="fr-FR"/>
        </w:rPr>
        <w:t xml:space="preserve">Le Haut-Commissaire des Nations Unies aux droits de l’homme a fortement reconnu les Institutions Nationales des droits de l’homme (INDH) existant à travers le monde comme des partenaires incontournables dans la protection et la promotion des droits de l’homme aux niveaux national et régional. Afin de préserver cette reconnaissance et cette confiance au plan international, les INDH doivent demeurer crédibles, légitimes, compétentes et effectives. Cet objectif peut être atteint en veillant à faire des Principes de Paris, source normative principale pour les institutions nationales, la ligne directrice du travail de l’INDH. Le Haut-Commissariat des Nations Unies aux Droits de l’Homme (HCDH) et le Global Alliance of National Human Rights Institutions (GANHRI) travaillent étroitement afin de promouvoir la création et le renforcement des INDH en conformité avec les Principes de Paris. </w:t>
      </w:r>
    </w:p>
    <w:p w:rsidR="00AD1253" w:rsidRPr="00C33C95" w:rsidRDefault="00AD1253" w:rsidP="00AD1253">
      <w:pPr>
        <w:jc w:val="both"/>
        <w:rPr>
          <w:rFonts w:ascii="Verdana" w:hAnsi="Verdana" w:cs="Arial"/>
          <w:sz w:val="20"/>
          <w:szCs w:val="20"/>
          <w:lang w:val="fr-FR"/>
        </w:rPr>
      </w:pPr>
    </w:p>
    <w:p w:rsidR="00AD1253" w:rsidRPr="00C33C95" w:rsidRDefault="00AD1253" w:rsidP="00AD1253">
      <w:pPr>
        <w:jc w:val="both"/>
        <w:rPr>
          <w:rFonts w:ascii="Verdana" w:hAnsi="Verdana" w:cs="Arial"/>
          <w:sz w:val="20"/>
          <w:szCs w:val="20"/>
          <w:lang w:val="fr-FR"/>
        </w:rPr>
      </w:pPr>
      <w:r w:rsidRPr="00C33C95">
        <w:rPr>
          <w:rFonts w:ascii="Verdana" w:hAnsi="Verdana" w:cs="Arial"/>
          <w:sz w:val="20"/>
          <w:szCs w:val="20"/>
          <w:lang w:val="fr-FR"/>
        </w:rPr>
        <w:t xml:space="preserve">Le GANHRI est une association internationale d’INDH qui promeut et renforce les INDH afin qu’elles soient conformes aux Principes de Paris et qui assume un leadership dans le domaine de la promotion et de la protection des droits de l’homme (Statuts du GANHRI, Article 5). Les INDH peuvent devenir membres votants du </w:t>
      </w:r>
      <w:r w:rsidRPr="00C33C95">
        <w:rPr>
          <w:rFonts w:ascii="Verdana" w:hAnsi="Verdana"/>
          <w:iCs/>
          <w:sz w:val="20"/>
          <w:szCs w:val="20"/>
          <w:lang w:val="fr-FR"/>
        </w:rPr>
        <w:t>GANHRI</w:t>
      </w:r>
      <w:r w:rsidRPr="00C33C95">
        <w:rPr>
          <w:rFonts w:ascii="Verdana" w:hAnsi="Verdana" w:cs="Arial"/>
          <w:sz w:val="20"/>
          <w:szCs w:val="20"/>
          <w:lang w:val="fr-FR"/>
        </w:rPr>
        <w:t xml:space="preserve"> à condition qu’elles soient déclarées conformes aux Principes de Paris</w:t>
      </w:r>
      <w:r w:rsidRPr="00C33C95">
        <w:rPr>
          <w:rStyle w:val="FootnoteReference"/>
          <w:rFonts w:ascii="Verdana" w:hAnsi="Verdana" w:cs="Arial"/>
          <w:lang w:val="fr-FR"/>
        </w:rPr>
        <w:footnoteReference w:id="1"/>
      </w:r>
      <w:r w:rsidRPr="00C33C95">
        <w:rPr>
          <w:rFonts w:ascii="Verdana" w:hAnsi="Verdana" w:cs="Arial"/>
          <w:sz w:val="20"/>
          <w:szCs w:val="20"/>
          <w:lang w:val="fr-FR"/>
        </w:rPr>
        <w:t>.</w:t>
      </w:r>
    </w:p>
    <w:p w:rsidR="00AD1253" w:rsidRPr="00C33C95" w:rsidRDefault="00AD1253" w:rsidP="00AD1253">
      <w:pPr>
        <w:jc w:val="both"/>
        <w:rPr>
          <w:rFonts w:ascii="Verdana" w:hAnsi="Verdana" w:cs="Arial"/>
          <w:sz w:val="20"/>
          <w:szCs w:val="20"/>
          <w:lang w:val="fr-FR"/>
        </w:rPr>
      </w:pPr>
    </w:p>
    <w:p w:rsidR="00AD1253" w:rsidRPr="00C33C95" w:rsidRDefault="00AD1253" w:rsidP="00AD1253">
      <w:pPr>
        <w:jc w:val="both"/>
        <w:rPr>
          <w:rFonts w:ascii="Verdana" w:hAnsi="Verdana" w:cs="Arial"/>
          <w:sz w:val="20"/>
          <w:szCs w:val="20"/>
          <w:lang w:val="fr-FR"/>
        </w:rPr>
      </w:pPr>
      <w:r w:rsidRPr="00C33C95">
        <w:rPr>
          <w:rFonts w:ascii="Verdana" w:hAnsi="Verdana" w:cs="Arial"/>
          <w:sz w:val="20"/>
          <w:szCs w:val="20"/>
          <w:lang w:val="fr-FR"/>
        </w:rPr>
        <w:t>L’examen de la conformité des INDH avec les Principes de Paris à travers le processus d’accréditation et ré-accréditation (grâce au travail de son Sous-comité d’Accréditation), est l’une des principales fonctions du GANHRI. Conformément aux Statuts du GANHRI, le mandat du Sous-comité d’Accréditation (le Sous-comité) consiste à évaluer et examiner les demandes d’accréditation, de ré-accréditation et des examens d’accréditation des INDH sur la base des documents présentés (y compris les examens spéciaux).</w:t>
      </w:r>
      <w:r w:rsidRPr="00C33C95">
        <w:rPr>
          <w:rStyle w:val="FootnoteReference"/>
          <w:rFonts w:ascii="Verdana" w:hAnsi="Verdana" w:cs="Arial"/>
          <w:lang w:val="fr-FR"/>
        </w:rPr>
        <w:footnoteReference w:id="2"/>
      </w:r>
      <w:r w:rsidRPr="00C33C95">
        <w:rPr>
          <w:rFonts w:ascii="Verdana" w:hAnsi="Verdana" w:cs="Arial"/>
          <w:sz w:val="20"/>
          <w:szCs w:val="20"/>
          <w:lang w:val="fr-FR"/>
        </w:rPr>
        <w:t xml:space="preserve"> Il appartient au Bureau du GANHRI de décider des demandes d’accréditation après avoir examiné les recommandations du sous-comité d’accréditation (Statuts du GANHRI, Art. 46) </w:t>
      </w:r>
    </w:p>
    <w:p w:rsidR="00AD1253" w:rsidRPr="00C33C95" w:rsidRDefault="00AD1253" w:rsidP="00AD1253">
      <w:pPr>
        <w:jc w:val="both"/>
        <w:rPr>
          <w:rFonts w:ascii="Verdana" w:hAnsi="Verdana" w:cs="Arial"/>
          <w:sz w:val="20"/>
          <w:szCs w:val="20"/>
          <w:lang w:val="fr-FR"/>
        </w:rPr>
      </w:pPr>
    </w:p>
    <w:p w:rsidR="00AD1253" w:rsidRPr="00C33C95" w:rsidRDefault="00AD1253" w:rsidP="00AD1253">
      <w:pPr>
        <w:jc w:val="both"/>
        <w:rPr>
          <w:rFonts w:ascii="Verdana" w:hAnsi="Verdana" w:cs="Arial"/>
          <w:sz w:val="20"/>
          <w:szCs w:val="20"/>
          <w:lang w:val="fr-FR"/>
        </w:rPr>
      </w:pPr>
      <w:r w:rsidRPr="00C33C95">
        <w:rPr>
          <w:rFonts w:ascii="Verdana" w:hAnsi="Verdana" w:cs="Arial"/>
          <w:sz w:val="20"/>
          <w:szCs w:val="20"/>
          <w:lang w:val="fr-FR"/>
        </w:rPr>
        <w:t xml:space="preserve">Le processus d’accréditation est progressivement devenu plus rigoureux et transparent, et tient désormais compte de l’effectivité de l’INDH et de son engagement avec le système international des droits de l’homme. Le Sous-comité évalue la conformité des INDH avec les Principes de Paris en droit et en fait. Toutes demandes d’accréditation en vertu des Principes de Paris sont examinées sous l’égide et en coopération avec le HCDH. </w:t>
      </w:r>
    </w:p>
    <w:p w:rsidR="00AD1253" w:rsidRPr="00C33C95" w:rsidRDefault="00AD1253" w:rsidP="00AD1253">
      <w:pPr>
        <w:jc w:val="both"/>
        <w:rPr>
          <w:rFonts w:ascii="Verdana" w:hAnsi="Verdana" w:cs="Arial"/>
          <w:sz w:val="20"/>
          <w:szCs w:val="20"/>
          <w:lang w:val="fr-FR"/>
        </w:rPr>
      </w:pPr>
    </w:p>
    <w:p w:rsidR="00AD1253" w:rsidRPr="00C33C95" w:rsidRDefault="00AD1253" w:rsidP="00AD1253">
      <w:pPr>
        <w:jc w:val="both"/>
        <w:rPr>
          <w:rFonts w:ascii="Verdana" w:hAnsi="Verdana" w:cs="Arial"/>
          <w:sz w:val="20"/>
          <w:szCs w:val="20"/>
          <w:lang w:val="fr-FR"/>
        </w:rPr>
      </w:pPr>
      <w:r w:rsidRPr="00C33C95">
        <w:rPr>
          <w:rFonts w:ascii="Verdana" w:hAnsi="Verdana" w:cs="Arial"/>
          <w:sz w:val="20"/>
          <w:szCs w:val="20"/>
          <w:lang w:val="fr-FR"/>
        </w:rPr>
        <w:t xml:space="preserve">Les sections qui suivent, décrivent le processus d’accréditation et comment il fonctionne, et renvoient aux récents développements tels que mis en œuvre par le GANHRI. </w:t>
      </w:r>
    </w:p>
    <w:p w:rsidR="00AD1253" w:rsidRPr="00C33C95" w:rsidRDefault="00AD1253" w:rsidP="00AD1253">
      <w:pPr>
        <w:jc w:val="both"/>
        <w:rPr>
          <w:rFonts w:ascii="Verdana" w:hAnsi="Verdana" w:cs="Arial"/>
          <w:sz w:val="20"/>
          <w:szCs w:val="20"/>
          <w:lang w:val="fr-FR"/>
        </w:rPr>
      </w:pPr>
    </w:p>
    <w:p w:rsidR="00AD1253" w:rsidRPr="00C33C95" w:rsidRDefault="00AD1253" w:rsidP="00AD1253">
      <w:pPr>
        <w:keepNext/>
        <w:numPr>
          <w:ilvl w:val="0"/>
          <w:numId w:val="28"/>
        </w:numPr>
        <w:jc w:val="both"/>
        <w:rPr>
          <w:rFonts w:ascii="Verdana" w:hAnsi="Verdana" w:cs="Arial"/>
          <w:b/>
          <w:bCs/>
          <w:sz w:val="20"/>
          <w:szCs w:val="20"/>
          <w:lang w:val="fr-FR"/>
        </w:rPr>
      </w:pPr>
      <w:r w:rsidRPr="00C33C95">
        <w:rPr>
          <w:rFonts w:ascii="Verdana" w:hAnsi="Verdana" w:cs="Arial"/>
          <w:b/>
          <w:bCs/>
          <w:sz w:val="20"/>
          <w:szCs w:val="20"/>
          <w:lang w:val="fr-FR"/>
        </w:rPr>
        <w:t xml:space="preserve">Comment déposer une candidature </w:t>
      </w:r>
    </w:p>
    <w:p w:rsidR="00AD1253" w:rsidRPr="00C33C95" w:rsidRDefault="00AD1253" w:rsidP="00AD1253">
      <w:pPr>
        <w:keepNext/>
        <w:jc w:val="both"/>
        <w:rPr>
          <w:rFonts w:ascii="Verdana" w:hAnsi="Verdana" w:cs="Arial"/>
          <w:bCs/>
          <w:sz w:val="20"/>
          <w:szCs w:val="20"/>
          <w:lang w:val="fr-FR"/>
        </w:rPr>
      </w:pPr>
    </w:p>
    <w:p w:rsidR="00AD1253" w:rsidRPr="00C33C95" w:rsidRDefault="00AD1253" w:rsidP="00AD1253">
      <w:pPr>
        <w:jc w:val="both"/>
        <w:rPr>
          <w:rFonts w:ascii="Verdana" w:hAnsi="Verdana" w:cs="Arial"/>
          <w:sz w:val="20"/>
          <w:szCs w:val="20"/>
          <w:lang w:val="fr-FR"/>
        </w:rPr>
      </w:pPr>
      <w:r w:rsidRPr="00C33C95">
        <w:rPr>
          <w:rFonts w:ascii="Verdana" w:hAnsi="Verdana" w:cs="Arial"/>
          <w:sz w:val="20"/>
          <w:szCs w:val="20"/>
          <w:lang w:val="fr-FR"/>
        </w:rPr>
        <w:t xml:space="preserve">Les nouveaux candidats doivent présenter leur demande au Président du GANHRI, par l’entremise de la </w:t>
      </w:r>
      <w:r w:rsidRPr="00C33C95">
        <w:rPr>
          <w:rFonts w:ascii="Verdana" w:hAnsi="Verdana"/>
          <w:sz w:val="20"/>
          <w:szCs w:val="20"/>
          <w:lang w:val="fr-CH"/>
        </w:rPr>
        <w:t>Section des Institutions Nationales, des Mécanismes Régionaux et de la Société Civile</w:t>
      </w:r>
      <w:r w:rsidRPr="00C33C95">
        <w:rPr>
          <w:rFonts w:ascii="Verdana" w:hAnsi="Verdana" w:cs="Arial"/>
          <w:sz w:val="20"/>
          <w:szCs w:val="20"/>
          <w:lang w:val="fr-FR"/>
        </w:rPr>
        <w:t xml:space="preserve"> du HCDH, en sa qualité de Secrétariat du GANHRI (Statuts du GANHRI, Art. </w:t>
      </w:r>
      <w:r w:rsidRPr="00C33C95">
        <w:rPr>
          <w:rFonts w:ascii="Verdana" w:hAnsi="Verdana" w:cs="Arial"/>
          <w:sz w:val="20"/>
          <w:szCs w:val="20"/>
          <w:lang w:val="fr-FR"/>
        </w:rPr>
        <w:lastRenderedPageBreak/>
        <w:t xml:space="preserve">10). Les INDH qui doivent être ré-accréditées seront contactées par le HCDH en temps opportun, tout en leur précisant la date limite de dépôt du dossier complet de candidature. </w:t>
      </w:r>
    </w:p>
    <w:p w:rsidR="00AD1253" w:rsidRPr="00C33C95" w:rsidRDefault="00AD1253" w:rsidP="00AD1253">
      <w:pPr>
        <w:jc w:val="both"/>
        <w:rPr>
          <w:rFonts w:ascii="Verdana" w:hAnsi="Verdana" w:cs="Arial"/>
          <w:sz w:val="20"/>
          <w:szCs w:val="20"/>
          <w:lang w:val="fr-FR"/>
        </w:rPr>
      </w:pPr>
    </w:p>
    <w:p w:rsidR="00AD1253" w:rsidRPr="00C33C95" w:rsidRDefault="00AD1253" w:rsidP="00AD1253">
      <w:pPr>
        <w:jc w:val="both"/>
        <w:rPr>
          <w:rFonts w:ascii="Verdana" w:hAnsi="Verdana" w:cs="Arial"/>
          <w:sz w:val="20"/>
          <w:szCs w:val="20"/>
          <w:lang w:val="fr-FR"/>
        </w:rPr>
      </w:pPr>
      <w:r w:rsidRPr="00C33C95">
        <w:rPr>
          <w:rFonts w:ascii="Verdana" w:hAnsi="Verdana" w:cs="Arial"/>
          <w:sz w:val="20"/>
          <w:szCs w:val="20"/>
          <w:lang w:val="fr-FR"/>
        </w:rPr>
        <w:t xml:space="preserve">Conformément à l’article 10 des Statuts du GANHRI, il convient de joindre les documents suivants à la demande d’accréditation ou de ré-accréditation : </w:t>
      </w:r>
    </w:p>
    <w:p w:rsidR="00AD1253" w:rsidRPr="00C33C95" w:rsidRDefault="00AD1253" w:rsidP="00AD1253">
      <w:pPr>
        <w:jc w:val="both"/>
        <w:rPr>
          <w:rFonts w:ascii="Verdana" w:hAnsi="Verdana" w:cs="Arial"/>
          <w:sz w:val="20"/>
          <w:szCs w:val="20"/>
          <w:lang w:val="fr-FR"/>
        </w:rPr>
      </w:pPr>
    </w:p>
    <w:p w:rsidR="00AD1253" w:rsidRPr="00C33C95" w:rsidRDefault="00AD1253" w:rsidP="00AD1253">
      <w:pPr>
        <w:numPr>
          <w:ilvl w:val="0"/>
          <w:numId w:val="2"/>
        </w:numPr>
        <w:tabs>
          <w:tab w:val="clear" w:pos="360"/>
          <w:tab w:val="num" w:pos="732"/>
          <w:tab w:val="num" w:pos="2160"/>
        </w:tabs>
        <w:spacing w:before="120" w:after="120"/>
        <w:ind w:left="732"/>
        <w:jc w:val="both"/>
        <w:rPr>
          <w:rFonts w:ascii="Verdana" w:hAnsi="Verdana" w:cs="Arial"/>
          <w:sz w:val="20"/>
          <w:szCs w:val="20"/>
          <w:lang w:val="fr-FR"/>
        </w:rPr>
      </w:pPr>
      <w:r w:rsidRPr="00C33C95">
        <w:rPr>
          <w:rFonts w:ascii="Verdana" w:hAnsi="Verdana" w:cs="Arial"/>
          <w:sz w:val="20"/>
          <w:szCs w:val="20"/>
          <w:lang w:val="fr-FR"/>
        </w:rPr>
        <w:t xml:space="preserve">une copie de la législation ou de tout autre instrument légal qui crée et habilite l’INDH sous sa forme officielle ou publiée (loi et/ ou disposition constitutionnelle, et/ ou décret présidentiel); </w:t>
      </w:r>
    </w:p>
    <w:p w:rsidR="00AD1253" w:rsidRPr="00C33C95" w:rsidRDefault="00AD1253" w:rsidP="00AD1253">
      <w:pPr>
        <w:numPr>
          <w:ilvl w:val="0"/>
          <w:numId w:val="2"/>
        </w:numPr>
        <w:tabs>
          <w:tab w:val="clear" w:pos="360"/>
          <w:tab w:val="num" w:pos="732"/>
          <w:tab w:val="num" w:pos="2160"/>
        </w:tabs>
        <w:spacing w:before="120" w:after="120"/>
        <w:ind w:left="732"/>
        <w:jc w:val="both"/>
        <w:rPr>
          <w:rFonts w:ascii="Verdana" w:hAnsi="Verdana" w:cs="Arial"/>
          <w:sz w:val="20"/>
          <w:szCs w:val="20"/>
          <w:lang w:val="fr-FR"/>
        </w:rPr>
      </w:pPr>
      <w:r w:rsidRPr="00C33C95">
        <w:rPr>
          <w:rFonts w:ascii="Verdana" w:hAnsi="Verdana" w:cs="Arial"/>
          <w:sz w:val="20"/>
          <w:szCs w:val="20"/>
          <w:lang w:val="fr-FR"/>
        </w:rPr>
        <w:t xml:space="preserve">une description succincte de l’organigramme de l’institution, y compris des détails quant au personnel et au budget annuel ; </w:t>
      </w:r>
    </w:p>
    <w:p w:rsidR="00AD1253" w:rsidRPr="00C33C95" w:rsidRDefault="00AD1253" w:rsidP="00AD1253">
      <w:pPr>
        <w:numPr>
          <w:ilvl w:val="0"/>
          <w:numId w:val="2"/>
        </w:numPr>
        <w:tabs>
          <w:tab w:val="clear" w:pos="360"/>
          <w:tab w:val="num" w:pos="732"/>
          <w:tab w:val="num" w:pos="2160"/>
        </w:tabs>
        <w:spacing w:before="120" w:after="120"/>
        <w:ind w:left="732"/>
        <w:jc w:val="both"/>
        <w:rPr>
          <w:rFonts w:ascii="Verdana" w:hAnsi="Verdana" w:cs="Arial"/>
          <w:sz w:val="20"/>
          <w:szCs w:val="20"/>
          <w:lang w:val="fr-FR"/>
        </w:rPr>
      </w:pPr>
      <w:r w:rsidRPr="00C33C95">
        <w:rPr>
          <w:rFonts w:ascii="Verdana" w:hAnsi="Verdana" w:cs="Arial"/>
          <w:sz w:val="20"/>
          <w:szCs w:val="20"/>
          <w:lang w:val="fr-FR"/>
        </w:rPr>
        <w:t xml:space="preserve">une copie du rapport annuel le plus récent ou d’un document équivalent sous sa forme officielle ou publiée ; </w:t>
      </w:r>
    </w:p>
    <w:p w:rsidR="00AD1253" w:rsidRPr="00C33C95" w:rsidRDefault="00AD1253" w:rsidP="00AD1253">
      <w:pPr>
        <w:numPr>
          <w:ilvl w:val="0"/>
          <w:numId w:val="2"/>
        </w:numPr>
        <w:tabs>
          <w:tab w:val="clear" w:pos="360"/>
          <w:tab w:val="num" w:pos="732"/>
          <w:tab w:val="num" w:pos="2160"/>
        </w:tabs>
        <w:spacing w:before="120" w:after="120"/>
        <w:ind w:left="732"/>
        <w:jc w:val="both"/>
        <w:rPr>
          <w:rFonts w:ascii="Verdana" w:hAnsi="Verdana" w:cs="Arial"/>
          <w:sz w:val="20"/>
          <w:szCs w:val="20"/>
          <w:lang w:val="fr-FR"/>
        </w:rPr>
      </w:pPr>
      <w:r w:rsidRPr="00C33C95">
        <w:rPr>
          <w:rFonts w:ascii="Verdana" w:hAnsi="Verdana" w:cs="Arial"/>
          <w:sz w:val="20"/>
          <w:szCs w:val="20"/>
          <w:lang w:val="fr-FR"/>
        </w:rPr>
        <w:t xml:space="preserve">une déclaration détaillée démontrant comment l’organisation est conforme aux Principes de Paris, ainsi que les aspects dans lesquels l’INDH n’est pas conforme et toutes propositions tendant à assurer sa conformité, suivant le document cadre fourni par le Secrétariat du GANHRI.) </w:t>
      </w:r>
    </w:p>
    <w:p w:rsidR="00AD1253" w:rsidRPr="00C33C95" w:rsidRDefault="00AD1253" w:rsidP="00AD1253">
      <w:pPr>
        <w:jc w:val="both"/>
        <w:rPr>
          <w:rFonts w:ascii="Verdana" w:hAnsi="Verdana" w:cs="Arial"/>
          <w:sz w:val="20"/>
          <w:szCs w:val="20"/>
          <w:lang w:val="fr-FR"/>
        </w:rPr>
      </w:pPr>
      <w:r w:rsidRPr="00C33C95">
        <w:rPr>
          <w:rFonts w:ascii="Verdana" w:hAnsi="Verdana" w:cs="Arial"/>
          <w:bCs/>
          <w:sz w:val="20"/>
          <w:szCs w:val="20"/>
          <w:lang w:val="fr-FR"/>
        </w:rPr>
        <w:t xml:space="preserve">Autant que possible, les candidats fourniront les documents sous une forme officielle ou publiée (par exemple, les lois publiées et les rapports annuels publiés) et non des documents analytiques d’importance secondaire. Concernant les documents qui ont besoin d’être traduits par l’INDH pour le Sous-comité, l’INDH est priée d’utiliser le papier à entête officiel de l’institution ainsi que son logo sur le document traduit. </w:t>
      </w:r>
    </w:p>
    <w:p w:rsidR="00AD1253" w:rsidRPr="00C33C95" w:rsidRDefault="00AD1253" w:rsidP="00AD1253">
      <w:pPr>
        <w:keepNext/>
        <w:jc w:val="both"/>
        <w:rPr>
          <w:rFonts w:ascii="Verdana" w:hAnsi="Verdana" w:cs="Arial"/>
          <w:bCs/>
          <w:sz w:val="20"/>
          <w:szCs w:val="20"/>
          <w:lang w:val="fr-FR"/>
        </w:rPr>
      </w:pPr>
    </w:p>
    <w:p w:rsidR="00AD1253" w:rsidRPr="00C33C95" w:rsidRDefault="00AD1253" w:rsidP="00AD1253">
      <w:pPr>
        <w:keepNext/>
        <w:jc w:val="both"/>
        <w:rPr>
          <w:rFonts w:ascii="Verdana" w:hAnsi="Verdana" w:cs="Arial"/>
          <w:bCs/>
          <w:sz w:val="20"/>
          <w:szCs w:val="20"/>
          <w:lang w:val="fr-FR"/>
        </w:rPr>
      </w:pPr>
      <w:r w:rsidRPr="00C33C95">
        <w:rPr>
          <w:rFonts w:ascii="Verdana" w:hAnsi="Verdana" w:cs="Arial"/>
          <w:bCs/>
          <w:sz w:val="20"/>
          <w:szCs w:val="20"/>
          <w:lang w:val="fr-FR"/>
        </w:rPr>
        <w:t xml:space="preserve">Tous les documents ci-dessus mentionnés doivent parvenir au HCDH (en sa qualité de Secrétariat du </w:t>
      </w:r>
      <w:r w:rsidRPr="00C33C95">
        <w:rPr>
          <w:rFonts w:ascii="Verdana" w:hAnsi="Verdana" w:cs="Arial"/>
          <w:sz w:val="20"/>
          <w:szCs w:val="20"/>
          <w:lang w:val="fr-FR"/>
        </w:rPr>
        <w:t>GANHRI</w:t>
      </w:r>
      <w:r w:rsidRPr="00C33C95">
        <w:rPr>
          <w:rFonts w:ascii="Verdana" w:hAnsi="Verdana" w:cs="Arial"/>
          <w:bCs/>
          <w:sz w:val="20"/>
          <w:szCs w:val="20"/>
          <w:lang w:val="fr-FR"/>
        </w:rPr>
        <w:t xml:space="preserve">) </w:t>
      </w:r>
      <w:r w:rsidRPr="00C33C95">
        <w:rPr>
          <w:rFonts w:ascii="Verdana" w:hAnsi="Verdana" w:cs="Arial"/>
          <w:bCs/>
          <w:sz w:val="20"/>
          <w:szCs w:val="20"/>
          <w:u w:val="single"/>
          <w:lang w:val="fr-FR"/>
        </w:rPr>
        <w:t>quatre (4) mois avant</w:t>
      </w:r>
      <w:r w:rsidRPr="00C33C95">
        <w:rPr>
          <w:rFonts w:ascii="Verdana" w:hAnsi="Verdana" w:cs="Arial"/>
          <w:bCs/>
          <w:sz w:val="20"/>
          <w:szCs w:val="20"/>
          <w:lang w:val="fr-FR"/>
        </w:rPr>
        <w:t xml:space="preserve"> la prochaine session du Sous-comité d’Accréditation</w:t>
      </w:r>
      <w:r w:rsidRPr="00C33C95">
        <w:rPr>
          <w:rStyle w:val="FootnoteReference"/>
          <w:rFonts w:ascii="Verdana" w:hAnsi="Verdana" w:cs="Arial"/>
          <w:bCs/>
          <w:lang w:val="fr-FR"/>
        </w:rPr>
        <w:footnoteReference w:id="3"/>
      </w:r>
      <w:r w:rsidRPr="00C33C95">
        <w:rPr>
          <w:rFonts w:ascii="Verdana" w:hAnsi="Verdana" w:cs="Arial"/>
          <w:bCs/>
          <w:sz w:val="20"/>
          <w:szCs w:val="20"/>
          <w:lang w:val="fr-FR"/>
        </w:rPr>
        <w:t xml:space="preserve">. Les INDH peuvent fournir les informations dans l’une des langues de travail du </w:t>
      </w:r>
      <w:r w:rsidRPr="00C33C95">
        <w:rPr>
          <w:rFonts w:ascii="Verdana" w:hAnsi="Verdana" w:cs="Arial"/>
          <w:sz w:val="20"/>
          <w:szCs w:val="20"/>
          <w:lang w:val="fr-FR"/>
        </w:rPr>
        <w:t>SCA</w:t>
      </w:r>
      <w:r w:rsidRPr="00C33C95">
        <w:rPr>
          <w:rFonts w:ascii="Verdana" w:hAnsi="Verdana" w:cs="Arial"/>
          <w:bCs/>
          <w:sz w:val="20"/>
          <w:szCs w:val="20"/>
          <w:lang w:val="fr-FR"/>
        </w:rPr>
        <w:t> : Anglais, Français ou Espagnol, mais ces informations ne seront pas traduites par le Secrétariat.</w:t>
      </w:r>
    </w:p>
    <w:p w:rsidR="00AD1253" w:rsidRPr="00C33C95" w:rsidRDefault="00AD1253" w:rsidP="00AD1253">
      <w:pPr>
        <w:jc w:val="both"/>
        <w:rPr>
          <w:rFonts w:ascii="Verdana" w:hAnsi="Verdana" w:cs="Arial"/>
          <w:sz w:val="20"/>
          <w:szCs w:val="20"/>
          <w:lang w:val="fr-FR"/>
        </w:rPr>
      </w:pPr>
    </w:p>
    <w:p w:rsidR="00AD1253" w:rsidRPr="00C33C95" w:rsidRDefault="00AD1253" w:rsidP="00AD1253">
      <w:pPr>
        <w:jc w:val="both"/>
        <w:rPr>
          <w:rFonts w:ascii="Verdana" w:hAnsi="Verdana" w:cs="Arial"/>
          <w:sz w:val="20"/>
          <w:szCs w:val="20"/>
          <w:lang w:val="fr-FR"/>
        </w:rPr>
      </w:pPr>
      <w:r w:rsidRPr="00C33C95">
        <w:rPr>
          <w:rFonts w:ascii="Verdana" w:hAnsi="Verdana" w:cs="Arial"/>
          <w:sz w:val="20"/>
          <w:szCs w:val="20"/>
          <w:lang w:val="fr-FR"/>
        </w:rPr>
        <w:t xml:space="preserve">Les documents doivent être adressés à la fois en format papier et électronique au Secrétariat du GANHRI auprès du HCDH à l’adresse suivante: </w:t>
      </w:r>
      <w:r w:rsidRPr="00C33C95">
        <w:rPr>
          <w:rFonts w:ascii="Verdana" w:hAnsi="Verdana"/>
          <w:sz w:val="20"/>
          <w:szCs w:val="20"/>
          <w:lang w:val="fr-CH"/>
        </w:rPr>
        <w:t>Section des Institutions Nationales, des Mécanismes Régionaux et de la Société Civile</w:t>
      </w:r>
      <w:r w:rsidRPr="00C33C95">
        <w:rPr>
          <w:rFonts w:ascii="Verdana" w:hAnsi="Verdana" w:cs="Arial"/>
          <w:sz w:val="20"/>
          <w:szCs w:val="20"/>
          <w:lang w:val="fr-FR"/>
        </w:rPr>
        <w:t xml:space="preserve">, HCDH, </w:t>
      </w:r>
      <w:r w:rsidRPr="00C33C95">
        <w:rPr>
          <w:rFonts w:ascii="Verdana" w:hAnsi="Verdana" w:cs="Arial"/>
          <w:bCs/>
          <w:sz w:val="20"/>
          <w:szCs w:val="20"/>
          <w:lang w:val="fr-FR"/>
        </w:rPr>
        <w:t>CH-1211 Genève 10, Suisse, et par courrier électronique à : (</w:t>
      </w:r>
      <w:hyperlink r:id="rId7" w:history="1">
        <w:r w:rsidRPr="00C33C95">
          <w:rPr>
            <w:rStyle w:val="Hyperlink"/>
            <w:rFonts w:ascii="Verdana" w:eastAsia="MS Gothic" w:hAnsi="Verdana"/>
            <w:color w:val="auto"/>
            <w:sz w:val="20"/>
            <w:lang w:val="fr-FR"/>
          </w:rPr>
          <w:t>sshahidzadeh@ohchr.org</w:t>
        </w:r>
      </w:hyperlink>
      <w:r w:rsidRPr="00C33C95">
        <w:rPr>
          <w:rFonts w:ascii="Verdana" w:hAnsi="Verdana" w:cs="Arial"/>
          <w:bCs/>
          <w:sz w:val="20"/>
          <w:szCs w:val="20"/>
          <w:lang w:val="fr-FR"/>
        </w:rPr>
        <w:t xml:space="preserve">; </w:t>
      </w:r>
      <w:r w:rsidRPr="005D27B5">
        <w:rPr>
          <w:rFonts w:ascii="Verdana" w:hAnsi="Verdana" w:cs="Arial"/>
          <w:bCs/>
          <w:sz w:val="20"/>
          <w:szCs w:val="20"/>
          <w:u w:val="single"/>
          <w:lang w:val="fr-FR"/>
        </w:rPr>
        <w:t>cradert@ohchr.org</w:t>
      </w:r>
      <w:r w:rsidRPr="00C33C95">
        <w:rPr>
          <w:rFonts w:ascii="Verdana" w:hAnsi="Verdana" w:cs="Arial"/>
          <w:bCs/>
          <w:sz w:val="20"/>
          <w:szCs w:val="20"/>
          <w:lang w:val="fr-FR"/>
        </w:rPr>
        <w:t xml:space="preserve"> ; </w:t>
      </w:r>
      <w:hyperlink r:id="rId8" w:history="1">
        <w:r w:rsidRPr="00C33C95">
          <w:rPr>
            <w:rStyle w:val="Hyperlink"/>
            <w:rFonts w:ascii="Verdana" w:eastAsia="MS Gothic" w:hAnsi="Verdana" w:cs="Arial"/>
            <w:bCs/>
            <w:color w:val="auto"/>
            <w:sz w:val="20"/>
            <w:lang w:val="fr-FR"/>
          </w:rPr>
          <w:t>NFellow2@ohchr.org</w:t>
        </w:r>
      </w:hyperlink>
      <w:r w:rsidRPr="00C33C95">
        <w:rPr>
          <w:rFonts w:ascii="Verdana" w:eastAsia="MS Gothic" w:hAnsi="Verdana" w:cs="Arial"/>
          <w:bCs/>
          <w:sz w:val="20"/>
          <w:lang w:val="fr-FR"/>
        </w:rPr>
        <w:t xml:space="preserve"> et </w:t>
      </w:r>
      <w:hyperlink r:id="rId9" w:history="1">
        <w:r w:rsidRPr="00C33C95">
          <w:rPr>
            <w:rStyle w:val="Hyperlink"/>
            <w:rFonts w:ascii="Verdana" w:eastAsia="MS Gothic" w:hAnsi="Verdana" w:cs="Arial"/>
            <w:bCs/>
            <w:color w:val="auto"/>
            <w:sz w:val="20"/>
            <w:lang w:val="fr-FR"/>
          </w:rPr>
          <w:t>NIFellow4@ohchr.org</w:t>
        </w:r>
      </w:hyperlink>
      <w:r w:rsidRPr="00C33C95">
        <w:rPr>
          <w:rFonts w:ascii="Verdana" w:hAnsi="Verdana" w:cs="Arial"/>
          <w:bCs/>
          <w:sz w:val="20"/>
          <w:szCs w:val="20"/>
          <w:lang w:val="fr-FR"/>
        </w:rPr>
        <w:t>)</w:t>
      </w:r>
      <w:r w:rsidRPr="00C33C95">
        <w:rPr>
          <w:rFonts w:ascii="Verdana" w:hAnsi="Verdana" w:cs="Arial"/>
          <w:sz w:val="20"/>
          <w:szCs w:val="20"/>
          <w:lang w:val="fr-FR"/>
        </w:rPr>
        <w:t>.</w:t>
      </w:r>
      <w:r w:rsidRPr="00C33C95">
        <w:rPr>
          <w:rFonts w:ascii="Verdana" w:hAnsi="Verdana" w:cs="Arial"/>
          <w:bCs/>
          <w:sz w:val="20"/>
          <w:szCs w:val="20"/>
          <w:lang w:val="fr-FR"/>
        </w:rPr>
        <w:t xml:space="preserve"> </w:t>
      </w:r>
    </w:p>
    <w:p w:rsidR="00AD1253" w:rsidRPr="00C33C95" w:rsidRDefault="00AD1253" w:rsidP="00AD1253">
      <w:pPr>
        <w:jc w:val="both"/>
        <w:rPr>
          <w:rFonts w:ascii="Verdana" w:hAnsi="Verdana" w:cs="Arial"/>
          <w:sz w:val="20"/>
          <w:szCs w:val="20"/>
          <w:lang w:val="fr-FR"/>
        </w:rPr>
      </w:pPr>
    </w:p>
    <w:p w:rsidR="00AD1253" w:rsidRPr="00C33C95" w:rsidRDefault="00AD1253" w:rsidP="00AD1253">
      <w:pPr>
        <w:keepNext/>
        <w:numPr>
          <w:ilvl w:val="0"/>
          <w:numId w:val="28"/>
        </w:numPr>
        <w:jc w:val="both"/>
        <w:rPr>
          <w:rFonts w:ascii="Verdana" w:hAnsi="Verdana" w:cs="Arial"/>
          <w:bCs/>
          <w:sz w:val="20"/>
          <w:szCs w:val="20"/>
          <w:lang w:val="fr-FR"/>
        </w:rPr>
      </w:pPr>
      <w:r w:rsidRPr="00C33C95">
        <w:rPr>
          <w:rFonts w:ascii="Verdana" w:hAnsi="Verdana" w:cs="Arial"/>
          <w:b/>
          <w:bCs/>
          <w:sz w:val="20"/>
          <w:szCs w:val="20"/>
          <w:lang w:val="fr-FR"/>
        </w:rPr>
        <w:t xml:space="preserve">Délais pour la soumission des candidatures </w:t>
      </w:r>
    </w:p>
    <w:p w:rsidR="00AD1253" w:rsidRPr="00C33C95" w:rsidRDefault="00AD1253" w:rsidP="00AD1253">
      <w:pPr>
        <w:keepNext/>
        <w:ind w:left="360"/>
        <w:jc w:val="both"/>
        <w:rPr>
          <w:rFonts w:ascii="Verdana" w:hAnsi="Verdana" w:cs="Arial"/>
          <w:bCs/>
          <w:sz w:val="20"/>
          <w:szCs w:val="20"/>
          <w:lang w:val="fr-FR"/>
        </w:rPr>
      </w:pPr>
    </w:p>
    <w:p w:rsidR="00AD1253" w:rsidRPr="00C33C95" w:rsidRDefault="00AD1253" w:rsidP="00AD1253">
      <w:pPr>
        <w:jc w:val="both"/>
        <w:rPr>
          <w:rFonts w:ascii="Verdana" w:hAnsi="Verdana" w:cs="Arial"/>
          <w:bCs/>
          <w:sz w:val="20"/>
          <w:szCs w:val="20"/>
          <w:lang w:val="fr-FR"/>
        </w:rPr>
      </w:pPr>
      <w:r w:rsidRPr="00C33C95">
        <w:rPr>
          <w:rFonts w:ascii="Verdana" w:hAnsi="Verdana" w:cs="Arial"/>
          <w:bCs/>
          <w:sz w:val="20"/>
          <w:szCs w:val="20"/>
          <w:lang w:val="fr-FR"/>
        </w:rPr>
        <w:t xml:space="preserve">Les dates limites de soumission finale des documents doivent être strictement respectées. Le Sous-comité est très strict sur ce point et s’attend que le Secrétariat s’y conforme. L’article 6.5 des Règles de Procédures du SCA prévoit que les documents doivent être soumis à la fois en format papier et électronique au Secrétariat au moins </w:t>
      </w:r>
      <w:r w:rsidRPr="00C33C95">
        <w:rPr>
          <w:rFonts w:ascii="Verdana" w:hAnsi="Verdana" w:cs="Arial"/>
          <w:bCs/>
          <w:sz w:val="20"/>
          <w:szCs w:val="20"/>
          <w:u w:val="single"/>
          <w:lang w:val="fr-FR"/>
        </w:rPr>
        <w:t>quatre (4) mois</w:t>
      </w:r>
      <w:r w:rsidRPr="00C33C95">
        <w:rPr>
          <w:rFonts w:ascii="Verdana" w:hAnsi="Verdana" w:cs="Arial"/>
          <w:bCs/>
          <w:sz w:val="20"/>
          <w:szCs w:val="20"/>
          <w:lang w:val="fr-FR"/>
        </w:rPr>
        <w:t xml:space="preserve"> avant la session du SCA. </w:t>
      </w:r>
    </w:p>
    <w:p w:rsidR="00AD1253" w:rsidRPr="00C33C95" w:rsidRDefault="00AD1253" w:rsidP="00AD1253">
      <w:pPr>
        <w:jc w:val="both"/>
        <w:rPr>
          <w:rFonts w:ascii="Verdana" w:hAnsi="Verdana" w:cs="Arial"/>
          <w:bCs/>
          <w:sz w:val="20"/>
          <w:szCs w:val="20"/>
          <w:lang w:val="fr-FR"/>
        </w:rPr>
      </w:pPr>
    </w:p>
    <w:p w:rsidR="00AD1253" w:rsidRPr="00C33C95" w:rsidRDefault="00AD1253" w:rsidP="00AD1253">
      <w:pPr>
        <w:keepNext/>
        <w:numPr>
          <w:ilvl w:val="0"/>
          <w:numId w:val="28"/>
        </w:numPr>
        <w:tabs>
          <w:tab w:val="clear" w:pos="1080"/>
        </w:tabs>
        <w:ind w:left="480" w:hanging="120"/>
        <w:jc w:val="both"/>
        <w:rPr>
          <w:rFonts w:ascii="Verdana" w:hAnsi="Verdana" w:cs="Arial"/>
          <w:b/>
          <w:bCs/>
          <w:sz w:val="20"/>
          <w:szCs w:val="20"/>
          <w:lang w:val="fr-FR"/>
        </w:rPr>
      </w:pPr>
      <w:r w:rsidRPr="00C33C95">
        <w:rPr>
          <w:rFonts w:ascii="Verdana" w:hAnsi="Verdana" w:cs="Arial"/>
          <w:b/>
          <w:bCs/>
          <w:sz w:val="20"/>
          <w:szCs w:val="20"/>
          <w:lang w:val="fr-FR"/>
        </w:rPr>
        <w:t xml:space="preserve">Le processus d’accréditation </w:t>
      </w:r>
    </w:p>
    <w:p w:rsidR="00AD1253" w:rsidRPr="00C33C95" w:rsidRDefault="00AD1253" w:rsidP="00AD1253">
      <w:pPr>
        <w:keepNext/>
        <w:jc w:val="both"/>
        <w:rPr>
          <w:rFonts w:ascii="Verdana" w:hAnsi="Verdana" w:cs="Arial"/>
          <w:b/>
          <w:bCs/>
          <w:sz w:val="20"/>
          <w:szCs w:val="20"/>
          <w:lang w:val="fr-FR"/>
        </w:rPr>
      </w:pPr>
    </w:p>
    <w:p w:rsidR="00AD1253" w:rsidRPr="00C33C95" w:rsidRDefault="00AD1253" w:rsidP="00AD1253">
      <w:pPr>
        <w:keepNext/>
        <w:numPr>
          <w:ilvl w:val="0"/>
          <w:numId w:val="30"/>
        </w:numPr>
        <w:ind w:firstLine="0"/>
        <w:jc w:val="both"/>
        <w:rPr>
          <w:rFonts w:ascii="Verdana" w:hAnsi="Verdana" w:cs="Arial"/>
          <w:b/>
          <w:sz w:val="20"/>
          <w:szCs w:val="20"/>
          <w:lang w:val="fr-FR"/>
        </w:rPr>
      </w:pPr>
      <w:r w:rsidRPr="00C33C95">
        <w:rPr>
          <w:rFonts w:ascii="Verdana" w:hAnsi="Verdana" w:cs="Arial"/>
          <w:b/>
          <w:sz w:val="20"/>
          <w:szCs w:val="20"/>
          <w:lang w:val="fr-FR"/>
        </w:rPr>
        <w:t xml:space="preserve">Avant la réunion du Sous-comité </w:t>
      </w:r>
    </w:p>
    <w:p w:rsidR="00AD1253" w:rsidRPr="00C33C95" w:rsidRDefault="00AD1253" w:rsidP="00AD1253">
      <w:pPr>
        <w:keepNext/>
        <w:ind w:left="360"/>
        <w:jc w:val="both"/>
        <w:rPr>
          <w:rFonts w:ascii="Verdana" w:hAnsi="Verdana" w:cs="Arial"/>
          <w:b/>
          <w:sz w:val="20"/>
          <w:szCs w:val="20"/>
          <w:lang w:val="fr-FR"/>
        </w:rPr>
      </w:pPr>
    </w:p>
    <w:p w:rsidR="00AD1253" w:rsidRPr="00C33C95" w:rsidRDefault="00AD1253" w:rsidP="00AD1253">
      <w:pPr>
        <w:keepNext/>
        <w:jc w:val="both"/>
        <w:rPr>
          <w:rFonts w:ascii="Verdana" w:hAnsi="Verdana" w:cs="Arial"/>
          <w:sz w:val="20"/>
          <w:szCs w:val="20"/>
          <w:lang w:val="fr-FR"/>
        </w:rPr>
      </w:pPr>
      <w:r w:rsidRPr="00C33C95">
        <w:rPr>
          <w:rFonts w:ascii="Verdana" w:hAnsi="Verdana" w:cs="Arial"/>
          <w:bCs/>
          <w:sz w:val="20"/>
          <w:szCs w:val="20"/>
          <w:lang w:val="fr-FR"/>
        </w:rPr>
        <w:t xml:space="preserve">En dehors des demandes initiales, le Sous-comité peut être amenée à examiner la conformité d’une INDH avec les Principes de Paris dans les circonstances suivantes. Premièrement, en vertu de l’article 15 des Statuts du </w:t>
      </w:r>
      <w:r w:rsidRPr="00C33C95">
        <w:rPr>
          <w:rFonts w:ascii="Verdana" w:hAnsi="Verdana" w:cs="Arial"/>
          <w:sz w:val="20"/>
          <w:szCs w:val="20"/>
          <w:lang w:val="fr-FR"/>
        </w:rPr>
        <w:t>GANHRI</w:t>
      </w:r>
      <w:r w:rsidRPr="00C33C95">
        <w:rPr>
          <w:rFonts w:ascii="Verdana" w:hAnsi="Verdana" w:cs="Arial"/>
          <w:bCs/>
          <w:sz w:val="20"/>
          <w:szCs w:val="20"/>
          <w:lang w:val="fr-FR"/>
        </w:rPr>
        <w:t xml:space="preserve">, les INDH de statut “A” feront l’objet d’un examen périodique tous les 5 ans. Enfin, en vertu de l’article 16.2 des Statuts du </w:t>
      </w:r>
      <w:r w:rsidRPr="00C33C95">
        <w:rPr>
          <w:rFonts w:ascii="Verdana" w:hAnsi="Verdana" w:cs="Arial"/>
          <w:sz w:val="20"/>
          <w:szCs w:val="20"/>
          <w:lang w:val="fr-FR"/>
        </w:rPr>
        <w:t>GANHRI</w:t>
      </w:r>
      <w:r w:rsidRPr="00C33C95">
        <w:rPr>
          <w:rFonts w:ascii="Verdana" w:hAnsi="Verdana" w:cs="Arial"/>
          <w:bCs/>
          <w:sz w:val="20"/>
          <w:szCs w:val="20"/>
          <w:lang w:val="fr-FR"/>
        </w:rPr>
        <w:t xml:space="preserve">, le Président du </w:t>
      </w:r>
      <w:r w:rsidRPr="00C33C95">
        <w:rPr>
          <w:rFonts w:ascii="Verdana" w:hAnsi="Verdana" w:cs="Arial"/>
          <w:sz w:val="20"/>
          <w:szCs w:val="20"/>
          <w:lang w:val="fr-FR"/>
        </w:rPr>
        <w:t>GANHRI</w:t>
      </w:r>
      <w:r w:rsidRPr="00C33C95">
        <w:rPr>
          <w:rFonts w:ascii="Verdana" w:hAnsi="Verdana" w:cs="Arial"/>
          <w:bCs/>
          <w:sz w:val="20"/>
          <w:szCs w:val="20"/>
          <w:lang w:val="fr-FR"/>
        </w:rPr>
        <w:t xml:space="preserve"> ou un membre du Sous-comité d’Accréditation peut initier un examen de </w:t>
      </w:r>
      <w:r w:rsidRPr="00C33C95">
        <w:rPr>
          <w:rFonts w:ascii="Verdana" w:hAnsi="Verdana" w:cs="Arial"/>
          <w:bCs/>
          <w:sz w:val="20"/>
          <w:szCs w:val="20"/>
          <w:lang w:val="fr-FR"/>
        </w:rPr>
        <w:lastRenderedPageBreak/>
        <w:t>l’accréditation de toute INDH de statut A s’il/ elle juge que la situation de cette INDH a changé d’une manière qui affecte sa conformité avec les Principes de Paris.</w:t>
      </w:r>
      <w:r w:rsidRPr="00C33C95">
        <w:rPr>
          <w:rStyle w:val="FootnoteReference"/>
          <w:rFonts w:ascii="Verdana" w:hAnsi="Verdana" w:cs="Arial"/>
          <w:bCs/>
          <w:lang w:val="fr-FR"/>
        </w:rPr>
        <w:footnoteReference w:id="4"/>
      </w:r>
      <w:r w:rsidRPr="00C33C95">
        <w:rPr>
          <w:rFonts w:ascii="Verdana" w:hAnsi="Verdana" w:cs="Arial"/>
          <w:sz w:val="20"/>
          <w:szCs w:val="20"/>
          <w:lang w:val="fr-FR"/>
        </w:rPr>
        <w:t xml:space="preserve"> </w:t>
      </w:r>
    </w:p>
    <w:p w:rsidR="00AD1253" w:rsidRPr="00C33C95" w:rsidRDefault="00AD1253" w:rsidP="00AD1253">
      <w:pPr>
        <w:keepNext/>
        <w:jc w:val="center"/>
        <w:rPr>
          <w:rFonts w:ascii="Verdana" w:hAnsi="Verdana" w:cs="Arial"/>
          <w:sz w:val="20"/>
          <w:szCs w:val="20"/>
          <w:lang w:val="fr-FR"/>
        </w:rPr>
      </w:pPr>
    </w:p>
    <w:p w:rsidR="00AD1253" w:rsidRPr="00C33C95" w:rsidRDefault="00AD1253" w:rsidP="00AD1253">
      <w:pPr>
        <w:keepNext/>
        <w:jc w:val="both"/>
        <w:rPr>
          <w:rFonts w:ascii="Verdana" w:hAnsi="Verdana" w:cs="Arial"/>
          <w:sz w:val="20"/>
          <w:szCs w:val="20"/>
          <w:lang w:val="fr-FR"/>
        </w:rPr>
      </w:pPr>
      <w:r w:rsidRPr="00C33C95">
        <w:rPr>
          <w:rFonts w:ascii="Verdana" w:hAnsi="Verdana" w:cs="Arial"/>
          <w:sz w:val="20"/>
          <w:szCs w:val="20"/>
          <w:lang w:val="fr-FR"/>
        </w:rPr>
        <w:t xml:space="preserve">Comme indiqué dans la section 2, les demandes et les documents qui les accompagnent sont transmis pour compétence à la </w:t>
      </w:r>
      <w:r w:rsidRPr="00C33C95">
        <w:rPr>
          <w:rFonts w:ascii="Verdana" w:hAnsi="Verdana"/>
          <w:sz w:val="20"/>
          <w:szCs w:val="20"/>
          <w:lang w:val="fr-CH"/>
        </w:rPr>
        <w:t>Section des Institutions Nationales, des Mécanismes Régionaux et de la Société Civile</w:t>
      </w:r>
      <w:r w:rsidRPr="00C33C95">
        <w:rPr>
          <w:rFonts w:ascii="Verdana" w:hAnsi="Verdana" w:cs="Arial"/>
          <w:sz w:val="20"/>
          <w:szCs w:val="20"/>
          <w:lang w:val="fr-FR"/>
        </w:rPr>
        <w:t xml:space="preserve"> du Haut-Commissariat des Nations Unies aux Droits de l’Homme (HCDH) en sa qualité de Secrétariat du GANHRI. </w:t>
      </w:r>
    </w:p>
    <w:p w:rsidR="00AD1253" w:rsidRPr="00C33C95" w:rsidRDefault="00AD1253" w:rsidP="00AD1253">
      <w:pPr>
        <w:keepNext/>
        <w:jc w:val="both"/>
        <w:rPr>
          <w:rFonts w:ascii="Verdana" w:hAnsi="Verdana" w:cs="Arial"/>
          <w:sz w:val="20"/>
          <w:szCs w:val="20"/>
          <w:lang w:val="fr-FR"/>
        </w:rPr>
      </w:pPr>
    </w:p>
    <w:p w:rsidR="00AD1253" w:rsidRPr="00C33C95" w:rsidRDefault="00AD1253" w:rsidP="00AD1253">
      <w:pPr>
        <w:keepNext/>
        <w:jc w:val="both"/>
        <w:rPr>
          <w:rFonts w:ascii="Verdana" w:hAnsi="Verdana" w:cs="Arial"/>
          <w:sz w:val="20"/>
          <w:szCs w:val="20"/>
          <w:lang w:val="fr-FR"/>
        </w:rPr>
      </w:pPr>
      <w:r w:rsidRPr="00C33C95">
        <w:rPr>
          <w:rFonts w:ascii="Verdana" w:hAnsi="Verdana" w:cs="Arial"/>
          <w:sz w:val="20"/>
          <w:szCs w:val="20"/>
          <w:lang w:val="fr-FR"/>
        </w:rPr>
        <w:t>Les organisations de la société civile peuvent aussi présenter des informations au HCDH sur toutes questions d’accréditation pendantes devant le Sous-comité. Conformément aux règles 6.7 and 8.1 des Règles de procédure du Sous-comité, les organisations intéressées doivent fournir les informations par écrit au HCDH au moins quatre mois avant la session du Sous-comité.</w:t>
      </w:r>
    </w:p>
    <w:p w:rsidR="00AD1253" w:rsidRPr="00C33C95" w:rsidRDefault="00AD1253" w:rsidP="00AD1253">
      <w:pPr>
        <w:keepNext/>
        <w:jc w:val="both"/>
        <w:rPr>
          <w:rFonts w:ascii="Verdana" w:hAnsi="Verdana" w:cs="Arial"/>
          <w:sz w:val="20"/>
          <w:szCs w:val="20"/>
          <w:lang w:val="fr-FR"/>
        </w:rPr>
      </w:pPr>
    </w:p>
    <w:p w:rsidR="00AD1253" w:rsidRPr="00C33C95" w:rsidRDefault="00AD1253" w:rsidP="00AD1253">
      <w:pPr>
        <w:jc w:val="both"/>
        <w:rPr>
          <w:rFonts w:ascii="Verdana" w:hAnsi="Verdana" w:cs="Arial"/>
          <w:bCs/>
          <w:sz w:val="20"/>
          <w:szCs w:val="20"/>
          <w:lang w:val="fr-CH"/>
        </w:rPr>
      </w:pPr>
      <w:r w:rsidRPr="00C33C95">
        <w:rPr>
          <w:rFonts w:ascii="Verdana" w:hAnsi="Verdana" w:cs="Arial"/>
          <w:bCs/>
          <w:sz w:val="20"/>
          <w:szCs w:val="20"/>
          <w:lang w:val="fr-FR"/>
        </w:rPr>
        <w:t>Le HCDH transmet le dossier complet de l’INDH candidate aux quatre membres du Sous-comité. Il examine également le fond documentaire fourni et prépare un résumé en respectant la structure de la déclaration de conformité transmise par l’INDH. Le résumé est également mis à la disposition des fonctionnaires pays du HCDH ainsi que des bureaux de terrain</w:t>
      </w:r>
      <w:r w:rsidRPr="00C33C95" w:rsidDel="00987B4F">
        <w:rPr>
          <w:rFonts w:ascii="Verdana" w:hAnsi="Verdana" w:cs="Arial"/>
          <w:bCs/>
          <w:sz w:val="20"/>
          <w:szCs w:val="20"/>
          <w:lang w:val="fr-FR"/>
        </w:rPr>
        <w:t xml:space="preserve"> </w:t>
      </w:r>
      <w:r w:rsidRPr="00C33C95">
        <w:rPr>
          <w:rFonts w:ascii="Verdana" w:hAnsi="Verdana" w:cs="Arial"/>
          <w:bCs/>
          <w:sz w:val="20"/>
          <w:szCs w:val="20"/>
          <w:lang w:val="fr-FR"/>
        </w:rPr>
        <w:t>des Nations Unies. Durant ce processus, le HCDH peut se mettre en contact avec l’INDH afin de recueillir des informations supplémentaires ou une clarification sur des questions particulières. Le résumé</w:t>
      </w:r>
      <w:r w:rsidRPr="00C33C95">
        <w:rPr>
          <w:rFonts w:ascii="Verdana" w:hAnsi="Verdana" w:cs="Arial"/>
          <w:bCs/>
          <w:sz w:val="20"/>
          <w:szCs w:val="20"/>
          <w:lang w:val="fr-CH"/>
        </w:rPr>
        <w:t xml:space="preserve"> est enfin envoyé à l’INDH candidate pour quelle vérifie si il y a des erreurs matérielles, une semaine avant sa transmission aux membres du Sous-comité.   </w:t>
      </w:r>
    </w:p>
    <w:p w:rsidR="00AD1253" w:rsidRPr="00C33C95" w:rsidRDefault="00AD1253" w:rsidP="00AD1253">
      <w:pPr>
        <w:keepNext/>
        <w:jc w:val="both"/>
        <w:rPr>
          <w:rFonts w:ascii="Verdana" w:hAnsi="Verdana" w:cs="Arial"/>
          <w:bCs/>
          <w:sz w:val="20"/>
          <w:szCs w:val="20"/>
          <w:lang w:val="fr-CH"/>
        </w:rPr>
      </w:pPr>
    </w:p>
    <w:p w:rsidR="00AD1253" w:rsidRPr="00C33C95" w:rsidRDefault="00AD1253" w:rsidP="00AD1253">
      <w:pPr>
        <w:keepNext/>
        <w:numPr>
          <w:ilvl w:val="0"/>
          <w:numId w:val="30"/>
        </w:numPr>
        <w:ind w:firstLine="0"/>
        <w:jc w:val="both"/>
        <w:rPr>
          <w:rFonts w:ascii="Verdana" w:hAnsi="Verdana" w:cs="Arial"/>
          <w:b/>
          <w:sz w:val="20"/>
          <w:szCs w:val="20"/>
          <w:lang w:val="fr-FR"/>
        </w:rPr>
      </w:pPr>
      <w:r w:rsidRPr="00C33C95">
        <w:rPr>
          <w:rFonts w:ascii="Verdana" w:hAnsi="Verdana" w:cs="Arial"/>
          <w:b/>
          <w:sz w:val="20"/>
          <w:szCs w:val="20"/>
          <w:lang w:val="fr-FR"/>
        </w:rPr>
        <w:t xml:space="preserve">Pendant la réunion du Sous-comité </w:t>
      </w:r>
    </w:p>
    <w:p w:rsidR="00AD1253" w:rsidRPr="00C33C95" w:rsidRDefault="00AD1253" w:rsidP="00AD1253">
      <w:pPr>
        <w:keepNext/>
        <w:ind w:left="360"/>
        <w:jc w:val="both"/>
        <w:rPr>
          <w:rFonts w:ascii="Verdana" w:hAnsi="Verdana" w:cs="Arial"/>
          <w:b/>
          <w:sz w:val="20"/>
          <w:szCs w:val="20"/>
          <w:lang w:val="fr-FR"/>
        </w:rPr>
      </w:pPr>
    </w:p>
    <w:p w:rsidR="00AD1253" w:rsidRPr="00C33C95" w:rsidRDefault="00AD1253" w:rsidP="00AD1253">
      <w:pPr>
        <w:jc w:val="both"/>
        <w:rPr>
          <w:rFonts w:ascii="Verdana" w:hAnsi="Verdana" w:cs="Arial"/>
          <w:bCs/>
          <w:sz w:val="20"/>
          <w:szCs w:val="20"/>
          <w:lang w:val="fr-FR"/>
        </w:rPr>
      </w:pPr>
      <w:r w:rsidRPr="00C33C95">
        <w:rPr>
          <w:rFonts w:ascii="Verdana" w:hAnsi="Verdana" w:cs="Arial"/>
          <w:sz w:val="20"/>
          <w:szCs w:val="20"/>
          <w:lang w:val="fr-FR"/>
        </w:rPr>
        <w:t xml:space="preserve">Les procédures adoptées par le Sous-comité visent à faciliter le dialogue et l’échange d’informations avec l’INDH candidate de manière à parvenir à une décision juste et équitable. Le résumé ainsi que la déclaration de conformité constituent la base des discussions lors des réunions du Sous-comité. </w:t>
      </w:r>
      <w:r w:rsidRPr="00C33C95">
        <w:rPr>
          <w:rFonts w:ascii="Verdana" w:hAnsi="Verdana" w:cs="Arial"/>
          <w:bCs/>
          <w:sz w:val="20"/>
          <w:szCs w:val="20"/>
          <w:lang w:val="fr-FR"/>
        </w:rPr>
        <w:t xml:space="preserve">L’ensemble du dossier documentaire est mis à la disposition des membres du Sous-comité pendant la réunion. Au cours des délibérations, les responsables pays du HCDH sont également conviés à participer aux discussions et à exprimer leurs opinions. Le Sous-comité demande aussi qu’une personne de contact soit désignée au sein des INDH pour une conversation éventuelle par téléphone au cas où des informations supplémentaires pourraient s’avérer nécessaires à l’évaluation de l’INDH. Les INDH candidates ne participent pas aux réunions du Sous-comité. </w:t>
      </w:r>
    </w:p>
    <w:p w:rsidR="00AD1253" w:rsidRPr="00C33C95" w:rsidRDefault="00AD1253" w:rsidP="00AD1253">
      <w:pPr>
        <w:jc w:val="both"/>
        <w:rPr>
          <w:rFonts w:ascii="Verdana" w:hAnsi="Verdana" w:cs="Arial"/>
          <w:bCs/>
          <w:sz w:val="20"/>
          <w:szCs w:val="20"/>
          <w:lang w:val="fr-FR"/>
        </w:rPr>
      </w:pPr>
    </w:p>
    <w:p w:rsidR="00AD1253" w:rsidRPr="00C33C95" w:rsidRDefault="00AD1253" w:rsidP="00AD1253">
      <w:pPr>
        <w:jc w:val="both"/>
        <w:rPr>
          <w:rFonts w:ascii="Verdana" w:hAnsi="Verdana" w:cs="Arial"/>
          <w:sz w:val="20"/>
          <w:szCs w:val="20"/>
          <w:lang w:val="fr-FR"/>
        </w:rPr>
      </w:pPr>
      <w:r w:rsidRPr="00C33C95">
        <w:rPr>
          <w:rFonts w:ascii="Verdana" w:hAnsi="Verdana" w:cs="Arial"/>
          <w:sz w:val="20"/>
          <w:szCs w:val="20"/>
          <w:lang w:val="fr-FR"/>
        </w:rPr>
        <w:t xml:space="preserve">Au cours de la réunion, le Sous-comité s’accorde sur le statut à recommander au cas par cas. Conformément à la règle 10 des Règles de Procédure du Sous-comité, les différentes classifications pour l’accréditation utilisées par le Sous-comité sont : </w:t>
      </w:r>
    </w:p>
    <w:p w:rsidR="00AD1253" w:rsidRPr="00C33C95" w:rsidRDefault="00AD1253" w:rsidP="00AD1253">
      <w:pPr>
        <w:jc w:val="both"/>
        <w:rPr>
          <w:rFonts w:ascii="Verdana" w:hAnsi="Verdana" w:cs="Arial"/>
          <w:sz w:val="20"/>
          <w:szCs w:val="20"/>
          <w:lang w:val="fr-FR"/>
        </w:rPr>
      </w:pPr>
    </w:p>
    <w:p w:rsidR="00AD1253" w:rsidRPr="00C33C95" w:rsidRDefault="00AD1253" w:rsidP="00AD1253">
      <w:pPr>
        <w:jc w:val="both"/>
        <w:rPr>
          <w:rFonts w:ascii="Verdana" w:hAnsi="Verdana" w:cs="Arial"/>
          <w:sz w:val="20"/>
          <w:szCs w:val="20"/>
          <w:lang w:val="fr-FR"/>
        </w:rPr>
      </w:pPr>
      <w:r w:rsidRPr="00C33C95">
        <w:rPr>
          <w:rFonts w:ascii="Verdana" w:hAnsi="Verdana" w:cs="Arial"/>
          <w:sz w:val="20"/>
          <w:szCs w:val="20"/>
          <w:lang w:val="fr-FR"/>
        </w:rPr>
        <w:tab/>
      </w:r>
      <w:r w:rsidRPr="006D07B1">
        <w:rPr>
          <w:rFonts w:ascii="Verdana" w:hAnsi="Verdana" w:cs="Arial"/>
          <w:b/>
          <w:sz w:val="20"/>
          <w:szCs w:val="20"/>
          <w:lang w:val="fr-FR"/>
        </w:rPr>
        <w:t>A</w:t>
      </w:r>
      <w:r w:rsidRPr="00C33C95">
        <w:rPr>
          <w:rFonts w:ascii="Verdana" w:hAnsi="Verdana" w:cs="Arial"/>
          <w:sz w:val="20"/>
          <w:szCs w:val="20"/>
          <w:lang w:val="fr-FR"/>
        </w:rPr>
        <w:t xml:space="preserve">: </w:t>
      </w:r>
      <w:r w:rsidRPr="00C33C95">
        <w:rPr>
          <w:rFonts w:ascii="Verdana" w:hAnsi="Verdana" w:cs="Arial"/>
          <w:sz w:val="20"/>
          <w:szCs w:val="20"/>
          <w:lang w:val="fr-FR"/>
        </w:rPr>
        <w:tab/>
        <w:t xml:space="preserve">Membre votant – </w:t>
      </w:r>
      <w:r>
        <w:rPr>
          <w:rFonts w:ascii="Verdana" w:hAnsi="Verdana" w:cs="Arial"/>
          <w:sz w:val="20"/>
          <w:szCs w:val="20"/>
          <w:lang w:val="fr-FR"/>
        </w:rPr>
        <w:t xml:space="preserve">Pleine </w:t>
      </w:r>
      <w:r w:rsidRPr="00C33C95">
        <w:rPr>
          <w:rFonts w:ascii="Verdana" w:hAnsi="Verdana" w:cs="Arial"/>
          <w:sz w:val="20"/>
          <w:szCs w:val="20"/>
          <w:lang w:val="fr-FR"/>
        </w:rPr>
        <w:t>conformité avec les Principes de Paris;</w:t>
      </w:r>
    </w:p>
    <w:p w:rsidR="00AD1253" w:rsidRPr="00C33C95" w:rsidRDefault="00AD1253" w:rsidP="00AD1253">
      <w:pPr>
        <w:ind w:left="1440" w:hanging="720"/>
        <w:jc w:val="both"/>
        <w:rPr>
          <w:rFonts w:ascii="Verdana" w:hAnsi="Verdana" w:cs="Arial"/>
          <w:sz w:val="20"/>
          <w:szCs w:val="20"/>
          <w:lang w:val="fr-FR"/>
        </w:rPr>
      </w:pPr>
      <w:r w:rsidRPr="006D07B1">
        <w:rPr>
          <w:rFonts w:ascii="Verdana" w:hAnsi="Verdana" w:cs="Arial"/>
          <w:b/>
          <w:sz w:val="20"/>
          <w:szCs w:val="20"/>
          <w:lang w:val="fr-FR"/>
        </w:rPr>
        <w:t>B</w:t>
      </w:r>
      <w:r w:rsidRPr="00C33C95">
        <w:rPr>
          <w:rFonts w:ascii="Verdana" w:hAnsi="Verdana" w:cs="Arial"/>
          <w:sz w:val="20"/>
          <w:szCs w:val="20"/>
          <w:lang w:val="fr-FR"/>
        </w:rPr>
        <w:t xml:space="preserve">: </w:t>
      </w:r>
      <w:r w:rsidRPr="00C33C95">
        <w:rPr>
          <w:rFonts w:ascii="Verdana" w:hAnsi="Verdana" w:cs="Arial"/>
          <w:sz w:val="20"/>
          <w:szCs w:val="20"/>
          <w:lang w:val="fr-FR"/>
        </w:rPr>
        <w:tab/>
        <w:t xml:space="preserve">Membre sans voix délibérative – </w:t>
      </w:r>
      <w:r>
        <w:rPr>
          <w:rFonts w:ascii="Verdana" w:hAnsi="Verdana" w:cs="Arial"/>
          <w:sz w:val="20"/>
          <w:szCs w:val="20"/>
          <w:lang w:val="fr-FR"/>
        </w:rPr>
        <w:t xml:space="preserve">Conformité partielle avec les Principes de Paris. </w:t>
      </w:r>
    </w:p>
    <w:p w:rsidR="00AD1253" w:rsidRPr="00C33C95" w:rsidRDefault="00AD1253" w:rsidP="00AD1253">
      <w:pPr>
        <w:keepNext/>
        <w:jc w:val="both"/>
        <w:rPr>
          <w:rFonts w:ascii="Verdana" w:hAnsi="Verdana" w:cs="Arial"/>
          <w:bCs/>
          <w:sz w:val="20"/>
          <w:szCs w:val="20"/>
          <w:lang w:val="fr-FR"/>
        </w:rPr>
      </w:pPr>
    </w:p>
    <w:p w:rsidR="00AD1253" w:rsidRPr="00C33C95" w:rsidRDefault="00AD1253" w:rsidP="00AD1253">
      <w:pPr>
        <w:keepNext/>
        <w:numPr>
          <w:ilvl w:val="0"/>
          <w:numId w:val="30"/>
        </w:numPr>
        <w:ind w:firstLine="0"/>
        <w:jc w:val="both"/>
        <w:rPr>
          <w:rFonts w:ascii="Verdana" w:hAnsi="Verdana" w:cs="Arial"/>
          <w:b/>
          <w:sz w:val="20"/>
          <w:szCs w:val="20"/>
          <w:lang w:val="fr-FR"/>
        </w:rPr>
      </w:pPr>
      <w:r w:rsidRPr="00C33C95">
        <w:rPr>
          <w:rFonts w:ascii="Verdana" w:hAnsi="Verdana" w:cs="Arial"/>
          <w:b/>
          <w:sz w:val="20"/>
          <w:szCs w:val="20"/>
          <w:lang w:val="fr-FR"/>
        </w:rPr>
        <w:t xml:space="preserve">Après la réunion du Sous-comité </w:t>
      </w:r>
    </w:p>
    <w:p w:rsidR="00AD1253" w:rsidRPr="00C33C95" w:rsidRDefault="00AD1253" w:rsidP="00AD1253">
      <w:pPr>
        <w:keepNext/>
        <w:ind w:left="360"/>
        <w:jc w:val="both"/>
        <w:rPr>
          <w:rFonts w:ascii="Verdana" w:hAnsi="Verdana" w:cs="Arial"/>
          <w:b/>
          <w:sz w:val="20"/>
          <w:szCs w:val="20"/>
          <w:lang w:val="fr-FR"/>
        </w:rPr>
      </w:pPr>
    </w:p>
    <w:p w:rsidR="00AD1253" w:rsidRPr="00C33C95" w:rsidRDefault="00AD1253" w:rsidP="00AD1253">
      <w:pPr>
        <w:keepNext/>
        <w:jc w:val="both"/>
        <w:rPr>
          <w:rFonts w:ascii="Verdana" w:hAnsi="Verdana" w:cs="Arial"/>
          <w:bCs/>
          <w:sz w:val="20"/>
          <w:szCs w:val="20"/>
          <w:lang w:val="fr-FR"/>
        </w:rPr>
      </w:pPr>
      <w:r w:rsidRPr="00C33C95">
        <w:rPr>
          <w:rFonts w:ascii="Verdana" w:hAnsi="Verdana" w:cs="Arial"/>
          <w:bCs/>
          <w:sz w:val="20"/>
          <w:szCs w:val="20"/>
          <w:lang w:val="fr-FR"/>
        </w:rPr>
        <w:t xml:space="preserve">La procédure d’adoption des recommandations du Sous-comité est énoncée à l’article 12.1 des Statuts du </w:t>
      </w:r>
      <w:r w:rsidRPr="00C33C95">
        <w:rPr>
          <w:rFonts w:ascii="Verdana" w:hAnsi="Verdana" w:cs="Arial"/>
          <w:sz w:val="20"/>
          <w:szCs w:val="20"/>
          <w:lang w:val="fr-FR"/>
        </w:rPr>
        <w:t>GANHRI</w:t>
      </w:r>
      <w:r w:rsidRPr="00C33C95">
        <w:rPr>
          <w:rFonts w:ascii="Verdana" w:hAnsi="Verdana" w:cs="Arial"/>
          <w:bCs/>
          <w:sz w:val="20"/>
          <w:szCs w:val="20"/>
          <w:lang w:val="fr-FR"/>
        </w:rPr>
        <w:t>. À l’issue de l’examen de la candidature d’une INDH, le HCDH envoie les recommandations du Sous-comité d’abord aux INDH concernées. Elles disposent d’</w:t>
      </w:r>
      <w:r w:rsidRPr="00C33C95">
        <w:rPr>
          <w:rFonts w:ascii="Verdana" w:hAnsi="Verdana" w:cs="Arial"/>
          <w:bCs/>
          <w:sz w:val="20"/>
          <w:szCs w:val="20"/>
          <w:u w:val="single"/>
          <w:lang w:val="fr-FR"/>
        </w:rPr>
        <w:t>un délai de 28 jours</w:t>
      </w:r>
      <w:r w:rsidRPr="00C33C95">
        <w:rPr>
          <w:rFonts w:ascii="Verdana" w:hAnsi="Verdana" w:cs="Arial"/>
          <w:bCs/>
          <w:sz w:val="20"/>
          <w:szCs w:val="20"/>
          <w:lang w:val="fr-FR"/>
        </w:rPr>
        <w:t xml:space="preserve"> pour réagir aux recommandations. A l’expiration de ce délai de 28 jours, le HCDH envoie immédiatement le Rapport et les Recommandations du Sous-comité ainsi que toute </w:t>
      </w:r>
      <w:r w:rsidRPr="00C33C95">
        <w:rPr>
          <w:rFonts w:ascii="Verdana" w:hAnsi="Verdana" w:cs="Arial"/>
          <w:bCs/>
          <w:sz w:val="20"/>
          <w:szCs w:val="20"/>
          <w:lang w:val="fr-FR"/>
        </w:rPr>
        <w:lastRenderedPageBreak/>
        <w:t xml:space="preserve">réponse éventuelle de l’INDH candidate aux 16 membres du Bureau du </w:t>
      </w:r>
      <w:r w:rsidRPr="00C33C95">
        <w:rPr>
          <w:rFonts w:ascii="Verdana" w:hAnsi="Verdana" w:cs="Arial"/>
          <w:sz w:val="20"/>
          <w:szCs w:val="20"/>
          <w:lang w:val="fr-FR"/>
        </w:rPr>
        <w:t>GANHRI</w:t>
      </w:r>
      <w:r w:rsidRPr="00C33C95">
        <w:rPr>
          <w:rFonts w:ascii="Verdana" w:hAnsi="Verdana" w:cs="Arial"/>
          <w:bCs/>
          <w:sz w:val="20"/>
          <w:szCs w:val="20"/>
          <w:lang w:val="fr-FR"/>
        </w:rPr>
        <w:t xml:space="preserve">. Les membres du Bureau disposent de </w:t>
      </w:r>
      <w:r w:rsidRPr="00C33C95">
        <w:rPr>
          <w:rFonts w:ascii="Verdana" w:hAnsi="Verdana" w:cs="Arial"/>
          <w:bCs/>
          <w:sz w:val="20"/>
          <w:szCs w:val="20"/>
          <w:u w:val="single"/>
          <w:lang w:val="fr-FR"/>
        </w:rPr>
        <w:t>vingt (20) jours</w:t>
      </w:r>
      <w:r w:rsidRPr="00C33C95">
        <w:rPr>
          <w:rFonts w:ascii="Verdana" w:hAnsi="Verdana" w:cs="Arial"/>
          <w:bCs/>
          <w:sz w:val="20"/>
          <w:szCs w:val="20"/>
          <w:lang w:val="fr-FR"/>
        </w:rPr>
        <w:t xml:space="preserve"> pour approuver ou rejeter les recommandations.  </w:t>
      </w:r>
    </w:p>
    <w:p w:rsidR="00AD1253" w:rsidRPr="00C33C95" w:rsidRDefault="00AD1253" w:rsidP="00AD1253">
      <w:pPr>
        <w:keepNext/>
        <w:jc w:val="both"/>
        <w:rPr>
          <w:rFonts w:ascii="Verdana" w:hAnsi="Verdana" w:cs="Arial"/>
          <w:bCs/>
          <w:sz w:val="20"/>
          <w:szCs w:val="20"/>
          <w:lang w:val="fr-FR"/>
        </w:rPr>
      </w:pPr>
    </w:p>
    <w:p w:rsidR="00AD1253" w:rsidRPr="00C33C95" w:rsidRDefault="00AD1253" w:rsidP="00AD1253">
      <w:pPr>
        <w:pStyle w:val="Default"/>
        <w:snapToGrid w:val="0"/>
        <w:spacing w:before="120" w:after="120"/>
        <w:jc w:val="both"/>
        <w:rPr>
          <w:rFonts w:ascii="Verdana" w:hAnsi="Verdana"/>
          <w:color w:val="auto"/>
          <w:sz w:val="20"/>
          <w:szCs w:val="20"/>
          <w:lang w:val="fr-FR"/>
        </w:rPr>
      </w:pPr>
      <w:r w:rsidRPr="00C33C95">
        <w:rPr>
          <w:rFonts w:ascii="Verdana" w:hAnsi="Verdana"/>
          <w:color w:val="auto"/>
          <w:sz w:val="20"/>
          <w:szCs w:val="20"/>
          <w:lang w:val="fr-FR"/>
        </w:rPr>
        <w:t>Tout membre du Bureau du GANHRI qui n’approuve pas les recommandations doit, dans les vingt (20) jours, le notifier au président du sous-comité et au secrétariat du GANHRI. Le secrétariat du GANHRI notifie cette objection ensuite à tous les membres du Bureau du GANHRI et fournit tous renseignements de clarification nécessaires. Si dans les vingt (20) jours suivant la réception de ces renseignements au moins quatre membres du Bureau du GANHRI, venant d'au moins deux groupes régionaux, indiquent au secrétariat du GANHRI qu’ils soutiennent cette objection,  la recommandation sera soumise à la prochaine réunion du Bureau du GANHRI pour décision. Si les membres du Bureau du GANHRI, conformément au nombre requis, ne soulève pas d’objection à la recommandation dans les vingt (20) jours suivant sa réception, celle-ci sera considérée comme approuvée par le Bureau du GANHRI.</w:t>
      </w:r>
    </w:p>
    <w:p w:rsidR="00AD1253" w:rsidRPr="00C33C95" w:rsidRDefault="00AD1253" w:rsidP="00AD1253">
      <w:pPr>
        <w:keepNext/>
        <w:jc w:val="both"/>
        <w:rPr>
          <w:rFonts w:ascii="Verdana" w:hAnsi="Verdana" w:cs="Arial"/>
          <w:bCs/>
          <w:sz w:val="20"/>
          <w:szCs w:val="20"/>
          <w:lang w:val="fr-FR"/>
        </w:rPr>
      </w:pPr>
    </w:p>
    <w:p w:rsidR="00AD1253" w:rsidRPr="00C33C95" w:rsidRDefault="00AD1253" w:rsidP="00AD1253">
      <w:pPr>
        <w:keepNext/>
        <w:numPr>
          <w:ilvl w:val="0"/>
          <w:numId w:val="30"/>
        </w:numPr>
        <w:ind w:firstLine="0"/>
        <w:jc w:val="both"/>
        <w:rPr>
          <w:rFonts w:ascii="Verdana" w:hAnsi="Verdana" w:cs="Arial"/>
          <w:b/>
          <w:sz w:val="20"/>
          <w:szCs w:val="20"/>
          <w:lang w:val="fr-FR"/>
        </w:rPr>
      </w:pPr>
      <w:r w:rsidRPr="00C33C95">
        <w:rPr>
          <w:rFonts w:ascii="Verdana" w:hAnsi="Verdana" w:cs="Arial"/>
          <w:b/>
          <w:sz w:val="20"/>
          <w:szCs w:val="20"/>
          <w:lang w:val="fr-FR"/>
        </w:rPr>
        <w:t xml:space="preserve">Adoption des recommandations </w:t>
      </w:r>
    </w:p>
    <w:p w:rsidR="00AD1253" w:rsidRPr="00C33C95" w:rsidRDefault="00AD1253" w:rsidP="00AD1253">
      <w:pPr>
        <w:keepNext/>
        <w:ind w:left="360"/>
        <w:jc w:val="both"/>
        <w:rPr>
          <w:rFonts w:ascii="Verdana" w:hAnsi="Verdana" w:cs="Arial"/>
          <w:b/>
          <w:sz w:val="20"/>
          <w:szCs w:val="20"/>
          <w:lang w:val="fr-FR"/>
        </w:rPr>
      </w:pPr>
    </w:p>
    <w:p w:rsidR="00AD1253" w:rsidRPr="00C33C95" w:rsidRDefault="00AD1253" w:rsidP="00AD1253">
      <w:pPr>
        <w:jc w:val="both"/>
        <w:rPr>
          <w:rFonts w:ascii="Verdana" w:hAnsi="Verdana" w:cs="Arial"/>
          <w:bCs/>
          <w:sz w:val="20"/>
          <w:szCs w:val="20"/>
          <w:lang w:val="fr-FR"/>
        </w:rPr>
      </w:pPr>
      <w:r w:rsidRPr="00C33C95">
        <w:rPr>
          <w:rFonts w:ascii="Verdana" w:hAnsi="Verdana" w:cs="Arial"/>
          <w:bCs/>
          <w:sz w:val="20"/>
          <w:szCs w:val="20"/>
          <w:lang w:val="fr-FR"/>
        </w:rPr>
        <w:t xml:space="preserve">La décision d’accréditation du Bureau du </w:t>
      </w:r>
      <w:r w:rsidRPr="00C33C95">
        <w:rPr>
          <w:rFonts w:ascii="Verdana" w:hAnsi="Verdana" w:cs="Arial"/>
          <w:sz w:val="20"/>
          <w:szCs w:val="20"/>
          <w:lang w:val="fr-FR"/>
        </w:rPr>
        <w:t>GANHRI</w:t>
      </w:r>
      <w:r w:rsidRPr="00C33C95">
        <w:rPr>
          <w:rFonts w:ascii="Verdana" w:hAnsi="Verdana" w:cs="Arial"/>
          <w:bCs/>
          <w:sz w:val="20"/>
          <w:szCs w:val="20"/>
          <w:lang w:val="fr-FR"/>
        </w:rPr>
        <w:t xml:space="preserve">, basée sur l’examen réalisé par le Sous-comité, est définitive. Les recommandations non adoptées seront renvoyées à la réunion suivante du </w:t>
      </w:r>
      <w:r w:rsidRPr="00C33C95">
        <w:rPr>
          <w:rFonts w:ascii="Verdana" w:hAnsi="Verdana" w:cs="Arial"/>
          <w:sz w:val="20"/>
          <w:szCs w:val="20"/>
          <w:lang w:val="fr-FR"/>
        </w:rPr>
        <w:t>GANHRI</w:t>
      </w:r>
      <w:r w:rsidRPr="00C33C95">
        <w:rPr>
          <w:rFonts w:ascii="Verdana" w:hAnsi="Verdana" w:cs="Arial"/>
          <w:bCs/>
          <w:sz w:val="20"/>
          <w:szCs w:val="20"/>
          <w:lang w:val="fr-FR"/>
        </w:rPr>
        <w:t xml:space="preserve"> pour décision. </w:t>
      </w:r>
    </w:p>
    <w:p w:rsidR="00AD1253" w:rsidRPr="00C33C95" w:rsidRDefault="00AD1253" w:rsidP="00AD1253">
      <w:pPr>
        <w:jc w:val="both"/>
        <w:rPr>
          <w:rFonts w:ascii="Verdana" w:hAnsi="Verdana" w:cs="Arial"/>
          <w:bCs/>
          <w:sz w:val="20"/>
          <w:szCs w:val="20"/>
          <w:lang w:val="fr-FR"/>
        </w:rPr>
      </w:pPr>
    </w:p>
    <w:p w:rsidR="00AD1253" w:rsidRPr="00C33C95" w:rsidRDefault="00AD1253" w:rsidP="00AD1253">
      <w:pPr>
        <w:keepNext/>
        <w:numPr>
          <w:ilvl w:val="0"/>
          <w:numId w:val="30"/>
        </w:numPr>
        <w:jc w:val="both"/>
        <w:rPr>
          <w:rFonts w:ascii="Verdana" w:hAnsi="Verdana" w:cs="Arial"/>
          <w:bCs/>
          <w:sz w:val="20"/>
          <w:szCs w:val="20"/>
          <w:lang w:val="fr-FR"/>
        </w:rPr>
      </w:pPr>
      <w:r w:rsidRPr="00C33C95">
        <w:rPr>
          <w:rFonts w:ascii="Verdana" w:hAnsi="Verdana" w:cs="Arial"/>
          <w:b/>
          <w:sz w:val="20"/>
          <w:szCs w:val="20"/>
          <w:lang w:val="fr-FR"/>
        </w:rPr>
        <w:t xml:space="preserve">Organigramme du processus d’accréditation et de ré-accréditation </w:t>
      </w:r>
    </w:p>
    <w:p w:rsidR="00AD1253" w:rsidRPr="00C33C95" w:rsidRDefault="00AD1253" w:rsidP="00AD1253">
      <w:pPr>
        <w:keepNext/>
        <w:jc w:val="both"/>
        <w:rPr>
          <w:rFonts w:ascii="Verdana" w:hAnsi="Verdana" w:cs="Arial"/>
          <w:bCs/>
          <w:sz w:val="20"/>
          <w:szCs w:val="20"/>
          <w:lang w:val="fr-FR"/>
        </w:rPr>
      </w:pPr>
    </w:p>
    <w:p w:rsidR="00AD1253" w:rsidRPr="00C33C95" w:rsidRDefault="00AD1253" w:rsidP="00AD1253">
      <w:pPr>
        <w:keepNext/>
        <w:jc w:val="both"/>
        <w:rPr>
          <w:rFonts w:ascii="Verdana" w:hAnsi="Verdana" w:cs="Arial"/>
          <w:bCs/>
          <w:sz w:val="20"/>
          <w:szCs w:val="20"/>
          <w:lang w:val="fr-FR"/>
        </w:rPr>
      </w:pPr>
      <w:r w:rsidRPr="00C33C95">
        <w:rPr>
          <w:rFonts w:ascii="Verdana" w:hAnsi="Verdana" w:cs="Arial"/>
          <w:bCs/>
          <w:noProof/>
          <w:sz w:val="20"/>
          <w:szCs w:val="20"/>
          <w:lang w:eastAsia="en-GB"/>
        </w:rPr>
        <mc:AlternateContent>
          <mc:Choice Requires="wpc">
            <w:drawing>
              <wp:inline distT="0" distB="0" distL="0" distR="0" wp14:anchorId="45F1ADCE" wp14:editId="63A59199">
                <wp:extent cx="6120765" cy="3378835"/>
                <wp:effectExtent l="6985" t="0" r="0" b="12700"/>
                <wp:docPr id="23" name="Canvas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7"/>
                        <wps:cNvSpPr>
                          <a:spLocks noChangeArrowheads="1"/>
                        </wps:cNvSpPr>
                        <wps:spPr bwMode="auto">
                          <a:xfrm>
                            <a:off x="0" y="316359"/>
                            <a:ext cx="1122792" cy="620931"/>
                          </a:xfrm>
                          <a:prstGeom prst="rect">
                            <a:avLst/>
                          </a:prstGeom>
                          <a:solidFill>
                            <a:srgbClr val="FFCC00">
                              <a:alpha val="70195"/>
                            </a:srgbClr>
                          </a:solidFill>
                          <a:ln w="9525">
                            <a:solidFill>
                              <a:srgbClr val="333399"/>
                            </a:solidFill>
                            <a:miter lim="800000"/>
                            <a:headEnd/>
                            <a:tailEnd/>
                          </a:ln>
                        </wps:spPr>
                        <wps:txbx>
                          <w:txbxContent>
                            <w:p w:rsidR="00AD1253" w:rsidRPr="00607E41" w:rsidRDefault="00AD1253" w:rsidP="00AD1253">
                              <w:pPr>
                                <w:autoSpaceDE w:val="0"/>
                                <w:autoSpaceDN w:val="0"/>
                                <w:adjustRightInd w:val="0"/>
                                <w:jc w:val="center"/>
                                <w:rPr>
                                  <w:rFonts w:ascii="Arial" w:hAnsi="Arial" w:cs="SimSun"/>
                                  <w:color w:val="003399"/>
                                  <w:sz w:val="23"/>
                                  <w:szCs w:val="23"/>
                                </w:rPr>
                              </w:pPr>
                              <w:r>
                                <w:rPr>
                                  <w:rFonts w:ascii="Arial" w:hAnsi="Arial" w:cs="Arial"/>
                                  <w:b/>
                                  <w:bCs/>
                                  <w:color w:val="333399"/>
                                  <w:sz w:val="23"/>
                                  <w:szCs w:val="23"/>
                                </w:rPr>
                                <w:t>INDH</w:t>
                              </w:r>
                            </w:p>
                          </w:txbxContent>
                        </wps:txbx>
                        <wps:bodyPr rot="0" vert="horz" wrap="square" lIns="45391" tIns="22696" rIns="45391" bIns="22696" anchor="ctr" anchorCtr="0">
                          <a:noAutofit/>
                        </wps:bodyPr>
                      </wps:wsp>
                      <wps:wsp>
                        <wps:cNvPr id="2" name="Rectangle 8"/>
                        <wps:cNvSpPr>
                          <a:spLocks noChangeArrowheads="1"/>
                        </wps:cNvSpPr>
                        <wps:spPr bwMode="auto">
                          <a:xfrm>
                            <a:off x="3166769" y="316359"/>
                            <a:ext cx="1311371" cy="620931"/>
                          </a:xfrm>
                          <a:prstGeom prst="rect">
                            <a:avLst/>
                          </a:prstGeom>
                          <a:solidFill>
                            <a:srgbClr val="FFCC00">
                              <a:alpha val="70195"/>
                            </a:srgbClr>
                          </a:solidFill>
                          <a:ln w="9525">
                            <a:solidFill>
                              <a:srgbClr val="333399"/>
                            </a:solidFill>
                            <a:miter lim="800000"/>
                            <a:headEnd/>
                            <a:tailEnd/>
                          </a:ln>
                        </wps:spPr>
                        <wps:txbx>
                          <w:txbxContent>
                            <w:p w:rsidR="00AD1253" w:rsidRPr="00FB08CB" w:rsidRDefault="00AD1253" w:rsidP="00AD1253">
                              <w:pPr>
                                <w:autoSpaceDE w:val="0"/>
                                <w:autoSpaceDN w:val="0"/>
                                <w:adjustRightInd w:val="0"/>
                                <w:jc w:val="center"/>
                                <w:rPr>
                                  <w:rFonts w:ascii="Arial" w:hAnsi="Arial" w:cs="SimSun"/>
                                  <w:color w:val="003399"/>
                                  <w:sz w:val="23"/>
                                  <w:szCs w:val="23"/>
                                  <w:lang w:val="fr-CH"/>
                                </w:rPr>
                              </w:pPr>
                              <w:r>
                                <w:rPr>
                                  <w:rFonts w:ascii="Arial" w:hAnsi="Arial" w:cs="Arial"/>
                                  <w:b/>
                                  <w:bCs/>
                                  <w:color w:val="333399"/>
                                  <w:sz w:val="23"/>
                                  <w:szCs w:val="23"/>
                                  <w:lang w:val="fr-CH"/>
                                </w:rPr>
                                <w:t>Sous-comité d’accréditation</w:t>
                              </w:r>
                            </w:p>
                          </w:txbxContent>
                        </wps:txbx>
                        <wps:bodyPr rot="0" vert="horz" wrap="square" lIns="45391" tIns="22696" rIns="45391" bIns="22696" anchor="ctr" anchorCtr="0">
                          <a:noAutofit/>
                        </wps:bodyPr>
                      </wps:wsp>
                      <wps:wsp>
                        <wps:cNvPr id="3" name="Rectangle 9"/>
                        <wps:cNvSpPr>
                          <a:spLocks noChangeArrowheads="1"/>
                        </wps:cNvSpPr>
                        <wps:spPr bwMode="auto">
                          <a:xfrm>
                            <a:off x="4960133" y="316359"/>
                            <a:ext cx="1122171" cy="620931"/>
                          </a:xfrm>
                          <a:prstGeom prst="rect">
                            <a:avLst/>
                          </a:prstGeom>
                          <a:solidFill>
                            <a:srgbClr val="FFCC00">
                              <a:alpha val="70195"/>
                            </a:srgbClr>
                          </a:solidFill>
                          <a:ln w="9525">
                            <a:solidFill>
                              <a:srgbClr val="333399"/>
                            </a:solidFill>
                            <a:miter lim="800000"/>
                            <a:headEnd/>
                            <a:tailEnd/>
                          </a:ln>
                        </wps:spPr>
                        <wps:txbx>
                          <w:txbxContent>
                            <w:p w:rsidR="00AD1253" w:rsidRPr="00607E41" w:rsidRDefault="00AD1253" w:rsidP="00AD1253">
                              <w:pPr>
                                <w:autoSpaceDE w:val="0"/>
                                <w:autoSpaceDN w:val="0"/>
                                <w:adjustRightInd w:val="0"/>
                                <w:jc w:val="center"/>
                                <w:rPr>
                                  <w:rFonts w:ascii="Arial" w:hAnsi="Arial" w:cs="SimSun"/>
                                  <w:color w:val="003399"/>
                                  <w:sz w:val="23"/>
                                  <w:szCs w:val="23"/>
                                </w:rPr>
                              </w:pPr>
                              <w:r w:rsidRPr="00607E41">
                                <w:rPr>
                                  <w:rFonts w:ascii="Arial" w:hAnsi="Arial" w:cs="Arial"/>
                                  <w:b/>
                                  <w:bCs/>
                                  <w:color w:val="333399"/>
                                  <w:sz w:val="23"/>
                                  <w:szCs w:val="23"/>
                                </w:rPr>
                                <w:t>Bureau</w:t>
                              </w:r>
                              <w:r>
                                <w:rPr>
                                  <w:rFonts w:ascii="Arial" w:hAnsi="Arial" w:cs="Arial"/>
                                  <w:b/>
                                  <w:bCs/>
                                  <w:color w:val="333399"/>
                                  <w:sz w:val="23"/>
                                  <w:szCs w:val="23"/>
                                </w:rPr>
                                <w:t xml:space="preserve"> du </w:t>
                              </w:r>
                              <w:r w:rsidRPr="002B66AF">
                                <w:rPr>
                                  <w:rFonts w:ascii="Arial" w:hAnsi="Arial" w:cs="Arial"/>
                                  <w:b/>
                                  <w:bCs/>
                                  <w:color w:val="333399"/>
                                  <w:sz w:val="23"/>
                                  <w:szCs w:val="23"/>
                                  <w:lang w:val="fr-FR"/>
                                </w:rPr>
                                <w:t>GANHRI</w:t>
                              </w:r>
                            </w:p>
                          </w:txbxContent>
                        </wps:txbx>
                        <wps:bodyPr rot="0" vert="horz" wrap="square" lIns="45391" tIns="22696" rIns="45391" bIns="22696" anchor="ctr" anchorCtr="0">
                          <a:noAutofit/>
                        </wps:bodyPr>
                      </wps:wsp>
                      <wps:wsp>
                        <wps:cNvPr id="4" name="Text Box 10"/>
                        <wps:cNvSpPr txBox="1">
                          <a:spLocks noChangeArrowheads="1"/>
                        </wps:cNvSpPr>
                        <wps:spPr bwMode="auto">
                          <a:xfrm>
                            <a:off x="53348" y="1195960"/>
                            <a:ext cx="1055176" cy="1761063"/>
                          </a:xfrm>
                          <a:prstGeom prst="rect">
                            <a:avLst/>
                          </a:prstGeom>
                          <a:solidFill>
                            <a:srgbClr val="99CCFF">
                              <a:alpha val="70195"/>
                            </a:srgbClr>
                          </a:solidFill>
                          <a:ln w="9525">
                            <a:solidFill>
                              <a:srgbClr val="333399"/>
                            </a:solidFill>
                            <a:miter lim="800000"/>
                            <a:headEnd/>
                            <a:tailEnd/>
                          </a:ln>
                        </wps:spPr>
                        <wps:txbx>
                          <w:txbxContent>
                            <w:p w:rsidR="00AD1253" w:rsidRPr="00607E41" w:rsidRDefault="00AD1253" w:rsidP="00AD1253">
                              <w:pPr>
                                <w:autoSpaceDE w:val="0"/>
                                <w:autoSpaceDN w:val="0"/>
                                <w:adjustRightInd w:val="0"/>
                                <w:jc w:val="center"/>
                                <w:rPr>
                                  <w:rFonts w:ascii="Arial" w:hAnsi="Arial" w:cs="SimSun"/>
                                  <w:b/>
                                  <w:bCs/>
                                  <w:color w:val="333399"/>
                                  <w:sz w:val="19"/>
                                  <w:szCs w:val="19"/>
                                </w:rPr>
                              </w:pPr>
                            </w:p>
                            <w:p w:rsidR="00AD1253" w:rsidRPr="00607E41" w:rsidRDefault="00AD1253" w:rsidP="00AD1253">
                              <w:pPr>
                                <w:autoSpaceDE w:val="0"/>
                                <w:autoSpaceDN w:val="0"/>
                                <w:adjustRightInd w:val="0"/>
                                <w:jc w:val="center"/>
                                <w:rPr>
                                  <w:rFonts w:ascii="Arial" w:hAnsi="Arial" w:cs="SimSun"/>
                                  <w:b/>
                                  <w:bCs/>
                                  <w:color w:val="333399"/>
                                  <w:sz w:val="19"/>
                                  <w:szCs w:val="19"/>
                                </w:rPr>
                              </w:pPr>
                            </w:p>
                            <w:p w:rsidR="00AD1253" w:rsidRPr="00607E41" w:rsidRDefault="00AD1253" w:rsidP="00AD1253">
                              <w:pPr>
                                <w:autoSpaceDE w:val="0"/>
                                <w:autoSpaceDN w:val="0"/>
                                <w:adjustRightInd w:val="0"/>
                                <w:jc w:val="center"/>
                                <w:rPr>
                                  <w:rFonts w:ascii="Arial" w:hAnsi="Arial" w:cs="SimSun"/>
                                  <w:b/>
                                  <w:bCs/>
                                  <w:color w:val="333399"/>
                                  <w:sz w:val="19"/>
                                  <w:szCs w:val="19"/>
                                </w:rPr>
                              </w:pPr>
                            </w:p>
                            <w:p w:rsidR="00AD1253" w:rsidRPr="00FB08CB" w:rsidRDefault="00AD1253" w:rsidP="00AD1253">
                              <w:pPr>
                                <w:autoSpaceDE w:val="0"/>
                                <w:autoSpaceDN w:val="0"/>
                                <w:adjustRightInd w:val="0"/>
                                <w:jc w:val="center"/>
                                <w:rPr>
                                  <w:rFonts w:ascii="Arial" w:hAnsi="Arial" w:cs="Arial"/>
                                  <w:b/>
                                  <w:bCs/>
                                  <w:color w:val="333399"/>
                                  <w:sz w:val="20"/>
                                  <w:szCs w:val="20"/>
                                  <w:lang w:val="fr-FR"/>
                                </w:rPr>
                              </w:pPr>
                              <w:r>
                                <w:rPr>
                                  <w:rFonts w:ascii="Arial" w:hAnsi="Arial" w:cs="Arial"/>
                                  <w:b/>
                                  <w:bCs/>
                                  <w:color w:val="333399"/>
                                  <w:sz w:val="20"/>
                                  <w:szCs w:val="20"/>
                                  <w:lang w:val="fr-FR"/>
                                </w:rPr>
                                <w:t>Soumettent le</w:t>
                              </w:r>
                              <w:r w:rsidRPr="00FB08CB">
                                <w:rPr>
                                  <w:rFonts w:ascii="Arial" w:hAnsi="Arial" w:cs="Arial"/>
                                  <w:b/>
                                  <w:bCs/>
                                  <w:color w:val="333399"/>
                                  <w:sz w:val="20"/>
                                  <w:szCs w:val="20"/>
                                  <w:lang w:val="fr-FR"/>
                                </w:rPr>
                                <w:t xml:space="preserve"> dossier de candidature au </w:t>
                              </w:r>
                              <w:r w:rsidRPr="002B66AF">
                                <w:rPr>
                                  <w:rFonts w:ascii="Arial" w:hAnsi="Arial" w:cs="Arial"/>
                                  <w:b/>
                                  <w:bCs/>
                                  <w:color w:val="333399"/>
                                  <w:sz w:val="20"/>
                                  <w:szCs w:val="20"/>
                                  <w:lang w:val="fr-FR"/>
                                </w:rPr>
                                <w:t>GANHRI</w:t>
                              </w:r>
                              <w:r w:rsidRPr="00FB08CB">
                                <w:rPr>
                                  <w:rFonts w:ascii="Arial" w:hAnsi="Arial" w:cs="Arial"/>
                                  <w:b/>
                                  <w:bCs/>
                                  <w:color w:val="333399"/>
                                  <w:sz w:val="20"/>
                                  <w:szCs w:val="20"/>
                                  <w:lang w:val="fr-FR"/>
                                </w:rPr>
                                <w:t xml:space="preserve"> </w:t>
                              </w:r>
                            </w:p>
                          </w:txbxContent>
                        </wps:txbx>
                        <wps:bodyPr rot="0" vert="horz" wrap="square" lIns="45391" tIns="22696" rIns="45391" bIns="22696" anchor="t" anchorCtr="0">
                          <a:noAutofit/>
                        </wps:bodyPr>
                      </wps:wsp>
                      <wps:wsp>
                        <wps:cNvPr id="5" name="Text Box 11"/>
                        <wps:cNvSpPr txBox="1">
                          <a:spLocks noChangeArrowheads="1"/>
                        </wps:cNvSpPr>
                        <wps:spPr bwMode="auto">
                          <a:xfrm>
                            <a:off x="2954617" y="1184174"/>
                            <a:ext cx="1476998" cy="1298311"/>
                          </a:xfrm>
                          <a:prstGeom prst="rect">
                            <a:avLst/>
                          </a:prstGeom>
                          <a:solidFill>
                            <a:srgbClr val="99CCFF">
                              <a:alpha val="70195"/>
                            </a:srgbClr>
                          </a:solidFill>
                          <a:ln w="9525">
                            <a:solidFill>
                              <a:srgbClr val="333399"/>
                            </a:solidFill>
                            <a:miter lim="800000"/>
                            <a:headEnd/>
                            <a:tailEnd/>
                          </a:ln>
                        </wps:spPr>
                        <wps:txbx>
                          <w:txbxContent>
                            <w:p w:rsidR="00AD1253" w:rsidRDefault="00AD1253" w:rsidP="00AD1253">
                              <w:pPr>
                                <w:autoSpaceDE w:val="0"/>
                                <w:autoSpaceDN w:val="0"/>
                                <w:adjustRightInd w:val="0"/>
                                <w:jc w:val="center"/>
                                <w:rPr>
                                  <w:rFonts w:ascii="Arial" w:hAnsi="Arial" w:cs="Arial"/>
                                  <w:b/>
                                  <w:bCs/>
                                  <w:color w:val="333399"/>
                                  <w:sz w:val="20"/>
                                  <w:szCs w:val="20"/>
                                  <w:lang w:val="fr-FR"/>
                                </w:rPr>
                              </w:pPr>
                              <w:r w:rsidRPr="00FB08CB">
                                <w:rPr>
                                  <w:rFonts w:ascii="Arial" w:hAnsi="Arial" w:cs="Arial"/>
                                  <w:b/>
                                  <w:bCs/>
                                  <w:color w:val="333399"/>
                                  <w:sz w:val="20"/>
                                  <w:szCs w:val="20"/>
                                  <w:lang w:val="fr-FR"/>
                                </w:rPr>
                                <w:t xml:space="preserve">Se réunit deux fois par an et </w:t>
                              </w:r>
                              <w:r>
                                <w:rPr>
                                  <w:rFonts w:ascii="Arial" w:hAnsi="Arial" w:cs="Arial"/>
                                  <w:b/>
                                  <w:bCs/>
                                  <w:color w:val="333399"/>
                                  <w:sz w:val="20"/>
                                  <w:szCs w:val="20"/>
                                  <w:lang w:val="fr-FR"/>
                                </w:rPr>
                                <w:t>émet des recommandations sur le statut d’accréditation</w:t>
                              </w:r>
                            </w:p>
                            <w:p w:rsidR="00AD1253" w:rsidRPr="000A2A8E" w:rsidRDefault="00AD1253" w:rsidP="00AD1253">
                              <w:pPr>
                                <w:autoSpaceDE w:val="0"/>
                                <w:autoSpaceDN w:val="0"/>
                                <w:adjustRightInd w:val="0"/>
                                <w:jc w:val="center"/>
                                <w:rPr>
                                  <w:rFonts w:ascii="Arial" w:hAnsi="Arial" w:cs="Arial"/>
                                  <w:b/>
                                  <w:bCs/>
                                  <w:color w:val="333399"/>
                                  <w:sz w:val="12"/>
                                  <w:szCs w:val="12"/>
                                  <w:lang w:val="fr-FR"/>
                                </w:rPr>
                              </w:pPr>
                            </w:p>
                            <w:p w:rsidR="00AD1253" w:rsidRPr="00FB08CB" w:rsidRDefault="00AD1253" w:rsidP="00AD1253">
                              <w:pPr>
                                <w:autoSpaceDE w:val="0"/>
                                <w:autoSpaceDN w:val="0"/>
                                <w:adjustRightInd w:val="0"/>
                                <w:jc w:val="center"/>
                                <w:rPr>
                                  <w:rFonts w:ascii="Arial" w:hAnsi="Arial" w:cs="Arial"/>
                                  <w:color w:val="003399"/>
                                  <w:sz w:val="20"/>
                                  <w:szCs w:val="20"/>
                                  <w:lang w:val="fr-FR"/>
                                </w:rPr>
                              </w:pPr>
                              <w:r>
                                <w:rPr>
                                  <w:rFonts w:ascii="Arial" w:hAnsi="Arial" w:cs="Arial"/>
                                  <w:b/>
                                  <w:bCs/>
                                  <w:color w:val="333399"/>
                                  <w:sz w:val="20"/>
                                  <w:szCs w:val="20"/>
                                  <w:lang w:val="fr-FR"/>
                                </w:rPr>
                                <w:t>Elabore</w:t>
                              </w:r>
                              <w:r w:rsidRPr="00FB08CB">
                                <w:rPr>
                                  <w:rFonts w:ascii="Arial" w:hAnsi="Arial" w:cs="Arial"/>
                                  <w:b/>
                                  <w:bCs/>
                                  <w:color w:val="333399"/>
                                  <w:sz w:val="20"/>
                                  <w:szCs w:val="20"/>
                                  <w:lang w:val="fr-FR"/>
                                </w:rPr>
                                <w:t xml:space="preserve"> </w:t>
                              </w:r>
                              <w:r>
                                <w:rPr>
                                  <w:rFonts w:ascii="Arial" w:hAnsi="Arial" w:cs="Arial"/>
                                  <w:b/>
                                  <w:bCs/>
                                  <w:color w:val="333399"/>
                                  <w:sz w:val="20"/>
                                  <w:szCs w:val="20"/>
                                  <w:lang w:val="fr-FR"/>
                                </w:rPr>
                                <w:t>d</w:t>
                              </w:r>
                              <w:r w:rsidRPr="00FB08CB">
                                <w:rPr>
                                  <w:rFonts w:ascii="Arial" w:hAnsi="Arial" w:cs="Arial"/>
                                  <w:b/>
                                  <w:bCs/>
                                  <w:color w:val="333399"/>
                                  <w:sz w:val="20"/>
                                  <w:szCs w:val="20"/>
                                  <w:lang w:val="fr-FR"/>
                                </w:rPr>
                                <w:t>es Observations Générales</w:t>
                              </w:r>
                            </w:p>
                          </w:txbxContent>
                        </wps:txbx>
                        <wps:bodyPr rot="0" vert="horz" wrap="square" lIns="45391" tIns="22696" rIns="45391" bIns="22696" anchor="t" anchorCtr="0">
                          <a:noAutofit/>
                        </wps:bodyPr>
                      </wps:wsp>
                      <wps:wsp>
                        <wps:cNvPr id="6" name="Text Box 12"/>
                        <wps:cNvSpPr txBox="1">
                          <a:spLocks noChangeArrowheads="1"/>
                        </wps:cNvSpPr>
                        <wps:spPr bwMode="auto">
                          <a:xfrm>
                            <a:off x="4590419" y="1195960"/>
                            <a:ext cx="1486303" cy="970167"/>
                          </a:xfrm>
                          <a:prstGeom prst="rect">
                            <a:avLst/>
                          </a:prstGeom>
                          <a:solidFill>
                            <a:srgbClr val="99CCFF">
                              <a:alpha val="70195"/>
                            </a:srgbClr>
                          </a:solidFill>
                          <a:ln w="9525">
                            <a:solidFill>
                              <a:srgbClr val="333399"/>
                            </a:solidFill>
                            <a:miter lim="800000"/>
                            <a:headEnd/>
                            <a:tailEnd/>
                          </a:ln>
                        </wps:spPr>
                        <wps:txbx>
                          <w:txbxContent>
                            <w:p w:rsidR="00AD1253" w:rsidRPr="00FB08CB" w:rsidRDefault="00AD1253" w:rsidP="00AD1253">
                              <w:pPr>
                                <w:autoSpaceDE w:val="0"/>
                                <w:autoSpaceDN w:val="0"/>
                                <w:adjustRightInd w:val="0"/>
                                <w:jc w:val="center"/>
                                <w:rPr>
                                  <w:rFonts w:ascii="Arial" w:hAnsi="Arial" w:cs="Arial"/>
                                  <w:b/>
                                  <w:bCs/>
                                  <w:color w:val="333399"/>
                                  <w:sz w:val="20"/>
                                  <w:szCs w:val="20"/>
                                  <w:lang w:val="fr-FR"/>
                                </w:rPr>
                              </w:pPr>
                              <w:r w:rsidRPr="00FB08CB">
                                <w:rPr>
                                  <w:rFonts w:ascii="Arial" w:hAnsi="Arial" w:cs="Arial"/>
                                  <w:b/>
                                  <w:bCs/>
                                  <w:color w:val="333399"/>
                                  <w:sz w:val="20"/>
                                  <w:szCs w:val="20"/>
                                  <w:lang w:val="fr-FR"/>
                                </w:rPr>
                                <w:t xml:space="preserve">Adopte le Rapport du Sous-comité </w:t>
                              </w:r>
                            </w:p>
                            <w:p w:rsidR="00AD1253" w:rsidRPr="00FB08CB" w:rsidRDefault="00AD1253" w:rsidP="00AD1253">
                              <w:pPr>
                                <w:autoSpaceDE w:val="0"/>
                                <w:autoSpaceDN w:val="0"/>
                                <w:adjustRightInd w:val="0"/>
                                <w:jc w:val="center"/>
                                <w:rPr>
                                  <w:rFonts w:ascii="Arial" w:hAnsi="Arial" w:cs="SimSun"/>
                                  <w:b/>
                                  <w:bCs/>
                                  <w:color w:val="333399"/>
                                  <w:sz w:val="9"/>
                                  <w:szCs w:val="9"/>
                                  <w:lang w:val="fr-FR"/>
                                </w:rPr>
                              </w:pPr>
                            </w:p>
                            <w:p w:rsidR="00AD1253" w:rsidRPr="00FB08CB" w:rsidRDefault="00AD1253" w:rsidP="00AD1253">
                              <w:pPr>
                                <w:autoSpaceDE w:val="0"/>
                                <w:autoSpaceDN w:val="0"/>
                                <w:adjustRightInd w:val="0"/>
                                <w:jc w:val="center"/>
                                <w:rPr>
                                  <w:rFonts w:ascii="Arial" w:hAnsi="Arial" w:cs="Arial"/>
                                  <w:b/>
                                  <w:bCs/>
                                  <w:color w:val="333399"/>
                                  <w:sz w:val="20"/>
                                  <w:szCs w:val="20"/>
                                  <w:lang w:val="fr-FR"/>
                                </w:rPr>
                              </w:pPr>
                              <w:r w:rsidRPr="00FB08CB">
                                <w:rPr>
                                  <w:rFonts w:ascii="Arial" w:hAnsi="Arial" w:cs="Arial"/>
                                  <w:b/>
                                  <w:bCs/>
                                  <w:color w:val="333399"/>
                                  <w:sz w:val="20"/>
                                  <w:szCs w:val="20"/>
                                  <w:lang w:val="fr-FR"/>
                                </w:rPr>
                                <w:t xml:space="preserve">Décide </w:t>
                              </w:r>
                              <w:r>
                                <w:rPr>
                                  <w:rFonts w:ascii="Arial" w:hAnsi="Arial" w:cs="Arial"/>
                                  <w:b/>
                                  <w:bCs/>
                                  <w:color w:val="333399"/>
                                  <w:sz w:val="20"/>
                                  <w:szCs w:val="20"/>
                                  <w:lang w:val="fr-FR"/>
                                </w:rPr>
                                <w:t>du</w:t>
                              </w:r>
                              <w:r w:rsidRPr="00FB08CB">
                                <w:rPr>
                                  <w:rFonts w:ascii="Arial" w:hAnsi="Arial" w:cs="Arial"/>
                                  <w:b/>
                                  <w:bCs/>
                                  <w:color w:val="333399"/>
                                  <w:sz w:val="20"/>
                                  <w:szCs w:val="20"/>
                                  <w:lang w:val="fr-FR"/>
                                </w:rPr>
                                <w:t xml:space="preserve"> Statut d’accréditation </w:t>
                              </w:r>
                            </w:p>
                            <w:p w:rsidR="00AD1253" w:rsidRPr="00CA379E" w:rsidRDefault="00AD1253" w:rsidP="00AD1253">
                              <w:pPr>
                                <w:autoSpaceDE w:val="0"/>
                                <w:autoSpaceDN w:val="0"/>
                                <w:adjustRightInd w:val="0"/>
                                <w:jc w:val="center"/>
                                <w:rPr>
                                  <w:rFonts w:ascii="Arial" w:hAnsi="Arial" w:cs="SimSun"/>
                                  <w:color w:val="003399"/>
                                  <w:sz w:val="20"/>
                                  <w:szCs w:val="20"/>
                                  <w:lang w:val="fr-FR"/>
                                </w:rPr>
                              </w:pPr>
                              <w:r w:rsidRPr="00CA379E">
                                <w:rPr>
                                  <w:rFonts w:ascii="Arial" w:hAnsi="Arial" w:cs="Arial"/>
                                  <w:b/>
                                  <w:bCs/>
                                  <w:color w:val="333399"/>
                                  <w:sz w:val="20"/>
                                  <w:szCs w:val="20"/>
                                  <w:lang w:val="fr-FR"/>
                                </w:rPr>
                                <w:t>(A</w:t>
                              </w:r>
                              <w:r>
                                <w:rPr>
                                  <w:rFonts w:ascii="Arial" w:hAnsi="Arial" w:cs="Arial"/>
                                  <w:b/>
                                  <w:bCs/>
                                  <w:color w:val="333399"/>
                                  <w:sz w:val="20"/>
                                  <w:szCs w:val="20"/>
                                  <w:lang w:val="fr-FR"/>
                                </w:rPr>
                                <w:t xml:space="preserve"> or B</w:t>
                              </w:r>
                              <w:r w:rsidRPr="00CA379E">
                                <w:rPr>
                                  <w:rFonts w:ascii="Arial" w:hAnsi="Arial" w:cs="Arial"/>
                                  <w:b/>
                                  <w:bCs/>
                                  <w:color w:val="333399"/>
                                  <w:sz w:val="20"/>
                                  <w:szCs w:val="20"/>
                                  <w:lang w:val="fr-FR"/>
                                </w:rPr>
                                <w:t>)</w:t>
                              </w:r>
                            </w:p>
                          </w:txbxContent>
                        </wps:txbx>
                        <wps:bodyPr rot="0" vert="horz" wrap="square" lIns="45391" tIns="22696" rIns="45391" bIns="22696" anchor="t" anchorCtr="0">
                          <a:noAutofit/>
                        </wps:bodyPr>
                      </wps:wsp>
                      <wps:wsp>
                        <wps:cNvPr id="7" name="Text Box 13"/>
                        <wps:cNvSpPr txBox="1">
                          <a:spLocks noChangeArrowheads="1"/>
                        </wps:cNvSpPr>
                        <wps:spPr bwMode="auto">
                          <a:xfrm>
                            <a:off x="4537691" y="2536452"/>
                            <a:ext cx="1529726" cy="842383"/>
                          </a:xfrm>
                          <a:prstGeom prst="rect">
                            <a:avLst/>
                          </a:prstGeom>
                          <a:solidFill>
                            <a:srgbClr val="99CCFF">
                              <a:alpha val="70195"/>
                            </a:srgbClr>
                          </a:solidFill>
                          <a:ln w="9525">
                            <a:solidFill>
                              <a:srgbClr val="333399"/>
                            </a:solidFill>
                            <a:miter lim="800000"/>
                            <a:headEnd/>
                            <a:tailEnd/>
                          </a:ln>
                        </wps:spPr>
                        <wps:txbx>
                          <w:txbxContent>
                            <w:p w:rsidR="00AD1253" w:rsidRPr="000A2A8E" w:rsidRDefault="00AD1253" w:rsidP="00AD1253">
                              <w:pPr>
                                <w:autoSpaceDE w:val="0"/>
                                <w:autoSpaceDN w:val="0"/>
                                <w:adjustRightInd w:val="0"/>
                                <w:rPr>
                                  <w:rFonts w:ascii="Arial" w:hAnsi="Arial" w:cs="SimSun"/>
                                  <w:b/>
                                  <w:bCs/>
                                  <w:color w:val="333399"/>
                                  <w:sz w:val="18"/>
                                  <w:szCs w:val="18"/>
                                  <w:lang w:val="fr-FR"/>
                                </w:rPr>
                              </w:pPr>
                              <w:r>
                                <w:rPr>
                                  <w:rFonts w:ascii="Arial" w:hAnsi="Arial" w:cs="Arial"/>
                                  <w:b/>
                                  <w:bCs/>
                                  <w:color w:val="333399"/>
                                  <w:sz w:val="18"/>
                                  <w:szCs w:val="18"/>
                                  <w:lang w:val="fr-FR"/>
                                </w:rPr>
                                <w:t>Statut A</w:t>
                              </w:r>
                              <w:r w:rsidRPr="000A2A8E">
                                <w:rPr>
                                  <w:rFonts w:ascii="Arial" w:hAnsi="Arial" w:cs="Arial"/>
                                  <w:b/>
                                  <w:bCs/>
                                  <w:color w:val="333399"/>
                                  <w:sz w:val="18"/>
                                  <w:szCs w:val="18"/>
                                  <w:lang w:val="fr-FR"/>
                                </w:rPr>
                                <w:t xml:space="preserve">: examinés tous les 5 ans </w:t>
                              </w:r>
                            </w:p>
                            <w:p w:rsidR="00AD1253" w:rsidRDefault="00AD1253" w:rsidP="00AD1253">
                              <w:pPr>
                                <w:autoSpaceDE w:val="0"/>
                                <w:autoSpaceDN w:val="0"/>
                                <w:adjustRightInd w:val="0"/>
                                <w:rPr>
                                  <w:rFonts w:ascii="Arial" w:hAnsi="Arial" w:cs="Arial"/>
                                  <w:b/>
                                  <w:bCs/>
                                  <w:color w:val="333399"/>
                                  <w:sz w:val="18"/>
                                  <w:szCs w:val="18"/>
                                  <w:lang w:val="fr-FR"/>
                                </w:rPr>
                              </w:pPr>
                            </w:p>
                            <w:p w:rsidR="00AD1253" w:rsidRPr="000A2A8E" w:rsidRDefault="00AD1253" w:rsidP="00AD1253">
                              <w:pPr>
                                <w:autoSpaceDE w:val="0"/>
                                <w:autoSpaceDN w:val="0"/>
                                <w:adjustRightInd w:val="0"/>
                                <w:rPr>
                                  <w:rFonts w:ascii="Arial" w:hAnsi="Arial" w:cs="Arial"/>
                                  <w:color w:val="003399"/>
                                  <w:sz w:val="18"/>
                                  <w:szCs w:val="18"/>
                                  <w:lang w:val="fr-FR"/>
                                </w:rPr>
                              </w:pPr>
                              <w:r>
                                <w:rPr>
                                  <w:rFonts w:ascii="Arial" w:hAnsi="Arial" w:cs="Arial"/>
                                  <w:b/>
                                  <w:bCs/>
                                  <w:color w:val="333399"/>
                                  <w:sz w:val="18"/>
                                  <w:szCs w:val="18"/>
                                  <w:lang w:val="fr-FR"/>
                                </w:rPr>
                                <w:t>Statut B</w:t>
                              </w:r>
                              <w:r w:rsidRPr="000A2A8E">
                                <w:rPr>
                                  <w:rFonts w:ascii="Arial" w:hAnsi="Arial" w:cs="Arial"/>
                                  <w:b/>
                                  <w:bCs/>
                                  <w:color w:val="333399"/>
                                  <w:sz w:val="18"/>
                                  <w:szCs w:val="18"/>
                                  <w:lang w:val="fr-FR"/>
                                </w:rPr>
                                <w:t xml:space="preserve">: </w:t>
                              </w:r>
                              <w:r>
                                <w:rPr>
                                  <w:rFonts w:ascii="Arial" w:hAnsi="Arial" w:cs="Arial"/>
                                  <w:b/>
                                  <w:bCs/>
                                  <w:color w:val="333399"/>
                                  <w:sz w:val="18"/>
                                  <w:szCs w:val="18"/>
                                  <w:lang w:val="fr-FR"/>
                                </w:rPr>
                                <w:t xml:space="preserve">peut présenter une </w:t>
                              </w:r>
                              <w:r w:rsidRPr="000A2A8E">
                                <w:rPr>
                                  <w:rFonts w:ascii="Arial" w:hAnsi="Arial" w:cs="Arial"/>
                                  <w:b/>
                                  <w:bCs/>
                                  <w:color w:val="333399"/>
                                  <w:sz w:val="18"/>
                                  <w:szCs w:val="18"/>
                                  <w:lang w:val="fr-FR"/>
                                </w:rPr>
                                <w:t xml:space="preserve">nouvelle demande à </w:t>
                              </w:r>
                              <w:r>
                                <w:rPr>
                                  <w:rFonts w:ascii="Arial" w:hAnsi="Arial" w:cs="Arial"/>
                                  <w:b/>
                                  <w:bCs/>
                                  <w:color w:val="333399"/>
                                  <w:sz w:val="18"/>
                                  <w:szCs w:val="18"/>
                                  <w:lang w:val="fr-FR"/>
                                </w:rPr>
                                <w:t>tout</w:t>
                              </w:r>
                              <w:r w:rsidRPr="000A2A8E">
                                <w:rPr>
                                  <w:rFonts w:ascii="Arial" w:hAnsi="Arial" w:cs="Arial"/>
                                  <w:b/>
                                  <w:bCs/>
                                  <w:color w:val="333399"/>
                                  <w:sz w:val="18"/>
                                  <w:szCs w:val="18"/>
                                  <w:lang w:val="fr-FR"/>
                                </w:rPr>
                                <w:t xml:space="preserve"> moment</w:t>
                              </w:r>
                            </w:p>
                          </w:txbxContent>
                        </wps:txbx>
                        <wps:bodyPr rot="0" vert="horz" wrap="square" lIns="45391" tIns="22696" rIns="45391" bIns="22696" anchor="t" anchorCtr="0">
                          <a:noAutofit/>
                        </wps:bodyPr>
                      </wps:wsp>
                      <wps:wsp>
                        <wps:cNvPr id="8" name="Line 14"/>
                        <wps:cNvCnPr/>
                        <wps:spPr bwMode="auto">
                          <a:xfrm flipV="1">
                            <a:off x="474550" y="952178"/>
                            <a:ext cx="0" cy="243782"/>
                          </a:xfrm>
                          <a:prstGeom prst="line">
                            <a:avLst/>
                          </a:prstGeom>
                          <a:noFill/>
                          <a:ln w="28575">
                            <a:solidFill>
                              <a:srgbClr val="333399"/>
                            </a:solidFill>
                            <a:round/>
                            <a:headEnd type="triangle" w="med" len="med"/>
                            <a:tailEnd/>
                          </a:ln>
                          <a:extLst>
                            <a:ext uri="{909E8E84-426E-40DD-AFC4-6F175D3DCCD1}">
                              <a14:hiddenFill xmlns:a14="http://schemas.microsoft.com/office/drawing/2010/main">
                                <a:noFill/>
                              </a14:hiddenFill>
                            </a:ext>
                          </a:extLst>
                        </wps:spPr>
                        <wps:bodyPr/>
                      </wps:wsp>
                      <wps:wsp>
                        <wps:cNvPr id="9" name="Line 15"/>
                        <wps:cNvCnPr/>
                        <wps:spPr bwMode="auto">
                          <a:xfrm flipH="1" flipV="1">
                            <a:off x="1108524" y="2795122"/>
                            <a:ext cx="3429167" cy="3722"/>
                          </a:xfrm>
                          <a:prstGeom prst="line">
                            <a:avLst/>
                          </a:prstGeom>
                          <a:noFill/>
                          <a:ln w="28575">
                            <a:solidFill>
                              <a:srgbClr val="333399"/>
                            </a:solidFill>
                            <a:round/>
                            <a:headEnd/>
                            <a:tailEnd type="triangle" w="med" len="med"/>
                          </a:ln>
                          <a:extLst>
                            <a:ext uri="{909E8E84-426E-40DD-AFC4-6F175D3DCCD1}">
                              <a14:hiddenFill xmlns:a14="http://schemas.microsoft.com/office/drawing/2010/main">
                                <a:noFill/>
                              </a14:hiddenFill>
                            </a:ext>
                          </a:extLst>
                        </wps:spPr>
                        <wps:bodyPr/>
                      </wps:wsp>
                      <wps:wsp>
                        <wps:cNvPr id="10" name="Line 16"/>
                        <wps:cNvCnPr/>
                        <wps:spPr bwMode="auto">
                          <a:xfrm flipH="1" flipV="1">
                            <a:off x="5592867" y="952178"/>
                            <a:ext cx="11166" cy="243782"/>
                          </a:xfrm>
                          <a:prstGeom prst="line">
                            <a:avLst/>
                          </a:prstGeom>
                          <a:noFill/>
                          <a:ln w="28575">
                            <a:solidFill>
                              <a:srgbClr val="333399"/>
                            </a:solidFill>
                            <a:round/>
                            <a:headEnd type="triangle" w="med" len="med"/>
                            <a:tailEnd/>
                          </a:ln>
                          <a:extLst>
                            <a:ext uri="{909E8E84-426E-40DD-AFC4-6F175D3DCCD1}">
                              <a14:hiddenFill xmlns:a14="http://schemas.microsoft.com/office/drawing/2010/main">
                                <a:noFill/>
                              </a14:hiddenFill>
                            </a:ext>
                          </a:extLst>
                        </wps:spPr>
                        <wps:bodyPr/>
                      </wps:wsp>
                      <wps:wsp>
                        <wps:cNvPr id="11" name="Line 17"/>
                        <wps:cNvCnPr/>
                        <wps:spPr bwMode="auto">
                          <a:xfrm flipV="1">
                            <a:off x="3746774" y="898831"/>
                            <a:ext cx="0" cy="297129"/>
                          </a:xfrm>
                          <a:prstGeom prst="line">
                            <a:avLst/>
                          </a:prstGeom>
                          <a:noFill/>
                          <a:ln w="28575">
                            <a:solidFill>
                              <a:srgbClr val="333399"/>
                            </a:solidFill>
                            <a:round/>
                            <a:headEnd type="triangle" w="med" len="med"/>
                            <a:tailEnd/>
                          </a:ln>
                          <a:extLst>
                            <a:ext uri="{909E8E84-426E-40DD-AFC4-6F175D3DCCD1}">
                              <a14:hiddenFill xmlns:a14="http://schemas.microsoft.com/office/drawing/2010/main">
                                <a:noFill/>
                              </a14:hiddenFill>
                            </a:ext>
                          </a:extLst>
                        </wps:spPr>
                        <wps:bodyPr/>
                      </wps:wsp>
                      <wps:wsp>
                        <wps:cNvPr id="12" name="Line 18"/>
                        <wps:cNvCnPr/>
                        <wps:spPr bwMode="auto">
                          <a:xfrm flipH="1" flipV="1">
                            <a:off x="5592867" y="2166127"/>
                            <a:ext cx="11166" cy="368465"/>
                          </a:xfrm>
                          <a:prstGeom prst="line">
                            <a:avLst/>
                          </a:prstGeom>
                          <a:noFill/>
                          <a:ln w="28575">
                            <a:solidFill>
                              <a:srgbClr val="333399"/>
                            </a:solidFill>
                            <a:round/>
                            <a:headEnd type="triangle" w="med" len="med"/>
                            <a:tailEnd/>
                          </a:ln>
                          <a:extLst>
                            <a:ext uri="{909E8E84-426E-40DD-AFC4-6F175D3DCCD1}">
                              <a14:hiddenFill xmlns:a14="http://schemas.microsoft.com/office/drawing/2010/main">
                                <a:noFill/>
                              </a14:hiddenFill>
                            </a:ext>
                          </a:extLst>
                        </wps:spPr>
                        <wps:bodyPr/>
                      </wps:wsp>
                      <wps:wsp>
                        <wps:cNvPr id="13" name="Line 19"/>
                        <wps:cNvCnPr/>
                        <wps:spPr bwMode="auto">
                          <a:xfrm>
                            <a:off x="1108524" y="550216"/>
                            <a:ext cx="474550" cy="0"/>
                          </a:xfrm>
                          <a:prstGeom prst="line">
                            <a:avLst/>
                          </a:prstGeom>
                          <a:noFill/>
                          <a:ln w="28575">
                            <a:solidFill>
                              <a:srgbClr val="333399"/>
                            </a:solidFill>
                            <a:round/>
                            <a:headEnd/>
                            <a:tailEnd type="triangle" w="med" len="med"/>
                          </a:ln>
                          <a:extLst>
                            <a:ext uri="{909E8E84-426E-40DD-AFC4-6F175D3DCCD1}">
                              <a14:hiddenFill xmlns:a14="http://schemas.microsoft.com/office/drawing/2010/main">
                                <a:noFill/>
                              </a14:hiddenFill>
                            </a:ext>
                          </a:extLst>
                        </wps:spPr>
                        <wps:bodyPr/>
                      </wps:wsp>
                      <wps:wsp>
                        <wps:cNvPr id="14" name="Rectangle 20"/>
                        <wps:cNvSpPr>
                          <a:spLocks noChangeArrowheads="1"/>
                        </wps:cNvSpPr>
                        <wps:spPr bwMode="auto">
                          <a:xfrm>
                            <a:off x="1632080" y="260531"/>
                            <a:ext cx="1122171" cy="620931"/>
                          </a:xfrm>
                          <a:prstGeom prst="rect">
                            <a:avLst/>
                          </a:prstGeom>
                          <a:solidFill>
                            <a:srgbClr val="FFCC00">
                              <a:alpha val="70195"/>
                            </a:srgbClr>
                          </a:solidFill>
                          <a:ln w="9525">
                            <a:solidFill>
                              <a:srgbClr val="333399"/>
                            </a:solidFill>
                            <a:miter lim="800000"/>
                            <a:headEnd/>
                            <a:tailEnd/>
                          </a:ln>
                        </wps:spPr>
                        <wps:txbx>
                          <w:txbxContent>
                            <w:p w:rsidR="00AD1253" w:rsidRDefault="00AD1253" w:rsidP="00AD1253">
                              <w:pPr>
                                <w:autoSpaceDE w:val="0"/>
                                <w:autoSpaceDN w:val="0"/>
                                <w:adjustRightInd w:val="0"/>
                                <w:jc w:val="center"/>
                                <w:rPr>
                                  <w:rFonts w:ascii="Arial" w:hAnsi="Arial" w:cs="Arial"/>
                                  <w:b/>
                                  <w:bCs/>
                                  <w:color w:val="333399"/>
                                  <w:sz w:val="23"/>
                                  <w:szCs w:val="23"/>
                                  <w:lang w:val="fr-FR"/>
                                </w:rPr>
                              </w:pPr>
                              <w:r w:rsidRPr="00FB08CB">
                                <w:rPr>
                                  <w:rFonts w:ascii="Arial" w:hAnsi="Arial" w:cs="Arial"/>
                                  <w:b/>
                                  <w:bCs/>
                                  <w:color w:val="333399"/>
                                  <w:sz w:val="23"/>
                                  <w:szCs w:val="23"/>
                                  <w:lang w:val="fr-FR"/>
                                </w:rPr>
                                <w:t xml:space="preserve">Secrétariat du </w:t>
                              </w:r>
                              <w:r>
                                <w:rPr>
                                  <w:rFonts w:ascii="Arial" w:hAnsi="Arial" w:cs="Arial"/>
                                  <w:b/>
                                  <w:bCs/>
                                  <w:color w:val="333399"/>
                                  <w:sz w:val="23"/>
                                  <w:szCs w:val="23"/>
                                  <w:lang w:val="fr-FR"/>
                                </w:rPr>
                                <w:t>GANHRI</w:t>
                              </w:r>
                            </w:p>
                            <w:p w:rsidR="00AD1253" w:rsidRPr="00FB08CB" w:rsidRDefault="00AD1253" w:rsidP="00AD1253">
                              <w:pPr>
                                <w:autoSpaceDE w:val="0"/>
                                <w:autoSpaceDN w:val="0"/>
                                <w:adjustRightInd w:val="0"/>
                                <w:jc w:val="center"/>
                                <w:rPr>
                                  <w:rFonts w:ascii="Arial" w:hAnsi="Arial" w:cs="SimSun"/>
                                  <w:color w:val="003399"/>
                                  <w:sz w:val="23"/>
                                  <w:szCs w:val="23"/>
                                  <w:lang w:val="fr-FR"/>
                                </w:rPr>
                              </w:pPr>
                              <w:r w:rsidRPr="00FB08CB">
                                <w:rPr>
                                  <w:rFonts w:ascii="Arial" w:hAnsi="Arial" w:cs="Arial"/>
                                  <w:b/>
                                  <w:bCs/>
                                  <w:color w:val="333399"/>
                                  <w:sz w:val="23"/>
                                  <w:szCs w:val="23"/>
                                  <w:lang w:val="fr-FR"/>
                                </w:rPr>
                                <w:t>(</w:t>
                              </w:r>
                              <w:r>
                                <w:rPr>
                                  <w:rFonts w:ascii="Arial" w:hAnsi="Arial" w:cs="Arial"/>
                                  <w:b/>
                                  <w:bCs/>
                                  <w:color w:val="333399"/>
                                  <w:sz w:val="23"/>
                                  <w:szCs w:val="23"/>
                                  <w:lang w:val="fr-FR"/>
                                </w:rPr>
                                <w:t>HCDH</w:t>
                              </w:r>
                              <w:r w:rsidRPr="00FB08CB">
                                <w:rPr>
                                  <w:rFonts w:ascii="Arial" w:hAnsi="Arial" w:cs="Arial"/>
                                  <w:b/>
                                  <w:bCs/>
                                  <w:color w:val="333399"/>
                                  <w:sz w:val="23"/>
                                  <w:szCs w:val="23"/>
                                  <w:lang w:val="fr-FR"/>
                                </w:rPr>
                                <w:t>)</w:t>
                              </w:r>
                            </w:p>
                          </w:txbxContent>
                        </wps:txbx>
                        <wps:bodyPr rot="0" vert="horz" wrap="square" lIns="45391" tIns="22696" rIns="45391" bIns="22696" anchor="ctr" anchorCtr="0">
                          <a:noAutofit/>
                        </wps:bodyPr>
                      </wps:wsp>
                      <wps:wsp>
                        <wps:cNvPr id="15" name="Line 21"/>
                        <wps:cNvCnPr/>
                        <wps:spPr bwMode="auto">
                          <a:xfrm>
                            <a:off x="2690358" y="635199"/>
                            <a:ext cx="474550" cy="0"/>
                          </a:xfrm>
                          <a:prstGeom prst="line">
                            <a:avLst/>
                          </a:prstGeom>
                          <a:noFill/>
                          <a:ln w="28575">
                            <a:solidFill>
                              <a:srgbClr val="333399"/>
                            </a:solidFill>
                            <a:round/>
                            <a:headEnd/>
                            <a:tailEnd type="triangle" w="med" len="med"/>
                          </a:ln>
                          <a:extLst>
                            <a:ext uri="{909E8E84-426E-40DD-AFC4-6F175D3DCCD1}">
                              <a14:hiddenFill xmlns:a14="http://schemas.microsoft.com/office/drawing/2010/main">
                                <a:noFill/>
                              </a14:hiddenFill>
                            </a:ext>
                          </a:extLst>
                        </wps:spPr>
                        <wps:bodyPr/>
                      </wps:wsp>
                      <wps:wsp>
                        <wps:cNvPr id="16" name="Line 22"/>
                        <wps:cNvCnPr/>
                        <wps:spPr bwMode="auto">
                          <a:xfrm>
                            <a:off x="4485583" y="635199"/>
                            <a:ext cx="474550" cy="0"/>
                          </a:xfrm>
                          <a:prstGeom prst="line">
                            <a:avLst/>
                          </a:prstGeom>
                          <a:noFill/>
                          <a:ln w="28575">
                            <a:solidFill>
                              <a:srgbClr val="333399"/>
                            </a:solidFill>
                            <a:round/>
                            <a:headEnd/>
                            <a:tailEnd type="triangle" w="med" len="med"/>
                          </a:ln>
                          <a:extLst>
                            <a:ext uri="{909E8E84-426E-40DD-AFC4-6F175D3DCCD1}">
                              <a14:hiddenFill xmlns:a14="http://schemas.microsoft.com/office/drawing/2010/main">
                                <a:noFill/>
                              </a14:hiddenFill>
                            </a:ext>
                          </a:extLst>
                        </wps:spPr>
                        <wps:bodyPr/>
                      </wps:wsp>
                      <wps:wsp>
                        <wps:cNvPr id="17" name="Text Box 23"/>
                        <wps:cNvSpPr txBox="1">
                          <a:spLocks noChangeArrowheads="1"/>
                        </wps:cNvSpPr>
                        <wps:spPr bwMode="auto">
                          <a:xfrm>
                            <a:off x="1583074" y="1215190"/>
                            <a:ext cx="1054556" cy="1319402"/>
                          </a:xfrm>
                          <a:prstGeom prst="rect">
                            <a:avLst/>
                          </a:prstGeom>
                          <a:solidFill>
                            <a:srgbClr val="99CCFF">
                              <a:alpha val="70195"/>
                            </a:srgbClr>
                          </a:solidFill>
                          <a:ln w="9525">
                            <a:solidFill>
                              <a:srgbClr val="333399"/>
                            </a:solidFill>
                            <a:miter lim="800000"/>
                            <a:headEnd/>
                            <a:tailEnd/>
                          </a:ln>
                        </wps:spPr>
                        <wps:txbx>
                          <w:txbxContent>
                            <w:p w:rsidR="00AD1253" w:rsidRPr="00607E41" w:rsidRDefault="00AD1253" w:rsidP="00AD1253">
                              <w:pPr>
                                <w:autoSpaceDE w:val="0"/>
                                <w:autoSpaceDN w:val="0"/>
                                <w:adjustRightInd w:val="0"/>
                                <w:jc w:val="center"/>
                                <w:rPr>
                                  <w:rFonts w:ascii="Arial" w:hAnsi="Arial" w:cs="SimSun"/>
                                  <w:b/>
                                  <w:bCs/>
                                  <w:color w:val="333399"/>
                                  <w:sz w:val="9"/>
                                  <w:szCs w:val="9"/>
                                  <w:lang w:val="en-AU"/>
                                </w:rPr>
                              </w:pPr>
                            </w:p>
                            <w:p w:rsidR="00AD1253" w:rsidRPr="00FB08CB" w:rsidRDefault="00AD1253" w:rsidP="00AD1253">
                              <w:pPr>
                                <w:autoSpaceDE w:val="0"/>
                                <w:autoSpaceDN w:val="0"/>
                                <w:adjustRightInd w:val="0"/>
                                <w:jc w:val="center"/>
                                <w:rPr>
                                  <w:rFonts w:ascii="Arial" w:hAnsi="Arial" w:cs="Arial"/>
                                  <w:b/>
                                  <w:bCs/>
                                  <w:color w:val="333399"/>
                                  <w:sz w:val="20"/>
                                  <w:szCs w:val="20"/>
                                  <w:lang w:val="fr-FR"/>
                                </w:rPr>
                              </w:pPr>
                              <w:r w:rsidRPr="00FB08CB">
                                <w:rPr>
                                  <w:rFonts w:ascii="Arial" w:hAnsi="Arial" w:cs="Arial"/>
                                  <w:b/>
                                  <w:bCs/>
                                  <w:color w:val="333399"/>
                                  <w:sz w:val="20"/>
                                  <w:szCs w:val="20"/>
                                  <w:lang w:val="fr-FR"/>
                                </w:rPr>
                                <w:t xml:space="preserve">Examine le dossier </w:t>
                              </w:r>
                              <w:r>
                                <w:rPr>
                                  <w:rFonts w:ascii="Arial" w:hAnsi="Arial" w:cs="Arial"/>
                                  <w:b/>
                                  <w:bCs/>
                                  <w:color w:val="333399"/>
                                  <w:sz w:val="20"/>
                                  <w:szCs w:val="20"/>
                                  <w:lang w:val="fr-FR"/>
                                </w:rPr>
                                <w:t>soumis</w:t>
                              </w:r>
                              <w:r w:rsidRPr="00FB08CB">
                                <w:rPr>
                                  <w:rFonts w:ascii="Arial" w:hAnsi="Arial" w:cs="Arial"/>
                                  <w:b/>
                                  <w:bCs/>
                                  <w:color w:val="333399"/>
                                  <w:sz w:val="20"/>
                                  <w:szCs w:val="20"/>
                                  <w:lang w:val="fr-FR"/>
                                </w:rPr>
                                <w:t xml:space="preserve"> et </w:t>
                              </w:r>
                              <w:r>
                                <w:rPr>
                                  <w:rFonts w:ascii="Arial" w:hAnsi="Arial" w:cs="Arial"/>
                                  <w:b/>
                                  <w:bCs/>
                                  <w:color w:val="333399"/>
                                  <w:sz w:val="20"/>
                                  <w:szCs w:val="20"/>
                                  <w:lang w:val="fr-FR"/>
                                </w:rPr>
                                <w:t>pré</w:t>
                              </w:r>
                              <w:r w:rsidRPr="00FB08CB">
                                <w:rPr>
                                  <w:rFonts w:ascii="Arial" w:hAnsi="Arial" w:cs="Arial"/>
                                  <w:b/>
                                  <w:bCs/>
                                  <w:color w:val="333399"/>
                                  <w:sz w:val="20"/>
                                  <w:szCs w:val="20"/>
                                  <w:lang w:val="fr-FR"/>
                                </w:rPr>
                                <w:t xml:space="preserve">pare </w:t>
                              </w:r>
                              <w:r>
                                <w:rPr>
                                  <w:rFonts w:ascii="Arial" w:hAnsi="Arial" w:cs="Arial"/>
                                  <w:b/>
                                  <w:bCs/>
                                  <w:color w:val="333399"/>
                                  <w:sz w:val="20"/>
                                  <w:szCs w:val="20"/>
                                  <w:lang w:val="fr-FR"/>
                                </w:rPr>
                                <w:t>un</w:t>
                              </w:r>
                              <w:r w:rsidRPr="00FB08CB">
                                <w:rPr>
                                  <w:rFonts w:ascii="Arial" w:hAnsi="Arial" w:cs="Arial"/>
                                  <w:b/>
                                  <w:bCs/>
                                  <w:color w:val="333399"/>
                                  <w:sz w:val="20"/>
                                  <w:szCs w:val="20"/>
                                  <w:lang w:val="fr-FR"/>
                                </w:rPr>
                                <w:t xml:space="preserve"> résumé pour le Sous-comité </w:t>
                              </w:r>
                            </w:p>
                            <w:p w:rsidR="00AD1253" w:rsidRPr="00FB08CB" w:rsidRDefault="00AD1253" w:rsidP="00AD1253">
                              <w:pPr>
                                <w:autoSpaceDE w:val="0"/>
                                <w:autoSpaceDN w:val="0"/>
                                <w:adjustRightInd w:val="0"/>
                                <w:jc w:val="center"/>
                                <w:rPr>
                                  <w:rFonts w:ascii="Arial" w:hAnsi="Arial" w:cs="SimSun"/>
                                  <w:b/>
                                  <w:bCs/>
                                  <w:color w:val="333399"/>
                                  <w:sz w:val="9"/>
                                  <w:szCs w:val="9"/>
                                  <w:lang w:val="fr-FR"/>
                                </w:rPr>
                              </w:pPr>
                            </w:p>
                          </w:txbxContent>
                        </wps:txbx>
                        <wps:bodyPr rot="0" vert="horz" wrap="square" lIns="45391" tIns="22696" rIns="45391" bIns="22696" anchor="t" anchorCtr="0">
                          <a:noAutofit/>
                        </wps:bodyPr>
                      </wps:wsp>
                      <wps:wsp>
                        <wps:cNvPr id="18" name="Text Box 24"/>
                        <wps:cNvSpPr txBox="1">
                          <a:spLocks noChangeArrowheads="1"/>
                        </wps:cNvSpPr>
                        <wps:spPr bwMode="auto">
                          <a:xfrm>
                            <a:off x="0" y="2481"/>
                            <a:ext cx="1160632" cy="26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253" w:rsidRPr="00607E41" w:rsidRDefault="00AD1253" w:rsidP="00AD1253">
                              <w:pPr>
                                <w:autoSpaceDE w:val="0"/>
                                <w:autoSpaceDN w:val="0"/>
                                <w:adjustRightInd w:val="0"/>
                                <w:jc w:val="center"/>
                                <w:rPr>
                                  <w:rFonts w:ascii="Arial" w:hAnsi="Arial" w:cs="Arial"/>
                                  <w:b/>
                                  <w:bCs/>
                                  <w:color w:val="003399"/>
                                  <w:sz w:val="26"/>
                                  <w:szCs w:val="26"/>
                                </w:rPr>
                              </w:pPr>
                              <w:r w:rsidRPr="00982ED3">
                                <w:rPr>
                                  <w:rFonts w:ascii="Arial" w:hAnsi="Arial" w:cs="Arial"/>
                                  <w:b/>
                                  <w:bCs/>
                                  <w:color w:val="0000FF"/>
                                  <w:sz w:val="26"/>
                                  <w:szCs w:val="26"/>
                                  <w:lang w:val="fr-FR"/>
                                </w:rPr>
                                <w:t>1</w:t>
                              </w:r>
                              <w:r w:rsidRPr="00982ED3">
                                <w:rPr>
                                  <w:rFonts w:ascii="Arial" w:hAnsi="Arial" w:cs="Arial"/>
                                  <w:b/>
                                  <w:bCs/>
                                  <w:color w:val="0000FF"/>
                                  <w:sz w:val="26"/>
                                  <w:szCs w:val="26"/>
                                  <w:vertAlign w:val="superscript"/>
                                  <w:lang w:val="fr-FR"/>
                                </w:rPr>
                                <w:t>ère</w:t>
                              </w:r>
                              <w:r w:rsidRPr="00982ED3">
                                <w:rPr>
                                  <w:rFonts w:ascii="Arial" w:hAnsi="Arial" w:cs="Arial"/>
                                  <w:b/>
                                  <w:bCs/>
                                  <w:color w:val="003399"/>
                                  <w:sz w:val="26"/>
                                  <w:szCs w:val="26"/>
                                  <w:lang w:val="en-AU"/>
                                </w:rPr>
                                <w:t xml:space="preserve"> </w:t>
                              </w:r>
                              <w:r>
                                <w:rPr>
                                  <w:rFonts w:ascii="Arial" w:hAnsi="Arial" w:cs="Arial"/>
                                  <w:b/>
                                  <w:bCs/>
                                  <w:color w:val="003399"/>
                                  <w:sz w:val="26"/>
                                  <w:szCs w:val="26"/>
                                  <w:lang w:val="en-AU"/>
                                </w:rPr>
                                <w:t xml:space="preserve">Étape </w:t>
                              </w:r>
                            </w:p>
                          </w:txbxContent>
                        </wps:txbx>
                        <wps:bodyPr rot="0" vert="horz" wrap="square" lIns="66751" tIns="33376" rIns="66751" bIns="33376" anchor="t" anchorCtr="0">
                          <a:noAutofit/>
                        </wps:bodyPr>
                      </wps:wsp>
                      <wps:wsp>
                        <wps:cNvPr id="19" name="Text Box 25"/>
                        <wps:cNvSpPr txBox="1">
                          <a:spLocks noChangeArrowheads="1"/>
                        </wps:cNvSpPr>
                        <wps:spPr bwMode="auto">
                          <a:xfrm>
                            <a:off x="1583074" y="2481"/>
                            <a:ext cx="1160632" cy="26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253" w:rsidRPr="00607E41" w:rsidRDefault="00AD1253" w:rsidP="00AD1253">
                              <w:pPr>
                                <w:autoSpaceDE w:val="0"/>
                                <w:autoSpaceDN w:val="0"/>
                                <w:adjustRightInd w:val="0"/>
                                <w:jc w:val="center"/>
                                <w:rPr>
                                  <w:rFonts w:ascii="Arial" w:hAnsi="Arial" w:cs="Arial"/>
                                  <w:b/>
                                  <w:bCs/>
                                  <w:color w:val="003399"/>
                                  <w:sz w:val="26"/>
                                  <w:szCs w:val="26"/>
                                </w:rPr>
                              </w:pPr>
                              <w:r>
                                <w:rPr>
                                  <w:rFonts w:ascii="Arial" w:hAnsi="Arial" w:cs="Arial"/>
                                  <w:b/>
                                  <w:bCs/>
                                  <w:color w:val="0000FF"/>
                                  <w:sz w:val="26"/>
                                  <w:szCs w:val="26"/>
                                  <w:lang w:val="fr-FR"/>
                                </w:rPr>
                                <w:t>2</w:t>
                              </w:r>
                              <w:r>
                                <w:rPr>
                                  <w:rFonts w:ascii="Arial" w:hAnsi="Arial" w:cs="Arial"/>
                                  <w:b/>
                                  <w:bCs/>
                                  <w:color w:val="0000FF"/>
                                  <w:sz w:val="26"/>
                                  <w:szCs w:val="26"/>
                                  <w:vertAlign w:val="superscript"/>
                                  <w:lang w:val="fr-FR"/>
                                </w:rPr>
                                <w:t>nde</w:t>
                              </w:r>
                              <w:r>
                                <w:rPr>
                                  <w:rFonts w:ascii="Arial" w:hAnsi="Arial" w:cs="Arial"/>
                                  <w:b/>
                                  <w:bCs/>
                                  <w:color w:val="003399"/>
                                  <w:sz w:val="26"/>
                                  <w:szCs w:val="26"/>
                                  <w:lang w:val="en-AU"/>
                                </w:rPr>
                                <w:t xml:space="preserve"> étape </w:t>
                              </w:r>
                              <w:r w:rsidRPr="00607E41">
                                <w:rPr>
                                  <w:rFonts w:ascii="Arial" w:hAnsi="Arial" w:cs="Arial"/>
                                  <w:b/>
                                  <w:bCs/>
                                  <w:color w:val="003399"/>
                                  <w:sz w:val="26"/>
                                  <w:szCs w:val="26"/>
                                  <w:lang w:val="en-AU"/>
                                </w:rPr>
                                <w:t>Step Two</w:t>
                              </w:r>
                            </w:p>
                          </w:txbxContent>
                        </wps:txbx>
                        <wps:bodyPr rot="0" vert="horz" wrap="square" lIns="66751" tIns="33376" rIns="66751" bIns="33376" anchor="t" anchorCtr="0">
                          <a:noAutofit/>
                        </wps:bodyPr>
                      </wps:wsp>
                      <wps:wsp>
                        <wps:cNvPr id="20" name="Text Box 26"/>
                        <wps:cNvSpPr txBox="1">
                          <a:spLocks noChangeArrowheads="1"/>
                        </wps:cNvSpPr>
                        <wps:spPr bwMode="auto">
                          <a:xfrm>
                            <a:off x="3218876" y="2481"/>
                            <a:ext cx="1160632" cy="26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253" w:rsidRPr="00607E41" w:rsidRDefault="00AD1253" w:rsidP="00AD1253">
                              <w:pPr>
                                <w:autoSpaceDE w:val="0"/>
                                <w:autoSpaceDN w:val="0"/>
                                <w:adjustRightInd w:val="0"/>
                                <w:jc w:val="center"/>
                                <w:rPr>
                                  <w:rFonts w:ascii="Arial" w:hAnsi="Arial" w:cs="Arial"/>
                                  <w:b/>
                                  <w:bCs/>
                                  <w:color w:val="003399"/>
                                  <w:sz w:val="26"/>
                                  <w:szCs w:val="26"/>
                                </w:rPr>
                              </w:pPr>
                              <w:r>
                                <w:rPr>
                                  <w:rFonts w:ascii="Arial" w:hAnsi="Arial" w:cs="Arial"/>
                                  <w:b/>
                                  <w:bCs/>
                                  <w:color w:val="0000FF"/>
                                  <w:sz w:val="26"/>
                                  <w:szCs w:val="26"/>
                                  <w:lang w:val="fr-FR"/>
                                </w:rPr>
                                <w:t>3</w:t>
                              </w:r>
                              <w:r>
                                <w:rPr>
                                  <w:rFonts w:ascii="Arial" w:hAnsi="Arial" w:cs="Arial"/>
                                  <w:b/>
                                  <w:bCs/>
                                  <w:color w:val="0000FF"/>
                                  <w:sz w:val="26"/>
                                  <w:szCs w:val="26"/>
                                  <w:vertAlign w:val="superscript"/>
                                  <w:lang w:val="fr-FR"/>
                                </w:rPr>
                                <w:t>èm</w:t>
                              </w:r>
                              <w:r w:rsidRPr="00982ED3">
                                <w:rPr>
                                  <w:rFonts w:ascii="Arial" w:hAnsi="Arial" w:cs="Arial"/>
                                  <w:b/>
                                  <w:bCs/>
                                  <w:color w:val="0000FF"/>
                                  <w:sz w:val="26"/>
                                  <w:szCs w:val="26"/>
                                  <w:vertAlign w:val="superscript"/>
                                  <w:lang w:val="fr-FR"/>
                                </w:rPr>
                                <w:t>e</w:t>
                              </w:r>
                              <w:r>
                                <w:rPr>
                                  <w:rFonts w:ascii="Arial" w:hAnsi="Arial" w:cs="Arial"/>
                                  <w:b/>
                                  <w:bCs/>
                                  <w:color w:val="003399"/>
                                  <w:sz w:val="26"/>
                                  <w:szCs w:val="26"/>
                                  <w:lang w:val="en-AU"/>
                                </w:rPr>
                                <w:t xml:space="preserve"> Étape</w:t>
                              </w:r>
                            </w:p>
                          </w:txbxContent>
                        </wps:txbx>
                        <wps:bodyPr rot="0" vert="horz" wrap="square" lIns="66751" tIns="33376" rIns="66751" bIns="33376" anchor="t" anchorCtr="0">
                          <a:noAutofit/>
                        </wps:bodyPr>
                      </wps:wsp>
                      <wps:wsp>
                        <wps:cNvPr id="21" name="Text Box 27"/>
                        <wps:cNvSpPr txBox="1">
                          <a:spLocks noChangeArrowheads="1"/>
                        </wps:cNvSpPr>
                        <wps:spPr bwMode="auto">
                          <a:xfrm>
                            <a:off x="4960133" y="0"/>
                            <a:ext cx="1160632" cy="26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253" w:rsidRPr="00607E41" w:rsidRDefault="00AD1253" w:rsidP="00AD1253">
                              <w:pPr>
                                <w:autoSpaceDE w:val="0"/>
                                <w:autoSpaceDN w:val="0"/>
                                <w:adjustRightInd w:val="0"/>
                                <w:jc w:val="center"/>
                                <w:rPr>
                                  <w:rFonts w:ascii="Arial" w:hAnsi="Arial" w:cs="Arial"/>
                                  <w:b/>
                                  <w:bCs/>
                                  <w:color w:val="003399"/>
                                  <w:sz w:val="26"/>
                                  <w:szCs w:val="26"/>
                                </w:rPr>
                              </w:pPr>
                              <w:r>
                                <w:rPr>
                                  <w:rFonts w:ascii="Arial" w:hAnsi="Arial" w:cs="Arial"/>
                                  <w:b/>
                                  <w:bCs/>
                                  <w:color w:val="0000FF"/>
                                  <w:sz w:val="26"/>
                                  <w:szCs w:val="26"/>
                                  <w:lang w:val="fr-FR"/>
                                </w:rPr>
                                <w:t>4</w:t>
                              </w:r>
                              <w:r w:rsidRPr="00982ED3">
                                <w:rPr>
                                  <w:rFonts w:ascii="Arial" w:hAnsi="Arial" w:cs="Arial"/>
                                  <w:b/>
                                  <w:bCs/>
                                  <w:color w:val="0000FF"/>
                                  <w:sz w:val="26"/>
                                  <w:szCs w:val="26"/>
                                  <w:vertAlign w:val="superscript"/>
                                  <w:lang w:val="fr-FR"/>
                                </w:rPr>
                                <w:t>è</w:t>
                              </w:r>
                              <w:r>
                                <w:rPr>
                                  <w:rFonts w:ascii="Arial" w:hAnsi="Arial" w:cs="Arial"/>
                                  <w:b/>
                                  <w:bCs/>
                                  <w:color w:val="0000FF"/>
                                  <w:sz w:val="26"/>
                                  <w:szCs w:val="26"/>
                                  <w:vertAlign w:val="superscript"/>
                                  <w:lang w:val="fr-FR"/>
                                </w:rPr>
                                <w:t>m</w:t>
                              </w:r>
                              <w:r w:rsidRPr="00982ED3">
                                <w:rPr>
                                  <w:rFonts w:ascii="Arial" w:hAnsi="Arial" w:cs="Arial"/>
                                  <w:b/>
                                  <w:bCs/>
                                  <w:color w:val="0000FF"/>
                                  <w:sz w:val="26"/>
                                  <w:szCs w:val="26"/>
                                  <w:vertAlign w:val="superscript"/>
                                  <w:lang w:val="fr-FR"/>
                                </w:rPr>
                                <w:t>e</w:t>
                              </w:r>
                              <w:r>
                                <w:rPr>
                                  <w:rFonts w:ascii="Arial" w:hAnsi="Arial" w:cs="Arial"/>
                                  <w:b/>
                                  <w:bCs/>
                                  <w:color w:val="003399"/>
                                  <w:sz w:val="26"/>
                                  <w:szCs w:val="26"/>
                                  <w:lang w:val="en-AU"/>
                                </w:rPr>
                                <w:t xml:space="preserve"> Étape</w:t>
                              </w:r>
                            </w:p>
                          </w:txbxContent>
                        </wps:txbx>
                        <wps:bodyPr rot="0" vert="horz" wrap="square" lIns="66751" tIns="33376" rIns="66751" bIns="33376" anchor="t" anchorCtr="0">
                          <a:noAutofit/>
                        </wps:bodyPr>
                      </wps:wsp>
                      <wps:wsp>
                        <wps:cNvPr id="22" name="Line 28"/>
                        <wps:cNvCnPr/>
                        <wps:spPr bwMode="auto">
                          <a:xfrm flipV="1">
                            <a:off x="2111593" y="926745"/>
                            <a:ext cx="0" cy="288445"/>
                          </a:xfrm>
                          <a:prstGeom prst="line">
                            <a:avLst/>
                          </a:prstGeom>
                          <a:noFill/>
                          <a:ln w="28575">
                            <a:solidFill>
                              <a:srgbClr val="333399"/>
                            </a:solidFill>
                            <a:round/>
                            <a:headEnd type="triangle" w="med" len="me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5F1ADCE" id="Canvas 23" o:spid="_x0000_s1026" editas="canvas" style="width:481.95pt;height:266.05pt;mso-position-horizontal-relative:char;mso-position-vertical-relative:line" coordsize="61207,33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7;height:33788;visibility:visible;mso-wrap-style:square">
                  <v:fill o:detectmouseclick="t"/>
                  <v:path o:connecttype="none"/>
                </v:shape>
                <v:rect id="Rectangle 7" o:spid="_x0000_s1028" style="position:absolute;top:3163;width:11227;height:6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" fillcolor="#fc0" strokecolor="#339">
                  <v:fill opacity="46003f"/>
                  <v:textbox inset="1.2609mm,.63044mm,1.2609mm,.63044mm">
                    <w:txbxContent>
                      <w:p w:rsidR="00AD1253" w:rsidRPr="00607E41" w:rsidRDefault="00AD1253" w:rsidP="00AD1253">
                        <w:pPr>
                          <w:autoSpaceDE w:val="0"/>
                          <w:autoSpaceDN w:val="0"/>
                          <w:adjustRightInd w:val="0"/>
                          <w:jc w:val="center"/>
                          <w:rPr>
                            <w:rFonts w:ascii="Arial" w:hAnsi="Arial" w:cs="SimSun"/>
                            <w:color w:val="003399"/>
                            <w:sz w:val="23"/>
                            <w:szCs w:val="23"/>
                          </w:rPr>
                        </w:pPr>
                        <w:r>
                          <w:rPr>
                            <w:rFonts w:ascii="Arial" w:hAnsi="Arial" w:cs="Arial"/>
                            <w:b/>
                            <w:bCs/>
                            <w:color w:val="333399"/>
                            <w:sz w:val="23"/>
                            <w:szCs w:val="23"/>
                          </w:rPr>
                          <w:t>INDH</w:t>
                        </w:r>
                      </w:p>
                    </w:txbxContent>
                  </v:textbox>
                </v:rect>
                <v:rect id="Rectangle 8" o:spid="_x0000_s1029" style="position:absolute;left:31667;top:3163;width:13114;height:6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" fillcolor="#fc0" strokecolor="#339">
                  <v:fill opacity="46003f"/>
                  <v:textbox inset="1.2609mm,.63044mm,1.2609mm,.63044mm">
                    <w:txbxContent>
                      <w:p w:rsidR="00AD1253" w:rsidRPr="00FB08CB" w:rsidRDefault="00AD1253" w:rsidP="00AD1253">
                        <w:pPr>
                          <w:autoSpaceDE w:val="0"/>
                          <w:autoSpaceDN w:val="0"/>
                          <w:adjustRightInd w:val="0"/>
                          <w:jc w:val="center"/>
                          <w:rPr>
                            <w:rFonts w:ascii="Arial" w:hAnsi="Arial" w:cs="SimSun"/>
                            <w:color w:val="003399"/>
                            <w:sz w:val="23"/>
                            <w:szCs w:val="23"/>
                            <w:lang w:val="fr-CH"/>
                          </w:rPr>
                        </w:pPr>
                        <w:r>
                          <w:rPr>
                            <w:rFonts w:ascii="Arial" w:hAnsi="Arial" w:cs="Arial"/>
                            <w:b/>
                            <w:bCs/>
                            <w:color w:val="333399"/>
                            <w:sz w:val="23"/>
                            <w:szCs w:val="23"/>
                            <w:lang w:val="fr-CH"/>
                          </w:rPr>
                          <w:t>Sous-comité d’accréditation</w:t>
                        </w:r>
                      </w:p>
                    </w:txbxContent>
                  </v:textbox>
                </v:rect>
                <v:rect id="Rectangle 9" o:spid="_x0000_s1030" style="position:absolute;left:49601;top:3163;width:11222;height:6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" fillcolor="#fc0" strokecolor="#339">
                  <v:fill opacity="46003f"/>
                  <v:textbox inset="1.2609mm,.63044mm,1.2609mm,.63044mm">
                    <w:txbxContent>
                      <w:p w:rsidR="00AD1253" w:rsidRPr="00607E41" w:rsidRDefault="00AD1253" w:rsidP="00AD1253">
                        <w:pPr>
                          <w:autoSpaceDE w:val="0"/>
                          <w:autoSpaceDN w:val="0"/>
                          <w:adjustRightInd w:val="0"/>
                          <w:jc w:val="center"/>
                          <w:rPr>
                            <w:rFonts w:ascii="Arial" w:hAnsi="Arial" w:cs="SimSun"/>
                            <w:color w:val="003399"/>
                            <w:sz w:val="23"/>
                            <w:szCs w:val="23"/>
                          </w:rPr>
                        </w:pPr>
                        <w:r w:rsidRPr="00607E41">
                          <w:rPr>
                            <w:rFonts w:ascii="Arial" w:hAnsi="Arial" w:cs="Arial"/>
                            <w:b/>
                            <w:bCs/>
                            <w:color w:val="333399"/>
                            <w:sz w:val="23"/>
                            <w:szCs w:val="23"/>
                          </w:rPr>
                          <w:t>Bureau</w:t>
                        </w:r>
                        <w:r>
                          <w:rPr>
                            <w:rFonts w:ascii="Arial" w:hAnsi="Arial" w:cs="Arial"/>
                            <w:b/>
                            <w:bCs/>
                            <w:color w:val="333399"/>
                            <w:sz w:val="23"/>
                            <w:szCs w:val="23"/>
                          </w:rPr>
                          <w:t xml:space="preserve"> du </w:t>
                        </w:r>
                        <w:r w:rsidRPr="002B66AF">
                          <w:rPr>
                            <w:rFonts w:ascii="Arial" w:hAnsi="Arial" w:cs="Arial"/>
                            <w:b/>
                            <w:bCs/>
                            <w:color w:val="333399"/>
                            <w:sz w:val="23"/>
                            <w:szCs w:val="23"/>
                            <w:lang w:val="fr-FR"/>
                          </w:rPr>
                          <w:t>GANHRI</w:t>
                        </w:r>
                      </w:p>
                    </w:txbxContent>
                  </v:textbox>
                </v:rect>
                <v:shapetype id="_x0000_t202" coordsize="21600,21600" o:spt="202" path="m,l,21600r21600,l21600,xe">
                  <v:stroke joinstyle="miter"/>
                  <v:path gradientshapeok="t" o:connecttype="rect"/>
                </v:shapetype>
                <v:shape id="Text Box 10" o:spid="_x0000_s1031" type="#_x0000_t202" style="position:absolute;left:533;top:11959;width:10552;height:17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" fillcolor="#9cf" strokecolor="#339">
                  <v:fill opacity="46003f"/>
                  <v:textbox inset="1.2609mm,.63044mm,1.2609mm,.63044mm">
                    <w:txbxContent>
                      <w:p w:rsidR="00AD1253" w:rsidRPr="00607E41" w:rsidRDefault="00AD1253" w:rsidP="00AD1253">
                        <w:pPr>
                          <w:autoSpaceDE w:val="0"/>
                          <w:autoSpaceDN w:val="0"/>
                          <w:adjustRightInd w:val="0"/>
                          <w:jc w:val="center"/>
                          <w:rPr>
                            <w:rFonts w:ascii="Arial" w:hAnsi="Arial" w:cs="SimSun"/>
                            <w:b/>
                            <w:bCs/>
                            <w:color w:val="333399"/>
                            <w:sz w:val="19"/>
                            <w:szCs w:val="19"/>
                          </w:rPr>
                        </w:pPr>
                      </w:p>
                      <w:p w:rsidR="00AD1253" w:rsidRPr="00607E41" w:rsidRDefault="00AD1253" w:rsidP="00AD1253">
                        <w:pPr>
                          <w:autoSpaceDE w:val="0"/>
                          <w:autoSpaceDN w:val="0"/>
                          <w:adjustRightInd w:val="0"/>
                          <w:jc w:val="center"/>
                          <w:rPr>
                            <w:rFonts w:ascii="Arial" w:hAnsi="Arial" w:cs="SimSun"/>
                            <w:b/>
                            <w:bCs/>
                            <w:color w:val="333399"/>
                            <w:sz w:val="19"/>
                            <w:szCs w:val="19"/>
                          </w:rPr>
                        </w:pPr>
                      </w:p>
                      <w:p w:rsidR="00AD1253" w:rsidRPr="00607E41" w:rsidRDefault="00AD1253" w:rsidP="00AD1253">
                        <w:pPr>
                          <w:autoSpaceDE w:val="0"/>
                          <w:autoSpaceDN w:val="0"/>
                          <w:adjustRightInd w:val="0"/>
                          <w:jc w:val="center"/>
                          <w:rPr>
                            <w:rFonts w:ascii="Arial" w:hAnsi="Arial" w:cs="SimSun"/>
                            <w:b/>
                            <w:bCs/>
                            <w:color w:val="333399"/>
                            <w:sz w:val="19"/>
                            <w:szCs w:val="19"/>
                          </w:rPr>
                        </w:pPr>
                      </w:p>
                      <w:p w:rsidR="00AD1253" w:rsidRPr="00FB08CB" w:rsidRDefault="00AD1253" w:rsidP="00AD1253">
                        <w:pPr>
                          <w:autoSpaceDE w:val="0"/>
                          <w:autoSpaceDN w:val="0"/>
                          <w:adjustRightInd w:val="0"/>
                          <w:jc w:val="center"/>
                          <w:rPr>
                            <w:rFonts w:ascii="Arial" w:hAnsi="Arial" w:cs="Arial"/>
                            <w:b/>
                            <w:bCs/>
                            <w:color w:val="333399"/>
                            <w:sz w:val="20"/>
                            <w:szCs w:val="20"/>
                            <w:lang w:val="fr-FR"/>
                          </w:rPr>
                        </w:pPr>
                        <w:r>
                          <w:rPr>
                            <w:rFonts w:ascii="Arial" w:hAnsi="Arial" w:cs="Arial"/>
                            <w:b/>
                            <w:bCs/>
                            <w:color w:val="333399"/>
                            <w:sz w:val="20"/>
                            <w:szCs w:val="20"/>
                            <w:lang w:val="fr-FR"/>
                          </w:rPr>
                          <w:t>Soumettent le</w:t>
                        </w:r>
                        <w:r w:rsidRPr="00FB08CB">
                          <w:rPr>
                            <w:rFonts w:ascii="Arial" w:hAnsi="Arial" w:cs="Arial"/>
                            <w:b/>
                            <w:bCs/>
                            <w:color w:val="333399"/>
                            <w:sz w:val="20"/>
                            <w:szCs w:val="20"/>
                            <w:lang w:val="fr-FR"/>
                          </w:rPr>
                          <w:t xml:space="preserve"> dossier de candidature au </w:t>
                        </w:r>
                        <w:r w:rsidRPr="002B66AF">
                          <w:rPr>
                            <w:rFonts w:ascii="Arial" w:hAnsi="Arial" w:cs="Arial"/>
                            <w:b/>
                            <w:bCs/>
                            <w:color w:val="333399"/>
                            <w:sz w:val="20"/>
                            <w:szCs w:val="20"/>
                            <w:lang w:val="fr-FR"/>
                          </w:rPr>
                          <w:t>GANHRI</w:t>
                        </w:r>
                        <w:r w:rsidRPr="00FB08CB">
                          <w:rPr>
                            <w:rFonts w:ascii="Arial" w:hAnsi="Arial" w:cs="Arial"/>
                            <w:b/>
                            <w:bCs/>
                            <w:color w:val="333399"/>
                            <w:sz w:val="20"/>
                            <w:szCs w:val="20"/>
                            <w:lang w:val="fr-FR"/>
                          </w:rPr>
                          <w:t xml:space="preserve"> </w:t>
                        </w:r>
                      </w:p>
                    </w:txbxContent>
                  </v:textbox>
                </v:shape>
                <v:shape id="Text Box 11" o:spid="_x0000_s1032" type="#_x0000_t202" style="position:absolute;left:29546;top:11841;width:14770;height:1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" fillcolor="#9cf" strokecolor="#339">
                  <v:fill opacity="46003f"/>
                  <v:textbox inset="1.2609mm,.63044mm,1.2609mm,.63044mm">
                    <w:txbxContent>
                      <w:p w:rsidR="00AD1253" w:rsidRDefault="00AD1253" w:rsidP="00AD1253">
                        <w:pPr>
                          <w:autoSpaceDE w:val="0"/>
                          <w:autoSpaceDN w:val="0"/>
                          <w:adjustRightInd w:val="0"/>
                          <w:jc w:val="center"/>
                          <w:rPr>
                            <w:rFonts w:ascii="Arial" w:hAnsi="Arial" w:cs="Arial"/>
                            <w:b/>
                            <w:bCs/>
                            <w:color w:val="333399"/>
                            <w:sz w:val="20"/>
                            <w:szCs w:val="20"/>
                            <w:lang w:val="fr-FR"/>
                          </w:rPr>
                        </w:pPr>
                        <w:r w:rsidRPr="00FB08CB">
                          <w:rPr>
                            <w:rFonts w:ascii="Arial" w:hAnsi="Arial" w:cs="Arial"/>
                            <w:b/>
                            <w:bCs/>
                            <w:color w:val="333399"/>
                            <w:sz w:val="20"/>
                            <w:szCs w:val="20"/>
                            <w:lang w:val="fr-FR"/>
                          </w:rPr>
                          <w:t xml:space="preserve">Se réunit deux fois par an et </w:t>
                        </w:r>
                        <w:r>
                          <w:rPr>
                            <w:rFonts w:ascii="Arial" w:hAnsi="Arial" w:cs="Arial"/>
                            <w:b/>
                            <w:bCs/>
                            <w:color w:val="333399"/>
                            <w:sz w:val="20"/>
                            <w:szCs w:val="20"/>
                            <w:lang w:val="fr-FR"/>
                          </w:rPr>
                          <w:t>émet des recommandations sur le statut d’accréditation</w:t>
                        </w:r>
                      </w:p>
                      <w:p w:rsidR="00AD1253" w:rsidRPr="000A2A8E" w:rsidRDefault="00AD1253" w:rsidP="00AD1253">
                        <w:pPr>
                          <w:autoSpaceDE w:val="0"/>
                          <w:autoSpaceDN w:val="0"/>
                          <w:adjustRightInd w:val="0"/>
                          <w:jc w:val="center"/>
                          <w:rPr>
                            <w:rFonts w:ascii="Arial" w:hAnsi="Arial" w:cs="Arial"/>
                            <w:b/>
                            <w:bCs/>
                            <w:color w:val="333399"/>
                            <w:sz w:val="12"/>
                            <w:szCs w:val="12"/>
                            <w:lang w:val="fr-FR"/>
                          </w:rPr>
                        </w:pPr>
                      </w:p>
                      <w:p w:rsidR="00AD1253" w:rsidRPr="00FB08CB" w:rsidRDefault="00AD1253" w:rsidP="00AD1253">
                        <w:pPr>
                          <w:autoSpaceDE w:val="0"/>
                          <w:autoSpaceDN w:val="0"/>
                          <w:adjustRightInd w:val="0"/>
                          <w:jc w:val="center"/>
                          <w:rPr>
                            <w:rFonts w:ascii="Arial" w:hAnsi="Arial" w:cs="Arial"/>
                            <w:color w:val="003399"/>
                            <w:sz w:val="20"/>
                            <w:szCs w:val="20"/>
                            <w:lang w:val="fr-FR"/>
                          </w:rPr>
                        </w:pPr>
                        <w:r>
                          <w:rPr>
                            <w:rFonts w:ascii="Arial" w:hAnsi="Arial" w:cs="Arial"/>
                            <w:b/>
                            <w:bCs/>
                            <w:color w:val="333399"/>
                            <w:sz w:val="20"/>
                            <w:szCs w:val="20"/>
                            <w:lang w:val="fr-FR"/>
                          </w:rPr>
                          <w:t>Elabore</w:t>
                        </w:r>
                        <w:r w:rsidRPr="00FB08CB">
                          <w:rPr>
                            <w:rFonts w:ascii="Arial" w:hAnsi="Arial" w:cs="Arial"/>
                            <w:b/>
                            <w:bCs/>
                            <w:color w:val="333399"/>
                            <w:sz w:val="20"/>
                            <w:szCs w:val="20"/>
                            <w:lang w:val="fr-FR"/>
                          </w:rPr>
                          <w:t xml:space="preserve"> </w:t>
                        </w:r>
                        <w:r>
                          <w:rPr>
                            <w:rFonts w:ascii="Arial" w:hAnsi="Arial" w:cs="Arial"/>
                            <w:b/>
                            <w:bCs/>
                            <w:color w:val="333399"/>
                            <w:sz w:val="20"/>
                            <w:szCs w:val="20"/>
                            <w:lang w:val="fr-FR"/>
                          </w:rPr>
                          <w:t>d</w:t>
                        </w:r>
                        <w:r w:rsidRPr="00FB08CB">
                          <w:rPr>
                            <w:rFonts w:ascii="Arial" w:hAnsi="Arial" w:cs="Arial"/>
                            <w:b/>
                            <w:bCs/>
                            <w:color w:val="333399"/>
                            <w:sz w:val="20"/>
                            <w:szCs w:val="20"/>
                            <w:lang w:val="fr-FR"/>
                          </w:rPr>
                          <w:t>es Observations Générales</w:t>
                        </w:r>
                      </w:p>
                    </w:txbxContent>
                  </v:textbox>
                </v:shape>
                <v:shape id="Text Box 12" o:spid="_x0000_s1033" type="#_x0000_t202" style="position:absolute;left:45904;top:11959;width:14863;height:9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" fillcolor="#9cf" strokecolor="#339">
                  <v:fill opacity="46003f"/>
                  <v:textbox inset="1.2609mm,.63044mm,1.2609mm,.63044mm">
                    <w:txbxContent>
                      <w:p w:rsidR="00AD1253" w:rsidRPr="00FB08CB" w:rsidRDefault="00AD1253" w:rsidP="00AD1253">
                        <w:pPr>
                          <w:autoSpaceDE w:val="0"/>
                          <w:autoSpaceDN w:val="0"/>
                          <w:adjustRightInd w:val="0"/>
                          <w:jc w:val="center"/>
                          <w:rPr>
                            <w:rFonts w:ascii="Arial" w:hAnsi="Arial" w:cs="Arial"/>
                            <w:b/>
                            <w:bCs/>
                            <w:color w:val="333399"/>
                            <w:sz w:val="20"/>
                            <w:szCs w:val="20"/>
                            <w:lang w:val="fr-FR"/>
                          </w:rPr>
                        </w:pPr>
                        <w:r w:rsidRPr="00FB08CB">
                          <w:rPr>
                            <w:rFonts w:ascii="Arial" w:hAnsi="Arial" w:cs="Arial"/>
                            <w:b/>
                            <w:bCs/>
                            <w:color w:val="333399"/>
                            <w:sz w:val="20"/>
                            <w:szCs w:val="20"/>
                            <w:lang w:val="fr-FR"/>
                          </w:rPr>
                          <w:t xml:space="preserve">Adopte le Rapport du Sous-comité </w:t>
                        </w:r>
                      </w:p>
                      <w:p w:rsidR="00AD1253" w:rsidRPr="00FB08CB" w:rsidRDefault="00AD1253" w:rsidP="00AD1253">
                        <w:pPr>
                          <w:autoSpaceDE w:val="0"/>
                          <w:autoSpaceDN w:val="0"/>
                          <w:adjustRightInd w:val="0"/>
                          <w:jc w:val="center"/>
                          <w:rPr>
                            <w:rFonts w:ascii="Arial" w:hAnsi="Arial" w:cs="SimSun"/>
                            <w:b/>
                            <w:bCs/>
                            <w:color w:val="333399"/>
                            <w:sz w:val="9"/>
                            <w:szCs w:val="9"/>
                            <w:lang w:val="fr-FR"/>
                          </w:rPr>
                        </w:pPr>
                      </w:p>
                      <w:p w:rsidR="00AD1253" w:rsidRPr="00FB08CB" w:rsidRDefault="00AD1253" w:rsidP="00AD1253">
                        <w:pPr>
                          <w:autoSpaceDE w:val="0"/>
                          <w:autoSpaceDN w:val="0"/>
                          <w:adjustRightInd w:val="0"/>
                          <w:jc w:val="center"/>
                          <w:rPr>
                            <w:rFonts w:ascii="Arial" w:hAnsi="Arial" w:cs="Arial"/>
                            <w:b/>
                            <w:bCs/>
                            <w:color w:val="333399"/>
                            <w:sz w:val="20"/>
                            <w:szCs w:val="20"/>
                            <w:lang w:val="fr-FR"/>
                          </w:rPr>
                        </w:pPr>
                        <w:r w:rsidRPr="00FB08CB">
                          <w:rPr>
                            <w:rFonts w:ascii="Arial" w:hAnsi="Arial" w:cs="Arial"/>
                            <w:b/>
                            <w:bCs/>
                            <w:color w:val="333399"/>
                            <w:sz w:val="20"/>
                            <w:szCs w:val="20"/>
                            <w:lang w:val="fr-FR"/>
                          </w:rPr>
                          <w:t xml:space="preserve">Décide </w:t>
                        </w:r>
                        <w:r>
                          <w:rPr>
                            <w:rFonts w:ascii="Arial" w:hAnsi="Arial" w:cs="Arial"/>
                            <w:b/>
                            <w:bCs/>
                            <w:color w:val="333399"/>
                            <w:sz w:val="20"/>
                            <w:szCs w:val="20"/>
                            <w:lang w:val="fr-FR"/>
                          </w:rPr>
                          <w:t>du</w:t>
                        </w:r>
                        <w:r w:rsidRPr="00FB08CB">
                          <w:rPr>
                            <w:rFonts w:ascii="Arial" w:hAnsi="Arial" w:cs="Arial"/>
                            <w:b/>
                            <w:bCs/>
                            <w:color w:val="333399"/>
                            <w:sz w:val="20"/>
                            <w:szCs w:val="20"/>
                            <w:lang w:val="fr-FR"/>
                          </w:rPr>
                          <w:t xml:space="preserve"> Statut d’accréditation </w:t>
                        </w:r>
                      </w:p>
                      <w:p w:rsidR="00AD1253" w:rsidRPr="00CA379E" w:rsidRDefault="00AD1253" w:rsidP="00AD1253">
                        <w:pPr>
                          <w:autoSpaceDE w:val="0"/>
                          <w:autoSpaceDN w:val="0"/>
                          <w:adjustRightInd w:val="0"/>
                          <w:jc w:val="center"/>
                          <w:rPr>
                            <w:rFonts w:ascii="Arial" w:hAnsi="Arial" w:cs="SimSun"/>
                            <w:color w:val="003399"/>
                            <w:sz w:val="20"/>
                            <w:szCs w:val="20"/>
                            <w:lang w:val="fr-FR"/>
                          </w:rPr>
                        </w:pPr>
                        <w:r w:rsidRPr="00CA379E">
                          <w:rPr>
                            <w:rFonts w:ascii="Arial" w:hAnsi="Arial" w:cs="Arial"/>
                            <w:b/>
                            <w:bCs/>
                            <w:color w:val="333399"/>
                            <w:sz w:val="20"/>
                            <w:szCs w:val="20"/>
                            <w:lang w:val="fr-FR"/>
                          </w:rPr>
                          <w:t>(A</w:t>
                        </w:r>
                        <w:r>
                          <w:rPr>
                            <w:rFonts w:ascii="Arial" w:hAnsi="Arial" w:cs="Arial"/>
                            <w:b/>
                            <w:bCs/>
                            <w:color w:val="333399"/>
                            <w:sz w:val="20"/>
                            <w:szCs w:val="20"/>
                            <w:lang w:val="fr-FR"/>
                          </w:rPr>
                          <w:t xml:space="preserve"> or B</w:t>
                        </w:r>
                        <w:r w:rsidRPr="00CA379E">
                          <w:rPr>
                            <w:rFonts w:ascii="Arial" w:hAnsi="Arial" w:cs="Arial"/>
                            <w:b/>
                            <w:bCs/>
                            <w:color w:val="333399"/>
                            <w:sz w:val="20"/>
                            <w:szCs w:val="20"/>
                            <w:lang w:val="fr-FR"/>
                          </w:rPr>
                          <w:t>)</w:t>
                        </w:r>
                      </w:p>
                    </w:txbxContent>
                  </v:textbox>
                </v:shape>
                <v:shape id="Text Box 13" o:spid="_x0000_s1034" type="#_x0000_t202" style="position:absolute;left:45376;top:25364;width:15298;height:8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" fillcolor="#9cf" strokecolor="#339">
                  <v:fill opacity="46003f"/>
                  <v:textbox inset="1.2609mm,.63044mm,1.2609mm,.63044mm">
                    <w:txbxContent>
                      <w:p w:rsidR="00AD1253" w:rsidRPr="000A2A8E" w:rsidRDefault="00AD1253" w:rsidP="00AD1253">
                        <w:pPr>
                          <w:autoSpaceDE w:val="0"/>
                          <w:autoSpaceDN w:val="0"/>
                          <w:adjustRightInd w:val="0"/>
                          <w:rPr>
                            <w:rFonts w:ascii="Arial" w:hAnsi="Arial" w:cs="SimSun"/>
                            <w:b/>
                            <w:bCs/>
                            <w:color w:val="333399"/>
                            <w:sz w:val="18"/>
                            <w:szCs w:val="18"/>
                            <w:lang w:val="fr-FR"/>
                          </w:rPr>
                        </w:pPr>
                        <w:r>
                          <w:rPr>
                            <w:rFonts w:ascii="Arial" w:hAnsi="Arial" w:cs="Arial"/>
                            <w:b/>
                            <w:bCs/>
                            <w:color w:val="333399"/>
                            <w:sz w:val="18"/>
                            <w:szCs w:val="18"/>
                            <w:lang w:val="fr-FR"/>
                          </w:rPr>
                          <w:t>Statut A</w:t>
                        </w:r>
                        <w:r w:rsidRPr="000A2A8E">
                          <w:rPr>
                            <w:rFonts w:ascii="Arial" w:hAnsi="Arial" w:cs="Arial"/>
                            <w:b/>
                            <w:bCs/>
                            <w:color w:val="333399"/>
                            <w:sz w:val="18"/>
                            <w:szCs w:val="18"/>
                            <w:lang w:val="fr-FR"/>
                          </w:rPr>
                          <w:t xml:space="preserve">: examinés tous les 5 ans </w:t>
                        </w:r>
                      </w:p>
                      <w:p w:rsidR="00AD1253" w:rsidRDefault="00AD1253" w:rsidP="00AD1253">
                        <w:pPr>
                          <w:autoSpaceDE w:val="0"/>
                          <w:autoSpaceDN w:val="0"/>
                          <w:adjustRightInd w:val="0"/>
                          <w:rPr>
                            <w:rFonts w:ascii="Arial" w:hAnsi="Arial" w:cs="Arial"/>
                            <w:b/>
                            <w:bCs/>
                            <w:color w:val="333399"/>
                            <w:sz w:val="18"/>
                            <w:szCs w:val="18"/>
                            <w:lang w:val="fr-FR"/>
                          </w:rPr>
                        </w:pPr>
                      </w:p>
                      <w:p w:rsidR="00AD1253" w:rsidRPr="000A2A8E" w:rsidRDefault="00AD1253" w:rsidP="00AD1253">
                        <w:pPr>
                          <w:autoSpaceDE w:val="0"/>
                          <w:autoSpaceDN w:val="0"/>
                          <w:adjustRightInd w:val="0"/>
                          <w:rPr>
                            <w:rFonts w:ascii="Arial" w:hAnsi="Arial" w:cs="Arial"/>
                            <w:color w:val="003399"/>
                            <w:sz w:val="18"/>
                            <w:szCs w:val="18"/>
                            <w:lang w:val="fr-FR"/>
                          </w:rPr>
                        </w:pPr>
                        <w:r>
                          <w:rPr>
                            <w:rFonts w:ascii="Arial" w:hAnsi="Arial" w:cs="Arial"/>
                            <w:b/>
                            <w:bCs/>
                            <w:color w:val="333399"/>
                            <w:sz w:val="18"/>
                            <w:szCs w:val="18"/>
                            <w:lang w:val="fr-FR"/>
                          </w:rPr>
                          <w:t>Statut B</w:t>
                        </w:r>
                        <w:r w:rsidRPr="000A2A8E">
                          <w:rPr>
                            <w:rFonts w:ascii="Arial" w:hAnsi="Arial" w:cs="Arial"/>
                            <w:b/>
                            <w:bCs/>
                            <w:color w:val="333399"/>
                            <w:sz w:val="18"/>
                            <w:szCs w:val="18"/>
                            <w:lang w:val="fr-FR"/>
                          </w:rPr>
                          <w:t xml:space="preserve">: </w:t>
                        </w:r>
                        <w:r>
                          <w:rPr>
                            <w:rFonts w:ascii="Arial" w:hAnsi="Arial" w:cs="Arial"/>
                            <w:b/>
                            <w:bCs/>
                            <w:color w:val="333399"/>
                            <w:sz w:val="18"/>
                            <w:szCs w:val="18"/>
                            <w:lang w:val="fr-FR"/>
                          </w:rPr>
                          <w:t xml:space="preserve">peut présenter une </w:t>
                        </w:r>
                        <w:r w:rsidRPr="000A2A8E">
                          <w:rPr>
                            <w:rFonts w:ascii="Arial" w:hAnsi="Arial" w:cs="Arial"/>
                            <w:b/>
                            <w:bCs/>
                            <w:color w:val="333399"/>
                            <w:sz w:val="18"/>
                            <w:szCs w:val="18"/>
                            <w:lang w:val="fr-FR"/>
                          </w:rPr>
                          <w:t xml:space="preserve">nouvelle demande à </w:t>
                        </w:r>
                        <w:r>
                          <w:rPr>
                            <w:rFonts w:ascii="Arial" w:hAnsi="Arial" w:cs="Arial"/>
                            <w:b/>
                            <w:bCs/>
                            <w:color w:val="333399"/>
                            <w:sz w:val="18"/>
                            <w:szCs w:val="18"/>
                            <w:lang w:val="fr-FR"/>
                          </w:rPr>
                          <w:t>tout</w:t>
                        </w:r>
                        <w:r w:rsidRPr="000A2A8E">
                          <w:rPr>
                            <w:rFonts w:ascii="Arial" w:hAnsi="Arial" w:cs="Arial"/>
                            <w:b/>
                            <w:bCs/>
                            <w:color w:val="333399"/>
                            <w:sz w:val="18"/>
                            <w:szCs w:val="18"/>
                            <w:lang w:val="fr-FR"/>
                          </w:rPr>
                          <w:t xml:space="preserve"> moment</w:t>
                        </w:r>
                      </w:p>
                    </w:txbxContent>
                  </v:textbox>
                </v:shape>
                <v:line id="Line 14" o:spid="_x0000_s1035" style="position:absolute;flip:y;visibility:visible;mso-wrap-style:square" from="4745,9521" to="4745,11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" strokecolor="#339" strokeweight="2.25pt">
                  <v:stroke startarrow="block"/>
                </v:line>
                <v:line id="Line 15" o:spid="_x0000_s1036" style="position:absolute;flip:x y;visibility:visible;mso-wrap-style:square" from="11085,27951" to="45376,2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" strokecolor="#339" strokeweight="2.25pt">
                  <v:stroke endarrow="block"/>
                </v:line>
                <v:line id="Line 16" o:spid="_x0000_s1037" style="position:absolute;flip:x y;visibility:visible;mso-wrap-style:square" from="55928,9521" to="56040,11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" strokecolor="#339" strokeweight="2.25pt">
                  <v:stroke startarrow="block"/>
                </v:line>
                <v:line id="Line 17" o:spid="_x0000_s1038" style="position:absolute;flip:y;visibility:visible;mso-wrap-style:square" from="37467,8988" to="37467,11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" strokecolor="#339" strokeweight="2.25pt">
                  <v:stroke startarrow="block"/>
                </v:line>
                <v:line id="Line 18" o:spid="_x0000_s1039" style="position:absolute;flip:x y;visibility:visible;mso-wrap-style:square" from="55928,21661" to="56040,2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" strokecolor="#339" strokeweight="2.25pt">
                  <v:stroke startarrow="block"/>
                </v:line>
                <v:line id="Line 19" o:spid="_x0000_s1040" style="position:absolute;visibility:visible;mso-wrap-style:square" from="11085,5502" to="15830,5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" strokecolor="#339" strokeweight="2.25pt">
                  <v:stroke endarrow="block"/>
                </v:line>
                <v:rect id="Rectangle 20" o:spid="_x0000_s1041" style="position:absolute;left:16320;top:2605;width:11222;height:6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" fillcolor="#fc0" strokecolor="#339">
                  <v:fill opacity="46003f"/>
                  <v:textbox inset="1.2609mm,.63044mm,1.2609mm,.63044mm">
                    <w:txbxContent>
                      <w:p w:rsidR="00AD1253" w:rsidRDefault="00AD1253" w:rsidP="00AD1253">
                        <w:pPr>
                          <w:autoSpaceDE w:val="0"/>
                          <w:autoSpaceDN w:val="0"/>
                          <w:adjustRightInd w:val="0"/>
                          <w:jc w:val="center"/>
                          <w:rPr>
                            <w:rFonts w:ascii="Arial" w:hAnsi="Arial" w:cs="Arial"/>
                            <w:b/>
                            <w:bCs/>
                            <w:color w:val="333399"/>
                            <w:sz w:val="23"/>
                            <w:szCs w:val="23"/>
                            <w:lang w:val="fr-FR"/>
                          </w:rPr>
                        </w:pPr>
                        <w:r w:rsidRPr="00FB08CB">
                          <w:rPr>
                            <w:rFonts w:ascii="Arial" w:hAnsi="Arial" w:cs="Arial"/>
                            <w:b/>
                            <w:bCs/>
                            <w:color w:val="333399"/>
                            <w:sz w:val="23"/>
                            <w:szCs w:val="23"/>
                            <w:lang w:val="fr-FR"/>
                          </w:rPr>
                          <w:t xml:space="preserve">Secrétariat du </w:t>
                        </w:r>
                        <w:r>
                          <w:rPr>
                            <w:rFonts w:ascii="Arial" w:hAnsi="Arial" w:cs="Arial"/>
                            <w:b/>
                            <w:bCs/>
                            <w:color w:val="333399"/>
                            <w:sz w:val="23"/>
                            <w:szCs w:val="23"/>
                            <w:lang w:val="fr-FR"/>
                          </w:rPr>
                          <w:t>GANHRI</w:t>
                        </w:r>
                      </w:p>
                      <w:p w:rsidR="00AD1253" w:rsidRPr="00FB08CB" w:rsidRDefault="00AD1253" w:rsidP="00AD1253">
                        <w:pPr>
                          <w:autoSpaceDE w:val="0"/>
                          <w:autoSpaceDN w:val="0"/>
                          <w:adjustRightInd w:val="0"/>
                          <w:jc w:val="center"/>
                          <w:rPr>
                            <w:rFonts w:ascii="Arial" w:hAnsi="Arial" w:cs="SimSun"/>
                            <w:color w:val="003399"/>
                            <w:sz w:val="23"/>
                            <w:szCs w:val="23"/>
                            <w:lang w:val="fr-FR"/>
                          </w:rPr>
                        </w:pPr>
                        <w:r w:rsidRPr="00FB08CB">
                          <w:rPr>
                            <w:rFonts w:ascii="Arial" w:hAnsi="Arial" w:cs="Arial"/>
                            <w:b/>
                            <w:bCs/>
                            <w:color w:val="333399"/>
                            <w:sz w:val="23"/>
                            <w:szCs w:val="23"/>
                            <w:lang w:val="fr-FR"/>
                          </w:rPr>
                          <w:t>(</w:t>
                        </w:r>
                        <w:r>
                          <w:rPr>
                            <w:rFonts w:ascii="Arial" w:hAnsi="Arial" w:cs="Arial"/>
                            <w:b/>
                            <w:bCs/>
                            <w:color w:val="333399"/>
                            <w:sz w:val="23"/>
                            <w:szCs w:val="23"/>
                            <w:lang w:val="fr-FR"/>
                          </w:rPr>
                          <w:t>HCDH</w:t>
                        </w:r>
                        <w:r w:rsidRPr="00FB08CB">
                          <w:rPr>
                            <w:rFonts w:ascii="Arial" w:hAnsi="Arial" w:cs="Arial"/>
                            <w:b/>
                            <w:bCs/>
                            <w:color w:val="333399"/>
                            <w:sz w:val="23"/>
                            <w:szCs w:val="23"/>
                            <w:lang w:val="fr-FR"/>
                          </w:rPr>
                          <w:t>)</w:t>
                        </w:r>
                      </w:p>
                    </w:txbxContent>
                  </v:textbox>
                </v:rect>
                <v:line id="Line 21" o:spid="_x0000_s1042" style="position:absolute;visibility:visible;mso-wrap-style:square" from="26903,6351" to="31649,6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" strokecolor="#339" strokeweight="2.25pt">
                  <v:stroke endarrow="block"/>
                </v:line>
                <v:line id="Line 22" o:spid="_x0000_s1043" style="position:absolute;visibility:visible;mso-wrap-style:square" from="44855,6351" to="49601,6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" strokecolor="#339" strokeweight="2.25pt">
                  <v:stroke endarrow="block"/>
                </v:line>
                <v:shape id="Text Box 23" o:spid="_x0000_s1044" type="#_x0000_t202" style="position:absolute;left:15830;top:12151;width:10546;height:1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" fillcolor="#9cf" strokecolor="#339">
                  <v:fill opacity="46003f"/>
                  <v:textbox inset="1.2609mm,.63044mm,1.2609mm,.63044mm">
                    <w:txbxContent>
                      <w:p w:rsidR="00AD1253" w:rsidRPr="00607E41" w:rsidRDefault="00AD1253" w:rsidP="00AD1253">
                        <w:pPr>
                          <w:autoSpaceDE w:val="0"/>
                          <w:autoSpaceDN w:val="0"/>
                          <w:adjustRightInd w:val="0"/>
                          <w:jc w:val="center"/>
                          <w:rPr>
                            <w:rFonts w:ascii="Arial" w:hAnsi="Arial" w:cs="SimSun"/>
                            <w:b/>
                            <w:bCs/>
                            <w:color w:val="333399"/>
                            <w:sz w:val="9"/>
                            <w:szCs w:val="9"/>
                            <w:lang w:val="en-AU"/>
                          </w:rPr>
                        </w:pPr>
                      </w:p>
                      <w:p w:rsidR="00AD1253" w:rsidRPr="00FB08CB" w:rsidRDefault="00AD1253" w:rsidP="00AD1253">
                        <w:pPr>
                          <w:autoSpaceDE w:val="0"/>
                          <w:autoSpaceDN w:val="0"/>
                          <w:adjustRightInd w:val="0"/>
                          <w:jc w:val="center"/>
                          <w:rPr>
                            <w:rFonts w:ascii="Arial" w:hAnsi="Arial" w:cs="Arial"/>
                            <w:b/>
                            <w:bCs/>
                            <w:color w:val="333399"/>
                            <w:sz w:val="20"/>
                            <w:szCs w:val="20"/>
                            <w:lang w:val="fr-FR"/>
                          </w:rPr>
                        </w:pPr>
                        <w:r w:rsidRPr="00FB08CB">
                          <w:rPr>
                            <w:rFonts w:ascii="Arial" w:hAnsi="Arial" w:cs="Arial"/>
                            <w:b/>
                            <w:bCs/>
                            <w:color w:val="333399"/>
                            <w:sz w:val="20"/>
                            <w:szCs w:val="20"/>
                            <w:lang w:val="fr-FR"/>
                          </w:rPr>
                          <w:t xml:space="preserve">Examine le dossier </w:t>
                        </w:r>
                        <w:r>
                          <w:rPr>
                            <w:rFonts w:ascii="Arial" w:hAnsi="Arial" w:cs="Arial"/>
                            <w:b/>
                            <w:bCs/>
                            <w:color w:val="333399"/>
                            <w:sz w:val="20"/>
                            <w:szCs w:val="20"/>
                            <w:lang w:val="fr-FR"/>
                          </w:rPr>
                          <w:t>soumis</w:t>
                        </w:r>
                        <w:r w:rsidRPr="00FB08CB">
                          <w:rPr>
                            <w:rFonts w:ascii="Arial" w:hAnsi="Arial" w:cs="Arial"/>
                            <w:b/>
                            <w:bCs/>
                            <w:color w:val="333399"/>
                            <w:sz w:val="20"/>
                            <w:szCs w:val="20"/>
                            <w:lang w:val="fr-FR"/>
                          </w:rPr>
                          <w:t xml:space="preserve"> et </w:t>
                        </w:r>
                        <w:r>
                          <w:rPr>
                            <w:rFonts w:ascii="Arial" w:hAnsi="Arial" w:cs="Arial"/>
                            <w:b/>
                            <w:bCs/>
                            <w:color w:val="333399"/>
                            <w:sz w:val="20"/>
                            <w:szCs w:val="20"/>
                            <w:lang w:val="fr-FR"/>
                          </w:rPr>
                          <w:t>pré</w:t>
                        </w:r>
                        <w:r w:rsidRPr="00FB08CB">
                          <w:rPr>
                            <w:rFonts w:ascii="Arial" w:hAnsi="Arial" w:cs="Arial"/>
                            <w:b/>
                            <w:bCs/>
                            <w:color w:val="333399"/>
                            <w:sz w:val="20"/>
                            <w:szCs w:val="20"/>
                            <w:lang w:val="fr-FR"/>
                          </w:rPr>
                          <w:t xml:space="preserve">pare </w:t>
                        </w:r>
                        <w:r>
                          <w:rPr>
                            <w:rFonts w:ascii="Arial" w:hAnsi="Arial" w:cs="Arial"/>
                            <w:b/>
                            <w:bCs/>
                            <w:color w:val="333399"/>
                            <w:sz w:val="20"/>
                            <w:szCs w:val="20"/>
                            <w:lang w:val="fr-FR"/>
                          </w:rPr>
                          <w:t>un</w:t>
                        </w:r>
                        <w:r w:rsidRPr="00FB08CB">
                          <w:rPr>
                            <w:rFonts w:ascii="Arial" w:hAnsi="Arial" w:cs="Arial"/>
                            <w:b/>
                            <w:bCs/>
                            <w:color w:val="333399"/>
                            <w:sz w:val="20"/>
                            <w:szCs w:val="20"/>
                            <w:lang w:val="fr-FR"/>
                          </w:rPr>
                          <w:t xml:space="preserve"> résumé pour le Sous-comité </w:t>
                        </w:r>
                      </w:p>
                      <w:p w:rsidR="00AD1253" w:rsidRPr="00FB08CB" w:rsidRDefault="00AD1253" w:rsidP="00AD1253">
                        <w:pPr>
                          <w:autoSpaceDE w:val="0"/>
                          <w:autoSpaceDN w:val="0"/>
                          <w:adjustRightInd w:val="0"/>
                          <w:jc w:val="center"/>
                          <w:rPr>
                            <w:rFonts w:ascii="Arial" w:hAnsi="Arial" w:cs="SimSun"/>
                            <w:b/>
                            <w:bCs/>
                            <w:color w:val="333399"/>
                            <w:sz w:val="9"/>
                            <w:szCs w:val="9"/>
                            <w:lang w:val="fr-FR"/>
                          </w:rPr>
                        </w:pPr>
                      </w:p>
                    </w:txbxContent>
                  </v:textbox>
                </v:shape>
                <v:shape id="Text Box 24" o:spid="_x0000_s1045" type="#_x0000_t202" style="position:absolute;top:24;width:11606;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" filled="f" stroked="f">
                  <v:textbox inset="1.85419mm,.92711mm,1.85419mm,.92711mm">
                    <w:txbxContent>
                      <w:p w:rsidR="00AD1253" w:rsidRPr="00607E41" w:rsidRDefault="00AD1253" w:rsidP="00AD1253">
                        <w:pPr>
                          <w:autoSpaceDE w:val="0"/>
                          <w:autoSpaceDN w:val="0"/>
                          <w:adjustRightInd w:val="0"/>
                          <w:jc w:val="center"/>
                          <w:rPr>
                            <w:rFonts w:ascii="Arial" w:hAnsi="Arial" w:cs="Arial"/>
                            <w:b/>
                            <w:bCs/>
                            <w:color w:val="003399"/>
                            <w:sz w:val="26"/>
                            <w:szCs w:val="26"/>
                          </w:rPr>
                        </w:pPr>
                        <w:r w:rsidRPr="00982ED3">
                          <w:rPr>
                            <w:rFonts w:ascii="Arial" w:hAnsi="Arial" w:cs="Arial"/>
                            <w:b/>
                            <w:bCs/>
                            <w:color w:val="0000FF"/>
                            <w:sz w:val="26"/>
                            <w:szCs w:val="26"/>
                            <w:lang w:val="fr-FR"/>
                          </w:rPr>
                          <w:t>1</w:t>
                        </w:r>
                        <w:r w:rsidRPr="00982ED3">
                          <w:rPr>
                            <w:rFonts w:ascii="Arial" w:hAnsi="Arial" w:cs="Arial"/>
                            <w:b/>
                            <w:bCs/>
                            <w:color w:val="0000FF"/>
                            <w:sz w:val="26"/>
                            <w:szCs w:val="26"/>
                            <w:vertAlign w:val="superscript"/>
                            <w:lang w:val="fr-FR"/>
                          </w:rPr>
                          <w:t>ère</w:t>
                        </w:r>
                        <w:r w:rsidRPr="00982ED3">
                          <w:rPr>
                            <w:rFonts w:ascii="Arial" w:hAnsi="Arial" w:cs="Arial"/>
                            <w:b/>
                            <w:bCs/>
                            <w:color w:val="003399"/>
                            <w:sz w:val="26"/>
                            <w:szCs w:val="26"/>
                            <w:lang w:val="en-AU"/>
                          </w:rPr>
                          <w:t xml:space="preserve"> </w:t>
                        </w:r>
                        <w:r>
                          <w:rPr>
                            <w:rFonts w:ascii="Arial" w:hAnsi="Arial" w:cs="Arial"/>
                            <w:b/>
                            <w:bCs/>
                            <w:color w:val="003399"/>
                            <w:sz w:val="26"/>
                            <w:szCs w:val="26"/>
                            <w:lang w:val="en-AU"/>
                          </w:rPr>
                          <w:t xml:space="preserve">Étape </w:t>
                        </w:r>
                      </w:p>
                    </w:txbxContent>
                  </v:textbox>
                </v:shape>
                <v:shape id="Text Box 25" o:spid="_x0000_s1046" type="#_x0000_t202" style="position:absolute;left:15830;top:24;width:11607;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" filled="f" stroked="f">
                  <v:textbox inset="1.85419mm,.92711mm,1.85419mm,.92711mm">
                    <w:txbxContent>
                      <w:p w:rsidR="00AD1253" w:rsidRPr="00607E41" w:rsidRDefault="00AD1253" w:rsidP="00AD1253">
                        <w:pPr>
                          <w:autoSpaceDE w:val="0"/>
                          <w:autoSpaceDN w:val="0"/>
                          <w:adjustRightInd w:val="0"/>
                          <w:jc w:val="center"/>
                          <w:rPr>
                            <w:rFonts w:ascii="Arial" w:hAnsi="Arial" w:cs="Arial"/>
                            <w:b/>
                            <w:bCs/>
                            <w:color w:val="003399"/>
                            <w:sz w:val="26"/>
                            <w:szCs w:val="26"/>
                          </w:rPr>
                        </w:pPr>
                        <w:r>
                          <w:rPr>
                            <w:rFonts w:ascii="Arial" w:hAnsi="Arial" w:cs="Arial"/>
                            <w:b/>
                            <w:bCs/>
                            <w:color w:val="0000FF"/>
                            <w:sz w:val="26"/>
                            <w:szCs w:val="26"/>
                            <w:lang w:val="fr-FR"/>
                          </w:rPr>
                          <w:t>2</w:t>
                        </w:r>
                        <w:r>
                          <w:rPr>
                            <w:rFonts w:ascii="Arial" w:hAnsi="Arial" w:cs="Arial"/>
                            <w:b/>
                            <w:bCs/>
                            <w:color w:val="0000FF"/>
                            <w:sz w:val="26"/>
                            <w:szCs w:val="26"/>
                            <w:vertAlign w:val="superscript"/>
                            <w:lang w:val="fr-FR"/>
                          </w:rPr>
                          <w:t>nde</w:t>
                        </w:r>
                        <w:r>
                          <w:rPr>
                            <w:rFonts w:ascii="Arial" w:hAnsi="Arial" w:cs="Arial"/>
                            <w:b/>
                            <w:bCs/>
                            <w:color w:val="003399"/>
                            <w:sz w:val="26"/>
                            <w:szCs w:val="26"/>
                            <w:lang w:val="en-AU"/>
                          </w:rPr>
                          <w:t xml:space="preserve"> étape </w:t>
                        </w:r>
                        <w:r w:rsidRPr="00607E41">
                          <w:rPr>
                            <w:rFonts w:ascii="Arial" w:hAnsi="Arial" w:cs="Arial"/>
                            <w:b/>
                            <w:bCs/>
                            <w:color w:val="003399"/>
                            <w:sz w:val="26"/>
                            <w:szCs w:val="26"/>
                            <w:lang w:val="en-AU"/>
                          </w:rPr>
                          <w:t>Step Two</w:t>
                        </w:r>
                      </w:p>
                    </w:txbxContent>
                  </v:textbox>
                </v:shape>
                <v:shape id="Text Box 26" o:spid="_x0000_s1047" type="#_x0000_t202" style="position:absolute;left:32188;top:24;width:11607;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" filled="f" stroked="f">
                  <v:textbox inset="1.85419mm,.92711mm,1.85419mm,.92711mm">
                    <w:txbxContent>
                      <w:p w:rsidR="00AD1253" w:rsidRPr="00607E41" w:rsidRDefault="00AD1253" w:rsidP="00AD1253">
                        <w:pPr>
                          <w:autoSpaceDE w:val="0"/>
                          <w:autoSpaceDN w:val="0"/>
                          <w:adjustRightInd w:val="0"/>
                          <w:jc w:val="center"/>
                          <w:rPr>
                            <w:rFonts w:ascii="Arial" w:hAnsi="Arial" w:cs="Arial"/>
                            <w:b/>
                            <w:bCs/>
                            <w:color w:val="003399"/>
                            <w:sz w:val="26"/>
                            <w:szCs w:val="26"/>
                          </w:rPr>
                        </w:pPr>
                        <w:r>
                          <w:rPr>
                            <w:rFonts w:ascii="Arial" w:hAnsi="Arial" w:cs="Arial"/>
                            <w:b/>
                            <w:bCs/>
                            <w:color w:val="0000FF"/>
                            <w:sz w:val="26"/>
                            <w:szCs w:val="26"/>
                            <w:lang w:val="fr-FR"/>
                          </w:rPr>
                          <w:t>3</w:t>
                        </w:r>
                        <w:r>
                          <w:rPr>
                            <w:rFonts w:ascii="Arial" w:hAnsi="Arial" w:cs="Arial"/>
                            <w:b/>
                            <w:bCs/>
                            <w:color w:val="0000FF"/>
                            <w:sz w:val="26"/>
                            <w:szCs w:val="26"/>
                            <w:vertAlign w:val="superscript"/>
                            <w:lang w:val="fr-FR"/>
                          </w:rPr>
                          <w:t>èm</w:t>
                        </w:r>
                        <w:r w:rsidRPr="00982ED3">
                          <w:rPr>
                            <w:rFonts w:ascii="Arial" w:hAnsi="Arial" w:cs="Arial"/>
                            <w:b/>
                            <w:bCs/>
                            <w:color w:val="0000FF"/>
                            <w:sz w:val="26"/>
                            <w:szCs w:val="26"/>
                            <w:vertAlign w:val="superscript"/>
                            <w:lang w:val="fr-FR"/>
                          </w:rPr>
                          <w:t>e</w:t>
                        </w:r>
                        <w:r>
                          <w:rPr>
                            <w:rFonts w:ascii="Arial" w:hAnsi="Arial" w:cs="Arial"/>
                            <w:b/>
                            <w:bCs/>
                            <w:color w:val="003399"/>
                            <w:sz w:val="26"/>
                            <w:szCs w:val="26"/>
                            <w:lang w:val="en-AU"/>
                          </w:rPr>
                          <w:t xml:space="preserve"> Étape</w:t>
                        </w:r>
                      </w:p>
                    </w:txbxContent>
                  </v:textbox>
                </v:shape>
                <v:shape id="Text Box 27" o:spid="_x0000_s1048" type="#_x0000_t202" style="position:absolute;left:49601;width:11606;height:2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" filled="f" stroked="f">
                  <v:textbox inset="1.85419mm,.92711mm,1.85419mm,.92711mm">
                    <w:txbxContent>
                      <w:p w:rsidR="00AD1253" w:rsidRPr="00607E41" w:rsidRDefault="00AD1253" w:rsidP="00AD1253">
                        <w:pPr>
                          <w:autoSpaceDE w:val="0"/>
                          <w:autoSpaceDN w:val="0"/>
                          <w:adjustRightInd w:val="0"/>
                          <w:jc w:val="center"/>
                          <w:rPr>
                            <w:rFonts w:ascii="Arial" w:hAnsi="Arial" w:cs="Arial"/>
                            <w:b/>
                            <w:bCs/>
                            <w:color w:val="003399"/>
                            <w:sz w:val="26"/>
                            <w:szCs w:val="26"/>
                          </w:rPr>
                        </w:pPr>
                        <w:r>
                          <w:rPr>
                            <w:rFonts w:ascii="Arial" w:hAnsi="Arial" w:cs="Arial"/>
                            <w:b/>
                            <w:bCs/>
                            <w:color w:val="0000FF"/>
                            <w:sz w:val="26"/>
                            <w:szCs w:val="26"/>
                            <w:lang w:val="fr-FR"/>
                          </w:rPr>
                          <w:t>4</w:t>
                        </w:r>
                        <w:r w:rsidRPr="00982ED3">
                          <w:rPr>
                            <w:rFonts w:ascii="Arial" w:hAnsi="Arial" w:cs="Arial"/>
                            <w:b/>
                            <w:bCs/>
                            <w:color w:val="0000FF"/>
                            <w:sz w:val="26"/>
                            <w:szCs w:val="26"/>
                            <w:vertAlign w:val="superscript"/>
                            <w:lang w:val="fr-FR"/>
                          </w:rPr>
                          <w:t>è</w:t>
                        </w:r>
                        <w:r>
                          <w:rPr>
                            <w:rFonts w:ascii="Arial" w:hAnsi="Arial" w:cs="Arial"/>
                            <w:b/>
                            <w:bCs/>
                            <w:color w:val="0000FF"/>
                            <w:sz w:val="26"/>
                            <w:szCs w:val="26"/>
                            <w:vertAlign w:val="superscript"/>
                            <w:lang w:val="fr-FR"/>
                          </w:rPr>
                          <w:t>m</w:t>
                        </w:r>
                        <w:r w:rsidRPr="00982ED3">
                          <w:rPr>
                            <w:rFonts w:ascii="Arial" w:hAnsi="Arial" w:cs="Arial"/>
                            <w:b/>
                            <w:bCs/>
                            <w:color w:val="0000FF"/>
                            <w:sz w:val="26"/>
                            <w:szCs w:val="26"/>
                            <w:vertAlign w:val="superscript"/>
                            <w:lang w:val="fr-FR"/>
                          </w:rPr>
                          <w:t>e</w:t>
                        </w:r>
                        <w:r>
                          <w:rPr>
                            <w:rFonts w:ascii="Arial" w:hAnsi="Arial" w:cs="Arial"/>
                            <w:b/>
                            <w:bCs/>
                            <w:color w:val="003399"/>
                            <w:sz w:val="26"/>
                            <w:szCs w:val="26"/>
                            <w:lang w:val="en-AU"/>
                          </w:rPr>
                          <w:t xml:space="preserve"> Étape</w:t>
                        </w:r>
                      </w:p>
                    </w:txbxContent>
                  </v:textbox>
                </v:shape>
                <v:line id="Line 28" o:spid="_x0000_s1049" style="position:absolute;flip:y;visibility:visible;mso-wrap-style:square" from="21115,9267" to="21115,12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" strokecolor="#339" strokeweight="2.25pt">
                  <v:stroke startarrow="block"/>
                </v:line>
                <w10:anchorlock/>
              </v:group>
            </w:pict>
          </mc:Fallback>
        </mc:AlternateContent>
      </w:r>
    </w:p>
    <w:p w:rsidR="00AD1253" w:rsidRPr="00C33C95" w:rsidRDefault="00AD1253" w:rsidP="00AD1253">
      <w:pPr>
        <w:keepNext/>
        <w:jc w:val="both"/>
        <w:rPr>
          <w:rFonts w:ascii="Verdana" w:hAnsi="Verdana" w:cs="Arial"/>
          <w:bCs/>
          <w:sz w:val="20"/>
          <w:szCs w:val="20"/>
          <w:lang w:val="fr-FR"/>
        </w:rPr>
      </w:pPr>
    </w:p>
    <w:p w:rsidR="00AD1253" w:rsidRPr="00C33C95" w:rsidRDefault="00AD1253" w:rsidP="00AD1253">
      <w:pPr>
        <w:keepNext/>
        <w:jc w:val="both"/>
        <w:rPr>
          <w:rFonts w:ascii="Verdana" w:hAnsi="Verdana" w:cs="Arial"/>
          <w:b/>
          <w:bCs/>
          <w:sz w:val="20"/>
          <w:szCs w:val="20"/>
          <w:lang w:val="fr-FR"/>
        </w:rPr>
      </w:pPr>
    </w:p>
    <w:p w:rsidR="00AD1253" w:rsidRPr="00C33C95" w:rsidRDefault="00AD1253" w:rsidP="00AD1253">
      <w:pPr>
        <w:keepNext/>
        <w:numPr>
          <w:ilvl w:val="0"/>
          <w:numId w:val="28"/>
        </w:numPr>
        <w:jc w:val="both"/>
        <w:rPr>
          <w:rFonts w:ascii="Verdana" w:hAnsi="Verdana" w:cs="Arial"/>
          <w:b/>
          <w:bCs/>
          <w:sz w:val="20"/>
          <w:szCs w:val="20"/>
          <w:lang w:val="fr-FR"/>
        </w:rPr>
      </w:pPr>
      <w:r w:rsidRPr="00C33C95">
        <w:rPr>
          <w:rFonts w:ascii="Verdana" w:hAnsi="Verdana" w:cs="Arial"/>
          <w:b/>
          <w:bCs/>
          <w:sz w:val="20"/>
          <w:szCs w:val="20"/>
          <w:lang w:val="fr-FR"/>
        </w:rPr>
        <w:t xml:space="preserve">Observation générales du Sous-comité d’Accréditation du GANHRI </w:t>
      </w:r>
    </w:p>
    <w:p w:rsidR="00AD1253" w:rsidRPr="00C33C95" w:rsidRDefault="00AD1253" w:rsidP="00AD1253">
      <w:pPr>
        <w:keepNext/>
        <w:ind w:left="360"/>
        <w:jc w:val="both"/>
        <w:rPr>
          <w:rFonts w:ascii="Verdana" w:hAnsi="Verdana" w:cs="Arial"/>
          <w:b/>
          <w:bCs/>
          <w:sz w:val="20"/>
          <w:szCs w:val="20"/>
          <w:lang w:val="fr-FR"/>
        </w:rPr>
      </w:pPr>
    </w:p>
    <w:p w:rsidR="00AD1253" w:rsidRPr="00C33C95" w:rsidRDefault="00AD1253" w:rsidP="00AD1253">
      <w:pPr>
        <w:jc w:val="both"/>
        <w:rPr>
          <w:rFonts w:ascii="Verdana" w:hAnsi="Verdana" w:cs="Arial"/>
          <w:sz w:val="20"/>
          <w:szCs w:val="20"/>
          <w:lang w:val="fr-FR"/>
        </w:rPr>
      </w:pPr>
      <w:r w:rsidRPr="00C33C95">
        <w:rPr>
          <w:rFonts w:ascii="Verdana" w:hAnsi="Verdana" w:cs="Arial"/>
          <w:sz w:val="20"/>
          <w:szCs w:val="20"/>
          <w:lang w:val="fr-FR"/>
        </w:rPr>
        <w:t xml:space="preserve">Selon les Règles de Procédure du Sous-comité, les Observations Générales, en tant qu’outils d’interprétation des Principes de Paris, peuvent servir à : </w:t>
      </w:r>
    </w:p>
    <w:p w:rsidR="00AD1253" w:rsidRPr="00C33C95" w:rsidRDefault="00AD1253" w:rsidP="00AD1253">
      <w:pPr>
        <w:jc w:val="both"/>
        <w:rPr>
          <w:rFonts w:ascii="Verdana" w:hAnsi="Verdana" w:cs="Arial"/>
          <w:sz w:val="20"/>
          <w:szCs w:val="20"/>
          <w:lang w:val="fr-FR"/>
        </w:rPr>
      </w:pPr>
    </w:p>
    <w:p w:rsidR="00AD1253" w:rsidRPr="00C33C95" w:rsidRDefault="00AD1253" w:rsidP="00AD1253">
      <w:pPr>
        <w:numPr>
          <w:ilvl w:val="0"/>
          <w:numId w:val="31"/>
        </w:numPr>
        <w:jc w:val="both"/>
        <w:rPr>
          <w:rFonts w:ascii="Verdana" w:hAnsi="Verdana" w:cs="Arial"/>
          <w:sz w:val="20"/>
          <w:szCs w:val="20"/>
          <w:lang w:val="fr-CH"/>
        </w:rPr>
      </w:pPr>
      <w:r w:rsidRPr="00C33C95">
        <w:rPr>
          <w:rFonts w:ascii="Verdana" w:hAnsi="Verdana" w:cs="Arial"/>
          <w:sz w:val="20"/>
          <w:szCs w:val="20"/>
          <w:lang w:val="fr-CH"/>
        </w:rPr>
        <w:t>donner des orientations aux institutions lorsqu’elles élaborent leurs propres procédures et mécanismes afin d’assurer le respect des Principes de Paris ;</w:t>
      </w:r>
    </w:p>
    <w:p w:rsidR="00AD1253" w:rsidRPr="00C33C95" w:rsidRDefault="00AD1253" w:rsidP="00AD1253">
      <w:pPr>
        <w:numPr>
          <w:ilvl w:val="0"/>
          <w:numId w:val="31"/>
        </w:numPr>
        <w:jc w:val="both"/>
        <w:rPr>
          <w:rFonts w:ascii="Verdana" w:hAnsi="Verdana" w:cs="Arial"/>
          <w:sz w:val="20"/>
          <w:szCs w:val="20"/>
          <w:lang w:val="fr-CH"/>
        </w:rPr>
      </w:pPr>
      <w:r w:rsidRPr="00C33C95">
        <w:rPr>
          <w:rFonts w:ascii="Verdana" w:hAnsi="Verdana" w:cs="Arial"/>
          <w:sz w:val="20"/>
          <w:szCs w:val="20"/>
          <w:lang w:val="fr-CH"/>
        </w:rPr>
        <w:t>convaincre les autorités nationales d’examiner ou de régler des questions se rapportant à la conformité des institutions avec les standards contenus dans les Observations générales;</w:t>
      </w:r>
    </w:p>
    <w:p w:rsidR="00AD1253" w:rsidRPr="00C33C95" w:rsidRDefault="00AD1253" w:rsidP="00AD1253">
      <w:pPr>
        <w:numPr>
          <w:ilvl w:val="0"/>
          <w:numId w:val="31"/>
        </w:numPr>
        <w:jc w:val="both"/>
        <w:rPr>
          <w:rFonts w:ascii="Verdana" w:hAnsi="Verdana" w:cs="Arial"/>
          <w:sz w:val="20"/>
          <w:szCs w:val="20"/>
          <w:lang w:val="fr-CH"/>
        </w:rPr>
      </w:pPr>
      <w:r w:rsidRPr="00C33C95">
        <w:rPr>
          <w:rFonts w:ascii="Verdana" w:hAnsi="Verdana" w:cs="Arial"/>
          <w:sz w:val="20"/>
          <w:szCs w:val="20"/>
          <w:lang w:val="fr-CH"/>
        </w:rPr>
        <w:lastRenderedPageBreak/>
        <w:t>guider le Sous-comité d’accréditation dans l’examen des nouvelles candidatures pour l’accréditation, des demandes de ré-accréditations ou dans le cadre des examens spéciaux :</w:t>
      </w:r>
    </w:p>
    <w:p w:rsidR="00AD1253" w:rsidRPr="00C33C95" w:rsidRDefault="00AD1253" w:rsidP="00AD1253">
      <w:pPr>
        <w:jc w:val="both"/>
        <w:rPr>
          <w:rFonts w:ascii="Verdana" w:hAnsi="Verdana" w:cs="Arial"/>
          <w:sz w:val="20"/>
          <w:szCs w:val="20"/>
          <w:lang w:val="fr-CH"/>
        </w:rPr>
      </w:pPr>
    </w:p>
    <w:p w:rsidR="00AD1253" w:rsidRPr="00C33C95" w:rsidRDefault="00AD1253" w:rsidP="00AD1253">
      <w:pPr>
        <w:numPr>
          <w:ilvl w:val="1"/>
          <w:numId w:val="29"/>
        </w:numPr>
        <w:tabs>
          <w:tab w:val="clear" w:pos="2025"/>
        </w:tabs>
        <w:ind w:left="1440" w:hanging="360"/>
        <w:jc w:val="both"/>
        <w:rPr>
          <w:rFonts w:ascii="Verdana" w:hAnsi="Verdana" w:cs="Arial"/>
          <w:sz w:val="20"/>
          <w:szCs w:val="20"/>
          <w:lang w:val="fr-CH"/>
        </w:rPr>
      </w:pPr>
      <w:r w:rsidRPr="00C33C95">
        <w:rPr>
          <w:rFonts w:ascii="Verdana" w:hAnsi="Verdana" w:cs="Arial"/>
          <w:sz w:val="20"/>
          <w:szCs w:val="20"/>
          <w:lang w:val="fr-CH"/>
        </w:rPr>
        <w:t>lorsqu’une institution est loin de respecter les normes énoncées dans les Observations générales, le Sous-comité a la possibilité de vérifier sa conformité avec les Principes de Paris.</w:t>
      </w:r>
    </w:p>
    <w:p w:rsidR="00AD1253" w:rsidRPr="00C33C95" w:rsidRDefault="00AD1253" w:rsidP="00AD1253">
      <w:pPr>
        <w:numPr>
          <w:ilvl w:val="1"/>
          <w:numId w:val="29"/>
        </w:numPr>
        <w:tabs>
          <w:tab w:val="clear" w:pos="2025"/>
        </w:tabs>
        <w:ind w:left="1440" w:hanging="360"/>
        <w:jc w:val="both"/>
        <w:rPr>
          <w:rFonts w:ascii="Verdana" w:hAnsi="Verdana" w:cs="Arial"/>
          <w:sz w:val="20"/>
          <w:szCs w:val="20"/>
          <w:lang w:val="fr-FR"/>
        </w:rPr>
      </w:pPr>
      <w:r w:rsidRPr="00C33C95">
        <w:rPr>
          <w:rFonts w:ascii="Verdana" w:hAnsi="Verdana" w:cs="Arial"/>
          <w:sz w:val="20"/>
          <w:szCs w:val="20"/>
          <w:lang w:val="fr-FR"/>
        </w:rPr>
        <w:t>Lorsque le Sous-comité a des doutes quant au respect par une institution de l’une quelconque des observations générales, il peut, dans les demandes ultérieures, tenir compte des mesures éventuellement mises en œuvre par l’institution afin de répondre à la préoccupation. Si le Sous-comité ne reçoit pas la preuve que des efforts ont été faits pour donner suite à des observations générales préalables, ou que l’institution n’offre pas d’explications raisonnables sur l’absence de tels efforts, le Sous-comité peut interpréter qu’une telle absence de progrès dénote une non - conformité avec les Principes de Paris.</w:t>
      </w:r>
    </w:p>
    <w:p w:rsidR="00AD1253" w:rsidRPr="00C33C95" w:rsidRDefault="00AD1253" w:rsidP="00AD1253">
      <w:pPr>
        <w:jc w:val="both"/>
        <w:rPr>
          <w:rFonts w:ascii="Verdana" w:hAnsi="Verdana" w:cs="Arial"/>
          <w:sz w:val="20"/>
          <w:szCs w:val="20"/>
          <w:lang w:val="fr-CH"/>
        </w:rPr>
      </w:pPr>
    </w:p>
    <w:p w:rsidR="00AD1253" w:rsidRPr="00C33C95" w:rsidRDefault="00AD1253" w:rsidP="00AD1253">
      <w:pPr>
        <w:jc w:val="both"/>
        <w:rPr>
          <w:rFonts w:ascii="Verdana" w:hAnsi="Verdana"/>
          <w:sz w:val="20"/>
          <w:szCs w:val="20"/>
          <w:lang w:val="fr-FR"/>
        </w:rPr>
      </w:pPr>
      <w:r w:rsidRPr="00C33C95">
        <w:rPr>
          <w:rFonts w:ascii="Verdana" w:hAnsi="Verdana" w:cs="Arial"/>
          <w:sz w:val="20"/>
          <w:szCs w:val="20"/>
          <w:lang w:val="fr-CH"/>
        </w:rPr>
        <w:t xml:space="preserve">Les INDH candidates sont également conviées à consulter les derniers rapports du Sous-comité du </w:t>
      </w:r>
      <w:r w:rsidRPr="00C33C95">
        <w:rPr>
          <w:rFonts w:ascii="Verdana" w:hAnsi="Verdana" w:cs="Arial"/>
          <w:sz w:val="20"/>
          <w:szCs w:val="20"/>
          <w:lang w:val="fr-FR"/>
        </w:rPr>
        <w:t>GANHRI</w:t>
      </w:r>
      <w:r w:rsidRPr="00C33C95">
        <w:rPr>
          <w:rFonts w:ascii="Verdana" w:hAnsi="Verdana" w:cs="Arial"/>
          <w:sz w:val="20"/>
          <w:szCs w:val="20"/>
          <w:lang w:val="fr-CH"/>
        </w:rPr>
        <w:t xml:space="preserve"> disponibles sur </w:t>
      </w:r>
      <w:hyperlink r:id="rId10" w:history="1">
        <w:r w:rsidRPr="00C33C95">
          <w:rPr>
            <w:rStyle w:val="Hyperlink"/>
            <w:rFonts w:ascii="Verdana" w:eastAsia="MS Gothic" w:hAnsi="Verdana" w:cs="Arial"/>
            <w:color w:val="auto"/>
            <w:sz w:val="20"/>
            <w:lang w:val="fr-CH"/>
          </w:rPr>
          <w:t>www.nhri.ohchr.org</w:t>
        </w:r>
      </w:hyperlink>
      <w:r w:rsidRPr="00C33C95">
        <w:rPr>
          <w:rFonts w:ascii="Verdana" w:hAnsi="Verdana" w:cs="Arial"/>
          <w:sz w:val="20"/>
          <w:szCs w:val="20"/>
          <w:lang w:val="fr-CH"/>
        </w:rPr>
        <w:t xml:space="preserve"> ainsi que les Observations générales développées par le Sous-comité.</w:t>
      </w:r>
    </w:p>
    <w:p w:rsidR="00AD1253" w:rsidRPr="00C33C95" w:rsidRDefault="00AD1253" w:rsidP="00AD1253">
      <w:pPr>
        <w:rPr>
          <w:rFonts w:ascii="Verdana" w:hAnsi="Verdana"/>
          <w:sz w:val="28"/>
          <w:lang w:val="fr-FR"/>
        </w:rPr>
      </w:pPr>
    </w:p>
    <w:p w:rsidR="00AD1253" w:rsidRPr="00843370" w:rsidRDefault="00AD1253" w:rsidP="00AD1253">
      <w:pPr>
        <w:pStyle w:val="Heading1"/>
        <w:keepNext w:val="0"/>
        <w:keepLines w:val="0"/>
        <w:numPr>
          <w:ilvl w:val="0"/>
          <w:numId w:val="1"/>
        </w:numPr>
        <w:ind w:left="709" w:hanging="709"/>
        <w:rPr>
          <w:rFonts w:ascii="Verdana" w:hAnsi="Verdana"/>
          <w:b w:val="0"/>
          <w:color w:val="3366FF"/>
          <w:szCs w:val="24"/>
          <w:lang w:val="fr-FR"/>
        </w:rPr>
      </w:pPr>
      <w:r>
        <w:rPr>
          <w:rFonts w:ascii="Verdana" w:hAnsi="Verdana"/>
          <w:b w:val="0"/>
          <w:color w:val="3366FF"/>
          <w:szCs w:val="24"/>
          <w:lang w:val="fr-FR"/>
        </w:rPr>
        <w:br w:type="page"/>
      </w:r>
      <w:r w:rsidRPr="00843370">
        <w:rPr>
          <w:rFonts w:ascii="Verdana" w:hAnsi="Verdana"/>
          <w:b w:val="0"/>
          <w:color w:val="3366FF"/>
          <w:szCs w:val="24"/>
          <w:lang w:val="fr-FR"/>
        </w:rPr>
        <w:lastRenderedPageBreak/>
        <w:t>Modèle de déclaration de conformité</w:t>
      </w:r>
    </w:p>
    <w:p w:rsidR="00AD1253" w:rsidRPr="00843370" w:rsidRDefault="00AD1253" w:rsidP="00AD1253">
      <w:pPr>
        <w:rPr>
          <w:rFonts w:ascii="Verdana" w:hAnsi="Verdana"/>
          <w:sz w:val="28"/>
          <w:lang w:val="fr-FR"/>
        </w:rPr>
      </w:pPr>
    </w:p>
    <w:p w:rsidR="00AD1253" w:rsidRPr="00C26A59" w:rsidRDefault="00AD1253" w:rsidP="00AD1253">
      <w:pPr>
        <w:jc w:val="both"/>
        <w:rPr>
          <w:rFonts w:ascii="Verdana" w:hAnsi="Verdana"/>
          <w:sz w:val="20"/>
          <w:szCs w:val="20"/>
          <w:lang w:val="fr-FR"/>
        </w:rPr>
      </w:pPr>
      <w:r w:rsidRPr="00C26A59">
        <w:rPr>
          <w:rFonts w:ascii="Verdana" w:hAnsi="Verdana" w:cs="Arial"/>
          <w:sz w:val="20"/>
          <w:szCs w:val="20"/>
          <w:lang w:val="fr-FR"/>
        </w:rPr>
        <w:t>Le présent document doit être complété par l’INDH requérante dans le cadre de la demande d’accréditation. Il doit être complété en renvoyant aux sources essentielles afin de fournir au Sous-comité des informations de référence au sujet de l’INDH. Il est essentiel que l’INDH justifie chaque déclaration faite dans le présent rapport par référence à ses textes fondamentaux ou à des rapports officiels. Les requérantes sont priées de d’indiquer clairement les articles et sections des sources de référence auxquelles elles renvoient, notamment l’article, le paragraphe et la page.</w:t>
      </w:r>
    </w:p>
    <w:p w:rsidR="00AD1253" w:rsidRPr="00C26A59" w:rsidRDefault="00AD1253" w:rsidP="00AD1253">
      <w:pPr>
        <w:jc w:val="both"/>
        <w:rPr>
          <w:rFonts w:ascii="Verdana" w:hAnsi="Verdana" w:cs="Arial"/>
          <w:sz w:val="20"/>
          <w:szCs w:val="20"/>
          <w:lang w:val="fr-FR"/>
        </w:rPr>
      </w:pPr>
      <w:r w:rsidRPr="00C26A59" w:rsidDel="00592A12">
        <w:rPr>
          <w:rFonts w:ascii="Verdana" w:hAnsi="Verdana" w:cs="Arial"/>
          <w:sz w:val="20"/>
          <w:szCs w:val="20"/>
          <w:lang w:val="fr-FR"/>
        </w:rPr>
        <w:t xml:space="preserve"> </w:t>
      </w:r>
    </w:p>
    <w:p w:rsidR="00AD1253" w:rsidRPr="00C26A59" w:rsidRDefault="00AD1253" w:rsidP="00AD1253">
      <w:pPr>
        <w:jc w:val="both"/>
        <w:rPr>
          <w:rFonts w:ascii="Verdana" w:hAnsi="Verdana" w:cs="Arial"/>
          <w:b/>
          <w:bCs/>
          <w:sz w:val="20"/>
          <w:szCs w:val="20"/>
          <w:lang w:val="fr-FR"/>
        </w:rPr>
      </w:pPr>
    </w:p>
    <w:p w:rsidR="00AD1253" w:rsidRPr="00C26A59" w:rsidRDefault="00AD1253" w:rsidP="00AD1253">
      <w:pPr>
        <w:pBdr>
          <w:top w:val="single" w:sz="4" w:space="1" w:color="auto"/>
          <w:left w:val="single" w:sz="4" w:space="4" w:color="auto"/>
          <w:bottom w:val="single" w:sz="4" w:space="1" w:color="auto"/>
          <w:right w:val="single" w:sz="4" w:space="4" w:color="auto"/>
        </w:pBdr>
        <w:shd w:val="clear" w:color="auto" w:fill="E6E6E6"/>
        <w:spacing w:line="360" w:lineRule="auto"/>
        <w:jc w:val="both"/>
        <w:rPr>
          <w:rFonts w:ascii="Verdana" w:hAnsi="Verdana" w:cs="Arial"/>
          <w:b/>
          <w:bCs/>
          <w:sz w:val="20"/>
          <w:szCs w:val="20"/>
          <w:lang w:val="fr-FR"/>
        </w:rPr>
      </w:pPr>
    </w:p>
    <w:p w:rsidR="00AD1253" w:rsidRPr="00C26A59" w:rsidRDefault="00AD1253" w:rsidP="00AD1253">
      <w:pPr>
        <w:pBdr>
          <w:top w:val="single" w:sz="4" w:space="1" w:color="auto"/>
          <w:left w:val="single" w:sz="4" w:space="4" w:color="auto"/>
          <w:bottom w:val="single" w:sz="4" w:space="1" w:color="auto"/>
          <w:right w:val="single" w:sz="4" w:space="4" w:color="auto"/>
        </w:pBdr>
        <w:shd w:val="clear" w:color="auto" w:fill="E6E6E6"/>
        <w:spacing w:line="360" w:lineRule="auto"/>
        <w:jc w:val="center"/>
        <w:rPr>
          <w:rFonts w:ascii="Verdana" w:hAnsi="Verdana" w:cs="Arial"/>
          <w:b/>
          <w:bCs/>
          <w:sz w:val="20"/>
          <w:szCs w:val="20"/>
          <w:lang w:val="fr-FR"/>
        </w:rPr>
      </w:pPr>
      <w:r w:rsidRPr="00C26A59">
        <w:rPr>
          <w:rFonts w:ascii="Verdana" w:hAnsi="Verdana" w:cs="Arial"/>
          <w:b/>
          <w:bCs/>
          <w:sz w:val="20"/>
          <w:szCs w:val="20"/>
          <w:lang w:val="fr-FR"/>
        </w:rPr>
        <w:t>DÉCLARATION DE CONFORMITÉ AVEC LES PRINCIPES DE PARIS DE [</w:t>
      </w:r>
      <w:r w:rsidRPr="00C26A59">
        <w:rPr>
          <w:rFonts w:ascii="Verdana" w:hAnsi="Verdana" w:cs="Arial"/>
          <w:b/>
          <w:bCs/>
          <w:color w:val="800000"/>
          <w:sz w:val="20"/>
          <w:szCs w:val="20"/>
          <w:lang w:val="fr-FR"/>
        </w:rPr>
        <w:t>NOM DE L’INDH</w:t>
      </w:r>
      <w:r w:rsidRPr="00C26A59">
        <w:rPr>
          <w:rFonts w:ascii="Verdana" w:hAnsi="Verdana" w:cs="Arial"/>
          <w:b/>
          <w:bCs/>
          <w:sz w:val="20"/>
          <w:szCs w:val="20"/>
          <w:lang w:val="fr-FR"/>
        </w:rPr>
        <w:t>]</w:t>
      </w:r>
    </w:p>
    <w:p w:rsidR="00AD1253" w:rsidRPr="00C26A59" w:rsidRDefault="00AD1253" w:rsidP="00AD1253">
      <w:pPr>
        <w:pBdr>
          <w:top w:val="single" w:sz="4" w:space="1" w:color="auto"/>
          <w:left w:val="single" w:sz="4" w:space="4" w:color="auto"/>
          <w:bottom w:val="single" w:sz="4" w:space="1" w:color="auto"/>
          <w:right w:val="single" w:sz="4" w:space="4" w:color="auto"/>
        </w:pBdr>
        <w:shd w:val="clear" w:color="auto" w:fill="E6E6E6"/>
        <w:spacing w:line="360" w:lineRule="auto"/>
        <w:jc w:val="center"/>
        <w:rPr>
          <w:rFonts w:ascii="Verdana" w:hAnsi="Verdana" w:cs="Arial"/>
          <w:b/>
          <w:bCs/>
          <w:sz w:val="20"/>
          <w:szCs w:val="20"/>
          <w:lang w:val="fr-FR"/>
        </w:rPr>
      </w:pPr>
      <w:r w:rsidRPr="00C26A59">
        <w:rPr>
          <w:rFonts w:ascii="Verdana" w:hAnsi="Verdana" w:cs="Arial"/>
          <w:b/>
          <w:bCs/>
          <w:sz w:val="20"/>
          <w:szCs w:val="20"/>
          <w:lang w:val="fr-FR"/>
        </w:rPr>
        <w:t>- [</w:t>
      </w:r>
      <w:r w:rsidRPr="00C26A59">
        <w:rPr>
          <w:rFonts w:ascii="Verdana" w:hAnsi="Verdana" w:cs="Arial"/>
          <w:b/>
          <w:bCs/>
          <w:color w:val="800000"/>
          <w:sz w:val="20"/>
          <w:szCs w:val="20"/>
          <w:lang w:val="fr-FR"/>
        </w:rPr>
        <w:t>Date</w:t>
      </w:r>
      <w:r w:rsidRPr="00C26A59">
        <w:rPr>
          <w:rFonts w:ascii="Verdana" w:hAnsi="Verdana" w:cs="Arial"/>
          <w:b/>
          <w:bCs/>
          <w:sz w:val="20"/>
          <w:szCs w:val="20"/>
          <w:lang w:val="fr-FR"/>
        </w:rPr>
        <w:t>] -</w:t>
      </w:r>
    </w:p>
    <w:p w:rsidR="00AD1253" w:rsidRPr="00C26A59" w:rsidRDefault="00AD1253" w:rsidP="00AD1253">
      <w:pPr>
        <w:jc w:val="both"/>
        <w:rPr>
          <w:rFonts w:ascii="Verdana" w:hAnsi="Verdana" w:cs="Arial"/>
          <w:sz w:val="20"/>
          <w:szCs w:val="20"/>
        </w:rPr>
      </w:pPr>
    </w:p>
    <w:tbl>
      <w:tblPr>
        <w:tblW w:w="0" w:type="auto"/>
        <w:tblBorders>
          <w:insideH w:val="single" w:sz="4" w:space="0" w:color="auto"/>
          <w:insideV w:val="single" w:sz="4" w:space="0" w:color="auto"/>
        </w:tblBorders>
        <w:shd w:val="clear" w:color="auto" w:fill="E0E0E0"/>
        <w:tblLook w:val="01E0" w:firstRow="1" w:lastRow="1" w:firstColumn="1" w:lastColumn="1" w:noHBand="0" w:noVBand="0"/>
      </w:tblPr>
      <w:tblGrid>
        <w:gridCol w:w="9359"/>
      </w:tblGrid>
      <w:tr w:rsidR="00AD1253" w:rsidRPr="001C0EC6" w:rsidTr="006157B6">
        <w:tc>
          <w:tcPr>
            <w:tcW w:w="9855" w:type="dxa"/>
            <w:shd w:val="clear" w:color="auto" w:fill="E0E0E0"/>
          </w:tcPr>
          <w:p w:rsidR="00AD1253" w:rsidRPr="001C0EC6" w:rsidRDefault="00AD1253" w:rsidP="006157B6">
            <w:pPr>
              <w:jc w:val="center"/>
              <w:rPr>
                <w:rFonts w:ascii="Verdana" w:hAnsi="Verdana" w:cs="Arial"/>
                <w:b/>
                <w:sz w:val="20"/>
                <w:szCs w:val="20"/>
              </w:rPr>
            </w:pPr>
            <w:r w:rsidRPr="001C0EC6">
              <w:rPr>
                <w:rFonts w:ascii="Verdana" w:hAnsi="Verdana" w:cs="Arial"/>
                <w:b/>
                <w:sz w:val="20"/>
                <w:szCs w:val="20"/>
                <w:u w:val="single"/>
                <w:lang w:val="fr-FR"/>
              </w:rPr>
              <w:t>NATURE DE L’INDH</w:t>
            </w:r>
          </w:p>
        </w:tc>
      </w:tr>
    </w:tbl>
    <w:p w:rsidR="00AD1253" w:rsidRPr="00C26A59" w:rsidRDefault="00AD1253" w:rsidP="00AD1253">
      <w:pPr>
        <w:jc w:val="both"/>
        <w:rPr>
          <w:rFonts w:ascii="Verdana" w:hAnsi="Verdana" w:cs="Arial"/>
          <w:sz w:val="20"/>
          <w:szCs w:val="20"/>
        </w:rPr>
      </w:pPr>
    </w:p>
    <w:p w:rsidR="00AD1253" w:rsidRPr="00C26A59" w:rsidRDefault="00AD1253" w:rsidP="00AD1253">
      <w:pPr>
        <w:numPr>
          <w:ilvl w:val="0"/>
          <w:numId w:val="5"/>
        </w:numPr>
        <w:jc w:val="both"/>
        <w:rPr>
          <w:rFonts w:ascii="Verdana" w:hAnsi="Verdana" w:cs="Arial"/>
          <w:b/>
          <w:bCs/>
          <w:sz w:val="20"/>
          <w:szCs w:val="20"/>
          <w:u w:val="single"/>
        </w:rPr>
      </w:pPr>
      <w:r w:rsidRPr="00C26A59">
        <w:rPr>
          <w:rFonts w:ascii="Verdana" w:hAnsi="Verdana" w:cs="Arial"/>
          <w:b/>
          <w:bCs/>
          <w:sz w:val="20"/>
          <w:szCs w:val="20"/>
          <w:u w:val="single"/>
        </w:rPr>
        <w:t>CRÉATION</w:t>
      </w:r>
    </w:p>
    <w:p w:rsidR="00AD1253" w:rsidRPr="00C26A59" w:rsidRDefault="00AD1253" w:rsidP="00AD1253">
      <w:pPr>
        <w:ind w:left="360"/>
        <w:jc w:val="both"/>
        <w:rPr>
          <w:rFonts w:ascii="Verdana" w:hAnsi="Verdana" w:cs="Arial"/>
          <w:b/>
          <w:bCs/>
          <w:color w:val="8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49"/>
      </w:tblGrid>
      <w:tr w:rsidR="00AD1253" w:rsidRPr="00495101" w:rsidTr="006157B6">
        <w:tc>
          <w:tcPr>
            <w:tcW w:w="9855" w:type="dxa"/>
            <w:shd w:val="clear" w:color="auto" w:fill="C0C0C0"/>
          </w:tcPr>
          <w:p w:rsidR="00AD1253" w:rsidRPr="001C0EC6" w:rsidRDefault="00AD1253" w:rsidP="006157B6">
            <w:pPr>
              <w:rPr>
                <w:rFonts w:ascii="Verdana" w:hAnsi="Verdana" w:cs="JMNPAE+TimesNewRoman"/>
                <w:b/>
                <w:bCs/>
                <w:i/>
                <w:iCs/>
                <w:color w:val="800000"/>
                <w:sz w:val="20"/>
                <w:szCs w:val="20"/>
                <w:lang w:val="fr-FR"/>
              </w:rPr>
            </w:pPr>
            <w:r w:rsidRPr="001C0EC6">
              <w:rPr>
                <w:rFonts w:ascii="Verdana" w:hAnsi="Verdana" w:cs="Arial"/>
                <w:b/>
                <w:bCs/>
                <w:i/>
                <w:iCs/>
                <w:color w:val="800000"/>
                <w:sz w:val="20"/>
                <w:szCs w:val="20"/>
                <w:lang w:val="fr-FR"/>
              </w:rPr>
              <w:t>Les Principes de Paris stipulent que le mandate d’une institution doit être clairement énoncé dans un texte constitutionnel ou législatif (…).</w:t>
            </w:r>
            <w:r w:rsidRPr="001C0EC6">
              <w:rPr>
                <w:rFonts w:ascii="Verdana" w:hAnsi="Verdana" w:cs="JMNPAE+TimesNewRoman"/>
                <w:b/>
                <w:bCs/>
                <w:i/>
                <w:iCs/>
                <w:color w:val="800000"/>
                <w:sz w:val="20"/>
                <w:szCs w:val="20"/>
                <w:lang w:val="fr-FR"/>
              </w:rPr>
              <w:t xml:space="preserve"> </w:t>
            </w:r>
          </w:p>
          <w:p w:rsidR="00AD1253" w:rsidRPr="001C0EC6" w:rsidRDefault="00AD1253" w:rsidP="006157B6">
            <w:pPr>
              <w:ind w:left="120"/>
              <w:jc w:val="both"/>
              <w:rPr>
                <w:rFonts w:ascii="Verdana" w:hAnsi="Verdana" w:cs="Arial"/>
                <w:i/>
                <w:iCs/>
                <w:color w:val="800000"/>
                <w:sz w:val="20"/>
                <w:szCs w:val="20"/>
                <w:lang w:val="fr-FR"/>
              </w:rPr>
            </w:pPr>
          </w:p>
          <w:p w:rsidR="00AD1253" w:rsidRPr="001C0EC6" w:rsidRDefault="00AD1253" w:rsidP="006157B6">
            <w:pPr>
              <w:jc w:val="both"/>
              <w:rPr>
                <w:rFonts w:ascii="Verdana" w:hAnsi="Verdana" w:cs="Arial"/>
                <w:i/>
                <w:iCs/>
                <w:color w:val="800000"/>
                <w:sz w:val="20"/>
                <w:szCs w:val="20"/>
                <w:lang w:val="fr-FR"/>
              </w:rPr>
            </w:pPr>
            <w:r w:rsidRPr="001C0EC6">
              <w:rPr>
                <w:rFonts w:ascii="Verdana" w:hAnsi="Verdana" w:cs="Arial"/>
                <w:i/>
                <w:iCs/>
                <w:color w:val="800000"/>
                <w:sz w:val="20"/>
                <w:szCs w:val="20"/>
                <w:lang w:val="fr-FR"/>
              </w:rPr>
              <w:t xml:space="preserve">Le </w:t>
            </w:r>
            <w:r w:rsidRPr="002B66AF">
              <w:rPr>
                <w:rFonts w:ascii="Verdana" w:hAnsi="Verdana" w:cs="Arial"/>
                <w:i/>
                <w:iCs/>
                <w:color w:val="800000"/>
                <w:sz w:val="20"/>
                <w:szCs w:val="20"/>
                <w:lang w:val="fr-FR"/>
              </w:rPr>
              <w:t>GANHRI</w:t>
            </w:r>
            <w:r w:rsidRPr="001C0EC6">
              <w:rPr>
                <w:rFonts w:ascii="Verdana" w:hAnsi="Verdana" w:cs="Arial"/>
                <w:i/>
                <w:iCs/>
                <w:color w:val="800000"/>
                <w:sz w:val="20"/>
                <w:szCs w:val="20"/>
                <w:lang w:val="fr-FR"/>
              </w:rPr>
              <w:t xml:space="preserve"> a adopté l’observation suivante sur la création des INDH : « Une INDH doit être créée par un texte constitutionnel ou légal. La création au moyen d'un acte du pouvoir exécutif n'est pas adéquate pour assurer la pérennité et l'indépendance ». </w:t>
            </w:r>
          </w:p>
          <w:p w:rsidR="00AD1253" w:rsidRPr="001C0EC6" w:rsidRDefault="00AD1253" w:rsidP="006157B6">
            <w:pPr>
              <w:ind w:left="120"/>
              <w:jc w:val="both"/>
              <w:rPr>
                <w:rFonts w:ascii="Verdana" w:hAnsi="Verdana" w:cs="Arial"/>
                <w:b/>
                <w:bCs/>
                <w:i/>
                <w:iCs/>
                <w:color w:val="800000"/>
                <w:sz w:val="20"/>
                <w:szCs w:val="20"/>
                <w:lang w:val="fr-FR"/>
              </w:rPr>
            </w:pPr>
          </w:p>
        </w:tc>
      </w:tr>
    </w:tbl>
    <w:p w:rsidR="00AD1253" w:rsidRPr="00C26A59" w:rsidRDefault="00AD1253" w:rsidP="00AD1253">
      <w:pPr>
        <w:ind w:left="360"/>
        <w:jc w:val="both"/>
        <w:rPr>
          <w:rFonts w:ascii="Verdana" w:hAnsi="Verdana" w:cs="Arial"/>
          <w:b/>
          <w:bCs/>
          <w:color w:val="0000FF"/>
          <w:sz w:val="20"/>
          <w:szCs w:val="20"/>
          <w:lang w:val="fr-FR"/>
        </w:rPr>
      </w:pPr>
    </w:p>
    <w:p w:rsidR="00AD1253" w:rsidRPr="00C26A59" w:rsidRDefault="00AD1253" w:rsidP="00AD1253">
      <w:pPr>
        <w:ind w:left="360"/>
        <w:jc w:val="both"/>
        <w:rPr>
          <w:rFonts w:ascii="Verdana" w:hAnsi="Verdana" w:cs="Arial"/>
          <w:bCs/>
          <w:sz w:val="20"/>
          <w:szCs w:val="20"/>
          <w:lang w:val="fr-FR"/>
        </w:rPr>
      </w:pPr>
      <w:r w:rsidRPr="00C26A59">
        <w:rPr>
          <w:rFonts w:ascii="Verdana" w:hAnsi="Verdana" w:cs="Arial"/>
          <w:bCs/>
          <w:sz w:val="20"/>
          <w:szCs w:val="20"/>
          <w:lang w:val="fr-FR"/>
        </w:rPr>
        <w:t xml:space="preserve">Indiquer les instruments légaux qui ont créé l’INDH. Précisez: </w:t>
      </w:r>
    </w:p>
    <w:p w:rsidR="00AD1253" w:rsidRPr="00C26A59" w:rsidRDefault="00AD1253" w:rsidP="00AD1253">
      <w:pPr>
        <w:numPr>
          <w:ilvl w:val="0"/>
          <w:numId w:val="7"/>
        </w:numPr>
        <w:tabs>
          <w:tab w:val="clear" w:pos="1080"/>
          <w:tab w:val="num" w:pos="720"/>
        </w:tabs>
        <w:ind w:hanging="720"/>
        <w:jc w:val="both"/>
        <w:rPr>
          <w:rFonts w:ascii="Verdana" w:hAnsi="Verdana" w:cs="Arial"/>
          <w:bCs/>
          <w:sz w:val="20"/>
          <w:szCs w:val="20"/>
          <w:lang w:val="fr-FR"/>
        </w:rPr>
      </w:pPr>
      <w:r w:rsidRPr="00C26A59">
        <w:rPr>
          <w:rFonts w:ascii="Verdana" w:hAnsi="Verdana" w:cs="Arial"/>
          <w:bCs/>
          <w:sz w:val="20"/>
          <w:szCs w:val="20"/>
          <w:lang w:val="fr-FR"/>
        </w:rPr>
        <w:t xml:space="preserve">la date de création de l’INDH et la législation qui l’habilite; </w:t>
      </w:r>
    </w:p>
    <w:p w:rsidR="00AD1253" w:rsidRPr="00C26A59" w:rsidRDefault="00AD1253" w:rsidP="00AD1253">
      <w:pPr>
        <w:numPr>
          <w:ilvl w:val="0"/>
          <w:numId w:val="7"/>
        </w:numPr>
        <w:tabs>
          <w:tab w:val="clear" w:pos="1080"/>
          <w:tab w:val="num" w:pos="720"/>
        </w:tabs>
        <w:ind w:left="720"/>
        <w:jc w:val="both"/>
        <w:rPr>
          <w:rFonts w:ascii="Verdana" w:hAnsi="Verdana" w:cs="Arial"/>
          <w:bCs/>
          <w:sz w:val="20"/>
          <w:szCs w:val="20"/>
          <w:lang w:val="fr-FR"/>
        </w:rPr>
      </w:pPr>
      <w:r w:rsidRPr="00C26A59">
        <w:rPr>
          <w:rFonts w:ascii="Verdana" w:hAnsi="Verdana" w:cs="Arial"/>
          <w:bCs/>
          <w:sz w:val="20"/>
          <w:szCs w:val="20"/>
          <w:lang w:val="fr-FR"/>
        </w:rPr>
        <w:t xml:space="preserve">la base légale de l’INDH, en d’autres termes si l’INDH a été créée par la loi ou si son existence est intégrée à la Constitution; </w:t>
      </w:r>
    </w:p>
    <w:p w:rsidR="00AD1253" w:rsidRPr="00C26A59" w:rsidRDefault="00AD1253" w:rsidP="00AD1253">
      <w:pPr>
        <w:numPr>
          <w:ilvl w:val="0"/>
          <w:numId w:val="7"/>
        </w:numPr>
        <w:tabs>
          <w:tab w:val="clear" w:pos="1080"/>
          <w:tab w:val="num" w:pos="720"/>
        </w:tabs>
        <w:ind w:hanging="720"/>
        <w:jc w:val="both"/>
        <w:rPr>
          <w:rFonts w:ascii="Verdana" w:hAnsi="Verdana" w:cs="Arial"/>
          <w:bCs/>
          <w:sz w:val="20"/>
          <w:szCs w:val="20"/>
          <w:lang w:val="fr-FR"/>
        </w:rPr>
      </w:pPr>
      <w:r w:rsidRPr="00C26A59">
        <w:rPr>
          <w:rFonts w:ascii="Verdana" w:hAnsi="Verdana" w:cs="Arial"/>
          <w:bCs/>
          <w:sz w:val="20"/>
          <w:szCs w:val="20"/>
          <w:lang w:val="fr-FR"/>
        </w:rPr>
        <w:t xml:space="preserve">l’existence éventuelle d’un autre mécanisme qui légitime l’INDH; </w:t>
      </w:r>
    </w:p>
    <w:p w:rsidR="00AD1253" w:rsidRPr="00C26A59" w:rsidRDefault="00AD1253" w:rsidP="00AD1253">
      <w:pPr>
        <w:numPr>
          <w:ilvl w:val="0"/>
          <w:numId w:val="7"/>
        </w:numPr>
        <w:tabs>
          <w:tab w:val="clear" w:pos="1080"/>
          <w:tab w:val="num" w:pos="720"/>
        </w:tabs>
        <w:ind w:hanging="720"/>
        <w:jc w:val="both"/>
        <w:rPr>
          <w:rFonts w:ascii="Verdana" w:hAnsi="Verdana" w:cs="Arial"/>
          <w:bCs/>
          <w:sz w:val="20"/>
          <w:szCs w:val="20"/>
          <w:lang w:val="fr-FR"/>
        </w:rPr>
      </w:pPr>
      <w:r w:rsidRPr="00C26A59">
        <w:rPr>
          <w:rFonts w:ascii="Verdana" w:hAnsi="Verdana" w:cs="Arial"/>
          <w:bCs/>
          <w:sz w:val="20"/>
          <w:szCs w:val="20"/>
          <w:lang w:val="fr-FR"/>
        </w:rPr>
        <w:t>la compétence géographique de l’INDH.</w:t>
      </w:r>
    </w:p>
    <w:p w:rsidR="00AD1253" w:rsidRPr="00C26A59" w:rsidRDefault="00AD1253" w:rsidP="00AD1253">
      <w:pPr>
        <w:jc w:val="both"/>
        <w:rPr>
          <w:rFonts w:ascii="Verdana" w:hAnsi="Verdana" w:cs="Arial"/>
          <w:b/>
          <w:bCs/>
          <w:color w:val="0000FF"/>
          <w:sz w:val="20"/>
          <w:szCs w:val="20"/>
          <w:lang w:val="fr-FR"/>
        </w:rPr>
      </w:pPr>
    </w:p>
    <w:p w:rsidR="00AD1253" w:rsidRPr="00C26A59" w:rsidRDefault="00AD1253" w:rsidP="00AD1253">
      <w:pPr>
        <w:numPr>
          <w:ilvl w:val="0"/>
          <w:numId w:val="5"/>
        </w:numPr>
        <w:jc w:val="both"/>
        <w:rPr>
          <w:rFonts w:ascii="Verdana" w:hAnsi="Verdana" w:cs="Arial"/>
          <w:b/>
          <w:bCs/>
          <w:sz w:val="20"/>
          <w:szCs w:val="20"/>
          <w:u w:val="single"/>
        </w:rPr>
      </w:pPr>
      <w:r w:rsidRPr="00C26A59">
        <w:rPr>
          <w:rFonts w:ascii="Verdana" w:hAnsi="Verdana" w:cs="Arial"/>
          <w:b/>
          <w:bCs/>
          <w:sz w:val="20"/>
          <w:szCs w:val="20"/>
          <w:u w:val="single"/>
        </w:rPr>
        <w:t>INDÉPENDANCE</w:t>
      </w:r>
    </w:p>
    <w:p w:rsidR="00AD1253" w:rsidRPr="00C26A59" w:rsidRDefault="00AD1253" w:rsidP="00AD1253">
      <w:pPr>
        <w:ind w:left="360"/>
        <w:jc w:val="both"/>
        <w:rPr>
          <w:rFonts w:ascii="Verdana" w:hAnsi="Verdana" w:cs="Arial"/>
          <w:b/>
          <w:bCs/>
          <w:color w:val="0000F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49"/>
      </w:tblGrid>
      <w:tr w:rsidR="00AD1253" w:rsidRPr="00495101" w:rsidTr="006157B6">
        <w:tc>
          <w:tcPr>
            <w:tcW w:w="9855" w:type="dxa"/>
            <w:shd w:val="clear" w:color="auto" w:fill="C0C0C0"/>
          </w:tcPr>
          <w:p w:rsidR="00AD1253" w:rsidRPr="001C0EC6" w:rsidRDefault="00AD1253" w:rsidP="006157B6">
            <w:pPr>
              <w:rPr>
                <w:rFonts w:ascii="Verdana" w:hAnsi="Verdana" w:cs="Arial"/>
                <w:b/>
                <w:bCs/>
                <w:i/>
                <w:iCs/>
                <w:color w:val="800000"/>
                <w:sz w:val="20"/>
                <w:szCs w:val="20"/>
                <w:lang w:val="fr-FR"/>
              </w:rPr>
            </w:pPr>
            <w:r w:rsidRPr="001C0EC6">
              <w:rPr>
                <w:rFonts w:ascii="Verdana" w:hAnsi="Verdana" w:cs="Arial"/>
                <w:b/>
                <w:bCs/>
                <w:i/>
                <w:iCs/>
                <w:color w:val="800000"/>
                <w:sz w:val="20"/>
                <w:szCs w:val="20"/>
                <w:lang w:val="fr-FR"/>
              </w:rPr>
              <w:t>L’indépendance est un pilier fondamental des Principes de Paris. Toutes les dispositions continues dans la section “Composition et garanties d’indépendance et de pluralisme” sont destinées à garantir l’indépendance à travers la composition, la représentation, l’infrastructure, la stabilité du mandat de l’INDH.</w:t>
            </w:r>
          </w:p>
          <w:p w:rsidR="00AD1253" w:rsidRPr="001C0EC6" w:rsidRDefault="00AD1253" w:rsidP="006157B6">
            <w:pPr>
              <w:rPr>
                <w:rFonts w:ascii="Verdana" w:hAnsi="Verdana" w:cs="Arial"/>
                <w:b/>
                <w:bCs/>
                <w:i/>
                <w:iCs/>
                <w:color w:val="800000"/>
                <w:sz w:val="20"/>
                <w:szCs w:val="20"/>
                <w:lang w:val="fr-FR"/>
              </w:rPr>
            </w:pPr>
          </w:p>
          <w:p w:rsidR="00AD1253" w:rsidRPr="001C0EC6" w:rsidRDefault="00AD1253" w:rsidP="006157B6">
            <w:pPr>
              <w:jc w:val="both"/>
              <w:rPr>
                <w:rFonts w:ascii="Verdana" w:hAnsi="Verdana" w:cs="Arial"/>
                <w:i/>
                <w:iCs/>
                <w:color w:val="800000"/>
                <w:sz w:val="20"/>
                <w:szCs w:val="20"/>
                <w:lang w:val="fr-FR"/>
              </w:rPr>
            </w:pPr>
            <w:r w:rsidRPr="001C0EC6">
              <w:rPr>
                <w:rFonts w:ascii="Verdana" w:hAnsi="Verdana" w:cs="Arial"/>
                <w:i/>
                <w:iCs/>
                <w:color w:val="800000"/>
                <w:sz w:val="20"/>
                <w:szCs w:val="20"/>
                <w:lang w:val="fr-FR"/>
              </w:rPr>
              <w:t xml:space="preserve">Le </w:t>
            </w:r>
            <w:r w:rsidRPr="002B66AF">
              <w:rPr>
                <w:rFonts w:ascii="Verdana" w:hAnsi="Verdana" w:cs="Arial"/>
                <w:i/>
                <w:iCs/>
                <w:color w:val="800000"/>
                <w:sz w:val="20"/>
                <w:szCs w:val="20"/>
                <w:lang w:val="fr-FR"/>
              </w:rPr>
              <w:t xml:space="preserve">GANHRI </w:t>
            </w:r>
            <w:r w:rsidRPr="001C0EC6">
              <w:rPr>
                <w:rFonts w:ascii="Verdana" w:hAnsi="Verdana" w:cs="Arial"/>
                <w:i/>
                <w:iCs/>
                <w:color w:val="800000"/>
                <w:sz w:val="20"/>
                <w:szCs w:val="20"/>
                <w:lang w:val="fr-FR"/>
              </w:rPr>
              <w:t>a adopté l’Observation générale suivante relative aux dispositions administratives des INDH : « La classification d’une INDH en tant qu’organisme public a d’importantes implications au niveau de sa responsabilisation, des modalités de son financement et de son mécanisme de diffusion des données. Dans le cas où la gestion et l’utilisation des fonds publics par une INDH sont réglementées par l’Etat, cette réglementation ne doit pas compromettre la faculté de l’INDH de s’acquitter de ses fonctions de manière indépendante et avec efficacité. C’est pourquoi, il importe que les relations entre l’Etat et l’INDH soient clairement définies ».</w:t>
            </w:r>
          </w:p>
          <w:p w:rsidR="00AD1253" w:rsidRPr="001C0EC6" w:rsidRDefault="00AD1253" w:rsidP="006157B6">
            <w:pPr>
              <w:jc w:val="both"/>
              <w:rPr>
                <w:rFonts w:ascii="Verdana" w:hAnsi="Verdana" w:cs="Arial"/>
                <w:i/>
                <w:iCs/>
                <w:color w:val="800000"/>
                <w:sz w:val="20"/>
                <w:szCs w:val="20"/>
                <w:lang w:val="fr-FR"/>
              </w:rPr>
            </w:pPr>
          </w:p>
          <w:p w:rsidR="00AD1253" w:rsidRPr="001C0EC6" w:rsidRDefault="00AD1253" w:rsidP="006157B6">
            <w:pPr>
              <w:jc w:val="both"/>
              <w:rPr>
                <w:rFonts w:ascii="Verdana" w:hAnsi="Verdana" w:cs="Arial"/>
                <w:i/>
                <w:iCs/>
                <w:color w:val="800000"/>
                <w:sz w:val="20"/>
                <w:szCs w:val="20"/>
                <w:lang w:val="fr-FR"/>
              </w:rPr>
            </w:pPr>
            <w:r w:rsidRPr="001C0EC6">
              <w:rPr>
                <w:rFonts w:ascii="Verdana" w:hAnsi="Verdana" w:cs="Arial"/>
                <w:i/>
                <w:iCs/>
                <w:color w:val="800000"/>
                <w:sz w:val="20"/>
                <w:szCs w:val="20"/>
                <w:lang w:val="fr-FR"/>
              </w:rPr>
              <w:t xml:space="preserve">Pour préserver l’indépendance des membres, le </w:t>
            </w:r>
            <w:r w:rsidRPr="002B66AF">
              <w:rPr>
                <w:rFonts w:ascii="Verdana" w:hAnsi="Verdana" w:cs="Arial"/>
                <w:i/>
                <w:iCs/>
                <w:color w:val="800000"/>
                <w:sz w:val="20"/>
                <w:szCs w:val="20"/>
                <w:lang w:val="fr-FR"/>
              </w:rPr>
              <w:t>GANHRI</w:t>
            </w:r>
            <w:r w:rsidRPr="001C0EC6">
              <w:rPr>
                <w:rFonts w:ascii="Verdana" w:hAnsi="Verdana" w:cs="Arial"/>
                <w:i/>
                <w:iCs/>
                <w:color w:val="800000"/>
                <w:sz w:val="20"/>
                <w:szCs w:val="20"/>
                <w:lang w:val="fr-FR"/>
              </w:rPr>
              <w:t xml:space="preserve"> a fortement recommandé  « d'inclure dans le droit national des dispositions visant à protéger la responsabilité de l'INDH en cas d'actions menées en cette qualité officielle ». </w:t>
            </w:r>
          </w:p>
          <w:p w:rsidR="00AD1253" w:rsidRPr="001C0EC6" w:rsidRDefault="00AD1253" w:rsidP="006157B6">
            <w:pPr>
              <w:jc w:val="both"/>
              <w:rPr>
                <w:rFonts w:ascii="Verdana" w:hAnsi="Verdana" w:cs="Arial"/>
                <w:b/>
                <w:bCs/>
                <w:i/>
                <w:iCs/>
                <w:color w:val="800000"/>
                <w:sz w:val="20"/>
                <w:szCs w:val="20"/>
                <w:lang w:val="fr-FR"/>
              </w:rPr>
            </w:pPr>
          </w:p>
        </w:tc>
      </w:tr>
    </w:tbl>
    <w:p w:rsidR="00AD1253" w:rsidRPr="00A40D0E" w:rsidRDefault="00AD1253" w:rsidP="00AD1253">
      <w:pPr>
        <w:ind w:left="360"/>
        <w:jc w:val="both"/>
        <w:rPr>
          <w:rFonts w:ascii="Verdana" w:hAnsi="Verdana" w:cs="Arial"/>
          <w:b/>
          <w:sz w:val="20"/>
          <w:szCs w:val="20"/>
          <w:lang w:val="fr-FR"/>
        </w:rPr>
      </w:pPr>
    </w:p>
    <w:p w:rsidR="00AD1253" w:rsidRPr="00C26A59" w:rsidRDefault="00AD1253" w:rsidP="00AD1253">
      <w:pPr>
        <w:ind w:left="360"/>
        <w:jc w:val="both"/>
        <w:rPr>
          <w:rFonts w:ascii="Verdana" w:hAnsi="Verdana" w:cs="Arial"/>
          <w:sz w:val="20"/>
          <w:szCs w:val="20"/>
          <w:lang w:val="fr-FR"/>
        </w:rPr>
      </w:pPr>
      <w:r w:rsidRPr="00C26A59">
        <w:rPr>
          <w:rFonts w:ascii="Verdana" w:hAnsi="Verdana" w:cs="Arial"/>
          <w:sz w:val="20"/>
          <w:szCs w:val="20"/>
          <w:lang w:val="fr-FR"/>
        </w:rPr>
        <w:t>Veuillez exposer les mécanismes qui garantissent l’indépendance de l’INDH. P</w:t>
      </w:r>
      <w:r w:rsidRPr="00C26A59">
        <w:rPr>
          <w:rFonts w:ascii="Verdana" w:hAnsi="Verdana" w:cs="Arial"/>
          <w:bCs/>
          <w:sz w:val="20"/>
          <w:szCs w:val="20"/>
          <w:lang w:val="fr-FR"/>
        </w:rPr>
        <w:t>récisez</w:t>
      </w:r>
      <w:r w:rsidRPr="00C26A59">
        <w:rPr>
          <w:rFonts w:ascii="Verdana" w:hAnsi="Verdana" w:cs="Arial"/>
          <w:sz w:val="20"/>
          <w:szCs w:val="20"/>
          <w:lang w:val="fr-FR"/>
        </w:rPr>
        <w:t>:</w:t>
      </w:r>
    </w:p>
    <w:p w:rsidR="00AD1253" w:rsidRPr="00C26A59" w:rsidRDefault="00AD1253" w:rsidP="00AD1253">
      <w:pPr>
        <w:numPr>
          <w:ilvl w:val="0"/>
          <w:numId w:val="8"/>
        </w:numPr>
        <w:jc w:val="both"/>
        <w:rPr>
          <w:rFonts w:ascii="Verdana" w:hAnsi="Verdana" w:cs="Arial"/>
          <w:sz w:val="20"/>
          <w:szCs w:val="20"/>
          <w:lang w:val="fr-FR"/>
        </w:rPr>
      </w:pPr>
      <w:r w:rsidRPr="00C26A59">
        <w:rPr>
          <w:rFonts w:ascii="Verdana" w:hAnsi="Verdana" w:cs="Arial"/>
          <w:sz w:val="20"/>
          <w:szCs w:val="20"/>
          <w:lang w:val="fr-FR"/>
        </w:rPr>
        <w:t>La nature de l’obligation de rendre des comptes par l’Institution, en d’autres termes indiquez par quels moyens l’Institution rend compte;</w:t>
      </w:r>
    </w:p>
    <w:p w:rsidR="00AD1253" w:rsidRPr="00C26A59" w:rsidRDefault="00AD1253" w:rsidP="00AD1253">
      <w:pPr>
        <w:numPr>
          <w:ilvl w:val="0"/>
          <w:numId w:val="8"/>
        </w:numPr>
        <w:jc w:val="both"/>
        <w:rPr>
          <w:rFonts w:ascii="Verdana" w:hAnsi="Verdana" w:cs="Arial"/>
          <w:sz w:val="20"/>
          <w:szCs w:val="20"/>
          <w:lang w:val="fr-FR"/>
        </w:rPr>
      </w:pPr>
      <w:r w:rsidRPr="00C26A59">
        <w:rPr>
          <w:rFonts w:ascii="Verdana" w:hAnsi="Verdana" w:cs="Arial"/>
          <w:sz w:val="20"/>
          <w:szCs w:val="20"/>
          <w:lang w:val="fr-FR"/>
        </w:rPr>
        <w:t>Si l’INDH reçoit des instructions du gouvernement ou pas;</w:t>
      </w:r>
    </w:p>
    <w:p w:rsidR="00AD1253" w:rsidRPr="00C26A59" w:rsidRDefault="00AD1253" w:rsidP="00AD1253">
      <w:pPr>
        <w:numPr>
          <w:ilvl w:val="0"/>
          <w:numId w:val="8"/>
        </w:numPr>
        <w:jc w:val="both"/>
        <w:rPr>
          <w:rFonts w:ascii="Verdana" w:hAnsi="Verdana" w:cs="Arial"/>
          <w:sz w:val="20"/>
          <w:szCs w:val="20"/>
          <w:lang w:val="fr-FR"/>
        </w:rPr>
      </w:pPr>
      <w:r w:rsidRPr="00C26A59">
        <w:rPr>
          <w:rFonts w:ascii="Verdana" w:hAnsi="Verdana" w:cs="Arial"/>
          <w:sz w:val="20"/>
          <w:szCs w:val="20"/>
          <w:lang w:val="fr-FR"/>
        </w:rPr>
        <w:t>La manière dont les conflits sont évités;</w:t>
      </w:r>
    </w:p>
    <w:p w:rsidR="00AD1253" w:rsidRPr="00C26A59" w:rsidRDefault="00AD1253" w:rsidP="00AD1253">
      <w:pPr>
        <w:jc w:val="both"/>
        <w:rPr>
          <w:rFonts w:ascii="Verdana" w:hAnsi="Verdana" w:cs="Arial"/>
          <w:sz w:val="20"/>
          <w:szCs w:val="20"/>
          <w:lang w:val="fr-FR"/>
        </w:rPr>
      </w:pPr>
      <w:r w:rsidRPr="00C26A59">
        <w:rPr>
          <w:rFonts w:ascii="Verdana" w:hAnsi="Verdana" w:cs="Arial"/>
          <w:sz w:val="20"/>
          <w:szCs w:val="20"/>
          <w:lang w:val="fr-FR"/>
        </w:rPr>
        <w:t>Si les membres sont justiciables ou non de leurs actes dans le cadre de leur fonction officielle.</w:t>
      </w:r>
    </w:p>
    <w:p w:rsidR="00AD1253" w:rsidRPr="00C26A59" w:rsidRDefault="00AD1253" w:rsidP="00AD1253">
      <w:pPr>
        <w:jc w:val="both"/>
        <w:rPr>
          <w:rFonts w:ascii="Verdana" w:hAnsi="Verdana" w:cs="Arial"/>
          <w:sz w:val="20"/>
          <w:szCs w:val="20"/>
          <w:lang w:val="fr-FR"/>
        </w:rPr>
      </w:pPr>
    </w:p>
    <w:p w:rsidR="00AD1253" w:rsidRPr="00C26A59" w:rsidRDefault="00AD1253" w:rsidP="00AD1253">
      <w:pPr>
        <w:numPr>
          <w:ilvl w:val="0"/>
          <w:numId w:val="5"/>
        </w:numPr>
        <w:jc w:val="both"/>
        <w:rPr>
          <w:rFonts w:ascii="Verdana" w:hAnsi="Verdana" w:cs="Arial"/>
          <w:b/>
          <w:bCs/>
          <w:sz w:val="20"/>
          <w:szCs w:val="20"/>
          <w:u w:val="single"/>
          <w:lang w:val="fr-FR"/>
        </w:rPr>
      </w:pPr>
      <w:r w:rsidRPr="00C26A59">
        <w:rPr>
          <w:rFonts w:ascii="Verdana" w:hAnsi="Verdana" w:cs="Arial"/>
          <w:b/>
          <w:bCs/>
          <w:sz w:val="20"/>
          <w:szCs w:val="20"/>
          <w:u w:val="single"/>
          <w:lang w:val="fr-FR"/>
        </w:rPr>
        <w:t>COMPOSITION, PROCÉDURE DE DÉSIGNATION, DURÉE DU MANDAT</w:t>
      </w:r>
    </w:p>
    <w:p w:rsidR="00AD1253" w:rsidRPr="00C26A59" w:rsidRDefault="00AD1253" w:rsidP="00AD1253">
      <w:pPr>
        <w:jc w:val="both"/>
        <w:rPr>
          <w:rFonts w:ascii="Verdana" w:hAnsi="Verdana" w:cs="Arial"/>
          <w:b/>
          <w:bCs/>
          <w:sz w:val="20"/>
          <w:szCs w:val="20"/>
          <w:lang w:val="fr-FR"/>
        </w:rPr>
      </w:pPr>
    </w:p>
    <w:p w:rsidR="00AD1253" w:rsidRPr="00C26A59" w:rsidRDefault="00AD1253" w:rsidP="00AD1253">
      <w:pPr>
        <w:numPr>
          <w:ilvl w:val="1"/>
          <w:numId w:val="19"/>
        </w:numPr>
        <w:jc w:val="both"/>
        <w:rPr>
          <w:rFonts w:ascii="Verdana" w:hAnsi="Verdana" w:cs="Arial"/>
          <w:b/>
          <w:bCs/>
          <w:sz w:val="20"/>
          <w:szCs w:val="20"/>
        </w:rPr>
      </w:pPr>
      <w:r w:rsidRPr="00C26A59">
        <w:rPr>
          <w:rFonts w:ascii="Verdana" w:hAnsi="Verdana" w:cs="Arial"/>
          <w:b/>
          <w:bCs/>
          <w:sz w:val="20"/>
          <w:szCs w:val="20"/>
        </w:rPr>
        <w:t>Composition</w:t>
      </w:r>
    </w:p>
    <w:p w:rsidR="00AD1253" w:rsidRPr="00C26A59" w:rsidRDefault="00AD1253" w:rsidP="00AD1253">
      <w:pPr>
        <w:jc w:val="both"/>
        <w:rPr>
          <w:rFonts w:ascii="Verdana" w:hAnsi="Verdana" w:cs="Arial"/>
          <w:b/>
          <w:bCs/>
          <w:i/>
          <w:iCs/>
          <w:sz w:val="20"/>
          <w:szCs w:val="20"/>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01"/>
      </w:tblGrid>
      <w:tr w:rsidR="00AD1253" w:rsidRPr="00495101" w:rsidTr="006157B6">
        <w:tc>
          <w:tcPr>
            <w:tcW w:w="9507" w:type="dxa"/>
            <w:shd w:val="clear" w:color="auto" w:fill="C0C0C0"/>
          </w:tcPr>
          <w:p w:rsidR="00AD1253" w:rsidRPr="001C0EC6" w:rsidRDefault="00AD1253" w:rsidP="006157B6">
            <w:pPr>
              <w:jc w:val="both"/>
              <w:rPr>
                <w:rFonts w:ascii="Verdana" w:hAnsi="Verdana" w:cs="Arial"/>
                <w:b/>
                <w:bCs/>
                <w:i/>
                <w:iCs/>
                <w:color w:val="800000"/>
                <w:sz w:val="20"/>
                <w:szCs w:val="20"/>
                <w:lang w:val="fr-FR"/>
              </w:rPr>
            </w:pPr>
            <w:r w:rsidRPr="001C0EC6">
              <w:rPr>
                <w:rFonts w:ascii="Verdana" w:hAnsi="Verdana" w:cs="Arial"/>
                <w:b/>
                <w:bCs/>
                <w:i/>
                <w:iCs/>
                <w:color w:val="800000"/>
                <w:sz w:val="20"/>
                <w:szCs w:val="20"/>
                <w:lang w:val="fr-FR"/>
              </w:rPr>
              <w:t xml:space="preserve">Les Principes de Paris stipulent que « La composition de l'institution nationale et la désignation de ses membres, </w:t>
            </w:r>
            <w:r w:rsidRPr="001C0EC6">
              <w:rPr>
                <w:rFonts w:ascii="Verdana" w:hAnsi="Verdana" w:cs="Arial"/>
                <w:b/>
                <w:bCs/>
                <w:i/>
                <w:iCs/>
                <w:color w:val="800000"/>
                <w:sz w:val="20"/>
                <w:szCs w:val="20"/>
                <w:u w:val="single"/>
                <w:lang w:val="fr-FR"/>
              </w:rPr>
              <w:t>par voie élective ou non</w:t>
            </w:r>
            <w:r w:rsidRPr="001C0EC6">
              <w:rPr>
                <w:rFonts w:ascii="Verdana" w:hAnsi="Verdana" w:cs="Arial"/>
                <w:b/>
                <w:bCs/>
                <w:i/>
                <w:iCs/>
                <w:color w:val="800000"/>
                <w:sz w:val="20"/>
                <w:szCs w:val="20"/>
                <w:lang w:val="fr-FR"/>
              </w:rPr>
              <w:t xml:space="preserve">, doivent être établies selon une procédure présentant toutes les garanties nécessaires pour </w:t>
            </w:r>
            <w:r w:rsidRPr="001C0EC6">
              <w:rPr>
                <w:rFonts w:ascii="Verdana" w:hAnsi="Verdana" w:cs="Arial"/>
                <w:b/>
                <w:bCs/>
                <w:i/>
                <w:iCs/>
                <w:color w:val="800000"/>
                <w:sz w:val="20"/>
                <w:szCs w:val="20"/>
                <w:u w:val="single"/>
                <w:lang w:val="fr-FR"/>
              </w:rPr>
              <w:t>assurer la représentation pluraliste des forces sociales</w:t>
            </w:r>
            <w:r w:rsidRPr="001C0EC6">
              <w:rPr>
                <w:rFonts w:ascii="Verdana" w:hAnsi="Verdana" w:cs="Arial"/>
                <w:b/>
                <w:bCs/>
                <w:i/>
                <w:iCs/>
                <w:color w:val="800000"/>
                <w:sz w:val="20"/>
                <w:szCs w:val="20"/>
                <w:lang w:val="fr-FR"/>
              </w:rPr>
              <w:t xml:space="preserve"> (de la société civile) concernées par la protection et la promotion des droits de l'homme, notamment par des pouvoirs permettant d'établir une coopération effective avec, ou par la présence, de représentants : </w:t>
            </w:r>
          </w:p>
          <w:p w:rsidR="00AD1253" w:rsidRPr="001C0EC6" w:rsidRDefault="00AD1253" w:rsidP="006157B6">
            <w:pPr>
              <w:ind w:left="720"/>
              <w:jc w:val="both"/>
              <w:rPr>
                <w:rFonts w:ascii="Verdana" w:hAnsi="Verdana" w:cs="Arial"/>
                <w:b/>
                <w:bCs/>
                <w:i/>
                <w:iCs/>
                <w:color w:val="800000"/>
                <w:sz w:val="20"/>
                <w:szCs w:val="20"/>
                <w:lang w:val="fr-FR"/>
              </w:rPr>
            </w:pPr>
            <w:r w:rsidRPr="001C0EC6">
              <w:rPr>
                <w:rFonts w:ascii="Verdana" w:hAnsi="Verdana" w:cs="Arial"/>
                <w:b/>
                <w:bCs/>
                <w:i/>
                <w:iCs/>
                <w:color w:val="800000"/>
                <w:sz w:val="20"/>
                <w:szCs w:val="20"/>
                <w:lang w:val="fr-FR"/>
              </w:rPr>
              <w:t xml:space="preserve">a) Des organisations non gouvernementales compétentes dans le domaine des droits de l'homme et de la lutte contre la discrimination raciale, des syndicats, des organisations socioprofessionnelles intéressées, notamment de juristes, médecins, journalistes et personnalités scientifiques; </w:t>
            </w:r>
          </w:p>
          <w:p w:rsidR="00AD1253" w:rsidRPr="001C0EC6" w:rsidRDefault="00AD1253" w:rsidP="006157B6">
            <w:pPr>
              <w:ind w:firstLine="720"/>
              <w:jc w:val="both"/>
              <w:rPr>
                <w:rFonts w:ascii="Verdana" w:hAnsi="Verdana" w:cs="Arial"/>
                <w:b/>
                <w:bCs/>
                <w:i/>
                <w:iCs/>
                <w:color w:val="800000"/>
                <w:sz w:val="20"/>
                <w:szCs w:val="20"/>
                <w:lang w:val="fr-FR"/>
              </w:rPr>
            </w:pPr>
            <w:r w:rsidRPr="001C0EC6">
              <w:rPr>
                <w:rFonts w:ascii="Verdana" w:hAnsi="Verdana" w:cs="Arial"/>
                <w:b/>
                <w:bCs/>
                <w:i/>
                <w:iCs/>
                <w:color w:val="800000"/>
                <w:sz w:val="20"/>
                <w:szCs w:val="20"/>
                <w:lang w:val="fr-FR"/>
              </w:rPr>
              <w:t xml:space="preserve">b) Des courants de pensées philosophiques et religieux; </w:t>
            </w:r>
          </w:p>
          <w:p w:rsidR="00AD1253" w:rsidRPr="001C0EC6" w:rsidRDefault="00AD1253" w:rsidP="006157B6">
            <w:pPr>
              <w:ind w:firstLine="720"/>
              <w:jc w:val="both"/>
              <w:rPr>
                <w:rFonts w:ascii="Verdana" w:hAnsi="Verdana" w:cs="Arial"/>
                <w:b/>
                <w:bCs/>
                <w:i/>
                <w:iCs/>
                <w:color w:val="800000"/>
                <w:sz w:val="20"/>
                <w:szCs w:val="20"/>
                <w:lang w:val="fr-FR"/>
              </w:rPr>
            </w:pPr>
            <w:r w:rsidRPr="001C0EC6">
              <w:rPr>
                <w:rFonts w:ascii="Verdana" w:hAnsi="Verdana" w:cs="Arial"/>
                <w:b/>
                <w:bCs/>
                <w:i/>
                <w:iCs/>
                <w:color w:val="800000"/>
                <w:sz w:val="20"/>
                <w:szCs w:val="20"/>
                <w:lang w:val="fr-FR"/>
              </w:rPr>
              <w:t xml:space="preserve">c) D'universitaires et d'experts qualifiés; </w:t>
            </w:r>
          </w:p>
          <w:p w:rsidR="00AD1253" w:rsidRPr="001C0EC6" w:rsidRDefault="00AD1253" w:rsidP="006157B6">
            <w:pPr>
              <w:ind w:firstLine="720"/>
              <w:jc w:val="both"/>
              <w:rPr>
                <w:rFonts w:ascii="Verdana" w:hAnsi="Verdana" w:cs="Arial"/>
                <w:b/>
                <w:bCs/>
                <w:i/>
                <w:iCs/>
                <w:color w:val="800000"/>
                <w:sz w:val="20"/>
                <w:szCs w:val="20"/>
                <w:lang w:val="fr-FR"/>
              </w:rPr>
            </w:pPr>
            <w:r w:rsidRPr="001C0EC6">
              <w:rPr>
                <w:rFonts w:ascii="Verdana" w:hAnsi="Verdana" w:cs="Arial"/>
                <w:b/>
                <w:bCs/>
                <w:i/>
                <w:iCs/>
                <w:color w:val="800000"/>
                <w:sz w:val="20"/>
                <w:szCs w:val="20"/>
                <w:lang w:val="fr-FR"/>
              </w:rPr>
              <w:t xml:space="preserve">d) Du parlement; </w:t>
            </w:r>
          </w:p>
          <w:p w:rsidR="00AD1253" w:rsidRPr="001C0EC6" w:rsidRDefault="00AD1253" w:rsidP="006157B6">
            <w:pPr>
              <w:ind w:left="720"/>
              <w:jc w:val="both"/>
              <w:rPr>
                <w:rFonts w:ascii="Verdana" w:hAnsi="Verdana" w:cs="Arial"/>
                <w:b/>
                <w:bCs/>
                <w:i/>
                <w:iCs/>
                <w:color w:val="800000"/>
                <w:sz w:val="20"/>
                <w:szCs w:val="20"/>
                <w:lang w:val="fr-FR"/>
              </w:rPr>
            </w:pPr>
            <w:r w:rsidRPr="001C0EC6">
              <w:rPr>
                <w:rFonts w:ascii="Verdana" w:hAnsi="Verdana" w:cs="Arial"/>
                <w:b/>
                <w:bCs/>
                <w:i/>
                <w:iCs/>
                <w:color w:val="800000"/>
                <w:sz w:val="20"/>
                <w:szCs w:val="20"/>
                <w:lang w:val="fr-FR"/>
              </w:rPr>
              <w:t xml:space="preserve">e) Des administrations (s'ils sont inclus, ces représentants ne participent aux délibérations qu'à titre consultatif) ». </w:t>
            </w:r>
          </w:p>
          <w:p w:rsidR="00AD1253" w:rsidRPr="001C0EC6" w:rsidRDefault="00AD1253" w:rsidP="006157B6">
            <w:pPr>
              <w:jc w:val="both"/>
              <w:rPr>
                <w:rFonts w:ascii="Verdana" w:hAnsi="Verdana" w:cs="Arial"/>
                <w:b/>
                <w:bCs/>
                <w:i/>
                <w:iCs/>
                <w:color w:val="800000"/>
                <w:sz w:val="20"/>
                <w:szCs w:val="20"/>
                <w:lang w:val="fr-FR"/>
              </w:rPr>
            </w:pPr>
          </w:p>
          <w:p w:rsidR="00AD1253" w:rsidRPr="001C0EC6" w:rsidRDefault="00AD1253" w:rsidP="006157B6">
            <w:pPr>
              <w:jc w:val="both"/>
              <w:rPr>
                <w:rFonts w:ascii="Verdana" w:hAnsi="Verdana" w:cs="Arial"/>
                <w:i/>
                <w:iCs/>
                <w:color w:val="800000"/>
                <w:sz w:val="20"/>
                <w:szCs w:val="20"/>
                <w:lang w:val="fr-FR"/>
              </w:rPr>
            </w:pPr>
            <w:r w:rsidRPr="001C0EC6">
              <w:rPr>
                <w:rFonts w:ascii="Verdana" w:hAnsi="Verdana" w:cs="Arial"/>
                <w:i/>
                <w:iCs/>
                <w:color w:val="800000"/>
                <w:sz w:val="20"/>
                <w:szCs w:val="20"/>
                <w:lang w:val="fr-FR"/>
              </w:rPr>
              <w:t xml:space="preserve">Le </w:t>
            </w:r>
            <w:r w:rsidRPr="002B66AF">
              <w:rPr>
                <w:rFonts w:ascii="Verdana" w:hAnsi="Verdana" w:cs="Arial"/>
                <w:i/>
                <w:iCs/>
                <w:color w:val="800000"/>
                <w:sz w:val="20"/>
                <w:szCs w:val="20"/>
                <w:lang w:val="fr-FR"/>
              </w:rPr>
              <w:t>GANHRI</w:t>
            </w:r>
            <w:r w:rsidRPr="001C0EC6">
              <w:rPr>
                <w:rFonts w:ascii="Verdana" w:hAnsi="Verdana" w:cs="Arial"/>
                <w:i/>
                <w:iCs/>
                <w:color w:val="800000"/>
                <w:sz w:val="20"/>
                <w:szCs w:val="20"/>
                <w:lang w:val="fr-FR"/>
              </w:rPr>
              <w:t xml:space="preserve"> a adopté l’Observation générale suivante sur la composition et le pluralisme des INDH</w:t>
            </w:r>
            <w:r w:rsidRPr="001C0EC6">
              <w:rPr>
                <w:rFonts w:ascii="Verdana" w:hAnsi="Verdana" w:cs="Arial"/>
                <w:b/>
                <w:bCs/>
                <w:i/>
                <w:iCs/>
                <w:color w:val="800000"/>
                <w:sz w:val="20"/>
                <w:szCs w:val="20"/>
                <w:lang w:val="fr-FR"/>
              </w:rPr>
              <w:t xml:space="preserve"> :</w:t>
            </w:r>
          </w:p>
          <w:p w:rsidR="00AD1253" w:rsidRPr="001C0EC6" w:rsidRDefault="00AD1253" w:rsidP="006157B6">
            <w:pPr>
              <w:ind w:left="360"/>
              <w:jc w:val="both"/>
              <w:rPr>
                <w:rFonts w:ascii="Verdana" w:hAnsi="Verdana" w:cs="Arial"/>
                <w:b/>
                <w:i/>
                <w:iCs/>
                <w:color w:val="800000"/>
                <w:sz w:val="20"/>
                <w:szCs w:val="20"/>
                <w:lang w:val="fr-FR"/>
              </w:rPr>
            </w:pPr>
          </w:p>
          <w:p w:rsidR="00AD1253" w:rsidRPr="001C0EC6" w:rsidRDefault="00AD1253" w:rsidP="006157B6">
            <w:pPr>
              <w:numPr>
                <w:ilvl w:val="0"/>
                <w:numId w:val="18"/>
              </w:numPr>
              <w:tabs>
                <w:tab w:val="clear" w:pos="1440"/>
              </w:tabs>
              <w:ind w:left="720"/>
              <w:jc w:val="both"/>
              <w:rPr>
                <w:rFonts w:ascii="Verdana" w:hAnsi="Verdana" w:cs="Arial"/>
                <w:b/>
                <w:i/>
                <w:iCs/>
                <w:color w:val="800000"/>
                <w:sz w:val="20"/>
                <w:szCs w:val="20"/>
                <w:lang w:val="fr-FR"/>
              </w:rPr>
            </w:pPr>
            <w:r w:rsidRPr="001C0EC6">
              <w:rPr>
                <w:rFonts w:ascii="Verdana" w:hAnsi="Verdana" w:cs="Arial"/>
                <w:b/>
                <w:bCs/>
                <w:i/>
                <w:iCs/>
                <w:color w:val="800000"/>
                <w:sz w:val="20"/>
                <w:szCs w:val="20"/>
                <w:lang w:val="fr-FR"/>
              </w:rPr>
              <w:t xml:space="preserve">Assurer le pluralisme: </w:t>
            </w:r>
            <w:r w:rsidRPr="001C0EC6">
              <w:rPr>
                <w:rFonts w:ascii="Verdana" w:hAnsi="Verdana" w:cs="Arial"/>
                <w:i/>
                <w:iCs/>
                <w:color w:val="800000"/>
                <w:sz w:val="20"/>
                <w:szCs w:val="20"/>
                <w:lang w:val="fr-FR"/>
              </w:rPr>
              <w:t>Le Sous-comité observe qu'il y a diverses manières de s'assurer que l'exigence de pluralisme prévue dans les Principes de Paris est respectée. Néanmoins, le Sous-comité insiste sur l'importance que les institutions nationales entretiennent des relations régulières avec la société civile et observe que cela est pris en considération lors de l'évaluation des demandes d'accréditation. Le Sous-comité observe qu'il y a diverses manières d'assurer le pluralisme grâce à la composition de l'institution nationale; par exemple:</w:t>
            </w:r>
          </w:p>
          <w:p w:rsidR="00AD1253" w:rsidRPr="001C0EC6" w:rsidRDefault="00AD1253" w:rsidP="006157B6">
            <w:pPr>
              <w:numPr>
                <w:ilvl w:val="0"/>
                <w:numId w:val="17"/>
              </w:numPr>
              <w:tabs>
                <w:tab w:val="clear" w:pos="2280"/>
                <w:tab w:val="num" w:pos="1440"/>
              </w:tabs>
              <w:ind w:left="1440" w:hanging="240"/>
              <w:jc w:val="both"/>
              <w:rPr>
                <w:rFonts w:ascii="Verdana" w:hAnsi="Verdana" w:cs="Arial"/>
                <w:i/>
                <w:iCs/>
                <w:color w:val="800000"/>
                <w:sz w:val="20"/>
                <w:szCs w:val="20"/>
                <w:lang w:val="fr-FR"/>
              </w:rPr>
            </w:pPr>
            <w:r w:rsidRPr="001C0EC6">
              <w:rPr>
                <w:rFonts w:ascii="Verdana" w:hAnsi="Verdana" w:cs="Arial"/>
                <w:i/>
                <w:iCs/>
                <w:color w:val="800000"/>
                <w:sz w:val="20"/>
                <w:szCs w:val="20"/>
                <w:lang w:val="fr-FR"/>
              </w:rPr>
              <w:t>Les membres de l'organe directeur représentent divers groupes de la société, ainsi que cela est mentionné dans les Principes de Paris ;</w:t>
            </w:r>
          </w:p>
          <w:p w:rsidR="00AD1253" w:rsidRPr="001C0EC6" w:rsidRDefault="00AD1253" w:rsidP="006157B6">
            <w:pPr>
              <w:numPr>
                <w:ilvl w:val="0"/>
                <w:numId w:val="17"/>
              </w:numPr>
              <w:tabs>
                <w:tab w:val="clear" w:pos="2280"/>
                <w:tab w:val="num" w:pos="1440"/>
              </w:tabs>
              <w:ind w:left="1440" w:hanging="240"/>
              <w:jc w:val="both"/>
              <w:rPr>
                <w:rFonts w:ascii="Verdana" w:hAnsi="Verdana" w:cs="Arial"/>
                <w:i/>
                <w:iCs/>
                <w:color w:val="800000"/>
                <w:sz w:val="20"/>
                <w:szCs w:val="20"/>
                <w:lang w:val="fr-FR"/>
              </w:rPr>
            </w:pPr>
            <w:r w:rsidRPr="001C0EC6">
              <w:rPr>
                <w:rFonts w:ascii="Verdana" w:hAnsi="Verdana" w:cs="Arial"/>
                <w:i/>
                <w:iCs/>
                <w:color w:val="800000"/>
                <w:sz w:val="20"/>
                <w:szCs w:val="20"/>
                <w:lang w:val="fr-FR"/>
              </w:rPr>
              <w:t>Pluralisme au moyen de procédures de désignation de l'organe directeur de l'institution nationale, par exemple lorsque divers groupes de la société suggèrent ou recommandent des candidats ;</w:t>
            </w:r>
          </w:p>
          <w:p w:rsidR="00AD1253" w:rsidRPr="001C0EC6" w:rsidRDefault="00AD1253" w:rsidP="006157B6">
            <w:pPr>
              <w:numPr>
                <w:ilvl w:val="0"/>
                <w:numId w:val="17"/>
              </w:numPr>
              <w:tabs>
                <w:tab w:val="clear" w:pos="2280"/>
                <w:tab w:val="num" w:pos="1440"/>
              </w:tabs>
              <w:ind w:left="1440" w:hanging="240"/>
              <w:jc w:val="both"/>
              <w:rPr>
                <w:rFonts w:ascii="Verdana" w:hAnsi="Verdana" w:cs="Arial"/>
                <w:i/>
                <w:iCs/>
                <w:color w:val="800000"/>
                <w:sz w:val="20"/>
                <w:szCs w:val="20"/>
                <w:lang w:val="fr-FR"/>
              </w:rPr>
            </w:pPr>
            <w:r w:rsidRPr="001C0EC6">
              <w:rPr>
                <w:rFonts w:ascii="Verdana" w:hAnsi="Verdana" w:cs="Arial"/>
                <w:i/>
                <w:iCs/>
                <w:color w:val="800000"/>
                <w:sz w:val="20"/>
                <w:szCs w:val="20"/>
                <w:lang w:val="fr-FR"/>
              </w:rPr>
              <w:t xml:space="preserve">Pluralisme au moyen de procédures permettant une coopération réelle avec divers groupes de la société, par exemple des comités de conseil, des réseaux, des consultations ou des forums publics; ou </w:t>
            </w:r>
          </w:p>
          <w:p w:rsidR="00AD1253" w:rsidRPr="001C0EC6" w:rsidRDefault="00AD1253" w:rsidP="006157B6">
            <w:pPr>
              <w:numPr>
                <w:ilvl w:val="0"/>
                <w:numId w:val="17"/>
              </w:numPr>
              <w:tabs>
                <w:tab w:val="clear" w:pos="2280"/>
                <w:tab w:val="num" w:pos="1440"/>
              </w:tabs>
              <w:ind w:left="1440" w:hanging="240"/>
              <w:jc w:val="both"/>
              <w:rPr>
                <w:rFonts w:ascii="Verdana" w:hAnsi="Verdana" w:cs="Arial"/>
                <w:i/>
                <w:iCs/>
                <w:color w:val="800000"/>
                <w:sz w:val="20"/>
                <w:szCs w:val="20"/>
                <w:lang w:val="fr-FR"/>
              </w:rPr>
            </w:pPr>
            <w:r w:rsidRPr="001C0EC6">
              <w:rPr>
                <w:rFonts w:ascii="Verdana" w:hAnsi="Verdana" w:cs="Arial"/>
                <w:i/>
                <w:iCs/>
                <w:color w:val="800000"/>
                <w:sz w:val="20"/>
                <w:szCs w:val="20"/>
                <w:lang w:val="fr-FR"/>
              </w:rPr>
              <w:t>Pluralisme au moyen de divers membres du personnel représentant des groupes différents de la société.</w:t>
            </w:r>
          </w:p>
          <w:p w:rsidR="00AD1253" w:rsidRPr="001C0EC6" w:rsidRDefault="00AD1253" w:rsidP="006157B6">
            <w:pPr>
              <w:ind w:left="1512" w:hanging="312"/>
              <w:jc w:val="both"/>
              <w:rPr>
                <w:rFonts w:ascii="Verdana" w:hAnsi="Verdana" w:cs="Arial"/>
                <w:i/>
                <w:iCs/>
                <w:color w:val="800000"/>
                <w:sz w:val="20"/>
                <w:szCs w:val="20"/>
                <w:lang w:val="fr-FR"/>
              </w:rPr>
            </w:pPr>
          </w:p>
          <w:p w:rsidR="00AD1253" w:rsidRPr="001C0EC6" w:rsidRDefault="00AD1253" w:rsidP="006157B6">
            <w:pPr>
              <w:ind w:left="840"/>
              <w:jc w:val="both"/>
              <w:rPr>
                <w:rFonts w:ascii="Verdana" w:hAnsi="Verdana" w:cs="Arial"/>
                <w:i/>
                <w:iCs/>
                <w:color w:val="800000"/>
                <w:sz w:val="20"/>
                <w:szCs w:val="20"/>
                <w:lang w:val="fr-FR"/>
              </w:rPr>
            </w:pPr>
            <w:r w:rsidRPr="001C0EC6">
              <w:rPr>
                <w:rFonts w:ascii="Verdana" w:hAnsi="Verdana" w:cs="Arial"/>
                <w:i/>
                <w:iCs/>
                <w:color w:val="800000"/>
                <w:sz w:val="20"/>
                <w:szCs w:val="20"/>
                <w:lang w:val="fr-FR"/>
              </w:rPr>
              <w:t>Le Sous-comité insiste de surcroît pour que le principe du pluralisme assure une participation significative des femmes au sein de l'institution nationale.</w:t>
            </w:r>
            <w:r w:rsidRPr="001C0EC6" w:rsidDel="007A0931">
              <w:rPr>
                <w:rFonts w:ascii="Verdana" w:hAnsi="Verdana" w:cs="Arial"/>
                <w:i/>
                <w:iCs/>
                <w:color w:val="800000"/>
                <w:sz w:val="20"/>
                <w:szCs w:val="20"/>
                <w:lang w:val="fr-FR"/>
              </w:rPr>
              <w:t xml:space="preserve"> </w:t>
            </w:r>
          </w:p>
          <w:p w:rsidR="00AD1253" w:rsidRPr="001C0EC6" w:rsidRDefault="00AD1253" w:rsidP="006157B6">
            <w:pPr>
              <w:ind w:left="840"/>
              <w:jc w:val="both"/>
              <w:rPr>
                <w:rFonts w:ascii="Verdana" w:hAnsi="Verdana" w:cs="Arial"/>
                <w:i/>
                <w:iCs/>
                <w:color w:val="800000"/>
                <w:sz w:val="20"/>
                <w:szCs w:val="20"/>
                <w:lang w:val="fr-FR"/>
              </w:rPr>
            </w:pPr>
          </w:p>
          <w:p w:rsidR="00AD1253" w:rsidRPr="001C0EC6" w:rsidRDefault="00AD1253" w:rsidP="006157B6">
            <w:pPr>
              <w:numPr>
                <w:ilvl w:val="0"/>
                <w:numId w:val="32"/>
              </w:numPr>
              <w:jc w:val="both"/>
              <w:rPr>
                <w:rFonts w:ascii="Verdana" w:hAnsi="Verdana" w:cs="Arial"/>
                <w:i/>
                <w:iCs/>
                <w:color w:val="800000"/>
                <w:sz w:val="20"/>
                <w:szCs w:val="20"/>
                <w:lang w:val="fr-FR"/>
              </w:rPr>
            </w:pPr>
            <w:r w:rsidRPr="001C0EC6">
              <w:rPr>
                <w:rFonts w:ascii="Verdana" w:hAnsi="Verdana" w:cs="Arial"/>
                <w:b/>
                <w:bCs/>
                <w:i/>
                <w:iCs/>
                <w:color w:val="800000"/>
                <w:sz w:val="20"/>
                <w:szCs w:val="20"/>
                <w:lang w:val="fr-FR"/>
              </w:rPr>
              <w:t xml:space="preserve">Représentants gouvernementaux dans les institutions nationales: </w:t>
            </w:r>
            <w:r w:rsidRPr="001C0EC6">
              <w:rPr>
                <w:rFonts w:ascii="Verdana" w:hAnsi="Verdana" w:cs="Arial"/>
                <w:i/>
                <w:iCs/>
                <w:color w:val="800000"/>
                <w:sz w:val="20"/>
                <w:szCs w:val="20"/>
                <w:lang w:val="fr-FR"/>
              </w:rPr>
              <w:t xml:space="preserve">Le Sous-comité entend que les Principes de Paris exigent que les représentants </w:t>
            </w:r>
            <w:r w:rsidRPr="001C0EC6">
              <w:rPr>
                <w:rFonts w:ascii="Verdana" w:hAnsi="Verdana" w:cs="Arial"/>
                <w:i/>
                <w:iCs/>
                <w:color w:val="800000"/>
                <w:sz w:val="20"/>
                <w:szCs w:val="20"/>
                <w:lang w:val="fr-FR"/>
              </w:rPr>
              <w:lastRenderedPageBreak/>
              <w:t xml:space="preserve">gouvernementaux dans les organes directeurs ou consultatifs des institutions nationales n'aient pas de pouvoir de décision ni de vote. </w:t>
            </w:r>
          </w:p>
          <w:p w:rsidR="00AD1253" w:rsidRPr="001C0EC6" w:rsidRDefault="00AD1253" w:rsidP="006157B6">
            <w:pPr>
              <w:ind w:left="840"/>
              <w:jc w:val="both"/>
              <w:rPr>
                <w:rFonts w:ascii="Verdana" w:hAnsi="Verdana" w:cs="Arial"/>
                <w:b/>
                <w:bCs/>
                <w:i/>
                <w:iCs/>
                <w:color w:val="800000"/>
                <w:sz w:val="20"/>
                <w:szCs w:val="20"/>
                <w:lang w:val="fr-FR"/>
              </w:rPr>
            </w:pPr>
          </w:p>
        </w:tc>
      </w:tr>
    </w:tbl>
    <w:p w:rsidR="00AD1253" w:rsidRPr="00C26A59" w:rsidRDefault="00AD1253" w:rsidP="00AD1253">
      <w:pPr>
        <w:ind w:left="720"/>
        <w:jc w:val="both"/>
        <w:rPr>
          <w:rFonts w:ascii="Verdana" w:hAnsi="Verdana" w:cs="Arial"/>
          <w:sz w:val="20"/>
          <w:szCs w:val="20"/>
          <w:lang w:val="fr-FR"/>
        </w:rPr>
      </w:pPr>
    </w:p>
    <w:p w:rsidR="00AD1253" w:rsidRPr="00C26A59" w:rsidRDefault="00AD1253" w:rsidP="00AD1253">
      <w:pPr>
        <w:ind w:left="720"/>
        <w:jc w:val="both"/>
        <w:rPr>
          <w:rFonts w:ascii="Verdana" w:hAnsi="Verdana" w:cs="Arial"/>
          <w:sz w:val="20"/>
          <w:szCs w:val="20"/>
          <w:lang w:val="fr-FR"/>
        </w:rPr>
      </w:pPr>
      <w:r w:rsidRPr="00C26A59">
        <w:rPr>
          <w:rFonts w:ascii="Verdana" w:hAnsi="Verdana" w:cs="Arial"/>
          <w:sz w:val="20"/>
          <w:szCs w:val="20"/>
          <w:lang w:val="fr-FR"/>
        </w:rPr>
        <w:t>Veuillez indiquer la manière dont votre institution satisfait aux conditions de pluralisme. Veuillez précisez :</w:t>
      </w:r>
    </w:p>
    <w:p w:rsidR="00AD1253" w:rsidRPr="00C26A59" w:rsidRDefault="00AD1253" w:rsidP="00AD1253">
      <w:pPr>
        <w:numPr>
          <w:ilvl w:val="0"/>
          <w:numId w:val="9"/>
        </w:numPr>
        <w:tabs>
          <w:tab w:val="num" w:pos="1512"/>
        </w:tabs>
        <w:jc w:val="both"/>
        <w:rPr>
          <w:rFonts w:ascii="Verdana" w:hAnsi="Verdana" w:cs="Arial"/>
          <w:sz w:val="20"/>
          <w:szCs w:val="20"/>
          <w:lang w:val="fr-FR"/>
        </w:rPr>
      </w:pPr>
      <w:r w:rsidRPr="00C26A59">
        <w:rPr>
          <w:rFonts w:ascii="Verdana" w:hAnsi="Verdana" w:cs="Arial"/>
          <w:sz w:val="20"/>
          <w:szCs w:val="20"/>
          <w:lang w:val="fr-FR"/>
        </w:rPr>
        <w:t>Si le pluralisme des membres est prévu par la loi organique</w:t>
      </w:r>
      <w:r w:rsidRPr="00C26A59">
        <w:rPr>
          <w:rStyle w:val="FootnoteReference"/>
          <w:rFonts w:ascii="Verdana" w:hAnsi="Verdana" w:cs="Arial"/>
        </w:rPr>
        <w:footnoteReference w:id="5"/>
      </w:r>
      <w:r w:rsidRPr="00C26A59">
        <w:rPr>
          <w:rFonts w:ascii="Verdana" w:hAnsi="Verdana" w:cs="Arial"/>
          <w:sz w:val="20"/>
          <w:szCs w:val="20"/>
          <w:lang w:val="fr-FR"/>
        </w:rPr>
        <w:t>;</w:t>
      </w:r>
    </w:p>
    <w:p w:rsidR="00AD1253" w:rsidRPr="00C26A59" w:rsidRDefault="00AD1253" w:rsidP="00AD1253">
      <w:pPr>
        <w:numPr>
          <w:ilvl w:val="0"/>
          <w:numId w:val="9"/>
        </w:numPr>
        <w:tabs>
          <w:tab w:val="num" w:pos="1512"/>
        </w:tabs>
        <w:jc w:val="both"/>
        <w:rPr>
          <w:rFonts w:ascii="Verdana" w:hAnsi="Verdana" w:cs="Arial"/>
          <w:sz w:val="20"/>
          <w:szCs w:val="20"/>
          <w:lang w:val="fr-FR"/>
        </w:rPr>
      </w:pPr>
      <w:r w:rsidRPr="00C26A59">
        <w:rPr>
          <w:rFonts w:ascii="Verdana" w:hAnsi="Verdana" w:cs="Arial"/>
          <w:sz w:val="20"/>
          <w:szCs w:val="20"/>
          <w:lang w:val="fr-FR"/>
        </w:rPr>
        <w:t>Quelle autorité ou quel groupe est habilité à sélectionner les candidats au postes de membres ;</w:t>
      </w:r>
    </w:p>
    <w:p w:rsidR="00AD1253" w:rsidRPr="00C26A59" w:rsidRDefault="00AD1253" w:rsidP="00AD1253">
      <w:pPr>
        <w:numPr>
          <w:ilvl w:val="0"/>
          <w:numId w:val="9"/>
        </w:numPr>
        <w:tabs>
          <w:tab w:val="num" w:pos="1512"/>
        </w:tabs>
        <w:jc w:val="both"/>
        <w:rPr>
          <w:rFonts w:ascii="Verdana" w:hAnsi="Verdana" w:cs="Arial"/>
          <w:sz w:val="20"/>
          <w:szCs w:val="20"/>
          <w:lang w:val="fr-FR"/>
        </w:rPr>
      </w:pPr>
      <w:r w:rsidRPr="00C26A59">
        <w:rPr>
          <w:rFonts w:ascii="Verdana" w:hAnsi="Verdana" w:cs="Arial"/>
          <w:sz w:val="20"/>
          <w:szCs w:val="20"/>
          <w:lang w:val="fr-FR"/>
        </w:rPr>
        <w:t>La composition de l’INDH, en d’autres termes quelles fonctions ont été prévues par la loi organique et quelles fonctions ont été réellement pourvues et sont opérationnelles (veuillez inclure les responsables de l’organisation et leurs adjoints);</w:t>
      </w:r>
    </w:p>
    <w:p w:rsidR="00AD1253" w:rsidRPr="00C26A59" w:rsidRDefault="00AD1253" w:rsidP="00AD1253">
      <w:pPr>
        <w:numPr>
          <w:ilvl w:val="0"/>
          <w:numId w:val="9"/>
        </w:numPr>
        <w:tabs>
          <w:tab w:val="num" w:pos="1512"/>
        </w:tabs>
        <w:jc w:val="both"/>
        <w:rPr>
          <w:rFonts w:ascii="Verdana" w:hAnsi="Verdana" w:cs="Arial"/>
          <w:sz w:val="20"/>
          <w:szCs w:val="20"/>
          <w:lang w:val="fr-FR"/>
        </w:rPr>
      </w:pPr>
      <w:r w:rsidRPr="00C26A59">
        <w:rPr>
          <w:rFonts w:ascii="Verdana" w:hAnsi="Verdana" w:cs="Arial"/>
          <w:sz w:val="20"/>
          <w:szCs w:val="20"/>
          <w:lang w:val="fr-FR"/>
        </w:rPr>
        <w:t>De quelle manière les groupes cités dans les sections a) à e) ci-dessus sont représentés ;</w:t>
      </w:r>
    </w:p>
    <w:p w:rsidR="00AD1253" w:rsidRPr="00C26A59" w:rsidRDefault="00AD1253" w:rsidP="00AD1253">
      <w:pPr>
        <w:numPr>
          <w:ilvl w:val="0"/>
          <w:numId w:val="9"/>
        </w:numPr>
        <w:tabs>
          <w:tab w:val="num" w:pos="1512"/>
        </w:tabs>
        <w:jc w:val="both"/>
        <w:rPr>
          <w:rFonts w:ascii="Verdana" w:hAnsi="Verdana" w:cs="Arial"/>
          <w:sz w:val="20"/>
          <w:szCs w:val="20"/>
        </w:rPr>
      </w:pPr>
      <w:r w:rsidRPr="00C26A59">
        <w:rPr>
          <w:rFonts w:ascii="Verdana" w:hAnsi="Verdana" w:cs="Arial"/>
          <w:sz w:val="20"/>
          <w:szCs w:val="20"/>
        </w:rPr>
        <w:t xml:space="preserve">La </w:t>
      </w:r>
      <w:r w:rsidRPr="00C26A59">
        <w:rPr>
          <w:rFonts w:ascii="Verdana" w:hAnsi="Verdana" w:cs="Arial"/>
          <w:sz w:val="20"/>
          <w:szCs w:val="20"/>
          <w:lang w:val="fr-FR"/>
        </w:rPr>
        <w:t>représentation</w:t>
      </w:r>
      <w:r w:rsidRPr="00C26A59">
        <w:rPr>
          <w:rFonts w:ascii="Verdana" w:hAnsi="Verdana" w:cs="Arial"/>
          <w:sz w:val="20"/>
          <w:szCs w:val="20"/>
        </w:rPr>
        <w:t xml:space="preserve"> des femmes ; </w:t>
      </w:r>
    </w:p>
    <w:p w:rsidR="00AD1253" w:rsidRPr="00C26A59" w:rsidRDefault="00AD1253" w:rsidP="00AD1253">
      <w:pPr>
        <w:numPr>
          <w:ilvl w:val="0"/>
          <w:numId w:val="9"/>
        </w:numPr>
        <w:tabs>
          <w:tab w:val="num" w:pos="1512"/>
        </w:tabs>
        <w:jc w:val="both"/>
        <w:rPr>
          <w:rFonts w:ascii="Verdana" w:hAnsi="Verdana" w:cs="Arial"/>
          <w:sz w:val="20"/>
          <w:szCs w:val="20"/>
          <w:lang w:val="fr-FR"/>
        </w:rPr>
      </w:pPr>
      <w:r w:rsidRPr="00C26A59">
        <w:rPr>
          <w:rFonts w:ascii="Verdana" w:hAnsi="Verdana" w:cs="Arial"/>
          <w:sz w:val="20"/>
          <w:szCs w:val="20"/>
          <w:lang w:val="fr-FR"/>
        </w:rPr>
        <w:t xml:space="preserve">La représentation des groupes ethniques ou minoritaires (indigènes, minorités religieuses, etc.); </w:t>
      </w:r>
    </w:p>
    <w:p w:rsidR="00AD1253" w:rsidRPr="00C26A59" w:rsidRDefault="00AD1253" w:rsidP="00AD1253">
      <w:pPr>
        <w:numPr>
          <w:ilvl w:val="0"/>
          <w:numId w:val="9"/>
        </w:numPr>
        <w:tabs>
          <w:tab w:val="num" w:pos="1512"/>
        </w:tabs>
        <w:jc w:val="both"/>
        <w:rPr>
          <w:rFonts w:ascii="Verdana" w:hAnsi="Verdana" w:cs="Arial"/>
          <w:sz w:val="20"/>
          <w:szCs w:val="20"/>
          <w:lang w:val="fr-FR"/>
        </w:rPr>
      </w:pPr>
      <w:r w:rsidRPr="00C26A59">
        <w:rPr>
          <w:rFonts w:ascii="Verdana" w:hAnsi="Verdana" w:cs="Arial"/>
          <w:sz w:val="20"/>
          <w:szCs w:val="20"/>
          <w:lang w:val="fr-FR"/>
        </w:rPr>
        <w:t>La représentation de groupes spécifiques (personnes handicapées, etc.);</w:t>
      </w:r>
    </w:p>
    <w:p w:rsidR="00AD1253" w:rsidRPr="00C26A59" w:rsidRDefault="00AD1253" w:rsidP="00AD1253">
      <w:pPr>
        <w:jc w:val="both"/>
        <w:rPr>
          <w:rFonts w:ascii="Verdana" w:hAnsi="Verdana" w:cs="Arial"/>
          <w:b/>
          <w:bCs/>
          <w:sz w:val="20"/>
          <w:szCs w:val="20"/>
          <w:lang w:val="fr-FR"/>
        </w:rPr>
      </w:pPr>
    </w:p>
    <w:p w:rsidR="00AD1253" w:rsidRPr="00C26A59" w:rsidRDefault="00AD1253" w:rsidP="00AD1253">
      <w:pPr>
        <w:numPr>
          <w:ilvl w:val="1"/>
          <w:numId w:val="19"/>
        </w:numPr>
        <w:jc w:val="both"/>
        <w:rPr>
          <w:rFonts w:ascii="Verdana" w:hAnsi="Verdana" w:cs="Arial"/>
          <w:b/>
          <w:bCs/>
          <w:sz w:val="20"/>
          <w:szCs w:val="20"/>
        </w:rPr>
      </w:pPr>
      <w:r w:rsidRPr="00C26A59">
        <w:rPr>
          <w:rFonts w:ascii="Verdana" w:hAnsi="Verdana" w:cs="Arial"/>
          <w:b/>
          <w:bCs/>
          <w:sz w:val="20"/>
          <w:szCs w:val="20"/>
          <w:lang w:val="fr-FR"/>
        </w:rPr>
        <w:t>Sélection</w:t>
      </w:r>
      <w:r w:rsidRPr="00C26A59">
        <w:rPr>
          <w:rFonts w:ascii="Verdana" w:hAnsi="Verdana" w:cs="Arial"/>
          <w:b/>
          <w:bCs/>
          <w:sz w:val="20"/>
          <w:szCs w:val="20"/>
        </w:rPr>
        <w:t xml:space="preserve"> et </w:t>
      </w:r>
      <w:r w:rsidRPr="00C26A59">
        <w:rPr>
          <w:rFonts w:ascii="Verdana" w:hAnsi="Verdana" w:cs="Arial"/>
          <w:b/>
          <w:bCs/>
          <w:sz w:val="20"/>
          <w:szCs w:val="20"/>
          <w:lang w:val="fr-FR"/>
        </w:rPr>
        <w:t>désignation</w:t>
      </w:r>
      <w:r w:rsidRPr="00C26A59">
        <w:rPr>
          <w:rFonts w:ascii="Verdana" w:hAnsi="Verdana" w:cs="Arial"/>
          <w:b/>
          <w:bCs/>
          <w:sz w:val="20"/>
          <w:szCs w:val="20"/>
        </w:rPr>
        <w:t xml:space="preserve"> </w:t>
      </w:r>
    </w:p>
    <w:p w:rsidR="00AD1253" w:rsidRPr="00C26A59" w:rsidRDefault="00AD1253" w:rsidP="00AD1253">
      <w:pPr>
        <w:jc w:val="both"/>
        <w:rPr>
          <w:rFonts w:ascii="Verdana" w:hAnsi="Verdana" w:cs="Arial"/>
          <w:b/>
          <w:bCs/>
          <w:color w:val="0000FF"/>
          <w:sz w:val="20"/>
          <w:szCs w:val="20"/>
        </w:rPr>
      </w:pPr>
      <w:r w:rsidRPr="00C26A59">
        <w:rPr>
          <w:rFonts w:ascii="Verdana" w:hAnsi="Verdana" w:cs="Arial"/>
          <w:b/>
          <w:bCs/>
          <w:sz w:val="20"/>
          <w:szCs w:val="20"/>
        </w:rPr>
        <w:tab/>
        <w:t xml:space="preserve"> </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01"/>
      </w:tblGrid>
      <w:tr w:rsidR="00AD1253" w:rsidRPr="00495101" w:rsidTr="006157B6">
        <w:tc>
          <w:tcPr>
            <w:tcW w:w="9507" w:type="dxa"/>
            <w:shd w:val="clear" w:color="auto" w:fill="C0C0C0"/>
          </w:tcPr>
          <w:p w:rsidR="00AD1253" w:rsidRPr="001C0EC6" w:rsidRDefault="00AD1253" w:rsidP="006157B6">
            <w:pPr>
              <w:ind w:left="360"/>
              <w:jc w:val="both"/>
              <w:rPr>
                <w:rFonts w:ascii="Verdana" w:hAnsi="Verdana" w:cs="Arial"/>
                <w:b/>
                <w:bCs/>
                <w:i/>
                <w:iCs/>
                <w:color w:val="800000"/>
                <w:sz w:val="20"/>
                <w:szCs w:val="20"/>
                <w:lang w:val="en-US"/>
              </w:rPr>
            </w:pPr>
          </w:p>
          <w:p w:rsidR="00AD1253" w:rsidRPr="001C0EC6" w:rsidRDefault="00AD1253" w:rsidP="006157B6">
            <w:pPr>
              <w:jc w:val="both"/>
              <w:rPr>
                <w:rFonts w:ascii="Verdana" w:hAnsi="Verdana" w:cs="Arial"/>
                <w:b/>
                <w:bCs/>
                <w:i/>
                <w:iCs/>
                <w:color w:val="800000"/>
                <w:sz w:val="20"/>
                <w:szCs w:val="20"/>
                <w:lang w:val="fr-FR"/>
              </w:rPr>
            </w:pPr>
            <w:r w:rsidRPr="001C0EC6">
              <w:rPr>
                <w:rFonts w:ascii="Verdana" w:hAnsi="Verdana" w:cs="Arial"/>
                <w:i/>
                <w:iCs/>
                <w:color w:val="800000"/>
                <w:sz w:val="20"/>
                <w:szCs w:val="20"/>
                <w:lang w:val="fr-FR"/>
              </w:rPr>
              <w:t xml:space="preserve">Le </w:t>
            </w:r>
            <w:r w:rsidRPr="002B66AF">
              <w:rPr>
                <w:rFonts w:ascii="Verdana" w:hAnsi="Verdana" w:cs="Arial"/>
                <w:i/>
                <w:iCs/>
                <w:color w:val="800000"/>
                <w:sz w:val="20"/>
                <w:szCs w:val="20"/>
                <w:lang w:val="fr-FR"/>
              </w:rPr>
              <w:t>GANHRI</w:t>
            </w:r>
            <w:r w:rsidRPr="001C0EC6">
              <w:rPr>
                <w:rFonts w:ascii="Verdana" w:hAnsi="Verdana" w:cs="Arial"/>
                <w:i/>
                <w:iCs/>
                <w:color w:val="800000"/>
                <w:sz w:val="20"/>
                <w:szCs w:val="20"/>
                <w:lang w:val="fr-FR"/>
              </w:rPr>
              <w:t xml:space="preserve"> a adopté les Observations générales suivantes sur </w:t>
            </w:r>
            <w:r w:rsidRPr="001C0EC6">
              <w:rPr>
                <w:rFonts w:ascii="Verdana" w:hAnsi="Verdana" w:cs="Arial"/>
                <w:b/>
                <w:bCs/>
                <w:i/>
                <w:iCs/>
                <w:color w:val="800000"/>
                <w:sz w:val="20"/>
                <w:szCs w:val="20"/>
                <w:lang w:val="fr-FR"/>
              </w:rPr>
              <w:t>la sélection et la désignation :</w:t>
            </w:r>
          </w:p>
          <w:p w:rsidR="00AD1253" w:rsidRPr="001C0EC6" w:rsidRDefault="00AD1253" w:rsidP="006157B6">
            <w:pPr>
              <w:jc w:val="both"/>
              <w:rPr>
                <w:rFonts w:ascii="Verdana" w:hAnsi="Verdana" w:cs="Arial"/>
                <w:color w:val="800000"/>
                <w:sz w:val="20"/>
                <w:szCs w:val="20"/>
                <w:lang w:val="fr-FR"/>
              </w:rPr>
            </w:pPr>
          </w:p>
          <w:p w:rsidR="00AD1253" w:rsidRPr="001C0EC6" w:rsidRDefault="00AD1253" w:rsidP="006157B6">
            <w:pPr>
              <w:numPr>
                <w:ilvl w:val="0"/>
                <w:numId w:val="16"/>
              </w:numPr>
              <w:jc w:val="both"/>
              <w:rPr>
                <w:rFonts w:ascii="Verdana" w:hAnsi="Verdana" w:cs="Arial"/>
                <w:color w:val="800000"/>
                <w:sz w:val="20"/>
                <w:szCs w:val="20"/>
                <w:lang w:val="fr-FR"/>
              </w:rPr>
            </w:pPr>
            <w:r w:rsidRPr="001C0EC6">
              <w:rPr>
                <w:rFonts w:ascii="Verdana" w:hAnsi="Verdana" w:cs="Arial"/>
                <w:b/>
                <w:bCs/>
                <w:color w:val="800000"/>
                <w:sz w:val="20"/>
                <w:szCs w:val="20"/>
                <w:lang w:val="fr-FR"/>
              </w:rPr>
              <w:t xml:space="preserve">Sélection et désignation de l'organe directeur: </w:t>
            </w:r>
            <w:r w:rsidRPr="001C0EC6">
              <w:rPr>
                <w:rFonts w:ascii="Verdana" w:hAnsi="Verdana" w:cs="Arial"/>
                <w:color w:val="800000"/>
                <w:sz w:val="20"/>
                <w:szCs w:val="20"/>
                <w:lang w:val="fr-FR"/>
              </w:rPr>
              <w:t>Le Sous-comité observe l'importance capitale de la procédure de sélection et désignation de l'organe directeur pour assurer le pluralisme et l'indépendance de l'institution nationale. Le Sous-comité insiste en particulier sur les facteurs suivants:</w:t>
            </w:r>
            <w:r w:rsidRPr="001C0EC6">
              <w:rPr>
                <w:rFonts w:ascii="Verdana" w:hAnsi="Verdana" w:cs="Arial"/>
                <w:i/>
                <w:color w:val="800000"/>
                <w:sz w:val="20"/>
                <w:szCs w:val="20"/>
                <w:lang w:val="fr-FR"/>
              </w:rPr>
              <w:t xml:space="preserve"> </w:t>
            </w:r>
          </w:p>
          <w:p w:rsidR="00AD1253" w:rsidRPr="001C0EC6" w:rsidRDefault="00AD1253" w:rsidP="006157B6">
            <w:pPr>
              <w:widowControl w:val="0"/>
              <w:numPr>
                <w:ilvl w:val="0"/>
                <w:numId w:val="14"/>
              </w:numPr>
              <w:tabs>
                <w:tab w:val="clear" w:pos="2400"/>
                <w:tab w:val="num" w:pos="1320"/>
              </w:tabs>
              <w:ind w:left="1440" w:hanging="240"/>
              <w:jc w:val="both"/>
              <w:rPr>
                <w:rFonts w:ascii="Verdana" w:hAnsi="Verdana" w:cs="Arial"/>
                <w:bCs/>
                <w:i/>
                <w:color w:val="800000"/>
                <w:sz w:val="20"/>
                <w:szCs w:val="20"/>
                <w:lang w:val="fr-FR"/>
              </w:rPr>
            </w:pPr>
            <w:r w:rsidRPr="001C0EC6">
              <w:rPr>
                <w:rFonts w:ascii="Verdana" w:hAnsi="Verdana" w:cs="Arial"/>
                <w:color w:val="800000"/>
                <w:sz w:val="20"/>
                <w:szCs w:val="20"/>
                <w:lang w:val="fr-FR"/>
              </w:rPr>
              <w:t xml:space="preserve">Une procédure transparente </w:t>
            </w:r>
          </w:p>
          <w:p w:rsidR="00AD1253" w:rsidRPr="001C0EC6" w:rsidRDefault="00AD1253" w:rsidP="006157B6">
            <w:pPr>
              <w:widowControl w:val="0"/>
              <w:numPr>
                <w:ilvl w:val="0"/>
                <w:numId w:val="14"/>
              </w:numPr>
              <w:tabs>
                <w:tab w:val="clear" w:pos="2400"/>
                <w:tab w:val="num" w:pos="1320"/>
              </w:tabs>
              <w:ind w:left="1440" w:hanging="240"/>
              <w:jc w:val="both"/>
              <w:rPr>
                <w:rFonts w:ascii="Verdana" w:hAnsi="Verdana" w:cs="Arial"/>
                <w:bCs/>
                <w:i/>
                <w:color w:val="800000"/>
                <w:sz w:val="20"/>
                <w:szCs w:val="20"/>
                <w:lang w:val="fr-FR"/>
              </w:rPr>
            </w:pPr>
            <w:r w:rsidRPr="001C0EC6">
              <w:rPr>
                <w:rFonts w:ascii="Verdana" w:hAnsi="Verdana" w:cs="Arial"/>
                <w:color w:val="800000"/>
                <w:sz w:val="20"/>
                <w:szCs w:val="20"/>
                <w:lang w:val="fr-FR"/>
              </w:rPr>
              <w:t xml:space="preserve">Une large consultation tout au long de la procédure de sélection et de désignation </w:t>
            </w:r>
          </w:p>
          <w:p w:rsidR="00AD1253" w:rsidRPr="001C0EC6" w:rsidRDefault="00AD1253" w:rsidP="006157B6">
            <w:pPr>
              <w:widowControl w:val="0"/>
              <w:numPr>
                <w:ilvl w:val="0"/>
                <w:numId w:val="14"/>
              </w:numPr>
              <w:tabs>
                <w:tab w:val="clear" w:pos="2400"/>
                <w:tab w:val="num" w:pos="1320"/>
              </w:tabs>
              <w:ind w:left="1440" w:hanging="240"/>
              <w:jc w:val="both"/>
              <w:rPr>
                <w:rFonts w:ascii="Verdana" w:hAnsi="Verdana" w:cs="Arial"/>
                <w:bCs/>
                <w:i/>
                <w:color w:val="800000"/>
                <w:sz w:val="20"/>
                <w:szCs w:val="20"/>
                <w:lang w:val="fr-FR"/>
              </w:rPr>
            </w:pPr>
            <w:r w:rsidRPr="001C0EC6">
              <w:rPr>
                <w:rFonts w:ascii="Verdana" w:hAnsi="Verdana" w:cs="Arial"/>
                <w:color w:val="800000"/>
                <w:sz w:val="20"/>
                <w:szCs w:val="20"/>
                <w:lang w:val="fr-FR"/>
              </w:rPr>
              <w:t xml:space="preserve">Une large publicité des postes vacants </w:t>
            </w:r>
          </w:p>
          <w:p w:rsidR="00AD1253" w:rsidRPr="001C0EC6" w:rsidRDefault="00AD1253" w:rsidP="006157B6">
            <w:pPr>
              <w:widowControl w:val="0"/>
              <w:numPr>
                <w:ilvl w:val="0"/>
                <w:numId w:val="14"/>
              </w:numPr>
              <w:tabs>
                <w:tab w:val="clear" w:pos="2400"/>
                <w:tab w:val="num" w:pos="1320"/>
              </w:tabs>
              <w:ind w:left="1440" w:hanging="240"/>
              <w:jc w:val="both"/>
              <w:rPr>
                <w:rFonts w:ascii="Verdana" w:hAnsi="Verdana" w:cs="Arial"/>
                <w:bCs/>
                <w:i/>
                <w:color w:val="800000"/>
                <w:sz w:val="20"/>
                <w:szCs w:val="20"/>
                <w:lang w:val="fr-FR"/>
              </w:rPr>
            </w:pPr>
            <w:r w:rsidRPr="001C0EC6">
              <w:rPr>
                <w:rFonts w:ascii="Verdana" w:hAnsi="Verdana" w:cs="Arial"/>
                <w:color w:val="800000"/>
                <w:sz w:val="20"/>
                <w:szCs w:val="20"/>
                <w:lang w:val="fr-FR"/>
              </w:rPr>
              <w:t xml:space="preserve">La maximisation du nombre de candidats potentiels, provenant d'un large ensemble de groupes de la société </w:t>
            </w:r>
          </w:p>
          <w:p w:rsidR="00AD1253" w:rsidRPr="001C0EC6" w:rsidRDefault="00AD1253" w:rsidP="006157B6">
            <w:pPr>
              <w:widowControl w:val="0"/>
              <w:numPr>
                <w:ilvl w:val="0"/>
                <w:numId w:val="14"/>
              </w:numPr>
              <w:tabs>
                <w:tab w:val="clear" w:pos="2400"/>
                <w:tab w:val="num" w:pos="1320"/>
              </w:tabs>
              <w:ind w:left="1440" w:hanging="240"/>
              <w:jc w:val="both"/>
              <w:rPr>
                <w:rFonts w:ascii="Verdana" w:hAnsi="Verdana" w:cs="Arial"/>
                <w:i/>
                <w:color w:val="800000"/>
                <w:sz w:val="20"/>
                <w:szCs w:val="20"/>
                <w:lang w:val="fr-FR"/>
              </w:rPr>
            </w:pPr>
            <w:r w:rsidRPr="001C0EC6">
              <w:rPr>
                <w:rFonts w:ascii="Verdana" w:hAnsi="Verdana" w:cs="Arial"/>
                <w:color w:val="800000"/>
                <w:sz w:val="20"/>
                <w:szCs w:val="20"/>
                <w:lang w:val="fr-FR"/>
              </w:rPr>
              <w:t>La sélection des membres à titre personnel plutôt qu'au nom de l'organisation qu'ils représentent</w:t>
            </w:r>
            <w:r w:rsidRPr="001C0EC6">
              <w:rPr>
                <w:rFonts w:ascii="Verdana" w:hAnsi="Verdana" w:cs="Arial"/>
                <w:i/>
                <w:color w:val="800000"/>
                <w:sz w:val="20"/>
                <w:szCs w:val="20"/>
                <w:lang w:val="fr-FR"/>
              </w:rPr>
              <w:t>.</w:t>
            </w:r>
          </w:p>
          <w:p w:rsidR="00AD1253" w:rsidRPr="001C0EC6" w:rsidRDefault="00AD1253" w:rsidP="006157B6">
            <w:pPr>
              <w:widowControl w:val="0"/>
              <w:ind w:left="1200"/>
              <w:jc w:val="both"/>
              <w:rPr>
                <w:rFonts w:ascii="Verdana" w:hAnsi="Verdana" w:cs="Arial"/>
                <w:b/>
                <w:bCs/>
                <w:color w:val="800000"/>
                <w:sz w:val="20"/>
                <w:szCs w:val="20"/>
                <w:lang w:val="fr-FR"/>
              </w:rPr>
            </w:pPr>
          </w:p>
        </w:tc>
      </w:tr>
    </w:tbl>
    <w:p w:rsidR="00AD1253" w:rsidRPr="00C26A59" w:rsidRDefault="00AD1253" w:rsidP="00AD1253">
      <w:pPr>
        <w:ind w:left="360"/>
        <w:jc w:val="both"/>
        <w:rPr>
          <w:rFonts w:ascii="Verdana" w:hAnsi="Verdana" w:cs="Arial"/>
          <w:b/>
          <w:bCs/>
          <w:color w:val="0000FF"/>
          <w:sz w:val="20"/>
          <w:szCs w:val="20"/>
          <w:lang w:val="fr-FR"/>
        </w:rPr>
      </w:pPr>
    </w:p>
    <w:p w:rsidR="00AD1253" w:rsidRPr="00C26A59" w:rsidRDefault="00AD1253" w:rsidP="00AD1253">
      <w:pPr>
        <w:ind w:left="360"/>
        <w:jc w:val="both"/>
        <w:rPr>
          <w:rFonts w:ascii="Verdana" w:hAnsi="Verdana" w:cs="Arial"/>
          <w:sz w:val="20"/>
          <w:szCs w:val="20"/>
          <w:lang w:val="fr-FR"/>
        </w:rPr>
      </w:pPr>
      <w:r w:rsidRPr="00C26A59">
        <w:rPr>
          <w:rFonts w:ascii="Verdana" w:hAnsi="Verdana" w:cs="Arial"/>
          <w:sz w:val="20"/>
          <w:szCs w:val="20"/>
          <w:lang w:val="fr-FR"/>
        </w:rPr>
        <w:t xml:space="preserve">Veuillez indiquer la procédure de sélection et de désignation des membres de votre INDH. Veuillez Préciser : </w:t>
      </w:r>
    </w:p>
    <w:p w:rsidR="00AD1253" w:rsidRPr="00C26A59" w:rsidRDefault="00AD1253" w:rsidP="00AD1253">
      <w:pPr>
        <w:numPr>
          <w:ilvl w:val="0"/>
          <w:numId w:val="9"/>
        </w:numPr>
        <w:tabs>
          <w:tab w:val="num" w:pos="1512"/>
        </w:tabs>
        <w:jc w:val="both"/>
        <w:rPr>
          <w:rFonts w:ascii="Verdana" w:hAnsi="Verdana" w:cs="Arial"/>
          <w:sz w:val="20"/>
          <w:szCs w:val="20"/>
          <w:lang w:val="fr-FR"/>
        </w:rPr>
      </w:pPr>
      <w:r w:rsidRPr="00C26A59">
        <w:rPr>
          <w:rFonts w:ascii="Verdana" w:hAnsi="Verdana" w:cs="Arial"/>
          <w:sz w:val="20"/>
          <w:szCs w:val="20"/>
          <w:lang w:val="fr-FR"/>
        </w:rPr>
        <w:t>Les dispositions légales (contenues dans la loi ou autre) relatives à la sélection et à la désignation des membres de l’INDH ;</w:t>
      </w:r>
    </w:p>
    <w:p w:rsidR="00AD1253" w:rsidRPr="00C26A59" w:rsidRDefault="00AD1253" w:rsidP="00AD1253">
      <w:pPr>
        <w:numPr>
          <w:ilvl w:val="0"/>
          <w:numId w:val="9"/>
        </w:numPr>
        <w:tabs>
          <w:tab w:val="num" w:pos="1512"/>
        </w:tabs>
        <w:jc w:val="both"/>
        <w:rPr>
          <w:rFonts w:ascii="Verdana" w:hAnsi="Verdana" w:cs="Arial"/>
          <w:sz w:val="20"/>
          <w:szCs w:val="20"/>
          <w:lang w:val="fr-FR"/>
        </w:rPr>
      </w:pPr>
      <w:r w:rsidRPr="00C26A59">
        <w:rPr>
          <w:rFonts w:ascii="Verdana" w:hAnsi="Verdana" w:cs="Arial"/>
          <w:sz w:val="20"/>
          <w:szCs w:val="20"/>
          <w:lang w:val="fr-FR"/>
        </w:rPr>
        <w:t>Le processus de sélection et la procédure de désignation dans la pratique. Veuillez préciser comment les principes de publicité, de transparence, de large consultation, d’ouverture aux différends groupes de la société, sont prévus dans la loi organique et appliqués dans la pratique ;</w:t>
      </w:r>
    </w:p>
    <w:p w:rsidR="00AD1253" w:rsidRPr="00C26A59" w:rsidRDefault="00AD1253" w:rsidP="00AD1253">
      <w:pPr>
        <w:numPr>
          <w:ilvl w:val="0"/>
          <w:numId w:val="9"/>
        </w:numPr>
        <w:tabs>
          <w:tab w:val="num" w:pos="1512"/>
        </w:tabs>
        <w:jc w:val="both"/>
        <w:rPr>
          <w:rFonts w:ascii="Verdana" w:hAnsi="Verdana" w:cs="Arial"/>
          <w:sz w:val="20"/>
          <w:szCs w:val="20"/>
          <w:lang w:val="fr-FR"/>
        </w:rPr>
      </w:pPr>
      <w:r w:rsidRPr="00C26A59">
        <w:rPr>
          <w:rFonts w:ascii="Verdana" w:hAnsi="Verdana" w:cs="Arial"/>
          <w:sz w:val="20"/>
          <w:szCs w:val="20"/>
          <w:lang w:val="fr-FR"/>
        </w:rPr>
        <w:t>Comment ces procédures garantissent une représentation adéquate des forces sociales, notamment de la société civile, concernées par la promotion et la protection des droits de l’homme ;</w:t>
      </w:r>
    </w:p>
    <w:p w:rsidR="00AD1253" w:rsidRPr="00C26A59" w:rsidRDefault="00AD1253" w:rsidP="00AD1253">
      <w:pPr>
        <w:numPr>
          <w:ilvl w:val="0"/>
          <w:numId w:val="9"/>
        </w:numPr>
        <w:tabs>
          <w:tab w:val="num" w:pos="1512"/>
        </w:tabs>
        <w:jc w:val="both"/>
        <w:rPr>
          <w:rFonts w:ascii="Verdana" w:hAnsi="Verdana" w:cs="Arial"/>
          <w:sz w:val="20"/>
          <w:szCs w:val="20"/>
          <w:lang w:val="fr-FR"/>
        </w:rPr>
      </w:pPr>
      <w:r w:rsidRPr="00C26A59">
        <w:rPr>
          <w:rFonts w:ascii="Verdana" w:hAnsi="Verdana" w:cs="Arial"/>
          <w:sz w:val="20"/>
          <w:szCs w:val="20"/>
          <w:lang w:val="fr-FR"/>
        </w:rPr>
        <w:t>La Coopération avec les représentants des groupes mentionnés à la section 3.1;</w:t>
      </w:r>
    </w:p>
    <w:p w:rsidR="00AD1253" w:rsidRPr="00C26A59" w:rsidRDefault="00AD1253" w:rsidP="00AD1253">
      <w:pPr>
        <w:numPr>
          <w:ilvl w:val="0"/>
          <w:numId w:val="9"/>
        </w:numPr>
        <w:tabs>
          <w:tab w:val="num" w:pos="1512"/>
        </w:tabs>
        <w:jc w:val="both"/>
        <w:rPr>
          <w:rFonts w:ascii="Verdana" w:hAnsi="Verdana" w:cs="Arial"/>
          <w:sz w:val="20"/>
          <w:szCs w:val="20"/>
        </w:rPr>
      </w:pPr>
      <w:r w:rsidRPr="00C26A59">
        <w:rPr>
          <w:rFonts w:ascii="Verdana" w:hAnsi="Verdana" w:cs="Arial"/>
          <w:sz w:val="20"/>
          <w:szCs w:val="20"/>
        </w:rPr>
        <w:lastRenderedPageBreak/>
        <w:t xml:space="preserve">Le </w:t>
      </w:r>
      <w:r w:rsidRPr="00C26A59">
        <w:rPr>
          <w:rFonts w:ascii="Verdana" w:hAnsi="Verdana" w:cs="Arial"/>
          <w:sz w:val="20"/>
          <w:szCs w:val="20"/>
          <w:lang w:val="fr-FR"/>
        </w:rPr>
        <w:t>profil</w:t>
      </w:r>
      <w:r w:rsidRPr="00C26A59">
        <w:rPr>
          <w:rFonts w:ascii="Verdana" w:hAnsi="Verdana" w:cs="Arial"/>
          <w:sz w:val="20"/>
          <w:szCs w:val="20"/>
        </w:rPr>
        <w:t xml:space="preserve"> des </w:t>
      </w:r>
      <w:r w:rsidRPr="00C26A59">
        <w:rPr>
          <w:rFonts w:ascii="Verdana" w:hAnsi="Verdana" w:cs="Arial"/>
          <w:sz w:val="20"/>
          <w:szCs w:val="20"/>
          <w:lang w:val="fr-FR"/>
        </w:rPr>
        <w:t>membres</w:t>
      </w:r>
      <w:r w:rsidRPr="00C26A59">
        <w:rPr>
          <w:rFonts w:ascii="Verdana" w:hAnsi="Verdana" w:cs="Arial"/>
          <w:sz w:val="20"/>
          <w:szCs w:val="20"/>
        </w:rPr>
        <w:t xml:space="preserve"> ;</w:t>
      </w:r>
    </w:p>
    <w:p w:rsidR="00AD1253" w:rsidRPr="00C26A59" w:rsidRDefault="00AD1253" w:rsidP="00AD1253">
      <w:pPr>
        <w:ind w:left="1440"/>
        <w:jc w:val="both"/>
        <w:rPr>
          <w:rFonts w:ascii="Verdana" w:hAnsi="Verdana" w:cs="Arial"/>
          <w:sz w:val="20"/>
          <w:szCs w:val="20"/>
        </w:rPr>
      </w:pPr>
    </w:p>
    <w:p w:rsidR="00AD1253" w:rsidRPr="00C26A59" w:rsidRDefault="00AD1253" w:rsidP="00AD1253">
      <w:pPr>
        <w:keepNext/>
        <w:jc w:val="both"/>
        <w:rPr>
          <w:rFonts w:ascii="Verdana" w:hAnsi="Verdana" w:cs="Arial"/>
          <w:b/>
          <w:sz w:val="20"/>
          <w:szCs w:val="20"/>
        </w:rPr>
      </w:pPr>
      <w:r w:rsidRPr="00C26A59">
        <w:rPr>
          <w:rFonts w:ascii="Verdana" w:hAnsi="Verdana" w:cs="Arial"/>
          <w:b/>
          <w:sz w:val="20"/>
          <w:szCs w:val="20"/>
        </w:rPr>
        <w:t xml:space="preserve">3.3. Durée du mandat </w:t>
      </w:r>
    </w:p>
    <w:p w:rsidR="00AD1253" w:rsidRPr="00C26A59" w:rsidRDefault="00AD1253" w:rsidP="00AD1253">
      <w:pPr>
        <w:keepNext/>
        <w:jc w:val="both"/>
        <w:rPr>
          <w:rFonts w:ascii="Verdana" w:hAnsi="Verdana" w:cs="Arial"/>
          <w:b/>
          <w:color w:val="8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49"/>
      </w:tblGrid>
      <w:tr w:rsidR="00AD1253" w:rsidRPr="00495101" w:rsidTr="006157B6">
        <w:tc>
          <w:tcPr>
            <w:tcW w:w="9855" w:type="dxa"/>
            <w:shd w:val="clear" w:color="auto" w:fill="C0C0C0"/>
          </w:tcPr>
          <w:p w:rsidR="00AD1253" w:rsidRPr="001C0EC6" w:rsidRDefault="00AD1253" w:rsidP="006157B6">
            <w:pPr>
              <w:autoSpaceDE w:val="0"/>
              <w:autoSpaceDN w:val="0"/>
              <w:adjustRightInd w:val="0"/>
              <w:jc w:val="both"/>
              <w:rPr>
                <w:rFonts w:ascii="Verdana" w:hAnsi="Verdana" w:cs="Arial"/>
                <w:b/>
                <w:bCs/>
                <w:i/>
                <w:iCs/>
                <w:color w:val="800000"/>
                <w:sz w:val="20"/>
                <w:szCs w:val="20"/>
                <w:lang w:val="fr-FR"/>
              </w:rPr>
            </w:pPr>
            <w:r w:rsidRPr="001C0EC6">
              <w:rPr>
                <w:rFonts w:ascii="Verdana" w:hAnsi="Verdana" w:cs="Arial"/>
                <w:b/>
                <w:bCs/>
                <w:i/>
                <w:iCs/>
                <w:color w:val="800000"/>
                <w:sz w:val="20"/>
                <w:szCs w:val="20"/>
                <w:lang w:val="fr-FR"/>
              </w:rPr>
              <w:t xml:space="preserve">Les Principes de Paris stipulent que pour la stabilité du mandat des membres de l'institution, sans laquelle il n'est pas de réelle indépendance, leur nomination est faite par </w:t>
            </w:r>
            <w:r w:rsidRPr="001C0EC6">
              <w:rPr>
                <w:rFonts w:ascii="Verdana" w:hAnsi="Verdana" w:cs="Arial"/>
                <w:b/>
                <w:bCs/>
                <w:i/>
                <w:iCs/>
                <w:color w:val="800000"/>
                <w:sz w:val="20"/>
                <w:szCs w:val="20"/>
                <w:u w:val="single"/>
                <w:lang w:val="fr-FR"/>
              </w:rPr>
              <w:t>un acte officiel</w:t>
            </w:r>
            <w:r w:rsidRPr="001C0EC6">
              <w:rPr>
                <w:rFonts w:ascii="Verdana" w:hAnsi="Verdana" w:cs="Arial"/>
                <w:b/>
                <w:bCs/>
                <w:i/>
                <w:iCs/>
                <w:color w:val="800000"/>
                <w:sz w:val="20"/>
                <w:szCs w:val="20"/>
                <w:lang w:val="fr-FR"/>
              </w:rPr>
              <w:t xml:space="preserve"> précisant, pour une période déterminée, </w:t>
            </w:r>
            <w:r w:rsidRPr="001C0EC6">
              <w:rPr>
                <w:rFonts w:ascii="Verdana" w:hAnsi="Verdana" w:cs="Arial"/>
                <w:b/>
                <w:bCs/>
                <w:i/>
                <w:iCs/>
                <w:color w:val="800000"/>
                <w:sz w:val="20"/>
                <w:szCs w:val="20"/>
                <w:u w:val="single"/>
                <w:lang w:val="fr-FR"/>
              </w:rPr>
              <w:t>la durée du mandat</w:t>
            </w:r>
            <w:r w:rsidRPr="001C0EC6">
              <w:rPr>
                <w:rFonts w:ascii="Verdana" w:hAnsi="Verdana" w:cs="Arial"/>
                <w:b/>
                <w:bCs/>
                <w:i/>
                <w:iCs/>
                <w:color w:val="800000"/>
                <w:sz w:val="20"/>
                <w:szCs w:val="20"/>
                <w:lang w:val="fr-FR"/>
              </w:rPr>
              <w:t xml:space="preserve">. Il peut être </w:t>
            </w:r>
            <w:r w:rsidRPr="001C0EC6">
              <w:rPr>
                <w:rFonts w:ascii="Verdana" w:hAnsi="Verdana" w:cs="Arial"/>
                <w:b/>
                <w:bCs/>
                <w:i/>
                <w:iCs/>
                <w:color w:val="800000"/>
                <w:sz w:val="20"/>
                <w:szCs w:val="20"/>
                <w:u w:val="single"/>
                <w:lang w:val="fr-FR"/>
              </w:rPr>
              <w:t>renouvelable</w:t>
            </w:r>
            <w:r w:rsidRPr="001C0EC6">
              <w:rPr>
                <w:rFonts w:ascii="Verdana" w:hAnsi="Verdana" w:cs="Arial"/>
                <w:b/>
                <w:bCs/>
                <w:i/>
                <w:iCs/>
                <w:color w:val="800000"/>
                <w:sz w:val="20"/>
                <w:szCs w:val="20"/>
                <w:lang w:val="fr-FR"/>
              </w:rPr>
              <w:t xml:space="preserve">, sous réserve que demeure garanti le pluralisme de sa composition. </w:t>
            </w:r>
          </w:p>
          <w:p w:rsidR="00AD1253" w:rsidRPr="001C0EC6" w:rsidRDefault="00AD1253" w:rsidP="006157B6">
            <w:pPr>
              <w:jc w:val="both"/>
              <w:rPr>
                <w:rFonts w:ascii="Verdana" w:hAnsi="Verdana" w:cs="Arial"/>
                <w:b/>
                <w:bCs/>
                <w:i/>
                <w:iCs/>
                <w:color w:val="800000"/>
                <w:sz w:val="20"/>
                <w:szCs w:val="20"/>
                <w:lang w:val="fr-FR"/>
              </w:rPr>
            </w:pPr>
          </w:p>
          <w:p w:rsidR="00AD1253" w:rsidRPr="001C0EC6" w:rsidRDefault="00AD1253" w:rsidP="006157B6">
            <w:pPr>
              <w:jc w:val="both"/>
              <w:rPr>
                <w:rFonts w:ascii="Verdana" w:hAnsi="Verdana" w:cs="Arial"/>
                <w:b/>
                <w:bCs/>
                <w:i/>
                <w:iCs/>
                <w:color w:val="800000"/>
                <w:sz w:val="20"/>
                <w:szCs w:val="20"/>
                <w:lang w:val="fr-FR"/>
              </w:rPr>
            </w:pPr>
            <w:r w:rsidRPr="001C0EC6">
              <w:rPr>
                <w:rFonts w:ascii="Verdana" w:hAnsi="Verdana" w:cs="Arial"/>
                <w:i/>
                <w:iCs/>
                <w:color w:val="800000"/>
                <w:sz w:val="20"/>
                <w:szCs w:val="20"/>
                <w:lang w:val="fr-FR"/>
              </w:rPr>
              <w:t xml:space="preserve">Le </w:t>
            </w:r>
            <w:r w:rsidRPr="002B66AF">
              <w:rPr>
                <w:rFonts w:ascii="Verdana" w:hAnsi="Verdana" w:cs="Arial"/>
                <w:i/>
                <w:iCs/>
                <w:color w:val="800000"/>
                <w:sz w:val="20"/>
                <w:szCs w:val="20"/>
                <w:lang w:val="fr-FR"/>
              </w:rPr>
              <w:t>GANHRI</w:t>
            </w:r>
            <w:r w:rsidRPr="001C0EC6">
              <w:rPr>
                <w:rFonts w:ascii="Verdana" w:hAnsi="Verdana" w:cs="Arial"/>
                <w:i/>
                <w:iCs/>
                <w:color w:val="800000"/>
                <w:sz w:val="20"/>
                <w:szCs w:val="20"/>
                <w:lang w:val="fr-FR"/>
              </w:rPr>
              <w:t xml:space="preserve"> a adopté les </w:t>
            </w:r>
            <w:r w:rsidRPr="001C0EC6">
              <w:rPr>
                <w:rFonts w:ascii="Verdana" w:hAnsi="Verdana" w:cs="Arial"/>
                <w:b/>
                <w:bCs/>
                <w:i/>
                <w:iCs/>
                <w:color w:val="800000"/>
                <w:sz w:val="20"/>
                <w:szCs w:val="20"/>
                <w:lang w:val="fr-FR"/>
              </w:rPr>
              <w:t>Observations générales suivantes sur la durée du mandat des membres:</w:t>
            </w:r>
          </w:p>
          <w:p w:rsidR="00AD1253" w:rsidRPr="001C0EC6" w:rsidRDefault="00AD1253" w:rsidP="006157B6">
            <w:pPr>
              <w:jc w:val="both"/>
              <w:rPr>
                <w:rFonts w:ascii="Verdana" w:hAnsi="Verdana" w:cs="Arial"/>
                <w:b/>
                <w:bCs/>
                <w:i/>
                <w:iCs/>
                <w:color w:val="800000"/>
                <w:sz w:val="20"/>
                <w:szCs w:val="20"/>
                <w:lang w:val="fr-FR"/>
              </w:rPr>
            </w:pPr>
          </w:p>
          <w:p w:rsidR="00AD1253" w:rsidRPr="001C0EC6" w:rsidRDefault="00AD1253" w:rsidP="006157B6">
            <w:pPr>
              <w:numPr>
                <w:ilvl w:val="1"/>
                <w:numId w:val="14"/>
              </w:numPr>
              <w:tabs>
                <w:tab w:val="clear" w:pos="3120"/>
              </w:tabs>
              <w:ind w:left="840" w:hanging="480"/>
              <w:jc w:val="both"/>
              <w:rPr>
                <w:rFonts w:ascii="Verdana" w:hAnsi="Verdana" w:cs="Arial"/>
                <w:b/>
                <w:i/>
                <w:iCs/>
                <w:color w:val="800000"/>
                <w:sz w:val="20"/>
                <w:szCs w:val="20"/>
                <w:lang w:val="fr-FR"/>
              </w:rPr>
            </w:pPr>
            <w:r w:rsidRPr="001C0EC6">
              <w:rPr>
                <w:rFonts w:ascii="Verdana" w:hAnsi="Verdana" w:cs="Arial"/>
                <w:b/>
                <w:bCs/>
                <w:i/>
                <w:iCs/>
                <w:color w:val="800000"/>
                <w:sz w:val="20"/>
                <w:szCs w:val="20"/>
                <w:lang w:val="fr-FR"/>
              </w:rPr>
              <w:t xml:space="preserve">Membres à plein temps: </w:t>
            </w:r>
            <w:r w:rsidRPr="001C0EC6">
              <w:rPr>
                <w:rFonts w:ascii="Verdana" w:hAnsi="Verdana" w:cs="Arial"/>
                <w:i/>
                <w:iCs/>
                <w:color w:val="800000"/>
                <w:sz w:val="20"/>
                <w:szCs w:val="20"/>
                <w:lang w:val="fr-FR"/>
              </w:rPr>
              <w:t>Les INDH devraient comprendre des membres à plein temps rémunérés, afin de:</w:t>
            </w:r>
          </w:p>
          <w:p w:rsidR="00AD1253" w:rsidRPr="001C0EC6" w:rsidRDefault="00AD1253" w:rsidP="006157B6">
            <w:pPr>
              <w:widowControl w:val="0"/>
              <w:numPr>
                <w:ilvl w:val="2"/>
                <w:numId w:val="14"/>
              </w:numPr>
              <w:tabs>
                <w:tab w:val="clear" w:pos="4020"/>
                <w:tab w:val="num" w:pos="1320"/>
                <w:tab w:val="num" w:pos="1440"/>
              </w:tabs>
              <w:ind w:hanging="2820"/>
              <w:jc w:val="both"/>
              <w:rPr>
                <w:rFonts w:ascii="Verdana" w:hAnsi="Verdana" w:cs="Arial"/>
                <w:bCs/>
                <w:i/>
                <w:iCs/>
                <w:color w:val="800000"/>
                <w:sz w:val="20"/>
                <w:szCs w:val="20"/>
                <w:lang w:val="fr-FR"/>
              </w:rPr>
            </w:pPr>
            <w:r w:rsidRPr="001C0EC6">
              <w:rPr>
                <w:rFonts w:ascii="Verdana" w:hAnsi="Verdana" w:cs="Arial"/>
                <w:i/>
                <w:iCs/>
                <w:color w:val="800000"/>
                <w:sz w:val="20"/>
                <w:szCs w:val="20"/>
                <w:lang w:val="fr-FR"/>
              </w:rPr>
              <w:t>Assurer l'indépendance des INDH par rapport à des conflits d'intérêts réels ou perçus;</w:t>
            </w:r>
          </w:p>
          <w:p w:rsidR="00AD1253" w:rsidRPr="001C0EC6" w:rsidRDefault="00AD1253" w:rsidP="006157B6">
            <w:pPr>
              <w:widowControl w:val="0"/>
              <w:numPr>
                <w:ilvl w:val="2"/>
                <w:numId w:val="14"/>
              </w:numPr>
              <w:tabs>
                <w:tab w:val="clear" w:pos="4020"/>
                <w:tab w:val="num" w:pos="1320"/>
                <w:tab w:val="num" w:pos="1440"/>
              </w:tabs>
              <w:ind w:hanging="2820"/>
              <w:jc w:val="both"/>
              <w:rPr>
                <w:rFonts w:ascii="Verdana" w:hAnsi="Verdana" w:cs="Arial"/>
                <w:bCs/>
                <w:i/>
                <w:iCs/>
                <w:color w:val="800000"/>
                <w:sz w:val="20"/>
                <w:szCs w:val="20"/>
                <w:lang w:val="fr-FR"/>
              </w:rPr>
            </w:pPr>
            <w:r w:rsidRPr="001C0EC6">
              <w:rPr>
                <w:rFonts w:ascii="Verdana" w:hAnsi="Verdana" w:cs="Arial"/>
                <w:i/>
                <w:iCs/>
                <w:color w:val="800000"/>
                <w:sz w:val="20"/>
                <w:szCs w:val="20"/>
                <w:lang w:val="fr-FR"/>
              </w:rPr>
              <w:t>Assurer un mandat stable aux membres</w:t>
            </w:r>
            <w:r w:rsidRPr="001C0EC6">
              <w:rPr>
                <w:rFonts w:ascii="Verdana" w:hAnsi="Verdana" w:cs="Arial"/>
                <w:bCs/>
                <w:i/>
                <w:iCs/>
                <w:color w:val="800000"/>
                <w:sz w:val="20"/>
                <w:szCs w:val="20"/>
                <w:lang w:val="fr-FR"/>
              </w:rPr>
              <w:t xml:space="preserve"> ;</w:t>
            </w:r>
          </w:p>
          <w:p w:rsidR="00AD1253" w:rsidRPr="001C0EC6" w:rsidRDefault="00AD1253" w:rsidP="006157B6">
            <w:pPr>
              <w:widowControl w:val="0"/>
              <w:numPr>
                <w:ilvl w:val="2"/>
                <w:numId w:val="14"/>
              </w:numPr>
              <w:tabs>
                <w:tab w:val="clear" w:pos="4020"/>
                <w:tab w:val="num" w:pos="1320"/>
                <w:tab w:val="num" w:pos="1440"/>
              </w:tabs>
              <w:ind w:hanging="2820"/>
              <w:jc w:val="both"/>
              <w:rPr>
                <w:rFonts w:ascii="Verdana" w:hAnsi="Verdana" w:cs="Arial"/>
                <w:bCs/>
                <w:i/>
                <w:iCs/>
                <w:color w:val="800000"/>
                <w:sz w:val="20"/>
                <w:szCs w:val="20"/>
                <w:lang w:val="fr-FR"/>
              </w:rPr>
            </w:pPr>
            <w:r w:rsidRPr="001C0EC6">
              <w:rPr>
                <w:rFonts w:ascii="Verdana" w:hAnsi="Verdana" w:cs="Arial"/>
                <w:i/>
                <w:iCs/>
                <w:color w:val="800000"/>
                <w:sz w:val="20"/>
                <w:szCs w:val="20"/>
                <w:lang w:val="fr-FR"/>
              </w:rPr>
              <w:t>Assurer une exécution permanente et efficace du mandat de l'INDH</w:t>
            </w:r>
            <w:r w:rsidRPr="001C0EC6">
              <w:rPr>
                <w:rFonts w:ascii="Verdana" w:hAnsi="Verdana" w:cs="Arial"/>
                <w:bCs/>
                <w:i/>
                <w:iCs/>
                <w:color w:val="800000"/>
                <w:sz w:val="20"/>
                <w:szCs w:val="20"/>
                <w:lang w:val="fr-FR"/>
              </w:rPr>
              <w:t>.</w:t>
            </w:r>
          </w:p>
          <w:p w:rsidR="00AD1253" w:rsidRPr="001C0EC6" w:rsidRDefault="00AD1253" w:rsidP="006157B6">
            <w:pPr>
              <w:ind w:left="360"/>
              <w:jc w:val="both"/>
              <w:rPr>
                <w:rFonts w:ascii="Verdana" w:hAnsi="Verdana"/>
                <w:b/>
                <w:i/>
                <w:iCs/>
                <w:color w:val="800000"/>
                <w:sz w:val="20"/>
                <w:szCs w:val="20"/>
                <w:lang w:val="fr-FR"/>
              </w:rPr>
            </w:pPr>
          </w:p>
          <w:p w:rsidR="00AD1253" w:rsidRPr="001C0EC6" w:rsidRDefault="00AD1253" w:rsidP="006157B6">
            <w:pPr>
              <w:keepNext/>
              <w:widowControl w:val="0"/>
              <w:numPr>
                <w:ilvl w:val="3"/>
                <w:numId w:val="14"/>
              </w:numPr>
              <w:tabs>
                <w:tab w:val="clear" w:pos="4560"/>
              </w:tabs>
              <w:ind w:left="720"/>
              <w:jc w:val="both"/>
              <w:rPr>
                <w:rFonts w:ascii="Verdana" w:hAnsi="Verdana" w:cs="Arial"/>
                <w:bCs/>
                <w:i/>
                <w:iCs/>
                <w:color w:val="800000"/>
                <w:sz w:val="20"/>
                <w:szCs w:val="20"/>
                <w:lang w:val="fr-FR"/>
              </w:rPr>
            </w:pPr>
            <w:r w:rsidRPr="001C0EC6">
              <w:rPr>
                <w:rFonts w:ascii="Verdana" w:hAnsi="Verdana" w:cs="Arial"/>
                <w:b/>
                <w:bCs/>
                <w:i/>
                <w:iCs/>
                <w:color w:val="800000"/>
                <w:sz w:val="20"/>
                <w:szCs w:val="20"/>
                <w:lang w:val="fr-FR"/>
              </w:rPr>
              <w:t xml:space="preserve">Garantie des fonctions des membres de l'organe directeur </w:t>
            </w:r>
            <w:r w:rsidRPr="001C0EC6">
              <w:rPr>
                <w:rFonts w:ascii="Verdana" w:hAnsi="Verdana" w:cs="Arial"/>
                <w:b/>
                <w:i/>
                <w:iCs/>
                <w:color w:val="800000"/>
                <w:sz w:val="20"/>
                <w:szCs w:val="20"/>
                <w:lang w:val="fr-FR"/>
              </w:rPr>
              <w:t xml:space="preserve">: </w:t>
            </w:r>
            <w:r w:rsidRPr="001C0EC6">
              <w:rPr>
                <w:rFonts w:ascii="Verdana" w:hAnsi="Verdana" w:cs="Arial"/>
                <w:i/>
                <w:iCs/>
                <w:color w:val="800000"/>
                <w:sz w:val="20"/>
                <w:szCs w:val="20"/>
                <w:lang w:val="fr-FR"/>
              </w:rPr>
              <w:t xml:space="preserve">Il convient d'inclure dans la législation relative aux INDH des dispositions relatives à la révocation des membres de l'organe directeur conformes aux Principes de Paris. </w:t>
            </w:r>
          </w:p>
          <w:p w:rsidR="00AD1253" w:rsidRPr="001C0EC6" w:rsidRDefault="00AD1253" w:rsidP="006157B6">
            <w:pPr>
              <w:widowControl w:val="0"/>
              <w:numPr>
                <w:ilvl w:val="0"/>
                <w:numId w:val="15"/>
              </w:numPr>
              <w:tabs>
                <w:tab w:val="clear" w:pos="720"/>
              </w:tabs>
              <w:ind w:left="1440" w:hanging="240"/>
              <w:jc w:val="both"/>
              <w:rPr>
                <w:rFonts w:ascii="Verdana" w:hAnsi="Verdana" w:cs="Arial"/>
                <w:i/>
                <w:iCs/>
                <w:color w:val="800000"/>
                <w:sz w:val="20"/>
                <w:szCs w:val="20"/>
                <w:lang w:val="fr-FR"/>
              </w:rPr>
            </w:pPr>
            <w:r w:rsidRPr="001C0EC6">
              <w:rPr>
                <w:rFonts w:ascii="Verdana" w:hAnsi="Verdana" w:cs="Arial"/>
                <w:i/>
                <w:iCs/>
                <w:color w:val="800000"/>
                <w:sz w:val="20"/>
                <w:szCs w:val="20"/>
                <w:lang w:val="fr-FR"/>
              </w:rPr>
              <w:t>La révocation ou la démission forcée d'un membre peut entraîner un examen spécial du statut de l'INDH</w:t>
            </w:r>
            <w:r w:rsidRPr="001C0EC6">
              <w:rPr>
                <w:rFonts w:ascii="Verdana" w:hAnsi="Verdana" w:cs="Arial"/>
                <w:bCs/>
                <w:i/>
                <w:iCs/>
                <w:color w:val="800000"/>
                <w:sz w:val="20"/>
                <w:szCs w:val="20"/>
                <w:lang w:val="fr-FR"/>
              </w:rPr>
              <w:t xml:space="preserve"> ;</w:t>
            </w:r>
          </w:p>
          <w:p w:rsidR="00AD1253" w:rsidRPr="001C0EC6" w:rsidRDefault="00AD1253" w:rsidP="006157B6">
            <w:pPr>
              <w:widowControl w:val="0"/>
              <w:numPr>
                <w:ilvl w:val="0"/>
                <w:numId w:val="15"/>
              </w:numPr>
              <w:tabs>
                <w:tab w:val="clear" w:pos="720"/>
              </w:tabs>
              <w:ind w:left="1440" w:hanging="240"/>
              <w:jc w:val="both"/>
              <w:rPr>
                <w:rFonts w:ascii="Verdana" w:hAnsi="Verdana" w:cs="Arial"/>
                <w:i/>
                <w:iCs/>
                <w:color w:val="800000"/>
                <w:sz w:val="20"/>
                <w:szCs w:val="20"/>
                <w:lang w:val="fr-FR"/>
              </w:rPr>
            </w:pPr>
            <w:r w:rsidRPr="001C0EC6">
              <w:rPr>
                <w:rFonts w:ascii="Verdana" w:hAnsi="Verdana" w:cs="Arial"/>
                <w:i/>
                <w:iCs/>
                <w:color w:val="800000"/>
                <w:sz w:val="20"/>
                <w:szCs w:val="20"/>
                <w:lang w:val="fr-FR"/>
              </w:rPr>
              <w:t>La révocation doit être strictement conforme à toutes les exigences de fond et de procédure contenues dans la loi</w:t>
            </w:r>
            <w:r w:rsidRPr="001C0EC6">
              <w:rPr>
                <w:rFonts w:ascii="Verdana" w:hAnsi="Verdana" w:cs="Arial"/>
                <w:bCs/>
                <w:i/>
                <w:iCs/>
                <w:color w:val="800000"/>
                <w:sz w:val="20"/>
                <w:szCs w:val="20"/>
                <w:lang w:val="fr-FR"/>
              </w:rPr>
              <w:t>;</w:t>
            </w:r>
          </w:p>
          <w:p w:rsidR="00AD1253" w:rsidRPr="001C0EC6" w:rsidRDefault="00AD1253" w:rsidP="006157B6">
            <w:pPr>
              <w:widowControl w:val="0"/>
              <w:numPr>
                <w:ilvl w:val="0"/>
                <w:numId w:val="15"/>
              </w:numPr>
              <w:tabs>
                <w:tab w:val="clear" w:pos="720"/>
              </w:tabs>
              <w:ind w:left="1440" w:hanging="240"/>
              <w:jc w:val="both"/>
              <w:rPr>
                <w:rFonts w:ascii="Verdana" w:hAnsi="Verdana" w:cs="Arial"/>
                <w:i/>
                <w:iCs/>
                <w:color w:val="800000"/>
                <w:sz w:val="20"/>
                <w:szCs w:val="20"/>
                <w:lang w:val="fr-FR"/>
              </w:rPr>
            </w:pPr>
            <w:r w:rsidRPr="001C0EC6">
              <w:rPr>
                <w:rFonts w:ascii="Verdana" w:hAnsi="Verdana" w:cs="Arial"/>
                <w:i/>
                <w:iCs/>
                <w:color w:val="800000"/>
                <w:sz w:val="20"/>
                <w:szCs w:val="20"/>
                <w:lang w:val="fr-FR"/>
              </w:rPr>
              <w:t>La révocation fondée uniquement sur la discrétion des autorités de nomination ne devrait pas être possible</w:t>
            </w:r>
            <w:r w:rsidRPr="001C0EC6">
              <w:rPr>
                <w:rFonts w:ascii="Verdana" w:hAnsi="Verdana" w:cs="Arial"/>
                <w:bCs/>
                <w:i/>
                <w:iCs/>
                <w:color w:val="800000"/>
                <w:sz w:val="20"/>
                <w:szCs w:val="20"/>
                <w:lang w:val="fr-FR"/>
              </w:rPr>
              <w:t>.</w:t>
            </w:r>
          </w:p>
          <w:p w:rsidR="00AD1253" w:rsidRPr="001C0EC6" w:rsidRDefault="00AD1253" w:rsidP="006157B6">
            <w:pPr>
              <w:jc w:val="both"/>
              <w:rPr>
                <w:rFonts w:ascii="Verdana" w:hAnsi="Verdana" w:cs="Arial"/>
                <w:b/>
                <w:i/>
                <w:iCs/>
                <w:color w:val="800000"/>
                <w:sz w:val="20"/>
                <w:szCs w:val="20"/>
                <w:lang w:val="fr-FR"/>
              </w:rPr>
            </w:pPr>
          </w:p>
        </w:tc>
      </w:tr>
    </w:tbl>
    <w:p w:rsidR="00AD1253" w:rsidRPr="00C26A59" w:rsidRDefault="00AD1253" w:rsidP="00AD1253">
      <w:pPr>
        <w:jc w:val="both"/>
        <w:rPr>
          <w:rFonts w:ascii="Verdana" w:hAnsi="Verdana" w:cs="Arial"/>
          <w:b/>
          <w:sz w:val="20"/>
          <w:szCs w:val="20"/>
          <w:lang w:val="fr-FR"/>
        </w:rPr>
      </w:pPr>
    </w:p>
    <w:p w:rsidR="00AD1253" w:rsidRPr="00C26A59" w:rsidRDefault="00AD1253" w:rsidP="00AD1253">
      <w:pPr>
        <w:jc w:val="both"/>
        <w:rPr>
          <w:rFonts w:ascii="Verdana" w:hAnsi="Verdana" w:cs="Arial"/>
          <w:bCs/>
          <w:sz w:val="20"/>
          <w:szCs w:val="20"/>
        </w:rPr>
      </w:pPr>
      <w:r w:rsidRPr="00C26A59">
        <w:rPr>
          <w:rFonts w:ascii="Verdana" w:hAnsi="Verdana" w:cs="Arial"/>
          <w:bCs/>
          <w:sz w:val="20"/>
          <w:szCs w:val="20"/>
          <w:lang w:val="fr-FR"/>
        </w:rPr>
        <w:t xml:space="preserve">Veuillez indiquer de quelle manière l’exercice du mandat des membres est garanti. </w:t>
      </w:r>
      <w:r w:rsidRPr="00C26A59">
        <w:rPr>
          <w:rFonts w:ascii="Verdana" w:hAnsi="Verdana" w:cs="Arial"/>
          <w:bCs/>
          <w:sz w:val="20"/>
          <w:szCs w:val="20"/>
        </w:rPr>
        <w:t>Veuillez préciser :</w:t>
      </w:r>
    </w:p>
    <w:p w:rsidR="00AD1253" w:rsidRPr="00C26A59" w:rsidRDefault="00AD1253" w:rsidP="00AD1253">
      <w:pPr>
        <w:numPr>
          <w:ilvl w:val="0"/>
          <w:numId w:val="9"/>
        </w:numPr>
        <w:jc w:val="both"/>
        <w:rPr>
          <w:rFonts w:ascii="Verdana" w:hAnsi="Verdana" w:cs="Arial"/>
          <w:i/>
          <w:iCs/>
          <w:sz w:val="20"/>
          <w:szCs w:val="20"/>
          <w:lang w:val="fr-FR"/>
        </w:rPr>
      </w:pPr>
      <w:r w:rsidRPr="00C26A59">
        <w:rPr>
          <w:rFonts w:ascii="Verdana" w:hAnsi="Verdana" w:cs="Arial"/>
          <w:sz w:val="20"/>
          <w:szCs w:val="20"/>
          <w:lang w:val="fr-FR"/>
        </w:rPr>
        <w:t>La durée du mandat des membres. Veuillez indiquer si elle est prévue dans la loi ;</w:t>
      </w:r>
    </w:p>
    <w:p w:rsidR="00AD1253" w:rsidRPr="00C26A59" w:rsidRDefault="00AD1253" w:rsidP="00AD1253">
      <w:pPr>
        <w:numPr>
          <w:ilvl w:val="0"/>
          <w:numId w:val="9"/>
        </w:numPr>
        <w:jc w:val="both"/>
        <w:rPr>
          <w:rFonts w:ascii="Verdana" w:hAnsi="Verdana" w:cs="Arial"/>
          <w:i/>
          <w:iCs/>
          <w:sz w:val="20"/>
          <w:szCs w:val="20"/>
          <w:lang w:val="fr-FR"/>
        </w:rPr>
      </w:pPr>
      <w:r w:rsidRPr="00C26A59">
        <w:rPr>
          <w:rFonts w:ascii="Verdana" w:hAnsi="Verdana" w:cs="Arial"/>
          <w:sz w:val="20"/>
          <w:szCs w:val="20"/>
          <w:lang w:val="fr-FR"/>
        </w:rPr>
        <w:t>Si les membres sont à plein temps ou à temps partiel ;</w:t>
      </w:r>
    </w:p>
    <w:p w:rsidR="00AD1253" w:rsidRPr="00C26A59" w:rsidRDefault="00AD1253" w:rsidP="00AD1253">
      <w:pPr>
        <w:numPr>
          <w:ilvl w:val="0"/>
          <w:numId w:val="9"/>
        </w:numPr>
        <w:jc w:val="both"/>
        <w:rPr>
          <w:rFonts w:ascii="Verdana" w:hAnsi="Verdana" w:cs="Arial"/>
          <w:sz w:val="20"/>
          <w:szCs w:val="20"/>
          <w:lang w:val="fr-FR"/>
        </w:rPr>
      </w:pPr>
      <w:r w:rsidRPr="00C26A59">
        <w:rPr>
          <w:rFonts w:ascii="Verdana" w:hAnsi="Verdana" w:cs="Arial"/>
          <w:sz w:val="20"/>
          <w:szCs w:val="20"/>
          <w:lang w:val="fr-FR"/>
        </w:rPr>
        <w:t>Si les membres reçoivent une rémunération suffisante ;</w:t>
      </w:r>
    </w:p>
    <w:p w:rsidR="00AD1253" w:rsidRPr="00C26A59" w:rsidRDefault="00AD1253" w:rsidP="00AD1253">
      <w:pPr>
        <w:numPr>
          <w:ilvl w:val="0"/>
          <w:numId w:val="9"/>
        </w:numPr>
        <w:jc w:val="both"/>
        <w:rPr>
          <w:rFonts w:ascii="Verdana" w:hAnsi="Verdana" w:cs="Arial"/>
          <w:sz w:val="20"/>
          <w:szCs w:val="20"/>
          <w:lang w:val="fr-FR"/>
        </w:rPr>
      </w:pPr>
      <w:r w:rsidRPr="00C26A59">
        <w:rPr>
          <w:rFonts w:ascii="Verdana" w:hAnsi="Verdana" w:cs="Arial"/>
          <w:sz w:val="20"/>
          <w:szCs w:val="20"/>
          <w:lang w:val="fr-FR"/>
        </w:rPr>
        <w:t>Si le mandat des membres est renouvelable ;</w:t>
      </w:r>
    </w:p>
    <w:p w:rsidR="00AD1253" w:rsidRPr="00C26A59" w:rsidRDefault="00AD1253" w:rsidP="00AD1253">
      <w:pPr>
        <w:numPr>
          <w:ilvl w:val="0"/>
          <w:numId w:val="9"/>
        </w:numPr>
        <w:tabs>
          <w:tab w:val="num" w:pos="1512"/>
        </w:tabs>
        <w:jc w:val="both"/>
        <w:rPr>
          <w:rFonts w:ascii="Verdana" w:hAnsi="Verdana" w:cs="Arial"/>
          <w:sz w:val="20"/>
          <w:szCs w:val="20"/>
          <w:lang w:val="fr-FR"/>
        </w:rPr>
      </w:pPr>
      <w:r w:rsidRPr="00C26A59">
        <w:rPr>
          <w:rFonts w:ascii="Verdana" w:hAnsi="Verdana" w:cs="Arial"/>
          <w:sz w:val="20"/>
          <w:szCs w:val="20"/>
          <w:lang w:val="fr-FR"/>
        </w:rPr>
        <w:t>Les dispositions et la procédure de révocation et ou de démission d’un membre et comment elles sont mises en œuvre dans la pratique ;</w:t>
      </w:r>
    </w:p>
    <w:p w:rsidR="00AD1253" w:rsidRPr="00C26A59" w:rsidRDefault="00AD1253" w:rsidP="00AD1253">
      <w:pPr>
        <w:numPr>
          <w:ilvl w:val="0"/>
          <w:numId w:val="9"/>
        </w:numPr>
        <w:tabs>
          <w:tab w:val="num" w:pos="1512"/>
        </w:tabs>
        <w:jc w:val="both"/>
        <w:rPr>
          <w:rFonts w:ascii="Verdana" w:hAnsi="Verdana" w:cs="Arial"/>
          <w:sz w:val="20"/>
          <w:szCs w:val="20"/>
          <w:lang w:val="fr-FR"/>
        </w:rPr>
      </w:pPr>
      <w:r w:rsidRPr="00C26A59">
        <w:rPr>
          <w:rFonts w:ascii="Verdana" w:hAnsi="Verdana" w:cs="Arial"/>
          <w:sz w:val="20"/>
          <w:szCs w:val="20"/>
          <w:lang w:val="fr-FR"/>
        </w:rPr>
        <w:t>S’il existe un organe consultatif en plus de l’ensemble des membres de l’Institution, et le cas échéant, expliquer les critères d’appartenance à cet organe.</w:t>
      </w:r>
    </w:p>
    <w:p w:rsidR="00AD1253" w:rsidRPr="00C26A59" w:rsidRDefault="00AD1253" w:rsidP="00AD1253">
      <w:pPr>
        <w:jc w:val="both"/>
        <w:rPr>
          <w:rFonts w:ascii="Verdana" w:hAnsi="Verdana" w:cs="Arial"/>
          <w:b/>
          <w:bCs/>
          <w:sz w:val="20"/>
          <w:szCs w:val="20"/>
          <w:u w:val="single"/>
          <w:lang w:val="fr-FR"/>
        </w:rPr>
      </w:pPr>
    </w:p>
    <w:p w:rsidR="00AD1253" w:rsidRPr="00C26A59" w:rsidRDefault="00AD1253" w:rsidP="00AD1253">
      <w:pPr>
        <w:numPr>
          <w:ilvl w:val="0"/>
          <w:numId w:val="5"/>
        </w:numPr>
        <w:jc w:val="both"/>
        <w:rPr>
          <w:rFonts w:ascii="Verdana" w:hAnsi="Verdana" w:cs="Arial"/>
          <w:b/>
          <w:bCs/>
          <w:sz w:val="20"/>
          <w:szCs w:val="20"/>
          <w:u w:val="single"/>
        </w:rPr>
      </w:pPr>
      <w:r w:rsidRPr="00C26A59">
        <w:rPr>
          <w:rFonts w:ascii="Verdana" w:hAnsi="Verdana" w:cs="Arial"/>
          <w:b/>
          <w:bCs/>
          <w:sz w:val="20"/>
          <w:szCs w:val="20"/>
          <w:u w:val="single"/>
        </w:rPr>
        <w:t>INFRASTRUCTURE DE L’ORGANISATION</w:t>
      </w:r>
    </w:p>
    <w:p w:rsidR="00AD1253" w:rsidRPr="00C26A59" w:rsidRDefault="00AD1253" w:rsidP="00AD1253">
      <w:pPr>
        <w:ind w:left="1152"/>
        <w:jc w:val="both"/>
        <w:rPr>
          <w:rFonts w:ascii="Verdana" w:hAnsi="Verdana" w:cs="Arial"/>
          <w:sz w:val="20"/>
          <w:szCs w:val="20"/>
        </w:rPr>
      </w:pPr>
    </w:p>
    <w:p w:rsidR="00AD1253" w:rsidRPr="00C26A59" w:rsidRDefault="00AD1253" w:rsidP="00AD1253">
      <w:pPr>
        <w:jc w:val="both"/>
        <w:rPr>
          <w:rFonts w:ascii="Verdana" w:hAnsi="Verdana" w:cs="Arial"/>
          <w:b/>
          <w:bCs/>
          <w:sz w:val="20"/>
          <w:szCs w:val="20"/>
        </w:rPr>
      </w:pPr>
      <w:r w:rsidRPr="00C26A59">
        <w:rPr>
          <w:rFonts w:ascii="Verdana" w:hAnsi="Verdana" w:cs="Arial"/>
          <w:b/>
          <w:bCs/>
          <w:sz w:val="20"/>
          <w:szCs w:val="20"/>
        </w:rPr>
        <w:t>4.1 Infrastructure</w:t>
      </w:r>
    </w:p>
    <w:p w:rsidR="00AD1253" w:rsidRPr="00C26A59" w:rsidRDefault="00AD1253" w:rsidP="00AD1253">
      <w:pPr>
        <w:jc w:val="both"/>
        <w:rPr>
          <w:rFonts w:ascii="Verdana" w:hAnsi="Verdana"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49"/>
      </w:tblGrid>
      <w:tr w:rsidR="00AD1253" w:rsidRPr="00495101" w:rsidTr="006157B6">
        <w:tc>
          <w:tcPr>
            <w:tcW w:w="9855" w:type="dxa"/>
            <w:shd w:val="clear" w:color="auto" w:fill="C0C0C0"/>
          </w:tcPr>
          <w:p w:rsidR="00AD1253" w:rsidRPr="001C0EC6" w:rsidRDefault="00AD1253" w:rsidP="006157B6">
            <w:pPr>
              <w:jc w:val="both"/>
              <w:rPr>
                <w:rFonts w:ascii="Verdana" w:hAnsi="Verdana" w:cs="Arial"/>
                <w:b/>
                <w:bCs/>
                <w:i/>
                <w:iCs/>
                <w:color w:val="800000"/>
                <w:sz w:val="20"/>
                <w:szCs w:val="20"/>
                <w:lang w:val="fr-FR"/>
              </w:rPr>
            </w:pPr>
            <w:r w:rsidRPr="001C0EC6">
              <w:rPr>
                <w:rFonts w:ascii="Verdana" w:hAnsi="Verdana" w:cs="Arial"/>
                <w:b/>
                <w:bCs/>
                <w:i/>
                <w:iCs/>
                <w:color w:val="800000"/>
                <w:sz w:val="20"/>
                <w:szCs w:val="20"/>
                <w:lang w:val="fr-FR"/>
              </w:rPr>
              <w:t xml:space="preserve">Les Principes de Paris stipulent que l'institution nationale dispose d'une </w:t>
            </w:r>
            <w:r w:rsidRPr="001C0EC6">
              <w:rPr>
                <w:rFonts w:ascii="Verdana" w:hAnsi="Verdana" w:cs="Arial"/>
                <w:b/>
                <w:bCs/>
                <w:i/>
                <w:iCs/>
                <w:color w:val="800000"/>
                <w:sz w:val="20"/>
                <w:szCs w:val="20"/>
                <w:u w:val="single"/>
                <w:lang w:val="fr-FR"/>
              </w:rPr>
              <w:t>infrastructure</w:t>
            </w:r>
            <w:r w:rsidRPr="001C0EC6">
              <w:rPr>
                <w:rFonts w:ascii="Verdana" w:hAnsi="Verdana" w:cs="Arial"/>
                <w:b/>
                <w:bCs/>
                <w:i/>
                <w:iCs/>
                <w:color w:val="800000"/>
                <w:sz w:val="20"/>
                <w:szCs w:val="20"/>
                <w:lang w:val="fr-FR"/>
              </w:rPr>
              <w:t xml:space="preserve"> adaptée au bon fonctionnement de ses activités, en particulier de </w:t>
            </w:r>
            <w:r w:rsidRPr="001C0EC6">
              <w:rPr>
                <w:rFonts w:ascii="Verdana" w:hAnsi="Verdana" w:cs="Arial"/>
                <w:b/>
                <w:bCs/>
                <w:i/>
                <w:iCs/>
                <w:color w:val="800000"/>
                <w:sz w:val="20"/>
                <w:szCs w:val="20"/>
                <w:u w:val="single"/>
                <w:lang w:val="fr-FR"/>
              </w:rPr>
              <w:t>crédits suffisants</w:t>
            </w:r>
            <w:r w:rsidRPr="001C0EC6">
              <w:rPr>
                <w:rFonts w:ascii="Verdana" w:hAnsi="Verdana" w:cs="Arial"/>
                <w:b/>
                <w:bCs/>
                <w:i/>
                <w:iCs/>
                <w:color w:val="800000"/>
                <w:sz w:val="20"/>
                <w:szCs w:val="20"/>
                <w:lang w:val="fr-FR"/>
              </w:rPr>
              <w:t>. Ces crédits devraient avoir notamment pour objet de lui permettre de se doter de personnel et de locaux propres, afin d'être autonome vis-à-vis de l'Etat et de n'être soumise qu'à un contrôle financier respectant son indépendance.</w:t>
            </w:r>
          </w:p>
        </w:tc>
      </w:tr>
    </w:tbl>
    <w:p w:rsidR="00AD1253" w:rsidRPr="00C26A59" w:rsidRDefault="00AD1253" w:rsidP="00AD1253">
      <w:pPr>
        <w:jc w:val="both"/>
        <w:rPr>
          <w:rFonts w:ascii="Verdana" w:hAnsi="Verdana" w:cs="Arial"/>
          <w:b/>
          <w:bCs/>
          <w:sz w:val="20"/>
          <w:szCs w:val="20"/>
          <w:lang w:val="fr-FR"/>
        </w:rPr>
      </w:pPr>
    </w:p>
    <w:p w:rsidR="00AD1253" w:rsidRPr="00C26A59" w:rsidRDefault="00AD1253" w:rsidP="00AD1253">
      <w:pPr>
        <w:jc w:val="both"/>
        <w:rPr>
          <w:rFonts w:ascii="Verdana" w:hAnsi="Verdana" w:cs="Arial"/>
          <w:sz w:val="20"/>
          <w:szCs w:val="20"/>
          <w:lang w:val="fr-FR"/>
        </w:rPr>
      </w:pPr>
      <w:r w:rsidRPr="00C26A59">
        <w:rPr>
          <w:rFonts w:ascii="Verdana" w:hAnsi="Verdana" w:cs="Arial"/>
          <w:bCs/>
          <w:sz w:val="20"/>
          <w:szCs w:val="20"/>
          <w:lang w:val="fr-FR"/>
        </w:rPr>
        <w:t xml:space="preserve">Veuillez décrire l’infrastructure de l’INDH. Veuillez préciser </w:t>
      </w:r>
      <w:r w:rsidRPr="00C26A59">
        <w:rPr>
          <w:rFonts w:ascii="Verdana" w:hAnsi="Verdana" w:cs="Arial"/>
          <w:sz w:val="20"/>
          <w:szCs w:val="20"/>
          <w:lang w:val="fr-FR"/>
        </w:rPr>
        <w:t>:</w:t>
      </w:r>
    </w:p>
    <w:p w:rsidR="00AD1253" w:rsidRPr="00C26A59" w:rsidRDefault="00AD1253" w:rsidP="00AD1253">
      <w:pPr>
        <w:numPr>
          <w:ilvl w:val="0"/>
          <w:numId w:val="6"/>
        </w:numPr>
        <w:tabs>
          <w:tab w:val="num" w:pos="840"/>
        </w:tabs>
        <w:jc w:val="both"/>
        <w:rPr>
          <w:rFonts w:ascii="Verdana" w:hAnsi="Verdana" w:cs="Arial"/>
          <w:sz w:val="20"/>
          <w:szCs w:val="20"/>
        </w:rPr>
      </w:pPr>
      <w:r w:rsidRPr="00C26A59">
        <w:rPr>
          <w:rFonts w:ascii="Verdana" w:hAnsi="Verdana" w:cs="Arial"/>
          <w:sz w:val="20"/>
          <w:szCs w:val="20"/>
        </w:rPr>
        <w:t>L’organigramme de l’INDH ;</w:t>
      </w:r>
    </w:p>
    <w:p w:rsidR="00AD1253" w:rsidRPr="00C26A59" w:rsidRDefault="00AD1253" w:rsidP="00AD1253">
      <w:pPr>
        <w:numPr>
          <w:ilvl w:val="0"/>
          <w:numId w:val="6"/>
        </w:numPr>
        <w:tabs>
          <w:tab w:val="num" w:pos="840"/>
        </w:tabs>
        <w:jc w:val="both"/>
        <w:rPr>
          <w:rFonts w:ascii="Verdana" w:hAnsi="Verdana" w:cs="Arial"/>
          <w:sz w:val="20"/>
          <w:szCs w:val="20"/>
          <w:lang w:val="fr-FR"/>
        </w:rPr>
      </w:pPr>
      <w:r w:rsidRPr="00C26A59">
        <w:rPr>
          <w:rFonts w:ascii="Verdana" w:hAnsi="Verdana" w:cs="Arial"/>
          <w:sz w:val="20"/>
          <w:szCs w:val="20"/>
          <w:lang w:val="fr-FR"/>
        </w:rPr>
        <w:lastRenderedPageBreak/>
        <w:t>Comment les ressources de l’INDH, y compris le personnel et les ressources financières, sont affectées ;</w:t>
      </w:r>
    </w:p>
    <w:p w:rsidR="00AD1253" w:rsidRPr="00C26A59" w:rsidRDefault="00AD1253" w:rsidP="00AD1253">
      <w:pPr>
        <w:numPr>
          <w:ilvl w:val="0"/>
          <w:numId w:val="6"/>
        </w:numPr>
        <w:tabs>
          <w:tab w:val="num" w:pos="840"/>
        </w:tabs>
        <w:jc w:val="both"/>
        <w:rPr>
          <w:rFonts w:ascii="Verdana" w:hAnsi="Verdana" w:cs="Arial"/>
          <w:sz w:val="20"/>
          <w:szCs w:val="20"/>
          <w:lang w:val="fr-FR"/>
        </w:rPr>
      </w:pPr>
      <w:r w:rsidRPr="00C26A59">
        <w:rPr>
          <w:rFonts w:ascii="Verdana" w:hAnsi="Verdana" w:cs="Arial"/>
          <w:sz w:val="20"/>
          <w:szCs w:val="20"/>
          <w:lang w:val="fr-FR"/>
        </w:rPr>
        <w:t>Si les ressources allouées à l’INDH sont suffisantes pour lui permettre d’exécuter sont mandat ;</w:t>
      </w:r>
    </w:p>
    <w:p w:rsidR="00AD1253" w:rsidRPr="00C26A59" w:rsidRDefault="00AD1253" w:rsidP="00AD1253">
      <w:pPr>
        <w:numPr>
          <w:ilvl w:val="0"/>
          <w:numId w:val="6"/>
        </w:numPr>
        <w:tabs>
          <w:tab w:val="num" w:pos="840"/>
        </w:tabs>
        <w:jc w:val="both"/>
        <w:rPr>
          <w:rFonts w:ascii="Verdana" w:hAnsi="Verdana" w:cs="Arial"/>
          <w:sz w:val="20"/>
          <w:szCs w:val="20"/>
          <w:lang w:val="fr-FR"/>
        </w:rPr>
      </w:pPr>
      <w:r w:rsidRPr="00C26A59">
        <w:rPr>
          <w:rFonts w:ascii="Verdana" w:hAnsi="Verdana" w:cs="Arial"/>
          <w:sz w:val="20"/>
          <w:szCs w:val="20"/>
          <w:lang w:val="fr-FR"/>
        </w:rPr>
        <w:t xml:space="preserve">La prévue que l’INDH dispose de ressources et de personnel suffisants. </w:t>
      </w:r>
    </w:p>
    <w:p w:rsidR="00AD1253" w:rsidRPr="00C26A59" w:rsidRDefault="00AD1253" w:rsidP="00AD1253">
      <w:pPr>
        <w:jc w:val="both"/>
        <w:rPr>
          <w:rFonts w:ascii="Verdana" w:hAnsi="Verdana" w:cs="Arial"/>
          <w:sz w:val="20"/>
          <w:szCs w:val="20"/>
          <w:lang w:val="fr-FR"/>
        </w:rPr>
      </w:pPr>
    </w:p>
    <w:p w:rsidR="00AD1253" w:rsidRPr="00C26A59" w:rsidRDefault="00AD1253" w:rsidP="00AD1253">
      <w:pPr>
        <w:jc w:val="both"/>
        <w:rPr>
          <w:rFonts w:ascii="Verdana" w:hAnsi="Verdana" w:cs="Arial"/>
          <w:sz w:val="20"/>
          <w:szCs w:val="20"/>
        </w:rPr>
      </w:pPr>
      <w:r w:rsidRPr="00C26A59">
        <w:rPr>
          <w:rFonts w:ascii="Verdana" w:hAnsi="Verdana" w:cs="Arial"/>
          <w:sz w:val="20"/>
          <w:szCs w:val="20"/>
        </w:rPr>
        <w:t>Veuillez fournir:</w:t>
      </w:r>
    </w:p>
    <w:p w:rsidR="00AD1253" w:rsidRPr="00C26A59" w:rsidRDefault="00AD1253" w:rsidP="00AD1253">
      <w:pPr>
        <w:numPr>
          <w:ilvl w:val="0"/>
          <w:numId w:val="6"/>
        </w:numPr>
        <w:tabs>
          <w:tab w:val="num" w:pos="840"/>
        </w:tabs>
        <w:jc w:val="both"/>
        <w:rPr>
          <w:rFonts w:ascii="Verdana" w:hAnsi="Verdana" w:cs="Arial"/>
          <w:sz w:val="20"/>
          <w:szCs w:val="20"/>
        </w:rPr>
      </w:pPr>
      <w:r w:rsidRPr="00C26A59">
        <w:rPr>
          <w:rFonts w:ascii="Verdana" w:hAnsi="Verdana" w:cs="Arial"/>
          <w:sz w:val="20"/>
          <w:szCs w:val="20"/>
        </w:rPr>
        <w:t>L’organigramme de l’INDH.</w:t>
      </w:r>
    </w:p>
    <w:p w:rsidR="00AD1253" w:rsidRPr="00C26A59" w:rsidRDefault="00AD1253" w:rsidP="00AD1253">
      <w:pPr>
        <w:jc w:val="both"/>
        <w:rPr>
          <w:rFonts w:ascii="Verdana" w:hAnsi="Verdana" w:cs="Arial"/>
          <w:sz w:val="20"/>
          <w:szCs w:val="20"/>
        </w:rPr>
      </w:pPr>
    </w:p>
    <w:p w:rsidR="00AD1253" w:rsidRPr="00C26A59" w:rsidRDefault="00AD1253" w:rsidP="00AD1253">
      <w:pPr>
        <w:jc w:val="both"/>
        <w:rPr>
          <w:rFonts w:ascii="Verdana" w:hAnsi="Verdana" w:cs="Arial"/>
          <w:b/>
          <w:sz w:val="20"/>
          <w:szCs w:val="20"/>
        </w:rPr>
      </w:pPr>
      <w:r w:rsidRPr="00C26A59">
        <w:rPr>
          <w:rFonts w:ascii="Verdana" w:hAnsi="Verdana" w:cs="Arial"/>
          <w:b/>
          <w:sz w:val="20"/>
          <w:szCs w:val="20"/>
        </w:rPr>
        <w:t>4.2 Personnel</w:t>
      </w:r>
    </w:p>
    <w:p w:rsidR="00AD1253" w:rsidRPr="00C26A59" w:rsidRDefault="00AD1253" w:rsidP="00AD1253">
      <w:pPr>
        <w:jc w:val="both"/>
        <w:rPr>
          <w:rFonts w:ascii="Verdana" w:hAnsi="Verdana"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49"/>
      </w:tblGrid>
      <w:tr w:rsidR="00AD1253" w:rsidRPr="00495101" w:rsidTr="006157B6">
        <w:tc>
          <w:tcPr>
            <w:tcW w:w="9855" w:type="dxa"/>
            <w:shd w:val="clear" w:color="auto" w:fill="C0C0C0"/>
          </w:tcPr>
          <w:p w:rsidR="00AD1253" w:rsidRPr="001C0EC6" w:rsidRDefault="00AD1253" w:rsidP="006157B6">
            <w:pPr>
              <w:jc w:val="both"/>
              <w:rPr>
                <w:rFonts w:ascii="Verdana" w:hAnsi="Verdana" w:cs="Arial"/>
                <w:b/>
                <w:bCs/>
                <w:i/>
                <w:iCs/>
                <w:color w:val="800000"/>
                <w:sz w:val="20"/>
                <w:szCs w:val="20"/>
                <w:lang w:val="fr-FR"/>
              </w:rPr>
            </w:pPr>
            <w:r w:rsidRPr="001C0EC6">
              <w:rPr>
                <w:rFonts w:ascii="Verdana" w:hAnsi="Verdana" w:cs="Arial"/>
                <w:b/>
                <w:bCs/>
                <w:i/>
                <w:iCs/>
                <w:color w:val="800000"/>
                <w:sz w:val="20"/>
                <w:szCs w:val="20"/>
                <w:lang w:val="fr-FR"/>
              </w:rPr>
              <w:t>Les Principes de Paris stipulent que les INDH doivent se doter de leurs propres personnels.</w:t>
            </w:r>
          </w:p>
          <w:p w:rsidR="00AD1253" w:rsidRPr="001C0EC6" w:rsidRDefault="00AD1253" w:rsidP="006157B6">
            <w:pPr>
              <w:jc w:val="both"/>
              <w:rPr>
                <w:rFonts w:ascii="Verdana" w:hAnsi="Verdana" w:cs="Arial"/>
                <w:b/>
                <w:bCs/>
                <w:i/>
                <w:iCs/>
                <w:color w:val="800000"/>
                <w:sz w:val="20"/>
                <w:szCs w:val="20"/>
                <w:lang w:val="fr-FR"/>
              </w:rPr>
            </w:pPr>
          </w:p>
          <w:p w:rsidR="00AD1253" w:rsidRPr="001C0EC6" w:rsidRDefault="00AD1253" w:rsidP="006157B6">
            <w:pPr>
              <w:jc w:val="both"/>
              <w:rPr>
                <w:rFonts w:ascii="Verdana" w:hAnsi="Verdana" w:cs="Arial"/>
                <w:b/>
                <w:bCs/>
                <w:i/>
                <w:iCs/>
                <w:color w:val="800000"/>
                <w:sz w:val="20"/>
                <w:szCs w:val="20"/>
                <w:lang w:val="fr-FR"/>
              </w:rPr>
            </w:pPr>
            <w:r w:rsidRPr="001C0EC6">
              <w:rPr>
                <w:rFonts w:ascii="Verdana" w:hAnsi="Verdana" w:cs="Arial"/>
                <w:i/>
                <w:iCs/>
                <w:color w:val="800000"/>
                <w:sz w:val="20"/>
                <w:szCs w:val="20"/>
                <w:lang w:val="fr-FR"/>
              </w:rPr>
              <w:t xml:space="preserve">Le </w:t>
            </w:r>
            <w:r w:rsidRPr="002B66AF">
              <w:rPr>
                <w:rFonts w:ascii="Verdana" w:hAnsi="Verdana" w:cs="Arial"/>
                <w:i/>
                <w:iCs/>
                <w:color w:val="800000"/>
                <w:sz w:val="20"/>
                <w:szCs w:val="20"/>
                <w:lang w:val="fr-FR"/>
              </w:rPr>
              <w:t>GANHRI</w:t>
            </w:r>
            <w:r w:rsidRPr="001C0EC6">
              <w:rPr>
                <w:rFonts w:ascii="Verdana" w:hAnsi="Verdana" w:cs="Arial"/>
                <w:i/>
                <w:iCs/>
                <w:color w:val="800000"/>
                <w:sz w:val="20"/>
                <w:szCs w:val="20"/>
                <w:lang w:val="fr-FR"/>
              </w:rPr>
              <w:t xml:space="preserve"> a adopté l’Observation générale suivante sur le personnel :</w:t>
            </w:r>
          </w:p>
          <w:p w:rsidR="00AD1253" w:rsidRPr="001C0EC6" w:rsidRDefault="00AD1253" w:rsidP="006157B6">
            <w:pPr>
              <w:jc w:val="both"/>
              <w:rPr>
                <w:rFonts w:ascii="Verdana" w:hAnsi="Verdana" w:cs="Arial"/>
                <w:b/>
                <w:bCs/>
                <w:i/>
                <w:iCs/>
                <w:color w:val="800000"/>
                <w:sz w:val="20"/>
                <w:szCs w:val="20"/>
                <w:lang w:val="fr-FR"/>
              </w:rPr>
            </w:pPr>
          </w:p>
          <w:p w:rsidR="00AD1253" w:rsidRPr="001C0EC6" w:rsidRDefault="00AD1253" w:rsidP="006157B6">
            <w:pPr>
              <w:numPr>
                <w:ilvl w:val="0"/>
                <w:numId w:val="20"/>
              </w:numPr>
              <w:jc w:val="both"/>
              <w:rPr>
                <w:rFonts w:ascii="Verdana" w:hAnsi="Verdana" w:cs="Arial"/>
                <w:b/>
                <w:bCs/>
                <w:i/>
                <w:iCs/>
                <w:color w:val="800000"/>
                <w:sz w:val="20"/>
                <w:szCs w:val="20"/>
                <w:lang w:val="fr-FR"/>
              </w:rPr>
            </w:pPr>
            <w:r w:rsidRPr="001C0EC6">
              <w:rPr>
                <w:rFonts w:ascii="Verdana" w:hAnsi="Verdana" w:cs="Arial"/>
                <w:b/>
                <w:bCs/>
                <w:i/>
                <w:iCs/>
                <w:color w:val="800000"/>
                <w:sz w:val="20"/>
                <w:szCs w:val="20"/>
                <w:lang w:val="fr-FR"/>
              </w:rPr>
              <w:t xml:space="preserve">Personnel d'une INDH : </w:t>
            </w:r>
            <w:r w:rsidRPr="001C0EC6">
              <w:rPr>
                <w:rFonts w:ascii="Verdana" w:hAnsi="Verdana" w:cs="Arial"/>
                <w:i/>
                <w:iCs/>
                <w:color w:val="800000"/>
                <w:sz w:val="20"/>
                <w:szCs w:val="20"/>
                <w:lang w:val="fr-FR"/>
              </w:rPr>
              <w:t>En principe, les INDH doivent avoir le pouvoir de désigner leur propre personnel</w:t>
            </w:r>
            <w:r w:rsidRPr="001C0EC6">
              <w:rPr>
                <w:rFonts w:ascii="Verdana" w:hAnsi="Verdana" w:cs="Arial"/>
                <w:bCs/>
                <w:i/>
                <w:iCs/>
                <w:color w:val="800000"/>
                <w:sz w:val="20"/>
                <w:szCs w:val="20"/>
                <w:lang w:val="fr-FR"/>
              </w:rPr>
              <w:t>.</w:t>
            </w:r>
          </w:p>
          <w:p w:rsidR="00AD1253" w:rsidRPr="001C0EC6" w:rsidRDefault="00AD1253" w:rsidP="006157B6">
            <w:pPr>
              <w:jc w:val="both"/>
              <w:rPr>
                <w:rFonts w:ascii="Verdana" w:hAnsi="Verdana" w:cs="Arial"/>
                <w:b/>
                <w:bCs/>
                <w:i/>
                <w:iCs/>
                <w:color w:val="800000"/>
                <w:sz w:val="20"/>
                <w:szCs w:val="20"/>
                <w:lang w:val="fr-FR"/>
              </w:rPr>
            </w:pPr>
          </w:p>
          <w:p w:rsidR="00AD1253" w:rsidRPr="001C0EC6" w:rsidRDefault="00AD1253" w:rsidP="006157B6">
            <w:pPr>
              <w:numPr>
                <w:ilvl w:val="0"/>
                <w:numId w:val="20"/>
              </w:numPr>
              <w:jc w:val="both"/>
              <w:rPr>
                <w:rFonts w:ascii="Verdana" w:hAnsi="Verdana" w:cs="Arial"/>
                <w:i/>
                <w:iCs/>
                <w:color w:val="800000"/>
                <w:sz w:val="20"/>
                <w:szCs w:val="20"/>
                <w:lang w:val="fr-FR"/>
              </w:rPr>
            </w:pPr>
            <w:r w:rsidRPr="001C0EC6">
              <w:rPr>
                <w:rFonts w:ascii="Verdana" w:hAnsi="Verdana" w:cs="Arial"/>
                <w:b/>
                <w:bCs/>
                <w:i/>
                <w:iCs/>
                <w:color w:val="800000"/>
                <w:sz w:val="20"/>
                <w:szCs w:val="20"/>
                <w:lang w:val="fr-FR"/>
              </w:rPr>
              <w:t xml:space="preserve">Personnel détaché : </w:t>
            </w:r>
            <w:r w:rsidRPr="001C0EC6">
              <w:rPr>
                <w:rFonts w:ascii="Verdana" w:hAnsi="Verdana" w:cs="Arial"/>
                <w:i/>
                <w:iCs/>
                <w:color w:val="800000"/>
                <w:sz w:val="20"/>
                <w:szCs w:val="20"/>
                <w:lang w:val="fr-FR"/>
              </w:rPr>
              <w:t xml:space="preserve">Afin de garantir l'indépendance de l'INDH, le Sous-comité observe ce qui suit, au titre des bonnes pratiques: </w:t>
            </w:r>
          </w:p>
          <w:p w:rsidR="00AD1253" w:rsidRPr="001C0EC6" w:rsidRDefault="00AD1253" w:rsidP="006157B6">
            <w:pPr>
              <w:numPr>
                <w:ilvl w:val="0"/>
                <w:numId w:val="11"/>
              </w:numPr>
              <w:jc w:val="both"/>
              <w:rPr>
                <w:rFonts w:ascii="Verdana" w:hAnsi="Verdana" w:cs="Arial"/>
                <w:i/>
                <w:iCs/>
                <w:color w:val="800000"/>
                <w:sz w:val="20"/>
                <w:szCs w:val="20"/>
                <w:lang w:val="fr-FR"/>
              </w:rPr>
            </w:pPr>
            <w:r w:rsidRPr="001C0EC6">
              <w:rPr>
                <w:rFonts w:ascii="Verdana" w:hAnsi="Verdana" w:cs="Arial"/>
                <w:i/>
                <w:iCs/>
                <w:color w:val="800000"/>
                <w:sz w:val="20"/>
                <w:szCs w:val="20"/>
                <w:lang w:val="fr-FR"/>
              </w:rPr>
              <w:t>Les postes de niveau supérieur ne devraient pas être remplis par du personnel détaché ;</w:t>
            </w:r>
          </w:p>
          <w:p w:rsidR="00AD1253" w:rsidRPr="001C0EC6" w:rsidRDefault="00AD1253" w:rsidP="006157B6">
            <w:pPr>
              <w:numPr>
                <w:ilvl w:val="0"/>
                <w:numId w:val="11"/>
              </w:numPr>
              <w:jc w:val="both"/>
              <w:rPr>
                <w:rFonts w:ascii="Verdana" w:hAnsi="Verdana" w:cs="Arial"/>
                <w:i/>
                <w:iCs/>
                <w:color w:val="800000"/>
                <w:sz w:val="20"/>
                <w:szCs w:val="20"/>
                <w:lang w:val="fr-FR"/>
              </w:rPr>
            </w:pPr>
            <w:r w:rsidRPr="001C0EC6">
              <w:rPr>
                <w:rFonts w:ascii="Verdana" w:hAnsi="Verdana" w:cs="Arial"/>
                <w:i/>
                <w:iCs/>
                <w:color w:val="800000"/>
                <w:sz w:val="20"/>
                <w:szCs w:val="20"/>
                <w:lang w:val="fr-FR"/>
              </w:rPr>
              <w:t>Le niveau du personnel détaché ne devrait pas dépasser 25% et n'être en aucun cas supérieur à 50% du personnel de l'INDH.</w:t>
            </w:r>
          </w:p>
          <w:p w:rsidR="00AD1253" w:rsidRPr="001C0EC6" w:rsidRDefault="00AD1253" w:rsidP="006157B6">
            <w:pPr>
              <w:jc w:val="both"/>
              <w:rPr>
                <w:rFonts w:ascii="Verdana" w:hAnsi="Verdana" w:cs="Arial"/>
                <w:b/>
                <w:i/>
                <w:iCs/>
                <w:color w:val="800000"/>
                <w:sz w:val="20"/>
                <w:szCs w:val="20"/>
                <w:lang w:val="fr-FR"/>
              </w:rPr>
            </w:pPr>
          </w:p>
        </w:tc>
      </w:tr>
    </w:tbl>
    <w:p w:rsidR="00AD1253" w:rsidRPr="00C26A59" w:rsidRDefault="00AD1253" w:rsidP="00AD1253">
      <w:pPr>
        <w:ind w:left="-120"/>
        <w:jc w:val="both"/>
        <w:rPr>
          <w:rFonts w:ascii="Verdana" w:hAnsi="Verdana" w:cs="Arial"/>
          <w:b/>
          <w:sz w:val="20"/>
          <w:szCs w:val="20"/>
          <w:lang w:val="fr-FR"/>
        </w:rPr>
      </w:pPr>
    </w:p>
    <w:p w:rsidR="00AD1253" w:rsidRPr="00C26A59" w:rsidRDefault="00AD1253" w:rsidP="00AD1253">
      <w:pPr>
        <w:ind w:left="-120"/>
        <w:jc w:val="both"/>
        <w:rPr>
          <w:rFonts w:ascii="Verdana" w:hAnsi="Verdana" w:cs="Arial"/>
          <w:sz w:val="20"/>
          <w:szCs w:val="20"/>
        </w:rPr>
      </w:pPr>
      <w:r w:rsidRPr="00C26A59">
        <w:rPr>
          <w:rFonts w:ascii="Verdana" w:hAnsi="Verdana" w:cs="Arial"/>
          <w:bCs/>
          <w:sz w:val="20"/>
          <w:szCs w:val="20"/>
          <w:lang w:val="fr-FR"/>
        </w:rPr>
        <w:t>Veuillez décrire la structure du personnel de l’INDH. Veuillez</w:t>
      </w:r>
      <w:r w:rsidRPr="00C26A59">
        <w:rPr>
          <w:rFonts w:ascii="Verdana" w:hAnsi="Verdana" w:cs="Arial"/>
          <w:bCs/>
          <w:sz w:val="20"/>
          <w:szCs w:val="20"/>
        </w:rPr>
        <w:t xml:space="preserve"> </w:t>
      </w:r>
      <w:r w:rsidRPr="00C26A59">
        <w:rPr>
          <w:rFonts w:ascii="Verdana" w:hAnsi="Verdana" w:cs="Arial"/>
          <w:bCs/>
          <w:sz w:val="20"/>
          <w:szCs w:val="20"/>
          <w:lang w:val="fr-FR"/>
        </w:rPr>
        <w:t>préciser</w:t>
      </w:r>
      <w:r w:rsidRPr="00C26A59">
        <w:rPr>
          <w:rFonts w:ascii="Verdana" w:hAnsi="Verdana" w:cs="Arial"/>
          <w:bCs/>
          <w:sz w:val="20"/>
          <w:szCs w:val="20"/>
        </w:rPr>
        <w:t xml:space="preserve"> </w:t>
      </w:r>
      <w:r w:rsidRPr="00C26A59">
        <w:rPr>
          <w:rFonts w:ascii="Verdana" w:hAnsi="Verdana" w:cs="Arial"/>
          <w:sz w:val="20"/>
          <w:szCs w:val="20"/>
        </w:rPr>
        <w:t xml:space="preserve">: </w:t>
      </w:r>
    </w:p>
    <w:p w:rsidR="00AD1253" w:rsidRPr="00C26A59" w:rsidRDefault="00AD1253" w:rsidP="00AD1253">
      <w:pPr>
        <w:numPr>
          <w:ilvl w:val="1"/>
          <w:numId w:val="11"/>
        </w:numPr>
        <w:tabs>
          <w:tab w:val="clear" w:pos="2160"/>
        </w:tabs>
        <w:ind w:left="1440" w:hanging="240"/>
        <w:jc w:val="both"/>
        <w:rPr>
          <w:rFonts w:ascii="Verdana" w:hAnsi="Verdana" w:cs="Arial"/>
          <w:sz w:val="20"/>
          <w:szCs w:val="20"/>
          <w:lang w:val="fr-FR"/>
        </w:rPr>
      </w:pPr>
      <w:r w:rsidRPr="00C26A59">
        <w:rPr>
          <w:rFonts w:ascii="Verdana" w:hAnsi="Verdana" w:cs="Arial"/>
          <w:sz w:val="20"/>
          <w:szCs w:val="20"/>
          <w:lang w:val="fr-FR"/>
        </w:rPr>
        <w:t>Comment le personnel est recruté;</w:t>
      </w:r>
    </w:p>
    <w:p w:rsidR="00AD1253" w:rsidRPr="00C26A59" w:rsidRDefault="00AD1253" w:rsidP="00AD1253">
      <w:pPr>
        <w:numPr>
          <w:ilvl w:val="1"/>
          <w:numId w:val="11"/>
        </w:numPr>
        <w:tabs>
          <w:tab w:val="clear" w:pos="2160"/>
        </w:tabs>
        <w:ind w:left="1440" w:hanging="240"/>
        <w:jc w:val="both"/>
        <w:rPr>
          <w:rFonts w:ascii="Verdana" w:hAnsi="Verdana" w:cs="Arial"/>
          <w:sz w:val="20"/>
          <w:szCs w:val="20"/>
          <w:lang w:val="fr-FR"/>
        </w:rPr>
      </w:pPr>
      <w:r w:rsidRPr="00C26A59">
        <w:rPr>
          <w:rFonts w:ascii="Verdana" w:hAnsi="Verdana" w:cs="Arial"/>
          <w:sz w:val="20"/>
          <w:szCs w:val="20"/>
          <w:lang w:val="fr-FR"/>
        </w:rPr>
        <w:t xml:space="preserve">S’il existe des limitations à la capacité de l’INDH à recruter du personnel ; </w:t>
      </w:r>
    </w:p>
    <w:p w:rsidR="00AD1253" w:rsidRPr="00C26A59" w:rsidRDefault="00AD1253" w:rsidP="00AD1253">
      <w:pPr>
        <w:numPr>
          <w:ilvl w:val="1"/>
          <w:numId w:val="11"/>
        </w:numPr>
        <w:tabs>
          <w:tab w:val="clear" w:pos="2160"/>
        </w:tabs>
        <w:ind w:left="1440" w:hanging="240"/>
        <w:jc w:val="both"/>
        <w:rPr>
          <w:rFonts w:ascii="Verdana" w:hAnsi="Verdana" w:cs="Arial"/>
          <w:sz w:val="20"/>
          <w:szCs w:val="20"/>
          <w:lang w:val="fr-FR"/>
        </w:rPr>
      </w:pPr>
      <w:r w:rsidRPr="00C26A59">
        <w:rPr>
          <w:rFonts w:ascii="Verdana" w:hAnsi="Verdana" w:cs="Arial"/>
          <w:sz w:val="20"/>
          <w:szCs w:val="20"/>
          <w:lang w:val="fr-FR"/>
        </w:rPr>
        <w:t>Quels sont les postes, s’il en existe, occupés par le personnel détaché ;</w:t>
      </w:r>
    </w:p>
    <w:p w:rsidR="00AD1253" w:rsidRPr="00C26A59" w:rsidRDefault="00AD1253" w:rsidP="00AD1253">
      <w:pPr>
        <w:numPr>
          <w:ilvl w:val="1"/>
          <w:numId w:val="11"/>
        </w:numPr>
        <w:tabs>
          <w:tab w:val="clear" w:pos="2160"/>
        </w:tabs>
        <w:ind w:left="1440" w:hanging="240"/>
        <w:jc w:val="both"/>
        <w:rPr>
          <w:rFonts w:ascii="Verdana" w:hAnsi="Verdana" w:cs="Arial"/>
          <w:sz w:val="20"/>
          <w:szCs w:val="20"/>
          <w:lang w:val="fr-FR"/>
        </w:rPr>
      </w:pPr>
      <w:r w:rsidRPr="00C26A59">
        <w:rPr>
          <w:rFonts w:ascii="Verdana" w:hAnsi="Verdana" w:cs="Arial"/>
          <w:sz w:val="20"/>
          <w:szCs w:val="20"/>
          <w:lang w:val="fr-FR"/>
        </w:rPr>
        <w:t>Quel est le pourcentage du personnel détaché, y compris ceux qui occupent les postes supérieurs ;</w:t>
      </w:r>
    </w:p>
    <w:p w:rsidR="00AD1253" w:rsidRPr="00C26A59" w:rsidRDefault="00AD1253" w:rsidP="00AD1253">
      <w:pPr>
        <w:numPr>
          <w:ilvl w:val="1"/>
          <w:numId w:val="11"/>
        </w:numPr>
        <w:tabs>
          <w:tab w:val="clear" w:pos="2160"/>
        </w:tabs>
        <w:ind w:left="1440" w:hanging="240"/>
        <w:jc w:val="both"/>
        <w:rPr>
          <w:rFonts w:ascii="Verdana" w:hAnsi="Verdana" w:cs="Arial"/>
          <w:sz w:val="20"/>
          <w:szCs w:val="20"/>
          <w:lang w:val="fr-FR"/>
        </w:rPr>
      </w:pPr>
      <w:r w:rsidRPr="00C26A59">
        <w:rPr>
          <w:rFonts w:ascii="Verdana" w:hAnsi="Verdana" w:cs="Arial"/>
          <w:sz w:val="20"/>
          <w:szCs w:val="20"/>
          <w:lang w:val="fr-FR"/>
        </w:rPr>
        <w:t xml:space="preserve">Comment la structure du personnel reflète le principe du pluralisme ; </w:t>
      </w:r>
    </w:p>
    <w:p w:rsidR="00AD1253" w:rsidRPr="00C26A59" w:rsidRDefault="00AD1253" w:rsidP="00AD1253">
      <w:pPr>
        <w:ind w:left="1080" w:hanging="1080"/>
        <w:jc w:val="both"/>
        <w:rPr>
          <w:rFonts w:ascii="Verdana" w:hAnsi="Verdana" w:cs="Arial"/>
          <w:bCs/>
          <w:sz w:val="20"/>
          <w:szCs w:val="20"/>
          <w:lang w:val="fr-FR"/>
        </w:rPr>
      </w:pPr>
    </w:p>
    <w:p w:rsidR="00AD1253" w:rsidRPr="00C26A59" w:rsidRDefault="00AD1253" w:rsidP="00AD1253">
      <w:pPr>
        <w:tabs>
          <w:tab w:val="left" w:pos="3390"/>
        </w:tabs>
        <w:ind w:left="1080" w:hanging="1080"/>
        <w:jc w:val="both"/>
        <w:rPr>
          <w:rFonts w:ascii="Verdana" w:hAnsi="Verdana" w:cs="Arial"/>
          <w:sz w:val="20"/>
          <w:szCs w:val="20"/>
        </w:rPr>
      </w:pPr>
      <w:r w:rsidRPr="00C26A59">
        <w:rPr>
          <w:rFonts w:ascii="Verdana" w:hAnsi="Verdana" w:cs="Arial"/>
          <w:bCs/>
          <w:sz w:val="20"/>
          <w:szCs w:val="20"/>
        </w:rPr>
        <w:t>Veuillez fournir:</w:t>
      </w:r>
      <w:r>
        <w:rPr>
          <w:rFonts w:ascii="Verdana" w:hAnsi="Verdana" w:cs="Arial"/>
          <w:bCs/>
          <w:sz w:val="20"/>
          <w:szCs w:val="20"/>
        </w:rPr>
        <w:tab/>
      </w:r>
    </w:p>
    <w:p w:rsidR="00AD1253" w:rsidRPr="00C26A59" w:rsidRDefault="00AD1253" w:rsidP="00AD1253">
      <w:pPr>
        <w:numPr>
          <w:ilvl w:val="0"/>
          <w:numId w:val="21"/>
        </w:numPr>
        <w:tabs>
          <w:tab w:val="clear" w:pos="1800"/>
        </w:tabs>
        <w:ind w:left="1440" w:hanging="240"/>
        <w:jc w:val="both"/>
        <w:rPr>
          <w:rFonts w:ascii="Verdana" w:hAnsi="Verdana" w:cs="Arial"/>
          <w:sz w:val="20"/>
          <w:szCs w:val="20"/>
          <w:lang w:val="fr-FR"/>
        </w:rPr>
      </w:pPr>
      <w:r w:rsidRPr="00C26A59">
        <w:rPr>
          <w:rFonts w:ascii="Verdana" w:hAnsi="Verdana" w:cs="Arial"/>
          <w:sz w:val="20"/>
          <w:szCs w:val="20"/>
          <w:lang w:val="fr-FR"/>
        </w:rPr>
        <w:t>La liste du personnel de l’INDH ou, si elle est déjà comprise dans un autre document, l’organigramme de l’organisation indiquant la structure du personnel avec des précisions sur les proportions genre.</w:t>
      </w:r>
    </w:p>
    <w:p w:rsidR="00AD1253" w:rsidRPr="00C26A59" w:rsidRDefault="00AD1253" w:rsidP="00AD1253">
      <w:pPr>
        <w:ind w:left="720"/>
        <w:jc w:val="both"/>
        <w:rPr>
          <w:rFonts w:ascii="Verdana" w:hAnsi="Verdana" w:cs="Arial"/>
          <w:sz w:val="20"/>
          <w:szCs w:val="20"/>
          <w:lang w:val="fr-FR"/>
        </w:rPr>
      </w:pPr>
    </w:p>
    <w:p w:rsidR="00AD1253" w:rsidRPr="00C26A59" w:rsidRDefault="00AD1253" w:rsidP="00AD1253">
      <w:pPr>
        <w:numPr>
          <w:ilvl w:val="1"/>
          <w:numId w:val="17"/>
        </w:numPr>
        <w:tabs>
          <w:tab w:val="clear" w:pos="2280"/>
        </w:tabs>
        <w:ind w:left="360"/>
        <w:jc w:val="both"/>
        <w:rPr>
          <w:rFonts w:ascii="Verdana" w:hAnsi="Verdana" w:cs="Arial"/>
          <w:b/>
          <w:bCs/>
          <w:sz w:val="20"/>
          <w:szCs w:val="20"/>
        </w:rPr>
      </w:pPr>
      <w:r w:rsidRPr="00C26A59">
        <w:rPr>
          <w:rFonts w:ascii="Verdana" w:hAnsi="Verdana" w:cs="Arial"/>
          <w:b/>
          <w:bCs/>
          <w:sz w:val="20"/>
          <w:szCs w:val="20"/>
          <w:lang w:val="fr-FR"/>
        </w:rPr>
        <w:t>Locaux</w:t>
      </w:r>
      <w:r w:rsidRPr="00C26A59">
        <w:rPr>
          <w:rFonts w:ascii="Verdana" w:hAnsi="Verdana" w:cs="Arial"/>
          <w:b/>
          <w:bCs/>
          <w:sz w:val="20"/>
          <w:szCs w:val="20"/>
        </w:rPr>
        <w:t xml:space="preserve"> (</w:t>
      </w:r>
      <w:r w:rsidRPr="00C26A59">
        <w:rPr>
          <w:rFonts w:ascii="Verdana" w:hAnsi="Verdana" w:cs="Arial"/>
          <w:b/>
          <w:bCs/>
          <w:sz w:val="20"/>
          <w:szCs w:val="20"/>
          <w:lang w:val="fr-FR"/>
        </w:rPr>
        <w:t>accessibilité</w:t>
      </w:r>
      <w:r w:rsidRPr="00C26A59">
        <w:rPr>
          <w:rFonts w:ascii="Verdana" w:hAnsi="Verdana" w:cs="Arial"/>
          <w:b/>
          <w:bCs/>
          <w:sz w:val="20"/>
          <w:szCs w:val="20"/>
        </w:rPr>
        <w:t>)</w:t>
      </w:r>
    </w:p>
    <w:p w:rsidR="00AD1253" w:rsidRPr="00C26A59" w:rsidRDefault="00AD1253" w:rsidP="00AD1253">
      <w:pPr>
        <w:jc w:val="both"/>
        <w:rPr>
          <w:rFonts w:ascii="Verdana" w:hAnsi="Verdana" w:cs="Arial"/>
          <w:b/>
          <w:bCs/>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49"/>
      </w:tblGrid>
      <w:tr w:rsidR="00AD1253" w:rsidRPr="00495101" w:rsidTr="006157B6">
        <w:tc>
          <w:tcPr>
            <w:tcW w:w="9855" w:type="dxa"/>
            <w:shd w:val="clear" w:color="auto" w:fill="C0C0C0"/>
          </w:tcPr>
          <w:p w:rsidR="00AD1253" w:rsidRPr="001C0EC6" w:rsidRDefault="00AD1253" w:rsidP="006157B6">
            <w:pPr>
              <w:jc w:val="both"/>
              <w:rPr>
                <w:rFonts w:ascii="Verdana" w:hAnsi="Verdana" w:cs="Arial"/>
                <w:b/>
                <w:bCs/>
                <w:i/>
                <w:iCs/>
                <w:color w:val="800000"/>
                <w:sz w:val="20"/>
                <w:szCs w:val="20"/>
                <w:lang w:val="fr-FR"/>
              </w:rPr>
            </w:pPr>
            <w:r w:rsidRPr="001C0EC6">
              <w:rPr>
                <w:rFonts w:ascii="Verdana" w:hAnsi="Verdana" w:cs="Arial"/>
                <w:b/>
                <w:bCs/>
                <w:i/>
                <w:iCs/>
                <w:color w:val="800000"/>
                <w:sz w:val="20"/>
                <w:szCs w:val="20"/>
                <w:lang w:val="fr-FR"/>
              </w:rPr>
              <w:t xml:space="preserve">Les Principes de Paris stipulent qu’une INDH doit disposer de ses propres locaux et que dans le cadre de son fonctionnement l’institution nationale doit (…) se doter de sections locales ou régionales pour l’aider à s’acquitter de ses fonctions. </w:t>
            </w:r>
          </w:p>
        </w:tc>
      </w:tr>
    </w:tbl>
    <w:p w:rsidR="00AD1253" w:rsidRPr="00C26A59" w:rsidRDefault="00AD1253" w:rsidP="00AD1253">
      <w:pPr>
        <w:jc w:val="both"/>
        <w:rPr>
          <w:rFonts w:ascii="Verdana" w:hAnsi="Verdana" w:cs="Arial"/>
          <w:b/>
          <w:bCs/>
          <w:sz w:val="20"/>
          <w:szCs w:val="20"/>
          <w:lang w:val="fr-FR"/>
        </w:rPr>
      </w:pPr>
    </w:p>
    <w:p w:rsidR="00AD1253" w:rsidRPr="00C26A59" w:rsidRDefault="00AD1253" w:rsidP="00AD1253">
      <w:pPr>
        <w:jc w:val="both"/>
        <w:rPr>
          <w:rFonts w:ascii="Verdana" w:hAnsi="Verdana" w:cs="Arial"/>
          <w:bCs/>
          <w:sz w:val="20"/>
          <w:szCs w:val="20"/>
          <w:lang w:val="fr-FR"/>
        </w:rPr>
      </w:pPr>
      <w:r w:rsidRPr="00C26A59">
        <w:rPr>
          <w:rFonts w:ascii="Verdana" w:hAnsi="Verdana" w:cs="Arial"/>
          <w:bCs/>
          <w:sz w:val="20"/>
          <w:szCs w:val="20"/>
          <w:lang w:val="fr-FR"/>
        </w:rPr>
        <w:t>Veuillez décrire les locaux de l’INDH. Veuillez préciser :</w:t>
      </w:r>
    </w:p>
    <w:p w:rsidR="00AD1253" w:rsidRPr="00C26A59" w:rsidRDefault="00AD1253" w:rsidP="00AD1253">
      <w:pPr>
        <w:numPr>
          <w:ilvl w:val="0"/>
          <w:numId w:val="21"/>
        </w:numPr>
        <w:tabs>
          <w:tab w:val="clear" w:pos="1800"/>
          <w:tab w:val="num" w:pos="-2880"/>
        </w:tabs>
        <w:ind w:left="1440" w:hanging="240"/>
        <w:jc w:val="both"/>
        <w:rPr>
          <w:rFonts w:ascii="Verdana" w:hAnsi="Verdana" w:cs="Arial"/>
          <w:bCs/>
          <w:sz w:val="20"/>
          <w:szCs w:val="20"/>
          <w:lang w:val="fr-FR"/>
        </w:rPr>
      </w:pPr>
      <w:r w:rsidRPr="00C26A59">
        <w:rPr>
          <w:rFonts w:ascii="Verdana" w:hAnsi="Verdana" w:cs="Arial"/>
          <w:bCs/>
          <w:sz w:val="20"/>
          <w:szCs w:val="20"/>
          <w:lang w:val="fr-FR"/>
        </w:rPr>
        <w:t>La structure du siège principal de l’organisation ;</w:t>
      </w:r>
    </w:p>
    <w:p w:rsidR="00AD1253" w:rsidRPr="00C26A59" w:rsidRDefault="00AD1253" w:rsidP="00AD1253">
      <w:pPr>
        <w:numPr>
          <w:ilvl w:val="0"/>
          <w:numId w:val="21"/>
        </w:numPr>
        <w:tabs>
          <w:tab w:val="clear" w:pos="1800"/>
          <w:tab w:val="num" w:pos="-2880"/>
        </w:tabs>
        <w:ind w:left="1440" w:hanging="240"/>
        <w:jc w:val="both"/>
        <w:rPr>
          <w:rFonts w:ascii="Verdana" w:hAnsi="Verdana" w:cs="Arial"/>
          <w:bCs/>
          <w:sz w:val="20"/>
          <w:szCs w:val="20"/>
          <w:lang w:val="fr-FR"/>
        </w:rPr>
      </w:pPr>
      <w:r w:rsidRPr="00C26A59">
        <w:rPr>
          <w:rFonts w:ascii="Verdana" w:hAnsi="Verdana" w:cs="Arial"/>
          <w:bCs/>
          <w:sz w:val="20"/>
          <w:szCs w:val="20"/>
          <w:lang w:val="fr-FR"/>
        </w:rPr>
        <w:t>Si l’INDH dispose de bureaux locaux ou régionaux ;</w:t>
      </w:r>
    </w:p>
    <w:p w:rsidR="00AD1253" w:rsidRPr="00C26A59" w:rsidRDefault="00AD1253" w:rsidP="00AD1253">
      <w:pPr>
        <w:numPr>
          <w:ilvl w:val="0"/>
          <w:numId w:val="21"/>
        </w:numPr>
        <w:tabs>
          <w:tab w:val="clear" w:pos="1800"/>
          <w:tab w:val="num" w:pos="-2880"/>
        </w:tabs>
        <w:ind w:left="1440" w:hanging="240"/>
        <w:jc w:val="both"/>
        <w:rPr>
          <w:rFonts w:ascii="Verdana" w:hAnsi="Verdana" w:cs="Arial"/>
          <w:bCs/>
          <w:sz w:val="20"/>
          <w:szCs w:val="20"/>
          <w:lang w:val="fr-FR"/>
        </w:rPr>
      </w:pPr>
      <w:r w:rsidRPr="00C26A59">
        <w:rPr>
          <w:rFonts w:ascii="Verdana" w:hAnsi="Verdana" w:cs="Arial"/>
          <w:bCs/>
          <w:sz w:val="20"/>
          <w:szCs w:val="20"/>
          <w:lang w:val="fr-FR"/>
        </w:rPr>
        <w:t>Le cas échéant, comment les bureaux locaux ou régionaux communique avec le siège ;</w:t>
      </w:r>
    </w:p>
    <w:p w:rsidR="00AD1253" w:rsidRPr="00C26A59" w:rsidRDefault="00AD1253" w:rsidP="00AD1253">
      <w:pPr>
        <w:numPr>
          <w:ilvl w:val="0"/>
          <w:numId w:val="21"/>
        </w:numPr>
        <w:tabs>
          <w:tab w:val="clear" w:pos="1800"/>
          <w:tab w:val="num" w:pos="-2880"/>
        </w:tabs>
        <w:ind w:left="1440" w:hanging="240"/>
        <w:jc w:val="both"/>
        <w:rPr>
          <w:rFonts w:ascii="Verdana" w:hAnsi="Verdana" w:cs="Arial"/>
          <w:bCs/>
          <w:sz w:val="20"/>
          <w:szCs w:val="20"/>
          <w:lang w:val="fr-FR"/>
        </w:rPr>
      </w:pPr>
      <w:r w:rsidRPr="00C26A59">
        <w:rPr>
          <w:rFonts w:ascii="Verdana" w:hAnsi="Verdana" w:cs="Arial"/>
          <w:bCs/>
          <w:sz w:val="20"/>
          <w:szCs w:val="20"/>
          <w:lang w:val="fr-FR"/>
        </w:rPr>
        <w:t>Comment le public peut avoir accès aux bureaux de l’INDH ;</w:t>
      </w:r>
    </w:p>
    <w:p w:rsidR="00AD1253" w:rsidRPr="00C26A59" w:rsidRDefault="00AD1253" w:rsidP="00AD1253">
      <w:pPr>
        <w:numPr>
          <w:ilvl w:val="0"/>
          <w:numId w:val="21"/>
        </w:numPr>
        <w:tabs>
          <w:tab w:val="clear" w:pos="1800"/>
          <w:tab w:val="num" w:pos="-2880"/>
        </w:tabs>
        <w:ind w:left="1440" w:hanging="240"/>
        <w:jc w:val="both"/>
        <w:rPr>
          <w:rFonts w:ascii="Verdana" w:hAnsi="Verdana" w:cs="Arial"/>
          <w:bCs/>
          <w:sz w:val="20"/>
          <w:szCs w:val="20"/>
          <w:lang w:val="fr-FR"/>
        </w:rPr>
      </w:pPr>
      <w:r w:rsidRPr="00C26A59">
        <w:rPr>
          <w:rFonts w:ascii="Verdana" w:hAnsi="Verdana" w:cs="Arial"/>
          <w:bCs/>
          <w:sz w:val="20"/>
          <w:szCs w:val="20"/>
          <w:lang w:val="fr-FR"/>
        </w:rPr>
        <w:t>Si les locaux de l’INDH sont accessibles aux personnes handicapées ;</w:t>
      </w:r>
    </w:p>
    <w:p w:rsidR="00AD1253" w:rsidRPr="00C26A59" w:rsidRDefault="00AD1253" w:rsidP="00AD1253">
      <w:pPr>
        <w:jc w:val="both"/>
        <w:rPr>
          <w:rFonts w:ascii="Verdana" w:hAnsi="Verdana" w:cs="Arial"/>
          <w:bCs/>
          <w:sz w:val="20"/>
          <w:szCs w:val="20"/>
          <w:lang w:val="fr-FR"/>
        </w:rPr>
      </w:pPr>
    </w:p>
    <w:p w:rsidR="00AD1253" w:rsidRPr="00C26A59" w:rsidRDefault="00AD1253" w:rsidP="00AD1253">
      <w:pPr>
        <w:jc w:val="both"/>
        <w:rPr>
          <w:rFonts w:ascii="Verdana" w:hAnsi="Verdana" w:cs="Arial"/>
          <w:bCs/>
          <w:sz w:val="20"/>
          <w:szCs w:val="20"/>
          <w:lang w:val="fr-FR"/>
        </w:rPr>
      </w:pPr>
      <w:r w:rsidRPr="00C26A59">
        <w:rPr>
          <w:rFonts w:ascii="Verdana" w:hAnsi="Verdana" w:cs="Arial"/>
          <w:bCs/>
          <w:sz w:val="20"/>
          <w:szCs w:val="20"/>
          <w:lang w:val="fr-FR"/>
        </w:rPr>
        <w:t xml:space="preserve">Veuillez décrire les procédures et les mécanismes mis en place par l’INDH pour garantir l’accessibilité à un large public, en particulier les personnes victimes de violations ou de non jouissance de leurs droits, notamment les femmes, les minorités ethniques, linguistiques, </w:t>
      </w:r>
      <w:r w:rsidRPr="00C26A59">
        <w:rPr>
          <w:rFonts w:ascii="Verdana" w:hAnsi="Verdana" w:cs="Arial"/>
          <w:bCs/>
          <w:sz w:val="20"/>
          <w:szCs w:val="20"/>
          <w:lang w:val="fr-FR"/>
        </w:rPr>
        <w:lastRenderedPageBreak/>
        <w:t xml:space="preserve">religieuses ou autres, les étrangers et les personnes handicapées ainsi que les personnes pauvres.  </w:t>
      </w:r>
    </w:p>
    <w:p w:rsidR="00AD1253" w:rsidRPr="00C26A59" w:rsidRDefault="00AD1253" w:rsidP="00AD1253">
      <w:pPr>
        <w:jc w:val="both"/>
        <w:rPr>
          <w:rFonts w:ascii="Verdana" w:hAnsi="Verdana" w:cs="Arial"/>
          <w:b/>
          <w:bCs/>
          <w:sz w:val="20"/>
          <w:szCs w:val="20"/>
          <w:lang w:val="fr-FR"/>
        </w:rPr>
      </w:pPr>
    </w:p>
    <w:p w:rsidR="00AD1253" w:rsidRPr="00C26A59" w:rsidRDefault="00AD1253" w:rsidP="00AD1253">
      <w:pPr>
        <w:numPr>
          <w:ilvl w:val="1"/>
          <w:numId w:val="17"/>
        </w:numPr>
        <w:tabs>
          <w:tab w:val="clear" w:pos="2280"/>
        </w:tabs>
        <w:ind w:left="360"/>
        <w:jc w:val="both"/>
        <w:rPr>
          <w:rFonts w:ascii="Verdana" w:hAnsi="Verdana" w:cs="Arial"/>
          <w:b/>
          <w:bCs/>
          <w:sz w:val="20"/>
          <w:szCs w:val="20"/>
        </w:rPr>
      </w:pPr>
      <w:r w:rsidRPr="00C26A59">
        <w:rPr>
          <w:rFonts w:ascii="Verdana" w:hAnsi="Verdana" w:cs="Arial"/>
          <w:b/>
          <w:bCs/>
          <w:sz w:val="20"/>
          <w:szCs w:val="20"/>
        </w:rPr>
        <w:t xml:space="preserve">Budget </w:t>
      </w:r>
    </w:p>
    <w:p w:rsidR="00AD1253" w:rsidRPr="00C26A59" w:rsidRDefault="00AD1253" w:rsidP="00AD1253">
      <w:pPr>
        <w:jc w:val="both"/>
        <w:rPr>
          <w:rFonts w:ascii="Verdana" w:hAnsi="Verdana" w:cs="Arial"/>
          <w:b/>
          <w:bCs/>
          <w:color w:val="8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49"/>
      </w:tblGrid>
      <w:tr w:rsidR="00AD1253" w:rsidRPr="001C0EC6" w:rsidTr="006157B6">
        <w:tc>
          <w:tcPr>
            <w:tcW w:w="9855" w:type="dxa"/>
            <w:shd w:val="clear" w:color="auto" w:fill="C0C0C0"/>
          </w:tcPr>
          <w:p w:rsidR="00AD1253" w:rsidRPr="001C0EC6" w:rsidRDefault="00AD1253" w:rsidP="006157B6">
            <w:pPr>
              <w:jc w:val="both"/>
              <w:rPr>
                <w:rFonts w:ascii="Verdana" w:hAnsi="Verdana" w:cs="Arial"/>
                <w:b/>
                <w:bCs/>
                <w:i/>
                <w:iCs/>
                <w:color w:val="800000"/>
                <w:sz w:val="20"/>
                <w:szCs w:val="20"/>
                <w:lang w:val="fr-FR"/>
              </w:rPr>
            </w:pPr>
            <w:r w:rsidRPr="001C0EC6">
              <w:rPr>
                <w:rFonts w:ascii="Verdana" w:hAnsi="Verdana" w:cs="Arial"/>
                <w:b/>
                <w:bCs/>
                <w:i/>
                <w:iCs/>
                <w:color w:val="800000"/>
                <w:sz w:val="20"/>
                <w:szCs w:val="20"/>
                <w:lang w:val="fr-FR"/>
              </w:rPr>
              <w:t>Les Principes de Paris stipulent que l’institution nationale doit disposer</w:t>
            </w:r>
            <w:r w:rsidRPr="001C0EC6">
              <w:rPr>
                <w:rFonts w:ascii="Verdana" w:hAnsi="Verdana" w:cs="Arial"/>
                <w:b/>
                <w:bCs/>
                <w:i/>
                <w:iCs/>
                <w:color w:val="800000"/>
                <w:sz w:val="20"/>
                <w:szCs w:val="20"/>
                <w:u w:val="single"/>
                <w:lang w:val="fr-FR"/>
              </w:rPr>
              <w:t xml:space="preserve"> (…) de crédits suffisants (…) et n’être soumise qu’à un contrôle financier respectant son indépendance</w:t>
            </w:r>
            <w:r w:rsidRPr="001C0EC6">
              <w:rPr>
                <w:rFonts w:ascii="Verdana" w:hAnsi="Verdana" w:cs="Arial"/>
                <w:b/>
                <w:bCs/>
                <w:i/>
                <w:iCs/>
                <w:color w:val="800000"/>
                <w:sz w:val="20"/>
                <w:szCs w:val="20"/>
                <w:lang w:val="fr-FR"/>
              </w:rPr>
              <w:t xml:space="preserve">. </w:t>
            </w:r>
          </w:p>
          <w:p w:rsidR="00AD1253" w:rsidRPr="001C0EC6" w:rsidRDefault="00AD1253" w:rsidP="006157B6">
            <w:pPr>
              <w:jc w:val="both"/>
              <w:rPr>
                <w:rFonts w:ascii="Verdana" w:hAnsi="Verdana" w:cs="Arial"/>
                <w:b/>
                <w:bCs/>
                <w:i/>
                <w:iCs/>
                <w:color w:val="800000"/>
                <w:sz w:val="20"/>
                <w:szCs w:val="20"/>
                <w:lang w:val="fr-FR"/>
              </w:rPr>
            </w:pPr>
          </w:p>
          <w:p w:rsidR="00AD1253" w:rsidRPr="001C0EC6" w:rsidRDefault="00AD1253" w:rsidP="006157B6">
            <w:pPr>
              <w:jc w:val="both"/>
              <w:rPr>
                <w:rFonts w:ascii="Verdana" w:hAnsi="Verdana" w:cs="Arial"/>
                <w:b/>
                <w:bCs/>
                <w:i/>
                <w:iCs/>
                <w:color w:val="800000"/>
                <w:sz w:val="20"/>
                <w:szCs w:val="20"/>
                <w:lang w:val="fr-FR"/>
              </w:rPr>
            </w:pPr>
            <w:r w:rsidRPr="001C0EC6">
              <w:rPr>
                <w:rFonts w:ascii="Verdana" w:hAnsi="Verdana" w:cs="Arial"/>
                <w:i/>
                <w:iCs/>
                <w:color w:val="800000"/>
                <w:sz w:val="20"/>
                <w:szCs w:val="20"/>
                <w:lang w:val="fr-FR"/>
              </w:rPr>
              <w:t xml:space="preserve">Le </w:t>
            </w:r>
            <w:r w:rsidRPr="002B66AF">
              <w:rPr>
                <w:rFonts w:ascii="Verdana" w:hAnsi="Verdana" w:cs="Arial"/>
                <w:i/>
                <w:iCs/>
                <w:color w:val="800000"/>
                <w:sz w:val="20"/>
                <w:szCs w:val="20"/>
                <w:lang w:val="fr-FR"/>
              </w:rPr>
              <w:t>GANHRI</w:t>
            </w:r>
            <w:r w:rsidRPr="001C0EC6">
              <w:rPr>
                <w:rFonts w:ascii="Verdana" w:hAnsi="Verdana" w:cs="Arial"/>
                <w:i/>
                <w:iCs/>
                <w:color w:val="800000"/>
                <w:sz w:val="20"/>
                <w:szCs w:val="20"/>
                <w:lang w:val="fr-FR"/>
              </w:rPr>
              <w:t xml:space="preserve"> a adopté l’Observation générale suivante relative au </w:t>
            </w:r>
            <w:r w:rsidRPr="001C0EC6">
              <w:rPr>
                <w:rFonts w:ascii="Verdana" w:hAnsi="Verdana" w:cs="Arial"/>
                <w:b/>
                <w:bCs/>
                <w:i/>
                <w:iCs/>
                <w:color w:val="800000"/>
                <w:sz w:val="20"/>
                <w:szCs w:val="20"/>
                <w:lang w:val="fr-FR"/>
              </w:rPr>
              <w:t xml:space="preserve">financement adéquat </w:t>
            </w:r>
            <w:r w:rsidRPr="001C0EC6">
              <w:rPr>
                <w:rFonts w:ascii="Verdana" w:hAnsi="Verdana" w:cs="Arial"/>
                <w:i/>
                <w:iCs/>
                <w:color w:val="800000"/>
                <w:sz w:val="20"/>
                <w:szCs w:val="20"/>
                <w:lang w:val="fr-FR"/>
              </w:rPr>
              <w:t xml:space="preserve">: L’octroi d'un financement adéquat par l'Etat doit comprendre au minimum : </w:t>
            </w:r>
          </w:p>
          <w:p w:rsidR="00AD1253" w:rsidRPr="001C0EC6" w:rsidRDefault="00AD1253" w:rsidP="006157B6">
            <w:pPr>
              <w:numPr>
                <w:ilvl w:val="0"/>
                <w:numId w:val="12"/>
              </w:numPr>
              <w:jc w:val="both"/>
              <w:rPr>
                <w:rFonts w:ascii="Verdana" w:hAnsi="Verdana" w:cs="Arial"/>
                <w:i/>
                <w:iCs/>
                <w:color w:val="800000"/>
                <w:sz w:val="20"/>
                <w:szCs w:val="20"/>
                <w:lang w:val="fr-FR"/>
              </w:rPr>
            </w:pPr>
            <w:r w:rsidRPr="001C0EC6">
              <w:rPr>
                <w:rFonts w:ascii="Verdana" w:hAnsi="Verdana" w:cs="Arial"/>
                <w:i/>
                <w:iCs/>
                <w:color w:val="800000"/>
                <w:sz w:val="20"/>
                <w:szCs w:val="20"/>
                <w:lang w:val="fr-FR"/>
              </w:rPr>
              <w:t xml:space="preserve">l'attribution de fonds destinés à une installation adéquate, soit au moins un siège ; </w:t>
            </w:r>
          </w:p>
          <w:p w:rsidR="00AD1253" w:rsidRPr="001C0EC6" w:rsidRDefault="00AD1253" w:rsidP="006157B6">
            <w:pPr>
              <w:numPr>
                <w:ilvl w:val="0"/>
                <w:numId w:val="12"/>
              </w:numPr>
              <w:jc w:val="both"/>
              <w:rPr>
                <w:rFonts w:ascii="Verdana" w:hAnsi="Verdana" w:cs="Arial"/>
                <w:i/>
                <w:iCs/>
                <w:color w:val="800000"/>
                <w:sz w:val="20"/>
                <w:szCs w:val="20"/>
                <w:lang w:val="fr-FR"/>
              </w:rPr>
            </w:pPr>
            <w:r w:rsidRPr="001C0EC6">
              <w:rPr>
                <w:rFonts w:ascii="Verdana" w:hAnsi="Verdana" w:cs="Arial"/>
                <w:i/>
                <w:iCs/>
                <w:color w:val="800000"/>
                <w:sz w:val="20"/>
                <w:szCs w:val="20"/>
                <w:lang w:val="fr-FR"/>
              </w:rPr>
              <w:t xml:space="preserve">des salaires et des avantages sociaux pour son personnel comparables aux salaires et conditions d'emploi du service public ; </w:t>
            </w:r>
          </w:p>
          <w:p w:rsidR="00AD1253" w:rsidRPr="001C0EC6" w:rsidRDefault="00AD1253" w:rsidP="006157B6">
            <w:pPr>
              <w:numPr>
                <w:ilvl w:val="0"/>
                <w:numId w:val="12"/>
              </w:numPr>
              <w:jc w:val="both"/>
              <w:rPr>
                <w:rFonts w:ascii="Verdana" w:hAnsi="Verdana" w:cs="Arial"/>
                <w:i/>
                <w:iCs/>
                <w:color w:val="800000"/>
                <w:sz w:val="20"/>
                <w:szCs w:val="20"/>
                <w:lang w:val="fr-FR"/>
              </w:rPr>
            </w:pPr>
            <w:r w:rsidRPr="001C0EC6">
              <w:rPr>
                <w:rFonts w:ascii="Verdana" w:hAnsi="Verdana" w:cs="Arial"/>
                <w:i/>
                <w:iCs/>
                <w:color w:val="800000"/>
                <w:sz w:val="20"/>
                <w:szCs w:val="20"/>
                <w:lang w:val="fr-FR"/>
              </w:rPr>
              <w:t xml:space="preserve">le cas échéant, la rémunération des commissaires; et </w:t>
            </w:r>
          </w:p>
          <w:p w:rsidR="00AD1253" w:rsidRPr="001C0EC6" w:rsidRDefault="00AD1253" w:rsidP="006157B6">
            <w:pPr>
              <w:numPr>
                <w:ilvl w:val="0"/>
                <w:numId w:val="12"/>
              </w:numPr>
              <w:jc w:val="both"/>
              <w:rPr>
                <w:rFonts w:ascii="Verdana" w:hAnsi="Verdana" w:cs="Arial"/>
                <w:i/>
                <w:iCs/>
                <w:color w:val="800000"/>
                <w:sz w:val="20"/>
                <w:szCs w:val="20"/>
                <w:lang w:val="fr-FR"/>
              </w:rPr>
            </w:pPr>
            <w:r w:rsidRPr="001C0EC6">
              <w:rPr>
                <w:rFonts w:ascii="Verdana" w:hAnsi="Verdana" w:cs="Arial"/>
                <w:i/>
                <w:iCs/>
                <w:color w:val="800000"/>
                <w:sz w:val="20"/>
                <w:szCs w:val="20"/>
                <w:lang w:val="fr-FR"/>
              </w:rPr>
              <w:t xml:space="preserve">la mise en place de systèmes de communications comprenant le téléphone et l'Internet. </w:t>
            </w:r>
          </w:p>
          <w:p w:rsidR="00AD1253" w:rsidRPr="001C0EC6" w:rsidRDefault="00AD1253" w:rsidP="006157B6">
            <w:pPr>
              <w:ind w:left="720"/>
              <w:jc w:val="both"/>
              <w:rPr>
                <w:rFonts w:ascii="Verdana" w:hAnsi="Verdana" w:cs="Arial"/>
                <w:i/>
                <w:iCs/>
                <w:color w:val="800000"/>
                <w:sz w:val="20"/>
                <w:szCs w:val="20"/>
                <w:lang w:val="fr-FR"/>
              </w:rPr>
            </w:pPr>
          </w:p>
          <w:p w:rsidR="00AD1253" w:rsidRPr="001C0EC6" w:rsidRDefault="00AD1253" w:rsidP="006157B6">
            <w:pPr>
              <w:jc w:val="both"/>
              <w:rPr>
                <w:rFonts w:ascii="Verdana" w:hAnsi="Verdana" w:cs="Arial"/>
                <w:color w:val="800000"/>
                <w:sz w:val="20"/>
                <w:szCs w:val="20"/>
                <w:lang w:val="fr-FR"/>
              </w:rPr>
            </w:pPr>
            <w:r w:rsidRPr="001C0EC6">
              <w:rPr>
                <w:rFonts w:ascii="Verdana" w:hAnsi="Verdana" w:cs="Arial"/>
                <w:i/>
                <w:iCs/>
                <w:color w:val="800000"/>
                <w:sz w:val="20"/>
                <w:szCs w:val="20"/>
                <w:lang w:val="fr-FR"/>
              </w:rPr>
              <w:t xml:space="preserve">Un financement adéquat devrait permettre dans des limites raisonnables l'amélioration graduelle et progressive des activités de l'organisation et l'exécution de son mandat. Le financement par des sources extérieures, par exemple des partenaires de développement, ne doit pas représenter l'essentiel du financement d'une INDH, puisque l'Etat a la responsabilité d'assurer un budget opérationnel minimum, afin que l'INDH puisse agir de manière à respecter son mandat. Les systèmes financiers doivent être tels que l'INDH jouisse d'une autonomie financière absolue. Ce système devrait consister en une ligne budgétaire séparée sur laquelle l'INDH dispose d'un droit de gestion et de disposition total. </w:t>
            </w:r>
          </w:p>
          <w:p w:rsidR="00AD1253" w:rsidRPr="001C0EC6" w:rsidRDefault="00AD1253" w:rsidP="006157B6">
            <w:pPr>
              <w:jc w:val="both"/>
              <w:rPr>
                <w:rFonts w:ascii="Verdana" w:hAnsi="Verdana" w:cs="Arial"/>
                <w:b/>
                <w:color w:val="800000"/>
                <w:sz w:val="20"/>
                <w:szCs w:val="20"/>
                <w:lang w:val="en-US"/>
              </w:rPr>
            </w:pPr>
            <w:r w:rsidRPr="001C0EC6">
              <w:rPr>
                <w:rFonts w:ascii="Verdana" w:hAnsi="Verdana" w:cs="Arial"/>
                <w:i/>
                <w:iCs/>
                <w:color w:val="800000"/>
                <w:sz w:val="20"/>
                <w:szCs w:val="20"/>
                <w:lang w:val="en-US"/>
              </w:rPr>
              <w:t>.</w:t>
            </w:r>
          </w:p>
        </w:tc>
      </w:tr>
    </w:tbl>
    <w:p w:rsidR="00AD1253" w:rsidRPr="00C26A59" w:rsidRDefault="00AD1253" w:rsidP="00AD1253">
      <w:pPr>
        <w:ind w:left="720"/>
        <w:jc w:val="both"/>
        <w:rPr>
          <w:rFonts w:ascii="Verdana" w:hAnsi="Verdana" w:cs="Arial"/>
          <w:b/>
          <w:sz w:val="20"/>
          <w:szCs w:val="20"/>
        </w:rPr>
      </w:pPr>
    </w:p>
    <w:p w:rsidR="00AD1253" w:rsidRPr="00C26A59" w:rsidRDefault="00AD1253" w:rsidP="00AD1253">
      <w:pPr>
        <w:jc w:val="both"/>
        <w:rPr>
          <w:rFonts w:ascii="Verdana" w:hAnsi="Verdana" w:cs="Arial"/>
          <w:sz w:val="20"/>
          <w:szCs w:val="20"/>
        </w:rPr>
      </w:pPr>
      <w:r w:rsidRPr="00C26A59">
        <w:rPr>
          <w:rFonts w:ascii="Verdana" w:hAnsi="Verdana" w:cs="Arial"/>
          <w:sz w:val="20"/>
          <w:szCs w:val="20"/>
          <w:lang w:val="fr-FR"/>
        </w:rPr>
        <w:t>Veuillez décrire le budget de l’INDH. Veuillez</w:t>
      </w:r>
      <w:r w:rsidRPr="00C26A59">
        <w:rPr>
          <w:rFonts w:ascii="Verdana" w:hAnsi="Verdana" w:cs="Arial"/>
          <w:sz w:val="20"/>
          <w:szCs w:val="20"/>
        </w:rPr>
        <w:t xml:space="preserve"> </w:t>
      </w:r>
      <w:r w:rsidRPr="00C26A59">
        <w:rPr>
          <w:rFonts w:ascii="Verdana" w:hAnsi="Verdana" w:cs="Arial"/>
          <w:sz w:val="20"/>
          <w:szCs w:val="20"/>
          <w:lang w:val="fr-FR"/>
        </w:rPr>
        <w:t>préciser</w:t>
      </w:r>
      <w:r w:rsidRPr="00C26A59">
        <w:rPr>
          <w:rFonts w:ascii="Verdana" w:hAnsi="Verdana" w:cs="Arial"/>
          <w:sz w:val="20"/>
          <w:szCs w:val="20"/>
        </w:rPr>
        <w:t xml:space="preserve"> :</w:t>
      </w:r>
    </w:p>
    <w:p w:rsidR="00AD1253" w:rsidRPr="00C26A59" w:rsidRDefault="00AD1253" w:rsidP="00AD1253">
      <w:pPr>
        <w:numPr>
          <w:ilvl w:val="0"/>
          <w:numId w:val="22"/>
        </w:numPr>
        <w:jc w:val="both"/>
        <w:rPr>
          <w:rFonts w:ascii="Verdana" w:hAnsi="Verdana" w:cs="Arial"/>
          <w:sz w:val="20"/>
          <w:szCs w:val="20"/>
          <w:lang w:val="fr-FR"/>
        </w:rPr>
      </w:pPr>
      <w:r w:rsidRPr="00C26A59">
        <w:rPr>
          <w:rFonts w:ascii="Verdana" w:hAnsi="Verdana" w:cs="Arial"/>
          <w:sz w:val="20"/>
          <w:szCs w:val="20"/>
          <w:lang w:val="fr-FR"/>
        </w:rPr>
        <w:t xml:space="preserve">Quelle est la procédure d’élaboration, de soumission et d’adoption du budget de l’INDH ; par exemple si le budget est élaboré par l’INDH, s’il est présenté au parlement directement ou par l’intermédiaire d’un autre organe, l’influence de cet organe ;   </w:t>
      </w:r>
    </w:p>
    <w:p w:rsidR="00AD1253" w:rsidRPr="00C26A59" w:rsidRDefault="00AD1253" w:rsidP="00AD1253">
      <w:pPr>
        <w:numPr>
          <w:ilvl w:val="0"/>
          <w:numId w:val="22"/>
        </w:numPr>
        <w:jc w:val="both"/>
        <w:rPr>
          <w:rFonts w:ascii="Verdana" w:hAnsi="Verdana" w:cs="Arial"/>
          <w:sz w:val="20"/>
          <w:szCs w:val="20"/>
          <w:lang w:val="fr-FR"/>
        </w:rPr>
      </w:pPr>
      <w:r w:rsidRPr="00C26A59">
        <w:rPr>
          <w:rFonts w:ascii="Verdana" w:hAnsi="Verdana" w:cs="Arial"/>
          <w:sz w:val="20"/>
          <w:szCs w:val="20"/>
          <w:lang w:val="fr-FR"/>
        </w:rPr>
        <w:t>Si l’INDH contrôle et gère son propre budget, notamment si l’INDH est financièrement indépendante du gouvernement dans sa manière d’affecter son budget.</w:t>
      </w:r>
    </w:p>
    <w:p w:rsidR="00AD1253" w:rsidRPr="00C26A59" w:rsidRDefault="00AD1253" w:rsidP="00AD1253">
      <w:pPr>
        <w:numPr>
          <w:ilvl w:val="0"/>
          <w:numId w:val="22"/>
        </w:numPr>
        <w:jc w:val="both"/>
        <w:rPr>
          <w:rFonts w:ascii="Verdana" w:hAnsi="Verdana" w:cs="Arial"/>
          <w:i/>
          <w:iCs/>
          <w:color w:val="0000FF"/>
          <w:sz w:val="20"/>
          <w:szCs w:val="20"/>
          <w:lang w:val="fr-FR"/>
        </w:rPr>
      </w:pPr>
      <w:r w:rsidRPr="00C26A59">
        <w:rPr>
          <w:rFonts w:ascii="Verdana" w:hAnsi="Verdana" w:cs="Arial"/>
          <w:sz w:val="20"/>
          <w:szCs w:val="20"/>
          <w:lang w:val="fr-FR"/>
        </w:rPr>
        <w:t>Si l’INDH reçoit des financements des bailleurs et en quel pourcentage du budget.</w:t>
      </w:r>
    </w:p>
    <w:p w:rsidR="00AD1253" w:rsidRPr="00C26A59" w:rsidRDefault="00AD1253" w:rsidP="00AD1253">
      <w:pPr>
        <w:jc w:val="both"/>
        <w:rPr>
          <w:rFonts w:ascii="Verdana" w:hAnsi="Verdana" w:cs="Arial"/>
          <w:color w:val="0000FF"/>
          <w:sz w:val="20"/>
          <w:szCs w:val="20"/>
          <w:lang w:val="fr-FR"/>
        </w:rPr>
      </w:pPr>
    </w:p>
    <w:p w:rsidR="00AD1253" w:rsidRPr="00C26A59" w:rsidRDefault="00AD1253" w:rsidP="00AD1253">
      <w:pPr>
        <w:jc w:val="both"/>
        <w:rPr>
          <w:rFonts w:ascii="Verdana" w:hAnsi="Verdana" w:cs="Arial"/>
          <w:sz w:val="20"/>
          <w:szCs w:val="20"/>
          <w:lang w:val="en-US"/>
        </w:rPr>
      </w:pPr>
      <w:r w:rsidRPr="00C26A59">
        <w:rPr>
          <w:rFonts w:ascii="Verdana" w:hAnsi="Verdana" w:cs="Arial"/>
          <w:sz w:val="20"/>
          <w:szCs w:val="20"/>
          <w:lang w:val="fr-FR"/>
        </w:rPr>
        <w:t>Veuillez</w:t>
      </w:r>
      <w:r w:rsidRPr="00C26A59">
        <w:rPr>
          <w:rFonts w:ascii="Verdana" w:hAnsi="Verdana" w:cs="Arial"/>
          <w:sz w:val="20"/>
          <w:szCs w:val="20"/>
          <w:lang w:val="en-US"/>
        </w:rPr>
        <w:t xml:space="preserve"> </w:t>
      </w:r>
      <w:r w:rsidRPr="00C26A59">
        <w:rPr>
          <w:rFonts w:ascii="Verdana" w:hAnsi="Verdana" w:cs="Arial"/>
          <w:sz w:val="20"/>
          <w:szCs w:val="20"/>
          <w:lang w:val="fr-FR"/>
        </w:rPr>
        <w:t>fournir</w:t>
      </w:r>
      <w:r w:rsidRPr="00C26A59">
        <w:rPr>
          <w:rFonts w:ascii="Verdana" w:hAnsi="Verdana" w:cs="Arial"/>
          <w:sz w:val="20"/>
          <w:szCs w:val="20"/>
          <w:lang w:val="en-US"/>
        </w:rPr>
        <w:t xml:space="preserve"> :</w:t>
      </w:r>
    </w:p>
    <w:p w:rsidR="00AD1253" w:rsidRPr="00C26A59" w:rsidRDefault="00AD1253" w:rsidP="00AD1253">
      <w:pPr>
        <w:numPr>
          <w:ilvl w:val="0"/>
          <w:numId w:val="22"/>
        </w:numPr>
        <w:jc w:val="both"/>
        <w:rPr>
          <w:rFonts w:ascii="Verdana" w:hAnsi="Verdana" w:cs="Arial"/>
          <w:sz w:val="20"/>
          <w:szCs w:val="20"/>
          <w:lang w:val="fr-FR"/>
        </w:rPr>
      </w:pPr>
      <w:r w:rsidRPr="00C26A59">
        <w:rPr>
          <w:rFonts w:ascii="Verdana" w:hAnsi="Verdana" w:cs="Arial"/>
          <w:sz w:val="20"/>
          <w:szCs w:val="20"/>
          <w:lang w:val="fr-FR"/>
        </w:rPr>
        <w:t>Toute information sur le budget de l’INDH, ses comptes et ses antécédents financiers.</w:t>
      </w:r>
    </w:p>
    <w:p w:rsidR="00AD1253" w:rsidRPr="00C26A59" w:rsidRDefault="00AD1253" w:rsidP="00AD1253">
      <w:pPr>
        <w:jc w:val="both"/>
        <w:rPr>
          <w:rFonts w:ascii="Verdana" w:hAnsi="Verdana" w:cs="Arial"/>
          <w:color w:val="0000FF"/>
          <w:sz w:val="20"/>
          <w:szCs w:val="20"/>
          <w:lang w:val="fr-FR"/>
        </w:rPr>
      </w:pPr>
    </w:p>
    <w:p w:rsidR="00AD1253" w:rsidRPr="00C26A59" w:rsidRDefault="00AD1253" w:rsidP="00AD1253">
      <w:pPr>
        <w:numPr>
          <w:ilvl w:val="0"/>
          <w:numId w:val="5"/>
        </w:numPr>
        <w:jc w:val="both"/>
        <w:rPr>
          <w:rFonts w:ascii="Verdana" w:hAnsi="Verdana" w:cs="Arial"/>
          <w:b/>
          <w:bCs/>
          <w:sz w:val="20"/>
          <w:szCs w:val="20"/>
          <w:u w:val="single"/>
        </w:rPr>
      </w:pPr>
      <w:r w:rsidRPr="00C26A59">
        <w:rPr>
          <w:rFonts w:ascii="Verdana" w:hAnsi="Verdana" w:cs="Arial"/>
          <w:b/>
          <w:bCs/>
          <w:sz w:val="20"/>
          <w:szCs w:val="20"/>
          <w:u w:val="single"/>
        </w:rPr>
        <w:t>MÉTHODES DE TRAVAIL</w:t>
      </w:r>
    </w:p>
    <w:p w:rsidR="00AD1253" w:rsidRPr="00C26A59" w:rsidRDefault="00AD1253" w:rsidP="00AD1253">
      <w:pPr>
        <w:ind w:left="720" w:hanging="720"/>
        <w:jc w:val="both"/>
        <w:rPr>
          <w:rFonts w:ascii="Verdana" w:hAnsi="Verdana" w:cs="Arial"/>
          <w:bCs/>
          <w:sz w:val="20"/>
          <w:szCs w:val="20"/>
        </w:rPr>
      </w:pPr>
    </w:p>
    <w:p w:rsidR="00AD1253" w:rsidRPr="00C26A59" w:rsidRDefault="00AD1253" w:rsidP="00AD1253">
      <w:pPr>
        <w:jc w:val="both"/>
        <w:rPr>
          <w:rFonts w:ascii="Verdana" w:hAnsi="Verdana" w:cs="Arial"/>
          <w:bCs/>
          <w:sz w:val="20"/>
          <w:szCs w:val="20"/>
        </w:rPr>
      </w:pPr>
      <w:r w:rsidRPr="00C26A59">
        <w:rPr>
          <w:rFonts w:ascii="Verdana" w:hAnsi="Verdana" w:cs="Arial"/>
          <w:bCs/>
          <w:sz w:val="20"/>
          <w:szCs w:val="20"/>
          <w:lang w:val="fr-FR"/>
        </w:rPr>
        <w:t xml:space="preserve">Veuillez indiquer si votre organisation s’est dotée d’un règlement intérieur et/ ou d’un plan annuel ou stratégique. </w:t>
      </w:r>
      <w:r w:rsidRPr="00C26A59">
        <w:rPr>
          <w:rFonts w:ascii="Verdana" w:hAnsi="Verdana" w:cs="Arial"/>
          <w:bCs/>
          <w:sz w:val="20"/>
          <w:szCs w:val="20"/>
        </w:rPr>
        <w:t xml:space="preserve">Veuillez-en décrire les </w:t>
      </w:r>
      <w:r w:rsidRPr="00C26A59">
        <w:rPr>
          <w:rFonts w:ascii="Verdana" w:hAnsi="Verdana" w:cs="Arial"/>
          <w:bCs/>
          <w:sz w:val="20"/>
          <w:szCs w:val="20"/>
          <w:lang w:val="fr-FR"/>
        </w:rPr>
        <w:t>principaux</w:t>
      </w:r>
      <w:r w:rsidRPr="00C26A59">
        <w:rPr>
          <w:rFonts w:ascii="Verdana" w:hAnsi="Verdana" w:cs="Arial"/>
          <w:bCs/>
          <w:sz w:val="20"/>
          <w:szCs w:val="20"/>
        </w:rPr>
        <w:t xml:space="preserve"> éléments.</w:t>
      </w:r>
    </w:p>
    <w:p w:rsidR="00AD1253" w:rsidRDefault="00AD1253" w:rsidP="00AD1253">
      <w:pPr>
        <w:jc w:val="both"/>
        <w:rPr>
          <w:rFonts w:ascii="Verdana" w:hAnsi="Verdana" w:cs="Arial"/>
          <w:b/>
          <w:bCs/>
          <w:sz w:val="20"/>
          <w:szCs w:val="20"/>
          <w:u w:val="single"/>
        </w:rPr>
      </w:pPr>
    </w:p>
    <w:p w:rsidR="00AD1253" w:rsidRDefault="00AD1253" w:rsidP="00AD1253">
      <w:pPr>
        <w:jc w:val="both"/>
        <w:rPr>
          <w:rFonts w:ascii="Verdana" w:hAnsi="Verdana" w:cs="Arial"/>
          <w:b/>
          <w:bCs/>
          <w:sz w:val="20"/>
          <w:szCs w:val="20"/>
          <w:u w:val="single"/>
        </w:rPr>
      </w:pPr>
    </w:p>
    <w:p w:rsidR="00AD1253" w:rsidRDefault="00AD1253" w:rsidP="00AD1253">
      <w:pPr>
        <w:jc w:val="both"/>
        <w:rPr>
          <w:rFonts w:ascii="Verdana" w:hAnsi="Verdana" w:cs="Arial"/>
          <w:b/>
          <w:bCs/>
          <w:sz w:val="20"/>
          <w:szCs w:val="20"/>
          <w:u w:val="single"/>
        </w:rPr>
      </w:pPr>
    </w:p>
    <w:p w:rsidR="00AD1253" w:rsidRDefault="00AD1253" w:rsidP="00AD1253">
      <w:pPr>
        <w:jc w:val="both"/>
        <w:rPr>
          <w:rFonts w:ascii="Verdana" w:hAnsi="Verdana" w:cs="Arial"/>
          <w:b/>
          <w:bCs/>
          <w:sz w:val="20"/>
          <w:szCs w:val="20"/>
          <w:u w:val="single"/>
        </w:rPr>
      </w:pPr>
    </w:p>
    <w:p w:rsidR="00AD1253" w:rsidRPr="00C26A59" w:rsidRDefault="00AD1253" w:rsidP="00AD1253">
      <w:pPr>
        <w:jc w:val="both"/>
        <w:rPr>
          <w:rFonts w:ascii="Verdana" w:hAnsi="Verdana" w:cs="Arial"/>
          <w:b/>
          <w:bCs/>
          <w:sz w:val="20"/>
          <w:szCs w:val="20"/>
          <w:u w:val="single"/>
        </w:rPr>
      </w:pPr>
    </w:p>
    <w:p w:rsidR="00AD1253" w:rsidRPr="00C26A59" w:rsidRDefault="00AD1253" w:rsidP="00AD1253">
      <w:pPr>
        <w:numPr>
          <w:ilvl w:val="1"/>
          <w:numId w:val="23"/>
        </w:numPr>
        <w:jc w:val="both"/>
        <w:rPr>
          <w:rFonts w:ascii="Verdana" w:hAnsi="Verdana" w:cs="Arial"/>
          <w:b/>
          <w:bCs/>
          <w:sz w:val="20"/>
          <w:szCs w:val="20"/>
        </w:rPr>
      </w:pPr>
      <w:r w:rsidRPr="00C26A59">
        <w:rPr>
          <w:rFonts w:ascii="Verdana" w:hAnsi="Verdana" w:cs="Arial"/>
          <w:b/>
          <w:bCs/>
          <w:sz w:val="20"/>
          <w:szCs w:val="20"/>
        </w:rPr>
        <w:t>Réunions régulières</w:t>
      </w:r>
    </w:p>
    <w:p w:rsidR="00AD1253" w:rsidRPr="00C26A59" w:rsidRDefault="00AD1253" w:rsidP="00AD1253">
      <w:pPr>
        <w:jc w:val="both"/>
        <w:rPr>
          <w:rFonts w:ascii="Verdana" w:hAnsi="Verdana"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49"/>
      </w:tblGrid>
      <w:tr w:rsidR="00AD1253" w:rsidRPr="00495101" w:rsidTr="006157B6">
        <w:tc>
          <w:tcPr>
            <w:tcW w:w="9855" w:type="dxa"/>
            <w:shd w:val="clear" w:color="auto" w:fill="C0C0C0"/>
          </w:tcPr>
          <w:p w:rsidR="00AD1253" w:rsidRPr="001C0EC6" w:rsidRDefault="00AD1253" w:rsidP="006157B6">
            <w:pPr>
              <w:jc w:val="both"/>
              <w:rPr>
                <w:rFonts w:ascii="Verdana" w:hAnsi="Verdana" w:cs="Arial"/>
                <w:b/>
                <w:bCs/>
                <w:color w:val="800000"/>
                <w:sz w:val="20"/>
                <w:szCs w:val="20"/>
                <w:lang w:val="fr-FR"/>
              </w:rPr>
            </w:pPr>
            <w:r w:rsidRPr="001C0EC6">
              <w:rPr>
                <w:rFonts w:ascii="Verdana" w:hAnsi="Verdana" w:cs="Arial"/>
                <w:b/>
                <w:bCs/>
                <w:i/>
                <w:iCs/>
                <w:color w:val="800000"/>
                <w:sz w:val="20"/>
                <w:szCs w:val="20"/>
                <w:lang w:val="fr-FR"/>
              </w:rPr>
              <w:t>Les Principes de Paris stipulent que dans le cadre de son fonctionnement, l’institution nationale doit se réunir sur une base régulière et en autant que de besoin en présence de tous ses membres régulièrement convoqués.</w:t>
            </w:r>
          </w:p>
        </w:tc>
      </w:tr>
    </w:tbl>
    <w:p w:rsidR="00AD1253" w:rsidRPr="00C26A59" w:rsidRDefault="00AD1253" w:rsidP="00AD1253">
      <w:pPr>
        <w:ind w:left="720" w:hanging="720"/>
        <w:jc w:val="both"/>
        <w:rPr>
          <w:rFonts w:ascii="Verdana" w:hAnsi="Verdana" w:cs="Arial"/>
          <w:bCs/>
          <w:sz w:val="20"/>
          <w:szCs w:val="20"/>
          <w:lang w:val="fr-FR"/>
        </w:rPr>
      </w:pPr>
    </w:p>
    <w:p w:rsidR="00AD1253" w:rsidRPr="00C26A59" w:rsidRDefault="00AD1253" w:rsidP="00AD1253">
      <w:pPr>
        <w:ind w:left="720" w:hanging="720"/>
        <w:jc w:val="both"/>
        <w:rPr>
          <w:rFonts w:ascii="Verdana" w:hAnsi="Verdana" w:cs="Arial"/>
          <w:bCs/>
          <w:sz w:val="20"/>
          <w:szCs w:val="20"/>
          <w:lang w:val="fr-FR"/>
        </w:rPr>
      </w:pPr>
      <w:r w:rsidRPr="00C26A59">
        <w:rPr>
          <w:rFonts w:ascii="Verdana" w:hAnsi="Verdana" w:cs="Arial"/>
          <w:bCs/>
          <w:sz w:val="20"/>
          <w:szCs w:val="20"/>
          <w:lang w:val="fr-FR"/>
        </w:rPr>
        <w:t>Veuillez décrire comment se tiennent les réunions des membres de l’INDH. Veuillez préciser :</w:t>
      </w:r>
    </w:p>
    <w:p w:rsidR="00AD1253" w:rsidRPr="00C26A59" w:rsidRDefault="00AD1253" w:rsidP="00AD1253">
      <w:pPr>
        <w:numPr>
          <w:ilvl w:val="0"/>
          <w:numId w:val="22"/>
        </w:numPr>
        <w:jc w:val="both"/>
        <w:rPr>
          <w:rFonts w:ascii="Verdana" w:hAnsi="Verdana" w:cs="Arial"/>
          <w:sz w:val="20"/>
          <w:szCs w:val="20"/>
          <w:lang w:val="fr-FR"/>
        </w:rPr>
      </w:pPr>
      <w:r w:rsidRPr="00C26A59">
        <w:rPr>
          <w:rFonts w:ascii="Verdana" w:hAnsi="Verdana" w:cs="Arial"/>
          <w:sz w:val="20"/>
          <w:szCs w:val="20"/>
          <w:lang w:val="fr-FR"/>
        </w:rPr>
        <w:lastRenderedPageBreak/>
        <w:t>La fréquence et la composition des réunions de l’INDH dans la pratique, en l’occurrence aux niveaux des membres et du personnel.</w:t>
      </w:r>
    </w:p>
    <w:p w:rsidR="00AD1253" w:rsidRPr="00C26A59" w:rsidRDefault="00AD1253" w:rsidP="00AD1253">
      <w:pPr>
        <w:jc w:val="both"/>
        <w:rPr>
          <w:rFonts w:ascii="Verdana" w:hAnsi="Verdana" w:cs="Arial"/>
          <w:b/>
          <w:bCs/>
          <w:sz w:val="20"/>
          <w:szCs w:val="20"/>
          <w:lang w:val="fr-FR"/>
        </w:rPr>
      </w:pPr>
    </w:p>
    <w:p w:rsidR="00AD1253" w:rsidRPr="00C26A59" w:rsidRDefault="00AD1253" w:rsidP="00AD1253">
      <w:pPr>
        <w:numPr>
          <w:ilvl w:val="1"/>
          <w:numId w:val="23"/>
        </w:numPr>
        <w:jc w:val="both"/>
        <w:rPr>
          <w:rFonts w:ascii="Verdana" w:hAnsi="Verdana" w:cs="Arial"/>
          <w:b/>
          <w:bCs/>
          <w:sz w:val="20"/>
          <w:szCs w:val="20"/>
        </w:rPr>
      </w:pPr>
      <w:r w:rsidRPr="00C26A59">
        <w:rPr>
          <w:rFonts w:ascii="Verdana" w:hAnsi="Verdana" w:cs="Arial"/>
          <w:b/>
          <w:bCs/>
          <w:sz w:val="20"/>
          <w:szCs w:val="20"/>
        </w:rPr>
        <w:t>Groupes de travail</w:t>
      </w:r>
    </w:p>
    <w:p w:rsidR="00AD1253" w:rsidRPr="00C26A59" w:rsidRDefault="00AD1253" w:rsidP="00AD1253">
      <w:pPr>
        <w:jc w:val="both"/>
        <w:rPr>
          <w:rFonts w:ascii="Verdana" w:hAnsi="Verdana"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49"/>
      </w:tblGrid>
      <w:tr w:rsidR="00AD1253" w:rsidRPr="00495101" w:rsidTr="006157B6">
        <w:tc>
          <w:tcPr>
            <w:tcW w:w="9855" w:type="dxa"/>
            <w:shd w:val="clear" w:color="auto" w:fill="C0C0C0"/>
          </w:tcPr>
          <w:p w:rsidR="00AD1253" w:rsidRPr="001C0EC6" w:rsidRDefault="00AD1253" w:rsidP="006157B6">
            <w:pPr>
              <w:jc w:val="both"/>
              <w:rPr>
                <w:rFonts w:ascii="Verdana" w:hAnsi="Verdana" w:cs="Arial"/>
                <w:b/>
                <w:bCs/>
                <w:color w:val="800000"/>
                <w:sz w:val="20"/>
                <w:szCs w:val="20"/>
                <w:lang w:val="fr-FR"/>
              </w:rPr>
            </w:pPr>
            <w:r w:rsidRPr="001C0EC6">
              <w:rPr>
                <w:rFonts w:ascii="Verdana" w:hAnsi="Verdana" w:cs="Arial"/>
                <w:b/>
                <w:bCs/>
                <w:i/>
                <w:iCs/>
                <w:color w:val="800000"/>
                <w:sz w:val="20"/>
                <w:szCs w:val="20"/>
                <w:lang w:val="fr-FR"/>
              </w:rPr>
              <w:t>Les Principes de Paris stipulent que dans le cadre de son fonctionnement, doit constituer en son sein en tant que de besoin des groupes de travail.</w:t>
            </w:r>
          </w:p>
        </w:tc>
      </w:tr>
    </w:tbl>
    <w:p w:rsidR="00AD1253" w:rsidRPr="00C26A59" w:rsidRDefault="00AD1253" w:rsidP="00AD1253">
      <w:pPr>
        <w:ind w:left="360"/>
        <w:jc w:val="both"/>
        <w:rPr>
          <w:rFonts w:ascii="Verdana" w:hAnsi="Verdana" w:cs="Arial"/>
          <w:sz w:val="20"/>
          <w:szCs w:val="20"/>
          <w:lang w:val="fr-FR"/>
        </w:rPr>
      </w:pPr>
    </w:p>
    <w:p w:rsidR="00AD1253" w:rsidRPr="00C26A59" w:rsidRDefault="00AD1253" w:rsidP="00AD1253">
      <w:pPr>
        <w:ind w:left="720" w:hanging="720"/>
        <w:jc w:val="both"/>
        <w:rPr>
          <w:rFonts w:ascii="Verdana" w:hAnsi="Verdana" w:cs="Arial"/>
          <w:bCs/>
          <w:sz w:val="20"/>
          <w:szCs w:val="20"/>
          <w:lang w:val="fr-FR"/>
        </w:rPr>
      </w:pPr>
      <w:r w:rsidRPr="00C26A59">
        <w:rPr>
          <w:rFonts w:ascii="Verdana" w:hAnsi="Verdana" w:cs="Arial"/>
          <w:bCs/>
          <w:sz w:val="20"/>
          <w:szCs w:val="20"/>
          <w:lang w:val="fr-FR"/>
        </w:rPr>
        <w:t>Veuillez décrire les groupes de travail de l’INDH s’il en existe. Veuillez préciser :</w:t>
      </w:r>
    </w:p>
    <w:p w:rsidR="00AD1253" w:rsidRPr="00C26A59" w:rsidRDefault="00AD1253" w:rsidP="00AD1253">
      <w:pPr>
        <w:numPr>
          <w:ilvl w:val="0"/>
          <w:numId w:val="22"/>
        </w:numPr>
        <w:jc w:val="both"/>
        <w:rPr>
          <w:rFonts w:ascii="Verdana" w:hAnsi="Verdana" w:cs="Arial"/>
          <w:sz w:val="20"/>
          <w:szCs w:val="20"/>
          <w:lang w:val="fr-FR"/>
        </w:rPr>
      </w:pPr>
      <w:r w:rsidRPr="00C26A59">
        <w:rPr>
          <w:rFonts w:ascii="Verdana" w:hAnsi="Verdana" w:cs="Arial"/>
          <w:sz w:val="20"/>
          <w:szCs w:val="20"/>
          <w:lang w:val="fr-FR"/>
        </w:rPr>
        <w:t>Si l’INDH a mis place des groupes de travail ;</w:t>
      </w:r>
    </w:p>
    <w:p w:rsidR="00AD1253" w:rsidRPr="00C26A59" w:rsidRDefault="00AD1253" w:rsidP="00AD1253">
      <w:pPr>
        <w:numPr>
          <w:ilvl w:val="0"/>
          <w:numId w:val="22"/>
        </w:numPr>
        <w:jc w:val="both"/>
        <w:rPr>
          <w:rFonts w:ascii="Verdana" w:hAnsi="Verdana" w:cs="Arial"/>
          <w:sz w:val="20"/>
          <w:szCs w:val="20"/>
          <w:lang w:val="fr-FR"/>
        </w:rPr>
      </w:pPr>
      <w:r w:rsidRPr="00C26A59">
        <w:rPr>
          <w:rFonts w:ascii="Verdana" w:hAnsi="Verdana" w:cs="Arial"/>
          <w:sz w:val="20"/>
          <w:szCs w:val="20"/>
          <w:lang w:val="fr-FR"/>
        </w:rPr>
        <w:t>Le cas échéant, quel est le mandate, la composition et les méthodes de travail de ces groupes.</w:t>
      </w:r>
    </w:p>
    <w:p w:rsidR="00AD1253" w:rsidRPr="00C26A59" w:rsidRDefault="00AD1253" w:rsidP="00AD1253">
      <w:pPr>
        <w:ind w:left="360"/>
        <w:jc w:val="both"/>
        <w:rPr>
          <w:rFonts w:ascii="Verdana" w:hAnsi="Verdana" w:cs="Arial"/>
          <w:sz w:val="20"/>
          <w:szCs w:val="20"/>
          <w:lang w:val="fr-FR"/>
        </w:rPr>
      </w:pPr>
    </w:p>
    <w:p w:rsidR="00AD1253" w:rsidRPr="00C26A59" w:rsidRDefault="00AD1253" w:rsidP="00AD1253">
      <w:pPr>
        <w:ind w:left="360"/>
        <w:jc w:val="both"/>
        <w:rPr>
          <w:rFonts w:ascii="Verdana" w:hAnsi="Verdana" w:cs="Arial"/>
          <w:bCs/>
          <w:sz w:val="20"/>
          <w:szCs w:val="20"/>
          <w:lang w:val="fr-FR"/>
        </w:rPr>
      </w:pPr>
    </w:p>
    <w:tbl>
      <w:tblPr>
        <w:tblW w:w="0" w:type="auto"/>
        <w:tblBorders>
          <w:insideH w:val="single" w:sz="4" w:space="0" w:color="auto"/>
          <w:insideV w:val="single" w:sz="4" w:space="0" w:color="auto"/>
        </w:tblBorders>
        <w:shd w:val="clear" w:color="auto" w:fill="E0E0E0"/>
        <w:tblLook w:val="01E0" w:firstRow="1" w:lastRow="1" w:firstColumn="1" w:lastColumn="1" w:noHBand="0" w:noVBand="0"/>
      </w:tblPr>
      <w:tblGrid>
        <w:gridCol w:w="9359"/>
      </w:tblGrid>
      <w:tr w:rsidR="00AD1253" w:rsidRPr="001C0EC6" w:rsidTr="006157B6">
        <w:tc>
          <w:tcPr>
            <w:tcW w:w="9855" w:type="dxa"/>
            <w:shd w:val="clear" w:color="auto" w:fill="E0E0E0"/>
          </w:tcPr>
          <w:p w:rsidR="00AD1253" w:rsidRPr="001C0EC6" w:rsidRDefault="00AD1253" w:rsidP="006157B6">
            <w:pPr>
              <w:ind w:left="420"/>
              <w:jc w:val="center"/>
              <w:rPr>
                <w:rFonts w:ascii="Verdana" w:hAnsi="Verdana" w:cs="Arial"/>
                <w:b/>
                <w:sz w:val="20"/>
                <w:szCs w:val="20"/>
              </w:rPr>
            </w:pPr>
            <w:r w:rsidRPr="001C0EC6">
              <w:rPr>
                <w:rFonts w:ascii="Verdana" w:hAnsi="Verdana" w:cs="Arial"/>
                <w:b/>
                <w:sz w:val="20"/>
                <w:szCs w:val="20"/>
              </w:rPr>
              <w:t xml:space="preserve">MANDAT GÉNÉRAL </w:t>
            </w:r>
          </w:p>
        </w:tc>
      </w:tr>
    </w:tbl>
    <w:p w:rsidR="00AD1253" w:rsidRPr="00C26A59" w:rsidRDefault="00AD1253" w:rsidP="00AD1253">
      <w:pPr>
        <w:jc w:val="both"/>
        <w:rPr>
          <w:rFonts w:ascii="Verdana" w:hAnsi="Verdana" w:cs="Arial"/>
          <w:b/>
          <w:bCs/>
          <w:sz w:val="20"/>
          <w:szCs w:val="20"/>
          <w:u w:val="single"/>
        </w:rPr>
      </w:pPr>
    </w:p>
    <w:p w:rsidR="00AD1253" w:rsidRPr="00C26A59" w:rsidRDefault="00AD1253" w:rsidP="00AD1253">
      <w:pPr>
        <w:numPr>
          <w:ilvl w:val="0"/>
          <w:numId w:val="5"/>
        </w:numPr>
        <w:jc w:val="both"/>
        <w:rPr>
          <w:rFonts w:ascii="Verdana" w:hAnsi="Verdana" w:cs="Arial"/>
          <w:b/>
          <w:bCs/>
          <w:sz w:val="20"/>
          <w:szCs w:val="20"/>
          <w:u w:val="single"/>
        </w:rPr>
      </w:pPr>
      <w:r w:rsidRPr="00C26A59">
        <w:rPr>
          <w:rFonts w:ascii="Verdana" w:hAnsi="Verdana" w:cs="Arial"/>
          <w:b/>
          <w:bCs/>
          <w:sz w:val="20"/>
          <w:szCs w:val="20"/>
          <w:u w:val="single"/>
        </w:rPr>
        <w:t xml:space="preserve">COMPÉTENCE GÉNÉRALE ET RESPONSABILITÉS  </w:t>
      </w:r>
    </w:p>
    <w:p w:rsidR="00AD1253" w:rsidRPr="00C26A59" w:rsidRDefault="00AD1253" w:rsidP="00AD1253">
      <w:pPr>
        <w:jc w:val="both"/>
        <w:rPr>
          <w:rFonts w:ascii="Verdana" w:hAnsi="Verdana" w:cs="Arial"/>
          <w:b/>
          <w:bCs/>
          <w:sz w:val="20"/>
          <w:szCs w:val="20"/>
          <w:u w:val="single"/>
        </w:rPr>
      </w:pPr>
    </w:p>
    <w:p w:rsidR="00AD1253" w:rsidRPr="00C26A59" w:rsidRDefault="00AD1253" w:rsidP="00AD1253">
      <w:pPr>
        <w:jc w:val="both"/>
        <w:rPr>
          <w:rFonts w:ascii="Verdana" w:hAnsi="Verdana" w:cs="Arial"/>
          <w:bCs/>
          <w:sz w:val="20"/>
          <w:szCs w:val="20"/>
          <w:lang w:val="fr-FR"/>
        </w:rPr>
      </w:pPr>
      <w:r w:rsidRPr="00C26A59">
        <w:rPr>
          <w:rFonts w:ascii="Verdana" w:hAnsi="Verdana" w:cs="Arial"/>
          <w:bCs/>
          <w:sz w:val="20"/>
          <w:szCs w:val="20"/>
          <w:lang w:val="fr-FR"/>
        </w:rPr>
        <w:t>Pour chacune des fonctions analysées dans les sections ci-dessous, veuillez décrire :</w:t>
      </w:r>
    </w:p>
    <w:p w:rsidR="00AD1253" w:rsidRPr="00C26A59" w:rsidRDefault="00AD1253" w:rsidP="00AD1253">
      <w:pPr>
        <w:numPr>
          <w:ilvl w:val="0"/>
          <w:numId w:val="27"/>
        </w:numPr>
        <w:jc w:val="both"/>
        <w:rPr>
          <w:rFonts w:ascii="Verdana" w:hAnsi="Verdana" w:cs="Arial"/>
          <w:bCs/>
          <w:sz w:val="20"/>
          <w:szCs w:val="20"/>
          <w:lang w:val="fr-FR"/>
        </w:rPr>
      </w:pPr>
      <w:r w:rsidRPr="00C26A59">
        <w:rPr>
          <w:rFonts w:ascii="Verdana" w:hAnsi="Verdana" w:cs="Arial"/>
          <w:bCs/>
          <w:sz w:val="20"/>
          <w:szCs w:val="20"/>
          <w:lang w:val="fr-FR"/>
        </w:rPr>
        <w:t>les dispositions pertinentes dans la loi régissant l’INDH,</w:t>
      </w:r>
    </w:p>
    <w:p w:rsidR="00AD1253" w:rsidRPr="00C26A59" w:rsidRDefault="00AD1253" w:rsidP="00AD1253">
      <w:pPr>
        <w:numPr>
          <w:ilvl w:val="0"/>
          <w:numId w:val="27"/>
        </w:numPr>
        <w:jc w:val="both"/>
        <w:rPr>
          <w:rFonts w:ascii="Verdana" w:hAnsi="Verdana" w:cs="Arial"/>
          <w:bCs/>
          <w:sz w:val="20"/>
          <w:szCs w:val="20"/>
          <w:lang w:val="fr-FR"/>
        </w:rPr>
      </w:pPr>
      <w:r w:rsidRPr="00C26A59">
        <w:rPr>
          <w:rFonts w:ascii="Verdana" w:hAnsi="Verdana" w:cs="Arial"/>
          <w:bCs/>
          <w:sz w:val="20"/>
          <w:szCs w:val="20"/>
          <w:lang w:val="fr-FR"/>
        </w:rPr>
        <w:t xml:space="preserve">les pouvoirs dont dispose l’INDH, notamment si elle peut agir de sa propre initiative, et </w:t>
      </w:r>
    </w:p>
    <w:p w:rsidR="00AD1253" w:rsidRPr="00C26A59" w:rsidRDefault="00AD1253" w:rsidP="00AD1253">
      <w:pPr>
        <w:numPr>
          <w:ilvl w:val="0"/>
          <w:numId w:val="27"/>
        </w:numPr>
        <w:jc w:val="both"/>
        <w:rPr>
          <w:rFonts w:ascii="Verdana" w:hAnsi="Verdana" w:cs="Arial"/>
          <w:bCs/>
          <w:sz w:val="20"/>
          <w:szCs w:val="20"/>
          <w:lang w:val="fr-FR"/>
        </w:rPr>
      </w:pPr>
      <w:r w:rsidRPr="00C26A59">
        <w:rPr>
          <w:rFonts w:ascii="Verdana" w:hAnsi="Verdana" w:cs="Arial"/>
          <w:bCs/>
          <w:sz w:val="20"/>
          <w:szCs w:val="20"/>
          <w:lang w:val="fr-FR"/>
        </w:rPr>
        <w:t xml:space="preserve">des exemples concrets montrant comment l’INDH exécute cette fonction dans la pratique.  </w:t>
      </w:r>
    </w:p>
    <w:p w:rsidR="00AD1253" w:rsidRPr="00C26A59" w:rsidRDefault="00AD1253" w:rsidP="00AD1253">
      <w:pPr>
        <w:ind w:left="360"/>
        <w:jc w:val="both"/>
        <w:rPr>
          <w:rFonts w:ascii="Verdana" w:hAnsi="Verdana" w:cs="Arial"/>
          <w:bCs/>
          <w:i/>
          <w:iCs/>
          <w:sz w:val="20"/>
          <w:szCs w:val="20"/>
          <w:lang w:val="fr-FR"/>
        </w:rPr>
      </w:pPr>
    </w:p>
    <w:p w:rsidR="00AD1253" w:rsidRPr="00C26A59" w:rsidRDefault="00AD1253" w:rsidP="00AD1253">
      <w:pPr>
        <w:numPr>
          <w:ilvl w:val="1"/>
          <w:numId w:val="24"/>
        </w:numPr>
        <w:tabs>
          <w:tab w:val="clear" w:pos="720"/>
        </w:tabs>
        <w:ind w:left="360"/>
        <w:jc w:val="both"/>
        <w:rPr>
          <w:rFonts w:ascii="Verdana" w:hAnsi="Verdana" w:cs="Arial"/>
          <w:b/>
          <w:bCs/>
          <w:sz w:val="20"/>
          <w:szCs w:val="20"/>
          <w:u w:val="single"/>
          <w:lang w:val="fr-FR"/>
        </w:rPr>
      </w:pPr>
      <w:r w:rsidRPr="00C26A59">
        <w:rPr>
          <w:rFonts w:ascii="Verdana" w:hAnsi="Verdana" w:cs="Arial"/>
          <w:b/>
          <w:bCs/>
          <w:sz w:val="20"/>
          <w:szCs w:val="20"/>
          <w:u w:val="single"/>
          <w:lang w:val="fr-FR"/>
        </w:rPr>
        <w:t>Mandat de promotion et de protection des droits de l’homme</w:t>
      </w:r>
    </w:p>
    <w:p w:rsidR="00AD1253" w:rsidRPr="00C26A59" w:rsidRDefault="00AD1253" w:rsidP="00AD1253">
      <w:pPr>
        <w:ind w:left="360"/>
        <w:jc w:val="both"/>
        <w:rPr>
          <w:rFonts w:ascii="Verdana" w:hAnsi="Verdana" w:cs="Arial"/>
          <w:b/>
          <w:bCs/>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49"/>
      </w:tblGrid>
      <w:tr w:rsidR="00AD1253" w:rsidRPr="00495101" w:rsidTr="006157B6">
        <w:tc>
          <w:tcPr>
            <w:tcW w:w="9855" w:type="dxa"/>
            <w:shd w:val="clear" w:color="auto" w:fill="C0C0C0"/>
          </w:tcPr>
          <w:p w:rsidR="00AD1253" w:rsidRPr="001C0EC6" w:rsidRDefault="00AD1253" w:rsidP="006157B6">
            <w:pPr>
              <w:jc w:val="both"/>
              <w:rPr>
                <w:rFonts w:ascii="Verdana" w:hAnsi="Verdana" w:cs="Arial"/>
                <w:i/>
                <w:iCs/>
                <w:color w:val="800000"/>
                <w:sz w:val="20"/>
                <w:szCs w:val="20"/>
                <w:lang w:val="fr-FR"/>
              </w:rPr>
            </w:pPr>
            <w:r w:rsidRPr="001C0EC6">
              <w:rPr>
                <w:rFonts w:ascii="Verdana" w:hAnsi="Verdana" w:cs="Arial"/>
                <w:b/>
                <w:bCs/>
                <w:i/>
                <w:iCs/>
                <w:color w:val="800000"/>
                <w:sz w:val="20"/>
                <w:szCs w:val="20"/>
                <w:lang w:val="fr-FR"/>
              </w:rPr>
              <w:t>Les Principes de Paris stipulent qu’une institution nationale est investie de compétences de protection et de promotion des droits de l'homme. Une institution nationale est dotée d'un mandat aussi étendu que possible, et clairement énoncé dans un texte constitutionnel ou législatif</w:t>
            </w:r>
            <w:r w:rsidRPr="001C0EC6">
              <w:rPr>
                <w:rFonts w:ascii="Verdana" w:hAnsi="Verdana" w:cs="Arial"/>
                <w:i/>
                <w:iCs/>
                <w:color w:val="800000"/>
                <w:sz w:val="20"/>
                <w:szCs w:val="20"/>
                <w:lang w:val="fr-FR"/>
              </w:rPr>
              <w:t xml:space="preserve"> </w:t>
            </w:r>
            <w:r w:rsidRPr="001C0EC6">
              <w:rPr>
                <w:rFonts w:ascii="Verdana" w:hAnsi="Verdana" w:cs="Arial"/>
                <w:b/>
                <w:bCs/>
                <w:i/>
                <w:iCs/>
                <w:color w:val="800000"/>
                <w:sz w:val="20"/>
                <w:szCs w:val="20"/>
                <w:lang w:val="fr-FR"/>
              </w:rPr>
              <w:t>(….). Dans le cadre de son fonctionnement, l’institution nationale doit examiner librement toutes questions relevant de sa compétence, qu'elles soient soumises par le gouvernement ou décidées par autosaisine sur proposition de ses membres ou de tout requérant.</w:t>
            </w:r>
          </w:p>
          <w:p w:rsidR="00AD1253" w:rsidRPr="001C0EC6" w:rsidRDefault="00AD1253" w:rsidP="006157B6">
            <w:pPr>
              <w:jc w:val="both"/>
              <w:rPr>
                <w:rFonts w:ascii="Verdana" w:hAnsi="Verdana" w:cs="Arial"/>
                <w:bCs/>
                <w:i/>
                <w:iCs/>
                <w:color w:val="800000"/>
                <w:sz w:val="20"/>
                <w:szCs w:val="20"/>
                <w:lang w:val="fr-FR"/>
              </w:rPr>
            </w:pPr>
          </w:p>
          <w:p w:rsidR="00AD1253" w:rsidRPr="001C0EC6" w:rsidRDefault="00AD1253" w:rsidP="006157B6">
            <w:pPr>
              <w:jc w:val="both"/>
              <w:rPr>
                <w:rFonts w:ascii="Verdana" w:hAnsi="Verdana" w:cs="Arial"/>
                <w:color w:val="800000"/>
                <w:sz w:val="20"/>
                <w:szCs w:val="20"/>
                <w:lang w:val="fr-FR"/>
              </w:rPr>
            </w:pPr>
            <w:r w:rsidRPr="001C0EC6">
              <w:rPr>
                <w:rFonts w:ascii="Verdana" w:hAnsi="Verdana" w:cs="Arial"/>
                <w:i/>
                <w:iCs/>
                <w:color w:val="800000"/>
                <w:sz w:val="20"/>
                <w:szCs w:val="20"/>
                <w:lang w:val="fr-FR"/>
              </w:rPr>
              <w:t xml:space="preserve">Le </w:t>
            </w:r>
            <w:r w:rsidRPr="002B66AF">
              <w:rPr>
                <w:rFonts w:ascii="Verdana" w:hAnsi="Verdana" w:cs="Arial"/>
                <w:i/>
                <w:iCs/>
                <w:color w:val="800000"/>
                <w:sz w:val="20"/>
                <w:szCs w:val="20"/>
                <w:lang w:val="fr-FR"/>
              </w:rPr>
              <w:t>GANHRI</w:t>
            </w:r>
            <w:r w:rsidRPr="001C0EC6">
              <w:rPr>
                <w:rFonts w:ascii="Verdana" w:hAnsi="Verdana" w:cs="Arial"/>
                <w:i/>
                <w:iCs/>
                <w:color w:val="800000"/>
                <w:sz w:val="20"/>
                <w:szCs w:val="20"/>
                <w:lang w:val="fr-FR"/>
              </w:rPr>
              <w:t xml:space="preserve"> a adopté l’Observation générale suivante sur le </w:t>
            </w:r>
            <w:r w:rsidRPr="001C0EC6">
              <w:rPr>
                <w:rFonts w:ascii="Verdana" w:hAnsi="Verdana" w:cs="Arial"/>
                <w:b/>
                <w:bCs/>
                <w:i/>
                <w:iCs/>
                <w:color w:val="800000"/>
                <w:sz w:val="20"/>
                <w:szCs w:val="20"/>
                <w:lang w:val="fr-FR"/>
              </w:rPr>
              <w:t>mandate de droits de l’homme</w:t>
            </w:r>
            <w:r w:rsidRPr="001C0EC6">
              <w:rPr>
                <w:rFonts w:ascii="Verdana" w:hAnsi="Verdana" w:cs="Arial"/>
                <w:i/>
                <w:iCs/>
                <w:color w:val="800000"/>
                <w:sz w:val="20"/>
                <w:szCs w:val="20"/>
                <w:lang w:val="fr-FR"/>
              </w:rPr>
              <w:t xml:space="preserve"> Toutes les INDH doivent avoir un mandat </w:t>
            </w:r>
            <w:r w:rsidRPr="001C0EC6">
              <w:rPr>
                <w:rFonts w:ascii="Verdana" w:hAnsi="Verdana" w:cs="Arial"/>
                <w:i/>
                <w:iCs/>
                <w:color w:val="800000"/>
                <w:sz w:val="20"/>
                <w:szCs w:val="20"/>
                <w:u w:val="single"/>
                <w:lang w:val="fr-FR"/>
              </w:rPr>
              <w:t>contenant des fonctions spécifiques</w:t>
            </w:r>
            <w:r w:rsidRPr="001C0EC6">
              <w:rPr>
                <w:rFonts w:ascii="Verdana" w:hAnsi="Verdana" w:cs="Arial"/>
                <w:i/>
                <w:iCs/>
                <w:color w:val="800000"/>
                <w:sz w:val="20"/>
                <w:szCs w:val="20"/>
                <w:lang w:val="fr-FR"/>
              </w:rPr>
              <w:t xml:space="preserve"> tant de protection que de promotion des droits de l'homme, comme celles qui figurent dans les Principes de Paris. </w:t>
            </w:r>
          </w:p>
        </w:tc>
      </w:tr>
    </w:tbl>
    <w:p w:rsidR="00AD1253" w:rsidRPr="00C26A59" w:rsidRDefault="00AD1253" w:rsidP="00AD1253">
      <w:pPr>
        <w:ind w:left="360"/>
        <w:jc w:val="both"/>
        <w:rPr>
          <w:rFonts w:ascii="Verdana" w:hAnsi="Verdana" w:cs="Arial"/>
          <w:bCs/>
          <w:sz w:val="20"/>
          <w:szCs w:val="20"/>
          <w:lang w:val="fr-FR"/>
        </w:rPr>
      </w:pPr>
    </w:p>
    <w:p w:rsidR="00AD1253" w:rsidRPr="00C26A59" w:rsidRDefault="00AD1253" w:rsidP="00AD1253">
      <w:pPr>
        <w:jc w:val="both"/>
        <w:rPr>
          <w:rFonts w:ascii="Verdana" w:hAnsi="Verdana" w:cs="Arial"/>
          <w:bCs/>
          <w:sz w:val="20"/>
          <w:szCs w:val="20"/>
        </w:rPr>
      </w:pPr>
      <w:r w:rsidRPr="00C26A59">
        <w:rPr>
          <w:rFonts w:ascii="Verdana" w:hAnsi="Verdana" w:cs="Arial"/>
          <w:bCs/>
          <w:sz w:val="20"/>
          <w:szCs w:val="20"/>
          <w:lang w:val="fr-FR"/>
        </w:rPr>
        <w:t xml:space="preserve">Veuillez décrire le mandat large de l’INDH tel que prévu par la loi. </w:t>
      </w:r>
      <w:r w:rsidRPr="00C26A59">
        <w:rPr>
          <w:rFonts w:ascii="Verdana" w:hAnsi="Verdana" w:cs="Arial"/>
          <w:bCs/>
          <w:sz w:val="20"/>
          <w:szCs w:val="20"/>
        </w:rPr>
        <w:t xml:space="preserve">Veuillez préciser: </w:t>
      </w:r>
    </w:p>
    <w:p w:rsidR="00AD1253" w:rsidRPr="00C26A59" w:rsidRDefault="00AD1253" w:rsidP="00AD1253">
      <w:pPr>
        <w:numPr>
          <w:ilvl w:val="0"/>
          <w:numId w:val="22"/>
        </w:numPr>
        <w:jc w:val="both"/>
        <w:rPr>
          <w:rFonts w:ascii="Verdana" w:hAnsi="Verdana" w:cs="Arial"/>
          <w:sz w:val="20"/>
          <w:szCs w:val="20"/>
          <w:lang w:val="fr-FR"/>
        </w:rPr>
      </w:pPr>
      <w:r w:rsidRPr="00C26A59">
        <w:rPr>
          <w:rFonts w:ascii="Verdana" w:hAnsi="Verdana" w:cs="Arial"/>
          <w:sz w:val="20"/>
          <w:szCs w:val="20"/>
          <w:lang w:val="fr-FR"/>
        </w:rPr>
        <w:t>Comment les droits sont définies dans le texte fondateur de l’INDH ;</w:t>
      </w:r>
    </w:p>
    <w:p w:rsidR="00AD1253" w:rsidRPr="00C26A59" w:rsidRDefault="00AD1253" w:rsidP="00AD1253">
      <w:pPr>
        <w:numPr>
          <w:ilvl w:val="0"/>
          <w:numId w:val="22"/>
        </w:numPr>
        <w:jc w:val="both"/>
        <w:rPr>
          <w:rFonts w:ascii="Verdana" w:hAnsi="Verdana" w:cs="Arial"/>
          <w:sz w:val="20"/>
          <w:szCs w:val="20"/>
          <w:lang w:val="fr-FR"/>
        </w:rPr>
      </w:pPr>
      <w:r w:rsidRPr="00C26A59">
        <w:rPr>
          <w:rFonts w:ascii="Verdana" w:hAnsi="Verdana" w:cs="Arial"/>
          <w:sz w:val="20"/>
          <w:szCs w:val="20"/>
          <w:lang w:val="fr-FR"/>
        </w:rPr>
        <w:t xml:space="preserve">Quels sont les droits qui entrent dans la compétence de l’INDH : civil, politiques, sociaux, économiques et culturels ; </w:t>
      </w:r>
    </w:p>
    <w:p w:rsidR="00AD1253" w:rsidRPr="00C26A59" w:rsidRDefault="00AD1253" w:rsidP="00AD1253">
      <w:pPr>
        <w:numPr>
          <w:ilvl w:val="0"/>
          <w:numId w:val="22"/>
        </w:numPr>
        <w:jc w:val="both"/>
        <w:rPr>
          <w:rFonts w:ascii="Verdana" w:hAnsi="Verdana" w:cs="Arial"/>
          <w:sz w:val="20"/>
          <w:szCs w:val="20"/>
          <w:lang w:val="fr-FR"/>
        </w:rPr>
      </w:pPr>
      <w:r w:rsidRPr="00C26A59">
        <w:rPr>
          <w:rFonts w:ascii="Verdana" w:hAnsi="Verdana" w:cs="Arial"/>
          <w:sz w:val="20"/>
          <w:szCs w:val="20"/>
          <w:lang w:val="fr-FR"/>
        </w:rPr>
        <w:t>S’il y a des limitations à la compétence matérielle ou territoriale de l’institution, notamment si des droits ou des secteurs du territoire en sont exclus ;</w:t>
      </w:r>
    </w:p>
    <w:p w:rsidR="00AD1253" w:rsidRPr="00C26A59" w:rsidRDefault="00AD1253" w:rsidP="00AD1253">
      <w:pPr>
        <w:numPr>
          <w:ilvl w:val="0"/>
          <w:numId w:val="22"/>
        </w:numPr>
        <w:jc w:val="both"/>
        <w:rPr>
          <w:rFonts w:ascii="Verdana" w:hAnsi="Verdana" w:cs="Arial"/>
          <w:sz w:val="20"/>
          <w:szCs w:val="20"/>
          <w:lang w:val="fr-FR"/>
        </w:rPr>
      </w:pPr>
      <w:r w:rsidRPr="00C26A59">
        <w:rPr>
          <w:rFonts w:ascii="Verdana" w:hAnsi="Verdana" w:cs="Arial"/>
          <w:sz w:val="20"/>
          <w:szCs w:val="20"/>
          <w:lang w:val="fr-FR"/>
        </w:rPr>
        <w:t>D’une façon générale, comment l’INDH exécute son mandate dans la pratique.</w:t>
      </w:r>
    </w:p>
    <w:p w:rsidR="00AD1253" w:rsidRDefault="00AD1253" w:rsidP="00AD1253">
      <w:pPr>
        <w:ind w:left="360"/>
        <w:jc w:val="both"/>
        <w:rPr>
          <w:rFonts w:ascii="Verdana" w:hAnsi="Verdana" w:cs="Arial"/>
          <w:sz w:val="20"/>
          <w:szCs w:val="20"/>
          <w:lang w:val="fr-FR"/>
        </w:rPr>
      </w:pPr>
    </w:p>
    <w:p w:rsidR="00AD1253" w:rsidRPr="00C26A59" w:rsidRDefault="00AD1253" w:rsidP="00AD1253">
      <w:pPr>
        <w:ind w:left="360"/>
        <w:jc w:val="both"/>
        <w:rPr>
          <w:rFonts w:ascii="Verdana" w:hAnsi="Verdana" w:cs="Arial"/>
          <w:sz w:val="20"/>
          <w:szCs w:val="20"/>
          <w:lang w:val="fr-FR"/>
        </w:rPr>
      </w:pPr>
    </w:p>
    <w:p w:rsidR="00AD1253" w:rsidRPr="00C26A59" w:rsidRDefault="00AD1253" w:rsidP="00AD1253">
      <w:pPr>
        <w:numPr>
          <w:ilvl w:val="1"/>
          <w:numId w:val="24"/>
        </w:numPr>
        <w:tabs>
          <w:tab w:val="clear" w:pos="720"/>
        </w:tabs>
        <w:ind w:left="360"/>
        <w:jc w:val="both"/>
        <w:rPr>
          <w:rFonts w:ascii="Verdana" w:hAnsi="Verdana" w:cs="Arial"/>
          <w:b/>
          <w:sz w:val="20"/>
          <w:szCs w:val="20"/>
          <w:u w:val="single"/>
          <w:lang w:val="en-US"/>
        </w:rPr>
      </w:pPr>
      <w:r w:rsidRPr="00C26A59">
        <w:rPr>
          <w:rFonts w:ascii="Verdana" w:hAnsi="Verdana" w:cs="Arial"/>
          <w:b/>
          <w:sz w:val="20"/>
          <w:szCs w:val="20"/>
          <w:u w:val="single"/>
        </w:rPr>
        <w:t>Fonctions consultatives</w:t>
      </w:r>
    </w:p>
    <w:p w:rsidR="00AD1253" w:rsidRPr="00C26A59" w:rsidRDefault="00AD1253" w:rsidP="00AD1253">
      <w:pPr>
        <w:jc w:val="both"/>
        <w:rPr>
          <w:rFonts w:ascii="Verdana" w:hAnsi="Verdana" w:cs="Arial"/>
          <w:b/>
          <w:bCs/>
          <w:i/>
          <w:iCs/>
          <w:color w:val="800000"/>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49"/>
      </w:tblGrid>
      <w:tr w:rsidR="00AD1253" w:rsidRPr="00495101" w:rsidTr="006157B6">
        <w:tc>
          <w:tcPr>
            <w:tcW w:w="9855" w:type="dxa"/>
            <w:shd w:val="clear" w:color="auto" w:fill="C0C0C0"/>
          </w:tcPr>
          <w:p w:rsidR="00AD1253" w:rsidRPr="001C0EC6" w:rsidRDefault="00AD1253" w:rsidP="006157B6">
            <w:pPr>
              <w:jc w:val="both"/>
              <w:rPr>
                <w:rFonts w:ascii="Verdana" w:hAnsi="Verdana" w:cs="Arial"/>
                <w:i/>
                <w:iCs/>
                <w:color w:val="800000"/>
                <w:sz w:val="20"/>
                <w:szCs w:val="20"/>
                <w:lang w:val="fr-FR"/>
              </w:rPr>
            </w:pPr>
            <w:r w:rsidRPr="001C0EC6">
              <w:rPr>
                <w:rFonts w:ascii="Verdana" w:hAnsi="Verdana" w:cs="Arial"/>
                <w:b/>
                <w:bCs/>
                <w:i/>
                <w:iCs/>
                <w:color w:val="800000"/>
                <w:sz w:val="20"/>
                <w:szCs w:val="20"/>
                <w:lang w:val="fr-FR"/>
              </w:rPr>
              <w:t>Les Principes de Paris stipulent qu’une institution nationale a, notamment, pour attributions de fournir à titre consultatif au gouvernement, au parlement et à tout autre organe compétent, soit à la demande des autorités concernées, soit en usant de sa faculté d'autosaisine, des avis, recommandations, propositions et rapports concernant toutes questions relatives à la protection et à la promotion des droits de l'homme</w:t>
            </w:r>
            <w:r w:rsidRPr="001C0EC6">
              <w:rPr>
                <w:rFonts w:ascii="Verdana" w:hAnsi="Verdana" w:cs="Arial"/>
                <w:i/>
                <w:iCs/>
                <w:color w:val="800000"/>
                <w:sz w:val="20"/>
                <w:szCs w:val="20"/>
                <w:lang w:val="fr-FR"/>
              </w:rPr>
              <w:t xml:space="preserve"> </w:t>
            </w:r>
            <w:r w:rsidRPr="001C0EC6">
              <w:rPr>
                <w:rFonts w:ascii="Verdana" w:hAnsi="Verdana" w:cs="Arial"/>
                <w:b/>
                <w:bCs/>
                <w:i/>
                <w:iCs/>
                <w:color w:val="800000"/>
                <w:sz w:val="20"/>
                <w:szCs w:val="20"/>
                <w:lang w:val="fr-FR"/>
              </w:rPr>
              <w:t xml:space="preserve">(…). </w:t>
            </w:r>
          </w:p>
        </w:tc>
      </w:tr>
    </w:tbl>
    <w:p w:rsidR="00AD1253" w:rsidRPr="00C26A59" w:rsidRDefault="00AD1253" w:rsidP="00AD1253">
      <w:pPr>
        <w:jc w:val="both"/>
        <w:rPr>
          <w:rFonts w:ascii="Verdana" w:hAnsi="Verdana" w:cs="Arial"/>
          <w:b/>
          <w:bCs/>
          <w:i/>
          <w:iCs/>
          <w:color w:val="800000"/>
          <w:sz w:val="20"/>
          <w:szCs w:val="20"/>
          <w:lang w:val="fr-FR"/>
        </w:rPr>
      </w:pPr>
    </w:p>
    <w:p w:rsidR="00AD1253" w:rsidRPr="00C26A59" w:rsidRDefault="00AD1253" w:rsidP="00AD1253">
      <w:pPr>
        <w:jc w:val="both"/>
        <w:rPr>
          <w:rFonts w:ascii="Verdana" w:hAnsi="Verdana" w:cs="Arial"/>
          <w:bCs/>
          <w:sz w:val="20"/>
          <w:szCs w:val="20"/>
          <w:lang w:val="fr-FR"/>
        </w:rPr>
      </w:pPr>
      <w:r w:rsidRPr="00C26A59">
        <w:rPr>
          <w:rFonts w:ascii="Verdana" w:hAnsi="Verdana" w:cs="Arial"/>
          <w:bCs/>
          <w:sz w:val="20"/>
          <w:szCs w:val="20"/>
          <w:lang w:val="fr-FR"/>
        </w:rPr>
        <w:t>Veuillez décrire les dispositions légales qui prévoient cette fonction et comment l’INDH met en œuvre cette responsabilité par rapport aux fonctions suivantes :</w:t>
      </w:r>
    </w:p>
    <w:p w:rsidR="00AD1253" w:rsidRPr="00C26A59" w:rsidRDefault="00AD1253" w:rsidP="00AD1253">
      <w:pPr>
        <w:ind w:left="360"/>
        <w:jc w:val="both"/>
        <w:rPr>
          <w:rFonts w:ascii="Verdana" w:hAnsi="Verdana" w:cs="Arial"/>
          <w:b/>
          <w:sz w:val="20"/>
          <w:szCs w:val="20"/>
          <w:lang w:val="fr-FR"/>
        </w:rPr>
      </w:pPr>
    </w:p>
    <w:p w:rsidR="00AD1253" w:rsidRPr="00C26A59" w:rsidRDefault="00AD1253" w:rsidP="00AD1253">
      <w:pPr>
        <w:numPr>
          <w:ilvl w:val="2"/>
          <w:numId w:val="24"/>
        </w:numPr>
        <w:jc w:val="both"/>
        <w:rPr>
          <w:rFonts w:ascii="Verdana" w:hAnsi="Verdana" w:cs="Arial"/>
          <w:b/>
          <w:sz w:val="20"/>
          <w:szCs w:val="20"/>
          <w:lang w:val="fr-FR"/>
        </w:rPr>
      </w:pPr>
      <w:r w:rsidRPr="00C26A59">
        <w:rPr>
          <w:rFonts w:ascii="Verdana" w:hAnsi="Verdana" w:cs="Arial"/>
          <w:b/>
          <w:sz w:val="20"/>
          <w:szCs w:val="20"/>
          <w:lang w:val="fr-FR"/>
        </w:rPr>
        <w:t>Fonctions en matière de</w:t>
      </w:r>
      <w:r w:rsidRPr="00C26A59">
        <w:rPr>
          <w:rFonts w:ascii="Verdana" w:hAnsi="Verdana" w:cs="Arial"/>
          <w:b/>
          <w:bCs/>
          <w:sz w:val="20"/>
          <w:szCs w:val="20"/>
          <w:lang w:val="fr-FR"/>
        </w:rPr>
        <w:t xml:space="preserve"> législation nationale</w:t>
      </w:r>
    </w:p>
    <w:p w:rsidR="00AD1253" w:rsidRPr="00C26A59" w:rsidRDefault="00AD1253" w:rsidP="00AD1253">
      <w:pPr>
        <w:jc w:val="both"/>
        <w:rPr>
          <w:rFonts w:ascii="Verdana" w:hAnsi="Verdana" w:cs="Arial"/>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49"/>
      </w:tblGrid>
      <w:tr w:rsidR="00AD1253" w:rsidRPr="00495101" w:rsidTr="006157B6">
        <w:tc>
          <w:tcPr>
            <w:tcW w:w="9855" w:type="dxa"/>
            <w:shd w:val="clear" w:color="auto" w:fill="C0C0C0"/>
          </w:tcPr>
          <w:p w:rsidR="00AD1253" w:rsidRPr="001C0EC6" w:rsidRDefault="00AD1253" w:rsidP="006157B6">
            <w:pPr>
              <w:jc w:val="both"/>
              <w:rPr>
                <w:rFonts w:ascii="Verdana" w:hAnsi="Verdana" w:cs="Arial"/>
                <w:b/>
                <w:bCs/>
                <w:i/>
                <w:iCs/>
                <w:color w:val="800000"/>
                <w:sz w:val="20"/>
                <w:szCs w:val="20"/>
                <w:lang w:val="fr-FR"/>
              </w:rPr>
            </w:pPr>
            <w:r w:rsidRPr="001C0EC6">
              <w:rPr>
                <w:rFonts w:ascii="Verdana" w:hAnsi="Verdana" w:cs="Arial"/>
                <w:b/>
                <w:bCs/>
                <w:i/>
                <w:iCs/>
                <w:color w:val="800000"/>
                <w:sz w:val="20"/>
                <w:szCs w:val="20"/>
                <w:lang w:val="fr-FR"/>
              </w:rPr>
              <w:t>Les Principes de Paris stipulent que: Il incombe à l’institution nationale de promouvoir et veiller à l'harmonisation de la législation, des règlements et des pratiques nationaux avec les instruments internationaux relatifs aux droits de l'homme, auxquels l'Etat est partie, et à leur mise en œuvre effective.</w:t>
            </w:r>
          </w:p>
          <w:p w:rsidR="00AD1253" w:rsidRPr="001C0EC6" w:rsidRDefault="00AD1253" w:rsidP="006157B6">
            <w:pPr>
              <w:jc w:val="both"/>
              <w:rPr>
                <w:rFonts w:ascii="Verdana" w:hAnsi="Verdana" w:cs="Arial"/>
                <w:b/>
                <w:bCs/>
                <w:i/>
                <w:iCs/>
                <w:color w:val="800000"/>
                <w:sz w:val="20"/>
                <w:szCs w:val="20"/>
                <w:lang w:val="fr-FR"/>
              </w:rPr>
            </w:pPr>
          </w:p>
          <w:p w:rsidR="00AD1253" w:rsidRPr="001C0EC6" w:rsidRDefault="00AD1253" w:rsidP="006157B6">
            <w:pPr>
              <w:jc w:val="both"/>
              <w:rPr>
                <w:rFonts w:ascii="Verdana" w:hAnsi="Verdana" w:cs="Arial"/>
                <w:b/>
                <w:bCs/>
                <w:i/>
                <w:iCs/>
                <w:color w:val="800000"/>
                <w:sz w:val="20"/>
                <w:szCs w:val="20"/>
                <w:lang w:val="fr-FR"/>
              </w:rPr>
            </w:pPr>
            <w:r w:rsidRPr="001C0EC6">
              <w:rPr>
                <w:rFonts w:ascii="Verdana" w:hAnsi="Verdana" w:cs="Arial"/>
                <w:b/>
                <w:bCs/>
                <w:i/>
                <w:iCs/>
                <w:color w:val="800000"/>
                <w:sz w:val="20"/>
                <w:szCs w:val="20"/>
                <w:lang w:val="fr-FR"/>
              </w:rPr>
              <w:t>Il est également stipulé que les attributions d’une INDH couvrent les domaines suivants :</w:t>
            </w:r>
          </w:p>
          <w:p w:rsidR="00AD1253" w:rsidRPr="001C0EC6" w:rsidRDefault="00AD1253" w:rsidP="006157B6">
            <w:pPr>
              <w:jc w:val="both"/>
              <w:rPr>
                <w:rFonts w:ascii="Verdana" w:hAnsi="Verdana" w:cs="Arial"/>
                <w:i/>
                <w:iCs/>
                <w:color w:val="800000"/>
                <w:sz w:val="20"/>
                <w:szCs w:val="20"/>
                <w:lang w:val="fr-FR"/>
              </w:rPr>
            </w:pPr>
          </w:p>
          <w:p w:rsidR="00AD1253" w:rsidRPr="001C0EC6" w:rsidRDefault="00AD1253" w:rsidP="006157B6">
            <w:pPr>
              <w:jc w:val="both"/>
              <w:rPr>
                <w:rFonts w:ascii="Verdana" w:hAnsi="Verdana" w:cs="Arial"/>
                <w:color w:val="800000"/>
                <w:sz w:val="20"/>
                <w:szCs w:val="20"/>
                <w:lang w:val="fr-FR"/>
              </w:rPr>
            </w:pPr>
            <w:r w:rsidRPr="001C0EC6">
              <w:rPr>
                <w:rFonts w:ascii="Verdana" w:hAnsi="Verdana" w:cs="Arial"/>
                <w:b/>
                <w:bCs/>
                <w:i/>
                <w:iCs/>
                <w:color w:val="800000"/>
                <w:sz w:val="20"/>
                <w:szCs w:val="20"/>
                <w:lang w:val="fr-FR"/>
              </w:rPr>
              <w:t xml:space="preserve">(i) Toutes dispositions législatives et administratives, ainsi que celles relatives à l'organisation judiciaire destinées à préserver et étendre la protection des droits de l'homme. A cet égard, l'institution nationale examine la législation et les textes administratifs en vigueur, ainsi que les projets et propositions de lois, et fait les recommandations qu'elle estime appropriées en vue de s'assurer que ces textes soient respectueux des principes fondamentaux des droits de l'homme. Elle recommande, si nécessaire, l'adoption d'une nouvelle législation, l'adaptation de la législation en vigueur, et l'adoption ou la modification des mesures administratives. </w:t>
            </w:r>
          </w:p>
          <w:p w:rsidR="00AD1253" w:rsidRPr="001C0EC6" w:rsidRDefault="00AD1253" w:rsidP="006157B6">
            <w:pPr>
              <w:jc w:val="both"/>
              <w:rPr>
                <w:rFonts w:ascii="Verdana" w:hAnsi="Verdana" w:cs="Arial"/>
                <w:color w:val="800000"/>
                <w:sz w:val="20"/>
                <w:szCs w:val="20"/>
                <w:lang w:val="fr-FR"/>
              </w:rPr>
            </w:pPr>
          </w:p>
        </w:tc>
      </w:tr>
    </w:tbl>
    <w:p w:rsidR="00AD1253" w:rsidRPr="00C26A59" w:rsidRDefault="00AD1253" w:rsidP="00AD1253">
      <w:pPr>
        <w:ind w:left="360"/>
        <w:jc w:val="both"/>
        <w:rPr>
          <w:rFonts w:ascii="Verdana" w:hAnsi="Verdana" w:cs="Arial"/>
          <w:bCs/>
          <w:sz w:val="20"/>
          <w:szCs w:val="20"/>
          <w:lang w:val="fr-FR"/>
        </w:rPr>
      </w:pPr>
    </w:p>
    <w:p w:rsidR="00AD1253" w:rsidRPr="00C26A59" w:rsidRDefault="00AD1253" w:rsidP="00AD1253">
      <w:pPr>
        <w:ind w:left="360"/>
        <w:jc w:val="both"/>
        <w:rPr>
          <w:rFonts w:ascii="Verdana" w:hAnsi="Verdana" w:cs="Arial"/>
          <w:bCs/>
          <w:sz w:val="20"/>
          <w:szCs w:val="20"/>
          <w:lang w:val="fr-FR"/>
        </w:rPr>
      </w:pPr>
      <w:r w:rsidRPr="00C26A59">
        <w:rPr>
          <w:rFonts w:ascii="Verdana" w:hAnsi="Verdana" w:cs="Arial"/>
          <w:bCs/>
          <w:sz w:val="20"/>
          <w:szCs w:val="20"/>
          <w:lang w:val="fr-FR"/>
        </w:rPr>
        <w:t>Veuillez décrire comment l’INDH exécute cette fonction</w:t>
      </w:r>
      <w:r w:rsidRPr="00C26A59" w:rsidDel="0081696A">
        <w:rPr>
          <w:rFonts w:ascii="Verdana" w:hAnsi="Verdana" w:cs="Arial"/>
          <w:bCs/>
          <w:sz w:val="20"/>
          <w:szCs w:val="20"/>
          <w:lang w:val="fr-FR"/>
        </w:rPr>
        <w:t xml:space="preserve">. </w:t>
      </w:r>
      <w:r w:rsidRPr="00C26A59">
        <w:rPr>
          <w:rFonts w:ascii="Verdana" w:hAnsi="Verdana" w:cs="Arial"/>
          <w:bCs/>
          <w:sz w:val="20"/>
          <w:szCs w:val="20"/>
          <w:lang w:val="fr-FR"/>
        </w:rPr>
        <w:t>Veuillez préciser :</w:t>
      </w:r>
    </w:p>
    <w:p w:rsidR="00AD1253" w:rsidRPr="00C26A59" w:rsidRDefault="00AD1253" w:rsidP="00AD1253">
      <w:pPr>
        <w:numPr>
          <w:ilvl w:val="0"/>
          <w:numId w:val="22"/>
        </w:numPr>
        <w:jc w:val="both"/>
        <w:rPr>
          <w:rFonts w:ascii="Verdana" w:hAnsi="Verdana" w:cs="Arial"/>
          <w:sz w:val="20"/>
          <w:szCs w:val="20"/>
          <w:lang w:val="fr-FR"/>
        </w:rPr>
      </w:pPr>
      <w:r w:rsidRPr="00C26A59">
        <w:rPr>
          <w:rFonts w:ascii="Verdana" w:hAnsi="Verdana" w:cs="Arial"/>
          <w:sz w:val="20"/>
          <w:szCs w:val="20"/>
          <w:lang w:val="fr-FR"/>
        </w:rPr>
        <w:t>La base légale de cette fonction dans le chef de l’INDH ;</w:t>
      </w:r>
    </w:p>
    <w:p w:rsidR="00AD1253" w:rsidRPr="00C26A59" w:rsidRDefault="00AD1253" w:rsidP="00AD1253">
      <w:pPr>
        <w:numPr>
          <w:ilvl w:val="0"/>
          <w:numId w:val="22"/>
        </w:numPr>
        <w:jc w:val="both"/>
        <w:rPr>
          <w:rFonts w:ascii="Verdana" w:hAnsi="Verdana" w:cs="Arial"/>
          <w:sz w:val="20"/>
          <w:szCs w:val="20"/>
          <w:lang w:val="fr-FR"/>
        </w:rPr>
      </w:pPr>
      <w:r w:rsidRPr="00C26A59">
        <w:rPr>
          <w:rFonts w:ascii="Verdana" w:hAnsi="Verdana" w:cs="Arial"/>
          <w:sz w:val="20"/>
          <w:szCs w:val="20"/>
          <w:lang w:val="fr-FR"/>
        </w:rPr>
        <w:t>Comment l’INDH exécute cette fonction dans la pratique;</w:t>
      </w:r>
    </w:p>
    <w:p w:rsidR="00AD1253" w:rsidRPr="00C26A59" w:rsidRDefault="00AD1253" w:rsidP="00AD1253">
      <w:pPr>
        <w:numPr>
          <w:ilvl w:val="0"/>
          <w:numId w:val="22"/>
        </w:numPr>
        <w:jc w:val="both"/>
        <w:rPr>
          <w:rFonts w:ascii="Verdana" w:hAnsi="Verdana" w:cs="Arial"/>
          <w:sz w:val="20"/>
          <w:szCs w:val="20"/>
          <w:lang w:val="fr-FR"/>
        </w:rPr>
      </w:pPr>
      <w:r w:rsidRPr="00C26A59">
        <w:rPr>
          <w:rFonts w:ascii="Verdana" w:hAnsi="Verdana" w:cs="Arial"/>
          <w:sz w:val="20"/>
          <w:szCs w:val="20"/>
          <w:lang w:val="fr-FR"/>
        </w:rPr>
        <w:t>Les recommandations que l’INDH a formulées sur les dispositions légales et administratives,; les amendements à la législation ou les propositions de lois, etc.;</w:t>
      </w:r>
    </w:p>
    <w:p w:rsidR="00AD1253" w:rsidRPr="00C26A59" w:rsidRDefault="00AD1253" w:rsidP="00AD1253">
      <w:pPr>
        <w:numPr>
          <w:ilvl w:val="0"/>
          <w:numId w:val="22"/>
        </w:numPr>
        <w:jc w:val="both"/>
        <w:rPr>
          <w:rFonts w:ascii="Verdana" w:hAnsi="Verdana" w:cs="Arial"/>
          <w:sz w:val="20"/>
          <w:szCs w:val="20"/>
          <w:lang w:val="fr-FR"/>
        </w:rPr>
      </w:pPr>
      <w:r w:rsidRPr="00C26A59">
        <w:rPr>
          <w:rFonts w:ascii="Verdana" w:hAnsi="Verdana" w:cs="Arial"/>
          <w:sz w:val="20"/>
          <w:szCs w:val="20"/>
          <w:lang w:val="fr-FR"/>
        </w:rPr>
        <w:t>Quel plaidoyer l’INDH a mené en faveur de l’harmonisation des lois et des pratiques nationales avec les standards internationaux et/ ou pour mettre en œuvre les recommandations du système international des droits de l’homme.</w:t>
      </w:r>
    </w:p>
    <w:p w:rsidR="00AD1253" w:rsidRPr="00C26A59" w:rsidRDefault="00AD1253" w:rsidP="00AD1253">
      <w:pPr>
        <w:ind w:left="360"/>
        <w:jc w:val="both"/>
        <w:rPr>
          <w:rFonts w:ascii="Verdana" w:hAnsi="Verdana" w:cs="Arial"/>
          <w:b/>
          <w:bCs/>
          <w:sz w:val="20"/>
          <w:szCs w:val="20"/>
          <w:lang w:val="fr-FR"/>
        </w:rPr>
      </w:pPr>
    </w:p>
    <w:p w:rsidR="00AD1253" w:rsidRPr="00C26A59" w:rsidRDefault="00AD1253" w:rsidP="00AD1253">
      <w:pPr>
        <w:numPr>
          <w:ilvl w:val="2"/>
          <w:numId w:val="24"/>
        </w:numPr>
        <w:jc w:val="both"/>
        <w:rPr>
          <w:rFonts w:ascii="Verdana" w:hAnsi="Verdana" w:cs="Arial"/>
          <w:b/>
          <w:bCs/>
          <w:sz w:val="20"/>
          <w:szCs w:val="20"/>
          <w:lang w:val="fr-FR"/>
        </w:rPr>
      </w:pPr>
      <w:r w:rsidRPr="00C26A59">
        <w:rPr>
          <w:rFonts w:ascii="Verdana" w:hAnsi="Verdana" w:cs="Arial"/>
          <w:b/>
          <w:sz w:val="20"/>
          <w:szCs w:val="20"/>
          <w:lang w:val="fr-FR"/>
        </w:rPr>
        <w:t>Encourager la ratification et la mise en œuvre des normes internationales</w:t>
      </w:r>
      <w:r w:rsidRPr="00C26A59">
        <w:rPr>
          <w:rFonts w:ascii="Verdana" w:hAnsi="Verdana" w:cs="Arial"/>
          <w:b/>
          <w:bCs/>
          <w:sz w:val="20"/>
          <w:szCs w:val="20"/>
          <w:lang w:val="fr-FR"/>
        </w:rPr>
        <w:t xml:space="preserve"> </w:t>
      </w:r>
    </w:p>
    <w:p w:rsidR="00AD1253" w:rsidRPr="00C26A59" w:rsidRDefault="00AD1253" w:rsidP="00AD1253">
      <w:pPr>
        <w:ind w:left="720"/>
        <w:jc w:val="both"/>
        <w:rPr>
          <w:rFonts w:ascii="Verdana" w:hAnsi="Verdana" w:cs="Arial"/>
          <w:b/>
          <w:bCs/>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49"/>
      </w:tblGrid>
      <w:tr w:rsidR="00AD1253" w:rsidRPr="00495101" w:rsidTr="006157B6">
        <w:tc>
          <w:tcPr>
            <w:tcW w:w="9855" w:type="dxa"/>
            <w:shd w:val="clear" w:color="auto" w:fill="C0C0C0"/>
          </w:tcPr>
          <w:p w:rsidR="00AD1253" w:rsidRPr="001C0EC6" w:rsidRDefault="00AD1253" w:rsidP="006157B6">
            <w:pPr>
              <w:jc w:val="both"/>
              <w:rPr>
                <w:rFonts w:ascii="Verdana" w:hAnsi="Verdana" w:cs="Arial"/>
                <w:b/>
                <w:bCs/>
                <w:i/>
                <w:iCs/>
                <w:color w:val="800000"/>
                <w:sz w:val="20"/>
                <w:szCs w:val="20"/>
                <w:lang w:val="fr-FR"/>
              </w:rPr>
            </w:pPr>
            <w:r w:rsidRPr="001C0EC6">
              <w:rPr>
                <w:rFonts w:ascii="Verdana" w:hAnsi="Verdana" w:cs="Arial"/>
                <w:b/>
                <w:bCs/>
                <w:i/>
                <w:iCs/>
                <w:color w:val="800000"/>
                <w:sz w:val="20"/>
                <w:szCs w:val="20"/>
                <w:lang w:val="fr-FR"/>
              </w:rPr>
              <w:t xml:space="preserve">Les Principes de Paris stipulent qu’une institution nationale doit être habilitée à promouvoir la ratification des instruments internationaux des droits de l’homme ou l'adhésion à ces textes et s'assurer de leur mise en œuvre. </w:t>
            </w:r>
          </w:p>
          <w:p w:rsidR="00AD1253" w:rsidRPr="001C0EC6" w:rsidRDefault="00AD1253" w:rsidP="006157B6">
            <w:pPr>
              <w:jc w:val="both"/>
              <w:rPr>
                <w:rFonts w:ascii="Verdana" w:hAnsi="Verdana" w:cs="Arial"/>
                <w:b/>
                <w:bCs/>
                <w:i/>
                <w:iCs/>
                <w:color w:val="800000"/>
                <w:sz w:val="20"/>
                <w:szCs w:val="20"/>
                <w:lang w:val="fr-FR"/>
              </w:rPr>
            </w:pPr>
          </w:p>
          <w:p w:rsidR="00AD1253" w:rsidRPr="001C0EC6" w:rsidRDefault="00AD1253" w:rsidP="006157B6">
            <w:pPr>
              <w:jc w:val="both"/>
              <w:rPr>
                <w:rFonts w:ascii="Verdana" w:hAnsi="Verdana" w:cs="Arial"/>
                <w:color w:val="800000"/>
                <w:sz w:val="20"/>
                <w:szCs w:val="20"/>
                <w:lang w:val="fr-FR"/>
              </w:rPr>
            </w:pPr>
            <w:r w:rsidRPr="001C0EC6">
              <w:rPr>
                <w:rFonts w:ascii="Verdana" w:hAnsi="Verdana" w:cs="Arial"/>
                <w:i/>
                <w:iCs/>
                <w:color w:val="800000"/>
                <w:sz w:val="20"/>
                <w:szCs w:val="20"/>
                <w:lang w:val="fr-FR"/>
              </w:rPr>
              <w:t xml:space="preserve">Le </w:t>
            </w:r>
            <w:r w:rsidRPr="002B66AF">
              <w:rPr>
                <w:rFonts w:ascii="Verdana" w:hAnsi="Verdana" w:cs="Arial"/>
                <w:i/>
                <w:iCs/>
                <w:color w:val="800000"/>
                <w:sz w:val="20"/>
                <w:szCs w:val="20"/>
                <w:lang w:val="fr-FR"/>
              </w:rPr>
              <w:t>GANHRI</w:t>
            </w:r>
            <w:r w:rsidRPr="001C0EC6">
              <w:rPr>
                <w:rFonts w:ascii="Verdana" w:hAnsi="Verdana" w:cs="Arial"/>
                <w:i/>
                <w:iCs/>
                <w:color w:val="800000"/>
                <w:sz w:val="20"/>
                <w:szCs w:val="20"/>
                <w:lang w:val="fr-FR"/>
              </w:rPr>
              <w:t xml:space="preserve"> a adopté les Observations générales suivantes sur l’encouragement à la</w:t>
            </w:r>
            <w:r w:rsidRPr="001C0EC6">
              <w:rPr>
                <w:rFonts w:ascii="Verdana" w:hAnsi="Verdana" w:cs="Arial"/>
                <w:b/>
                <w:bCs/>
                <w:i/>
                <w:iCs/>
                <w:color w:val="800000"/>
                <w:sz w:val="20"/>
                <w:szCs w:val="20"/>
                <w:lang w:val="fr-FR"/>
              </w:rPr>
              <w:t xml:space="preserve"> ratification </w:t>
            </w:r>
            <w:r w:rsidRPr="001C0EC6">
              <w:rPr>
                <w:rFonts w:ascii="Verdana" w:hAnsi="Verdana" w:cs="Arial"/>
                <w:b/>
                <w:i/>
                <w:iCs/>
                <w:color w:val="800000"/>
                <w:sz w:val="20"/>
                <w:szCs w:val="20"/>
                <w:lang w:val="fr-FR"/>
              </w:rPr>
              <w:t xml:space="preserve">ou à l’adhésion aux instruments internationaux </w:t>
            </w:r>
            <w:r w:rsidRPr="001C0EC6">
              <w:rPr>
                <w:rFonts w:ascii="Verdana" w:hAnsi="Verdana" w:cs="Arial"/>
                <w:i/>
                <w:iCs/>
                <w:color w:val="800000"/>
                <w:sz w:val="20"/>
                <w:szCs w:val="20"/>
                <w:lang w:val="fr-FR"/>
              </w:rPr>
              <w:t>: Le Sous-comité interprète que la fonction d'encouragement de la ratification des instruments internationaux des droits de l'homme ou de l'adhésion à ces instruments, prévue dans les Principes de Paris, est une fonction clé de toute institution nationale. Partant, le Sous-comité encourage l'inclusion de cette fonction dans la législation relative à l'institution nationale, afin d'assurer la meilleure protection possible des droits de l'homme dans le pays en question.</w:t>
            </w:r>
          </w:p>
        </w:tc>
      </w:tr>
    </w:tbl>
    <w:p w:rsidR="00AD1253" w:rsidRPr="00C26A59" w:rsidRDefault="00AD1253" w:rsidP="00AD1253">
      <w:pPr>
        <w:ind w:left="-120"/>
        <w:jc w:val="both"/>
        <w:rPr>
          <w:rFonts w:ascii="Verdana" w:hAnsi="Verdana" w:cs="Arial"/>
          <w:i/>
          <w:iCs/>
          <w:color w:val="0000FF"/>
          <w:sz w:val="20"/>
          <w:szCs w:val="20"/>
          <w:lang w:val="fr-FR"/>
        </w:rPr>
      </w:pPr>
    </w:p>
    <w:p w:rsidR="00AD1253" w:rsidRPr="00C26A59" w:rsidRDefault="00AD1253" w:rsidP="00AD1253">
      <w:pPr>
        <w:ind w:left="360"/>
        <w:jc w:val="both"/>
        <w:rPr>
          <w:rFonts w:ascii="Verdana" w:hAnsi="Verdana" w:cs="Arial"/>
          <w:bCs/>
          <w:sz w:val="20"/>
          <w:szCs w:val="20"/>
          <w:lang w:val="fr-FR"/>
        </w:rPr>
      </w:pPr>
      <w:r w:rsidRPr="00C26A59">
        <w:rPr>
          <w:rFonts w:ascii="Verdana" w:hAnsi="Verdana" w:cs="Arial"/>
          <w:bCs/>
          <w:sz w:val="20"/>
          <w:szCs w:val="20"/>
          <w:lang w:val="fr-FR"/>
        </w:rPr>
        <w:t>Veuillez décrire comment l’INDH met en œuvre cette fonction</w:t>
      </w:r>
      <w:r w:rsidRPr="00C26A59" w:rsidDel="0081696A">
        <w:rPr>
          <w:rFonts w:ascii="Verdana" w:hAnsi="Verdana" w:cs="Arial"/>
          <w:bCs/>
          <w:sz w:val="20"/>
          <w:szCs w:val="20"/>
          <w:lang w:val="fr-FR"/>
        </w:rPr>
        <w:t xml:space="preserve">. </w:t>
      </w:r>
      <w:r w:rsidRPr="00C26A59">
        <w:rPr>
          <w:rFonts w:ascii="Verdana" w:hAnsi="Verdana" w:cs="Arial"/>
          <w:bCs/>
          <w:sz w:val="20"/>
          <w:szCs w:val="20"/>
          <w:lang w:val="fr-FR"/>
        </w:rPr>
        <w:t>Veuillez préciser :</w:t>
      </w:r>
    </w:p>
    <w:p w:rsidR="00AD1253" w:rsidRPr="00C26A59" w:rsidRDefault="00AD1253" w:rsidP="00AD1253">
      <w:pPr>
        <w:numPr>
          <w:ilvl w:val="0"/>
          <w:numId w:val="22"/>
        </w:numPr>
        <w:jc w:val="both"/>
        <w:rPr>
          <w:rFonts w:ascii="Verdana" w:hAnsi="Verdana" w:cs="Arial"/>
          <w:sz w:val="20"/>
          <w:szCs w:val="20"/>
          <w:lang w:val="fr-FR"/>
        </w:rPr>
      </w:pPr>
      <w:r w:rsidRPr="00C26A59">
        <w:rPr>
          <w:rFonts w:ascii="Verdana" w:hAnsi="Verdana" w:cs="Arial"/>
          <w:sz w:val="20"/>
          <w:szCs w:val="20"/>
          <w:lang w:val="fr-FR"/>
        </w:rPr>
        <w:t>Les dispositions légales qui prévoient cette fonction dans le chef de l’INDH ;</w:t>
      </w:r>
    </w:p>
    <w:p w:rsidR="00AD1253" w:rsidRPr="00C26A59" w:rsidRDefault="00AD1253" w:rsidP="00AD1253">
      <w:pPr>
        <w:numPr>
          <w:ilvl w:val="0"/>
          <w:numId w:val="22"/>
        </w:numPr>
        <w:jc w:val="both"/>
        <w:rPr>
          <w:rFonts w:ascii="Verdana" w:hAnsi="Verdana" w:cs="Arial"/>
          <w:sz w:val="20"/>
          <w:szCs w:val="20"/>
          <w:lang w:val="fr-FR"/>
        </w:rPr>
      </w:pPr>
      <w:r w:rsidRPr="00C26A59">
        <w:rPr>
          <w:rFonts w:ascii="Verdana" w:hAnsi="Verdana" w:cs="Arial"/>
          <w:sz w:val="20"/>
          <w:szCs w:val="20"/>
          <w:lang w:val="fr-FR"/>
        </w:rPr>
        <w:t>Comment l’INDH exécute cette fonction dans la pratique;</w:t>
      </w:r>
    </w:p>
    <w:p w:rsidR="00AD1253" w:rsidRPr="00C26A59" w:rsidRDefault="00AD1253" w:rsidP="00AD1253">
      <w:pPr>
        <w:numPr>
          <w:ilvl w:val="0"/>
          <w:numId w:val="22"/>
        </w:numPr>
        <w:jc w:val="both"/>
        <w:rPr>
          <w:rFonts w:ascii="Verdana" w:hAnsi="Verdana" w:cs="Arial"/>
          <w:sz w:val="20"/>
          <w:szCs w:val="20"/>
          <w:lang w:val="fr-FR"/>
        </w:rPr>
      </w:pPr>
      <w:r w:rsidRPr="00C26A59">
        <w:rPr>
          <w:rFonts w:ascii="Verdana" w:hAnsi="Verdana" w:cs="Arial"/>
          <w:sz w:val="20"/>
          <w:szCs w:val="20"/>
          <w:lang w:val="fr-FR"/>
        </w:rPr>
        <w:t xml:space="preserve">Les exemples de campagnes de plaidoyer ou de sensibilisation que l’INDH a entreprises en vue de promouvoir la ratification ou l’adhésion aux instruments internationaux. </w:t>
      </w:r>
    </w:p>
    <w:p w:rsidR="00AD1253" w:rsidRPr="00C26A59" w:rsidRDefault="00AD1253" w:rsidP="00AD1253">
      <w:pPr>
        <w:jc w:val="both"/>
        <w:rPr>
          <w:rFonts w:ascii="Verdana" w:hAnsi="Verdana" w:cs="Arial"/>
          <w:b/>
          <w:bCs/>
          <w:sz w:val="20"/>
          <w:szCs w:val="20"/>
          <w:lang w:val="fr-FR"/>
        </w:rPr>
      </w:pPr>
    </w:p>
    <w:p w:rsidR="00AD1253" w:rsidRPr="00C26A59" w:rsidRDefault="00AD1253" w:rsidP="00AD1253">
      <w:pPr>
        <w:numPr>
          <w:ilvl w:val="1"/>
          <w:numId w:val="24"/>
        </w:numPr>
        <w:jc w:val="both"/>
        <w:rPr>
          <w:rFonts w:ascii="Verdana" w:hAnsi="Verdana" w:cs="Arial"/>
          <w:b/>
          <w:bCs/>
          <w:sz w:val="20"/>
          <w:szCs w:val="20"/>
          <w:u w:val="single"/>
        </w:rPr>
      </w:pPr>
      <w:r w:rsidRPr="00EC26CD">
        <w:rPr>
          <w:rFonts w:ascii="Verdana" w:hAnsi="Verdana" w:cs="Arial"/>
          <w:b/>
          <w:bCs/>
          <w:sz w:val="20"/>
          <w:szCs w:val="20"/>
          <w:u w:val="single"/>
          <w:lang w:val="fr-CH"/>
        </w:rPr>
        <w:t>Fonctions</w:t>
      </w:r>
      <w:r w:rsidRPr="00C26A59">
        <w:rPr>
          <w:rFonts w:ascii="Verdana" w:hAnsi="Verdana" w:cs="Arial"/>
          <w:b/>
          <w:bCs/>
          <w:sz w:val="20"/>
          <w:szCs w:val="20"/>
          <w:u w:val="single"/>
        </w:rPr>
        <w:t xml:space="preserve"> de </w:t>
      </w:r>
      <w:r w:rsidRPr="00EC26CD">
        <w:rPr>
          <w:rFonts w:ascii="Verdana" w:hAnsi="Verdana" w:cs="Arial"/>
          <w:b/>
          <w:bCs/>
          <w:sz w:val="20"/>
          <w:szCs w:val="20"/>
          <w:u w:val="single"/>
          <w:lang w:val="fr-CH"/>
        </w:rPr>
        <w:t>contrôle</w:t>
      </w:r>
      <w:r w:rsidRPr="00C26A59">
        <w:rPr>
          <w:rFonts w:ascii="Verdana" w:hAnsi="Verdana" w:cs="Arial"/>
          <w:b/>
          <w:bCs/>
          <w:sz w:val="20"/>
          <w:szCs w:val="20"/>
          <w:u w:val="single"/>
        </w:rPr>
        <w:t xml:space="preserve"> </w:t>
      </w:r>
    </w:p>
    <w:p w:rsidR="00AD1253" w:rsidRPr="00C26A59" w:rsidRDefault="00AD1253" w:rsidP="00AD1253">
      <w:pPr>
        <w:ind w:left="720"/>
        <w:jc w:val="both"/>
        <w:rPr>
          <w:rFonts w:ascii="Verdana" w:hAnsi="Verdana" w:cs="Arial"/>
          <w:bCs/>
          <w:sz w:val="20"/>
          <w:szCs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61"/>
      </w:tblGrid>
      <w:tr w:rsidR="00AD1253" w:rsidRPr="00495101" w:rsidTr="006157B6">
        <w:tc>
          <w:tcPr>
            <w:tcW w:w="9840" w:type="dxa"/>
            <w:shd w:val="clear" w:color="auto" w:fill="C0C0C0"/>
          </w:tcPr>
          <w:p w:rsidR="00AD1253" w:rsidRPr="001C0EC6" w:rsidRDefault="00AD1253" w:rsidP="006157B6">
            <w:pPr>
              <w:jc w:val="both"/>
              <w:rPr>
                <w:rFonts w:ascii="Verdana" w:hAnsi="Verdana" w:cs="Arial"/>
                <w:b/>
                <w:bCs/>
                <w:color w:val="800000"/>
                <w:sz w:val="20"/>
                <w:szCs w:val="20"/>
                <w:lang w:val="fr-FR"/>
              </w:rPr>
            </w:pPr>
            <w:r w:rsidRPr="001C0EC6">
              <w:rPr>
                <w:rFonts w:ascii="Verdana" w:hAnsi="Verdana" w:cs="Arial"/>
                <w:b/>
                <w:bCs/>
                <w:i/>
                <w:iCs/>
                <w:color w:val="800000"/>
                <w:sz w:val="20"/>
                <w:szCs w:val="20"/>
                <w:lang w:val="fr-FR"/>
              </w:rPr>
              <w:lastRenderedPageBreak/>
              <w:t>Les Principes de Paris stipulent qu’une institution nationale doit être habilitée à connaître de t</w:t>
            </w:r>
            <w:r w:rsidRPr="001C0EC6">
              <w:rPr>
                <w:rFonts w:ascii="Verdana" w:hAnsi="Verdana" w:cs="Arial"/>
                <w:b/>
                <w:bCs/>
                <w:color w:val="800000"/>
                <w:sz w:val="20"/>
                <w:szCs w:val="20"/>
                <w:lang w:val="fr-FR"/>
              </w:rPr>
              <w:t xml:space="preserve">oute </w:t>
            </w:r>
            <w:r w:rsidRPr="001C0EC6">
              <w:rPr>
                <w:rFonts w:ascii="Verdana" w:hAnsi="Verdana" w:cs="Arial"/>
                <w:b/>
                <w:bCs/>
                <w:i/>
                <w:iCs/>
                <w:color w:val="800000"/>
                <w:sz w:val="20"/>
                <w:szCs w:val="20"/>
                <w:lang w:val="fr-FR"/>
              </w:rPr>
              <w:t>situation de violation des droits de l'homme dont elle déciderait de se saisir (…) et d’attirer l'attention du gouvernement sur les situations de violations des droits de l'homme dans tout pays, lui proposer toutes initiatives tendant à y mettre fin et, le cas échéant, émettre un avis sur les positions et réactions du gouvernement.</w:t>
            </w:r>
          </w:p>
        </w:tc>
      </w:tr>
    </w:tbl>
    <w:p w:rsidR="00AD1253" w:rsidRPr="00C26A59" w:rsidRDefault="00AD1253" w:rsidP="00AD1253">
      <w:pPr>
        <w:ind w:left="360"/>
        <w:jc w:val="both"/>
        <w:rPr>
          <w:rFonts w:ascii="Verdana" w:hAnsi="Verdana" w:cs="Arial"/>
          <w:bCs/>
          <w:sz w:val="20"/>
          <w:szCs w:val="20"/>
          <w:lang w:val="fr-FR"/>
        </w:rPr>
      </w:pPr>
    </w:p>
    <w:p w:rsidR="00AD1253" w:rsidRPr="00C26A59" w:rsidRDefault="00AD1253" w:rsidP="00AD1253">
      <w:pPr>
        <w:ind w:left="360"/>
        <w:jc w:val="both"/>
        <w:rPr>
          <w:rFonts w:ascii="Verdana" w:hAnsi="Verdana" w:cs="Arial"/>
          <w:bCs/>
          <w:sz w:val="20"/>
          <w:szCs w:val="20"/>
          <w:lang w:val="fr-FR"/>
        </w:rPr>
      </w:pPr>
      <w:r w:rsidRPr="00C26A59">
        <w:rPr>
          <w:rFonts w:ascii="Verdana" w:hAnsi="Verdana" w:cs="Arial"/>
          <w:bCs/>
          <w:sz w:val="20"/>
          <w:szCs w:val="20"/>
          <w:lang w:val="fr-FR"/>
        </w:rPr>
        <w:t>Veuillez décrire comment l’INDH met en œuvre cette</w:t>
      </w:r>
      <w:r w:rsidRPr="00C26A59" w:rsidDel="0081696A">
        <w:rPr>
          <w:rFonts w:ascii="Verdana" w:hAnsi="Verdana" w:cs="Arial"/>
          <w:bCs/>
          <w:sz w:val="20"/>
          <w:szCs w:val="20"/>
          <w:lang w:val="fr-FR"/>
        </w:rPr>
        <w:t xml:space="preserve">. </w:t>
      </w:r>
      <w:r w:rsidRPr="00C26A59">
        <w:rPr>
          <w:rFonts w:ascii="Verdana" w:hAnsi="Verdana" w:cs="Arial"/>
          <w:bCs/>
          <w:sz w:val="20"/>
          <w:szCs w:val="20"/>
          <w:lang w:val="fr-FR"/>
        </w:rPr>
        <w:t>Veuillez préciser :</w:t>
      </w:r>
    </w:p>
    <w:p w:rsidR="00AD1253" w:rsidRPr="00C26A59" w:rsidRDefault="00AD1253" w:rsidP="00AD1253">
      <w:pPr>
        <w:numPr>
          <w:ilvl w:val="0"/>
          <w:numId w:val="22"/>
        </w:numPr>
        <w:jc w:val="both"/>
        <w:rPr>
          <w:rFonts w:ascii="Verdana" w:hAnsi="Verdana" w:cs="Arial"/>
          <w:sz w:val="20"/>
          <w:szCs w:val="20"/>
          <w:lang w:val="fr-FR"/>
        </w:rPr>
      </w:pPr>
      <w:r w:rsidRPr="00C26A59">
        <w:rPr>
          <w:rFonts w:ascii="Verdana" w:hAnsi="Verdana" w:cs="Arial"/>
          <w:sz w:val="20"/>
          <w:szCs w:val="20"/>
          <w:lang w:val="fr-FR"/>
        </w:rPr>
        <w:t>Les dispositions légales qui habilitent l’INDH;</w:t>
      </w:r>
    </w:p>
    <w:p w:rsidR="00AD1253" w:rsidRPr="00C26A59" w:rsidRDefault="00AD1253" w:rsidP="00AD1253">
      <w:pPr>
        <w:numPr>
          <w:ilvl w:val="0"/>
          <w:numId w:val="22"/>
        </w:numPr>
        <w:jc w:val="both"/>
        <w:rPr>
          <w:rFonts w:ascii="Verdana" w:hAnsi="Verdana" w:cs="Arial"/>
          <w:sz w:val="20"/>
          <w:szCs w:val="20"/>
          <w:lang w:val="fr-FR"/>
        </w:rPr>
      </w:pPr>
      <w:r w:rsidRPr="00C26A59">
        <w:rPr>
          <w:rFonts w:ascii="Verdana" w:hAnsi="Verdana" w:cs="Arial"/>
          <w:sz w:val="20"/>
          <w:szCs w:val="20"/>
          <w:lang w:val="fr-FR"/>
        </w:rPr>
        <w:t>Comment l’INDH exécute cette fonction dans la pratique;</w:t>
      </w:r>
    </w:p>
    <w:p w:rsidR="00AD1253" w:rsidRPr="00C26A59" w:rsidRDefault="00AD1253" w:rsidP="00AD1253">
      <w:pPr>
        <w:numPr>
          <w:ilvl w:val="0"/>
          <w:numId w:val="22"/>
        </w:numPr>
        <w:jc w:val="both"/>
        <w:rPr>
          <w:rFonts w:ascii="Verdana" w:hAnsi="Verdana" w:cs="Arial"/>
          <w:sz w:val="20"/>
          <w:szCs w:val="20"/>
          <w:lang w:val="fr-FR"/>
        </w:rPr>
      </w:pPr>
      <w:r w:rsidRPr="00C26A59">
        <w:rPr>
          <w:rFonts w:ascii="Verdana" w:hAnsi="Verdana" w:cs="Arial"/>
          <w:sz w:val="20"/>
          <w:szCs w:val="20"/>
          <w:lang w:val="fr-FR"/>
        </w:rPr>
        <w:t xml:space="preserve">Comment l’INDH surveille les situations internes des droits de l’homme </w:t>
      </w:r>
      <w:r w:rsidRPr="00C26A59">
        <w:rPr>
          <w:rFonts w:ascii="Verdana" w:hAnsi="Verdana" w:cs="Arial"/>
          <w:bCs/>
          <w:sz w:val="20"/>
          <w:szCs w:val="20"/>
          <w:lang w:val="fr-FR"/>
        </w:rPr>
        <w:t xml:space="preserve">(les organes de prise de décisions, les tribunaux, les organes publics), ainsi que la visite des lieux de privation de liberté, etc. </w:t>
      </w:r>
    </w:p>
    <w:p w:rsidR="00AD1253" w:rsidRPr="00C26A59" w:rsidRDefault="00AD1253" w:rsidP="00AD1253">
      <w:pPr>
        <w:numPr>
          <w:ilvl w:val="0"/>
          <w:numId w:val="22"/>
        </w:numPr>
        <w:jc w:val="both"/>
        <w:rPr>
          <w:rFonts w:ascii="Verdana" w:hAnsi="Verdana" w:cs="Arial"/>
          <w:sz w:val="20"/>
          <w:szCs w:val="20"/>
          <w:lang w:val="fr-FR"/>
        </w:rPr>
      </w:pPr>
      <w:r w:rsidRPr="00C26A59">
        <w:rPr>
          <w:rFonts w:ascii="Verdana" w:hAnsi="Verdana" w:cs="Arial"/>
          <w:bCs/>
          <w:sz w:val="20"/>
          <w:szCs w:val="20"/>
          <w:lang w:val="fr-FR"/>
        </w:rPr>
        <w:t>S l’institution assiste, par ses conseils et ses recommandations, le gouvernement à se conformer à ses obligations.</w:t>
      </w:r>
    </w:p>
    <w:p w:rsidR="00AD1253" w:rsidRPr="00C26A59" w:rsidRDefault="00AD1253" w:rsidP="00AD1253">
      <w:pPr>
        <w:ind w:left="240"/>
        <w:jc w:val="both"/>
        <w:rPr>
          <w:rFonts w:ascii="Verdana" w:hAnsi="Verdana" w:cs="Arial"/>
          <w:bCs/>
          <w:sz w:val="20"/>
          <w:szCs w:val="20"/>
          <w:lang w:val="fr-FR"/>
        </w:rPr>
      </w:pPr>
    </w:p>
    <w:p w:rsidR="00AD1253" w:rsidRPr="00C26A59" w:rsidRDefault="00AD1253" w:rsidP="00AD1253">
      <w:pPr>
        <w:ind w:left="720"/>
        <w:jc w:val="both"/>
        <w:rPr>
          <w:rFonts w:ascii="Verdana" w:hAnsi="Verdana" w:cs="Arial"/>
          <w:b/>
          <w:bCs/>
          <w:sz w:val="20"/>
          <w:szCs w:val="20"/>
          <w:u w:val="single"/>
        </w:rPr>
      </w:pPr>
      <w:r w:rsidRPr="00C26A59">
        <w:rPr>
          <w:rFonts w:ascii="Verdana" w:hAnsi="Verdana" w:cs="Arial"/>
          <w:b/>
          <w:bCs/>
          <w:sz w:val="20"/>
          <w:szCs w:val="20"/>
          <w:u w:val="single"/>
        </w:rPr>
        <w:t>6.3.1 Investigation</w:t>
      </w:r>
    </w:p>
    <w:p w:rsidR="00AD1253" w:rsidRPr="00C26A59" w:rsidRDefault="00AD1253" w:rsidP="00AD1253">
      <w:pPr>
        <w:ind w:left="360"/>
        <w:jc w:val="both"/>
        <w:rPr>
          <w:rFonts w:ascii="Verdana" w:hAnsi="Verdana" w:cs="Arial"/>
          <w:b/>
          <w:b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49"/>
      </w:tblGrid>
      <w:tr w:rsidR="00AD1253" w:rsidRPr="00495101" w:rsidTr="006157B6">
        <w:tc>
          <w:tcPr>
            <w:tcW w:w="9855" w:type="dxa"/>
            <w:shd w:val="clear" w:color="auto" w:fill="C0C0C0"/>
          </w:tcPr>
          <w:p w:rsidR="00AD1253" w:rsidRPr="001C0EC6" w:rsidRDefault="00AD1253" w:rsidP="006157B6">
            <w:pPr>
              <w:jc w:val="both"/>
              <w:rPr>
                <w:rFonts w:ascii="Verdana" w:hAnsi="Verdana" w:cs="Arial"/>
                <w:b/>
                <w:i/>
                <w:iCs/>
                <w:color w:val="800000"/>
                <w:sz w:val="20"/>
                <w:szCs w:val="20"/>
                <w:lang w:val="fr-FR"/>
              </w:rPr>
            </w:pPr>
            <w:r w:rsidRPr="001C0EC6">
              <w:rPr>
                <w:rFonts w:ascii="Verdana" w:hAnsi="Verdana" w:cs="Arial"/>
                <w:b/>
                <w:bCs/>
                <w:i/>
                <w:iCs/>
                <w:color w:val="800000"/>
                <w:sz w:val="20"/>
                <w:szCs w:val="20"/>
                <w:lang w:val="fr-FR"/>
              </w:rPr>
              <w:t xml:space="preserve">Les Principes de Paris stipulent que dans le cadre de son fonctionnement, l’institution nationale doit </w:t>
            </w:r>
            <w:r w:rsidRPr="001C0EC6">
              <w:rPr>
                <w:rFonts w:ascii="Verdana" w:hAnsi="Verdana" w:cs="Arial"/>
                <w:b/>
                <w:bCs/>
                <w:i/>
                <w:iCs/>
                <w:color w:val="800000"/>
                <w:sz w:val="20"/>
                <w:szCs w:val="20"/>
                <w:u w:val="single"/>
                <w:lang w:val="fr-FR"/>
              </w:rPr>
              <w:t>entendre</w:t>
            </w:r>
            <w:r w:rsidRPr="001C0EC6">
              <w:rPr>
                <w:rFonts w:ascii="Verdana" w:hAnsi="Verdana" w:cs="Arial"/>
                <w:b/>
                <w:bCs/>
                <w:i/>
                <w:iCs/>
                <w:color w:val="800000"/>
                <w:sz w:val="20"/>
                <w:szCs w:val="20"/>
                <w:lang w:val="fr-FR"/>
              </w:rPr>
              <w:t xml:space="preserve"> toute personne, </w:t>
            </w:r>
            <w:r w:rsidRPr="001C0EC6">
              <w:rPr>
                <w:rFonts w:ascii="Verdana" w:hAnsi="Verdana" w:cs="Arial"/>
                <w:b/>
                <w:bCs/>
                <w:i/>
                <w:iCs/>
                <w:color w:val="800000"/>
                <w:sz w:val="20"/>
                <w:szCs w:val="20"/>
                <w:u w:val="single"/>
                <w:lang w:val="fr-FR"/>
              </w:rPr>
              <w:t>obtenir toutes informations</w:t>
            </w:r>
            <w:r w:rsidRPr="001C0EC6">
              <w:rPr>
                <w:rFonts w:ascii="Verdana" w:hAnsi="Verdana" w:cs="Arial"/>
                <w:b/>
                <w:bCs/>
                <w:i/>
                <w:iCs/>
                <w:color w:val="800000"/>
                <w:sz w:val="20"/>
                <w:szCs w:val="20"/>
                <w:lang w:val="fr-FR"/>
              </w:rPr>
              <w:t xml:space="preserve"> et tous documents nécessaires à l'appréciation de situations relevant de sa compétence. </w:t>
            </w:r>
          </w:p>
        </w:tc>
      </w:tr>
    </w:tbl>
    <w:p w:rsidR="00AD1253" w:rsidRPr="00C26A59" w:rsidRDefault="00AD1253" w:rsidP="00AD1253">
      <w:pPr>
        <w:ind w:left="360"/>
        <w:jc w:val="both"/>
        <w:rPr>
          <w:rFonts w:ascii="Verdana" w:hAnsi="Verdana" w:cs="Arial"/>
          <w:bCs/>
          <w:sz w:val="20"/>
          <w:szCs w:val="20"/>
          <w:lang w:val="fr-FR"/>
        </w:rPr>
      </w:pPr>
    </w:p>
    <w:p w:rsidR="00AD1253" w:rsidRPr="00C26A59" w:rsidRDefault="00AD1253" w:rsidP="00AD1253">
      <w:pPr>
        <w:ind w:left="360"/>
        <w:jc w:val="both"/>
        <w:rPr>
          <w:rFonts w:ascii="Verdana" w:hAnsi="Verdana" w:cs="Helv"/>
          <w:i/>
          <w:iCs/>
          <w:color w:val="000000"/>
          <w:sz w:val="20"/>
          <w:szCs w:val="20"/>
          <w:lang w:val="fr-FR"/>
        </w:rPr>
      </w:pPr>
      <w:r w:rsidRPr="00C26A59">
        <w:rPr>
          <w:rFonts w:ascii="Verdana" w:hAnsi="Verdana" w:cs="Arial"/>
          <w:i/>
          <w:iCs/>
          <w:sz w:val="20"/>
          <w:szCs w:val="20"/>
          <w:lang w:val="fr-FR"/>
        </w:rPr>
        <w:t>Veuillez compléter cette section si l’INDH n’est pas investie de compétence quasi juridictionnelle abordée dans la section 7 ci-dessous</w:t>
      </w:r>
      <w:r w:rsidRPr="00C26A59">
        <w:rPr>
          <w:rFonts w:ascii="Verdana" w:hAnsi="Verdana" w:cs="Helv"/>
          <w:i/>
          <w:iCs/>
          <w:color w:val="000000"/>
          <w:sz w:val="20"/>
          <w:szCs w:val="20"/>
          <w:lang w:val="fr-FR"/>
        </w:rPr>
        <w:t>.</w:t>
      </w:r>
    </w:p>
    <w:p w:rsidR="00AD1253" w:rsidRPr="00C26A59" w:rsidRDefault="00AD1253" w:rsidP="00AD1253">
      <w:pPr>
        <w:ind w:left="360"/>
        <w:jc w:val="both"/>
        <w:rPr>
          <w:rFonts w:ascii="Verdana" w:hAnsi="Verdana" w:cs="Arial"/>
          <w:bCs/>
          <w:sz w:val="20"/>
          <w:szCs w:val="20"/>
          <w:lang w:val="fr-FR"/>
        </w:rPr>
      </w:pPr>
    </w:p>
    <w:p w:rsidR="00AD1253" w:rsidRPr="00C26A59" w:rsidRDefault="00AD1253" w:rsidP="00AD1253">
      <w:pPr>
        <w:ind w:left="360"/>
        <w:jc w:val="both"/>
        <w:rPr>
          <w:rFonts w:ascii="Verdana" w:hAnsi="Verdana" w:cs="Arial"/>
          <w:bCs/>
          <w:sz w:val="20"/>
          <w:szCs w:val="20"/>
        </w:rPr>
      </w:pPr>
      <w:r w:rsidRPr="00C26A59">
        <w:rPr>
          <w:rFonts w:ascii="Verdana" w:hAnsi="Verdana" w:cs="Arial"/>
          <w:bCs/>
          <w:sz w:val="20"/>
          <w:szCs w:val="20"/>
          <w:lang w:val="fr-FR"/>
        </w:rPr>
        <w:t>Veuillez décrire comment l’INDH exécute cette fonction</w:t>
      </w:r>
      <w:r w:rsidRPr="00C26A59" w:rsidDel="0081696A">
        <w:rPr>
          <w:rFonts w:ascii="Verdana" w:hAnsi="Verdana" w:cs="Arial"/>
          <w:bCs/>
          <w:sz w:val="20"/>
          <w:szCs w:val="20"/>
          <w:lang w:val="fr-FR"/>
        </w:rPr>
        <w:t xml:space="preserve">. </w:t>
      </w:r>
      <w:r w:rsidRPr="00C26A59">
        <w:rPr>
          <w:rFonts w:ascii="Verdana" w:hAnsi="Verdana" w:cs="Arial"/>
          <w:bCs/>
          <w:sz w:val="20"/>
          <w:szCs w:val="20"/>
        </w:rPr>
        <w:t>Veuillez préciser:</w:t>
      </w:r>
    </w:p>
    <w:p w:rsidR="00AD1253" w:rsidRPr="00C26A59" w:rsidRDefault="00AD1253" w:rsidP="00AD1253">
      <w:pPr>
        <w:numPr>
          <w:ilvl w:val="0"/>
          <w:numId w:val="22"/>
        </w:numPr>
        <w:jc w:val="both"/>
        <w:rPr>
          <w:rFonts w:ascii="Verdana" w:hAnsi="Verdana" w:cs="Arial"/>
          <w:sz w:val="20"/>
          <w:szCs w:val="20"/>
          <w:lang w:val="fr-FR"/>
        </w:rPr>
      </w:pPr>
      <w:r w:rsidRPr="00C26A59">
        <w:rPr>
          <w:rFonts w:ascii="Verdana" w:hAnsi="Verdana" w:cs="Arial"/>
          <w:sz w:val="20"/>
          <w:szCs w:val="20"/>
          <w:lang w:val="fr-FR"/>
        </w:rPr>
        <w:t>Les dispositions légales qui habilitent l’INDH;</w:t>
      </w:r>
    </w:p>
    <w:p w:rsidR="00AD1253" w:rsidRPr="00C26A59" w:rsidRDefault="00AD1253" w:rsidP="00AD1253">
      <w:pPr>
        <w:numPr>
          <w:ilvl w:val="0"/>
          <w:numId w:val="22"/>
        </w:numPr>
        <w:jc w:val="both"/>
        <w:rPr>
          <w:rFonts w:ascii="Verdana" w:hAnsi="Verdana" w:cs="Arial"/>
          <w:sz w:val="20"/>
          <w:szCs w:val="20"/>
          <w:lang w:val="fr-FR"/>
        </w:rPr>
      </w:pPr>
      <w:r w:rsidRPr="00C26A59">
        <w:rPr>
          <w:rFonts w:ascii="Verdana" w:hAnsi="Verdana" w:cs="Arial"/>
          <w:sz w:val="20"/>
          <w:szCs w:val="20"/>
          <w:lang w:val="fr-FR"/>
        </w:rPr>
        <w:t>Si les individus, le gouvernement, les organes publics sont tenus de fournir à l’INDH les documents requis ;</w:t>
      </w:r>
    </w:p>
    <w:p w:rsidR="00AD1253" w:rsidRPr="00C26A59" w:rsidRDefault="00AD1253" w:rsidP="00AD1253">
      <w:pPr>
        <w:numPr>
          <w:ilvl w:val="0"/>
          <w:numId w:val="22"/>
        </w:numPr>
        <w:jc w:val="both"/>
        <w:rPr>
          <w:rFonts w:ascii="Verdana" w:hAnsi="Verdana" w:cs="Arial"/>
          <w:sz w:val="20"/>
          <w:szCs w:val="20"/>
          <w:lang w:val="fr-FR"/>
        </w:rPr>
      </w:pPr>
      <w:r w:rsidRPr="00C26A59">
        <w:rPr>
          <w:rFonts w:ascii="Verdana" w:hAnsi="Verdana" w:cs="Arial"/>
          <w:sz w:val="20"/>
          <w:szCs w:val="20"/>
          <w:lang w:val="fr-FR"/>
        </w:rPr>
        <w:t>Comment l’INDH exécute cette fonction dans la pratique, notamment en ce qui concerne les enquêtes publiques ;</w:t>
      </w:r>
    </w:p>
    <w:p w:rsidR="00AD1253" w:rsidRPr="00C26A59" w:rsidRDefault="00AD1253" w:rsidP="00AD1253">
      <w:pPr>
        <w:jc w:val="both"/>
        <w:rPr>
          <w:rFonts w:ascii="Verdana" w:hAnsi="Verdana" w:cs="Arial"/>
          <w:bCs/>
          <w:sz w:val="20"/>
          <w:szCs w:val="20"/>
          <w:lang w:val="fr-FR"/>
        </w:rPr>
      </w:pPr>
    </w:p>
    <w:p w:rsidR="00AD1253" w:rsidRPr="00C26A59" w:rsidRDefault="00AD1253" w:rsidP="00AD1253">
      <w:pPr>
        <w:ind w:left="720"/>
        <w:jc w:val="both"/>
        <w:rPr>
          <w:rFonts w:ascii="Verdana" w:hAnsi="Verdana" w:cs="Arial"/>
          <w:b/>
          <w:bCs/>
          <w:sz w:val="20"/>
          <w:szCs w:val="20"/>
          <w:u w:val="single"/>
        </w:rPr>
      </w:pPr>
      <w:r w:rsidRPr="00C26A59">
        <w:rPr>
          <w:rFonts w:ascii="Verdana" w:hAnsi="Verdana" w:cs="Arial"/>
          <w:b/>
          <w:bCs/>
          <w:sz w:val="20"/>
          <w:szCs w:val="20"/>
          <w:u w:val="single"/>
        </w:rPr>
        <w:t xml:space="preserve">6.3.2 Rapport </w:t>
      </w:r>
    </w:p>
    <w:p w:rsidR="00AD1253" w:rsidRPr="00C26A59" w:rsidRDefault="00AD1253" w:rsidP="00AD1253">
      <w:pPr>
        <w:ind w:left="360"/>
        <w:jc w:val="both"/>
        <w:rPr>
          <w:rFonts w:ascii="Verdana" w:hAnsi="Verdana" w:cs="Arial"/>
          <w:i/>
          <w:i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49"/>
      </w:tblGrid>
      <w:tr w:rsidR="00AD1253" w:rsidRPr="00495101" w:rsidTr="006157B6">
        <w:tc>
          <w:tcPr>
            <w:tcW w:w="9855" w:type="dxa"/>
            <w:shd w:val="clear" w:color="auto" w:fill="C0C0C0"/>
          </w:tcPr>
          <w:p w:rsidR="00AD1253" w:rsidRPr="001C0EC6" w:rsidRDefault="00AD1253" w:rsidP="006157B6">
            <w:pPr>
              <w:jc w:val="both"/>
              <w:rPr>
                <w:rFonts w:ascii="Verdana" w:hAnsi="Verdana" w:cs="Arial"/>
                <w:color w:val="800000"/>
                <w:sz w:val="20"/>
                <w:szCs w:val="20"/>
                <w:lang w:val="fr-FR"/>
              </w:rPr>
            </w:pPr>
            <w:r w:rsidRPr="001C0EC6">
              <w:rPr>
                <w:rFonts w:ascii="Verdana" w:hAnsi="Verdana" w:cs="Arial"/>
                <w:b/>
                <w:bCs/>
                <w:i/>
                <w:iCs/>
                <w:color w:val="800000"/>
                <w:sz w:val="20"/>
                <w:szCs w:val="20"/>
                <w:lang w:val="fr-FR"/>
              </w:rPr>
              <w:t xml:space="preserve">Les Principes de Paris stipulent que l’INDH doit être habilitée à élaborer </w:t>
            </w:r>
            <w:r w:rsidRPr="001C0EC6">
              <w:rPr>
                <w:rFonts w:ascii="Verdana" w:hAnsi="Verdana" w:cs="Arial"/>
                <w:b/>
                <w:bCs/>
                <w:color w:val="800000"/>
                <w:sz w:val="20"/>
                <w:szCs w:val="20"/>
                <w:lang w:val="fr-FR"/>
              </w:rPr>
              <w:t>des rapports sur la situation nationale des droits de l'homme en général, ainsi que sur des questions plus spécifiques.</w:t>
            </w:r>
            <w:r w:rsidRPr="001C0EC6">
              <w:rPr>
                <w:rFonts w:ascii="Verdana" w:hAnsi="Verdana" w:cs="Arial"/>
                <w:b/>
                <w:bCs/>
                <w:i/>
                <w:iCs/>
                <w:color w:val="800000"/>
                <w:sz w:val="20"/>
                <w:szCs w:val="20"/>
                <w:lang w:val="fr-FR"/>
              </w:rPr>
              <w:t xml:space="preserve"> </w:t>
            </w:r>
          </w:p>
          <w:p w:rsidR="00AD1253" w:rsidRPr="001C0EC6" w:rsidRDefault="00AD1253" w:rsidP="006157B6">
            <w:pPr>
              <w:ind w:left="120"/>
              <w:jc w:val="both"/>
              <w:rPr>
                <w:rFonts w:ascii="Verdana" w:hAnsi="Verdana" w:cs="Arial"/>
                <w:i/>
                <w:iCs/>
                <w:color w:val="800000"/>
                <w:sz w:val="20"/>
                <w:szCs w:val="20"/>
                <w:lang w:val="fr-FR"/>
              </w:rPr>
            </w:pPr>
          </w:p>
          <w:p w:rsidR="00AD1253" w:rsidRPr="001C0EC6" w:rsidRDefault="00AD1253" w:rsidP="006157B6">
            <w:pPr>
              <w:ind w:left="120"/>
              <w:jc w:val="both"/>
              <w:rPr>
                <w:rFonts w:ascii="Verdana" w:hAnsi="Verdana" w:cs="Arial"/>
                <w:i/>
                <w:iCs/>
                <w:color w:val="800000"/>
                <w:sz w:val="20"/>
                <w:szCs w:val="20"/>
                <w:lang w:val="fr-FR"/>
              </w:rPr>
            </w:pPr>
            <w:r w:rsidRPr="001C0EC6">
              <w:rPr>
                <w:rFonts w:ascii="Verdana" w:hAnsi="Verdana" w:cs="Arial"/>
                <w:i/>
                <w:iCs/>
                <w:color w:val="800000"/>
                <w:sz w:val="20"/>
                <w:szCs w:val="20"/>
                <w:lang w:val="fr-FR"/>
              </w:rPr>
              <w:t xml:space="preserve">Le </w:t>
            </w:r>
            <w:r w:rsidRPr="002B66AF">
              <w:rPr>
                <w:rFonts w:ascii="Verdana" w:hAnsi="Verdana" w:cs="Arial"/>
                <w:i/>
                <w:iCs/>
                <w:color w:val="800000"/>
                <w:sz w:val="20"/>
                <w:szCs w:val="20"/>
                <w:lang w:val="fr-FR"/>
              </w:rPr>
              <w:t>GANHRI</w:t>
            </w:r>
            <w:r w:rsidRPr="001C0EC6">
              <w:rPr>
                <w:rFonts w:ascii="Verdana" w:hAnsi="Verdana" w:cs="Arial"/>
                <w:i/>
                <w:iCs/>
                <w:color w:val="800000"/>
                <w:sz w:val="20"/>
                <w:szCs w:val="20"/>
                <w:lang w:val="fr-FR"/>
              </w:rPr>
              <w:t xml:space="preserve"> a adopté les Observations générales suivantes :</w:t>
            </w:r>
          </w:p>
          <w:p w:rsidR="00AD1253" w:rsidRPr="001C0EC6" w:rsidRDefault="00AD1253" w:rsidP="006157B6">
            <w:pPr>
              <w:ind w:left="120"/>
              <w:jc w:val="both"/>
              <w:rPr>
                <w:rFonts w:ascii="Verdana" w:hAnsi="Verdana" w:cs="Arial"/>
                <w:i/>
                <w:iCs/>
                <w:color w:val="800000"/>
                <w:sz w:val="20"/>
                <w:szCs w:val="20"/>
                <w:lang w:val="fr-FR"/>
              </w:rPr>
            </w:pPr>
          </w:p>
          <w:p w:rsidR="00AD1253" w:rsidRPr="001C0EC6" w:rsidRDefault="00AD1253" w:rsidP="006157B6">
            <w:pPr>
              <w:numPr>
                <w:ilvl w:val="0"/>
                <w:numId w:val="25"/>
              </w:numPr>
              <w:jc w:val="both"/>
              <w:rPr>
                <w:rFonts w:ascii="Verdana" w:hAnsi="Verdana" w:cs="Arial"/>
                <w:i/>
                <w:iCs/>
                <w:color w:val="800000"/>
                <w:sz w:val="20"/>
                <w:szCs w:val="20"/>
                <w:lang w:val="fr-FR"/>
              </w:rPr>
            </w:pPr>
            <w:r w:rsidRPr="001C0EC6">
              <w:rPr>
                <w:rFonts w:ascii="Verdana" w:hAnsi="Verdana" w:cs="Arial"/>
                <w:b/>
                <w:bCs/>
                <w:i/>
                <w:iCs/>
                <w:color w:val="800000"/>
                <w:sz w:val="20"/>
                <w:szCs w:val="20"/>
                <w:lang w:val="fr-FR"/>
              </w:rPr>
              <w:t xml:space="preserve">Rapport annuel de l’INDH </w:t>
            </w:r>
            <w:r w:rsidRPr="001C0EC6">
              <w:rPr>
                <w:rFonts w:ascii="Verdana" w:hAnsi="Verdana" w:cs="Arial"/>
                <w:i/>
                <w:iCs/>
                <w:color w:val="800000"/>
                <w:sz w:val="20"/>
                <w:szCs w:val="20"/>
                <w:lang w:val="fr-FR"/>
              </w:rPr>
              <w:t>: Le Sous-comité trouve difficile d’examiner le statut d’une INDH sans qu’il ne dispose d’un rapport annuel valide, c’est-à-dire un rapport dont la date ne dépasse pas l’année précédent la date prévue d’examen par le Sous-comité. Le Sous-comité souligne l’importance qu’il y a pour une INDH d’établir et de rendre public un rapport annuel sur sa situation nationale en matière des droits de l’homme en général ainsi que sur des questions plus spécifiques. Le rapport devrait comporter un exposé des mesures prises par l’INDH pour exercer son mandat au cours de l’année considérée et devrait inclure son avis, ses recommandations et ses propositions pour traiter les questions de droits de l’homme.</w:t>
            </w:r>
          </w:p>
          <w:p w:rsidR="00AD1253" w:rsidRPr="001C0EC6" w:rsidRDefault="00AD1253" w:rsidP="006157B6">
            <w:pPr>
              <w:numPr>
                <w:ilvl w:val="0"/>
                <w:numId w:val="25"/>
              </w:numPr>
              <w:jc w:val="both"/>
              <w:rPr>
                <w:rFonts w:ascii="Verdana" w:hAnsi="Verdana" w:cs="Arial"/>
                <w:i/>
                <w:iCs/>
                <w:color w:val="800000"/>
                <w:sz w:val="20"/>
                <w:szCs w:val="20"/>
                <w:lang w:val="fr-FR"/>
              </w:rPr>
            </w:pPr>
            <w:r w:rsidRPr="001C0EC6">
              <w:rPr>
                <w:rFonts w:ascii="Verdana" w:hAnsi="Verdana" w:cs="Arial"/>
                <w:b/>
                <w:bCs/>
                <w:i/>
                <w:iCs/>
                <w:color w:val="800000"/>
                <w:sz w:val="20"/>
                <w:szCs w:val="20"/>
                <w:lang w:val="fr-FR"/>
              </w:rPr>
              <w:t>Recommandations des INDH</w:t>
            </w:r>
            <w:r w:rsidRPr="001C0EC6">
              <w:rPr>
                <w:rFonts w:ascii="Verdana" w:hAnsi="Verdana" w:cs="Arial"/>
                <w:i/>
                <w:iCs/>
                <w:color w:val="800000"/>
                <w:sz w:val="20"/>
                <w:szCs w:val="20"/>
                <w:lang w:val="fr-FR"/>
              </w:rPr>
              <w:t xml:space="preserve"> : Les recommandations des INDH sur la situation des droits de l’homme, contenues dans les rapports annuels, spéciaux ou thématiques, doivent être généralement examinées par les ministères gouvernementaux et les comités parlementaires compétents dans un laps de temps raisonnable, ne devant pas dépasser six mois. Ces examens doivent être tout particulièrement effectués afin de déterminer les mesures de suivi nécessaires </w:t>
            </w:r>
            <w:r w:rsidRPr="001C0EC6">
              <w:rPr>
                <w:rFonts w:ascii="Verdana" w:hAnsi="Verdana" w:cs="Arial"/>
                <w:i/>
                <w:iCs/>
                <w:color w:val="800000"/>
                <w:sz w:val="20"/>
                <w:szCs w:val="20"/>
                <w:lang w:val="fr-FR"/>
              </w:rPr>
              <w:lastRenderedPageBreak/>
              <w:t>selon la situation donnée. Les INDH doivent, dans le cadre de leur mandat, promouvoir et protéger les droits de l’homme, garantir le suivi effectif des recommandations contenues dans leurs rapports.</w:t>
            </w:r>
          </w:p>
          <w:p w:rsidR="00AD1253" w:rsidRPr="001C0EC6" w:rsidRDefault="00AD1253" w:rsidP="006157B6">
            <w:pPr>
              <w:ind w:left="480"/>
              <w:jc w:val="both"/>
              <w:rPr>
                <w:rFonts w:ascii="Verdana" w:hAnsi="Verdana" w:cs="Arial"/>
                <w:i/>
                <w:iCs/>
                <w:color w:val="800000"/>
                <w:sz w:val="20"/>
                <w:szCs w:val="20"/>
                <w:lang w:val="fr-FR"/>
              </w:rPr>
            </w:pPr>
          </w:p>
        </w:tc>
      </w:tr>
    </w:tbl>
    <w:p w:rsidR="00AD1253" w:rsidRPr="00C26A59" w:rsidRDefault="00AD1253" w:rsidP="00AD1253">
      <w:pPr>
        <w:ind w:left="360"/>
        <w:jc w:val="both"/>
        <w:rPr>
          <w:rFonts w:ascii="Verdana" w:hAnsi="Verdana" w:cs="Arial"/>
          <w:bCs/>
          <w:sz w:val="20"/>
          <w:szCs w:val="20"/>
          <w:lang w:val="fr-FR"/>
        </w:rPr>
      </w:pPr>
    </w:p>
    <w:p w:rsidR="00AD1253" w:rsidRPr="00C26A59" w:rsidRDefault="00AD1253" w:rsidP="00AD1253">
      <w:pPr>
        <w:ind w:left="360"/>
        <w:jc w:val="both"/>
        <w:rPr>
          <w:rFonts w:ascii="Verdana" w:hAnsi="Verdana" w:cs="Arial"/>
          <w:bCs/>
          <w:sz w:val="20"/>
          <w:szCs w:val="20"/>
        </w:rPr>
      </w:pPr>
      <w:r w:rsidRPr="00C26A59">
        <w:rPr>
          <w:rFonts w:ascii="Verdana" w:hAnsi="Verdana" w:cs="Arial"/>
          <w:bCs/>
          <w:sz w:val="20"/>
          <w:szCs w:val="20"/>
          <w:lang w:val="fr-FR"/>
        </w:rPr>
        <w:t>Veuillez décrire comment l’INDH exécute cette fonction</w:t>
      </w:r>
      <w:r w:rsidRPr="00C26A59" w:rsidDel="0081696A">
        <w:rPr>
          <w:rFonts w:ascii="Verdana" w:hAnsi="Verdana" w:cs="Arial"/>
          <w:bCs/>
          <w:sz w:val="20"/>
          <w:szCs w:val="20"/>
          <w:lang w:val="fr-FR"/>
        </w:rPr>
        <w:t xml:space="preserve">. </w:t>
      </w:r>
      <w:r w:rsidRPr="00C26A59">
        <w:rPr>
          <w:rFonts w:ascii="Verdana" w:hAnsi="Verdana" w:cs="Arial"/>
          <w:bCs/>
          <w:sz w:val="20"/>
          <w:szCs w:val="20"/>
        </w:rPr>
        <w:t>Veuillez préciser :</w:t>
      </w:r>
    </w:p>
    <w:p w:rsidR="00AD1253" w:rsidRPr="00C26A59" w:rsidRDefault="00AD1253" w:rsidP="00AD1253">
      <w:pPr>
        <w:numPr>
          <w:ilvl w:val="0"/>
          <w:numId w:val="22"/>
        </w:numPr>
        <w:jc w:val="both"/>
        <w:rPr>
          <w:rFonts w:ascii="Verdana" w:hAnsi="Verdana" w:cs="Arial"/>
          <w:sz w:val="20"/>
          <w:szCs w:val="20"/>
          <w:lang w:val="fr-FR"/>
        </w:rPr>
      </w:pPr>
      <w:r w:rsidRPr="00C26A59">
        <w:rPr>
          <w:rFonts w:ascii="Verdana" w:hAnsi="Verdana" w:cs="Arial"/>
          <w:sz w:val="20"/>
          <w:szCs w:val="20"/>
          <w:lang w:val="fr-FR"/>
        </w:rPr>
        <w:t>Les dispositions légales qui habilitent l’INDH;</w:t>
      </w:r>
    </w:p>
    <w:p w:rsidR="00AD1253" w:rsidRPr="00C26A59" w:rsidRDefault="00AD1253" w:rsidP="00AD1253">
      <w:pPr>
        <w:numPr>
          <w:ilvl w:val="0"/>
          <w:numId w:val="22"/>
        </w:numPr>
        <w:jc w:val="both"/>
        <w:rPr>
          <w:rFonts w:ascii="Verdana" w:hAnsi="Verdana" w:cs="Arial"/>
          <w:sz w:val="20"/>
          <w:szCs w:val="20"/>
          <w:lang w:val="fr-FR"/>
        </w:rPr>
      </w:pPr>
      <w:r w:rsidRPr="00C26A59">
        <w:rPr>
          <w:rFonts w:ascii="Verdana" w:hAnsi="Verdana" w:cs="Arial"/>
          <w:sz w:val="20"/>
          <w:szCs w:val="20"/>
          <w:lang w:val="fr-FR"/>
        </w:rPr>
        <w:t>Comment l’INDH exécute cette fonction dans la pratique;</w:t>
      </w:r>
    </w:p>
    <w:p w:rsidR="00AD1253" w:rsidRPr="00C26A59" w:rsidRDefault="00AD1253" w:rsidP="00AD1253">
      <w:pPr>
        <w:numPr>
          <w:ilvl w:val="0"/>
          <w:numId w:val="22"/>
        </w:numPr>
        <w:jc w:val="both"/>
        <w:rPr>
          <w:rFonts w:ascii="Verdana" w:hAnsi="Verdana" w:cs="Arial"/>
          <w:sz w:val="20"/>
          <w:szCs w:val="20"/>
          <w:lang w:val="fr-FR"/>
        </w:rPr>
      </w:pPr>
      <w:r w:rsidRPr="00C26A59">
        <w:rPr>
          <w:rFonts w:ascii="Verdana" w:hAnsi="Verdana" w:cs="Arial"/>
          <w:sz w:val="20"/>
          <w:szCs w:val="20"/>
          <w:lang w:val="fr-FR"/>
        </w:rPr>
        <w:t>Comment les rapports annuels et thématiques sont présentés (publicité, distribution, les langues dans lesquelles ils sont rédigés, les autorités destinataires);</w:t>
      </w:r>
    </w:p>
    <w:p w:rsidR="00AD1253" w:rsidRPr="00C26A59" w:rsidRDefault="00AD1253" w:rsidP="00AD1253">
      <w:pPr>
        <w:numPr>
          <w:ilvl w:val="0"/>
          <w:numId w:val="22"/>
        </w:numPr>
        <w:jc w:val="both"/>
        <w:rPr>
          <w:rFonts w:ascii="Verdana" w:hAnsi="Verdana" w:cs="Arial"/>
          <w:sz w:val="20"/>
          <w:szCs w:val="20"/>
          <w:lang w:val="fr-FR"/>
        </w:rPr>
      </w:pPr>
      <w:r w:rsidRPr="00C26A59">
        <w:rPr>
          <w:rFonts w:ascii="Verdana" w:hAnsi="Verdana" w:cs="Arial"/>
          <w:sz w:val="20"/>
          <w:szCs w:val="20"/>
          <w:lang w:val="fr-FR"/>
        </w:rPr>
        <w:t>Si les parties concernées (individus, gouvernement, organes publics, etc.) sont tenus de donner suite aux recommandations et aux rapports de l’INDH ;</w:t>
      </w:r>
    </w:p>
    <w:p w:rsidR="00AD1253" w:rsidRPr="00C26A59" w:rsidRDefault="00AD1253" w:rsidP="00AD1253">
      <w:pPr>
        <w:numPr>
          <w:ilvl w:val="0"/>
          <w:numId w:val="22"/>
        </w:numPr>
        <w:jc w:val="both"/>
        <w:rPr>
          <w:rFonts w:ascii="Verdana" w:hAnsi="Verdana" w:cs="Arial"/>
          <w:sz w:val="20"/>
          <w:szCs w:val="20"/>
          <w:lang w:val="fr-FR"/>
        </w:rPr>
      </w:pPr>
      <w:r w:rsidRPr="00C26A59">
        <w:rPr>
          <w:rFonts w:ascii="Verdana" w:hAnsi="Verdana" w:cs="Arial"/>
          <w:bCs/>
          <w:sz w:val="20"/>
          <w:szCs w:val="20"/>
          <w:lang w:val="fr-FR"/>
        </w:rPr>
        <w:t>Comment l’INDH assure le suivi de ses recommandations avec les autorités</w:t>
      </w:r>
      <w:r w:rsidRPr="00C26A59">
        <w:rPr>
          <w:rFonts w:ascii="Verdana" w:hAnsi="Verdana" w:cs="Arial"/>
          <w:sz w:val="20"/>
          <w:szCs w:val="20"/>
          <w:lang w:val="fr-FR"/>
        </w:rPr>
        <w:t>.</w:t>
      </w:r>
    </w:p>
    <w:p w:rsidR="00AD1253" w:rsidRPr="00C26A59" w:rsidRDefault="00AD1253" w:rsidP="00AD1253">
      <w:pPr>
        <w:ind w:left="360"/>
        <w:jc w:val="both"/>
        <w:rPr>
          <w:rFonts w:ascii="Verdana" w:hAnsi="Verdana" w:cs="Arial"/>
          <w:b/>
          <w:bCs/>
          <w:sz w:val="20"/>
          <w:szCs w:val="20"/>
          <w:u w:val="single"/>
          <w:lang w:val="fr-FR"/>
        </w:rPr>
      </w:pPr>
    </w:p>
    <w:p w:rsidR="00AD1253" w:rsidRPr="00C26A59" w:rsidRDefault="00AD1253" w:rsidP="00AD1253">
      <w:pPr>
        <w:ind w:left="360"/>
        <w:jc w:val="both"/>
        <w:rPr>
          <w:rFonts w:ascii="Verdana" w:hAnsi="Verdana" w:cs="Arial"/>
          <w:b/>
          <w:bCs/>
          <w:sz w:val="20"/>
          <w:szCs w:val="20"/>
          <w:u w:val="single"/>
          <w:lang w:val="fr-FR"/>
        </w:rPr>
      </w:pPr>
      <w:r w:rsidRPr="00C26A59">
        <w:rPr>
          <w:rFonts w:ascii="Verdana" w:hAnsi="Verdana" w:cs="Arial"/>
          <w:b/>
          <w:bCs/>
          <w:sz w:val="20"/>
          <w:szCs w:val="20"/>
          <w:u w:val="single"/>
          <w:lang w:val="fr-FR"/>
        </w:rPr>
        <w:t xml:space="preserve">6.4 Fonctions de Promotion </w:t>
      </w:r>
    </w:p>
    <w:p w:rsidR="00AD1253" w:rsidRPr="00C26A59" w:rsidRDefault="00AD1253" w:rsidP="00AD1253">
      <w:pPr>
        <w:ind w:left="360"/>
        <w:jc w:val="both"/>
        <w:rPr>
          <w:rFonts w:ascii="Verdana" w:hAnsi="Verdana" w:cs="Arial"/>
          <w:b/>
          <w:bCs/>
          <w:sz w:val="20"/>
          <w:szCs w:val="20"/>
          <w:u w:val="single"/>
          <w:lang w:val="fr-FR"/>
        </w:rPr>
      </w:pPr>
    </w:p>
    <w:p w:rsidR="00AD1253" w:rsidRPr="00C26A59" w:rsidRDefault="00AD1253" w:rsidP="00AD1253">
      <w:pPr>
        <w:ind w:left="720"/>
        <w:jc w:val="both"/>
        <w:rPr>
          <w:rFonts w:ascii="Verdana" w:hAnsi="Verdana" w:cs="Arial"/>
          <w:b/>
          <w:bCs/>
          <w:sz w:val="20"/>
          <w:szCs w:val="20"/>
          <w:lang w:val="fr-FR"/>
        </w:rPr>
      </w:pPr>
      <w:r w:rsidRPr="00C26A59">
        <w:rPr>
          <w:rFonts w:ascii="Verdana" w:hAnsi="Verdana" w:cs="Arial"/>
          <w:b/>
          <w:bCs/>
          <w:sz w:val="20"/>
          <w:szCs w:val="20"/>
          <w:lang w:val="fr-FR"/>
        </w:rPr>
        <w:t xml:space="preserve">6.4.1 Par la sensibilisation sur les dispositions et les questions des droits de l’homme </w:t>
      </w:r>
    </w:p>
    <w:p w:rsidR="00AD1253" w:rsidRPr="00C26A59" w:rsidRDefault="00AD1253" w:rsidP="00AD1253">
      <w:pPr>
        <w:ind w:left="720"/>
        <w:jc w:val="both"/>
        <w:rPr>
          <w:rFonts w:ascii="Verdana" w:hAnsi="Verdana" w:cs="Arial"/>
          <w:b/>
          <w:bCs/>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49"/>
      </w:tblGrid>
      <w:tr w:rsidR="00AD1253" w:rsidRPr="00495101" w:rsidTr="006157B6">
        <w:tc>
          <w:tcPr>
            <w:tcW w:w="9855" w:type="dxa"/>
            <w:shd w:val="clear" w:color="auto" w:fill="C0C0C0"/>
          </w:tcPr>
          <w:p w:rsidR="00AD1253" w:rsidRPr="001C0EC6" w:rsidRDefault="00AD1253" w:rsidP="006157B6">
            <w:pPr>
              <w:jc w:val="both"/>
              <w:rPr>
                <w:rFonts w:ascii="Verdana" w:hAnsi="Verdana" w:cs="Arial"/>
                <w:b/>
                <w:bCs/>
                <w:i/>
                <w:iCs/>
                <w:color w:val="800000"/>
                <w:sz w:val="20"/>
                <w:szCs w:val="20"/>
                <w:lang w:val="fr-FR"/>
              </w:rPr>
            </w:pPr>
            <w:r w:rsidRPr="001C0EC6">
              <w:rPr>
                <w:rFonts w:ascii="Verdana" w:hAnsi="Verdana" w:cs="Arial"/>
                <w:b/>
                <w:bCs/>
                <w:i/>
                <w:iCs/>
                <w:color w:val="800000"/>
                <w:sz w:val="20"/>
                <w:szCs w:val="20"/>
                <w:lang w:val="fr-FR"/>
              </w:rPr>
              <w:t xml:space="preserve">Les Principes de Paris stipulent qu’une institution nationale doit être habilitée à faire connaître les droits de l'homme et la lutte contre toutes les formes de discrimination, notamment la discrimination raciale, en sensibilisant l'opinion publique notamment par l'information et l'enseignement, en faisant appel à tous organes de presse. </w:t>
            </w:r>
          </w:p>
        </w:tc>
      </w:tr>
    </w:tbl>
    <w:p w:rsidR="00AD1253" w:rsidRPr="00C26A59" w:rsidRDefault="00AD1253" w:rsidP="00AD1253">
      <w:pPr>
        <w:ind w:left="360"/>
        <w:jc w:val="both"/>
        <w:rPr>
          <w:rFonts w:ascii="Verdana" w:hAnsi="Verdana" w:cs="Arial"/>
          <w:b/>
          <w:bCs/>
          <w:sz w:val="20"/>
          <w:szCs w:val="20"/>
          <w:u w:val="single"/>
          <w:lang w:val="fr-FR"/>
        </w:rPr>
      </w:pPr>
    </w:p>
    <w:p w:rsidR="00AD1253" w:rsidRPr="00C26A59" w:rsidRDefault="00AD1253" w:rsidP="00AD1253">
      <w:pPr>
        <w:ind w:left="360"/>
        <w:jc w:val="both"/>
        <w:rPr>
          <w:rFonts w:ascii="Verdana" w:hAnsi="Verdana" w:cs="Arial"/>
          <w:bCs/>
          <w:sz w:val="20"/>
          <w:szCs w:val="20"/>
        </w:rPr>
      </w:pPr>
      <w:r w:rsidRPr="00C26A59">
        <w:rPr>
          <w:rFonts w:ascii="Verdana" w:hAnsi="Verdana" w:cs="Arial"/>
          <w:bCs/>
          <w:sz w:val="20"/>
          <w:szCs w:val="20"/>
          <w:lang w:val="fr-FR"/>
        </w:rPr>
        <w:t>Veuillez décrire comment l’INDH exécute cette fonction</w:t>
      </w:r>
      <w:r w:rsidRPr="00C26A59" w:rsidDel="0081696A">
        <w:rPr>
          <w:rFonts w:ascii="Verdana" w:hAnsi="Verdana" w:cs="Arial"/>
          <w:bCs/>
          <w:sz w:val="20"/>
          <w:szCs w:val="20"/>
          <w:lang w:val="fr-FR"/>
        </w:rPr>
        <w:t xml:space="preserve">. </w:t>
      </w:r>
      <w:r w:rsidRPr="00C26A59">
        <w:rPr>
          <w:rFonts w:ascii="Verdana" w:hAnsi="Verdana" w:cs="Arial"/>
          <w:bCs/>
          <w:sz w:val="20"/>
          <w:szCs w:val="20"/>
        </w:rPr>
        <w:t>Veuillez préciser:</w:t>
      </w:r>
    </w:p>
    <w:p w:rsidR="00AD1253" w:rsidRPr="00C26A59" w:rsidRDefault="00AD1253" w:rsidP="00AD1253">
      <w:pPr>
        <w:numPr>
          <w:ilvl w:val="0"/>
          <w:numId w:val="22"/>
        </w:numPr>
        <w:jc w:val="both"/>
        <w:rPr>
          <w:rFonts w:ascii="Verdana" w:hAnsi="Verdana" w:cs="Arial"/>
          <w:sz w:val="20"/>
          <w:szCs w:val="20"/>
          <w:lang w:val="fr-FR"/>
        </w:rPr>
      </w:pPr>
      <w:r w:rsidRPr="00C26A59">
        <w:rPr>
          <w:rFonts w:ascii="Verdana" w:hAnsi="Verdana" w:cs="Arial"/>
          <w:sz w:val="20"/>
          <w:szCs w:val="20"/>
          <w:lang w:val="fr-FR"/>
        </w:rPr>
        <w:t>Les dispositions légales qui habilitent l’INDH;</w:t>
      </w:r>
    </w:p>
    <w:p w:rsidR="00AD1253" w:rsidRPr="00C26A59" w:rsidRDefault="00AD1253" w:rsidP="00AD1253">
      <w:pPr>
        <w:numPr>
          <w:ilvl w:val="0"/>
          <w:numId w:val="22"/>
        </w:numPr>
        <w:jc w:val="both"/>
        <w:rPr>
          <w:rFonts w:ascii="Verdana" w:hAnsi="Verdana" w:cs="Arial"/>
          <w:sz w:val="20"/>
          <w:szCs w:val="20"/>
          <w:lang w:val="fr-FR"/>
        </w:rPr>
      </w:pPr>
      <w:r w:rsidRPr="00C26A59">
        <w:rPr>
          <w:rFonts w:ascii="Verdana" w:hAnsi="Verdana" w:cs="Arial"/>
          <w:sz w:val="20"/>
          <w:szCs w:val="20"/>
          <w:lang w:val="fr-FR"/>
        </w:rPr>
        <w:t>Comment l’INDH exécute cette fonction dans la pratique;</w:t>
      </w:r>
    </w:p>
    <w:p w:rsidR="00AD1253" w:rsidRPr="00C26A59" w:rsidRDefault="00AD1253" w:rsidP="00AD1253">
      <w:pPr>
        <w:numPr>
          <w:ilvl w:val="0"/>
          <w:numId w:val="22"/>
        </w:numPr>
        <w:jc w:val="both"/>
        <w:rPr>
          <w:rFonts w:ascii="Verdana" w:hAnsi="Verdana" w:cs="Arial"/>
          <w:sz w:val="20"/>
          <w:szCs w:val="20"/>
          <w:lang w:val="fr-FR"/>
        </w:rPr>
      </w:pPr>
      <w:r w:rsidRPr="00C26A59">
        <w:rPr>
          <w:rFonts w:ascii="Verdana" w:hAnsi="Verdana" w:cs="Arial"/>
          <w:bCs/>
          <w:sz w:val="20"/>
          <w:szCs w:val="20"/>
          <w:lang w:val="fr-FR"/>
        </w:rPr>
        <w:t xml:space="preserve">Si elle fait des publications ou rend ses services dans diverses langues et si elle assure l’interprétation </w:t>
      </w:r>
      <w:r w:rsidRPr="00C26A59">
        <w:rPr>
          <w:rFonts w:ascii="Verdana" w:hAnsi="Verdana" w:cs="Arial"/>
          <w:sz w:val="20"/>
          <w:szCs w:val="20"/>
          <w:lang w:val="fr-FR"/>
        </w:rPr>
        <w:t>;</w:t>
      </w:r>
    </w:p>
    <w:p w:rsidR="00AD1253" w:rsidRPr="00C26A59" w:rsidRDefault="00AD1253" w:rsidP="00AD1253">
      <w:pPr>
        <w:numPr>
          <w:ilvl w:val="0"/>
          <w:numId w:val="22"/>
        </w:numPr>
        <w:jc w:val="both"/>
        <w:rPr>
          <w:rFonts w:ascii="Verdana" w:hAnsi="Verdana" w:cs="Arial"/>
          <w:sz w:val="20"/>
          <w:szCs w:val="20"/>
          <w:lang w:val="fr-FR"/>
        </w:rPr>
      </w:pPr>
      <w:r w:rsidRPr="00C26A59">
        <w:rPr>
          <w:rFonts w:ascii="Verdana" w:hAnsi="Verdana" w:cs="Arial"/>
          <w:sz w:val="20"/>
          <w:szCs w:val="20"/>
          <w:lang w:val="fr-FR"/>
        </w:rPr>
        <w:t>Quelles sont les campagnes de sensibilisation que l’INDH a entreprises en vue de combattre le racisme.</w:t>
      </w:r>
    </w:p>
    <w:p w:rsidR="00AD1253" w:rsidRPr="00C26A59" w:rsidRDefault="00AD1253" w:rsidP="00AD1253">
      <w:pPr>
        <w:ind w:left="720"/>
        <w:jc w:val="both"/>
        <w:rPr>
          <w:rFonts w:ascii="Verdana" w:hAnsi="Verdana" w:cs="Arial"/>
          <w:b/>
          <w:bCs/>
          <w:sz w:val="20"/>
          <w:szCs w:val="20"/>
          <w:lang w:val="fr-FR"/>
        </w:rPr>
      </w:pPr>
    </w:p>
    <w:p w:rsidR="00AD1253" w:rsidRPr="00C26A59" w:rsidRDefault="00AD1253" w:rsidP="00AD1253">
      <w:pPr>
        <w:ind w:left="720"/>
        <w:jc w:val="both"/>
        <w:rPr>
          <w:rFonts w:ascii="Verdana" w:hAnsi="Verdana" w:cs="Arial"/>
          <w:b/>
          <w:bCs/>
          <w:sz w:val="20"/>
          <w:szCs w:val="20"/>
          <w:lang w:val="fr-FR"/>
        </w:rPr>
      </w:pPr>
      <w:r w:rsidRPr="00C26A59">
        <w:rPr>
          <w:rFonts w:ascii="Verdana" w:hAnsi="Verdana" w:cs="Arial"/>
          <w:b/>
          <w:bCs/>
          <w:sz w:val="20"/>
          <w:szCs w:val="20"/>
          <w:lang w:val="fr-FR"/>
        </w:rPr>
        <w:t>6.4.2 A travers les programmes d’enseignement et de recherche</w:t>
      </w:r>
    </w:p>
    <w:p w:rsidR="00AD1253" w:rsidRPr="00C26A59" w:rsidRDefault="00AD1253" w:rsidP="00AD1253">
      <w:pPr>
        <w:ind w:left="720"/>
        <w:jc w:val="both"/>
        <w:rPr>
          <w:rFonts w:ascii="Verdana" w:hAnsi="Verdana" w:cs="Arial"/>
          <w:b/>
          <w:bCs/>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49"/>
      </w:tblGrid>
      <w:tr w:rsidR="00AD1253" w:rsidRPr="00495101" w:rsidTr="006157B6">
        <w:tc>
          <w:tcPr>
            <w:tcW w:w="9855" w:type="dxa"/>
            <w:shd w:val="clear" w:color="auto" w:fill="C0C0C0"/>
          </w:tcPr>
          <w:p w:rsidR="00AD1253" w:rsidRPr="001C0EC6" w:rsidRDefault="00AD1253" w:rsidP="006157B6">
            <w:pPr>
              <w:jc w:val="both"/>
              <w:rPr>
                <w:rFonts w:ascii="Verdana" w:hAnsi="Verdana" w:cs="Arial"/>
                <w:color w:val="800000"/>
                <w:sz w:val="20"/>
                <w:szCs w:val="20"/>
                <w:lang w:val="fr-FR"/>
              </w:rPr>
            </w:pPr>
            <w:r w:rsidRPr="001C0EC6">
              <w:rPr>
                <w:rFonts w:ascii="Verdana" w:hAnsi="Verdana" w:cs="Arial"/>
                <w:b/>
                <w:bCs/>
                <w:i/>
                <w:iCs/>
                <w:color w:val="800000"/>
                <w:sz w:val="20"/>
                <w:szCs w:val="20"/>
                <w:lang w:val="fr-FR"/>
              </w:rPr>
              <w:t>Les Principes de Paris stipulent</w:t>
            </w:r>
            <w:r w:rsidRPr="001C0EC6">
              <w:rPr>
                <w:rFonts w:ascii="Verdana" w:hAnsi="Verdana" w:cs="Arial"/>
                <w:b/>
                <w:bCs/>
                <w:color w:val="800000"/>
                <w:sz w:val="20"/>
                <w:szCs w:val="20"/>
                <w:lang w:val="fr-FR"/>
              </w:rPr>
              <w:t xml:space="preserve"> </w:t>
            </w:r>
            <w:r w:rsidRPr="001C0EC6">
              <w:rPr>
                <w:rFonts w:ascii="Verdana" w:hAnsi="Verdana" w:cs="Arial"/>
                <w:b/>
                <w:bCs/>
                <w:i/>
                <w:iCs/>
                <w:color w:val="800000"/>
                <w:sz w:val="20"/>
                <w:szCs w:val="20"/>
                <w:lang w:val="fr-FR"/>
              </w:rPr>
              <w:t>qu’une institution nationale doit participer à l'élaboration de programmes concernant l'enseignement et la recherche sur les droits de l'homme et participer à leur mise en œuvre dans les milieux scolaires, universitaires et professionnels.</w:t>
            </w:r>
            <w:r w:rsidRPr="001C0EC6">
              <w:rPr>
                <w:rFonts w:ascii="Verdana" w:hAnsi="Verdana" w:cs="Arial"/>
                <w:b/>
                <w:bCs/>
                <w:color w:val="800000"/>
                <w:sz w:val="20"/>
                <w:szCs w:val="20"/>
                <w:lang w:val="fr-FR"/>
              </w:rPr>
              <w:t xml:space="preserve"> </w:t>
            </w:r>
          </w:p>
        </w:tc>
      </w:tr>
    </w:tbl>
    <w:p w:rsidR="00AD1253" w:rsidRPr="00C26A59" w:rsidRDefault="00AD1253" w:rsidP="00AD1253">
      <w:pPr>
        <w:ind w:left="360"/>
        <w:jc w:val="both"/>
        <w:rPr>
          <w:rFonts w:ascii="Verdana" w:hAnsi="Verdana" w:cs="Arial"/>
          <w:bCs/>
          <w:sz w:val="20"/>
          <w:szCs w:val="20"/>
          <w:lang w:val="fr-FR"/>
        </w:rPr>
      </w:pPr>
    </w:p>
    <w:p w:rsidR="00AD1253" w:rsidRPr="00C26A59" w:rsidRDefault="00AD1253" w:rsidP="00AD1253">
      <w:pPr>
        <w:ind w:left="360"/>
        <w:jc w:val="both"/>
        <w:rPr>
          <w:rFonts w:ascii="Verdana" w:hAnsi="Verdana" w:cs="Arial"/>
          <w:bCs/>
          <w:sz w:val="20"/>
          <w:szCs w:val="20"/>
        </w:rPr>
      </w:pPr>
      <w:r w:rsidRPr="00C26A59">
        <w:rPr>
          <w:rFonts w:ascii="Verdana" w:hAnsi="Verdana" w:cs="Arial"/>
          <w:bCs/>
          <w:sz w:val="20"/>
          <w:szCs w:val="20"/>
          <w:lang w:val="fr-FR"/>
        </w:rPr>
        <w:t>Veuillez décrire comment l’INDH exécute cette fonction</w:t>
      </w:r>
      <w:r w:rsidRPr="00C26A59" w:rsidDel="0081696A">
        <w:rPr>
          <w:rFonts w:ascii="Verdana" w:hAnsi="Verdana" w:cs="Arial"/>
          <w:bCs/>
          <w:sz w:val="20"/>
          <w:szCs w:val="20"/>
          <w:lang w:val="fr-FR"/>
        </w:rPr>
        <w:t xml:space="preserve">. </w:t>
      </w:r>
      <w:r w:rsidRPr="00C26A59">
        <w:rPr>
          <w:rFonts w:ascii="Verdana" w:hAnsi="Verdana" w:cs="Arial"/>
          <w:bCs/>
          <w:sz w:val="20"/>
          <w:szCs w:val="20"/>
        </w:rPr>
        <w:t>Veuillez préciser:</w:t>
      </w:r>
    </w:p>
    <w:p w:rsidR="00AD1253" w:rsidRPr="00C26A59" w:rsidRDefault="00AD1253" w:rsidP="00AD1253">
      <w:pPr>
        <w:numPr>
          <w:ilvl w:val="0"/>
          <w:numId w:val="22"/>
        </w:numPr>
        <w:jc w:val="both"/>
        <w:rPr>
          <w:rFonts w:ascii="Verdana" w:hAnsi="Verdana" w:cs="Arial"/>
          <w:sz w:val="20"/>
          <w:szCs w:val="20"/>
          <w:lang w:val="fr-FR"/>
        </w:rPr>
      </w:pPr>
      <w:r w:rsidRPr="00C26A59">
        <w:rPr>
          <w:rFonts w:ascii="Verdana" w:hAnsi="Verdana" w:cs="Arial"/>
          <w:sz w:val="20"/>
          <w:szCs w:val="20"/>
          <w:lang w:val="fr-FR"/>
        </w:rPr>
        <w:t>Les dispositions légales qui habilitent l’INDH;</w:t>
      </w:r>
    </w:p>
    <w:p w:rsidR="00AD1253" w:rsidRPr="00C26A59" w:rsidRDefault="00AD1253" w:rsidP="00AD1253">
      <w:pPr>
        <w:numPr>
          <w:ilvl w:val="0"/>
          <w:numId w:val="22"/>
        </w:numPr>
        <w:jc w:val="both"/>
        <w:rPr>
          <w:rFonts w:ascii="Verdana" w:hAnsi="Verdana" w:cs="Arial"/>
          <w:sz w:val="20"/>
          <w:szCs w:val="20"/>
          <w:lang w:val="fr-FR"/>
        </w:rPr>
      </w:pPr>
      <w:r w:rsidRPr="00C26A59">
        <w:rPr>
          <w:rFonts w:ascii="Verdana" w:hAnsi="Verdana" w:cs="Arial"/>
          <w:sz w:val="20"/>
          <w:szCs w:val="20"/>
          <w:lang w:val="fr-FR"/>
        </w:rPr>
        <w:t>Comment l’INDH exécute cette fonction d’éducation dans la pratique;</w:t>
      </w:r>
    </w:p>
    <w:p w:rsidR="00AD1253" w:rsidRPr="00C26A59" w:rsidRDefault="00AD1253" w:rsidP="00AD1253">
      <w:pPr>
        <w:numPr>
          <w:ilvl w:val="0"/>
          <w:numId w:val="22"/>
        </w:numPr>
        <w:jc w:val="both"/>
        <w:rPr>
          <w:rFonts w:ascii="Verdana" w:hAnsi="Verdana" w:cs="Arial"/>
          <w:sz w:val="20"/>
          <w:szCs w:val="20"/>
          <w:lang w:val="fr-FR"/>
        </w:rPr>
      </w:pPr>
      <w:r w:rsidRPr="00C26A59">
        <w:rPr>
          <w:rFonts w:ascii="Verdana" w:hAnsi="Verdana" w:cs="Arial"/>
          <w:bCs/>
          <w:sz w:val="20"/>
          <w:szCs w:val="20"/>
          <w:lang w:val="fr-FR"/>
        </w:rPr>
        <w:t xml:space="preserve">Les exemples d’initiatives de l’INDH dans le cadre des programmes scolaires, universitaires et professionnels. </w:t>
      </w:r>
    </w:p>
    <w:p w:rsidR="00AD1253" w:rsidRDefault="00AD1253" w:rsidP="00AD1253">
      <w:pPr>
        <w:jc w:val="both"/>
        <w:rPr>
          <w:rFonts w:ascii="Verdana" w:hAnsi="Verdana" w:cs="Arial"/>
          <w:b/>
          <w:bCs/>
          <w:sz w:val="20"/>
          <w:szCs w:val="20"/>
          <w:lang w:val="fr-FR"/>
        </w:rPr>
      </w:pPr>
    </w:p>
    <w:p w:rsidR="00AD1253" w:rsidRDefault="00AD1253" w:rsidP="00AD1253">
      <w:pPr>
        <w:jc w:val="both"/>
        <w:rPr>
          <w:rFonts w:ascii="Verdana" w:hAnsi="Verdana" w:cs="Arial"/>
          <w:b/>
          <w:bCs/>
          <w:sz w:val="20"/>
          <w:szCs w:val="20"/>
          <w:lang w:val="fr-FR"/>
        </w:rPr>
      </w:pPr>
    </w:p>
    <w:p w:rsidR="00AD1253" w:rsidRPr="00C26A59" w:rsidRDefault="00AD1253" w:rsidP="00AD1253">
      <w:pPr>
        <w:jc w:val="both"/>
        <w:rPr>
          <w:rFonts w:ascii="Verdana" w:hAnsi="Verdana" w:cs="Arial"/>
          <w:b/>
          <w:bCs/>
          <w:sz w:val="20"/>
          <w:szCs w:val="20"/>
          <w:lang w:val="fr-FR"/>
        </w:rPr>
      </w:pPr>
    </w:p>
    <w:p w:rsidR="00AD1253" w:rsidRPr="00C26A59" w:rsidRDefault="00AD1253" w:rsidP="00AD1253">
      <w:pPr>
        <w:ind w:left="720"/>
        <w:jc w:val="both"/>
        <w:rPr>
          <w:rFonts w:ascii="Verdana" w:hAnsi="Verdana" w:cs="Arial"/>
          <w:b/>
          <w:bCs/>
          <w:sz w:val="20"/>
          <w:szCs w:val="20"/>
          <w:lang w:val="fr-FR"/>
        </w:rPr>
      </w:pPr>
      <w:r w:rsidRPr="00C26A59">
        <w:rPr>
          <w:rFonts w:ascii="Verdana" w:hAnsi="Verdana" w:cs="Arial"/>
          <w:b/>
          <w:bCs/>
          <w:sz w:val="20"/>
          <w:szCs w:val="20"/>
          <w:lang w:val="fr-FR"/>
        </w:rPr>
        <w:t xml:space="preserve">6.4.3 En s’adressant à l’opinion publique </w:t>
      </w:r>
    </w:p>
    <w:p w:rsidR="00AD1253" w:rsidRPr="00C26A59" w:rsidRDefault="00AD1253" w:rsidP="00AD1253">
      <w:pPr>
        <w:ind w:left="720"/>
        <w:jc w:val="both"/>
        <w:rPr>
          <w:rFonts w:ascii="Verdana" w:hAnsi="Verdana" w:cs="Arial"/>
          <w:b/>
          <w:bCs/>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49"/>
      </w:tblGrid>
      <w:tr w:rsidR="00AD1253" w:rsidRPr="00495101" w:rsidTr="006157B6">
        <w:tc>
          <w:tcPr>
            <w:tcW w:w="9855" w:type="dxa"/>
            <w:shd w:val="clear" w:color="auto" w:fill="C0C0C0"/>
          </w:tcPr>
          <w:p w:rsidR="00AD1253" w:rsidRPr="001C0EC6" w:rsidRDefault="00AD1253" w:rsidP="006157B6">
            <w:pPr>
              <w:jc w:val="both"/>
              <w:rPr>
                <w:rFonts w:ascii="Verdana" w:hAnsi="Verdana" w:cs="Arial"/>
                <w:color w:val="800000"/>
                <w:sz w:val="20"/>
                <w:szCs w:val="20"/>
                <w:lang w:val="fr-FR"/>
              </w:rPr>
            </w:pPr>
            <w:r w:rsidRPr="001C0EC6">
              <w:rPr>
                <w:rFonts w:ascii="Verdana" w:hAnsi="Verdana" w:cs="Arial"/>
                <w:b/>
                <w:bCs/>
                <w:i/>
                <w:iCs/>
                <w:color w:val="800000"/>
                <w:sz w:val="20"/>
                <w:szCs w:val="20"/>
                <w:lang w:val="fr-FR"/>
              </w:rPr>
              <w:t>Les Principes de Paris stipulent que dans le cadre de son fonctionnement, l’institution nationale doit S'adresser directement à l'opinion publique ou par l'intermédiaire de tous organes de presse, particulièrement pour rendre publics ses avis et recommandations.</w:t>
            </w:r>
          </w:p>
        </w:tc>
      </w:tr>
    </w:tbl>
    <w:p w:rsidR="00AD1253" w:rsidRPr="00C26A59" w:rsidRDefault="00AD1253" w:rsidP="00AD1253">
      <w:pPr>
        <w:ind w:left="360"/>
        <w:jc w:val="both"/>
        <w:rPr>
          <w:rFonts w:ascii="Verdana" w:hAnsi="Verdana" w:cs="Arial"/>
          <w:sz w:val="20"/>
          <w:szCs w:val="20"/>
          <w:lang w:val="fr-FR"/>
        </w:rPr>
      </w:pPr>
    </w:p>
    <w:p w:rsidR="00AD1253" w:rsidRPr="00C26A59" w:rsidRDefault="00AD1253" w:rsidP="00AD1253">
      <w:pPr>
        <w:ind w:left="360"/>
        <w:jc w:val="both"/>
        <w:rPr>
          <w:rFonts w:ascii="Verdana" w:hAnsi="Verdana" w:cs="Arial"/>
          <w:bCs/>
          <w:sz w:val="20"/>
          <w:szCs w:val="20"/>
        </w:rPr>
      </w:pPr>
      <w:r w:rsidRPr="00C26A59">
        <w:rPr>
          <w:rFonts w:ascii="Verdana" w:hAnsi="Verdana" w:cs="Arial"/>
          <w:bCs/>
          <w:sz w:val="20"/>
          <w:szCs w:val="20"/>
          <w:lang w:val="fr-FR"/>
        </w:rPr>
        <w:t>Veuillez décrire comment l’INDH exécute cette fonction</w:t>
      </w:r>
      <w:r w:rsidRPr="00C26A59" w:rsidDel="0081696A">
        <w:rPr>
          <w:rFonts w:ascii="Verdana" w:hAnsi="Verdana" w:cs="Arial"/>
          <w:bCs/>
          <w:sz w:val="20"/>
          <w:szCs w:val="20"/>
          <w:lang w:val="fr-FR"/>
        </w:rPr>
        <w:t xml:space="preserve">. </w:t>
      </w:r>
      <w:r w:rsidRPr="00C26A59">
        <w:rPr>
          <w:rFonts w:ascii="Verdana" w:hAnsi="Verdana" w:cs="Arial"/>
          <w:bCs/>
          <w:sz w:val="20"/>
          <w:szCs w:val="20"/>
        </w:rPr>
        <w:t>Veuillez préciser:</w:t>
      </w:r>
    </w:p>
    <w:p w:rsidR="00AD1253" w:rsidRPr="00C26A59" w:rsidRDefault="00AD1253" w:rsidP="00AD1253">
      <w:pPr>
        <w:numPr>
          <w:ilvl w:val="0"/>
          <w:numId w:val="22"/>
        </w:numPr>
        <w:jc w:val="both"/>
        <w:rPr>
          <w:rFonts w:ascii="Verdana" w:hAnsi="Verdana" w:cs="Arial"/>
          <w:sz w:val="20"/>
          <w:szCs w:val="20"/>
          <w:lang w:val="fr-FR"/>
        </w:rPr>
      </w:pPr>
      <w:r w:rsidRPr="00C26A59">
        <w:rPr>
          <w:rFonts w:ascii="Verdana" w:hAnsi="Verdana" w:cs="Arial"/>
          <w:sz w:val="20"/>
          <w:szCs w:val="20"/>
          <w:lang w:val="fr-FR"/>
        </w:rPr>
        <w:lastRenderedPageBreak/>
        <w:t>Les dispositions légales qui habilitent l’INDH;</w:t>
      </w:r>
    </w:p>
    <w:p w:rsidR="00AD1253" w:rsidRPr="00C26A59" w:rsidRDefault="00AD1253" w:rsidP="00AD1253">
      <w:pPr>
        <w:numPr>
          <w:ilvl w:val="0"/>
          <w:numId w:val="22"/>
        </w:numPr>
        <w:jc w:val="both"/>
        <w:rPr>
          <w:rFonts w:ascii="Verdana" w:hAnsi="Verdana" w:cs="Arial"/>
          <w:sz w:val="20"/>
          <w:szCs w:val="20"/>
          <w:lang w:val="fr-FR"/>
        </w:rPr>
      </w:pPr>
      <w:r w:rsidRPr="00C26A59">
        <w:rPr>
          <w:rFonts w:ascii="Verdana" w:hAnsi="Verdana" w:cs="Arial"/>
          <w:sz w:val="20"/>
          <w:szCs w:val="20"/>
          <w:lang w:val="fr-FR"/>
        </w:rPr>
        <w:t>Comment l’INDH exécute cette fonction dans la pratique;</w:t>
      </w:r>
    </w:p>
    <w:p w:rsidR="00AD1253" w:rsidRPr="00C26A59" w:rsidRDefault="00AD1253" w:rsidP="00AD1253">
      <w:pPr>
        <w:numPr>
          <w:ilvl w:val="0"/>
          <w:numId w:val="22"/>
        </w:numPr>
        <w:jc w:val="both"/>
        <w:rPr>
          <w:rFonts w:ascii="Verdana" w:hAnsi="Verdana" w:cs="Arial"/>
          <w:sz w:val="20"/>
          <w:szCs w:val="20"/>
          <w:lang w:val="fr-FR"/>
        </w:rPr>
      </w:pPr>
      <w:r w:rsidRPr="00C26A59">
        <w:rPr>
          <w:rFonts w:ascii="Verdana" w:hAnsi="Verdana" w:cs="Arial"/>
          <w:bCs/>
          <w:sz w:val="20"/>
          <w:szCs w:val="20"/>
          <w:lang w:val="fr-FR"/>
        </w:rPr>
        <w:t>Quelles politiques et stratégies l’INDH doit mettre en œuvre pour les médias</w:t>
      </w:r>
      <w:r w:rsidRPr="00C26A59">
        <w:rPr>
          <w:rFonts w:ascii="Verdana" w:hAnsi="Verdana" w:cs="Arial"/>
          <w:sz w:val="20"/>
          <w:szCs w:val="20"/>
          <w:lang w:val="fr-FR"/>
        </w:rPr>
        <w:t xml:space="preserve">. </w:t>
      </w:r>
    </w:p>
    <w:p w:rsidR="00AD1253" w:rsidRPr="00C26A59" w:rsidRDefault="00AD1253" w:rsidP="00AD1253">
      <w:pPr>
        <w:jc w:val="both"/>
        <w:rPr>
          <w:rFonts w:ascii="Verdana" w:hAnsi="Verdana" w:cs="Helv"/>
          <w:color w:val="000000"/>
          <w:sz w:val="20"/>
          <w:szCs w:val="20"/>
          <w:lang w:val="fr-FR"/>
        </w:rPr>
      </w:pPr>
    </w:p>
    <w:p w:rsidR="00AD1253" w:rsidRPr="00C26A59" w:rsidRDefault="00AD1253" w:rsidP="00AD1253">
      <w:pPr>
        <w:numPr>
          <w:ilvl w:val="0"/>
          <w:numId w:val="5"/>
        </w:numPr>
        <w:jc w:val="both"/>
        <w:rPr>
          <w:rFonts w:ascii="Verdana" w:hAnsi="Verdana" w:cs="Arial"/>
          <w:b/>
          <w:bCs/>
          <w:sz w:val="20"/>
          <w:szCs w:val="20"/>
          <w:lang w:val="fr-FR"/>
        </w:rPr>
      </w:pPr>
      <w:r w:rsidRPr="00C26A59">
        <w:rPr>
          <w:rFonts w:ascii="Verdana" w:hAnsi="Verdana" w:cs="Arial"/>
          <w:b/>
          <w:bCs/>
          <w:sz w:val="20"/>
          <w:szCs w:val="20"/>
          <w:u w:val="single"/>
          <w:lang w:val="fr-FR"/>
        </w:rPr>
        <w:t>Fonctions quasi-juridictionnelles</w:t>
      </w:r>
      <w:r w:rsidRPr="00C26A59">
        <w:rPr>
          <w:rFonts w:ascii="Verdana" w:hAnsi="Verdana" w:cs="Arial"/>
          <w:b/>
          <w:bCs/>
          <w:sz w:val="20"/>
          <w:szCs w:val="20"/>
          <w:lang w:val="fr-FR"/>
        </w:rPr>
        <w:t xml:space="preserve"> (facultatif, uniquement pour les INDH investies de compétence quasi-juridictionnelle)</w:t>
      </w:r>
    </w:p>
    <w:p w:rsidR="00AD1253" w:rsidRPr="00C26A59" w:rsidRDefault="00AD1253" w:rsidP="00AD1253">
      <w:pPr>
        <w:jc w:val="both"/>
        <w:rPr>
          <w:rFonts w:ascii="Verdana" w:hAnsi="Verdana" w:cs="Arial"/>
          <w:b/>
          <w:bCs/>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49"/>
      </w:tblGrid>
      <w:tr w:rsidR="00AD1253" w:rsidRPr="00495101" w:rsidTr="006157B6">
        <w:tc>
          <w:tcPr>
            <w:tcW w:w="9855" w:type="dxa"/>
            <w:shd w:val="clear" w:color="auto" w:fill="C0C0C0"/>
          </w:tcPr>
          <w:p w:rsidR="00AD1253" w:rsidRPr="001C0EC6" w:rsidRDefault="00AD1253" w:rsidP="006157B6">
            <w:pPr>
              <w:autoSpaceDE w:val="0"/>
              <w:autoSpaceDN w:val="0"/>
              <w:adjustRightInd w:val="0"/>
              <w:ind w:left="120"/>
              <w:jc w:val="both"/>
              <w:rPr>
                <w:rFonts w:ascii="Verdana" w:hAnsi="Verdana" w:cs="Arial"/>
                <w:b/>
                <w:bCs/>
                <w:i/>
                <w:iCs/>
                <w:color w:val="800000"/>
                <w:sz w:val="20"/>
                <w:szCs w:val="20"/>
                <w:lang w:val="fr-FR"/>
              </w:rPr>
            </w:pPr>
            <w:r w:rsidRPr="001C0EC6">
              <w:rPr>
                <w:rFonts w:ascii="Verdana" w:hAnsi="Verdana" w:cs="Arial"/>
                <w:b/>
                <w:bCs/>
                <w:i/>
                <w:iCs/>
                <w:color w:val="800000"/>
                <w:sz w:val="20"/>
                <w:szCs w:val="20"/>
                <w:lang w:val="fr-FR"/>
              </w:rPr>
              <w:t xml:space="preserve">Les Principes de Paris stipulent que les institutions nationales doivent être habilitées à connaître des plaintes et requêtes concernant des situations individuelles. Elles peuvent être saisies, par des particuliers, leurs représentants, des tiers, des organisations non gouvernementales, des associations de syndicats et toutes autres organisations représentatives. Dans ce cas, et sans préjudice des principes ci-dessus concernant les autres compétences des institutions, les fonctions qui leur sont confiées peuvent s’inspirer des principes suivants : </w:t>
            </w:r>
          </w:p>
          <w:p w:rsidR="00AD1253" w:rsidRPr="001C0EC6" w:rsidRDefault="00AD1253" w:rsidP="006157B6">
            <w:pPr>
              <w:autoSpaceDE w:val="0"/>
              <w:autoSpaceDN w:val="0"/>
              <w:adjustRightInd w:val="0"/>
              <w:ind w:left="120"/>
              <w:jc w:val="both"/>
              <w:rPr>
                <w:rFonts w:ascii="Verdana" w:hAnsi="Verdana" w:cs="Arial"/>
                <w:b/>
                <w:bCs/>
                <w:i/>
                <w:iCs/>
                <w:color w:val="800000"/>
                <w:sz w:val="20"/>
                <w:szCs w:val="20"/>
                <w:lang w:val="fr-FR"/>
              </w:rPr>
            </w:pPr>
          </w:p>
          <w:p w:rsidR="00AD1253" w:rsidRPr="001C0EC6" w:rsidRDefault="00AD1253" w:rsidP="006157B6">
            <w:pPr>
              <w:autoSpaceDE w:val="0"/>
              <w:autoSpaceDN w:val="0"/>
              <w:adjustRightInd w:val="0"/>
              <w:ind w:left="120"/>
              <w:jc w:val="both"/>
              <w:rPr>
                <w:rFonts w:ascii="Verdana" w:hAnsi="Verdana" w:cs="Arial"/>
                <w:b/>
                <w:bCs/>
                <w:i/>
                <w:iCs/>
                <w:color w:val="800000"/>
                <w:sz w:val="20"/>
                <w:szCs w:val="20"/>
                <w:lang w:val="fr-FR"/>
              </w:rPr>
            </w:pPr>
            <w:r w:rsidRPr="001C0EC6">
              <w:rPr>
                <w:rFonts w:ascii="Verdana" w:hAnsi="Verdana" w:cs="Arial"/>
                <w:b/>
                <w:bCs/>
                <w:i/>
                <w:iCs/>
                <w:color w:val="800000"/>
                <w:sz w:val="20"/>
                <w:szCs w:val="20"/>
                <w:lang w:val="fr-FR"/>
              </w:rPr>
              <w:t>(a) Rechercher un règlement amiable par la conciliation ou, dans les limites fixées par la loi, par des décisions contraignantes ou, le cas échéant, en ayant recours à la confidentialité;</w:t>
            </w:r>
          </w:p>
          <w:p w:rsidR="00AD1253" w:rsidRPr="001C0EC6" w:rsidRDefault="00AD1253" w:rsidP="006157B6">
            <w:pPr>
              <w:autoSpaceDE w:val="0"/>
              <w:autoSpaceDN w:val="0"/>
              <w:adjustRightInd w:val="0"/>
              <w:ind w:left="120"/>
              <w:jc w:val="both"/>
              <w:rPr>
                <w:rFonts w:ascii="Verdana" w:hAnsi="Verdana" w:cs="Arial"/>
                <w:b/>
                <w:bCs/>
                <w:i/>
                <w:iCs/>
                <w:color w:val="800000"/>
                <w:sz w:val="20"/>
                <w:szCs w:val="20"/>
                <w:lang w:val="fr-FR"/>
              </w:rPr>
            </w:pPr>
          </w:p>
          <w:p w:rsidR="00AD1253" w:rsidRPr="001C0EC6" w:rsidRDefault="00AD1253" w:rsidP="006157B6">
            <w:pPr>
              <w:autoSpaceDE w:val="0"/>
              <w:autoSpaceDN w:val="0"/>
              <w:adjustRightInd w:val="0"/>
              <w:ind w:left="120"/>
              <w:jc w:val="both"/>
              <w:rPr>
                <w:rFonts w:ascii="Verdana" w:hAnsi="Verdana" w:cs="Arial"/>
                <w:b/>
                <w:bCs/>
                <w:i/>
                <w:iCs/>
                <w:color w:val="800000"/>
                <w:sz w:val="20"/>
                <w:szCs w:val="20"/>
                <w:lang w:val="fr-FR"/>
              </w:rPr>
            </w:pPr>
            <w:r w:rsidRPr="001C0EC6">
              <w:rPr>
                <w:rFonts w:ascii="Verdana" w:hAnsi="Verdana" w:cs="Arial"/>
                <w:b/>
                <w:bCs/>
                <w:i/>
                <w:iCs/>
                <w:color w:val="800000"/>
                <w:sz w:val="20"/>
                <w:szCs w:val="20"/>
                <w:lang w:val="fr-FR"/>
              </w:rPr>
              <w:t>(b) Informer l’auteur de la requête de ses droits, notamment des voies de recours qui lui sont ouvertes, et lui en faciliter l’accès;</w:t>
            </w:r>
          </w:p>
          <w:p w:rsidR="00AD1253" w:rsidRPr="001C0EC6" w:rsidRDefault="00AD1253" w:rsidP="006157B6">
            <w:pPr>
              <w:autoSpaceDE w:val="0"/>
              <w:autoSpaceDN w:val="0"/>
              <w:adjustRightInd w:val="0"/>
              <w:ind w:left="120"/>
              <w:jc w:val="both"/>
              <w:rPr>
                <w:rFonts w:ascii="Verdana" w:hAnsi="Verdana" w:cs="Arial"/>
                <w:b/>
                <w:bCs/>
                <w:i/>
                <w:iCs/>
                <w:color w:val="800000"/>
                <w:sz w:val="20"/>
                <w:szCs w:val="20"/>
                <w:lang w:val="fr-FR"/>
              </w:rPr>
            </w:pPr>
          </w:p>
          <w:p w:rsidR="00AD1253" w:rsidRPr="001C0EC6" w:rsidRDefault="00AD1253" w:rsidP="006157B6">
            <w:pPr>
              <w:autoSpaceDE w:val="0"/>
              <w:autoSpaceDN w:val="0"/>
              <w:adjustRightInd w:val="0"/>
              <w:ind w:left="120"/>
              <w:jc w:val="both"/>
              <w:rPr>
                <w:rFonts w:ascii="Verdana" w:hAnsi="Verdana" w:cs="Arial"/>
                <w:b/>
                <w:bCs/>
                <w:i/>
                <w:iCs/>
                <w:color w:val="800000"/>
                <w:sz w:val="20"/>
                <w:szCs w:val="20"/>
                <w:lang w:val="fr-FR"/>
              </w:rPr>
            </w:pPr>
            <w:r w:rsidRPr="001C0EC6">
              <w:rPr>
                <w:rFonts w:ascii="Verdana" w:hAnsi="Verdana" w:cs="Arial"/>
                <w:b/>
                <w:bCs/>
                <w:i/>
                <w:iCs/>
                <w:color w:val="800000"/>
                <w:sz w:val="20"/>
                <w:szCs w:val="20"/>
                <w:lang w:val="fr-FR"/>
              </w:rPr>
              <w:t>(c) Connaître des plaintes ou requêtes ou les transmettre à toute autre autorité compétente dans les limites fixées par la loi;</w:t>
            </w:r>
          </w:p>
          <w:p w:rsidR="00AD1253" w:rsidRPr="001C0EC6" w:rsidRDefault="00AD1253" w:rsidP="006157B6">
            <w:pPr>
              <w:autoSpaceDE w:val="0"/>
              <w:autoSpaceDN w:val="0"/>
              <w:adjustRightInd w:val="0"/>
              <w:ind w:left="120"/>
              <w:jc w:val="both"/>
              <w:rPr>
                <w:rFonts w:ascii="Verdana" w:hAnsi="Verdana" w:cs="Arial"/>
                <w:b/>
                <w:bCs/>
                <w:i/>
                <w:iCs/>
                <w:color w:val="800000"/>
                <w:sz w:val="20"/>
                <w:szCs w:val="20"/>
                <w:lang w:val="fr-FR"/>
              </w:rPr>
            </w:pPr>
          </w:p>
          <w:p w:rsidR="00AD1253" w:rsidRPr="001C0EC6" w:rsidRDefault="00AD1253" w:rsidP="006157B6">
            <w:pPr>
              <w:autoSpaceDE w:val="0"/>
              <w:autoSpaceDN w:val="0"/>
              <w:adjustRightInd w:val="0"/>
              <w:ind w:left="120"/>
              <w:jc w:val="both"/>
              <w:rPr>
                <w:rFonts w:ascii="Verdana" w:hAnsi="Verdana" w:cs="Arial"/>
                <w:b/>
                <w:bCs/>
                <w:i/>
                <w:iCs/>
                <w:color w:val="800000"/>
                <w:sz w:val="20"/>
                <w:szCs w:val="20"/>
                <w:lang w:val="fr-FR"/>
              </w:rPr>
            </w:pPr>
            <w:r w:rsidRPr="001C0EC6">
              <w:rPr>
                <w:rFonts w:ascii="Verdana" w:hAnsi="Verdana" w:cs="Arial"/>
                <w:b/>
                <w:bCs/>
                <w:i/>
                <w:iCs/>
                <w:color w:val="800000"/>
                <w:sz w:val="20"/>
                <w:szCs w:val="20"/>
                <w:lang w:val="fr-FR"/>
              </w:rPr>
              <w:t>(d) Faire des recommandations aux autorités compétentes, notamment en proposant des adaptations ou modifications des lois, règlements et pratiques administratives, spécialement lorsqu’ils sont à l’origine des difficultés qu’éprouvent les auteurs des requêtes à faire valoir leurs droits.</w:t>
            </w:r>
          </w:p>
          <w:p w:rsidR="00AD1253" w:rsidRPr="001C0EC6" w:rsidRDefault="00AD1253" w:rsidP="006157B6">
            <w:pPr>
              <w:autoSpaceDE w:val="0"/>
              <w:autoSpaceDN w:val="0"/>
              <w:adjustRightInd w:val="0"/>
              <w:jc w:val="both"/>
              <w:rPr>
                <w:rFonts w:ascii="Verdana" w:hAnsi="Verdana" w:cs="Arial"/>
                <w:i/>
                <w:iCs/>
                <w:color w:val="800000"/>
                <w:sz w:val="20"/>
                <w:szCs w:val="20"/>
                <w:lang w:val="fr-FR"/>
              </w:rPr>
            </w:pPr>
          </w:p>
        </w:tc>
      </w:tr>
    </w:tbl>
    <w:p w:rsidR="00AD1253" w:rsidRPr="00C26A59" w:rsidRDefault="00AD1253" w:rsidP="00AD1253">
      <w:pPr>
        <w:ind w:left="360"/>
        <w:jc w:val="both"/>
        <w:rPr>
          <w:rFonts w:ascii="Verdana" w:hAnsi="Verdana" w:cs="Arial"/>
          <w:sz w:val="20"/>
          <w:szCs w:val="20"/>
          <w:lang w:val="fr-FR"/>
        </w:rPr>
      </w:pPr>
    </w:p>
    <w:p w:rsidR="00AD1253" w:rsidRPr="00C26A59" w:rsidRDefault="00AD1253" w:rsidP="00AD1253">
      <w:pPr>
        <w:ind w:left="360"/>
        <w:jc w:val="both"/>
        <w:rPr>
          <w:rFonts w:ascii="Verdana" w:hAnsi="Verdana" w:cs="Arial"/>
          <w:bCs/>
          <w:sz w:val="20"/>
          <w:szCs w:val="20"/>
        </w:rPr>
      </w:pPr>
      <w:r w:rsidRPr="00C26A59">
        <w:rPr>
          <w:rFonts w:ascii="Verdana" w:hAnsi="Verdana" w:cs="Arial"/>
          <w:bCs/>
          <w:sz w:val="20"/>
          <w:szCs w:val="20"/>
          <w:lang w:val="fr-FR"/>
        </w:rPr>
        <w:t>Veuillez décrire comment l’INDH exécute cette fonction</w:t>
      </w:r>
      <w:r w:rsidRPr="00C26A59" w:rsidDel="0081696A">
        <w:rPr>
          <w:rFonts w:ascii="Verdana" w:hAnsi="Verdana" w:cs="Arial"/>
          <w:bCs/>
          <w:sz w:val="20"/>
          <w:szCs w:val="20"/>
          <w:lang w:val="fr-FR"/>
        </w:rPr>
        <w:t xml:space="preserve">. </w:t>
      </w:r>
      <w:r w:rsidRPr="00C26A59">
        <w:rPr>
          <w:rFonts w:ascii="Verdana" w:hAnsi="Verdana" w:cs="Arial"/>
          <w:bCs/>
          <w:sz w:val="20"/>
          <w:szCs w:val="20"/>
        </w:rPr>
        <w:t>Veuillez préciser:</w:t>
      </w:r>
    </w:p>
    <w:p w:rsidR="00AD1253" w:rsidRPr="00C26A59" w:rsidRDefault="00AD1253" w:rsidP="00AD1253">
      <w:pPr>
        <w:numPr>
          <w:ilvl w:val="0"/>
          <w:numId w:val="22"/>
        </w:numPr>
        <w:jc w:val="both"/>
        <w:rPr>
          <w:rFonts w:ascii="Verdana" w:hAnsi="Verdana" w:cs="Arial"/>
          <w:sz w:val="20"/>
          <w:szCs w:val="20"/>
          <w:lang w:val="fr-FR"/>
        </w:rPr>
      </w:pPr>
      <w:r w:rsidRPr="00C26A59">
        <w:rPr>
          <w:rFonts w:ascii="Verdana" w:hAnsi="Verdana" w:cs="Arial"/>
          <w:sz w:val="20"/>
          <w:szCs w:val="20"/>
          <w:lang w:val="fr-FR"/>
        </w:rPr>
        <w:t>Les dispositions légales qui habilitent l’INDH;</w:t>
      </w:r>
    </w:p>
    <w:p w:rsidR="00AD1253" w:rsidRPr="00C26A59" w:rsidRDefault="00AD1253" w:rsidP="00AD1253">
      <w:pPr>
        <w:numPr>
          <w:ilvl w:val="0"/>
          <w:numId w:val="22"/>
        </w:numPr>
        <w:jc w:val="both"/>
        <w:rPr>
          <w:rFonts w:ascii="Verdana" w:hAnsi="Verdana" w:cs="Arial"/>
          <w:sz w:val="20"/>
          <w:szCs w:val="20"/>
          <w:lang w:val="fr-FR"/>
        </w:rPr>
      </w:pPr>
      <w:r w:rsidRPr="00C26A59">
        <w:rPr>
          <w:rFonts w:ascii="Verdana" w:hAnsi="Verdana" w:cs="Arial"/>
          <w:sz w:val="20"/>
          <w:szCs w:val="20"/>
          <w:lang w:val="fr-FR"/>
        </w:rPr>
        <w:t>Comment l’INDH exécute cette fonction d’examen des plaintes dans la pratique (un aperçu des mécanismes et procédures mis en oeuvre pour recevoir, enquêter et traiter les plaintes).</w:t>
      </w:r>
    </w:p>
    <w:p w:rsidR="00AD1253" w:rsidRPr="00C26A59" w:rsidRDefault="00AD1253" w:rsidP="00AD1253">
      <w:pPr>
        <w:ind w:left="360"/>
        <w:jc w:val="both"/>
        <w:rPr>
          <w:rFonts w:ascii="Verdana" w:hAnsi="Verdana" w:cs="Arial"/>
          <w:sz w:val="20"/>
          <w:szCs w:val="20"/>
          <w:lang w:val="fr-FR"/>
        </w:rPr>
      </w:pPr>
    </w:p>
    <w:p w:rsidR="00AD1253" w:rsidRPr="00C26A59" w:rsidRDefault="00AD1253" w:rsidP="00AD1253">
      <w:pPr>
        <w:ind w:left="360"/>
        <w:jc w:val="both"/>
        <w:rPr>
          <w:rFonts w:ascii="Verdana" w:hAnsi="Verdana" w:cs="Arial"/>
          <w:sz w:val="20"/>
          <w:szCs w:val="20"/>
          <w:lang w:val="fr-FR"/>
        </w:rPr>
      </w:pPr>
      <w:r w:rsidRPr="00C26A59">
        <w:rPr>
          <w:rFonts w:ascii="Verdana" w:hAnsi="Verdana" w:cs="Arial"/>
          <w:sz w:val="20"/>
          <w:szCs w:val="20"/>
          <w:lang w:val="fr-FR"/>
        </w:rPr>
        <w:t>Veuillez fournir les statistiques du traitement des plaintes (nombre et typologie des plaintes reçues et examinées; les plaintes résolues, rejetées, transférées).</w:t>
      </w:r>
    </w:p>
    <w:p w:rsidR="00AD1253" w:rsidRPr="00C26A59" w:rsidRDefault="00AD1253" w:rsidP="00AD1253">
      <w:pPr>
        <w:ind w:left="360"/>
        <w:jc w:val="both"/>
        <w:rPr>
          <w:rFonts w:ascii="Verdana" w:hAnsi="Verdana" w:cs="Helv"/>
          <w:color w:val="000000"/>
          <w:sz w:val="20"/>
          <w:szCs w:val="20"/>
          <w:lang w:val="fr-FR"/>
        </w:rPr>
      </w:pPr>
    </w:p>
    <w:p w:rsidR="00AD1253" w:rsidRPr="00C26A59" w:rsidRDefault="00AD1253" w:rsidP="00AD1253">
      <w:pPr>
        <w:jc w:val="both"/>
        <w:rPr>
          <w:rFonts w:ascii="Verdana" w:hAnsi="Verdana" w:cs="Arial"/>
          <w:b/>
          <w:bCs/>
          <w:sz w:val="20"/>
          <w:szCs w:val="20"/>
          <w:u w:val="single"/>
          <w:lang w:val="fr-FR"/>
        </w:rPr>
      </w:pPr>
    </w:p>
    <w:tbl>
      <w:tblPr>
        <w:tblW w:w="0" w:type="auto"/>
        <w:tblBorders>
          <w:insideH w:val="single" w:sz="4" w:space="0" w:color="auto"/>
          <w:insideV w:val="single" w:sz="4" w:space="0" w:color="auto"/>
        </w:tblBorders>
        <w:shd w:val="clear" w:color="auto" w:fill="E0E0E0"/>
        <w:tblLook w:val="01E0" w:firstRow="1" w:lastRow="1" w:firstColumn="1" w:lastColumn="1" w:noHBand="0" w:noVBand="0"/>
      </w:tblPr>
      <w:tblGrid>
        <w:gridCol w:w="9359"/>
      </w:tblGrid>
      <w:tr w:rsidR="00AD1253" w:rsidRPr="00495101" w:rsidTr="006157B6">
        <w:tc>
          <w:tcPr>
            <w:tcW w:w="9855" w:type="dxa"/>
            <w:shd w:val="clear" w:color="auto" w:fill="E0E0E0"/>
          </w:tcPr>
          <w:p w:rsidR="00AD1253" w:rsidRPr="001C0EC6" w:rsidRDefault="00AD1253" w:rsidP="006157B6">
            <w:pPr>
              <w:jc w:val="center"/>
              <w:rPr>
                <w:rFonts w:ascii="Verdana" w:hAnsi="Verdana" w:cs="Arial"/>
                <w:b/>
                <w:sz w:val="20"/>
                <w:szCs w:val="20"/>
                <w:lang w:val="fr-FR"/>
              </w:rPr>
            </w:pPr>
            <w:r w:rsidRPr="001C0EC6">
              <w:rPr>
                <w:rFonts w:ascii="Verdana" w:hAnsi="Verdana" w:cs="Arial"/>
                <w:b/>
                <w:bCs/>
                <w:sz w:val="20"/>
                <w:szCs w:val="20"/>
                <w:lang w:val="fr-FR"/>
              </w:rPr>
              <w:t xml:space="preserve">RELATIONS AVEC LES AUTRES ACTEURS ET ORGANES DES DROITS DE L’HOMME </w:t>
            </w:r>
          </w:p>
        </w:tc>
      </w:tr>
    </w:tbl>
    <w:p w:rsidR="00AD1253" w:rsidRPr="00C26A59" w:rsidRDefault="00AD1253" w:rsidP="00AD1253">
      <w:pPr>
        <w:ind w:left="360"/>
        <w:jc w:val="both"/>
        <w:rPr>
          <w:rFonts w:ascii="Verdana" w:hAnsi="Verdana" w:cs="Arial"/>
          <w:sz w:val="20"/>
          <w:szCs w:val="20"/>
          <w:lang w:val="fr-FR"/>
        </w:rPr>
      </w:pPr>
    </w:p>
    <w:p w:rsidR="00AD1253" w:rsidRPr="00C26A59" w:rsidRDefault="00AD1253" w:rsidP="00AD1253">
      <w:pPr>
        <w:ind w:left="360"/>
        <w:jc w:val="both"/>
        <w:rPr>
          <w:rFonts w:ascii="Verdana" w:hAnsi="Verdana" w:cs="Arial"/>
          <w:b/>
          <w:bCs/>
          <w:sz w:val="20"/>
          <w:szCs w:val="20"/>
          <w:lang w:val="fr-FR"/>
        </w:rPr>
      </w:pPr>
      <w:r w:rsidRPr="00C26A59">
        <w:rPr>
          <w:rFonts w:ascii="Verdana" w:hAnsi="Verdana" w:cs="Arial"/>
          <w:b/>
          <w:bCs/>
          <w:sz w:val="20"/>
          <w:szCs w:val="20"/>
          <w:lang w:val="fr-FR"/>
        </w:rPr>
        <w:t xml:space="preserve">8.1 Relations avec la société civile </w:t>
      </w:r>
    </w:p>
    <w:p w:rsidR="00AD1253" w:rsidRPr="00C26A59" w:rsidRDefault="00AD1253" w:rsidP="00AD1253">
      <w:pPr>
        <w:ind w:left="360"/>
        <w:jc w:val="both"/>
        <w:rPr>
          <w:rFonts w:ascii="Verdana" w:hAnsi="Verdana" w:cs="Arial"/>
          <w:b/>
          <w:bCs/>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49"/>
      </w:tblGrid>
      <w:tr w:rsidR="00AD1253" w:rsidRPr="00495101" w:rsidTr="006157B6">
        <w:tc>
          <w:tcPr>
            <w:tcW w:w="9855" w:type="dxa"/>
            <w:shd w:val="clear" w:color="auto" w:fill="C0C0C0"/>
          </w:tcPr>
          <w:p w:rsidR="00AD1253" w:rsidRPr="001C0EC6" w:rsidRDefault="00AD1253" w:rsidP="006157B6">
            <w:pPr>
              <w:jc w:val="both"/>
              <w:rPr>
                <w:rFonts w:ascii="Verdana" w:hAnsi="Verdana" w:cs="Arial"/>
                <w:color w:val="800000"/>
                <w:sz w:val="20"/>
                <w:szCs w:val="20"/>
                <w:lang w:val="fr-FR"/>
              </w:rPr>
            </w:pPr>
            <w:r w:rsidRPr="001C0EC6">
              <w:rPr>
                <w:rFonts w:ascii="Verdana" w:hAnsi="Verdana" w:cs="Arial"/>
                <w:b/>
                <w:bCs/>
                <w:i/>
                <w:iCs/>
                <w:color w:val="800000"/>
                <w:sz w:val="20"/>
                <w:szCs w:val="20"/>
                <w:lang w:val="fr-FR"/>
              </w:rPr>
              <w:t>Les Principes de Paris stipulent que dans le cadre de leur fonctionnement, les institutions nationales doivent, c</w:t>
            </w:r>
            <w:r w:rsidRPr="001C0EC6">
              <w:rPr>
                <w:rFonts w:ascii="Verdana" w:hAnsi="Verdana" w:cs="Arial"/>
                <w:b/>
                <w:i/>
                <w:color w:val="800000"/>
                <w:sz w:val="20"/>
                <w:szCs w:val="20"/>
                <w:lang w:val="fr-FR"/>
              </w:rPr>
              <w:t xml:space="preserve">ompte tenu du rôle fondamental que jouent les organisations non gouvernementales pour amplifier l’action des institutions nationales, </w:t>
            </w:r>
            <w:r w:rsidRPr="001C0EC6">
              <w:rPr>
                <w:rFonts w:ascii="Verdana" w:hAnsi="Verdana" w:cs="Arial"/>
                <w:b/>
                <w:i/>
                <w:color w:val="800000"/>
                <w:sz w:val="20"/>
                <w:szCs w:val="20"/>
                <w:u w:val="single"/>
                <w:lang w:val="fr-FR"/>
              </w:rPr>
              <w:t>développer les rapports avec les organisations non gouvernementales qui se consacrent à la promotion et la protection des droits de l’homme</w:t>
            </w:r>
            <w:r w:rsidRPr="001C0EC6">
              <w:rPr>
                <w:rFonts w:ascii="Verdana" w:hAnsi="Verdana" w:cs="Arial"/>
                <w:b/>
                <w:i/>
                <w:color w:val="800000"/>
                <w:sz w:val="20"/>
                <w:szCs w:val="20"/>
                <w:lang w:val="fr-FR"/>
              </w:rPr>
              <w:t>, au développement économique et social, à la lutte contre le racisme, à la protection des groupes particulièrement vulnérables (notamment les enfants, les travailleurs migrants, les réfugiés, les handicapés physiques et mentaux)ou à des domaines spécialisés</w:t>
            </w:r>
            <w:r w:rsidRPr="001C0EC6">
              <w:rPr>
                <w:rFonts w:ascii="Verdana" w:hAnsi="Verdana" w:cs="Arial"/>
                <w:color w:val="800000"/>
                <w:sz w:val="20"/>
                <w:szCs w:val="20"/>
                <w:lang w:val="fr-FR"/>
              </w:rPr>
              <w:t xml:space="preserve">. </w:t>
            </w:r>
          </w:p>
        </w:tc>
      </w:tr>
    </w:tbl>
    <w:p w:rsidR="00AD1253" w:rsidRPr="00C26A59" w:rsidRDefault="00AD1253" w:rsidP="00AD1253">
      <w:pPr>
        <w:ind w:left="360"/>
        <w:jc w:val="both"/>
        <w:rPr>
          <w:rFonts w:ascii="Verdana" w:hAnsi="Verdana" w:cs="Arial"/>
          <w:bCs/>
          <w:sz w:val="20"/>
          <w:szCs w:val="20"/>
          <w:lang w:val="fr-FR"/>
        </w:rPr>
      </w:pPr>
    </w:p>
    <w:p w:rsidR="00AD1253" w:rsidRPr="00C26A59" w:rsidRDefault="00AD1253" w:rsidP="00AD1253">
      <w:pPr>
        <w:ind w:left="360"/>
        <w:jc w:val="both"/>
        <w:rPr>
          <w:rFonts w:ascii="Verdana" w:hAnsi="Verdana" w:cs="Arial"/>
          <w:bCs/>
          <w:sz w:val="20"/>
          <w:szCs w:val="20"/>
        </w:rPr>
      </w:pPr>
      <w:r w:rsidRPr="00C26A59">
        <w:rPr>
          <w:rFonts w:ascii="Verdana" w:hAnsi="Verdana" w:cs="Arial"/>
          <w:sz w:val="20"/>
          <w:szCs w:val="20"/>
          <w:lang w:val="fr-FR"/>
        </w:rPr>
        <w:t>Veuillez décrire comment l’INDH exécute cette fonction. Veuillez préciser</w:t>
      </w:r>
      <w:r w:rsidRPr="00C26A59">
        <w:rPr>
          <w:rFonts w:ascii="Verdana" w:hAnsi="Verdana" w:cs="Arial"/>
          <w:bCs/>
          <w:sz w:val="20"/>
          <w:szCs w:val="20"/>
        </w:rPr>
        <w:t>:</w:t>
      </w:r>
    </w:p>
    <w:p w:rsidR="00AD1253" w:rsidRPr="00C26A59" w:rsidRDefault="00AD1253" w:rsidP="00AD1253">
      <w:pPr>
        <w:numPr>
          <w:ilvl w:val="0"/>
          <w:numId w:val="10"/>
        </w:numPr>
        <w:ind w:hanging="240"/>
        <w:rPr>
          <w:rFonts w:ascii="Verdana" w:hAnsi="Verdana" w:cs="Arial"/>
          <w:sz w:val="20"/>
          <w:szCs w:val="20"/>
          <w:lang w:val="fr-FR"/>
        </w:rPr>
      </w:pPr>
      <w:r w:rsidRPr="00C26A59">
        <w:rPr>
          <w:rFonts w:ascii="Verdana" w:hAnsi="Verdana" w:cs="Arial"/>
          <w:sz w:val="20"/>
          <w:szCs w:val="20"/>
          <w:lang w:val="fr-FR"/>
        </w:rPr>
        <w:lastRenderedPageBreak/>
        <w:t xml:space="preserve">Si la loi régissant l’INDH contient des dispositions sur les relations entre l’INDH et la société civile ; </w:t>
      </w:r>
    </w:p>
    <w:p w:rsidR="00AD1253" w:rsidRPr="00C26A59" w:rsidRDefault="00AD1253" w:rsidP="00AD1253">
      <w:pPr>
        <w:numPr>
          <w:ilvl w:val="0"/>
          <w:numId w:val="10"/>
        </w:numPr>
        <w:ind w:hanging="240"/>
        <w:rPr>
          <w:rFonts w:ascii="Verdana" w:hAnsi="Verdana" w:cs="Arial"/>
          <w:sz w:val="20"/>
          <w:szCs w:val="20"/>
          <w:lang w:val="fr-FR"/>
        </w:rPr>
      </w:pPr>
      <w:r w:rsidRPr="00C26A59">
        <w:rPr>
          <w:rFonts w:ascii="Verdana" w:hAnsi="Verdana" w:cs="Arial"/>
          <w:sz w:val="20"/>
          <w:szCs w:val="20"/>
          <w:lang w:val="fr-FR"/>
        </w:rPr>
        <w:t xml:space="preserve">Comment l’INDH entretient ses relations avec les ONG dans la pratique ; </w:t>
      </w:r>
    </w:p>
    <w:p w:rsidR="00AD1253" w:rsidRPr="00C26A59" w:rsidRDefault="00AD1253" w:rsidP="00AD1253">
      <w:pPr>
        <w:numPr>
          <w:ilvl w:val="0"/>
          <w:numId w:val="10"/>
        </w:numPr>
        <w:ind w:hanging="240"/>
        <w:rPr>
          <w:rFonts w:ascii="Verdana" w:hAnsi="Verdana" w:cs="Arial"/>
          <w:sz w:val="20"/>
          <w:szCs w:val="20"/>
          <w:lang w:val="fr-FR"/>
        </w:rPr>
      </w:pPr>
      <w:r w:rsidRPr="00C26A59">
        <w:rPr>
          <w:rFonts w:ascii="Verdana" w:hAnsi="Verdana" w:cs="Arial"/>
          <w:sz w:val="20"/>
          <w:szCs w:val="20"/>
          <w:lang w:val="fr-FR"/>
        </w:rPr>
        <w:t>Avec quels groupes de la société civile l’INDH coopère (ONG, syndicats, organisations professionnelles, individus ou des courants de pensée philosophiques et religieux, universitaires, et experts qualifiés, départements du parlement et du gouvernement);</w:t>
      </w:r>
    </w:p>
    <w:p w:rsidR="00AD1253" w:rsidRPr="00C26A59" w:rsidRDefault="00AD1253" w:rsidP="00AD1253">
      <w:pPr>
        <w:numPr>
          <w:ilvl w:val="0"/>
          <w:numId w:val="10"/>
        </w:numPr>
        <w:ind w:hanging="240"/>
        <w:rPr>
          <w:rFonts w:ascii="Verdana" w:hAnsi="Verdana" w:cs="Arial"/>
          <w:sz w:val="20"/>
          <w:szCs w:val="20"/>
          <w:lang w:val="fr-FR"/>
        </w:rPr>
      </w:pPr>
      <w:r w:rsidRPr="00C26A59">
        <w:rPr>
          <w:rFonts w:ascii="Verdana" w:hAnsi="Verdana" w:cs="Arial"/>
          <w:sz w:val="20"/>
          <w:szCs w:val="20"/>
          <w:lang w:val="fr-FR"/>
        </w:rPr>
        <w:t>Avec quelle fréquence et quel type d’interaction l’INDH entretient avec la société civile (ateliers, rencontres, projets conjoints, à travers le traitement des plaintes).</w:t>
      </w:r>
    </w:p>
    <w:p w:rsidR="00AD1253" w:rsidRPr="00C26A59" w:rsidRDefault="00AD1253" w:rsidP="00AD1253">
      <w:pPr>
        <w:ind w:left="360"/>
        <w:jc w:val="both"/>
        <w:rPr>
          <w:rFonts w:ascii="Verdana" w:hAnsi="Verdana" w:cs="Arial"/>
          <w:bCs/>
          <w:sz w:val="20"/>
          <w:szCs w:val="20"/>
          <w:lang w:val="fr-FR"/>
        </w:rPr>
      </w:pPr>
    </w:p>
    <w:p w:rsidR="00AD1253" w:rsidRPr="00C26A59" w:rsidRDefault="00AD1253" w:rsidP="00AD1253">
      <w:pPr>
        <w:ind w:left="360"/>
        <w:jc w:val="both"/>
        <w:rPr>
          <w:rFonts w:ascii="Verdana" w:hAnsi="Verdana" w:cs="Arial"/>
          <w:b/>
          <w:bCs/>
          <w:sz w:val="20"/>
          <w:szCs w:val="20"/>
          <w:lang w:val="fr-FR"/>
        </w:rPr>
      </w:pPr>
      <w:r w:rsidRPr="00C26A59">
        <w:rPr>
          <w:rFonts w:ascii="Verdana" w:hAnsi="Verdana" w:cs="Arial"/>
          <w:b/>
          <w:bCs/>
          <w:sz w:val="20"/>
          <w:szCs w:val="20"/>
          <w:lang w:val="fr-FR"/>
        </w:rPr>
        <w:t xml:space="preserve">8.2 Relations avec les autres organes </w:t>
      </w:r>
    </w:p>
    <w:p w:rsidR="00AD1253" w:rsidRPr="00C26A59" w:rsidRDefault="00AD1253" w:rsidP="00AD1253">
      <w:pPr>
        <w:ind w:left="360"/>
        <w:jc w:val="both"/>
        <w:rPr>
          <w:rFonts w:ascii="Verdana" w:hAnsi="Verdana" w:cs="Arial"/>
          <w:b/>
          <w:bCs/>
          <w:i/>
          <w:iCs/>
          <w:color w:val="800000"/>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49"/>
      </w:tblGrid>
      <w:tr w:rsidR="00AD1253" w:rsidRPr="00495101" w:rsidTr="006157B6">
        <w:tc>
          <w:tcPr>
            <w:tcW w:w="9855" w:type="dxa"/>
            <w:shd w:val="clear" w:color="auto" w:fill="C0C0C0"/>
          </w:tcPr>
          <w:p w:rsidR="00AD1253" w:rsidRPr="001C0EC6" w:rsidRDefault="00AD1253" w:rsidP="006157B6">
            <w:pPr>
              <w:jc w:val="both"/>
              <w:rPr>
                <w:rFonts w:ascii="Verdana" w:hAnsi="Verdana" w:cs="Arial"/>
                <w:b/>
                <w:bCs/>
                <w:i/>
                <w:iCs/>
                <w:color w:val="800000"/>
                <w:sz w:val="20"/>
                <w:szCs w:val="20"/>
                <w:lang w:val="fr-FR"/>
              </w:rPr>
            </w:pPr>
            <w:r w:rsidRPr="001C0EC6">
              <w:rPr>
                <w:rFonts w:ascii="Verdana" w:hAnsi="Verdana" w:cs="Arial"/>
                <w:b/>
                <w:bCs/>
                <w:i/>
                <w:iCs/>
                <w:color w:val="800000"/>
                <w:sz w:val="20"/>
                <w:szCs w:val="20"/>
                <w:lang w:val="fr-FR"/>
              </w:rPr>
              <w:t>Les Principes de Paris stipulent que dans le cadre de leur fonctionnement, les institutions nationales doivent entretenir une concertation avec les autres organes, juridictionnels ou non, chargés de la promotion et de la protection des droits de l’homme (notamment ombudsman, médiateur, ou d’autres organes similaires).</w:t>
            </w:r>
          </w:p>
          <w:p w:rsidR="00AD1253" w:rsidRPr="001C0EC6" w:rsidRDefault="00AD1253" w:rsidP="006157B6">
            <w:pPr>
              <w:jc w:val="both"/>
              <w:rPr>
                <w:rFonts w:ascii="Verdana" w:hAnsi="Verdana" w:cs="Arial"/>
                <w:i/>
                <w:iCs/>
                <w:color w:val="800000"/>
                <w:sz w:val="20"/>
                <w:szCs w:val="20"/>
                <w:lang w:val="fr-FR"/>
              </w:rPr>
            </w:pPr>
          </w:p>
          <w:p w:rsidR="00AD1253" w:rsidRPr="001C0EC6" w:rsidRDefault="00AD1253" w:rsidP="006157B6">
            <w:pPr>
              <w:jc w:val="both"/>
              <w:rPr>
                <w:rFonts w:ascii="Verdana" w:hAnsi="Verdana" w:cs="Arial"/>
                <w:b/>
                <w:bCs/>
                <w:i/>
                <w:iCs/>
                <w:color w:val="800000"/>
                <w:sz w:val="20"/>
                <w:szCs w:val="20"/>
                <w:lang w:val="fr-FR"/>
              </w:rPr>
            </w:pPr>
            <w:r w:rsidRPr="001C0EC6">
              <w:rPr>
                <w:rFonts w:ascii="Verdana" w:hAnsi="Verdana" w:cs="Arial"/>
                <w:i/>
                <w:iCs/>
                <w:color w:val="800000"/>
                <w:sz w:val="20"/>
                <w:szCs w:val="20"/>
                <w:lang w:val="fr-FR"/>
              </w:rPr>
              <w:t xml:space="preserve">Le </w:t>
            </w:r>
            <w:r w:rsidRPr="002B66AF">
              <w:rPr>
                <w:rFonts w:ascii="Verdana" w:hAnsi="Verdana" w:cs="Arial"/>
                <w:i/>
                <w:iCs/>
                <w:color w:val="800000"/>
                <w:sz w:val="20"/>
                <w:szCs w:val="20"/>
                <w:lang w:val="fr-FR"/>
              </w:rPr>
              <w:t>GANHRI</w:t>
            </w:r>
            <w:r w:rsidRPr="001C0EC6">
              <w:rPr>
                <w:rFonts w:ascii="Verdana" w:hAnsi="Verdana" w:cs="Arial"/>
                <w:i/>
                <w:iCs/>
                <w:color w:val="800000"/>
                <w:sz w:val="20"/>
                <w:szCs w:val="20"/>
                <w:lang w:val="fr-FR"/>
              </w:rPr>
              <w:t xml:space="preserve"> a adopté les observations suivantes sur la </w:t>
            </w:r>
            <w:r w:rsidRPr="001C0EC6">
              <w:rPr>
                <w:rFonts w:ascii="Verdana" w:hAnsi="Verdana" w:cs="Arial"/>
                <w:b/>
                <w:bCs/>
                <w:i/>
                <w:iCs/>
                <w:color w:val="800000"/>
                <w:sz w:val="20"/>
                <w:szCs w:val="20"/>
                <w:lang w:val="fr-FR"/>
              </w:rPr>
              <w:t>Liaison avec d'autres institutions des droits de l'homme:</w:t>
            </w:r>
            <w:r w:rsidRPr="001C0EC6">
              <w:rPr>
                <w:rFonts w:ascii="Verdana" w:hAnsi="Verdana" w:cs="Arial"/>
                <w:i/>
                <w:iCs/>
                <w:color w:val="800000"/>
                <w:sz w:val="20"/>
                <w:szCs w:val="20"/>
                <w:lang w:val="fr-FR"/>
              </w:rPr>
              <w:t xml:space="preserve"> Les INDH devront coopérer étroitement et échanger des informations avec les institutions légales également établies pour la promotion et la protection des droits de l'homme, par exemple au niveau des départements ou travaillant sur des questions thématiques, ainsi que d'autres organismes tels que les ONG, travaillant dans le domaine des droits de l'homme et devront démontrer que cela se produit dans leur candidature au Sous-comité du </w:t>
            </w:r>
            <w:r>
              <w:rPr>
                <w:rFonts w:ascii="Verdana" w:hAnsi="Verdana" w:cs="Arial"/>
                <w:i/>
                <w:iCs/>
                <w:color w:val="800000"/>
                <w:sz w:val="20"/>
                <w:szCs w:val="20"/>
                <w:lang w:val="fr-FR"/>
              </w:rPr>
              <w:t>GANHRI</w:t>
            </w:r>
            <w:r w:rsidRPr="001C0EC6">
              <w:rPr>
                <w:rFonts w:ascii="Verdana" w:hAnsi="Verdana" w:cs="Arial"/>
                <w:i/>
                <w:iCs/>
                <w:color w:val="800000"/>
                <w:sz w:val="20"/>
                <w:szCs w:val="20"/>
                <w:lang w:val="fr-FR"/>
              </w:rPr>
              <w:t>.</w:t>
            </w:r>
          </w:p>
        </w:tc>
      </w:tr>
    </w:tbl>
    <w:p w:rsidR="00AD1253" w:rsidRPr="00C26A59" w:rsidRDefault="00AD1253" w:rsidP="00AD1253">
      <w:pPr>
        <w:ind w:left="360"/>
        <w:jc w:val="both"/>
        <w:rPr>
          <w:rFonts w:ascii="Verdana" w:hAnsi="Verdana" w:cs="Arial"/>
          <w:bCs/>
          <w:sz w:val="20"/>
          <w:szCs w:val="20"/>
          <w:lang w:val="fr-FR"/>
        </w:rPr>
      </w:pPr>
    </w:p>
    <w:p w:rsidR="00AD1253" w:rsidRPr="00C26A59" w:rsidRDefault="00AD1253" w:rsidP="00AD1253">
      <w:pPr>
        <w:ind w:left="360"/>
        <w:jc w:val="both"/>
        <w:rPr>
          <w:rFonts w:ascii="Verdana" w:hAnsi="Verdana" w:cs="Arial"/>
          <w:bCs/>
          <w:sz w:val="20"/>
          <w:szCs w:val="20"/>
        </w:rPr>
      </w:pPr>
      <w:r w:rsidRPr="00C26A59">
        <w:rPr>
          <w:rFonts w:ascii="Verdana" w:hAnsi="Verdana" w:cs="Arial"/>
          <w:sz w:val="20"/>
          <w:szCs w:val="20"/>
          <w:lang w:val="fr-FR"/>
        </w:rPr>
        <w:t>Veuillez décrire comment l’INDH exécute cette fonction. Veuillez préciser</w:t>
      </w:r>
      <w:r w:rsidRPr="00C26A59">
        <w:rPr>
          <w:rFonts w:ascii="Verdana" w:hAnsi="Verdana" w:cs="Arial"/>
          <w:bCs/>
          <w:sz w:val="20"/>
          <w:szCs w:val="20"/>
        </w:rPr>
        <w:t>:</w:t>
      </w:r>
    </w:p>
    <w:p w:rsidR="00AD1253" w:rsidRPr="00C26A59" w:rsidRDefault="00AD1253" w:rsidP="00AD1253">
      <w:pPr>
        <w:numPr>
          <w:ilvl w:val="0"/>
          <w:numId w:val="26"/>
        </w:numPr>
        <w:rPr>
          <w:rFonts w:ascii="Verdana" w:hAnsi="Verdana" w:cs="Arial"/>
          <w:sz w:val="20"/>
          <w:szCs w:val="20"/>
          <w:lang w:val="fr-FR"/>
        </w:rPr>
      </w:pPr>
      <w:r w:rsidRPr="00C26A59">
        <w:rPr>
          <w:rFonts w:ascii="Verdana" w:hAnsi="Verdana" w:cs="Arial"/>
          <w:sz w:val="20"/>
          <w:szCs w:val="20"/>
          <w:lang w:val="fr-FR"/>
        </w:rPr>
        <w:t xml:space="preserve">Si la loi régissant l’INDH contient des dispositions sur les relations entre l’INDH et d’autres organes des droits de l’homme ; </w:t>
      </w:r>
    </w:p>
    <w:p w:rsidR="00AD1253" w:rsidRPr="00C26A59" w:rsidRDefault="00AD1253" w:rsidP="00AD1253">
      <w:pPr>
        <w:numPr>
          <w:ilvl w:val="0"/>
          <w:numId w:val="26"/>
        </w:numPr>
        <w:rPr>
          <w:rFonts w:ascii="Verdana" w:hAnsi="Verdana" w:cs="Arial"/>
          <w:sz w:val="20"/>
          <w:szCs w:val="20"/>
          <w:lang w:val="fr-FR"/>
        </w:rPr>
      </w:pPr>
      <w:r w:rsidRPr="00C26A59">
        <w:rPr>
          <w:rFonts w:ascii="Verdana" w:hAnsi="Verdana" w:cs="Arial"/>
          <w:sz w:val="20"/>
          <w:szCs w:val="20"/>
          <w:lang w:val="fr-FR"/>
        </w:rPr>
        <w:t xml:space="preserve">Comment l’INDH entretient ses relations avec ces organes dans la pratique ; </w:t>
      </w:r>
    </w:p>
    <w:p w:rsidR="00AD1253" w:rsidRPr="00C26A59" w:rsidRDefault="00AD1253" w:rsidP="00AD1253">
      <w:pPr>
        <w:numPr>
          <w:ilvl w:val="0"/>
          <w:numId w:val="26"/>
        </w:numPr>
        <w:jc w:val="both"/>
        <w:rPr>
          <w:rFonts w:ascii="Verdana" w:hAnsi="Verdana" w:cs="Arial"/>
          <w:bCs/>
          <w:sz w:val="20"/>
          <w:szCs w:val="20"/>
          <w:lang w:val="fr-FR"/>
        </w:rPr>
      </w:pPr>
      <w:r w:rsidRPr="00C26A59">
        <w:rPr>
          <w:rFonts w:ascii="Verdana" w:hAnsi="Verdana" w:cs="Arial"/>
          <w:sz w:val="20"/>
          <w:szCs w:val="20"/>
          <w:lang w:val="fr-FR"/>
        </w:rPr>
        <w:t>Avec quels organes l’INDH coopère (agences gouvernementales, système judiciaire, le parlement, tous comités des droits de l’homme, ou tous autres organes qui pourraient influencer la situation des droits de l’homme dans le pays);</w:t>
      </w:r>
    </w:p>
    <w:p w:rsidR="00AD1253" w:rsidRPr="00C26A59" w:rsidRDefault="00AD1253" w:rsidP="00AD1253">
      <w:pPr>
        <w:numPr>
          <w:ilvl w:val="0"/>
          <w:numId w:val="26"/>
        </w:numPr>
        <w:rPr>
          <w:rFonts w:ascii="Verdana" w:hAnsi="Verdana" w:cs="Arial"/>
          <w:sz w:val="20"/>
          <w:szCs w:val="20"/>
          <w:lang w:val="fr-FR"/>
        </w:rPr>
      </w:pPr>
      <w:r w:rsidRPr="00C26A59">
        <w:rPr>
          <w:rFonts w:ascii="Verdana" w:hAnsi="Verdana" w:cs="Arial"/>
          <w:sz w:val="20"/>
          <w:szCs w:val="20"/>
          <w:lang w:val="fr-FR"/>
        </w:rPr>
        <w:t>Avec quelle fréquence et quel type d’interaction l’INDH entretient avec ces organes (formation, consultations, rencontres, projets conjoints, à travers le traitement des plaintes)</w:t>
      </w:r>
    </w:p>
    <w:p w:rsidR="00AD1253" w:rsidRPr="00C26A59" w:rsidRDefault="00AD1253" w:rsidP="00AD1253">
      <w:pPr>
        <w:numPr>
          <w:ilvl w:val="0"/>
          <w:numId w:val="26"/>
        </w:numPr>
        <w:jc w:val="both"/>
        <w:rPr>
          <w:rFonts w:ascii="Verdana" w:hAnsi="Verdana" w:cs="Arial"/>
          <w:bCs/>
          <w:sz w:val="20"/>
          <w:szCs w:val="20"/>
          <w:lang w:val="fr-FR"/>
        </w:rPr>
      </w:pPr>
      <w:r w:rsidRPr="00C26A59">
        <w:rPr>
          <w:rFonts w:ascii="Verdana" w:hAnsi="Verdana" w:cs="Arial"/>
          <w:sz w:val="20"/>
          <w:szCs w:val="20"/>
          <w:lang w:val="fr-FR"/>
        </w:rPr>
        <w:t>Les relations de l’INDH avec les autres institutions des droits de l’homme au plan national (institutions spécialisées des droits de l’homme, ombudsmans) (FACULTATIF: uniquement pour les INDH des pays où de tels organes existent).</w:t>
      </w:r>
    </w:p>
    <w:p w:rsidR="00AD1253" w:rsidRPr="00C26A59" w:rsidRDefault="00AD1253" w:rsidP="00AD1253">
      <w:pPr>
        <w:ind w:left="360"/>
        <w:jc w:val="both"/>
        <w:rPr>
          <w:rFonts w:ascii="Verdana" w:hAnsi="Verdana" w:cs="Arial"/>
          <w:bCs/>
          <w:sz w:val="20"/>
          <w:szCs w:val="20"/>
          <w:lang w:val="fr-FR"/>
        </w:rPr>
      </w:pPr>
    </w:p>
    <w:p w:rsidR="00AD1253" w:rsidRPr="00C26A59" w:rsidRDefault="00AD1253" w:rsidP="00AD1253">
      <w:pPr>
        <w:keepNext/>
        <w:ind w:left="360"/>
        <w:jc w:val="both"/>
        <w:rPr>
          <w:rFonts w:ascii="Verdana" w:hAnsi="Verdana" w:cs="Arial"/>
          <w:b/>
          <w:bCs/>
          <w:sz w:val="20"/>
          <w:szCs w:val="20"/>
          <w:lang w:val="fr-FR"/>
        </w:rPr>
      </w:pPr>
      <w:r w:rsidRPr="00C26A59">
        <w:rPr>
          <w:rFonts w:ascii="Verdana" w:hAnsi="Verdana" w:cs="Arial"/>
          <w:b/>
          <w:bCs/>
          <w:sz w:val="20"/>
          <w:szCs w:val="20"/>
          <w:lang w:val="fr-FR"/>
        </w:rPr>
        <w:t xml:space="preserve">8.3 Coopération avec les Nations Unies et autres organisations </w:t>
      </w:r>
    </w:p>
    <w:p w:rsidR="00AD1253" w:rsidRPr="00C26A59" w:rsidRDefault="00AD1253" w:rsidP="00AD1253">
      <w:pPr>
        <w:ind w:left="360"/>
        <w:jc w:val="both"/>
        <w:rPr>
          <w:rFonts w:ascii="Verdana" w:hAnsi="Verdana" w:cs="Arial"/>
          <w:b/>
          <w:bCs/>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49"/>
      </w:tblGrid>
      <w:tr w:rsidR="00AD1253" w:rsidRPr="00495101" w:rsidTr="006157B6">
        <w:tc>
          <w:tcPr>
            <w:tcW w:w="9855" w:type="dxa"/>
            <w:shd w:val="clear" w:color="auto" w:fill="C0C0C0"/>
          </w:tcPr>
          <w:p w:rsidR="00AD1253" w:rsidRPr="001C0EC6" w:rsidRDefault="00AD1253" w:rsidP="006157B6">
            <w:pPr>
              <w:jc w:val="both"/>
              <w:rPr>
                <w:rFonts w:ascii="Verdana" w:hAnsi="Verdana" w:cs="Arial"/>
                <w:i/>
                <w:iCs/>
                <w:color w:val="800000"/>
                <w:sz w:val="20"/>
                <w:szCs w:val="20"/>
                <w:lang w:val="fr-FR"/>
              </w:rPr>
            </w:pPr>
            <w:r w:rsidRPr="001C0EC6">
              <w:rPr>
                <w:rFonts w:ascii="Verdana" w:hAnsi="Verdana" w:cs="Arial"/>
                <w:b/>
                <w:bCs/>
                <w:i/>
                <w:iCs/>
                <w:color w:val="800000"/>
                <w:sz w:val="20"/>
                <w:szCs w:val="20"/>
                <w:lang w:val="fr-FR"/>
              </w:rPr>
              <w:t xml:space="preserve">Les Principes de Paris stipulent que les institutions nationales sont habilitées à </w:t>
            </w:r>
            <w:r w:rsidRPr="001C0EC6">
              <w:rPr>
                <w:rFonts w:ascii="Verdana" w:hAnsi="Verdana" w:cs="Arial"/>
                <w:b/>
                <w:i/>
                <w:iCs/>
                <w:color w:val="800000"/>
                <w:sz w:val="20"/>
                <w:szCs w:val="20"/>
                <w:lang w:val="fr-FR"/>
              </w:rPr>
              <w:t>coopérer avec l’Organisation des Nations Unies et tout autre organisme des Nations Unies, les institutions régionales et les institutions nationales d’autres pays qui ont compétence dans les domaines de la promotion et de la protection des droits de l’homme</w:t>
            </w:r>
            <w:r w:rsidRPr="001C0EC6">
              <w:rPr>
                <w:rFonts w:ascii="Verdana" w:hAnsi="Verdana" w:cs="Arial"/>
                <w:b/>
                <w:bCs/>
                <w:i/>
                <w:iCs/>
                <w:color w:val="800000"/>
                <w:sz w:val="20"/>
                <w:szCs w:val="20"/>
                <w:lang w:val="fr-FR"/>
              </w:rPr>
              <w:t xml:space="preserve">. </w:t>
            </w:r>
          </w:p>
          <w:p w:rsidR="00AD1253" w:rsidRPr="001C0EC6" w:rsidRDefault="00AD1253" w:rsidP="006157B6">
            <w:pPr>
              <w:jc w:val="both"/>
              <w:rPr>
                <w:rFonts w:ascii="Verdana" w:hAnsi="Verdana" w:cs="Arial"/>
                <w:b/>
                <w:bCs/>
                <w:i/>
                <w:iCs/>
                <w:color w:val="800000"/>
                <w:sz w:val="20"/>
                <w:szCs w:val="20"/>
                <w:lang w:val="fr-FR"/>
              </w:rPr>
            </w:pPr>
          </w:p>
          <w:p w:rsidR="00AD1253" w:rsidRPr="001C0EC6" w:rsidRDefault="00AD1253" w:rsidP="006157B6">
            <w:pPr>
              <w:jc w:val="both"/>
              <w:rPr>
                <w:rFonts w:ascii="Verdana" w:hAnsi="Verdana" w:cs="Arial"/>
                <w:color w:val="800000"/>
                <w:sz w:val="20"/>
                <w:szCs w:val="20"/>
                <w:lang w:val="fr-FR"/>
              </w:rPr>
            </w:pPr>
            <w:r w:rsidRPr="001C0EC6">
              <w:rPr>
                <w:rFonts w:ascii="Verdana" w:hAnsi="Verdana" w:cs="Arial"/>
                <w:i/>
                <w:iCs/>
                <w:color w:val="800000"/>
                <w:sz w:val="20"/>
                <w:szCs w:val="20"/>
                <w:lang w:val="fr-FR"/>
              </w:rPr>
              <w:t xml:space="preserve">Le </w:t>
            </w:r>
            <w:r w:rsidRPr="002B66AF">
              <w:rPr>
                <w:rFonts w:ascii="Verdana" w:hAnsi="Verdana" w:cs="Arial"/>
                <w:i/>
                <w:iCs/>
                <w:color w:val="800000"/>
                <w:sz w:val="20"/>
                <w:szCs w:val="20"/>
                <w:lang w:val="fr-FR"/>
              </w:rPr>
              <w:t>GANHRI</w:t>
            </w:r>
            <w:r w:rsidRPr="001C0EC6">
              <w:rPr>
                <w:rFonts w:ascii="Verdana" w:hAnsi="Verdana" w:cs="Arial"/>
                <w:i/>
                <w:iCs/>
                <w:color w:val="800000"/>
                <w:sz w:val="20"/>
                <w:szCs w:val="20"/>
                <w:lang w:val="fr-FR"/>
              </w:rPr>
              <w:t xml:space="preserve"> a adopté les observations suivantes sur l’Interaction</w:t>
            </w:r>
            <w:r w:rsidRPr="001C0EC6">
              <w:rPr>
                <w:rFonts w:ascii="Verdana" w:hAnsi="Verdana" w:cs="Arial"/>
                <w:b/>
                <w:i/>
                <w:iCs/>
                <w:color w:val="800000"/>
                <w:sz w:val="20"/>
                <w:szCs w:val="20"/>
                <w:lang w:val="fr-FR"/>
              </w:rPr>
              <w:t xml:space="preserve"> avec le système international des droits de l'homme </w:t>
            </w:r>
            <w:r w:rsidRPr="001C0EC6">
              <w:rPr>
                <w:rFonts w:ascii="Verdana" w:hAnsi="Verdana" w:cs="Arial"/>
                <w:b/>
                <w:bCs/>
                <w:i/>
                <w:iCs/>
                <w:color w:val="800000"/>
                <w:sz w:val="20"/>
                <w:szCs w:val="20"/>
                <w:lang w:val="fr-FR"/>
              </w:rPr>
              <w:t xml:space="preserve">: </w:t>
            </w:r>
            <w:r w:rsidRPr="001C0EC6">
              <w:rPr>
                <w:rFonts w:ascii="Verdana" w:hAnsi="Verdana" w:cs="Arial"/>
                <w:i/>
                <w:iCs/>
                <w:color w:val="800000"/>
                <w:sz w:val="20"/>
                <w:szCs w:val="20"/>
                <w:lang w:val="fr-FR"/>
              </w:rPr>
              <w:t xml:space="preserve">Le Sous-comité voudrait insister sur l'importance que les INDH collaborent avec le système international de protection des droits de l'homme, notamment le Conseil des droits de l'homme et ses mécanismes (Détenteurs de mandat au titre des procédures spéciales) et les organes conventionnels relatifs aux droits de l'homme des Nations Unies. Cela signifie d'une manière générale pour les INDH collaborer avec ces mécanismes des droits de l'homme et d'y participer, ainsi qu'assurer le suivi au niveau national des recommandations résultant du système international de protection des droits </w:t>
            </w:r>
            <w:r w:rsidRPr="001C0EC6">
              <w:rPr>
                <w:rFonts w:ascii="Verdana" w:hAnsi="Verdana" w:cs="Arial"/>
                <w:i/>
                <w:iCs/>
                <w:color w:val="800000"/>
                <w:sz w:val="20"/>
                <w:szCs w:val="20"/>
                <w:lang w:val="fr-FR"/>
              </w:rPr>
              <w:lastRenderedPageBreak/>
              <w:t xml:space="preserve">de l'homme. De surcroît, les INDH devraient aussi collaborer activement avec le </w:t>
            </w:r>
            <w:r>
              <w:rPr>
                <w:rFonts w:ascii="Verdana" w:hAnsi="Verdana" w:cs="Arial"/>
                <w:i/>
                <w:iCs/>
                <w:color w:val="800000"/>
                <w:sz w:val="20"/>
                <w:szCs w:val="20"/>
                <w:lang w:val="fr-FR"/>
              </w:rPr>
              <w:t>GANHRI</w:t>
            </w:r>
            <w:r w:rsidRPr="001C0EC6">
              <w:rPr>
                <w:rFonts w:ascii="Verdana" w:hAnsi="Verdana" w:cs="Arial"/>
                <w:i/>
                <w:iCs/>
                <w:color w:val="800000"/>
                <w:sz w:val="20"/>
                <w:szCs w:val="20"/>
                <w:lang w:val="fr-FR"/>
              </w:rPr>
              <w:t xml:space="preserve"> et le Bureau de son Sous-comité d'accréditation, ainsi qu'avec les organes régionaux de coordination des INDH.</w:t>
            </w:r>
          </w:p>
        </w:tc>
      </w:tr>
    </w:tbl>
    <w:p w:rsidR="00AD1253" w:rsidRPr="00A40D0E" w:rsidRDefault="00AD1253" w:rsidP="00AD1253">
      <w:pPr>
        <w:ind w:left="360"/>
        <w:jc w:val="both"/>
        <w:rPr>
          <w:rFonts w:ascii="Verdana" w:hAnsi="Verdana" w:cs="Arial"/>
          <w:b/>
          <w:bCs/>
          <w:sz w:val="20"/>
          <w:szCs w:val="20"/>
          <w:lang w:val="fr-FR"/>
        </w:rPr>
      </w:pPr>
    </w:p>
    <w:p w:rsidR="00AD1253" w:rsidRPr="00C26A59" w:rsidRDefault="00AD1253" w:rsidP="00AD1253">
      <w:pPr>
        <w:ind w:left="360"/>
        <w:jc w:val="both"/>
        <w:rPr>
          <w:rFonts w:ascii="Verdana" w:hAnsi="Verdana" w:cs="Arial"/>
          <w:bCs/>
          <w:sz w:val="20"/>
          <w:szCs w:val="20"/>
          <w:lang w:val="fr-FR"/>
        </w:rPr>
      </w:pPr>
      <w:r w:rsidRPr="00C26A59">
        <w:rPr>
          <w:rFonts w:ascii="Verdana" w:hAnsi="Verdana" w:cs="Arial"/>
          <w:bCs/>
          <w:sz w:val="20"/>
          <w:szCs w:val="20"/>
          <w:lang w:val="fr-FR"/>
        </w:rPr>
        <w:t>Veuillez décrire comment l’INDH exécute cette fonction</w:t>
      </w:r>
      <w:r w:rsidRPr="00C26A59" w:rsidDel="0081696A">
        <w:rPr>
          <w:rFonts w:ascii="Verdana" w:hAnsi="Verdana" w:cs="Arial"/>
          <w:bCs/>
          <w:sz w:val="20"/>
          <w:szCs w:val="20"/>
          <w:lang w:val="fr-FR"/>
        </w:rPr>
        <w:t xml:space="preserve">. </w:t>
      </w:r>
      <w:r w:rsidRPr="00C26A59">
        <w:rPr>
          <w:rFonts w:ascii="Verdana" w:hAnsi="Verdana" w:cs="Arial"/>
          <w:bCs/>
          <w:sz w:val="20"/>
          <w:szCs w:val="20"/>
          <w:lang w:val="fr-FR"/>
        </w:rPr>
        <w:t>Veuillez préciser:</w:t>
      </w:r>
    </w:p>
    <w:p w:rsidR="00AD1253" w:rsidRPr="00C26A59" w:rsidRDefault="00AD1253" w:rsidP="00AD1253">
      <w:pPr>
        <w:numPr>
          <w:ilvl w:val="0"/>
          <w:numId w:val="22"/>
        </w:numPr>
        <w:jc w:val="both"/>
        <w:rPr>
          <w:rFonts w:ascii="Verdana" w:hAnsi="Verdana" w:cs="Arial"/>
          <w:sz w:val="20"/>
          <w:szCs w:val="20"/>
          <w:lang w:val="fr-FR"/>
        </w:rPr>
      </w:pPr>
      <w:r w:rsidRPr="00C26A59">
        <w:rPr>
          <w:rFonts w:ascii="Verdana" w:hAnsi="Verdana" w:cs="Arial"/>
          <w:sz w:val="20"/>
          <w:szCs w:val="20"/>
          <w:lang w:val="fr-FR"/>
        </w:rPr>
        <w:t>Les dispositions légales qui habilitent l’INDH;</w:t>
      </w:r>
    </w:p>
    <w:p w:rsidR="00AD1253" w:rsidRPr="00C26A59" w:rsidRDefault="00AD1253" w:rsidP="00AD1253">
      <w:pPr>
        <w:numPr>
          <w:ilvl w:val="0"/>
          <w:numId w:val="26"/>
        </w:numPr>
        <w:jc w:val="both"/>
        <w:rPr>
          <w:rFonts w:ascii="Verdana" w:hAnsi="Verdana" w:cs="Arial"/>
          <w:bCs/>
          <w:sz w:val="20"/>
          <w:szCs w:val="20"/>
          <w:lang w:val="fr-FR"/>
        </w:rPr>
      </w:pPr>
      <w:r w:rsidRPr="00C26A59">
        <w:rPr>
          <w:rFonts w:ascii="Verdana" w:hAnsi="Verdana" w:cs="Arial"/>
          <w:sz w:val="20"/>
          <w:szCs w:val="20"/>
          <w:lang w:val="fr-FR"/>
        </w:rPr>
        <w:t>Comment l’INDH exécute cette fonction dans la pratique;</w:t>
      </w:r>
    </w:p>
    <w:p w:rsidR="00AD1253" w:rsidRPr="00C26A59" w:rsidRDefault="00AD1253" w:rsidP="00AD1253">
      <w:pPr>
        <w:numPr>
          <w:ilvl w:val="0"/>
          <w:numId w:val="26"/>
        </w:numPr>
        <w:jc w:val="both"/>
        <w:rPr>
          <w:rFonts w:ascii="Verdana" w:hAnsi="Verdana" w:cs="Arial"/>
          <w:bCs/>
          <w:i/>
          <w:iCs/>
          <w:sz w:val="20"/>
          <w:szCs w:val="20"/>
          <w:lang w:val="fr-FR"/>
        </w:rPr>
      </w:pPr>
      <w:r w:rsidRPr="00C26A59">
        <w:rPr>
          <w:rFonts w:ascii="Verdana" w:hAnsi="Verdana" w:cs="Arial"/>
          <w:sz w:val="20"/>
          <w:szCs w:val="20"/>
          <w:lang w:val="fr-FR"/>
        </w:rPr>
        <w:t>Avec quels mécanismes des Nations Unies l’INDH coopère</w:t>
      </w:r>
      <w:r w:rsidRPr="00C26A59" w:rsidDel="00B929A7">
        <w:rPr>
          <w:rFonts w:ascii="Verdana" w:hAnsi="Verdana" w:cs="Arial"/>
          <w:bCs/>
          <w:sz w:val="20"/>
          <w:szCs w:val="20"/>
          <w:lang w:val="fr-FR"/>
        </w:rPr>
        <w:t xml:space="preserve"> </w:t>
      </w:r>
      <w:r w:rsidRPr="00C26A59">
        <w:rPr>
          <w:rFonts w:ascii="Verdana" w:hAnsi="Verdana" w:cs="Arial"/>
          <w:sz w:val="20"/>
          <w:szCs w:val="20"/>
          <w:lang w:val="fr-FR"/>
        </w:rPr>
        <w:t>(Conseil des droits de l’homme, l’EPU, organes des traits, détenteurs de mandat de procédures spéciales, Commission sur le statut de la femme, etc.)</w:t>
      </w:r>
    </w:p>
    <w:p w:rsidR="00AD1253" w:rsidRPr="00C26A59" w:rsidRDefault="00AD1253" w:rsidP="00AD1253">
      <w:pPr>
        <w:numPr>
          <w:ilvl w:val="0"/>
          <w:numId w:val="26"/>
        </w:numPr>
        <w:jc w:val="both"/>
        <w:rPr>
          <w:rFonts w:ascii="Verdana" w:hAnsi="Verdana" w:cs="Arial"/>
          <w:bCs/>
          <w:i/>
          <w:iCs/>
          <w:sz w:val="20"/>
          <w:szCs w:val="20"/>
          <w:lang w:val="fr-FR"/>
        </w:rPr>
      </w:pPr>
      <w:r w:rsidRPr="00C26A59">
        <w:rPr>
          <w:rFonts w:ascii="Verdana" w:hAnsi="Verdana" w:cs="Arial"/>
          <w:sz w:val="20"/>
          <w:szCs w:val="20"/>
          <w:lang w:val="fr-FR"/>
        </w:rPr>
        <w:t>Avec quels mécanismes régionaux l’INDH coopère (commissions régionales des droits de l’homme, cours, etc.);</w:t>
      </w:r>
    </w:p>
    <w:p w:rsidR="00AD1253" w:rsidRPr="00C26A59" w:rsidRDefault="00AD1253" w:rsidP="00AD1253">
      <w:pPr>
        <w:numPr>
          <w:ilvl w:val="0"/>
          <w:numId w:val="26"/>
        </w:numPr>
        <w:jc w:val="both"/>
        <w:rPr>
          <w:rFonts w:ascii="Verdana" w:hAnsi="Verdana" w:cs="Arial"/>
          <w:sz w:val="20"/>
          <w:szCs w:val="20"/>
          <w:lang w:val="fr-FR"/>
        </w:rPr>
      </w:pPr>
      <w:r w:rsidRPr="00C26A59">
        <w:rPr>
          <w:rFonts w:ascii="Verdana" w:hAnsi="Verdana" w:cs="Arial"/>
          <w:sz w:val="20"/>
          <w:szCs w:val="20"/>
          <w:lang w:val="fr-FR"/>
        </w:rPr>
        <w:t>Le type d’interaction que l’INDH a eu avec ces organes (transmission d’informations, rapports parallèles, amicus curiae; participation aux réunions; rôle de partenaire de mise en œuvre, etc.)</w:t>
      </w:r>
    </w:p>
    <w:p w:rsidR="00AD1253" w:rsidRPr="00C26A59" w:rsidRDefault="00AD1253" w:rsidP="00AD1253">
      <w:pPr>
        <w:numPr>
          <w:ilvl w:val="0"/>
          <w:numId w:val="26"/>
        </w:numPr>
        <w:jc w:val="both"/>
        <w:rPr>
          <w:rFonts w:ascii="Verdana" w:hAnsi="Verdana" w:cs="Arial"/>
          <w:sz w:val="20"/>
          <w:szCs w:val="20"/>
          <w:lang w:val="fr-FR"/>
        </w:rPr>
      </w:pPr>
      <w:r w:rsidRPr="00C26A59">
        <w:rPr>
          <w:rFonts w:ascii="Verdana" w:hAnsi="Verdana" w:cs="Arial"/>
          <w:sz w:val="20"/>
          <w:szCs w:val="20"/>
          <w:lang w:val="fr-FR"/>
        </w:rPr>
        <w:t>Comment l’INDH a assuré le suivi au plan national des recommandations de ces organes, etc.);</w:t>
      </w:r>
    </w:p>
    <w:p w:rsidR="00AD1253" w:rsidRPr="00C26A59" w:rsidRDefault="00AD1253" w:rsidP="00AD1253">
      <w:pPr>
        <w:numPr>
          <w:ilvl w:val="0"/>
          <w:numId w:val="26"/>
        </w:numPr>
        <w:jc w:val="both"/>
        <w:rPr>
          <w:rFonts w:ascii="Verdana" w:hAnsi="Verdana" w:cs="Arial"/>
          <w:sz w:val="20"/>
          <w:szCs w:val="20"/>
          <w:lang w:val="fr-FR"/>
        </w:rPr>
      </w:pPr>
      <w:r w:rsidRPr="00C26A59">
        <w:rPr>
          <w:rFonts w:ascii="Verdana" w:hAnsi="Verdana" w:cs="Arial"/>
          <w:sz w:val="20"/>
          <w:szCs w:val="20"/>
          <w:lang w:val="fr-FR"/>
        </w:rPr>
        <w:t>Avec quelles agences des Nations Unies l’INDH a coopéré (Bureaux régionaux ou nationaux du HCDH, PNUD, Haut Commissaire des Nations Unies aux Droits de l’Homme, Unités des droits de l’homme des missions de maintien de la paix des Nations Unies, etc.);</w:t>
      </w:r>
    </w:p>
    <w:p w:rsidR="00AD1253" w:rsidRPr="00C26A59" w:rsidRDefault="00AD1253" w:rsidP="00AD1253">
      <w:pPr>
        <w:numPr>
          <w:ilvl w:val="0"/>
          <w:numId w:val="26"/>
        </w:numPr>
        <w:jc w:val="both"/>
        <w:rPr>
          <w:rFonts w:ascii="Verdana" w:hAnsi="Verdana" w:cs="Arial"/>
          <w:sz w:val="20"/>
          <w:szCs w:val="20"/>
          <w:lang w:val="fr-FR"/>
        </w:rPr>
      </w:pPr>
      <w:r w:rsidRPr="00C26A59">
        <w:rPr>
          <w:rFonts w:ascii="Verdana" w:hAnsi="Verdana" w:cs="Arial"/>
          <w:sz w:val="20"/>
          <w:szCs w:val="20"/>
          <w:lang w:val="fr-FR"/>
        </w:rPr>
        <w:t>Le type d’interaction que l’INDH a eu avec ces organes (partage d’information, exécution d’activités conjointes, rôle de partenaire de mise en œuvre, etc.).</w:t>
      </w:r>
    </w:p>
    <w:p w:rsidR="00AD1253" w:rsidRPr="00C26A59" w:rsidRDefault="00AD1253" w:rsidP="00AD1253">
      <w:pPr>
        <w:ind w:left="840"/>
        <w:jc w:val="both"/>
        <w:rPr>
          <w:rFonts w:ascii="Verdana" w:hAnsi="Verdana" w:cs="Arial"/>
          <w:sz w:val="20"/>
          <w:szCs w:val="20"/>
          <w:lang w:val="fr-FR"/>
        </w:rPr>
      </w:pPr>
    </w:p>
    <w:p w:rsidR="00AD1253" w:rsidRPr="00C26A59" w:rsidRDefault="00AD1253" w:rsidP="00AD1253">
      <w:pPr>
        <w:ind w:left="840"/>
        <w:jc w:val="both"/>
        <w:rPr>
          <w:rFonts w:ascii="Verdana" w:hAnsi="Verdana" w:cs="Arial"/>
          <w:sz w:val="20"/>
          <w:szCs w:val="20"/>
          <w:lang w:val="fr-FR"/>
        </w:rPr>
      </w:pPr>
    </w:p>
    <w:tbl>
      <w:tblPr>
        <w:tblW w:w="0" w:type="auto"/>
        <w:tblBorders>
          <w:insideH w:val="single" w:sz="4" w:space="0" w:color="auto"/>
          <w:insideV w:val="single" w:sz="4" w:space="0" w:color="auto"/>
        </w:tblBorders>
        <w:shd w:val="clear" w:color="auto" w:fill="E0E0E0"/>
        <w:tblLook w:val="01E0" w:firstRow="1" w:lastRow="1" w:firstColumn="1" w:lastColumn="1" w:noHBand="0" w:noVBand="0"/>
      </w:tblPr>
      <w:tblGrid>
        <w:gridCol w:w="9359"/>
      </w:tblGrid>
      <w:tr w:rsidR="00AD1253" w:rsidRPr="001C0EC6" w:rsidTr="006157B6">
        <w:tc>
          <w:tcPr>
            <w:tcW w:w="9855" w:type="dxa"/>
            <w:shd w:val="clear" w:color="auto" w:fill="E0E0E0"/>
          </w:tcPr>
          <w:p w:rsidR="00AD1253" w:rsidRPr="001C0EC6" w:rsidRDefault="00AD1253" w:rsidP="006157B6">
            <w:pPr>
              <w:ind w:left="420"/>
              <w:jc w:val="center"/>
              <w:rPr>
                <w:rFonts w:ascii="Verdana" w:hAnsi="Verdana" w:cs="Arial"/>
                <w:b/>
                <w:sz w:val="20"/>
                <w:szCs w:val="20"/>
              </w:rPr>
            </w:pPr>
            <w:r w:rsidRPr="001C0EC6">
              <w:rPr>
                <w:rFonts w:ascii="Verdana" w:hAnsi="Verdana" w:cs="Arial"/>
                <w:b/>
                <w:sz w:val="20"/>
                <w:szCs w:val="20"/>
              </w:rPr>
              <w:t>MANDAT SPECIFIQUE (FACULTATIF)</w:t>
            </w:r>
          </w:p>
        </w:tc>
      </w:tr>
    </w:tbl>
    <w:p w:rsidR="00AD1253" w:rsidRPr="00C26A59" w:rsidRDefault="00AD1253" w:rsidP="00AD1253">
      <w:pPr>
        <w:jc w:val="both"/>
        <w:rPr>
          <w:rFonts w:ascii="Verdana" w:hAnsi="Verdana" w:cs="Arial"/>
          <w:b/>
          <w:bCs/>
          <w:sz w:val="20"/>
          <w:szCs w:val="20"/>
        </w:rPr>
      </w:pPr>
    </w:p>
    <w:p w:rsidR="00AD1253" w:rsidRPr="00C26A59" w:rsidRDefault="00AD1253" w:rsidP="00AD1253">
      <w:pPr>
        <w:rPr>
          <w:rFonts w:ascii="Verdana" w:hAnsi="Verdana" w:cs="Arial"/>
          <w:b/>
          <w:bCs/>
          <w:sz w:val="20"/>
          <w:szCs w:val="20"/>
          <w:lang w:val="fr-FR"/>
        </w:rPr>
      </w:pPr>
      <w:r w:rsidRPr="00C26A59">
        <w:rPr>
          <w:rFonts w:ascii="Verdana" w:hAnsi="Verdana" w:cs="Arial"/>
          <w:b/>
          <w:bCs/>
          <w:sz w:val="20"/>
          <w:szCs w:val="20"/>
          <w:lang w:val="fr-FR"/>
        </w:rPr>
        <w:t>***Uniquement pour les INDH qui ont formellement été désignées comme Mécanisme National de Prévention (MNP) par les Etats parties au Protocole facultative à la Convention contre la Torture (PFCCT)</w:t>
      </w:r>
      <w:r w:rsidRPr="00C26A59">
        <w:rPr>
          <w:rFonts w:ascii="Verdana" w:hAnsi="Verdana" w:cs="Arial"/>
          <w:b/>
          <w:bCs/>
          <w:i/>
          <w:iCs/>
          <w:sz w:val="20"/>
          <w:szCs w:val="20"/>
          <w:lang w:val="fr-FR"/>
        </w:rPr>
        <w:t>***</w:t>
      </w:r>
    </w:p>
    <w:p w:rsidR="00AD1253" w:rsidRPr="00C26A59" w:rsidRDefault="00AD1253" w:rsidP="00AD1253">
      <w:pPr>
        <w:jc w:val="both"/>
        <w:rPr>
          <w:rFonts w:ascii="Verdana" w:hAnsi="Verdana" w:cs="Arial"/>
          <w:sz w:val="20"/>
          <w:szCs w:val="20"/>
          <w:lang w:val="fr-FR"/>
        </w:rPr>
      </w:pPr>
    </w:p>
    <w:p w:rsidR="00AD1253" w:rsidRPr="00C26A59" w:rsidRDefault="00AD1253" w:rsidP="00AD1253">
      <w:pPr>
        <w:ind w:left="360"/>
        <w:jc w:val="both"/>
        <w:rPr>
          <w:rFonts w:ascii="Verdana" w:hAnsi="Verdana" w:cs="Arial"/>
          <w:bCs/>
          <w:sz w:val="20"/>
          <w:szCs w:val="20"/>
          <w:lang w:val="fr-FR"/>
        </w:rPr>
      </w:pPr>
    </w:p>
    <w:p w:rsidR="00AD1253" w:rsidRPr="00C26A59" w:rsidRDefault="00AD1253" w:rsidP="00AD1253">
      <w:pPr>
        <w:numPr>
          <w:ilvl w:val="0"/>
          <w:numId w:val="33"/>
        </w:numPr>
        <w:jc w:val="both"/>
        <w:rPr>
          <w:rFonts w:ascii="Verdana" w:hAnsi="Verdana" w:cs="Arial"/>
          <w:b/>
          <w:bCs/>
          <w:sz w:val="20"/>
          <w:szCs w:val="20"/>
          <w:lang w:val="fr-FR"/>
        </w:rPr>
      </w:pPr>
      <w:r w:rsidRPr="00C26A59">
        <w:rPr>
          <w:rFonts w:ascii="Verdana" w:hAnsi="Verdana" w:cs="Arial"/>
          <w:b/>
          <w:bCs/>
          <w:sz w:val="20"/>
          <w:szCs w:val="20"/>
          <w:lang w:val="fr-FR"/>
        </w:rPr>
        <w:t xml:space="preserve">Mécanisme National de Prévention en vertu du PFCCT </w:t>
      </w:r>
    </w:p>
    <w:p w:rsidR="00AD1253" w:rsidRPr="00C26A59" w:rsidRDefault="00AD1253" w:rsidP="00AD1253">
      <w:pPr>
        <w:jc w:val="both"/>
        <w:rPr>
          <w:rFonts w:ascii="Verdana" w:hAnsi="Verdana" w:cs="Arial"/>
          <w:b/>
          <w:bCs/>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49"/>
      </w:tblGrid>
      <w:tr w:rsidR="00AD1253" w:rsidRPr="00495101" w:rsidTr="006157B6">
        <w:tc>
          <w:tcPr>
            <w:tcW w:w="9855" w:type="dxa"/>
            <w:shd w:val="clear" w:color="auto" w:fill="C0C0C0"/>
          </w:tcPr>
          <w:p w:rsidR="00AD1253" w:rsidRPr="001C0EC6" w:rsidRDefault="00AD1253" w:rsidP="006157B6">
            <w:pPr>
              <w:jc w:val="both"/>
              <w:rPr>
                <w:rFonts w:ascii="Verdana" w:hAnsi="Verdana" w:cs="Arial"/>
                <w:b/>
                <w:bCs/>
                <w:i/>
                <w:iCs/>
                <w:color w:val="800000"/>
                <w:sz w:val="20"/>
                <w:szCs w:val="20"/>
                <w:lang w:val="fr-FR"/>
              </w:rPr>
            </w:pPr>
            <w:r w:rsidRPr="001C0EC6">
              <w:rPr>
                <w:rFonts w:ascii="Verdana" w:hAnsi="Verdana" w:cs="Arial"/>
                <w:b/>
                <w:bCs/>
                <w:i/>
                <w:iCs/>
                <w:color w:val="800000"/>
                <w:sz w:val="20"/>
                <w:szCs w:val="20"/>
                <w:lang w:val="fr-FR"/>
              </w:rPr>
              <w:t xml:space="preserve">En vertu du PFCCT : “Chaque État Partie administre, désigne ou met en place au plus tard un an après l’entrée en vigueur ou la ratification du présent Protocole, ou son adhésion audit Protocole, un ou plusieurs mécanismes nationaux de prévention indépendants en vue de prévenir la torture à l’échelon national. Les mécanismes mis en place par des entités décentralisées pourront être désignés comme mécanismes nationaux de prévention aux fins du présent Protocole, s’ils sont conformes à ses dispositions. (art. 17). Chaque État Partie autorise les mécanismes visés aux articles 2 et 3 à effectuer des visites, conformément au présent Protocole, dans tout lieu placé sous sa juridiction ou sous son contrôle où se trouvent ou pourraient se trouver des personnes privées de liberté sur l’ordre d’une autorité publique ou à son instigation, ou avec son consentement exprès ou tacite (ci-après dénommé lieu de détention). Ces visites sont effectuées afin de renforcer, s’il y a lieu, la protection desdites personnes contre la torture et autres peines ou traitements cruels, inhumains ou dégradants (art.4).  Article 18: (1) Les États Parties garantissent l’indépendance des mécanismes nationaux de prévention dans l’exercice de leurs fonctions et l’indépendance de leur personnel. (2) Les États Parties prennent les mesures nécessaires pour veiller à ce que les experts du mécanisme national de prévention possèdent les compétences et les connaissances professionnelles requises. Ils s’efforcent d’assurer l’équilibre entre les sexes et une représentation adéquate des groupes ethniques et minoritaires du pays. (3) Les États Parties s’engagent à dégager les ressources nécessaires au fonctionnement des mécanismes nationaux de prévention. (4) Lorsqu’ils mettent en place les mécanismes nationaux de prévention, les États Parties tiennent </w:t>
            </w:r>
            <w:r w:rsidRPr="001C0EC6">
              <w:rPr>
                <w:rFonts w:ascii="Verdana" w:hAnsi="Verdana" w:cs="Arial"/>
                <w:b/>
                <w:bCs/>
                <w:i/>
                <w:iCs/>
                <w:color w:val="800000"/>
                <w:sz w:val="20"/>
                <w:szCs w:val="20"/>
                <w:lang w:val="fr-FR"/>
              </w:rPr>
              <w:lastRenderedPageBreak/>
              <w:t>dûment compte des Principes concernant le statut des institutions nationales pour la promotion et la protection des droits de l’homme.</w:t>
            </w:r>
          </w:p>
          <w:p w:rsidR="00AD1253" w:rsidRPr="001C0EC6" w:rsidRDefault="00AD1253" w:rsidP="006157B6">
            <w:pPr>
              <w:jc w:val="both"/>
              <w:rPr>
                <w:rFonts w:ascii="Verdana" w:hAnsi="Verdana" w:cs="Arial"/>
                <w:b/>
                <w:bCs/>
                <w:i/>
                <w:iCs/>
                <w:color w:val="800000"/>
                <w:sz w:val="20"/>
                <w:szCs w:val="20"/>
                <w:lang w:val="fr-FR"/>
              </w:rPr>
            </w:pPr>
          </w:p>
          <w:p w:rsidR="00AD1253" w:rsidRPr="001C0EC6" w:rsidRDefault="00AD1253" w:rsidP="006157B6">
            <w:pPr>
              <w:jc w:val="both"/>
              <w:rPr>
                <w:rFonts w:ascii="Verdana" w:hAnsi="Verdana" w:cs="Arial"/>
                <w:b/>
                <w:bCs/>
                <w:i/>
                <w:iCs/>
                <w:color w:val="800000"/>
                <w:sz w:val="20"/>
                <w:szCs w:val="20"/>
                <w:lang w:val="fr-FR"/>
              </w:rPr>
            </w:pPr>
            <w:r w:rsidRPr="001C0EC6">
              <w:rPr>
                <w:rFonts w:ascii="Verdana" w:hAnsi="Verdana" w:cs="Arial"/>
                <w:b/>
                <w:bCs/>
                <w:i/>
                <w:iCs/>
                <w:color w:val="800000"/>
                <w:sz w:val="20"/>
                <w:szCs w:val="20"/>
                <w:lang w:val="fr-FR"/>
              </w:rPr>
              <w:t xml:space="preserve">Pour plus d’informations, confer  articles 19 aux 23 et 35 du PFCCT. </w:t>
            </w:r>
          </w:p>
          <w:p w:rsidR="00AD1253" w:rsidRPr="001C0EC6" w:rsidRDefault="00AD1253" w:rsidP="006157B6">
            <w:pPr>
              <w:jc w:val="both"/>
              <w:rPr>
                <w:rFonts w:ascii="Verdana" w:hAnsi="Verdana" w:cs="Arial"/>
                <w:b/>
                <w:bCs/>
                <w:color w:val="800000"/>
                <w:sz w:val="20"/>
                <w:szCs w:val="20"/>
                <w:lang w:val="fr-FR"/>
              </w:rPr>
            </w:pPr>
          </w:p>
        </w:tc>
      </w:tr>
    </w:tbl>
    <w:p w:rsidR="00AD1253" w:rsidRPr="00C26A59" w:rsidRDefault="00AD1253" w:rsidP="00AD1253">
      <w:pPr>
        <w:jc w:val="both"/>
        <w:rPr>
          <w:rFonts w:ascii="Verdana" w:hAnsi="Verdana" w:cs="Arial"/>
          <w:b/>
          <w:bCs/>
          <w:sz w:val="20"/>
          <w:szCs w:val="20"/>
          <w:lang w:val="fr-FR"/>
        </w:rPr>
      </w:pPr>
    </w:p>
    <w:p w:rsidR="00AD1253" w:rsidRPr="00C26A59" w:rsidRDefault="00AD1253" w:rsidP="00AD1253">
      <w:pPr>
        <w:jc w:val="both"/>
        <w:rPr>
          <w:rFonts w:ascii="Verdana" w:hAnsi="Verdana" w:cs="Arial"/>
          <w:bCs/>
          <w:sz w:val="20"/>
          <w:szCs w:val="20"/>
          <w:lang w:val="fr-FR"/>
        </w:rPr>
      </w:pPr>
      <w:r w:rsidRPr="00C26A59">
        <w:rPr>
          <w:rFonts w:ascii="Verdana" w:hAnsi="Verdana" w:cs="Arial"/>
          <w:sz w:val="20"/>
          <w:szCs w:val="20"/>
          <w:lang w:val="fr-FR"/>
        </w:rPr>
        <w:t>Veuillez décrire comment l’INDH exécute cette fonction. Veuillez préciser</w:t>
      </w:r>
      <w:r w:rsidRPr="00C26A59">
        <w:rPr>
          <w:rStyle w:val="FootnoteReference"/>
          <w:rFonts w:ascii="Verdana" w:hAnsi="Verdana" w:cs="Arial"/>
          <w:bCs/>
        </w:rPr>
        <w:footnoteReference w:id="6"/>
      </w:r>
      <w:r w:rsidRPr="00C26A59">
        <w:rPr>
          <w:rFonts w:ascii="Verdana" w:hAnsi="Verdana" w:cs="Arial"/>
          <w:bCs/>
          <w:sz w:val="20"/>
          <w:szCs w:val="20"/>
          <w:lang w:val="fr-FR"/>
        </w:rPr>
        <w:t>:</w:t>
      </w:r>
    </w:p>
    <w:p w:rsidR="00AD1253" w:rsidRPr="00C26A59" w:rsidRDefault="00AD1253" w:rsidP="00AD1253">
      <w:pPr>
        <w:jc w:val="both"/>
        <w:rPr>
          <w:rFonts w:ascii="Verdana" w:hAnsi="Verdana" w:cs="Arial"/>
          <w:bCs/>
          <w:sz w:val="20"/>
          <w:szCs w:val="20"/>
          <w:lang w:val="fr-FR"/>
        </w:rPr>
      </w:pPr>
    </w:p>
    <w:p w:rsidR="00AD1253" w:rsidRPr="00C26A59" w:rsidRDefault="00AD1253" w:rsidP="00AD1253">
      <w:pPr>
        <w:numPr>
          <w:ilvl w:val="0"/>
          <w:numId w:val="13"/>
        </w:numPr>
        <w:tabs>
          <w:tab w:val="clear" w:pos="1080"/>
          <w:tab w:val="num" w:pos="720"/>
        </w:tabs>
        <w:ind w:left="720"/>
        <w:jc w:val="both"/>
        <w:rPr>
          <w:rFonts w:ascii="Verdana" w:hAnsi="Verdana" w:cs="Arial"/>
          <w:sz w:val="20"/>
          <w:szCs w:val="20"/>
          <w:lang w:val="fr-FR"/>
        </w:rPr>
      </w:pPr>
      <w:r w:rsidRPr="00C26A59">
        <w:rPr>
          <w:rFonts w:ascii="Verdana" w:hAnsi="Verdana" w:cs="Arial"/>
          <w:sz w:val="20"/>
          <w:szCs w:val="20"/>
          <w:lang w:val="fr-FR"/>
        </w:rPr>
        <w:t>Le mandat et les pouvoirs du MNP sont-ils explicitement énoncés dans la législation nationale, soit par un texte constitutionnel ou législatif ?</w:t>
      </w:r>
    </w:p>
    <w:p w:rsidR="00AD1253" w:rsidRPr="00C26A59" w:rsidRDefault="00AD1253" w:rsidP="00AD1253">
      <w:pPr>
        <w:numPr>
          <w:ilvl w:val="0"/>
          <w:numId w:val="13"/>
        </w:numPr>
        <w:tabs>
          <w:tab w:val="clear" w:pos="1080"/>
          <w:tab w:val="num" w:pos="720"/>
        </w:tabs>
        <w:ind w:left="720"/>
        <w:jc w:val="both"/>
        <w:rPr>
          <w:rFonts w:ascii="Verdana" w:hAnsi="Verdana" w:cs="Arial"/>
          <w:sz w:val="20"/>
          <w:szCs w:val="20"/>
          <w:lang w:val="fr-FR"/>
        </w:rPr>
      </w:pPr>
      <w:r w:rsidRPr="00C26A59">
        <w:rPr>
          <w:rFonts w:ascii="Verdana" w:hAnsi="Verdana" w:cs="Arial"/>
          <w:sz w:val="20"/>
          <w:szCs w:val="20"/>
          <w:lang w:val="fr-FR"/>
        </w:rPr>
        <w:t xml:space="preserve">Comment les “lieux de privation de liberté” visités par le MNP sont-ils définis ? Cette définition est-elle conforme aux standards contenus dans le PFCCT ? </w:t>
      </w:r>
    </w:p>
    <w:p w:rsidR="00AD1253" w:rsidRPr="00C26A59" w:rsidRDefault="00AD1253" w:rsidP="00AD1253">
      <w:pPr>
        <w:numPr>
          <w:ilvl w:val="0"/>
          <w:numId w:val="13"/>
        </w:numPr>
        <w:tabs>
          <w:tab w:val="clear" w:pos="1080"/>
          <w:tab w:val="num" w:pos="720"/>
        </w:tabs>
        <w:ind w:left="720"/>
        <w:jc w:val="both"/>
        <w:rPr>
          <w:rFonts w:ascii="Verdana" w:hAnsi="Verdana" w:cs="Arial"/>
          <w:sz w:val="20"/>
          <w:szCs w:val="20"/>
          <w:lang w:val="fr-FR"/>
        </w:rPr>
      </w:pPr>
      <w:r w:rsidRPr="00C26A59">
        <w:rPr>
          <w:rFonts w:ascii="Verdana" w:hAnsi="Verdana" w:cs="Arial"/>
          <w:sz w:val="20"/>
          <w:szCs w:val="20"/>
          <w:lang w:val="fr-FR"/>
        </w:rPr>
        <w:t xml:space="preserve">Le MNP est-il mis en place suivant un processus public, inclusive et transparent ? </w:t>
      </w:r>
    </w:p>
    <w:p w:rsidR="00AD1253" w:rsidRPr="00C26A59" w:rsidRDefault="00AD1253" w:rsidP="00AD1253">
      <w:pPr>
        <w:numPr>
          <w:ilvl w:val="0"/>
          <w:numId w:val="13"/>
        </w:numPr>
        <w:tabs>
          <w:tab w:val="clear" w:pos="1080"/>
          <w:tab w:val="num" w:pos="720"/>
        </w:tabs>
        <w:ind w:left="720"/>
        <w:jc w:val="both"/>
        <w:rPr>
          <w:rFonts w:ascii="Verdana" w:hAnsi="Verdana" w:cs="Arial"/>
          <w:sz w:val="20"/>
          <w:szCs w:val="20"/>
          <w:lang w:val="fr-FR"/>
        </w:rPr>
      </w:pPr>
      <w:r w:rsidRPr="00C26A59">
        <w:rPr>
          <w:rFonts w:ascii="Verdana" w:hAnsi="Verdana" w:cs="Arial"/>
          <w:sz w:val="20"/>
          <w:szCs w:val="20"/>
          <w:lang w:val="fr-FR"/>
        </w:rPr>
        <w:t xml:space="preserve">La société civile et les autres acteurs impliqués dans la prévention de la torture font-ils partie du MNP ? </w:t>
      </w:r>
    </w:p>
    <w:p w:rsidR="00AD1253" w:rsidRPr="00C26A59" w:rsidRDefault="00AD1253" w:rsidP="00AD1253">
      <w:pPr>
        <w:numPr>
          <w:ilvl w:val="0"/>
          <w:numId w:val="13"/>
        </w:numPr>
        <w:tabs>
          <w:tab w:val="clear" w:pos="1080"/>
          <w:tab w:val="num" w:pos="720"/>
        </w:tabs>
        <w:ind w:left="720"/>
        <w:jc w:val="both"/>
        <w:rPr>
          <w:rFonts w:ascii="Verdana" w:hAnsi="Verdana" w:cs="Arial"/>
          <w:sz w:val="20"/>
          <w:szCs w:val="20"/>
          <w:lang w:val="fr-FR"/>
        </w:rPr>
      </w:pPr>
      <w:r w:rsidRPr="00C26A59">
        <w:rPr>
          <w:rFonts w:ascii="Verdana" w:hAnsi="Verdana" w:cs="Arial"/>
          <w:sz w:val="20"/>
          <w:szCs w:val="20"/>
          <w:lang w:val="fr-FR"/>
        </w:rPr>
        <w:t>La désignation de l’INDH en qualité de MNP a-t-elle fait l’objet de débats avec la participation de la société civile ?</w:t>
      </w:r>
    </w:p>
    <w:p w:rsidR="00AD1253" w:rsidRPr="00C26A59" w:rsidRDefault="00AD1253" w:rsidP="00AD1253">
      <w:pPr>
        <w:numPr>
          <w:ilvl w:val="0"/>
          <w:numId w:val="13"/>
        </w:numPr>
        <w:tabs>
          <w:tab w:val="clear" w:pos="1080"/>
          <w:tab w:val="num" w:pos="720"/>
        </w:tabs>
        <w:ind w:left="720"/>
        <w:jc w:val="both"/>
        <w:rPr>
          <w:rFonts w:ascii="Verdana" w:hAnsi="Verdana" w:cs="Arial"/>
          <w:sz w:val="20"/>
          <w:szCs w:val="20"/>
          <w:lang w:val="fr-FR"/>
        </w:rPr>
      </w:pPr>
      <w:r w:rsidRPr="00C26A59">
        <w:rPr>
          <w:rFonts w:ascii="Verdana" w:hAnsi="Verdana" w:cs="Arial"/>
          <w:sz w:val="20"/>
          <w:szCs w:val="20"/>
          <w:lang w:val="fr-FR"/>
        </w:rPr>
        <w:t xml:space="preserve">Comment l’indépendance du MNP est-elle garantie ? </w:t>
      </w:r>
    </w:p>
    <w:p w:rsidR="00AD1253" w:rsidRPr="00C26A59" w:rsidRDefault="00AD1253" w:rsidP="00AD1253">
      <w:pPr>
        <w:numPr>
          <w:ilvl w:val="0"/>
          <w:numId w:val="13"/>
        </w:numPr>
        <w:tabs>
          <w:tab w:val="clear" w:pos="1080"/>
          <w:tab w:val="num" w:pos="720"/>
        </w:tabs>
        <w:ind w:left="720"/>
        <w:jc w:val="both"/>
        <w:rPr>
          <w:rFonts w:ascii="Verdana" w:hAnsi="Verdana" w:cs="Arial"/>
          <w:sz w:val="20"/>
          <w:szCs w:val="20"/>
          <w:lang w:val="fr-FR"/>
        </w:rPr>
      </w:pPr>
      <w:r w:rsidRPr="00C26A59">
        <w:rPr>
          <w:rFonts w:ascii="Verdana" w:hAnsi="Verdana" w:cs="Arial"/>
          <w:sz w:val="20"/>
          <w:szCs w:val="20"/>
          <w:lang w:val="fr-FR"/>
        </w:rPr>
        <w:t>Quelle est la procédure de sélection et de désignation des membres ?</w:t>
      </w:r>
    </w:p>
    <w:p w:rsidR="00AD1253" w:rsidRPr="00C26A59" w:rsidRDefault="00AD1253" w:rsidP="00AD1253">
      <w:pPr>
        <w:numPr>
          <w:ilvl w:val="0"/>
          <w:numId w:val="13"/>
        </w:numPr>
        <w:tabs>
          <w:tab w:val="clear" w:pos="1080"/>
          <w:tab w:val="num" w:pos="720"/>
        </w:tabs>
        <w:ind w:left="720"/>
        <w:jc w:val="both"/>
        <w:rPr>
          <w:rFonts w:ascii="Verdana" w:hAnsi="Verdana" w:cs="Arial"/>
          <w:sz w:val="20"/>
          <w:szCs w:val="20"/>
          <w:lang w:val="fr-FR"/>
        </w:rPr>
      </w:pPr>
      <w:r w:rsidRPr="00C26A59">
        <w:rPr>
          <w:rFonts w:ascii="Verdana" w:hAnsi="Verdana" w:cs="Arial"/>
          <w:sz w:val="20"/>
          <w:szCs w:val="20"/>
          <w:lang w:val="fr-FR"/>
        </w:rPr>
        <w:t>Qu’est-ce qui a été prévu pour éviter les conflits d’intérêt ?</w:t>
      </w:r>
    </w:p>
    <w:p w:rsidR="00AD1253" w:rsidRPr="00C26A59" w:rsidRDefault="00AD1253" w:rsidP="00AD1253">
      <w:pPr>
        <w:numPr>
          <w:ilvl w:val="0"/>
          <w:numId w:val="13"/>
        </w:numPr>
        <w:tabs>
          <w:tab w:val="clear" w:pos="1080"/>
          <w:tab w:val="num" w:pos="720"/>
        </w:tabs>
        <w:ind w:left="720"/>
        <w:jc w:val="both"/>
        <w:rPr>
          <w:rFonts w:ascii="Verdana" w:hAnsi="Verdana" w:cs="Arial"/>
          <w:sz w:val="20"/>
          <w:szCs w:val="20"/>
          <w:lang w:val="fr-FR"/>
        </w:rPr>
      </w:pPr>
      <w:r w:rsidRPr="00C26A59">
        <w:rPr>
          <w:rFonts w:ascii="Verdana" w:hAnsi="Verdana" w:cs="Arial"/>
          <w:sz w:val="20"/>
          <w:szCs w:val="20"/>
          <w:lang w:val="fr-FR"/>
        </w:rPr>
        <w:t>Les critères requis pour assumer les fonctions de MNP avec efficacité et impartialité ont-ils été prévus ?</w:t>
      </w:r>
    </w:p>
    <w:p w:rsidR="00AD1253" w:rsidRPr="00C26A59" w:rsidRDefault="00AD1253" w:rsidP="00AD1253">
      <w:pPr>
        <w:numPr>
          <w:ilvl w:val="0"/>
          <w:numId w:val="13"/>
        </w:numPr>
        <w:tabs>
          <w:tab w:val="clear" w:pos="1080"/>
          <w:tab w:val="num" w:pos="720"/>
        </w:tabs>
        <w:ind w:left="720"/>
        <w:jc w:val="both"/>
        <w:rPr>
          <w:rFonts w:ascii="Verdana" w:hAnsi="Verdana" w:cs="Arial"/>
          <w:sz w:val="20"/>
          <w:szCs w:val="20"/>
          <w:lang w:val="fr-FR"/>
        </w:rPr>
      </w:pPr>
      <w:r w:rsidRPr="00C26A59">
        <w:rPr>
          <w:rFonts w:ascii="Verdana" w:hAnsi="Verdana" w:cs="Arial"/>
          <w:sz w:val="20"/>
          <w:szCs w:val="20"/>
          <w:lang w:val="fr-FR"/>
        </w:rPr>
        <w:t>L’équilibre du genre est-il assuré dans la composition du MNP ?</w:t>
      </w:r>
    </w:p>
    <w:p w:rsidR="00AD1253" w:rsidRPr="00C26A59" w:rsidRDefault="00AD1253" w:rsidP="00AD1253">
      <w:pPr>
        <w:numPr>
          <w:ilvl w:val="0"/>
          <w:numId w:val="13"/>
        </w:numPr>
        <w:tabs>
          <w:tab w:val="clear" w:pos="1080"/>
          <w:tab w:val="num" w:pos="720"/>
        </w:tabs>
        <w:ind w:left="720"/>
        <w:jc w:val="both"/>
        <w:rPr>
          <w:rFonts w:ascii="Verdana" w:hAnsi="Verdana" w:cs="Arial"/>
          <w:sz w:val="20"/>
          <w:szCs w:val="20"/>
          <w:lang w:val="fr-FR"/>
        </w:rPr>
      </w:pPr>
      <w:r w:rsidRPr="00C26A59">
        <w:rPr>
          <w:rFonts w:ascii="Verdana" w:hAnsi="Verdana" w:cs="Arial"/>
          <w:sz w:val="20"/>
          <w:szCs w:val="20"/>
          <w:lang w:val="fr-FR"/>
        </w:rPr>
        <w:t>Les groupes ethniques, minoritaires et indigènes sont-ils suffisamment représentés au sein du MNP ?</w:t>
      </w:r>
    </w:p>
    <w:p w:rsidR="00AD1253" w:rsidRPr="00C26A59" w:rsidRDefault="00AD1253" w:rsidP="00AD1253">
      <w:pPr>
        <w:numPr>
          <w:ilvl w:val="0"/>
          <w:numId w:val="13"/>
        </w:numPr>
        <w:tabs>
          <w:tab w:val="clear" w:pos="1080"/>
          <w:tab w:val="num" w:pos="720"/>
        </w:tabs>
        <w:ind w:left="720"/>
        <w:jc w:val="both"/>
        <w:rPr>
          <w:rFonts w:ascii="Verdana" w:hAnsi="Verdana" w:cs="Arial"/>
          <w:sz w:val="20"/>
          <w:szCs w:val="20"/>
          <w:lang w:val="fr-FR"/>
        </w:rPr>
      </w:pPr>
      <w:r w:rsidRPr="00C26A59">
        <w:rPr>
          <w:rFonts w:ascii="Verdana" w:hAnsi="Verdana" w:cs="Arial"/>
          <w:sz w:val="20"/>
          <w:szCs w:val="20"/>
          <w:lang w:val="fr-FR"/>
        </w:rPr>
        <w:t xml:space="preserve">L’Etat a-t-il pris les mesures nécessaires pour que les experts membres du MNP disposent de capacités et de connaissances professionnelles requises ? </w:t>
      </w:r>
    </w:p>
    <w:p w:rsidR="00AD1253" w:rsidRPr="00C26A59" w:rsidRDefault="00AD1253" w:rsidP="00AD1253">
      <w:pPr>
        <w:numPr>
          <w:ilvl w:val="0"/>
          <w:numId w:val="13"/>
        </w:numPr>
        <w:tabs>
          <w:tab w:val="clear" w:pos="1080"/>
          <w:tab w:val="num" w:pos="720"/>
        </w:tabs>
        <w:ind w:left="720"/>
        <w:jc w:val="both"/>
        <w:rPr>
          <w:rFonts w:ascii="Verdana" w:hAnsi="Verdana" w:cs="Arial"/>
          <w:sz w:val="20"/>
          <w:szCs w:val="20"/>
          <w:lang w:val="fr-FR"/>
        </w:rPr>
      </w:pPr>
      <w:r w:rsidRPr="00C26A59">
        <w:rPr>
          <w:rFonts w:ascii="Verdana" w:hAnsi="Verdana" w:cs="Arial"/>
          <w:sz w:val="20"/>
          <w:szCs w:val="20"/>
          <w:lang w:val="fr-FR"/>
        </w:rPr>
        <w:t xml:space="preserve">Le MNP a-t-il es qualité bénéficié d’une formation ? </w:t>
      </w:r>
    </w:p>
    <w:p w:rsidR="00AD1253" w:rsidRPr="00C26A59" w:rsidRDefault="00AD1253" w:rsidP="00AD1253">
      <w:pPr>
        <w:numPr>
          <w:ilvl w:val="0"/>
          <w:numId w:val="13"/>
        </w:numPr>
        <w:tabs>
          <w:tab w:val="clear" w:pos="1080"/>
          <w:tab w:val="num" w:pos="720"/>
        </w:tabs>
        <w:ind w:left="720"/>
        <w:jc w:val="both"/>
        <w:rPr>
          <w:rFonts w:ascii="Verdana" w:hAnsi="Verdana" w:cs="Arial"/>
          <w:sz w:val="20"/>
          <w:szCs w:val="20"/>
          <w:lang w:val="fr-FR"/>
        </w:rPr>
      </w:pPr>
      <w:r w:rsidRPr="00C26A59">
        <w:rPr>
          <w:rFonts w:ascii="Verdana" w:hAnsi="Verdana" w:cs="Arial"/>
          <w:sz w:val="20"/>
          <w:szCs w:val="20"/>
          <w:lang w:val="fr-FR"/>
        </w:rPr>
        <w:t>Le MNP dispose-t-il en tant que tel de ressources suffisantes pour ses activités (conformément à l’article 18-3 du PFCCT) ? Sont-elles garanties aussi bien en termes de budget que de ressources humaines ?</w:t>
      </w:r>
    </w:p>
    <w:p w:rsidR="00AD1253" w:rsidRPr="00C26A59" w:rsidRDefault="00AD1253" w:rsidP="00AD1253">
      <w:pPr>
        <w:numPr>
          <w:ilvl w:val="0"/>
          <w:numId w:val="13"/>
        </w:numPr>
        <w:tabs>
          <w:tab w:val="clear" w:pos="1080"/>
          <w:tab w:val="num" w:pos="720"/>
        </w:tabs>
        <w:ind w:left="720"/>
        <w:jc w:val="both"/>
        <w:rPr>
          <w:rFonts w:ascii="Verdana" w:hAnsi="Verdana" w:cs="Arial"/>
          <w:sz w:val="20"/>
          <w:szCs w:val="20"/>
          <w:lang w:val="fr-FR"/>
        </w:rPr>
      </w:pPr>
      <w:r w:rsidRPr="00C26A59">
        <w:rPr>
          <w:rFonts w:ascii="Verdana" w:hAnsi="Verdana" w:cs="Arial"/>
          <w:sz w:val="20"/>
          <w:szCs w:val="20"/>
          <w:lang w:val="fr-FR"/>
        </w:rPr>
        <w:t>Le programme de travail du MNP couvre-t-il les lieux de détention actuels et potentiels ?</w:t>
      </w:r>
    </w:p>
    <w:p w:rsidR="00AD1253" w:rsidRPr="00C26A59" w:rsidRDefault="00AD1253" w:rsidP="00AD1253">
      <w:pPr>
        <w:numPr>
          <w:ilvl w:val="0"/>
          <w:numId w:val="13"/>
        </w:numPr>
        <w:tabs>
          <w:tab w:val="clear" w:pos="1080"/>
          <w:tab w:val="num" w:pos="720"/>
        </w:tabs>
        <w:ind w:left="720"/>
        <w:jc w:val="both"/>
        <w:rPr>
          <w:rFonts w:ascii="Verdana" w:hAnsi="Verdana" w:cs="Arial"/>
          <w:sz w:val="20"/>
          <w:szCs w:val="20"/>
          <w:lang w:val="fr-FR"/>
        </w:rPr>
      </w:pPr>
      <w:r w:rsidRPr="00C26A59">
        <w:rPr>
          <w:rFonts w:ascii="Verdana" w:hAnsi="Verdana" w:cs="Arial"/>
          <w:sz w:val="20"/>
          <w:szCs w:val="20"/>
          <w:lang w:val="fr-FR"/>
        </w:rPr>
        <w:t>Les visites telles prévues permettent-elles au MNP prévenir les mauvais traitements dans les lieux de détention ?</w:t>
      </w:r>
    </w:p>
    <w:p w:rsidR="00AD1253" w:rsidRPr="00C26A59" w:rsidRDefault="00AD1253" w:rsidP="00AD1253">
      <w:pPr>
        <w:numPr>
          <w:ilvl w:val="0"/>
          <w:numId w:val="13"/>
        </w:numPr>
        <w:tabs>
          <w:tab w:val="clear" w:pos="1080"/>
          <w:tab w:val="num" w:pos="720"/>
        </w:tabs>
        <w:ind w:left="720"/>
        <w:jc w:val="both"/>
        <w:rPr>
          <w:rFonts w:ascii="Verdana" w:hAnsi="Verdana" w:cs="Arial"/>
          <w:sz w:val="20"/>
          <w:szCs w:val="20"/>
          <w:lang w:val="fr-FR"/>
        </w:rPr>
      </w:pPr>
      <w:r w:rsidRPr="00C26A59">
        <w:rPr>
          <w:rFonts w:ascii="Verdana" w:hAnsi="Verdana" w:cs="Arial"/>
          <w:sz w:val="20"/>
          <w:szCs w:val="20"/>
          <w:lang w:val="fr-FR"/>
        </w:rPr>
        <w:t>Les méthodes de travail du MNP ont-elles été élaborées ? Ont-elles été revues en vue de déterminer les bonnes pratiques et les lacunes dans la protection ?</w:t>
      </w:r>
    </w:p>
    <w:p w:rsidR="00AD1253" w:rsidRPr="00C26A59" w:rsidRDefault="00AD1253" w:rsidP="00AD1253">
      <w:pPr>
        <w:numPr>
          <w:ilvl w:val="0"/>
          <w:numId w:val="13"/>
        </w:numPr>
        <w:tabs>
          <w:tab w:val="clear" w:pos="1080"/>
          <w:tab w:val="num" w:pos="720"/>
        </w:tabs>
        <w:ind w:left="720"/>
        <w:jc w:val="both"/>
        <w:rPr>
          <w:rFonts w:ascii="Verdana" w:hAnsi="Verdana" w:cs="Arial"/>
          <w:sz w:val="20"/>
          <w:szCs w:val="20"/>
          <w:lang w:val="fr-FR"/>
        </w:rPr>
      </w:pPr>
      <w:r w:rsidRPr="00C26A59">
        <w:rPr>
          <w:rFonts w:ascii="Verdana" w:hAnsi="Verdana" w:cs="Arial"/>
          <w:sz w:val="20"/>
          <w:szCs w:val="20"/>
          <w:lang w:val="fr-FR"/>
        </w:rPr>
        <w:t xml:space="preserve">Le MNP a-t-il adressé des rapports de ses visites aux institutions concernées pour relever les bonnes pratiques et les lacunes dans la protection? </w:t>
      </w:r>
    </w:p>
    <w:p w:rsidR="00AD1253" w:rsidRPr="00C26A59" w:rsidRDefault="00AD1253" w:rsidP="00AD1253">
      <w:pPr>
        <w:numPr>
          <w:ilvl w:val="0"/>
          <w:numId w:val="13"/>
        </w:numPr>
        <w:tabs>
          <w:tab w:val="clear" w:pos="1080"/>
          <w:tab w:val="num" w:pos="720"/>
        </w:tabs>
        <w:ind w:left="720"/>
        <w:jc w:val="both"/>
        <w:rPr>
          <w:rFonts w:ascii="Verdana" w:hAnsi="Verdana" w:cs="Arial"/>
          <w:sz w:val="20"/>
          <w:szCs w:val="20"/>
          <w:lang w:val="fr-FR"/>
        </w:rPr>
      </w:pPr>
      <w:r w:rsidRPr="00C26A59">
        <w:rPr>
          <w:rFonts w:ascii="Verdana" w:hAnsi="Verdana" w:cs="Arial"/>
          <w:sz w:val="20"/>
          <w:szCs w:val="20"/>
          <w:lang w:val="fr-FR"/>
        </w:rPr>
        <w:t>Le MNP a-t-il adressé des recommandations aux autorités compétentes sur l’amélioration de la pratique, de la politique et de la loi ?</w:t>
      </w:r>
    </w:p>
    <w:p w:rsidR="00AD1253" w:rsidRPr="00C26A59" w:rsidRDefault="00AD1253" w:rsidP="00AD1253">
      <w:pPr>
        <w:numPr>
          <w:ilvl w:val="0"/>
          <w:numId w:val="13"/>
        </w:numPr>
        <w:tabs>
          <w:tab w:val="clear" w:pos="1080"/>
          <w:tab w:val="num" w:pos="720"/>
        </w:tabs>
        <w:ind w:left="720"/>
        <w:jc w:val="both"/>
        <w:rPr>
          <w:rFonts w:ascii="Verdana" w:hAnsi="Verdana" w:cs="Arial"/>
          <w:sz w:val="20"/>
          <w:szCs w:val="20"/>
          <w:lang w:val="fr-FR"/>
        </w:rPr>
      </w:pPr>
      <w:r w:rsidRPr="00C26A59">
        <w:rPr>
          <w:rFonts w:ascii="Verdana" w:hAnsi="Verdana" w:cs="Arial"/>
          <w:sz w:val="20"/>
          <w:szCs w:val="20"/>
          <w:lang w:val="fr-FR"/>
        </w:rPr>
        <w:t>Le MNP a-t-il engagé actuellement un dialogue avec les autorités sur les changements qu’il a recommandés à l’issue de ses visites et sur les actions prises pour donner suite à ces recommandations, conformément à l’article 22 du PFCCT ?</w:t>
      </w:r>
    </w:p>
    <w:p w:rsidR="00AD1253" w:rsidRPr="00C26A59" w:rsidRDefault="00AD1253" w:rsidP="00AD1253">
      <w:pPr>
        <w:numPr>
          <w:ilvl w:val="0"/>
          <w:numId w:val="13"/>
        </w:numPr>
        <w:tabs>
          <w:tab w:val="clear" w:pos="1080"/>
          <w:tab w:val="num" w:pos="720"/>
        </w:tabs>
        <w:ind w:left="720"/>
        <w:jc w:val="both"/>
        <w:rPr>
          <w:rFonts w:ascii="Verdana" w:hAnsi="Verdana" w:cs="Arial"/>
          <w:sz w:val="20"/>
          <w:szCs w:val="20"/>
          <w:lang w:val="fr-FR"/>
        </w:rPr>
      </w:pPr>
      <w:r w:rsidRPr="00C26A59">
        <w:rPr>
          <w:rFonts w:ascii="Verdana" w:hAnsi="Verdana" w:cs="Arial"/>
          <w:sz w:val="20"/>
          <w:szCs w:val="20"/>
          <w:lang w:val="fr-FR"/>
        </w:rPr>
        <w:t>Le MNP publie-t-il son rapport annuel conformément à l’article 23 du PFCCT ?</w:t>
      </w:r>
    </w:p>
    <w:p w:rsidR="00AD1253" w:rsidRPr="00F444D2" w:rsidRDefault="00AD1253" w:rsidP="00AD1253">
      <w:pPr>
        <w:numPr>
          <w:ilvl w:val="0"/>
          <w:numId w:val="13"/>
        </w:numPr>
        <w:tabs>
          <w:tab w:val="clear" w:pos="1080"/>
          <w:tab w:val="num" w:pos="720"/>
        </w:tabs>
        <w:ind w:left="720"/>
        <w:jc w:val="both"/>
        <w:rPr>
          <w:rFonts w:ascii="Verdana" w:hAnsi="Verdana" w:cs="Arial"/>
          <w:sz w:val="20"/>
          <w:szCs w:val="20"/>
          <w:lang w:val="fr-FR"/>
        </w:rPr>
      </w:pPr>
      <w:r w:rsidRPr="00C26A59">
        <w:rPr>
          <w:rFonts w:ascii="Verdana" w:hAnsi="Verdana" w:cs="Arial"/>
          <w:sz w:val="20"/>
          <w:szCs w:val="20"/>
          <w:lang w:val="fr-FR"/>
        </w:rPr>
        <w:t>Le MNP communique-t-il avec le système international des droits de l’homme, et particulièrement avec le Sous-comité sur la prévention?</w:t>
      </w:r>
    </w:p>
    <w:p w:rsidR="00AD1253" w:rsidRPr="003A712B" w:rsidRDefault="00AD1253" w:rsidP="00AD1253">
      <w:pPr>
        <w:rPr>
          <w:rFonts w:ascii="Verdana" w:hAnsi="Verdana"/>
          <w:sz w:val="20"/>
          <w:szCs w:val="20"/>
          <w:lang w:val="fr-CH"/>
        </w:rPr>
      </w:pPr>
    </w:p>
    <w:p w:rsidR="00AD1253" w:rsidRPr="003A712B" w:rsidRDefault="00AD1253" w:rsidP="00AD1253">
      <w:pPr>
        <w:rPr>
          <w:rFonts w:ascii="Verdana" w:hAnsi="Verdana"/>
          <w:sz w:val="20"/>
          <w:szCs w:val="20"/>
          <w:lang w:val="fr-CH"/>
        </w:rPr>
      </w:pPr>
    </w:p>
    <w:p w:rsidR="00AD1253" w:rsidRPr="00CA6463" w:rsidRDefault="00AD1253" w:rsidP="00AD1253">
      <w:pPr>
        <w:pStyle w:val="Heading1"/>
        <w:keepNext w:val="0"/>
        <w:keepLines w:val="0"/>
        <w:numPr>
          <w:ilvl w:val="0"/>
          <w:numId w:val="1"/>
        </w:numPr>
        <w:ind w:left="709" w:hanging="709"/>
        <w:rPr>
          <w:rFonts w:ascii="Verdana" w:hAnsi="Verdana"/>
          <w:b w:val="0"/>
          <w:color w:val="3366FF"/>
          <w:szCs w:val="24"/>
          <w:lang w:val="fr-FR"/>
        </w:rPr>
      </w:pPr>
      <w:r>
        <w:rPr>
          <w:rFonts w:ascii="Verdana" w:hAnsi="Verdana"/>
          <w:b w:val="0"/>
          <w:color w:val="3366FF"/>
          <w:szCs w:val="24"/>
          <w:lang w:val="fr-FR"/>
        </w:rPr>
        <w:br w:type="page"/>
      </w:r>
      <w:r>
        <w:rPr>
          <w:rFonts w:ascii="Verdana" w:hAnsi="Verdana"/>
          <w:b w:val="0"/>
          <w:color w:val="3366FF"/>
          <w:szCs w:val="24"/>
          <w:lang w:val="fr-FR"/>
        </w:rPr>
        <w:lastRenderedPageBreak/>
        <w:t xml:space="preserve">Annexe : </w:t>
      </w:r>
      <w:r w:rsidRPr="00CA6463">
        <w:rPr>
          <w:rFonts w:ascii="Verdana" w:hAnsi="Verdana"/>
          <w:b w:val="0"/>
          <w:color w:val="3366FF"/>
          <w:szCs w:val="24"/>
          <w:lang w:val="fr-FR"/>
        </w:rPr>
        <w:t>Principes de Paris</w:t>
      </w:r>
    </w:p>
    <w:p w:rsidR="00AD1253" w:rsidRPr="002C528E" w:rsidRDefault="00AD1253" w:rsidP="00AD1253">
      <w:pPr>
        <w:pStyle w:val="Heading1"/>
        <w:keepNext w:val="0"/>
        <w:keepLines w:val="0"/>
        <w:ind w:left="360"/>
        <w:jc w:val="center"/>
        <w:rPr>
          <w:lang w:val="fr-FR"/>
        </w:rPr>
      </w:pPr>
    </w:p>
    <w:p w:rsidR="00AD1253" w:rsidRPr="004A26E3" w:rsidRDefault="00AD1253" w:rsidP="00AD1253">
      <w:pPr>
        <w:pStyle w:val="Heading1"/>
        <w:keepNext w:val="0"/>
        <w:keepLines w:val="0"/>
        <w:ind w:left="360"/>
        <w:jc w:val="center"/>
        <w:rPr>
          <w:rFonts w:ascii="Verdana" w:hAnsi="Verdana"/>
          <w:sz w:val="20"/>
          <w:szCs w:val="20"/>
          <w:lang w:val="fr-FR"/>
        </w:rPr>
      </w:pPr>
      <w:r w:rsidRPr="004A26E3">
        <w:rPr>
          <w:rFonts w:ascii="Verdana" w:hAnsi="Verdana"/>
          <w:sz w:val="20"/>
          <w:szCs w:val="20"/>
          <w:lang w:val="fr-FR"/>
        </w:rPr>
        <w:t>Principes concernant le statut et le fonctionnement</w:t>
      </w:r>
    </w:p>
    <w:p w:rsidR="00AD1253" w:rsidRPr="004A26E3" w:rsidRDefault="00AD1253" w:rsidP="00AD1253">
      <w:pPr>
        <w:jc w:val="center"/>
        <w:rPr>
          <w:rFonts w:ascii="Verdana" w:hAnsi="Verdana"/>
          <w:b/>
          <w:sz w:val="20"/>
          <w:szCs w:val="20"/>
          <w:lang w:val="fr-FR"/>
        </w:rPr>
      </w:pPr>
      <w:r w:rsidRPr="004A26E3">
        <w:rPr>
          <w:rFonts w:ascii="Verdana" w:hAnsi="Verdana"/>
          <w:b/>
          <w:sz w:val="20"/>
          <w:szCs w:val="20"/>
          <w:lang w:val="fr-FR"/>
        </w:rPr>
        <w:t>des institutions nationales pour la protection et la promotion des droits de l’homme</w:t>
      </w:r>
    </w:p>
    <w:p w:rsidR="00AD1253" w:rsidRPr="004A26E3" w:rsidRDefault="00AD1253" w:rsidP="00AD1253">
      <w:pPr>
        <w:rPr>
          <w:rFonts w:ascii="Verdana" w:hAnsi="Verdana"/>
          <w:sz w:val="20"/>
          <w:szCs w:val="20"/>
          <w:lang w:val="fr-FR"/>
        </w:rPr>
      </w:pPr>
      <w:r w:rsidRPr="004A26E3">
        <w:rPr>
          <w:rFonts w:ascii="Verdana" w:hAnsi="Verdana"/>
          <w:sz w:val="20"/>
          <w:szCs w:val="20"/>
          <w:lang w:val="fr-FR"/>
        </w:rPr>
        <w:t xml:space="preserve"> </w:t>
      </w:r>
    </w:p>
    <w:p w:rsidR="00AD1253" w:rsidRPr="004A26E3" w:rsidRDefault="00AD1253" w:rsidP="00AD1253">
      <w:pPr>
        <w:jc w:val="both"/>
        <w:rPr>
          <w:rFonts w:ascii="Verdana" w:hAnsi="Verdana"/>
          <w:b/>
          <w:sz w:val="20"/>
          <w:szCs w:val="20"/>
          <w:lang w:val="fr-FR"/>
        </w:rPr>
      </w:pPr>
      <w:r w:rsidRPr="004A26E3">
        <w:rPr>
          <w:rFonts w:ascii="Verdana" w:hAnsi="Verdana"/>
          <w:b/>
          <w:sz w:val="20"/>
          <w:szCs w:val="20"/>
          <w:lang w:val="fr-FR"/>
        </w:rPr>
        <w:t xml:space="preserve">Compétences et attributions </w:t>
      </w:r>
      <w:r w:rsidRPr="004A26E3">
        <w:rPr>
          <w:rFonts w:ascii="Verdana" w:hAnsi="Verdana"/>
          <w:b/>
          <w:sz w:val="20"/>
          <w:szCs w:val="20"/>
          <w:lang w:val="fr-FR"/>
        </w:rPr>
        <w:br/>
        <w:t xml:space="preserve">  </w:t>
      </w:r>
    </w:p>
    <w:p w:rsidR="00AD1253" w:rsidRPr="004A26E3" w:rsidRDefault="00AD1253" w:rsidP="00AD1253">
      <w:pPr>
        <w:jc w:val="both"/>
        <w:rPr>
          <w:rFonts w:ascii="Verdana" w:hAnsi="Verdana"/>
          <w:sz w:val="20"/>
          <w:szCs w:val="20"/>
          <w:lang w:val="fr-FR"/>
        </w:rPr>
      </w:pPr>
      <w:r w:rsidRPr="004A26E3">
        <w:rPr>
          <w:rFonts w:ascii="Verdana" w:hAnsi="Verdana"/>
          <w:sz w:val="20"/>
          <w:szCs w:val="20"/>
          <w:lang w:val="fr-FR"/>
        </w:rPr>
        <w:t xml:space="preserve">1. Une institution nationale est investie de compétences de protection et de promotion des droits de l'homme. </w:t>
      </w:r>
      <w:r w:rsidRPr="004A26E3">
        <w:rPr>
          <w:rFonts w:ascii="Verdana" w:hAnsi="Verdana"/>
          <w:sz w:val="20"/>
          <w:szCs w:val="20"/>
          <w:lang w:val="fr-FR"/>
        </w:rPr>
        <w:br/>
        <w:t xml:space="preserve">  </w:t>
      </w:r>
    </w:p>
    <w:p w:rsidR="00AD1253" w:rsidRPr="004A26E3" w:rsidRDefault="00AD1253" w:rsidP="00AD1253">
      <w:pPr>
        <w:jc w:val="both"/>
        <w:rPr>
          <w:rFonts w:ascii="Verdana" w:hAnsi="Verdana"/>
          <w:sz w:val="20"/>
          <w:szCs w:val="20"/>
          <w:lang w:val="fr-FR"/>
        </w:rPr>
      </w:pPr>
      <w:r w:rsidRPr="004A26E3">
        <w:rPr>
          <w:rFonts w:ascii="Verdana" w:hAnsi="Verdana"/>
          <w:sz w:val="20"/>
          <w:szCs w:val="20"/>
          <w:lang w:val="fr-FR"/>
        </w:rPr>
        <w:t xml:space="preserve">2. Une institution nationale est dotée d'un mandat aussi étendu que possible, et clairement énoncé dans un texte constitutionnel ou législatif, déterminant sa composition et son champ de compétence. </w:t>
      </w:r>
      <w:r w:rsidRPr="004A26E3">
        <w:rPr>
          <w:rFonts w:ascii="Verdana" w:hAnsi="Verdana"/>
          <w:sz w:val="20"/>
          <w:szCs w:val="20"/>
          <w:lang w:val="fr-FR"/>
        </w:rPr>
        <w:br/>
        <w:t xml:space="preserve">  </w:t>
      </w:r>
    </w:p>
    <w:p w:rsidR="00AD1253" w:rsidRPr="004A26E3" w:rsidRDefault="00AD1253" w:rsidP="00AD1253">
      <w:pPr>
        <w:jc w:val="both"/>
        <w:rPr>
          <w:rFonts w:ascii="Verdana" w:hAnsi="Verdana"/>
          <w:sz w:val="20"/>
          <w:szCs w:val="20"/>
          <w:lang w:val="fr-FR"/>
        </w:rPr>
      </w:pPr>
      <w:r w:rsidRPr="004A26E3">
        <w:rPr>
          <w:rFonts w:ascii="Verdana" w:hAnsi="Verdana"/>
          <w:sz w:val="20"/>
          <w:szCs w:val="20"/>
          <w:lang w:val="fr-FR"/>
        </w:rPr>
        <w:t xml:space="preserve">3. Une institution nationale a, notamment, les attributions suivantes : </w:t>
      </w:r>
      <w:r w:rsidRPr="004A26E3">
        <w:rPr>
          <w:rFonts w:ascii="Verdana" w:hAnsi="Verdana"/>
          <w:sz w:val="20"/>
          <w:szCs w:val="20"/>
          <w:lang w:val="fr-FR"/>
        </w:rPr>
        <w:br/>
        <w:t xml:space="preserve">  </w:t>
      </w:r>
    </w:p>
    <w:p w:rsidR="00AD1253" w:rsidRPr="004A26E3" w:rsidRDefault="00AD1253" w:rsidP="00AD1253">
      <w:pPr>
        <w:jc w:val="both"/>
        <w:rPr>
          <w:rFonts w:ascii="Verdana" w:hAnsi="Verdana"/>
          <w:sz w:val="20"/>
          <w:szCs w:val="20"/>
          <w:lang w:val="fr-FR"/>
        </w:rPr>
      </w:pPr>
      <w:r w:rsidRPr="004A26E3">
        <w:rPr>
          <w:rFonts w:ascii="Verdana" w:hAnsi="Verdana"/>
          <w:sz w:val="20"/>
          <w:szCs w:val="20"/>
          <w:lang w:val="fr-FR"/>
        </w:rPr>
        <w:t xml:space="preserve">a) Fournir à titre consultatif au gouvernement, au parlement et à tout autre organe compétent, soit à la demande des autorités concernées, soit en usant de sa faculté d'autosaisine, des avis, recommandations, propositions et rapports concernant toutes questions relatives à la protection et à la promotion des droits de l'homme. L'institution nationale peut décider de les rendre publics. Ces avis, recommandations, propositions et rapports ainsi que toute prérogative de l'institution nationale se rapportent aux domaines suivants : </w:t>
      </w:r>
      <w:r w:rsidRPr="004A26E3">
        <w:rPr>
          <w:rFonts w:ascii="Verdana" w:hAnsi="Verdana"/>
          <w:sz w:val="20"/>
          <w:szCs w:val="20"/>
          <w:lang w:val="fr-FR"/>
        </w:rPr>
        <w:br/>
        <w:t xml:space="preserve">  </w:t>
      </w:r>
    </w:p>
    <w:p w:rsidR="00AD1253" w:rsidRPr="004A26E3" w:rsidRDefault="00AD1253" w:rsidP="00AD1253">
      <w:pPr>
        <w:jc w:val="both"/>
        <w:rPr>
          <w:rFonts w:ascii="Verdana" w:hAnsi="Verdana"/>
          <w:sz w:val="20"/>
          <w:szCs w:val="20"/>
          <w:lang w:val="fr-FR"/>
        </w:rPr>
      </w:pPr>
      <w:r w:rsidRPr="004A26E3">
        <w:rPr>
          <w:rFonts w:ascii="Verdana" w:hAnsi="Verdana"/>
          <w:sz w:val="20"/>
          <w:szCs w:val="20"/>
          <w:lang w:val="fr-FR"/>
        </w:rPr>
        <w:t xml:space="preserve">i) Toutes dispositions législatives et administratives, ainsi que celles relatives à l'organisation judiciaire destinées à préserver et étendre la protection des droits de l'homme. A cet égard, l'institution nationale examine la législation et les textes administratifs en vigueur, ainsi que les projets et propositions de lois, et fait les recommandations qu'elle estime appropriées en vue de s'assurer que ces textes soient respectueux des principes fondamentaux des droits de l'homme. Elle recommande, si nécessaire, l'adoption d'une nouvelle législation, l'adaptation de la législation en vigueur, et l'adoption ou la modification des mesures administratives; </w:t>
      </w:r>
      <w:r w:rsidRPr="004A26E3">
        <w:rPr>
          <w:rFonts w:ascii="Verdana" w:hAnsi="Verdana"/>
          <w:sz w:val="20"/>
          <w:szCs w:val="20"/>
          <w:lang w:val="fr-FR"/>
        </w:rPr>
        <w:br/>
        <w:t xml:space="preserve">  </w:t>
      </w:r>
    </w:p>
    <w:p w:rsidR="00AD1253" w:rsidRPr="004A26E3" w:rsidRDefault="00AD1253" w:rsidP="00AD1253">
      <w:pPr>
        <w:jc w:val="both"/>
        <w:rPr>
          <w:rFonts w:ascii="Verdana" w:hAnsi="Verdana"/>
          <w:sz w:val="20"/>
          <w:szCs w:val="20"/>
          <w:lang w:val="fr-FR"/>
        </w:rPr>
      </w:pPr>
      <w:r w:rsidRPr="004A26E3">
        <w:rPr>
          <w:rFonts w:ascii="Verdana" w:hAnsi="Verdana"/>
          <w:sz w:val="20"/>
          <w:szCs w:val="20"/>
          <w:lang w:val="fr-FR"/>
        </w:rPr>
        <w:t xml:space="preserve">ii) Toute situation de violation des droits de l'homme dont elle déciderait de se saisir; </w:t>
      </w:r>
      <w:r w:rsidRPr="004A26E3">
        <w:rPr>
          <w:rFonts w:ascii="Verdana" w:hAnsi="Verdana"/>
          <w:sz w:val="20"/>
          <w:szCs w:val="20"/>
          <w:lang w:val="fr-FR"/>
        </w:rPr>
        <w:br/>
        <w:t xml:space="preserve">  </w:t>
      </w:r>
    </w:p>
    <w:p w:rsidR="00AD1253" w:rsidRPr="004A26E3" w:rsidRDefault="00AD1253" w:rsidP="00AD1253">
      <w:pPr>
        <w:jc w:val="both"/>
        <w:rPr>
          <w:rFonts w:ascii="Verdana" w:hAnsi="Verdana"/>
          <w:sz w:val="20"/>
          <w:szCs w:val="20"/>
          <w:lang w:val="fr-FR"/>
        </w:rPr>
      </w:pPr>
      <w:r w:rsidRPr="004A26E3">
        <w:rPr>
          <w:rFonts w:ascii="Verdana" w:hAnsi="Verdana"/>
          <w:sz w:val="20"/>
          <w:szCs w:val="20"/>
          <w:lang w:val="fr-FR"/>
        </w:rPr>
        <w:t xml:space="preserve">iii) L'élaboration des rapports sur la situation nationale des droits de l'homme en général, ainsi que sur des questions plus spécifiques; </w:t>
      </w:r>
      <w:r w:rsidRPr="004A26E3">
        <w:rPr>
          <w:rFonts w:ascii="Verdana" w:hAnsi="Verdana"/>
          <w:sz w:val="20"/>
          <w:szCs w:val="20"/>
          <w:lang w:val="fr-FR"/>
        </w:rPr>
        <w:br/>
        <w:t xml:space="preserve">  </w:t>
      </w:r>
    </w:p>
    <w:p w:rsidR="00AD1253" w:rsidRPr="004A26E3" w:rsidRDefault="00AD1253" w:rsidP="00AD1253">
      <w:pPr>
        <w:jc w:val="both"/>
        <w:rPr>
          <w:rFonts w:ascii="Verdana" w:hAnsi="Verdana"/>
          <w:sz w:val="20"/>
          <w:szCs w:val="20"/>
          <w:lang w:val="fr-FR"/>
        </w:rPr>
      </w:pPr>
      <w:r w:rsidRPr="004A26E3">
        <w:rPr>
          <w:rFonts w:ascii="Verdana" w:hAnsi="Verdana"/>
          <w:sz w:val="20"/>
          <w:szCs w:val="20"/>
          <w:lang w:val="fr-FR"/>
        </w:rPr>
        <w:t xml:space="preserve">iv) Attirer l'attention du gouvernement sur les situations de violations des droits de l'homme dans tout pays, lui proposer toutes initiatives tendant à y mettre fin et, le cas échéant, émettre un avis sur les positions et réactions du gouvernement. </w:t>
      </w:r>
      <w:r w:rsidRPr="004A26E3">
        <w:rPr>
          <w:rFonts w:ascii="Verdana" w:hAnsi="Verdana"/>
          <w:sz w:val="20"/>
          <w:szCs w:val="20"/>
          <w:lang w:val="fr-FR"/>
        </w:rPr>
        <w:br/>
        <w:t xml:space="preserve">  </w:t>
      </w:r>
    </w:p>
    <w:p w:rsidR="00AD1253" w:rsidRPr="004A26E3" w:rsidRDefault="00AD1253" w:rsidP="00AD1253">
      <w:pPr>
        <w:jc w:val="both"/>
        <w:rPr>
          <w:rFonts w:ascii="Verdana" w:hAnsi="Verdana"/>
          <w:sz w:val="20"/>
          <w:szCs w:val="20"/>
          <w:lang w:val="fr-FR"/>
        </w:rPr>
      </w:pPr>
      <w:r w:rsidRPr="004A26E3">
        <w:rPr>
          <w:rFonts w:ascii="Verdana" w:hAnsi="Verdana"/>
          <w:sz w:val="20"/>
          <w:szCs w:val="20"/>
          <w:lang w:val="fr-FR"/>
        </w:rPr>
        <w:t xml:space="preserve">b) Promouvoir et veiller à l'harmonisation de la législation, des règlements et des pratiques nationaux avec les instruments internationaux relatifs aux droits de l'homme, auxquels l'Etat est partie, et à leur mise en oeuvre effective; </w:t>
      </w:r>
      <w:r w:rsidRPr="004A26E3">
        <w:rPr>
          <w:rFonts w:ascii="Verdana" w:hAnsi="Verdana"/>
          <w:sz w:val="20"/>
          <w:szCs w:val="20"/>
          <w:lang w:val="fr-FR"/>
        </w:rPr>
        <w:br/>
        <w:t xml:space="preserve">  </w:t>
      </w:r>
    </w:p>
    <w:p w:rsidR="00AD1253" w:rsidRPr="004A26E3" w:rsidRDefault="00AD1253" w:rsidP="00AD1253">
      <w:pPr>
        <w:jc w:val="both"/>
        <w:rPr>
          <w:rFonts w:ascii="Verdana" w:hAnsi="Verdana"/>
          <w:sz w:val="20"/>
          <w:szCs w:val="20"/>
          <w:lang w:val="fr-FR"/>
        </w:rPr>
      </w:pPr>
      <w:r w:rsidRPr="004A26E3">
        <w:rPr>
          <w:rFonts w:ascii="Verdana" w:hAnsi="Verdana"/>
          <w:sz w:val="20"/>
          <w:szCs w:val="20"/>
          <w:lang w:val="fr-FR"/>
        </w:rPr>
        <w:t xml:space="preserve">c) Encourager à la ratification desdits instruments ou à l'adhésion à ces textes et s'assurer de leur mise en oeuvre; </w:t>
      </w:r>
      <w:r w:rsidRPr="004A26E3">
        <w:rPr>
          <w:rFonts w:ascii="Verdana" w:hAnsi="Verdana"/>
          <w:sz w:val="20"/>
          <w:szCs w:val="20"/>
          <w:lang w:val="fr-FR"/>
        </w:rPr>
        <w:br/>
        <w:t xml:space="preserve">  </w:t>
      </w:r>
    </w:p>
    <w:p w:rsidR="00AD1253" w:rsidRPr="004A26E3" w:rsidRDefault="00AD1253" w:rsidP="00AD1253">
      <w:pPr>
        <w:jc w:val="both"/>
        <w:rPr>
          <w:rFonts w:ascii="Verdana" w:hAnsi="Verdana"/>
          <w:sz w:val="20"/>
          <w:szCs w:val="20"/>
          <w:lang w:val="fr-FR"/>
        </w:rPr>
      </w:pPr>
      <w:r w:rsidRPr="004A26E3">
        <w:rPr>
          <w:rFonts w:ascii="Verdana" w:hAnsi="Verdana"/>
          <w:sz w:val="20"/>
          <w:szCs w:val="20"/>
          <w:lang w:val="fr-FR"/>
        </w:rPr>
        <w:t xml:space="preserve">d) Contribuer aux rapports que les Etats doivent présenter aux organes et comités des Nations Unies, ainsi qu'aux institutions régionales, en application de leurs obligations conventionnelles, et le cas échéant, émettre un avis à ce sujet, dans le respect de leur indépendance; </w:t>
      </w:r>
      <w:r w:rsidRPr="004A26E3">
        <w:rPr>
          <w:rFonts w:ascii="Verdana" w:hAnsi="Verdana"/>
          <w:sz w:val="20"/>
          <w:szCs w:val="20"/>
          <w:lang w:val="fr-FR"/>
        </w:rPr>
        <w:br/>
        <w:t xml:space="preserve">  </w:t>
      </w:r>
    </w:p>
    <w:p w:rsidR="00AD1253" w:rsidRPr="004A26E3" w:rsidRDefault="00AD1253" w:rsidP="00AD1253">
      <w:pPr>
        <w:jc w:val="both"/>
        <w:rPr>
          <w:rFonts w:ascii="Verdana" w:hAnsi="Verdana"/>
          <w:sz w:val="20"/>
          <w:szCs w:val="20"/>
          <w:lang w:val="fr-FR"/>
        </w:rPr>
      </w:pPr>
      <w:r w:rsidRPr="004A26E3">
        <w:rPr>
          <w:rFonts w:ascii="Verdana" w:hAnsi="Verdana"/>
          <w:sz w:val="20"/>
          <w:szCs w:val="20"/>
          <w:lang w:val="fr-FR"/>
        </w:rPr>
        <w:t xml:space="preserve">e) Coopérer avec l'Organisation des Nations Unies et toute autre institution de la famille des Nations Unies, les institutions régionales et les institutions nationales d'autres pays, </w:t>
      </w:r>
      <w:r w:rsidRPr="004A26E3">
        <w:rPr>
          <w:rFonts w:ascii="Verdana" w:hAnsi="Verdana"/>
          <w:sz w:val="20"/>
          <w:szCs w:val="20"/>
          <w:lang w:val="fr-FR"/>
        </w:rPr>
        <w:lastRenderedPageBreak/>
        <w:t xml:space="preserve">compétentes dans les domaines de la protection et de la promotion des droits de l'homme; </w:t>
      </w:r>
      <w:r w:rsidRPr="004A26E3">
        <w:rPr>
          <w:rFonts w:ascii="Verdana" w:hAnsi="Verdana"/>
          <w:sz w:val="20"/>
          <w:szCs w:val="20"/>
          <w:lang w:val="fr-FR"/>
        </w:rPr>
        <w:br/>
        <w:t xml:space="preserve">  </w:t>
      </w:r>
    </w:p>
    <w:p w:rsidR="00AD1253" w:rsidRPr="004A26E3" w:rsidRDefault="00AD1253" w:rsidP="00AD1253">
      <w:pPr>
        <w:jc w:val="both"/>
        <w:rPr>
          <w:rFonts w:ascii="Verdana" w:hAnsi="Verdana"/>
          <w:sz w:val="20"/>
          <w:szCs w:val="20"/>
          <w:lang w:val="fr-FR"/>
        </w:rPr>
      </w:pPr>
      <w:r w:rsidRPr="004A26E3">
        <w:rPr>
          <w:rFonts w:ascii="Verdana" w:hAnsi="Verdana"/>
          <w:sz w:val="20"/>
          <w:szCs w:val="20"/>
          <w:lang w:val="fr-FR"/>
        </w:rPr>
        <w:t xml:space="preserve">f) Etre associée à l'élaboration de programmes concernant l'enseignement et la recherche sur les droits de l'homme et participer à leur mise en oeuvre dans les milieux scolaires, universitaires et professionnels; </w:t>
      </w:r>
      <w:r w:rsidRPr="004A26E3">
        <w:rPr>
          <w:rFonts w:ascii="Verdana" w:hAnsi="Verdana"/>
          <w:sz w:val="20"/>
          <w:szCs w:val="20"/>
          <w:lang w:val="fr-FR"/>
        </w:rPr>
        <w:br/>
        <w:t xml:space="preserve">  </w:t>
      </w:r>
    </w:p>
    <w:p w:rsidR="00AD1253" w:rsidRPr="004A26E3" w:rsidRDefault="00AD1253" w:rsidP="00AD1253">
      <w:pPr>
        <w:jc w:val="both"/>
        <w:rPr>
          <w:rFonts w:ascii="Verdana" w:hAnsi="Verdana"/>
          <w:sz w:val="20"/>
          <w:szCs w:val="20"/>
          <w:lang w:val="fr-FR"/>
        </w:rPr>
      </w:pPr>
      <w:r w:rsidRPr="004A26E3">
        <w:rPr>
          <w:rFonts w:ascii="Verdana" w:hAnsi="Verdana"/>
          <w:sz w:val="20"/>
          <w:szCs w:val="20"/>
          <w:lang w:val="fr-FR"/>
        </w:rPr>
        <w:t xml:space="preserve">g) Faire connaître les droits de l'homme et la lutte contre toutes les formes de discrimination, notamment la discrimination raciale, en sensibilisant l'opinion publique notamment par l'information et l'enseignement, en faisant appel à tous organes de presse. </w:t>
      </w:r>
      <w:r w:rsidRPr="004A26E3">
        <w:rPr>
          <w:rFonts w:ascii="Verdana" w:hAnsi="Verdana"/>
          <w:sz w:val="20"/>
          <w:szCs w:val="20"/>
          <w:lang w:val="fr-FR"/>
        </w:rPr>
        <w:br/>
        <w:t xml:space="preserve">  </w:t>
      </w:r>
    </w:p>
    <w:p w:rsidR="00AD1253" w:rsidRPr="004A26E3" w:rsidRDefault="00AD1253" w:rsidP="00AD1253">
      <w:pPr>
        <w:jc w:val="both"/>
        <w:rPr>
          <w:rFonts w:ascii="Verdana" w:hAnsi="Verdana"/>
          <w:b/>
          <w:sz w:val="20"/>
          <w:szCs w:val="20"/>
          <w:lang w:val="fr-FR"/>
        </w:rPr>
      </w:pPr>
      <w:r w:rsidRPr="004A26E3">
        <w:rPr>
          <w:rFonts w:ascii="Verdana" w:hAnsi="Verdana"/>
          <w:b/>
          <w:sz w:val="20"/>
          <w:szCs w:val="20"/>
          <w:lang w:val="fr-FR"/>
        </w:rPr>
        <w:t xml:space="preserve">Composition et garanties d'indépendance et de pluralisme </w:t>
      </w:r>
      <w:r w:rsidRPr="004A26E3">
        <w:rPr>
          <w:rFonts w:ascii="Verdana" w:hAnsi="Verdana"/>
          <w:b/>
          <w:sz w:val="20"/>
          <w:szCs w:val="20"/>
          <w:lang w:val="fr-FR"/>
        </w:rPr>
        <w:br/>
        <w:t xml:space="preserve">  </w:t>
      </w:r>
    </w:p>
    <w:p w:rsidR="00AD1253" w:rsidRPr="004A26E3" w:rsidRDefault="00AD1253" w:rsidP="00AD1253">
      <w:pPr>
        <w:jc w:val="both"/>
        <w:rPr>
          <w:rFonts w:ascii="Verdana" w:hAnsi="Verdana"/>
          <w:sz w:val="20"/>
          <w:szCs w:val="20"/>
          <w:lang w:val="fr-FR"/>
        </w:rPr>
      </w:pPr>
      <w:r w:rsidRPr="004A26E3">
        <w:rPr>
          <w:rFonts w:ascii="Verdana" w:hAnsi="Verdana"/>
          <w:sz w:val="20"/>
          <w:szCs w:val="20"/>
          <w:lang w:val="fr-FR"/>
        </w:rPr>
        <w:t xml:space="preserve">1. La composition de l'institution nationale et la désignation de ses membres, par voie élective ou non, doivent être établies selon une procédure présentant toutes les garanties nécessaires pour assurer la représentation pluraliste des forces sociales (de la société civile) concernées par la protection et la promotion des droits de l'homme, notamment par des pouvoirs permettant d'établir une coopération effective avec, ou par la présence, de représentants : </w:t>
      </w:r>
      <w:r w:rsidRPr="004A26E3">
        <w:rPr>
          <w:rFonts w:ascii="Verdana" w:hAnsi="Verdana"/>
          <w:sz w:val="20"/>
          <w:szCs w:val="20"/>
          <w:lang w:val="fr-FR"/>
        </w:rPr>
        <w:br/>
        <w:t xml:space="preserve">  </w:t>
      </w:r>
    </w:p>
    <w:p w:rsidR="00AD1253" w:rsidRPr="004A26E3" w:rsidRDefault="00AD1253" w:rsidP="00AD1253">
      <w:pPr>
        <w:jc w:val="both"/>
        <w:rPr>
          <w:rFonts w:ascii="Verdana" w:hAnsi="Verdana"/>
          <w:sz w:val="20"/>
          <w:szCs w:val="20"/>
          <w:lang w:val="fr-FR"/>
        </w:rPr>
      </w:pPr>
      <w:r w:rsidRPr="004A26E3">
        <w:rPr>
          <w:rFonts w:ascii="Verdana" w:hAnsi="Verdana"/>
          <w:sz w:val="20"/>
          <w:szCs w:val="20"/>
          <w:lang w:val="fr-FR"/>
        </w:rPr>
        <w:t xml:space="preserve">- Des organisations non gouvernementales compétentes dans le domaine des droits de l'homme et de la lutte contre la discrimination raciale, des syndicats, des organisations socio-professionnelles intéressées, notamment de juristes, médecins, journalistes et personnalités scientifiques; </w:t>
      </w:r>
      <w:r w:rsidRPr="004A26E3">
        <w:rPr>
          <w:rFonts w:ascii="Verdana" w:hAnsi="Verdana"/>
          <w:sz w:val="20"/>
          <w:szCs w:val="20"/>
          <w:lang w:val="fr-FR"/>
        </w:rPr>
        <w:br/>
        <w:t xml:space="preserve">  </w:t>
      </w:r>
    </w:p>
    <w:p w:rsidR="00AD1253" w:rsidRPr="004A26E3" w:rsidRDefault="00AD1253" w:rsidP="00AD1253">
      <w:pPr>
        <w:jc w:val="both"/>
        <w:rPr>
          <w:rFonts w:ascii="Verdana" w:hAnsi="Verdana"/>
          <w:sz w:val="20"/>
          <w:szCs w:val="20"/>
          <w:lang w:val="fr-FR"/>
        </w:rPr>
      </w:pPr>
      <w:r w:rsidRPr="004A26E3">
        <w:rPr>
          <w:rFonts w:ascii="Verdana" w:hAnsi="Verdana"/>
          <w:sz w:val="20"/>
          <w:szCs w:val="20"/>
          <w:lang w:val="fr-FR"/>
        </w:rPr>
        <w:t xml:space="preserve">- Des courants de pensées philosophiques et religieux; </w:t>
      </w:r>
      <w:r w:rsidRPr="004A26E3">
        <w:rPr>
          <w:rFonts w:ascii="Verdana" w:hAnsi="Verdana"/>
          <w:sz w:val="20"/>
          <w:szCs w:val="20"/>
          <w:lang w:val="fr-FR"/>
        </w:rPr>
        <w:br/>
        <w:t xml:space="preserve">  </w:t>
      </w:r>
    </w:p>
    <w:p w:rsidR="00AD1253" w:rsidRPr="004A26E3" w:rsidRDefault="00AD1253" w:rsidP="00AD1253">
      <w:pPr>
        <w:jc w:val="both"/>
        <w:rPr>
          <w:rFonts w:ascii="Verdana" w:hAnsi="Verdana"/>
          <w:sz w:val="20"/>
          <w:szCs w:val="20"/>
          <w:lang w:val="fr-FR"/>
        </w:rPr>
      </w:pPr>
      <w:r w:rsidRPr="004A26E3">
        <w:rPr>
          <w:rFonts w:ascii="Verdana" w:hAnsi="Verdana"/>
          <w:sz w:val="20"/>
          <w:szCs w:val="20"/>
          <w:lang w:val="fr-FR"/>
        </w:rPr>
        <w:t xml:space="preserve">- D'universitaires et d'experts qualifiés; </w:t>
      </w:r>
      <w:r w:rsidRPr="004A26E3">
        <w:rPr>
          <w:rFonts w:ascii="Verdana" w:hAnsi="Verdana"/>
          <w:sz w:val="20"/>
          <w:szCs w:val="20"/>
          <w:lang w:val="fr-FR"/>
        </w:rPr>
        <w:br/>
        <w:t xml:space="preserve">  </w:t>
      </w:r>
    </w:p>
    <w:p w:rsidR="00AD1253" w:rsidRPr="004A26E3" w:rsidRDefault="00AD1253" w:rsidP="00AD1253">
      <w:pPr>
        <w:jc w:val="both"/>
        <w:rPr>
          <w:rFonts w:ascii="Verdana" w:hAnsi="Verdana"/>
          <w:sz w:val="20"/>
          <w:szCs w:val="20"/>
          <w:lang w:val="fr-FR"/>
        </w:rPr>
      </w:pPr>
      <w:r w:rsidRPr="004A26E3">
        <w:rPr>
          <w:rFonts w:ascii="Verdana" w:hAnsi="Verdana"/>
          <w:sz w:val="20"/>
          <w:szCs w:val="20"/>
          <w:lang w:val="fr-FR"/>
        </w:rPr>
        <w:t xml:space="preserve">- Du parlement; </w:t>
      </w:r>
      <w:r w:rsidRPr="004A26E3">
        <w:rPr>
          <w:rFonts w:ascii="Verdana" w:hAnsi="Verdana"/>
          <w:sz w:val="20"/>
          <w:szCs w:val="20"/>
          <w:lang w:val="fr-FR"/>
        </w:rPr>
        <w:br/>
        <w:t xml:space="preserve">  </w:t>
      </w:r>
    </w:p>
    <w:p w:rsidR="00AD1253" w:rsidRPr="004A26E3" w:rsidRDefault="00AD1253" w:rsidP="00AD1253">
      <w:pPr>
        <w:jc w:val="both"/>
        <w:rPr>
          <w:rFonts w:ascii="Verdana" w:hAnsi="Verdana"/>
          <w:sz w:val="20"/>
          <w:szCs w:val="20"/>
          <w:lang w:val="fr-FR"/>
        </w:rPr>
      </w:pPr>
      <w:r w:rsidRPr="004A26E3">
        <w:rPr>
          <w:rFonts w:ascii="Verdana" w:hAnsi="Verdana"/>
          <w:sz w:val="20"/>
          <w:szCs w:val="20"/>
          <w:lang w:val="fr-FR"/>
        </w:rPr>
        <w:t xml:space="preserve">- Des administrations (s'ils sont inclus, ces représentants ne participent aux délibérations qu'à titre consultatif). </w:t>
      </w:r>
      <w:r w:rsidRPr="004A26E3">
        <w:rPr>
          <w:rFonts w:ascii="Verdana" w:hAnsi="Verdana"/>
          <w:sz w:val="20"/>
          <w:szCs w:val="20"/>
          <w:lang w:val="fr-FR"/>
        </w:rPr>
        <w:br/>
        <w:t xml:space="preserve">  </w:t>
      </w:r>
    </w:p>
    <w:p w:rsidR="00AD1253" w:rsidRPr="004A26E3" w:rsidRDefault="00AD1253" w:rsidP="00AD1253">
      <w:pPr>
        <w:jc w:val="both"/>
        <w:rPr>
          <w:rFonts w:ascii="Verdana" w:hAnsi="Verdana"/>
          <w:sz w:val="20"/>
          <w:szCs w:val="20"/>
          <w:lang w:val="fr-FR"/>
        </w:rPr>
      </w:pPr>
      <w:r w:rsidRPr="004A26E3">
        <w:rPr>
          <w:rFonts w:ascii="Verdana" w:hAnsi="Verdana"/>
          <w:sz w:val="20"/>
          <w:szCs w:val="20"/>
          <w:lang w:val="fr-FR"/>
        </w:rPr>
        <w:t xml:space="preserve">2. L'institution nationale dispose d'une infrastructure adaptée au bon fonctionnement de ses activités, en particulier de crédits suffisants. Ces crédits devraient avoir notamment pour objet de lui permettre de se doter de personnel et de locaux propres, afin d'être autonome vis-à-vis de l'Etat et de n'être soumise qu'à un contrôle financier respectant son indépendance. </w:t>
      </w:r>
      <w:r w:rsidRPr="004A26E3">
        <w:rPr>
          <w:rFonts w:ascii="Verdana" w:hAnsi="Verdana"/>
          <w:sz w:val="20"/>
          <w:szCs w:val="20"/>
          <w:lang w:val="fr-FR"/>
        </w:rPr>
        <w:br/>
        <w:t xml:space="preserve">  </w:t>
      </w:r>
    </w:p>
    <w:p w:rsidR="00AD1253" w:rsidRPr="004A26E3" w:rsidRDefault="00AD1253" w:rsidP="00AD1253">
      <w:pPr>
        <w:jc w:val="both"/>
        <w:rPr>
          <w:rFonts w:ascii="Verdana" w:hAnsi="Verdana"/>
          <w:sz w:val="20"/>
          <w:szCs w:val="20"/>
          <w:lang w:val="fr-FR"/>
        </w:rPr>
      </w:pPr>
      <w:r w:rsidRPr="004A26E3">
        <w:rPr>
          <w:rFonts w:ascii="Verdana" w:hAnsi="Verdana"/>
          <w:sz w:val="20"/>
          <w:szCs w:val="20"/>
          <w:lang w:val="fr-FR"/>
        </w:rPr>
        <w:t xml:space="preserve">3. Pour la stabilité du mandat des membres de l'institution, sans laquelle il n'est pas de réelle indépendance, leur nomination est faite par un acte officiel précisant, pour une période déterminée, la durée du mandat. Il peut être renouvelable, sous réserve que demeure garanti le pluralisme de sa composition. </w:t>
      </w:r>
      <w:r w:rsidRPr="004A26E3">
        <w:rPr>
          <w:rFonts w:ascii="Verdana" w:hAnsi="Verdana"/>
          <w:sz w:val="20"/>
          <w:szCs w:val="20"/>
          <w:lang w:val="fr-FR"/>
        </w:rPr>
        <w:br/>
        <w:t xml:space="preserve">  </w:t>
      </w:r>
    </w:p>
    <w:p w:rsidR="00AD1253" w:rsidRPr="004A26E3" w:rsidRDefault="00AD1253" w:rsidP="00AD1253">
      <w:pPr>
        <w:jc w:val="both"/>
        <w:rPr>
          <w:rFonts w:ascii="Verdana" w:hAnsi="Verdana"/>
          <w:b/>
          <w:sz w:val="20"/>
          <w:szCs w:val="20"/>
          <w:lang w:val="fr-FR"/>
        </w:rPr>
      </w:pPr>
      <w:r w:rsidRPr="004A26E3">
        <w:rPr>
          <w:rFonts w:ascii="Verdana" w:hAnsi="Verdana"/>
          <w:b/>
          <w:sz w:val="20"/>
          <w:szCs w:val="20"/>
          <w:lang w:val="fr-FR"/>
        </w:rPr>
        <w:t xml:space="preserve">Modalités de fonctionnement </w:t>
      </w:r>
      <w:r w:rsidRPr="004A26E3">
        <w:rPr>
          <w:rFonts w:ascii="Verdana" w:hAnsi="Verdana"/>
          <w:b/>
          <w:sz w:val="20"/>
          <w:szCs w:val="20"/>
          <w:lang w:val="fr-FR"/>
        </w:rPr>
        <w:br/>
        <w:t xml:space="preserve">  </w:t>
      </w:r>
    </w:p>
    <w:p w:rsidR="00AD1253" w:rsidRPr="004A26E3" w:rsidRDefault="00AD1253" w:rsidP="00AD1253">
      <w:pPr>
        <w:jc w:val="both"/>
        <w:rPr>
          <w:rFonts w:ascii="Verdana" w:hAnsi="Verdana"/>
          <w:sz w:val="20"/>
          <w:szCs w:val="20"/>
          <w:lang w:val="fr-FR"/>
        </w:rPr>
      </w:pPr>
      <w:r w:rsidRPr="004A26E3">
        <w:rPr>
          <w:rFonts w:ascii="Verdana" w:hAnsi="Verdana"/>
          <w:sz w:val="20"/>
          <w:szCs w:val="20"/>
          <w:lang w:val="fr-FR"/>
        </w:rPr>
        <w:t xml:space="preserve">Dans le cadre de son fonctionnement, l'institution nationale doit : </w:t>
      </w:r>
      <w:r w:rsidRPr="004A26E3">
        <w:rPr>
          <w:rFonts w:ascii="Verdana" w:hAnsi="Verdana"/>
          <w:sz w:val="20"/>
          <w:szCs w:val="20"/>
          <w:lang w:val="fr-FR"/>
        </w:rPr>
        <w:br/>
        <w:t xml:space="preserve">  </w:t>
      </w:r>
    </w:p>
    <w:p w:rsidR="00AD1253" w:rsidRPr="004A26E3" w:rsidRDefault="00AD1253" w:rsidP="00AD1253">
      <w:pPr>
        <w:jc w:val="both"/>
        <w:rPr>
          <w:rFonts w:ascii="Verdana" w:hAnsi="Verdana"/>
          <w:sz w:val="20"/>
          <w:szCs w:val="20"/>
          <w:lang w:val="fr-FR"/>
        </w:rPr>
      </w:pPr>
      <w:r w:rsidRPr="004A26E3">
        <w:rPr>
          <w:rFonts w:ascii="Verdana" w:hAnsi="Verdana"/>
          <w:sz w:val="20"/>
          <w:szCs w:val="20"/>
          <w:lang w:val="fr-FR"/>
        </w:rPr>
        <w:t>(a)</w:t>
      </w:r>
      <w:r w:rsidRPr="004A26E3">
        <w:rPr>
          <w:rFonts w:ascii="Verdana" w:hAnsi="Verdana"/>
          <w:sz w:val="20"/>
          <w:szCs w:val="20"/>
          <w:lang w:val="fr-FR"/>
        </w:rPr>
        <w:tab/>
        <w:t xml:space="preserve">Examiner librement toutes questions relevant de sa compétence, qu'elles soient soumises par le gouvernement ou décidées par autosaisine sur proposition de ses membres ou de tout requérant; </w:t>
      </w:r>
      <w:r w:rsidRPr="004A26E3">
        <w:rPr>
          <w:rFonts w:ascii="Verdana" w:hAnsi="Verdana"/>
          <w:sz w:val="20"/>
          <w:szCs w:val="20"/>
          <w:lang w:val="fr-FR"/>
        </w:rPr>
        <w:br/>
        <w:t xml:space="preserve">  </w:t>
      </w:r>
    </w:p>
    <w:p w:rsidR="00AD1253" w:rsidRPr="004A26E3" w:rsidRDefault="00AD1253" w:rsidP="00AD1253">
      <w:pPr>
        <w:jc w:val="both"/>
        <w:rPr>
          <w:rFonts w:ascii="Verdana" w:hAnsi="Verdana"/>
          <w:sz w:val="20"/>
          <w:szCs w:val="20"/>
          <w:lang w:val="fr-FR"/>
        </w:rPr>
      </w:pPr>
      <w:r w:rsidRPr="004A26E3">
        <w:rPr>
          <w:rFonts w:ascii="Verdana" w:hAnsi="Verdana"/>
          <w:sz w:val="20"/>
          <w:szCs w:val="20"/>
          <w:lang w:val="fr-FR"/>
        </w:rPr>
        <w:t>(b)</w:t>
      </w:r>
      <w:r w:rsidRPr="004A26E3">
        <w:rPr>
          <w:rFonts w:ascii="Verdana" w:hAnsi="Verdana"/>
          <w:sz w:val="20"/>
          <w:szCs w:val="20"/>
          <w:lang w:val="fr-FR"/>
        </w:rPr>
        <w:tab/>
        <w:t xml:space="preserve">Entendre toute personne, obtenir toutes informations et tous documents nécessaires à l'appréciation de situations relevant de sa compétence; </w:t>
      </w:r>
      <w:r w:rsidRPr="004A26E3">
        <w:rPr>
          <w:rFonts w:ascii="Verdana" w:hAnsi="Verdana"/>
          <w:sz w:val="20"/>
          <w:szCs w:val="20"/>
          <w:lang w:val="fr-FR"/>
        </w:rPr>
        <w:br/>
        <w:t xml:space="preserve">  </w:t>
      </w:r>
    </w:p>
    <w:p w:rsidR="00AD1253" w:rsidRPr="004A26E3" w:rsidRDefault="00AD1253" w:rsidP="00AD1253">
      <w:pPr>
        <w:jc w:val="both"/>
        <w:rPr>
          <w:rFonts w:ascii="Verdana" w:hAnsi="Verdana"/>
          <w:sz w:val="20"/>
          <w:szCs w:val="20"/>
          <w:lang w:val="fr-FR"/>
        </w:rPr>
      </w:pPr>
      <w:r w:rsidRPr="004A26E3">
        <w:rPr>
          <w:rFonts w:ascii="Verdana" w:hAnsi="Verdana"/>
          <w:sz w:val="20"/>
          <w:szCs w:val="20"/>
          <w:lang w:val="fr-FR"/>
        </w:rPr>
        <w:t xml:space="preserve">(c) </w:t>
      </w:r>
      <w:r w:rsidRPr="004A26E3">
        <w:rPr>
          <w:rFonts w:ascii="Verdana" w:hAnsi="Verdana"/>
          <w:sz w:val="20"/>
          <w:szCs w:val="20"/>
          <w:lang w:val="fr-FR"/>
        </w:rPr>
        <w:tab/>
        <w:t xml:space="preserve">S'adresser directement à l'opinion publique ou par l'intermédiaire de tous organes de presse, particulièrement pour rendre publics ses avis et recommandations; </w:t>
      </w:r>
      <w:r w:rsidRPr="004A26E3">
        <w:rPr>
          <w:rFonts w:ascii="Verdana" w:hAnsi="Verdana"/>
          <w:sz w:val="20"/>
          <w:szCs w:val="20"/>
          <w:lang w:val="fr-FR"/>
        </w:rPr>
        <w:br/>
        <w:t xml:space="preserve">  </w:t>
      </w:r>
    </w:p>
    <w:p w:rsidR="00AD1253" w:rsidRPr="004A26E3" w:rsidRDefault="00AD1253" w:rsidP="00AD1253">
      <w:pPr>
        <w:jc w:val="both"/>
        <w:rPr>
          <w:rFonts w:ascii="Verdana" w:hAnsi="Verdana"/>
          <w:sz w:val="20"/>
          <w:szCs w:val="20"/>
          <w:lang w:val="fr-FR"/>
        </w:rPr>
      </w:pPr>
      <w:r w:rsidRPr="004A26E3">
        <w:rPr>
          <w:rFonts w:ascii="Verdana" w:hAnsi="Verdana"/>
          <w:sz w:val="20"/>
          <w:szCs w:val="20"/>
          <w:lang w:val="fr-FR"/>
        </w:rPr>
        <w:lastRenderedPageBreak/>
        <w:t>(d)</w:t>
      </w:r>
      <w:r w:rsidRPr="004A26E3">
        <w:rPr>
          <w:rFonts w:ascii="Verdana" w:hAnsi="Verdana"/>
          <w:sz w:val="20"/>
          <w:szCs w:val="20"/>
          <w:lang w:val="fr-FR"/>
        </w:rPr>
        <w:tab/>
        <w:t xml:space="preserve">Se réunir sur une base régulière et autant que de besoin en présence de tous ses membres régulièrement convoqués; </w:t>
      </w:r>
      <w:r w:rsidRPr="004A26E3">
        <w:rPr>
          <w:rFonts w:ascii="Verdana" w:hAnsi="Verdana"/>
          <w:sz w:val="20"/>
          <w:szCs w:val="20"/>
          <w:lang w:val="fr-FR"/>
        </w:rPr>
        <w:br/>
        <w:t xml:space="preserve">  </w:t>
      </w:r>
    </w:p>
    <w:p w:rsidR="00AD1253" w:rsidRPr="004A26E3" w:rsidRDefault="00AD1253" w:rsidP="00AD1253">
      <w:pPr>
        <w:jc w:val="both"/>
        <w:rPr>
          <w:rFonts w:ascii="Verdana" w:hAnsi="Verdana"/>
          <w:sz w:val="20"/>
          <w:szCs w:val="20"/>
          <w:lang w:val="fr-FR"/>
        </w:rPr>
      </w:pPr>
      <w:r w:rsidRPr="004A26E3">
        <w:rPr>
          <w:rFonts w:ascii="Verdana" w:hAnsi="Verdana"/>
          <w:sz w:val="20"/>
          <w:szCs w:val="20"/>
          <w:lang w:val="fr-FR"/>
        </w:rPr>
        <w:t xml:space="preserve">(e) </w:t>
      </w:r>
      <w:r w:rsidRPr="004A26E3">
        <w:rPr>
          <w:rFonts w:ascii="Verdana" w:hAnsi="Verdana"/>
          <w:sz w:val="20"/>
          <w:szCs w:val="20"/>
          <w:lang w:val="fr-FR"/>
        </w:rPr>
        <w:tab/>
        <w:t xml:space="preserve">Constituer en son sein en tant que de besoin des groupes de travail et se doter de sections locales ou régionales pour l'aider à s'acquitter de ses fonctions; </w:t>
      </w:r>
      <w:r w:rsidRPr="004A26E3">
        <w:rPr>
          <w:rFonts w:ascii="Verdana" w:hAnsi="Verdana"/>
          <w:sz w:val="20"/>
          <w:szCs w:val="20"/>
          <w:lang w:val="fr-FR"/>
        </w:rPr>
        <w:br/>
        <w:t xml:space="preserve">  </w:t>
      </w:r>
    </w:p>
    <w:p w:rsidR="00AD1253" w:rsidRPr="004A26E3" w:rsidRDefault="00AD1253" w:rsidP="00AD1253">
      <w:pPr>
        <w:jc w:val="both"/>
        <w:rPr>
          <w:rFonts w:ascii="Verdana" w:hAnsi="Verdana"/>
          <w:sz w:val="20"/>
          <w:szCs w:val="20"/>
          <w:lang w:val="fr-FR"/>
        </w:rPr>
      </w:pPr>
      <w:r w:rsidRPr="004A26E3">
        <w:rPr>
          <w:rFonts w:ascii="Verdana" w:hAnsi="Verdana"/>
          <w:sz w:val="20"/>
          <w:szCs w:val="20"/>
          <w:lang w:val="fr-FR"/>
        </w:rPr>
        <w:t>(f)</w:t>
      </w:r>
      <w:r w:rsidRPr="004A26E3">
        <w:rPr>
          <w:rFonts w:ascii="Verdana" w:hAnsi="Verdana"/>
          <w:sz w:val="20"/>
          <w:szCs w:val="20"/>
          <w:lang w:val="fr-FR"/>
        </w:rPr>
        <w:tab/>
        <w:t xml:space="preserve">Entretenir une concertation avec les autres organes juridictionnels ou non, chargés de la protection et de la promotion des droits de l'homme (notamment ombudsmen, médiateurs, ou d'autres organes similaires); </w:t>
      </w:r>
      <w:r w:rsidRPr="004A26E3">
        <w:rPr>
          <w:rFonts w:ascii="Verdana" w:hAnsi="Verdana"/>
          <w:sz w:val="20"/>
          <w:szCs w:val="20"/>
          <w:lang w:val="fr-FR"/>
        </w:rPr>
        <w:br/>
        <w:t xml:space="preserve">  </w:t>
      </w:r>
    </w:p>
    <w:p w:rsidR="00AD1253" w:rsidRPr="004A26E3" w:rsidRDefault="00AD1253" w:rsidP="00AD1253">
      <w:pPr>
        <w:jc w:val="both"/>
        <w:rPr>
          <w:rFonts w:ascii="Verdana" w:hAnsi="Verdana"/>
          <w:sz w:val="20"/>
          <w:szCs w:val="20"/>
          <w:lang w:val="fr-FR"/>
        </w:rPr>
      </w:pPr>
      <w:r w:rsidRPr="004A26E3">
        <w:rPr>
          <w:rFonts w:ascii="Verdana" w:hAnsi="Verdana"/>
          <w:sz w:val="20"/>
          <w:szCs w:val="20"/>
          <w:lang w:val="fr-FR"/>
        </w:rPr>
        <w:t>(g)</w:t>
      </w:r>
      <w:r w:rsidRPr="004A26E3">
        <w:rPr>
          <w:rFonts w:ascii="Verdana" w:hAnsi="Verdana"/>
          <w:sz w:val="20"/>
          <w:szCs w:val="20"/>
          <w:lang w:val="fr-FR"/>
        </w:rPr>
        <w:tab/>
        <w:t xml:space="preserve">Compte tenu du rôle fondamental que jouent les organisations non gouvernementales pour amplifier l'action des institutions nationales, développer des rapports avec les organisations non gouvernementales qui se consacrent à la protection et la promotion des droits de l'homme, au développement économique et social, à la lutte contre le racisme, à la protection des groupes particulièrement vulnérables (notamment les enfants, les travailleurs migrants, les réfugiés, les handicapés physiques et mentaux) ou à des domaines spécialisés. </w:t>
      </w:r>
      <w:r w:rsidRPr="004A26E3">
        <w:rPr>
          <w:rFonts w:ascii="Verdana" w:hAnsi="Verdana"/>
          <w:sz w:val="20"/>
          <w:szCs w:val="20"/>
          <w:lang w:val="fr-FR"/>
        </w:rPr>
        <w:br/>
        <w:t xml:space="preserve">  </w:t>
      </w:r>
    </w:p>
    <w:p w:rsidR="00AD1253" w:rsidRPr="004A26E3" w:rsidRDefault="00AD1253" w:rsidP="00AD1253">
      <w:pPr>
        <w:jc w:val="both"/>
        <w:rPr>
          <w:rFonts w:ascii="Verdana" w:hAnsi="Verdana"/>
          <w:sz w:val="20"/>
          <w:szCs w:val="20"/>
          <w:lang w:val="fr-FR"/>
        </w:rPr>
      </w:pPr>
      <w:r w:rsidRPr="004A26E3">
        <w:rPr>
          <w:rFonts w:ascii="Verdana" w:hAnsi="Verdana"/>
          <w:b/>
          <w:sz w:val="20"/>
          <w:szCs w:val="20"/>
          <w:lang w:val="fr-FR"/>
        </w:rPr>
        <w:t>Principes complémentaires concernant le statut des commissions ayant des compétences à caractère quasi juridictionnel</w:t>
      </w:r>
      <w:r w:rsidRPr="004A26E3">
        <w:rPr>
          <w:rFonts w:ascii="Verdana" w:hAnsi="Verdana"/>
          <w:sz w:val="20"/>
          <w:szCs w:val="20"/>
          <w:lang w:val="fr-FR"/>
        </w:rPr>
        <w:t xml:space="preserve"> </w:t>
      </w:r>
      <w:r w:rsidRPr="004A26E3">
        <w:rPr>
          <w:rFonts w:ascii="Verdana" w:hAnsi="Verdana"/>
          <w:sz w:val="20"/>
          <w:szCs w:val="20"/>
          <w:lang w:val="fr-FR"/>
        </w:rPr>
        <w:br/>
        <w:t xml:space="preserve">  </w:t>
      </w:r>
    </w:p>
    <w:p w:rsidR="00AD1253" w:rsidRPr="004A26E3" w:rsidRDefault="00AD1253" w:rsidP="00AD1253">
      <w:pPr>
        <w:jc w:val="both"/>
        <w:rPr>
          <w:rFonts w:ascii="Verdana" w:hAnsi="Verdana"/>
          <w:sz w:val="20"/>
          <w:szCs w:val="20"/>
          <w:lang w:val="fr-FR"/>
        </w:rPr>
      </w:pPr>
      <w:r w:rsidRPr="004A26E3">
        <w:rPr>
          <w:rFonts w:ascii="Verdana" w:hAnsi="Verdana"/>
          <w:sz w:val="20"/>
          <w:szCs w:val="20"/>
          <w:lang w:val="fr-FR"/>
        </w:rPr>
        <w:t xml:space="preserve">Une institution nationale peut être habilitée à recevoir et examiner des plaintes et requêtes concernant des situations individuelles. Elle peut être saisie, par des particuliers, leurs représentants, des tierces parties, des organisations non gouvernementales, des associations et syndicats et toutes autres organisations représentatives. Dans ce cas, et sans préjudice des principes ci-dessus concernant les autres compétences des commissions, les fonctions qui leur sont confiées peuvent s'inspirer des principes suivants : </w:t>
      </w:r>
      <w:r w:rsidRPr="004A26E3">
        <w:rPr>
          <w:rFonts w:ascii="Verdana" w:hAnsi="Verdana"/>
          <w:sz w:val="20"/>
          <w:szCs w:val="20"/>
          <w:lang w:val="fr-FR"/>
        </w:rPr>
        <w:br/>
        <w:t xml:space="preserve">  </w:t>
      </w:r>
    </w:p>
    <w:p w:rsidR="00AD1253" w:rsidRPr="004A26E3" w:rsidRDefault="00AD1253" w:rsidP="00AD1253">
      <w:pPr>
        <w:jc w:val="both"/>
        <w:rPr>
          <w:rFonts w:ascii="Verdana" w:hAnsi="Verdana"/>
          <w:sz w:val="20"/>
          <w:szCs w:val="20"/>
          <w:lang w:val="fr-FR"/>
        </w:rPr>
      </w:pPr>
      <w:r w:rsidRPr="004A26E3">
        <w:rPr>
          <w:rFonts w:ascii="Verdana" w:hAnsi="Verdana"/>
          <w:sz w:val="20"/>
          <w:szCs w:val="20"/>
          <w:lang w:val="fr-FR"/>
        </w:rPr>
        <w:t>(a)</w:t>
      </w:r>
      <w:r w:rsidRPr="004A26E3">
        <w:rPr>
          <w:rFonts w:ascii="Verdana" w:hAnsi="Verdana"/>
          <w:sz w:val="20"/>
          <w:szCs w:val="20"/>
          <w:lang w:val="fr-FR"/>
        </w:rPr>
        <w:tab/>
        <w:t xml:space="preserve">Rechercher un règlement amiable par la conciliation ou, dans les limites fixées par la loi, par des décisions contraignantes, ou, le cas échéant, en ayant recours en tant que de besoin à la confidentialité; </w:t>
      </w:r>
      <w:r w:rsidRPr="004A26E3">
        <w:rPr>
          <w:rFonts w:ascii="Verdana" w:hAnsi="Verdana"/>
          <w:sz w:val="20"/>
          <w:szCs w:val="20"/>
          <w:lang w:val="fr-FR"/>
        </w:rPr>
        <w:br/>
        <w:t xml:space="preserve">  </w:t>
      </w:r>
    </w:p>
    <w:p w:rsidR="00AD1253" w:rsidRPr="004A26E3" w:rsidRDefault="00AD1253" w:rsidP="00AD1253">
      <w:pPr>
        <w:jc w:val="both"/>
        <w:rPr>
          <w:rFonts w:ascii="Verdana" w:hAnsi="Verdana"/>
          <w:sz w:val="20"/>
          <w:szCs w:val="20"/>
          <w:lang w:val="fr-FR"/>
        </w:rPr>
      </w:pPr>
      <w:r w:rsidRPr="004A26E3">
        <w:rPr>
          <w:rFonts w:ascii="Verdana" w:hAnsi="Verdana"/>
          <w:sz w:val="20"/>
          <w:szCs w:val="20"/>
          <w:lang w:val="fr-FR"/>
        </w:rPr>
        <w:t>(b)</w:t>
      </w:r>
      <w:r w:rsidRPr="004A26E3">
        <w:rPr>
          <w:rFonts w:ascii="Verdana" w:hAnsi="Verdana"/>
          <w:sz w:val="20"/>
          <w:szCs w:val="20"/>
          <w:lang w:val="fr-FR"/>
        </w:rPr>
        <w:tab/>
        <w:t xml:space="preserve">Informer l'auteur de la requête de ses droits, notamment des voies de recours qui lui sont ouvertes, et lui en faciliter l'accès; </w:t>
      </w:r>
      <w:r w:rsidRPr="004A26E3">
        <w:rPr>
          <w:rFonts w:ascii="Verdana" w:hAnsi="Verdana"/>
          <w:sz w:val="20"/>
          <w:szCs w:val="20"/>
          <w:lang w:val="fr-FR"/>
        </w:rPr>
        <w:br/>
        <w:t xml:space="preserve">  </w:t>
      </w:r>
    </w:p>
    <w:p w:rsidR="00AD1253" w:rsidRPr="004A26E3" w:rsidRDefault="00AD1253" w:rsidP="00AD1253">
      <w:pPr>
        <w:jc w:val="both"/>
        <w:rPr>
          <w:rFonts w:ascii="Verdana" w:hAnsi="Verdana"/>
          <w:sz w:val="20"/>
          <w:szCs w:val="20"/>
          <w:lang w:val="fr-FR"/>
        </w:rPr>
      </w:pPr>
      <w:r w:rsidRPr="004A26E3">
        <w:rPr>
          <w:rFonts w:ascii="Verdana" w:hAnsi="Verdana"/>
          <w:sz w:val="20"/>
          <w:szCs w:val="20"/>
          <w:lang w:val="fr-FR"/>
        </w:rPr>
        <w:t xml:space="preserve">(c) </w:t>
      </w:r>
      <w:r w:rsidRPr="004A26E3">
        <w:rPr>
          <w:rFonts w:ascii="Verdana" w:hAnsi="Verdana"/>
          <w:sz w:val="20"/>
          <w:szCs w:val="20"/>
          <w:lang w:val="fr-FR"/>
        </w:rPr>
        <w:tab/>
        <w:t xml:space="preserve">Se saisir des plaintes ou requêtes ou les transmettre à toute autre autorité compétente dans les limites fixées par la loi; </w:t>
      </w:r>
      <w:r w:rsidRPr="004A26E3">
        <w:rPr>
          <w:rFonts w:ascii="Verdana" w:hAnsi="Verdana"/>
          <w:sz w:val="20"/>
          <w:szCs w:val="20"/>
          <w:lang w:val="fr-FR"/>
        </w:rPr>
        <w:br/>
        <w:t xml:space="preserve">  </w:t>
      </w:r>
    </w:p>
    <w:p w:rsidR="00AD1253" w:rsidRPr="004A26E3" w:rsidRDefault="00AD1253" w:rsidP="00AD1253">
      <w:pPr>
        <w:jc w:val="both"/>
        <w:rPr>
          <w:rFonts w:ascii="Verdana" w:hAnsi="Verdana"/>
          <w:sz w:val="20"/>
          <w:szCs w:val="20"/>
          <w:lang w:val="fr-FR"/>
        </w:rPr>
      </w:pPr>
      <w:r w:rsidRPr="004A26E3">
        <w:rPr>
          <w:rFonts w:ascii="Verdana" w:hAnsi="Verdana"/>
          <w:sz w:val="20"/>
          <w:szCs w:val="20"/>
          <w:lang w:val="fr-FR"/>
        </w:rPr>
        <w:t>(d)</w:t>
      </w:r>
      <w:r w:rsidRPr="004A26E3">
        <w:rPr>
          <w:rFonts w:ascii="Verdana" w:hAnsi="Verdana"/>
          <w:sz w:val="20"/>
          <w:szCs w:val="20"/>
          <w:lang w:val="fr-FR"/>
        </w:rPr>
        <w:tab/>
        <w:t xml:space="preserve">Faire des recommandations aux autorités compétentes, notamment en proposant des adaptations ou réformes des lois, règlements et pratiques administratives, spécialement lorsqu'ils sont à l'origine des difficultés rencontrées par les auteurs des requêtes pour faire valoir leurs droits. </w:t>
      </w:r>
    </w:p>
    <w:p w:rsidR="00AD1253" w:rsidRPr="004A26E3" w:rsidRDefault="00AD1253" w:rsidP="00AD1253">
      <w:pPr>
        <w:jc w:val="center"/>
        <w:rPr>
          <w:rFonts w:ascii="Verdana" w:hAnsi="Verdana"/>
          <w:sz w:val="20"/>
          <w:szCs w:val="20"/>
          <w:lang w:val="fr-FR"/>
        </w:rPr>
      </w:pPr>
      <w:r w:rsidRPr="004A26E3">
        <w:rPr>
          <w:rFonts w:ascii="Verdana" w:hAnsi="Verdana"/>
          <w:sz w:val="20"/>
          <w:szCs w:val="20"/>
          <w:lang w:val="fr-FR"/>
        </w:rPr>
        <w:t>***</w:t>
      </w:r>
    </w:p>
    <w:p w:rsidR="00AD1253" w:rsidRDefault="00AD1253" w:rsidP="00AD1253">
      <w:pPr>
        <w:rPr>
          <w:lang w:val="fr-FR"/>
        </w:rPr>
      </w:pPr>
    </w:p>
    <w:p w:rsidR="00AD1253" w:rsidRPr="00A32937" w:rsidRDefault="00AD1253" w:rsidP="00AD1253">
      <w:pPr>
        <w:pStyle w:val="Heading1"/>
        <w:keepNext w:val="0"/>
        <w:keepLines w:val="0"/>
        <w:rPr>
          <w:rFonts w:ascii="Arial" w:hAnsi="Arial" w:cs="Arial"/>
          <w:sz w:val="22"/>
          <w:szCs w:val="22"/>
        </w:rPr>
      </w:pPr>
      <w:r w:rsidRPr="00A32937">
        <w:rPr>
          <w:rFonts w:ascii="Arial" w:hAnsi="Arial" w:cs="Arial"/>
          <w:sz w:val="22"/>
          <w:szCs w:val="22"/>
        </w:rPr>
        <w:t xml:space="preserve"> </w:t>
      </w:r>
    </w:p>
    <w:p w:rsidR="009D62C7" w:rsidRDefault="009D62C7"/>
    <w:sectPr w:rsidR="009D62C7" w:rsidSect="006E4FB8">
      <w:footerReference w:type="even" r:id="rId11"/>
      <w:footerReference w:type="default" r:id="rId12"/>
      <w:pgSz w:w="11906" w:h="16841"/>
      <w:pgMar w:top="1467" w:right="1128" w:bottom="1444" w:left="1419" w:header="720" w:footer="720"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253" w:rsidRDefault="00AD1253" w:rsidP="00AD1253">
      <w:r>
        <w:separator/>
      </w:r>
    </w:p>
  </w:endnote>
  <w:endnote w:type="continuationSeparator" w:id="0">
    <w:p w:rsidR="00AD1253" w:rsidRDefault="00AD1253" w:rsidP="00AD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MS ??">
    <w:altName w:val="Yu Gothic UI"/>
    <w:panose1 w:val="00000000000000000000"/>
    <w:charset w:val="80"/>
    <w:family w:val="auto"/>
    <w:notTrueType/>
    <w:pitch w:val="variable"/>
    <w:sig w:usb0="00000000" w:usb1="08070000" w:usb2="07040011" w:usb3="00000000" w:csb0="00020000" w:csb1="00000000"/>
  </w:font>
  <w:font w:name="JMNPAE+TimesNewRoman">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101" w:rsidRDefault="00397E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5101" w:rsidRDefault="00397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101" w:rsidRDefault="00397E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495101" w:rsidRDefault="00397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253" w:rsidRDefault="00AD1253" w:rsidP="00AD1253">
      <w:r>
        <w:separator/>
      </w:r>
    </w:p>
  </w:footnote>
  <w:footnote w:type="continuationSeparator" w:id="0">
    <w:p w:rsidR="00AD1253" w:rsidRDefault="00AD1253" w:rsidP="00AD1253">
      <w:r>
        <w:continuationSeparator/>
      </w:r>
    </w:p>
  </w:footnote>
  <w:footnote w:id="1">
    <w:p w:rsidR="00AD1253" w:rsidRPr="00526401" w:rsidRDefault="00AD1253" w:rsidP="00AD1253">
      <w:pPr>
        <w:pStyle w:val="FootnoteText"/>
        <w:jc w:val="both"/>
        <w:rPr>
          <w:rFonts w:ascii="Verdana" w:hAnsi="Verdana" w:cs="Arial"/>
          <w:sz w:val="18"/>
          <w:szCs w:val="18"/>
          <w:lang w:val="fr-FR"/>
        </w:rPr>
      </w:pPr>
      <w:r w:rsidRPr="00526401">
        <w:rPr>
          <w:rFonts w:ascii="Verdana" w:hAnsi="Verdana" w:cs="Arial"/>
          <w:sz w:val="18"/>
          <w:szCs w:val="18"/>
          <w:lang w:val="fr-FR"/>
        </w:rPr>
        <w:footnoteRef/>
      </w:r>
      <w:r w:rsidRPr="00526401">
        <w:rPr>
          <w:rFonts w:ascii="Verdana" w:hAnsi="Verdana" w:cs="Arial"/>
          <w:sz w:val="18"/>
          <w:szCs w:val="18"/>
          <w:lang w:val="fr-FR"/>
        </w:rPr>
        <w:t xml:space="preserve"> Les avantages de la qualité de membre c'est-à-dire pour les INDH conformes aux Principes de Paris et accréditées au statut « A ») sont la reconnaissance de la place des INDH au sein de la communauté internationale, notamment le droit de participer et de s’exprimer devant le Conseil des Droits de l’Homme, une voix plus forte des INDH au niveau international, la possibilité de jouer un rôle actif dans la prise de décisions et l’élaboration de la politique du </w:t>
      </w:r>
      <w:r>
        <w:rPr>
          <w:rFonts w:ascii="Verdana" w:hAnsi="Verdana" w:cs="Arial"/>
          <w:sz w:val="18"/>
          <w:szCs w:val="18"/>
          <w:lang w:val="fr-FR"/>
        </w:rPr>
        <w:t>GANHRI</w:t>
      </w:r>
      <w:r w:rsidRPr="00526401">
        <w:rPr>
          <w:rFonts w:ascii="Verdana" w:hAnsi="Verdana" w:cs="Arial"/>
          <w:sz w:val="18"/>
          <w:szCs w:val="18"/>
          <w:lang w:val="fr-FR"/>
        </w:rPr>
        <w:t xml:space="preserve">, l’accès aux services du </w:t>
      </w:r>
      <w:r>
        <w:rPr>
          <w:rFonts w:ascii="Verdana" w:hAnsi="Verdana" w:cs="Arial"/>
          <w:sz w:val="18"/>
          <w:szCs w:val="18"/>
          <w:lang w:val="fr-FR"/>
        </w:rPr>
        <w:t>GANHRI</w:t>
      </w:r>
      <w:r w:rsidRPr="00526401">
        <w:rPr>
          <w:rFonts w:ascii="Verdana" w:hAnsi="Verdana" w:cs="Arial"/>
          <w:sz w:val="18"/>
          <w:szCs w:val="18"/>
          <w:lang w:val="fr-FR"/>
        </w:rPr>
        <w:t xml:space="preserve"> (forums d’échange de bonnes pratiques, développement des connaissances, partage d’expériences et réseau), la participation à la coopération sur des questions de préoccupation commune.</w:t>
      </w:r>
    </w:p>
  </w:footnote>
  <w:footnote w:id="2">
    <w:p w:rsidR="00AD1253" w:rsidRPr="00526401" w:rsidRDefault="00AD1253" w:rsidP="00AD1253">
      <w:pPr>
        <w:pStyle w:val="FootnoteText"/>
        <w:jc w:val="both"/>
        <w:rPr>
          <w:rFonts w:ascii="Verdana" w:hAnsi="Verdana" w:cs="Arial"/>
          <w:sz w:val="18"/>
          <w:szCs w:val="18"/>
          <w:lang w:val="fr-FR"/>
        </w:rPr>
      </w:pPr>
      <w:r w:rsidRPr="00526401">
        <w:rPr>
          <w:rStyle w:val="FootnoteReference"/>
          <w:rFonts w:ascii="Verdana" w:hAnsi="Verdana"/>
          <w:sz w:val="18"/>
          <w:szCs w:val="18"/>
        </w:rPr>
        <w:footnoteRef/>
      </w:r>
      <w:r w:rsidRPr="00526401">
        <w:rPr>
          <w:rFonts w:ascii="Verdana" w:hAnsi="Verdana"/>
          <w:sz w:val="18"/>
          <w:szCs w:val="18"/>
          <w:lang w:val="fr-FR"/>
        </w:rPr>
        <w:t xml:space="preserve"> </w:t>
      </w:r>
      <w:r>
        <w:rPr>
          <w:rFonts w:ascii="Verdana" w:hAnsi="Verdana" w:cs="Arial"/>
          <w:sz w:val="18"/>
          <w:szCs w:val="18"/>
          <w:lang w:val="fr-FR"/>
        </w:rPr>
        <w:t>L’Article 1</w:t>
      </w:r>
      <w:r w:rsidRPr="00526401">
        <w:rPr>
          <w:rFonts w:ascii="Verdana" w:hAnsi="Verdana" w:cs="Arial"/>
          <w:sz w:val="18"/>
          <w:szCs w:val="18"/>
          <w:lang w:val="fr-FR"/>
        </w:rPr>
        <w:t xml:space="preserve"> des Statuts du</w:t>
      </w:r>
      <w:r>
        <w:rPr>
          <w:rFonts w:ascii="Verdana" w:hAnsi="Verdana" w:cs="Arial"/>
          <w:sz w:val="18"/>
          <w:szCs w:val="18"/>
          <w:lang w:val="fr-FR"/>
        </w:rPr>
        <w:t xml:space="preserve"> GANHRI</w:t>
      </w:r>
      <w:r w:rsidRPr="00526401">
        <w:rPr>
          <w:rFonts w:ascii="Verdana" w:hAnsi="Verdana" w:cs="Arial"/>
          <w:sz w:val="18"/>
          <w:szCs w:val="18"/>
          <w:lang w:val="fr-FR"/>
        </w:rPr>
        <w:t xml:space="preserve"> définit le Sous-comité  d’Accréditation comme « </w:t>
      </w:r>
      <w:r w:rsidRPr="00202F97">
        <w:rPr>
          <w:rFonts w:ascii="Verdana" w:hAnsi="Verdana" w:cs="Arial"/>
          <w:sz w:val="18"/>
          <w:szCs w:val="18"/>
          <w:lang w:val="fr-CH"/>
        </w:rPr>
        <w:t>le sous-comité de la GANHRI chargé de faire des recommandations relatives à l’accréditation des INDH sous les auspices du HCNUDH, qui est cité dans la résolution 2005/74 de la Commission des Nations Unies aux droits de l’homme, et qui est formellement établi par les statuts en tant que sous-comité du bureau de la GANHRI;</w:t>
      </w:r>
      <w:r>
        <w:rPr>
          <w:rFonts w:ascii="Verdana" w:hAnsi="Verdana" w:cs="Arial"/>
          <w:sz w:val="18"/>
          <w:szCs w:val="18"/>
          <w:lang w:val="fr-FR"/>
        </w:rPr>
        <w:t>»</w:t>
      </w:r>
    </w:p>
  </w:footnote>
  <w:footnote w:id="3">
    <w:p w:rsidR="00AD1253" w:rsidRPr="00526401" w:rsidRDefault="00AD1253" w:rsidP="00AD1253">
      <w:pPr>
        <w:pStyle w:val="FootnoteText"/>
        <w:rPr>
          <w:rFonts w:ascii="Verdana" w:hAnsi="Verdana" w:cs="Arial"/>
          <w:sz w:val="18"/>
          <w:szCs w:val="18"/>
          <w:lang w:val="fr-FR"/>
        </w:rPr>
      </w:pPr>
      <w:r w:rsidRPr="00526401">
        <w:rPr>
          <w:rStyle w:val="FootnoteReference"/>
          <w:rFonts w:ascii="Verdana" w:hAnsi="Verdana" w:cs="Arial"/>
          <w:sz w:val="18"/>
          <w:szCs w:val="18"/>
        </w:rPr>
        <w:footnoteRef/>
      </w:r>
      <w:r w:rsidRPr="00526401">
        <w:rPr>
          <w:rFonts w:ascii="Verdana" w:hAnsi="Verdana" w:cs="Arial"/>
          <w:sz w:val="18"/>
          <w:szCs w:val="18"/>
          <w:lang w:val="fr-FR"/>
        </w:rPr>
        <w:t xml:space="preserve"> Règle </w:t>
      </w:r>
      <w:r>
        <w:rPr>
          <w:rFonts w:ascii="Verdana" w:hAnsi="Verdana" w:cs="Arial"/>
          <w:sz w:val="18"/>
          <w:szCs w:val="18"/>
          <w:lang w:val="fr-FR"/>
        </w:rPr>
        <w:t>6.5</w:t>
      </w:r>
      <w:r w:rsidRPr="00526401">
        <w:rPr>
          <w:rFonts w:ascii="Verdana" w:hAnsi="Verdana" w:cs="Arial"/>
          <w:sz w:val="18"/>
          <w:szCs w:val="18"/>
          <w:lang w:val="fr-FR"/>
        </w:rPr>
        <w:t xml:space="preserve"> des Règles de procédure du Sous-comité d’accréditation </w:t>
      </w:r>
    </w:p>
  </w:footnote>
  <w:footnote w:id="4">
    <w:p w:rsidR="00AD1253" w:rsidRPr="00526401" w:rsidRDefault="00AD1253" w:rsidP="00AD1253">
      <w:pPr>
        <w:pStyle w:val="FootnoteText"/>
        <w:rPr>
          <w:rFonts w:ascii="Verdana" w:hAnsi="Verdana" w:cs="Arial"/>
          <w:sz w:val="18"/>
          <w:szCs w:val="18"/>
          <w:lang w:val="fr-CH"/>
        </w:rPr>
      </w:pPr>
      <w:r w:rsidRPr="00526401">
        <w:rPr>
          <w:rStyle w:val="FootnoteReference"/>
          <w:rFonts w:ascii="Verdana" w:hAnsi="Verdana" w:cs="Arial"/>
          <w:sz w:val="18"/>
          <w:szCs w:val="18"/>
        </w:rPr>
        <w:footnoteRef/>
      </w:r>
      <w:r w:rsidRPr="00526401">
        <w:rPr>
          <w:rFonts w:ascii="Verdana" w:hAnsi="Verdana" w:cs="Arial"/>
          <w:sz w:val="18"/>
          <w:szCs w:val="18"/>
          <w:lang w:val="fr-CH"/>
        </w:rPr>
        <w:t xml:space="preserve"> En vertu l’article 16.1, les INDH sont tenues d’informer le Président de tout changement qui pourrait affecter leur conformité avec les Principes de Paris.</w:t>
      </w:r>
    </w:p>
  </w:footnote>
  <w:footnote w:id="5">
    <w:p w:rsidR="00AD1253" w:rsidRPr="00526401" w:rsidRDefault="00AD1253" w:rsidP="00AD1253">
      <w:pPr>
        <w:pStyle w:val="FootnoteText"/>
        <w:rPr>
          <w:rFonts w:ascii="Verdana" w:hAnsi="Verdana" w:cs="Arial"/>
          <w:sz w:val="18"/>
          <w:szCs w:val="18"/>
          <w:lang w:val="fr-FR"/>
        </w:rPr>
      </w:pPr>
      <w:r w:rsidRPr="00526401">
        <w:rPr>
          <w:rStyle w:val="FootnoteReference"/>
          <w:rFonts w:ascii="Verdana" w:hAnsi="Verdana" w:cs="Arial"/>
          <w:sz w:val="18"/>
          <w:szCs w:val="18"/>
        </w:rPr>
        <w:footnoteRef/>
      </w:r>
      <w:r w:rsidRPr="00526401">
        <w:rPr>
          <w:rFonts w:ascii="Verdana" w:hAnsi="Verdana" w:cs="Arial"/>
          <w:sz w:val="18"/>
          <w:szCs w:val="18"/>
          <w:lang w:val="fr-FR"/>
        </w:rPr>
        <w:t xml:space="preserve"> Il faut entendre par membres les personnes désignées ou élues en vertu de la loi régissant l’INDH (Exemple Président, commissaires, Ombudsmans, Ombudsmans adjoints) et qui incarnent les fonctions dévolues à l’INDH. </w:t>
      </w:r>
    </w:p>
  </w:footnote>
  <w:footnote w:id="6">
    <w:p w:rsidR="00AD1253" w:rsidRPr="006F2676" w:rsidRDefault="00AD1253" w:rsidP="00AD1253">
      <w:pPr>
        <w:pStyle w:val="FootnoteText"/>
        <w:rPr>
          <w:lang w:val="fr-FR"/>
        </w:rPr>
      </w:pPr>
      <w:r w:rsidRPr="00526401">
        <w:rPr>
          <w:rStyle w:val="FootnoteReference"/>
          <w:rFonts w:ascii="Verdana" w:hAnsi="Verdana"/>
          <w:sz w:val="18"/>
          <w:szCs w:val="18"/>
        </w:rPr>
        <w:footnoteRef/>
      </w:r>
      <w:r w:rsidRPr="00526401">
        <w:rPr>
          <w:rFonts w:ascii="Verdana" w:hAnsi="Verdana" w:cs="Arial"/>
          <w:sz w:val="18"/>
          <w:szCs w:val="18"/>
          <w:lang w:val="fr-FR"/>
        </w:rPr>
        <w:t xml:space="preserve"> Les questions de la présente section sont essentiellement basées sur les lignes directrices relatives au processus actuel de mise en place des MNP, publiées dans le premier rapport annuel du Sous-comité de prévention de la torture et autres peines ou traitements cruels, inhumains et dégradants (février 2007- mars 2008), pages 28 à 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name w:val="WWNum14"/>
    <w:lvl w:ilvl="0">
      <w:start w:val="1"/>
      <w:numFmt w:val="decimal"/>
      <w:pStyle w:val="Style2"/>
      <w:lvlText w:val="%1."/>
      <w:lvlJc w:val="left"/>
      <w:pPr>
        <w:tabs>
          <w:tab w:val="num" w:pos="360"/>
        </w:tabs>
        <w:ind w:left="360" w:hanging="360"/>
      </w:pPr>
      <w:rPr>
        <w:rFonts w:cs="Mangal"/>
      </w:rPr>
    </w:lvl>
    <w:lvl w:ilvl="1">
      <w:start w:val="1"/>
      <w:numFmt w:val="decimal"/>
      <w:lvlText w:val="%1.%2."/>
      <w:lvlJc w:val="left"/>
      <w:pPr>
        <w:tabs>
          <w:tab w:val="num" w:pos="1032"/>
        </w:tabs>
        <w:ind w:left="1032" w:hanging="432"/>
      </w:pPr>
      <w:rPr>
        <w:rFonts w:cs="Mangal"/>
        <w:b/>
        <w:bCs/>
        <w:color w:val="00000A"/>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8D326F8"/>
    <w:multiLevelType w:val="hybridMultilevel"/>
    <w:tmpl w:val="442466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A9245B"/>
    <w:multiLevelType w:val="hybridMultilevel"/>
    <w:tmpl w:val="E948F4BC"/>
    <w:lvl w:ilvl="0" w:tplc="BE78A6B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03673"/>
    <w:multiLevelType w:val="hybridMultilevel"/>
    <w:tmpl w:val="0E901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3B4F10"/>
    <w:multiLevelType w:val="hybridMultilevel"/>
    <w:tmpl w:val="B66004BE"/>
    <w:lvl w:ilvl="0" w:tplc="3018956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E928E8"/>
    <w:multiLevelType w:val="multilevel"/>
    <w:tmpl w:val="6E60CF26"/>
    <w:lvl w:ilvl="0">
      <w:start w:val="1"/>
      <w:numFmt w:val="decimal"/>
      <w:lvlText w:val="%1."/>
      <w:lvlJc w:val="left"/>
      <w:pPr>
        <w:tabs>
          <w:tab w:val="num" w:pos="360"/>
        </w:tabs>
        <w:ind w:left="360" w:hanging="360"/>
      </w:pPr>
      <w:rPr>
        <w:rFonts w:hint="default"/>
      </w:rPr>
    </w:lvl>
    <w:lvl w:ilvl="1">
      <w:start w:val="1"/>
      <w:numFmt w:val="decimal"/>
      <w:lvlText w:val="9.%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iCs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38A3671"/>
    <w:multiLevelType w:val="hybridMultilevel"/>
    <w:tmpl w:val="87E86A48"/>
    <w:lvl w:ilvl="0" w:tplc="805E2F86">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62231"/>
    <w:multiLevelType w:val="hybridMultilevel"/>
    <w:tmpl w:val="BD2E04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472E40"/>
    <w:multiLevelType w:val="hybridMultilevel"/>
    <w:tmpl w:val="11E49CF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79247A"/>
    <w:multiLevelType w:val="hybridMultilevel"/>
    <w:tmpl w:val="52ACE5E2"/>
    <w:lvl w:ilvl="0" w:tplc="5E9885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BF0E6D"/>
    <w:multiLevelType w:val="hybridMultilevel"/>
    <w:tmpl w:val="2FD44396"/>
    <w:lvl w:ilvl="0" w:tplc="CD2E11D4">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8E5420"/>
    <w:multiLevelType w:val="hybridMultilevel"/>
    <w:tmpl w:val="43A8E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462567"/>
    <w:multiLevelType w:val="hybridMultilevel"/>
    <w:tmpl w:val="DB86640C"/>
    <w:lvl w:ilvl="0" w:tplc="B4CCA664">
      <w:numFmt w:val="bullet"/>
      <w:lvlText w:val=""/>
      <w:lvlJc w:val="left"/>
      <w:pPr>
        <w:ind w:left="720" w:hanging="360"/>
      </w:pPr>
      <w:rPr>
        <w:rFonts w:ascii="Symbol" w:eastAsia="Calibri" w:hAnsi="Symbo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2635F0C"/>
    <w:multiLevelType w:val="hybridMultilevel"/>
    <w:tmpl w:val="28943E4E"/>
    <w:lvl w:ilvl="0" w:tplc="4152571C">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B53D01"/>
    <w:multiLevelType w:val="hybridMultilevel"/>
    <w:tmpl w:val="07629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3E7157"/>
    <w:multiLevelType w:val="hybridMultilevel"/>
    <w:tmpl w:val="EF9CCDD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2960107A"/>
    <w:multiLevelType w:val="hybridMultilevel"/>
    <w:tmpl w:val="9806CB04"/>
    <w:lvl w:ilvl="0" w:tplc="6CD47810">
      <w:start w:val="1"/>
      <w:numFmt w:val="lowerRoman"/>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ABD4270"/>
    <w:multiLevelType w:val="hybridMultilevel"/>
    <w:tmpl w:val="504CEF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8E061F"/>
    <w:multiLevelType w:val="hybridMultilevel"/>
    <w:tmpl w:val="4F389D86"/>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2ECC0B41"/>
    <w:multiLevelType w:val="hybridMultilevel"/>
    <w:tmpl w:val="C89A369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10557AB"/>
    <w:multiLevelType w:val="hybridMultilevel"/>
    <w:tmpl w:val="2B68913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1" w15:restartNumberingAfterBreak="0">
    <w:nsid w:val="31181281"/>
    <w:multiLevelType w:val="hybridMultilevel"/>
    <w:tmpl w:val="0706ED42"/>
    <w:lvl w:ilvl="0" w:tplc="6CD47810">
      <w:start w:val="1"/>
      <w:numFmt w:val="lowerRoman"/>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3280266A"/>
    <w:multiLevelType w:val="hybridMultilevel"/>
    <w:tmpl w:val="ECEEE912"/>
    <w:lvl w:ilvl="0" w:tplc="04090001">
      <w:start w:val="1"/>
      <w:numFmt w:val="bullet"/>
      <w:lvlText w:val=""/>
      <w:lvlJc w:val="left"/>
      <w:pPr>
        <w:tabs>
          <w:tab w:val="num" w:pos="1560"/>
        </w:tabs>
        <w:ind w:left="1560" w:hanging="360"/>
      </w:pPr>
      <w:rPr>
        <w:rFonts w:ascii="Symbol" w:hAnsi="Symbol"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3" w15:restartNumberingAfterBreak="0">
    <w:nsid w:val="328D0598"/>
    <w:multiLevelType w:val="hybridMultilevel"/>
    <w:tmpl w:val="DA220418"/>
    <w:lvl w:ilvl="0" w:tplc="04090017">
      <w:start w:val="1"/>
      <w:numFmt w:val="lowerLetter"/>
      <w:lvlText w:val="%1)"/>
      <w:lvlJc w:val="left"/>
      <w:pPr>
        <w:ind w:left="720" w:hanging="360"/>
      </w:pPr>
      <w:rPr>
        <w:rFonts w:hint="default"/>
        <w:lang w:val="fr-C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8648C9"/>
    <w:multiLevelType w:val="multilevel"/>
    <w:tmpl w:val="58DA34D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4AE2371"/>
    <w:multiLevelType w:val="hybridMultilevel"/>
    <w:tmpl w:val="9CD651AC"/>
    <w:lvl w:ilvl="0" w:tplc="B98497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8CB71D2"/>
    <w:multiLevelType w:val="hybridMultilevel"/>
    <w:tmpl w:val="9A2AAD18"/>
    <w:lvl w:ilvl="0" w:tplc="A464166C">
      <w:start w:val="1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8D62CB9"/>
    <w:multiLevelType w:val="hybridMultilevel"/>
    <w:tmpl w:val="1196F71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3DCC04C5"/>
    <w:multiLevelType w:val="hybridMultilevel"/>
    <w:tmpl w:val="C8C02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4655E3"/>
    <w:multiLevelType w:val="hybridMultilevel"/>
    <w:tmpl w:val="B980E260"/>
    <w:lvl w:ilvl="0" w:tplc="3A7C2396">
      <w:start w:val="1"/>
      <w:numFmt w:val="decimal"/>
      <w:lvlText w:val="%1."/>
      <w:lvlJc w:val="left"/>
      <w:pPr>
        <w:tabs>
          <w:tab w:val="num" w:pos="1080"/>
        </w:tabs>
        <w:ind w:left="1080" w:hanging="720"/>
      </w:pPr>
      <w:rPr>
        <w:rFonts w:hint="default"/>
        <w:color w:val="3366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E6A3994"/>
    <w:multiLevelType w:val="hybridMultilevel"/>
    <w:tmpl w:val="A7A26818"/>
    <w:lvl w:ilvl="0" w:tplc="FF586646">
      <w:start w:val="1"/>
      <w:numFmt w:val="lowerLetter"/>
      <w:lvlText w:val="%1)"/>
      <w:lvlJc w:val="left"/>
      <w:pPr>
        <w:tabs>
          <w:tab w:val="num" w:pos="720"/>
        </w:tabs>
        <w:ind w:left="720" w:hanging="360"/>
      </w:pPr>
      <w:rPr>
        <w:rFonts w:hint="default"/>
        <w:b/>
        <w:bCs/>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431FBA"/>
    <w:multiLevelType w:val="multilevel"/>
    <w:tmpl w:val="CFA8D9A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F292902"/>
    <w:multiLevelType w:val="hybridMultilevel"/>
    <w:tmpl w:val="E66AF2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3CB6706"/>
    <w:multiLevelType w:val="multilevel"/>
    <w:tmpl w:val="380C814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15:restartNumberingAfterBreak="0">
    <w:nsid w:val="54396635"/>
    <w:multiLevelType w:val="hybridMultilevel"/>
    <w:tmpl w:val="1D20D2D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890551F"/>
    <w:multiLevelType w:val="hybridMultilevel"/>
    <w:tmpl w:val="A6CE9B64"/>
    <w:lvl w:ilvl="0" w:tplc="0696F184">
      <w:start w:val="1"/>
      <w:numFmt w:val="decimal"/>
      <w:lvlText w:val="%1."/>
      <w:lvlJc w:val="left"/>
      <w:pPr>
        <w:tabs>
          <w:tab w:val="num" w:pos="840"/>
        </w:tabs>
        <w:ind w:left="840" w:hanging="360"/>
      </w:pPr>
      <w:rPr>
        <w:rFonts w:hint="default"/>
      </w:rPr>
    </w:lvl>
    <w:lvl w:ilvl="1" w:tplc="6C0ECCEA">
      <w:start w:val="1"/>
      <w:numFmt w:val="lowerRoman"/>
      <w:lvlText w:val="(%2)"/>
      <w:lvlJc w:val="left"/>
      <w:pPr>
        <w:ind w:left="1800" w:hanging="720"/>
      </w:pPr>
      <w:rPr>
        <w:rFonts w:hint="default"/>
      </w:rPr>
    </w:lvl>
    <w:lvl w:ilvl="2" w:tplc="BE78A6BE">
      <w:numFmt w:val="bullet"/>
      <w:lvlText w:val="-"/>
      <w:lvlJc w:val="left"/>
      <w:pPr>
        <w:ind w:left="2340" w:hanging="360"/>
      </w:pPr>
      <w:rPr>
        <w:rFonts w:ascii="Verdana" w:eastAsia="Times New Roman" w:hAnsi="Verdana"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ADC76B8"/>
    <w:multiLevelType w:val="hybridMultilevel"/>
    <w:tmpl w:val="6A62BA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3077AB"/>
    <w:multiLevelType w:val="multilevel"/>
    <w:tmpl w:val="732842E8"/>
    <w:lvl w:ilvl="0">
      <w:start w:val="1"/>
      <w:numFmt w:val="decimal"/>
      <w:lvlText w:val="%1."/>
      <w:lvlJc w:val="left"/>
      <w:pPr>
        <w:tabs>
          <w:tab w:val="num" w:pos="2280"/>
        </w:tabs>
        <w:ind w:left="2280" w:hanging="360"/>
      </w:pPr>
    </w:lvl>
    <w:lvl w:ilvl="1">
      <w:start w:val="3"/>
      <w:numFmt w:val="decimal"/>
      <w:isLgl/>
      <w:lvlText w:val="%1.%2"/>
      <w:lvlJc w:val="left"/>
      <w:pPr>
        <w:tabs>
          <w:tab w:val="num" w:pos="2280"/>
        </w:tabs>
        <w:ind w:left="2280" w:hanging="360"/>
      </w:pPr>
      <w:rPr>
        <w:rFonts w:hint="default"/>
      </w:rPr>
    </w:lvl>
    <w:lvl w:ilvl="2">
      <w:start w:val="1"/>
      <w:numFmt w:val="decimal"/>
      <w:isLgl/>
      <w:lvlText w:val="%1.%2.%3"/>
      <w:lvlJc w:val="left"/>
      <w:pPr>
        <w:tabs>
          <w:tab w:val="num" w:pos="2640"/>
        </w:tabs>
        <w:ind w:left="2640" w:hanging="720"/>
      </w:pPr>
      <w:rPr>
        <w:rFonts w:hint="default"/>
      </w:rPr>
    </w:lvl>
    <w:lvl w:ilvl="3">
      <w:start w:val="1"/>
      <w:numFmt w:val="decimal"/>
      <w:isLgl/>
      <w:lvlText w:val="%1.%2.%3.%4"/>
      <w:lvlJc w:val="left"/>
      <w:pPr>
        <w:tabs>
          <w:tab w:val="num" w:pos="2640"/>
        </w:tabs>
        <w:ind w:left="264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000"/>
        </w:tabs>
        <w:ind w:left="3000" w:hanging="1080"/>
      </w:pPr>
      <w:rPr>
        <w:rFonts w:hint="default"/>
      </w:rPr>
    </w:lvl>
    <w:lvl w:ilvl="6">
      <w:start w:val="1"/>
      <w:numFmt w:val="decimal"/>
      <w:isLgl/>
      <w:lvlText w:val="%1.%2.%3.%4.%5.%6.%7"/>
      <w:lvlJc w:val="left"/>
      <w:pPr>
        <w:tabs>
          <w:tab w:val="num" w:pos="3360"/>
        </w:tabs>
        <w:ind w:left="3360" w:hanging="1440"/>
      </w:pPr>
      <w:rPr>
        <w:rFonts w:hint="default"/>
      </w:rPr>
    </w:lvl>
    <w:lvl w:ilvl="7">
      <w:start w:val="1"/>
      <w:numFmt w:val="decimal"/>
      <w:isLgl/>
      <w:lvlText w:val="%1.%2.%3.%4.%5.%6.%7.%8"/>
      <w:lvlJc w:val="left"/>
      <w:pPr>
        <w:tabs>
          <w:tab w:val="num" w:pos="3360"/>
        </w:tabs>
        <w:ind w:left="3360" w:hanging="1440"/>
      </w:pPr>
      <w:rPr>
        <w:rFonts w:hint="default"/>
      </w:rPr>
    </w:lvl>
    <w:lvl w:ilvl="8">
      <w:start w:val="1"/>
      <w:numFmt w:val="decimal"/>
      <w:isLgl/>
      <w:lvlText w:val="%1.%2.%3.%4.%5.%6.%7.%8.%9"/>
      <w:lvlJc w:val="left"/>
      <w:pPr>
        <w:tabs>
          <w:tab w:val="num" w:pos="3720"/>
        </w:tabs>
        <w:ind w:left="3720" w:hanging="1800"/>
      </w:pPr>
      <w:rPr>
        <w:rFonts w:hint="default"/>
      </w:rPr>
    </w:lvl>
  </w:abstractNum>
  <w:abstractNum w:abstractNumId="38" w15:restartNumberingAfterBreak="0">
    <w:nsid w:val="601C51F4"/>
    <w:multiLevelType w:val="hybridMultilevel"/>
    <w:tmpl w:val="667AD9DC"/>
    <w:lvl w:ilvl="0" w:tplc="3018956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CF7AE3"/>
    <w:multiLevelType w:val="hybridMultilevel"/>
    <w:tmpl w:val="82963CE8"/>
    <w:lvl w:ilvl="0" w:tplc="301ABCB8">
      <w:start w:val="1"/>
      <w:numFmt w:val="lowerLetter"/>
      <w:lvlText w:val="%1)"/>
      <w:lvlJc w:val="left"/>
      <w:pPr>
        <w:tabs>
          <w:tab w:val="num" w:pos="720"/>
        </w:tabs>
        <w:ind w:left="720" w:hanging="360"/>
      </w:pPr>
      <w:rPr>
        <w:rFonts w:hint="default"/>
      </w:rPr>
    </w:lvl>
    <w:lvl w:ilvl="1" w:tplc="FBE62EEA">
      <w:start w:val="1"/>
      <w:numFmt w:val="lowerRoman"/>
      <w:lvlText w:val="%2)"/>
      <w:lvlJc w:val="left"/>
      <w:pPr>
        <w:tabs>
          <w:tab w:val="num" w:pos="2025"/>
        </w:tabs>
        <w:ind w:left="2025" w:hanging="94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3D644B0"/>
    <w:multiLevelType w:val="hybridMultilevel"/>
    <w:tmpl w:val="BE2C57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3E4784E"/>
    <w:multiLevelType w:val="hybridMultilevel"/>
    <w:tmpl w:val="5B286A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4DB65F7"/>
    <w:multiLevelType w:val="hybridMultilevel"/>
    <w:tmpl w:val="623C0BA6"/>
    <w:lvl w:ilvl="0" w:tplc="1B6E8F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D83414"/>
    <w:multiLevelType w:val="hybridMultilevel"/>
    <w:tmpl w:val="5A5A9A92"/>
    <w:lvl w:ilvl="0" w:tplc="805E2F86">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4E6E6F"/>
    <w:multiLevelType w:val="multilevel"/>
    <w:tmpl w:val="58DA34D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C430C76"/>
    <w:multiLevelType w:val="hybridMultilevel"/>
    <w:tmpl w:val="F44C9F0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40369BF"/>
    <w:multiLevelType w:val="hybridMultilevel"/>
    <w:tmpl w:val="070A7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EA39E3"/>
    <w:multiLevelType w:val="hybridMultilevel"/>
    <w:tmpl w:val="657CE70E"/>
    <w:lvl w:ilvl="0" w:tplc="0409000F">
      <w:start w:val="1"/>
      <w:numFmt w:val="decimal"/>
      <w:lvlText w:val="%1."/>
      <w:lvlJc w:val="left"/>
      <w:pPr>
        <w:tabs>
          <w:tab w:val="num" w:pos="2400"/>
        </w:tabs>
        <w:ind w:left="2400" w:hanging="360"/>
      </w:pPr>
    </w:lvl>
    <w:lvl w:ilvl="1" w:tplc="04090001">
      <w:start w:val="1"/>
      <w:numFmt w:val="bullet"/>
      <w:lvlText w:val=""/>
      <w:lvlJc w:val="left"/>
      <w:pPr>
        <w:tabs>
          <w:tab w:val="num" w:pos="3120"/>
        </w:tabs>
        <w:ind w:left="3120" w:hanging="360"/>
      </w:pPr>
      <w:rPr>
        <w:rFonts w:ascii="Symbol" w:hAnsi="Symbol" w:hint="default"/>
      </w:rPr>
    </w:lvl>
    <w:lvl w:ilvl="2" w:tplc="0409000F">
      <w:start w:val="1"/>
      <w:numFmt w:val="decimal"/>
      <w:lvlText w:val="%3."/>
      <w:lvlJc w:val="left"/>
      <w:pPr>
        <w:tabs>
          <w:tab w:val="num" w:pos="4020"/>
        </w:tabs>
        <w:ind w:left="4020" w:hanging="360"/>
      </w:pPr>
    </w:lvl>
    <w:lvl w:ilvl="3" w:tplc="04090001">
      <w:start w:val="1"/>
      <w:numFmt w:val="bullet"/>
      <w:lvlText w:val=""/>
      <w:lvlJc w:val="left"/>
      <w:pPr>
        <w:tabs>
          <w:tab w:val="num" w:pos="4560"/>
        </w:tabs>
        <w:ind w:left="4560" w:hanging="360"/>
      </w:pPr>
      <w:rPr>
        <w:rFonts w:ascii="Symbol" w:hAnsi="Symbol" w:hint="default"/>
      </w:rPr>
    </w:lvl>
    <w:lvl w:ilvl="4" w:tplc="04090019" w:tentative="1">
      <w:start w:val="1"/>
      <w:numFmt w:val="lowerLetter"/>
      <w:lvlText w:val="%5."/>
      <w:lvlJc w:val="left"/>
      <w:pPr>
        <w:tabs>
          <w:tab w:val="num" w:pos="5280"/>
        </w:tabs>
        <w:ind w:left="5280" w:hanging="360"/>
      </w:pPr>
    </w:lvl>
    <w:lvl w:ilvl="5" w:tplc="0409001B" w:tentative="1">
      <w:start w:val="1"/>
      <w:numFmt w:val="lowerRoman"/>
      <w:lvlText w:val="%6."/>
      <w:lvlJc w:val="right"/>
      <w:pPr>
        <w:tabs>
          <w:tab w:val="num" w:pos="6000"/>
        </w:tabs>
        <w:ind w:left="6000" w:hanging="180"/>
      </w:pPr>
    </w:lvl>
    <w:lvl w:ilvl="6" w:tplc="0409000F" w:tentative="1">
      <w:start w:val="1"/>
      <w:numFmt w:val="decimal"/>
      <w:lvlText w:val="%7."/>
      <w:lvlJc w:val="left"/>
      <w:pPr>
        <w:tabs>
          <w:tab w:val="num" w:pos="6720"/>
        </w:tabs>
        <w:ind w:left="6720" w:hanging="360"/>
      </w:pPr>
    </w:lvl>
    <w:lvl w:ilvl="7" w:tplc="04090019" w:tentative="1">
      <w:start w:val="1"/>
      <w:numFmt w:val="lowerLetter"/>
      <w:lvlText w:val="%8."/>
      <w:lvlJc w:val="left"/>
      <w:pPr>
        <w:tabs>
          <w:tab w:val="num" w:pos="7440"/>
        </w:tabs>
        <w:ind w:left="7440" w:hanging="360"/>
      </w:pPr>
    </w:lvl>
    <w:lvl w:ilvl="8" w:tplc="0409001B" w:tentative="1">
      <w:start w:val="1"/>
      <w:numFmt w:val="lowerRoman"/>
      <w:lvlText w:val="%9."/>
      <w:lvlJc w:val="right"/>
      <w:pPr>
        <w:tabs>
          <w:tab w:val="num" w:pos="8160"/>
        </w:tabs>
        <w:ind w:left="8160" w:hanging="180"/>
      </w:pPr>
    </w:lvl>
  </w:abstractNum>
  <w:num w:numId="1">
    <w:abstractNumId w:val="17"/>
  </w:num>
  <w:num w:numId="2">
    <w:abstractNumId w:val="4"/>
  </w:num>
  <w:num w:numId="3">
    <w:abstractNumId w:val="35"/>
  </w:num>
  <w:num w:numId="4">
    <w:abstractNumId w:val="31"/>
  </w:num>
  <w:num w:numId="5">
    <w:abstractNumId w:val="5"/>
  </w:num>
  <w:num w:numId="6">
    <w:abstractNumId w:val="22"/>
  </w:num>
  <w:num w:numId="7">
    <w:abstractNumId w:val="34"/>
  </w:num>
  <w:num w:numId="8">
    <w:abstractNumId w:val="46"/>
  </w:num>
  <w:num w:numId="9">
    <w:abstractNumId w:val="15"/>
  </w:num>
  <w:num w:numId="10">
    <w:abstractNumId w:val="32"/>
  </w:num>
  <w:num w:numId="11">
    <w:abstractNumId w:val="18"/>
  </w:num>
  <w:num w:numId="12">
    <w:abstractNumId w:val="40"/>
  </w:num>
  <w:num w:numId="13">
    <w:abstractNumId w:val="19"/>
  </w:num>
  <w:num w:numId="14">
    <w:abstractNumId w:val="47"/>
  </w:num>
  <w:num w:numId="15">
    <w:abstractNumId w:val="7"/>
  </w:num>
  <w:num w:numId="16">
    <w:abstractNumId w:val="3"/>
  </w:num>
  <w:num w:numId="17">
    <w:abstractNumId w:val="37"/>
  </w:num>
  <w:num w:numId="18">
    <w:abstractNumId w:val="1"/>
  </w:num>
  <w:num w:numId="19">
    <w:abstractNumId w:val="44"/>
  </w:num>
  <w:num w:numId="20">
    <w:abstractNumId w:val="28"/>
  </w:num>
  <w:num w:numId="21">
    <w:abstractNumId w:val="27"/>
  </w:num>
  <w:num w:numId="22">
    <w:abstractNumId w:val="36"/>
  </w:num>
  <w:num w:numId="23">
    <w:abstractNumId w:val="24"/>
  </w:num>
  <w:num w:numId="24">
    <w:abstractNumId w:val="33"/>
  </w:num>
  <w:num w:numId="25">
    <w:abstractNumId w:val="20"/>
  </w:num>
  <w:num w:numId="26">
    <w:abstractNumId w:val="41"/>
  </w:num>
  <w:num w:numId="27">
    <w:abstractNumId w:val="11"/>
  </w:num>
  <w:num w:numId="28">
    <w:abstractNumId w:val="29"/>
  </w:num>
  <w:num w:numId="29">
    <w:abstractNumId w:val="39"/>
  </w:num>
  <w:num w:numId="30">
    <w:abstractNumId w:val="30"/>
  </w:num>
  <w:num w:numId="31">
    <w:abstractNumId w:val="8"/>
  </w:num>
  <w:num w:numId="32">
    <w:abstractNumId w:val="38"/>
  </w:num>
  <w:num w:numId="33">
    <w:abstractNumId w:val="4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num>
  <w:num w:numId="36">
    <w:abstractNumId w:val="2"/>
  </w:num>
  <w:num w:numId="37">
    <w:abstractNumId w:val="6"/>
  </w:num>
  <w:num w:numId="38">
    <w:abstractNumId w:val="25"/>
  </w:num>
  <w:num w:numId="39">
    <w:abstractNumId w:val="9"/>
  </w:num>
  <w:num w:numId="40">
    <w:abstractNumId w:val="14"/>
  </w:num>
  <w:num w:numId="41">
    <w:abstractNumId w:val="16"/>
  </w:num>
  <w:num w:numId="42">
    <w:abstractNumId w:val="21"/>
  </w:num>
  <w:num w:numId="43">
    <w:abstractNumId w:val="12"/>
  </w:num>
  <w:num w:numId="44">
    <w:abstractNumId w:val="42"/>
  </w:num>
  <w:num w:numId="45">
    <w:abstractNumId w:val="23"/>
  </w:num>
  <w:num w:numId="46">
    <w:abstractNumId w:val="10"/>
  </w:num>
  <w:num w:numId="47">
    <w:abstractNumId w:val="13"/>
  </w:num>
  <w:num w:numId="48">
    <w:abstractNumId w:val="2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253"/>
    <w:rsid w:val="00397E56"/>
    <w:rsid w:val="009D62C7"/>
    <w:rsid w:val="00AD12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6DD1"/>
  <w15:chartTrackingRefBased/>
  <w15:docId w15:val="{1FB64D97-527F-4C52-ABD6-B4A56E87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25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AD1253"/>
    <w:pPr>
      <w:keepNext/>
      <w:keepLines/>
      <w:widowControl w:val="0"/>
      <w:autoSpaceDE w:val="0"/>
      <w:autoSpaceDN w:val="0"/>
      <w:adjustRightInd w:val="0"/>
      <w:outlineLvl w:val="0"/>
    </w:pPr>
    <w:rPr>
      <w:b/>
      <w:bCs/>
      <w:sz w:val="28"/>
      <w:szCs w:val="32"/>
    </w:rPr>
  </w:style>
  <w:style w:type="paragraph" w:styleId="Heading2">
    <w:name w:val="heading 2"/>
    <w:basedOn w:val="Normal"/>
    <w:next w:val="Normal"/>
    <w:link w:val="Heading2Char"/>
    <w:uiPriority w:val="99"/>
    <w:qFormat/>
    <w:rsid w:val="00AD1253"/>
    <w:pPr>
      <w:keepNext/>
      <w:outlineLvl w:val="1"/>
    </w:pPr>
    <w:rPr>
      <w:b/>
      <w:szCs w:val="20"/>
    </w:rPr>
  </w:style>
  <w:style w:type="paragraph" w:styleId="Heading3">
    <w:name w:val="heading 3"/>
    <w:basedOn w:val="Normal"/>
    <w:next w:val="Normal"/>
    <w:link w:val="Heading3Char"/>
    <w:uiPriority w:val="99"/>
    <w:unhideWhenUsed/>
    <w:qFormat/>
    <w:rsid w:val="00AD1253"/>
    <w:pPr>
      <w:keepNext/>
      <w:spacing w:before="240" w:after="60"/>
      <w:outlineLvl w:val="2"/>
    </w:pPr>
    <w:rPr>
      <w:rFonts w:ascii="Cambria" w:eastAsia="MS Gothic" w:hAnsi="Cambria"/>
      <w:b/>
      <w:sz w:val="26"/>
      <w:szCs w:val="20"/>
      <w:lang w:eastAsia="x-none"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D1253"/>
    <w:rPr>
      <w:rFonts w:ascii="Times New Roman" w:eastAsia="Times New Roman" w:hAnsi="Times New Roman" w:cs="Times New Roman"/>
      <w:b/>
      <w:bCs/>
      <w:sz w:val="28"/>
      <w:szCs w:val="32"/>
    </w:rPr>
  </w:style>
  <w:style w:type="character" w:customStyle="1" w:styleId="Heading2Char">
    <w:name w:val="Heading 2 Char"/>
    <w:basedOn w:val="DefaultParagraphFont"/>
    <w:link w:val="Heading2"/>
    <w:uiPriority w:val="99"/>
    <w:rsid w:val="00AD1253"/>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9"/>
    <w:rsid w:val="00AD1253"/>
    <w:rPr>
      <w:rFonts w:ascii="Cambria" w:eastAsia="MS Gothic" w:hAnsi="Cambria" w:cs="Times New Roman"/>
      <w:b/>
      <w:sz w:val="26"/>
      <w:szCs w:val="20"/>
      <w:lang w:eastAsia="x-none" w:bidi="he-IL"/>
    </w:rPr>
  </w:style>
  <w:style w:type="character" w:styleId="Hyperlink">
    <w:name w:val="Hyperlink"/>
    <w:rsid w:val="00AD1253"/>
    <w:rPr>
      <w:color w:val="0000FF"/>
      <w:u w:val="single"/>
    </w:rPr>
  </w:style>
  <w:style w:type="paragraph" w:styleId="BodyText2">
    <w:name w:val="Body Text 2"/>
    <w:basedOn w:val="Normal"/>
    <w:link w:val="BodyText2Char"/>
    <w:uiPriority w:val="99"/>
    <w:rsid w:val="00AD1253"/>
    <w:pPr>
      <w:jc w:val="both"/>
    </w:pPr>
    <w:rPr>
      <w:u w:val="single"/>
    </w:rPr>
  </w:style>
  <w:style w:type="character" w:customStyle="1" w:styleId="BodyText2Char">
    <w:name w:val="Body Text 2 Char"/>
    <w:basedOn w:val="DefaultParagraphFont"/>
    <w:link w:val="BodyText2"/>
    <w:uiPriority w:val="99"/>
    <w:rsid w:val="00AD1253"/>
    <w:rPr>
      <w:rFonts w:ascii="Times New Roman" w:eastAsia="Times New Roman" w:hAnsi="Times New Roman" w:cs="Times New Roman"/>
      <w:sz w:val="24"/>
      <w:szCs w:val="24"/>
      <w:u w:val="single"/>
    </w:rPr>
  </w:style>
  <w:style w:type="paragraph" w:styleId="FootnoteText">
    <w:name w:val="footnote text"/>
    <w:basedOn w:val="Normal"/>
    <w:link w:val="FootnoteTextChar"/>
    <w:uiPriority w:val="99"/>
    <w:semiHidden/>
    <w:rsid w:val="00AD1253"/>
    <w:rPr>
      <w:sz w:val="20"/>
      <w:szCs w:val="20"/>
    </w:rPr>
  </w:style>
  <w:style w:type="character" w:customStyle="1" w:styleId="FootnoteTextChar">
    <w:name w:val="Footnote Text Char"/>
    <w:basedOn w:val="DefaultParagraphFont"/>
    <w:link w:val="FootnoteText"/>
    <w:uiPriority w:val="99"/>
    <w:semiHidden/>
    <w:rsid w:val="00AD1253"/>
    <w:rPr>
      <w:rFonts w:ascii="Times New Roman" w:eastAsia="Times New Roman" w:hAnsi="Times New Roman" w:cs="Times New Roman"/>
      <w:sz w:val="20"/>
      <w:szCs w:val="20"/>
    </w:rPr>
  </w:style>
  <w:style w:type="character" w:styleId="FootnoteReference">
    <w:name w:val="footnote reference"/>
    <w:uiPriority w:val="99"/>
    <w:semiHidden/>
    <w:rsid w:val="00AD1253"/>
    <w:rPr>
      <w:vertAlign w:val="superscript"/>
    </w:rPr>
  </w:style>
  <w:style w:type="character" w:styleId="CommentReference">
    <w:name w:val="annotation reference"/>
    <w:semiHidden/>
    <w:rsid w:val="00AD1253"/>
    <w:rPr>
      <w:sz w:val="16"/>
      <w:szCs w:val="16"/>
    </w:rPr>
  </w:style>
  <w:style w:type="paragraph" w:styleId="CommentText">
    <w:name w:val="annotation text"/>
    <w:basedOn w:val="Normal"/>
    <w:link w:val="CommentTextChar"/>
    <w:uiPriority w:val="99"/>
    <w:semiHidden/>
    <w:rsid w:val="00AD1253"/>
    <w:rPr>
      <w:sz w:val="20"/>
      <w:szCs w:val="20"/>
    </w:rPr>
  </w:style>
  <w:style w:type="character" w:customStyle="1" w:styleId="CommentTextChar">
    <w:name w:val="Comment Text Char"/>
    <w:basedOn w:val="DefaultParagraphFont"/>
    <w:link w:val="CommentText"/>
    <w:uiPriority w:val="99"/>
    <w:semiHidden/>
    <w:rsid w:val="00AD12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AD1253"/>
    <w:rPr>
      <w:b/>
      <w:bCs/>
    </w:rPr>
  </w:style>
  <w:style w:type="character" w:customStyle="1" w:styleId="CommentSubjectChar">
    <w:name w:val="Comment Subject Char"/>
    <w:basedOn w:val="CommentTextChar"/>
    <w:link w:val="CommentSubject"/>
    <w:uiPriority w:val="99"/>
    <w:semiHidden/>
    <w:rsid w:val="00AD125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AD1253"/>
    <w:rPr>
      <w:rFonts w:ascii="Tahoma" w:hAnsi="Tahoma" w:cs="Tahoma"/>
      <w:sz w:val="16"/>
      <w:szCs w:val="16"/>
    </w:rPr>
  </w:style>
  <w:style w:type="character" w:customStyle="1" w:styleId="BalloonTextChar">
    <w:name w:val="Balloon Text Char"/>
    <w:basedOn w:val="DefaultParagraphFont"/>
    <w:link w:val="BalloonText"/>
    <w:uiPriority w:val="99"/>
    <w:semiHidden/>
    <w:rsid w:val="00AD1253"/>
    <w:rPr>
      <w:rFonts w:ascii="Tahoma" w:eastAsia="Times New Roman" w:hAnsi="Tahoma" w:cs="Tahoma"/>
      <w:sz w:val="16"/>
      <w:szCs w:val="16"/>
    </w:rPr>
  </w:style>
  <w:style w:type="paragraph" w:customStyle="1" w:styleId="StyleArialBold">
    <w:name w:val="Style Arial Bold"/>
    <w:basedOn w:val="Normal"/>
    <w:autoRedefine/>
    <w:uiPriority w:val="99"/>
    <w:rsid w:val="00AD1253"/>
    <w:pPr>
      <w:widowControl w:val="0"/>
      <w:autoSpaceDE w:val="0"/>
      <w:autoSpaceDN w:val="0"/>
      <w:spacing w:before="120" w:after="120"/>
      <w:jc w:val="both"/>
    </w:pPr>
    <w:rPr>
      <w:rFonts w:ascii="Arial" w:eastAsia="Batang" w:hAnsi="Arial" w:cs="Arial"/>
      <w:sz w:val="22"/>
      <w:lang w:val="en-CA"/>
    </w:rPr>
  </w:style>
  <w:style w:type="paragraph" w:styleId="Footer">
    <w:name w:val="footer"/>
    <w:basedOn w:val="Normal"/>
    <w:link w:val="FooterChar"/>
    <w:uiPriority w:val="99"/>
    <w:rsid w:val="00AD1253"/>
    <w:pPr>
      <w:tabs>
        <w:tab w:val="center" w:pos="4320"/>
        <w:tab w:val="right" w:pos="8640"/>
      </w:tabs>
    </w:pPr>
  </w:style>
  <w:style w:type="character" w:customStyle="1" w:styleId="FooterChar">
    <w:name w:val="Footer Char"/>
    <w:basedOn w:val="DefaultParagraphFont"/>
    <w:link w:val="Footer"/>
    <w:uiPriority w:val="99"/>
    <w:rsid w:val="00AD1253"/>
    <w:rPr>
      <w:rFonts w:ascii="Times New Roman" w:eastAsia="Times New Roman" w:hAnsi="Times New Roman" w:cs="Times New Roman"/>
      <w:sz w:val="24"/>
      <w:szCs w:val="24"/>
    </w:rPr>
  </w:style>
  <w:style w:type="character" w:styleId="PageNumber">
    <w:name w:val="page number"/>
    <w:basedOn w:val="DefaultParagraphFont"/>
    <w:rsid w:val="00AD1253"/>
  </w:style>
  <w:style w:type="character" w:styleId="FollowedHyperlink">
    <w:name w:val="FollowedHyperlink"/>
    <w:uiPriority w:val="99"/>
    <w:rsid w:val="00AD1253"/>
    <w:rPr>
      <w:color w:val="800080"/>
      <w:u w:val="single"/>
    </w:rPr>
  </w:style>
  <w:style w:type="paragraph" w:styleId="Title">
    <w:name w:val="Title"/>
    <w:basedOn w:val="Normal"/>
    <w:next w:val="Normal"/>
    <w:link w:val="TitleChar"/>
    <w:qFormat/>
    <w:rsid w:val="00AD1253"/>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AD1253"/>
    <w:rPr>
      <w:rFonts w:ascii="Cambria" w:eastAsia="Times New Roman" w:hAnsi="Cambria" w:cs="Times New Roman"/>
      <w:b/>
      <w:bCs/>
      <w:kern w:val="28"/>
      <w:sz w:val="32"/>
      <w:szCs w:val="32"/>
    </w:rPr>
  </w:style>
  <w:style w:type="character" w:styleId="Strong">
    <w:name w:val="Strong"/>
    <w:uiPriority w:val="99"/>
    <w:qFormat/>
    <w:rsid w:val="00AD1253"/>
    <w:rPr>
      <w:b/>
      <w:bCs/>
    </w:rPr>
  </w:style>
  <w:style w:type="character" w:styleId="Emphasis">
    <w:name w:val="Emphasis"/>
    <w:uiPriority w:val="99"/>
    <w:qFormat/>
    <w:rsid w:val="00AD1253"/>
    <w:rPr>
      <w:i/>
      <w:iCs/>
    </w:rPr>
  </w:style>
  <w:style w:type="table" w:styleId="TableGrid">
    <w:name w:val="Table Grid"/>
    <w:basedOn w:val="TableNormal"/>
    <w:uiPriority w:val="99"/>
    <w:rsid w:val="00AD1253"/>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
    <w:name w:val="Paragraphe de liste"/>
    <w:basedOn w:val="Normal"/>
    <w:uiPriority w:val="99"/>
    <w:qFormat/>
    <w:rsid w:val="00AD1253"/>
    <w:pPr>
      <w:ind w:left="708"/>
    </w:pPr>
  </w:style>
  <w:style w:type="paragraph" w:styleId="BodyText3">
    <w:name w:val="Body Text 3"/>
    <w:basedOn w:val="Normal"/>
    <w:link w:val="BodyText3Char"/>
    <w:uiPriority w:val="99"/>
    <w:rsid w:val="00AD1253"/>
    <w:pPr>
      <w:spacing w:after="120"/>
    </w:pPr>
    <w:rPr>
      <w:sz w:val="16"/>
      <w:szCs w:val="16"/>
    </w:rPr>
  </w:style>
  <w:style w:type="character" w:customStyle="1" w:styleId="BodyText3Char">
    <w:name w:val="Body Text 3 Char"/>
    <w:basedOn w:val="DefaultParagraphFont"/>
    <w:link w:val="BodyText3"/>
    <w:uiPriority w:val="99"/>
    <w:rsid w:val="00AD1253"/>
    <w:rPr>
      <w:rFonts w:ascii="Times New Roman" w:eastAsia="Times New Roman" w:hAnsi="Times New Roman" w:cs="Times New Roman"/>
      <w:sz w:val="16"/>
      <w:szCs w:val="16"/>
    </w:rPr>
  </w:style>
  <w:style w:type="paragraph" w:styleId="BodyText">
    <w:name w:val="Body Text"/>
    <w:basedOn w:val="Normal"/>
    <w:link w:val="BodyTextChar"/>
    <w:uiPriority w:val="99"/>
    <w:rsid w:val="00AD1253"/>
    <w:pPr>
      <w:spacing w:after="120"/>
    </w:pPr>
  </w:style>
  <w:style w:type="character" w:customStyle="1" w:styleId="BodyTextChar">
    <w:name w:val="Body Text Char"/>
    <w:basedOn w:val="DefaultParagraphFont"/>
    <w:link w:val="BodyText"/>
    <w:uiPriority w:val="99"/>
    <w:rsid w:val="00AD1253"/>
    <w:rPr>
      <w:rFonts w:ascii="Times New Roman" w:eastAsia="Times New Roman" w:hAnsi="Times New Roman" w:cs="Times New Roman"/>
      <w:sz w:val="24"/>
      <w:szCs w:val="24"/>
    </w:rPr>
  </w:style>
  <w:style w:type="paragraph" w:customStyle="1" w:styleId="Default">
    <w:name w:val="Default"/>
    <w:uiPriority w:val="99"/>
    <w:rsid w:val="00AD1253"/>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Header">
    <w:name w:val="header"/>
    <w:basedOn w:val="Normal"/>
    <w:link w:val="HeaderChar"/>
    <w:uiPriority w:val="99"/>
    <w:rsid w:val="00AD1253"/>
    <w:pPr>
      <w:tabs>
        <w:tab w:val="center" w:pos="4320"/>
        <w:tab w:val="right" w:pos="8640"/>
      </w:tabs>
    </w:pPr>
    <w:rPr>
      <w:rFonts w:eastAsia="SimSun"/>
      <w:lang w:eastAsia="zh-CN"/>
    </w:rPr>
  </w:style>
  <w:style w:type="character" w:customStyle="1" w:styleId="HeaderChar">
    <w:name w:val="Header Char"/>
    <w:basedOn w:val="DefaultParagraphFont"/>
    <w:link w:val="Header"/>
    <w:uiPriority w:val="99"/>
    <w:rsid w:val="00AD1253"/>
    <w:rPr>
      <w:rFonts w:ascii="Times New Roman" w:eastAsia="SimSun" w:hAnsi="Times New Roman" w:cs="Times New Roman"/>
      <w:sz w:val="24"/>
      <w:szCs w:val="24"/>
      <w:lang w:eastAsia="zh-CN"/>
    </w:rPr>
  </w:style>
  <w:style w:type="paragraph" w:customStyle="1" w:styleId="Style2">
    <w:name w:val="Style2"/>
    <w:basedOn w:val="Normal"/>
    <w:rsid w:val="00AD1253"/>
    <w:pPr>
      <w:numPr>
        <w:numId w:val="34"/>
      </w:numPr>
      <w:tabs>
        <w:tab w:val="clear" w:pos="360"/>
      </w:tabs>
      <w:ind w:left="0" w:firstLine="0"/>
    </w:pPr>
    <w:rPr>
      <w:szCs w:val="20"/>
      <w:lang w:eastAsia="en-GB"/>
    </w:rPr>
  </w:style>
  <w:style w:type="paragraph" w:styleId="ListParagraph">
    <w:name w:val="List Paragraph"/>
    <w:basedOn w:val="Normal"/>
    <w:uiPriority w:val="34"/>
    <w:qFormat/>
    <w:rsid w:val="00AD1253"/>
    <w:pPr>
      <w:ind w:left="720"/>
    </w:pPr>
  </w:style>
  <w:style w:type="paragraph" w:styleId="NormalWeb">
    <w:name w:val="Normal (Web)"/>
    <w:basedOn w:val="Normal"/>
    <w:uiPriority w:val="99"/>
    <w:unhideWhenUsed/>
    <w:rsid w:val="00AD1253"/>
    <w:pPr>
      <w:spacing w:before="100" w:beforeAutospacing="1" w:after="100" w:afterAutospacing="1"/>
    </w:pPr>
    <w:rPr>
      <w:rFonts w:ascii="Arial Unicode MS" w:eastAsia="Arial Unicode MS" w:cs="Arial Unicode MS"/>
      <w:lang w:val="en-CA"/>
    </w:rPr>
  </w:style>
  <w:style w:type="paragraph" w:styleId="ListBullet">
    <w:name w:val="List Bullet"/>
    <w:basedOn w:val="Normal"/>
    <w:uiPriority w:val="99"/>
    <w:unhideWhenUsed/>
    <w:rsid w:val="00AD1253"/>
    <w:pPr>
      <w:tabs>
        <w:tab w:val="num" w:pos="1752"/>
      </w:tabs>
      <w:spacing w:after="200" w:line="276" w:lineRule="auto"/>
      <w:ind w:left="360" w:hanging="360"/>
    </w:pPr>
    <w:rPr>
      <w:rFonts w:ascii="Calibri" w:eastAsia="Calibri" w:hAnsi="Calibri" w:cs="Arial"/>
      <w:sz w:val="22"/>
      <w:szCs w:val="22"/>
    </w:rPr>
  </w:style>
  <w:style w:type="paragraph" w:styleId="BodyTextIndent2">
    <w:name w:val="Body Text Indent 2"/>
    <w:basedOn w:val="Normal"/>
    <w:link w:val="BodyTextIndent2Char"/>
    <w:uiPriority w:val="99"/>
    <w:unhideWhenUsed/>
    <w:rsid w:val="00AD1253"/>
    <w:pPr>
      <w:spacing w:after="120" w:line="480" w:lineRule="auto"/>
      <w:ind w:left="283"/>
    </w:pPr>
    <w:rPr>
      <w:rFonts w:eastAsia="MS Mincho"/>
      <w:szCs w:val="20"/>
      <w:lang w:eastAsia="x-none" w:bidi="he-IL"/>
    </w:rPr>
  </w:style>
  <w:style w:type="character" w:customStyle="1" w:styleId="BodyTextIndent2Char">
    <w:name w:val="Body Text Indent 2 Char"/>
    <w:basedOn w:val="DefaultParagraphFont"/>
    <w:link w:val="BodyTextIndent2"/>
    <w:uiPriority w:val="99"/>
    <w:rsid w:val="00AD1253"/>
    <w:rPr>
      <w:rFonts w:ascii="Times New Roman" w:eastAsia="MS Mincho" w:hAnsi="Times New Roman" w:cs="Times New Roman"/>
      <w:sz w:val="24"/>
      <w:szCs w:val="20"/>
      <w:lang w:eastAsia="x-none" w:bidi="he-IL"/>
    </w:rPr>
  </w:style>
  <w:style w:type="paragraph" w:styleId="BodyTextIndent3">
    <w:name w:val="Body Text Indent 3"/>
    <w:basedOn w:val="Normal"/>
    <w:link w:val="BodyTextIndent3Char"/>
    <w:uiPriority w:val="99"/>
    <w:unhideWhenUsed/>
    <w:rsid w:val="00AD1253"/>
    <w:pPr>
      <w:tabs>
        <w:tab w:val="left" w:pos="120"/>
      </w:tabs>
      <w:autoSpaceDE w:val="0"/>
      <w:autoSpaceDN w:val="0"/>
      <w:adjustRightInd w:val="0"/>
      <w:spacing w:line="240" w:lineRule="atLeast"/>
      <w:ind w:left="360"/>
    </w:pPr>
    <w:rPr>
      <w:rFonts w:eastAsia="MS Mincho"/>
      <w:sz w:val="16"/>
      <w:szCs w:val="20"/>
      <w:lang w:eastAsia="x-none" w:bidi="he-IL"/>
    </w:rPr>
  </w:style>
  <w:style w:type="character" w:customStyle="1" w:styleId="BodyTextIndent3Char">
    <w:name w:val="Body Text Indent 3 Char"/>
    <w:basedOn w:val="DefaultParagraphFont"/>
    <w:link w:val="BodyTextIndent3"/>
    <w:uiPriority w:val="99"/>
    <w:rsid w:val="00AD1253"/>
    <w:rPr>
      <w:rFonts w:ascii="Times New Roman" w:eastAsia="MS Mincho" w:hAnsi="Times New Roman" w:cs="Times New Roman"/>
      <w:sz w:val="16"/>
      <w:szCs w:val="20"/>
      <w:lang w:eastAsia="x-none" w:bidi="he-IL"/>
    </w:rPr>
  </w:style>
  <w:style w:type="paragraph" w:styleId="DocumentMap">
    <w:name w:val="Document Map"/>
    <w:basedOn w:val="Normal"/>
    <w:link w:val="DocumentMapChar"/>
    <w:uiPriority w:val="99"/>
    <w:unhideWhenUsed/>
    <w:rsid w:val="00AD1253"/>
    <w:rPr>
      <w:rFonts w:ascii="Lucida Grande" w:eastAsia="MS Mincho" w:hAnsi="Lucida Grande"/>
      <w:szCs w:val="20"/>
      <w:lang w:eastAsia="x-none" w:bidi="he-IL"/>
    </w:rPr>
  </w:style>
  <w:style w:type="character" w:customStyle="1" w:styleId="DocumentMapChar">
    <w:name w:val="Document Map Char"/>
    <w:basedOn w:val="DefaultParagraphFont"/>
    <w:link w:val="DocumentMap"/>
    <w:uiPriority w:val="99"/>
    <w:rsid w:val="00AD1253"/>
    <w:rPr>
      <w:rFonts w:ascii="Lucida Grande" w:eastAsia="MS Mincho" w:hAnsi="Lucida Grande" w:cs="Times New Roman"/>
      <w:sz w:val="24"/>
      <w:szCs w:val="20"/>
      <w:lang w:eastAsia="x-none" w:bidi="he-IL"/>
    </w:rPr>
  </w:style>
  <w:style w:type="paragraph" w:customStyle="1" w:styleId="MediumGrid1-Accent21">
    <w:name w:val="Medium Grid 1 - Accent 21"/>
    <w:basedOn w:val="Normal"/>
    <w:uiPriority w:val="99"/>
    <w:rsid w:val="00AD1253"/>
    <w:pPr>
      <w:ind w:left="720"/>
      <w:contextualSpacing/>
    </w:pPr>
    <w:rPr>
      <w:rFonts w:ascii="Cambria" w:eastAsia="MS ??" w:hAnsi="Cambria"/>
      <w:lang w:val="en-US"/>
    </w:rPr>
  </w:style>
  <w:style w:type="paragraph" w:customStyle="1" w:styleId="MediumGrid21">
    <w:name w:val="Medium Grid 21"/>
    <w:uiPriority w:val="99"/>
    <w:qFormat/>
    <w:rsid w:val="00AD1253"/>
    <w:pPr>
      <w:spacing w:after="0" w:line="240" w:lineRule="auto"/>
    </w:pPr>
    <w:rPr>
      <w:rFonts w:ascii="Calibri" w:eastAsia="MS ??" w:hAnsi="Calibri" w:cs="Times New Roman"/>
      <w:lang w:val="en-AU" w:eastAsia="en-AU"/>
    </w:rPr>
  </w:style>
  <w:style w:type="paragraph" w:customStyle="1" w:styleId="ColorfulShading-Accent11">
    <w:name w:val="Colorful Shading - Accent 11"/>
    <w:uiPriority w:val="99"/>
    <w:rsid w:val="00AD1253"/>
    <w:pPr>
      <w:spacing w:after="0" w:line="240" w:lineRule="auto"/>
    </w:pPr>
    <w:rPr>
      <w:rFonts w:ascii="Cambria" w:eastAsia="MS ??" w:hAnsi="Cambria" w:cs="Times New Roman"/>
      <w:sz w:val="24"/>
      <w:szCs w:val="24"/>
      <w:lang w:val="en-US"/>
    </w:rPr>
  </w:style>
  <w:style w:type="paragraph" w:customStyle="1" w:styleId="NoSpacing1">
    <w:name w:val="No Spacing1"/>
    <w:uiPriority w:val="99"/>
    <w:rsid w:val="00AD1253"/>
    <w:pPr>
      <w:spacing w:after="0" w:line="240" w:lineRule="auto"/>
    </w:pPr>
    <w:rPr>
      <w:rFonts w:ascii="Calibri" w:eastAsia="MS Mincho" w:hAnsi="Calibri" w:cs="Times New Roman"/>
      <w:lang w:val="en-AU" w:eastAsia="en-AU"/>
    </w:rPr>
  </w:style>
  <w:style w:type="paragraph" w:customStyle="1" w:styleId="ColorfulList-Accent11">
    <w:name w:val="Colorful List - Accent 11"/>
    <w:basedOn w:val="Normal"/>
    <w:uiPriority w:val="99"/>
    <w:rsid w:val="00AD1253"/>
    <w:pPr>
      <w:ind w:left="720"/>
      <w:contextualSpacing/>
    </w:pPr>
    <w:rPr>
      <w:rFonts w:ascii="Cambria" w:eastAsia="Calibri" w:hAnsi="Cambria"/>
      <w:lang w:val="en-AU"/>
    </w:rPr>
  </w:style>
  <w:style w:type="paragraph" w:customStyle="1" w:styleId="Heading">
    <w:name w:val="Heading"/>
    <w:basedOn w:val="Normal"/>
    <w:next w:val="BodyText"/>
    <w:uiPriority w:val="99"/>
    <w:rsid w:val="00AD1253"/>
    <w:pPr>
      <w:keepNext/>
      <w:suppressAutoHyphens/>
      <w:spacing w:before="240" w:after="120"/>
    </w:pPr>
    <w:rPr>
      <w:rFonts w:ascii="Arial" w:eastAsia="SimSun" w:hAnsi="Arial" w:cs="Mangal"/>
      <w:color w:val="000000"/>
      <w:kern w:val="2"/>
      <w:sz w:val="28"/>
      <w:szCs w:val="28"/>
      <w:lang w:eastAsia="ar-SA"/>
    </w:rPr>
  </w:style>
  <w:style w:type="paragraph" w:customStyle="1" w:styleId="Sansinterligne">
    <w:name w:val="Sans interligne"/>
    <w:uiPriority w:val="99"/>
    <w:qFormat/>
    <w:rsid w:val="00AD1253"/>
    <w:pPr>
      <w:widowControl w:val="0"/>
      <w:suppressAutoHyphens/>
      <w:spacing w:after="0" w:line="240" w:lineRule="auto"/>
    </w:pPr>
    <w:rPr>
      <w:rFonts w:ascii="Times New Roman" w:eastAsia="SimSun" w:hAnsi="Times New Roman" w:cs="Times New Roman"/>
      <w:kern w:val="2"/>
      <w:sz w:val="20"/>
      <w:szCs w:val="20"/>
      <w:lang w:val="en-US" w:eastAsia="ar-SA"/>
    </w:rPr>
  </w:style>
  <w:style w:type="paragraph" w:customStyle="1" w:styleId="Outline0011">
    <w:name w:val="Outline001_1"/>
    <w:basedOn w:val="Normal"/>
    <w:uiPriority w:val="99"/>
    <w:rsid w:val="00AD12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eastAsia="MS Mincho"/>
      <w:lang w:val="en-US"/>
    </w:rPr>
  </w:style>
  <w:style w:type="paragraph" w:customStyle="1" w:styleId="ColorfulList-Accent12">
    <w:name w:val="Colorful List - Accent 12"/>
    <w:basedOn w:val="Normal"/>
    <w:uiPriority w:val="99"/>
    <w:rsid w:val="00AD1253"/>
    <w:pPr>
      <w:ind w:left="720"/>
    </w:pPr>
    <w:rPr>
      <w:rFonts w:eastAsia="MS Mincho"/>
    </w:rPr>
  </w:style>
  <w:style w:type="paragraph" w:customStyle="1" w:styleId="Standard">
    <w:name w:val="Standard"/>
    <w:basedOn w:val="Default"/>
    <w:next w:val="Default"/>
    <w:uiPriority w:val="99"/>
    <w:rsid w:val="00AD1253"/>
    <w:rPr>
      <w:rFonts w:eastAsia="Calibri"/>
      <w:color w:val="auto"/>
      <w:lang w:val="fr-CH" w:eastAsia="en-US"/>
    </w:rPr>
  </w:style>
  <w:style w:type="paragraph" w:customStyle="1" w:styleId="ListParagraph1">
    <w:name w:val="List Paragraph1"/>
    <w:basedOn w:val="Normal"/>
    <w:uiPriority w:val="99"/>
    <w:rsid w:val="00AD1253"/>
    <w:pPr>
      <w:ind w:left="720"/>
      <w:contextualSpacing/>
    </w:pPr>
    <w:rPr>
      <w:rFonts w:ascii="Cambria" w:eastAsia="MS Mincho" w:hAnsi="Cambria"/>
      <w:lang w:val="en-US" w:bidi="en-US"/>
    </w:rPr>
  </w:style>
  <w:style w:type="paragraph" w:styleId="NoSpacing">
    <w:name w:val="No Spacing"/>
    <w:uiPriority w:val="99"/>
    <w:qFormat/>
    <w:rsid w:val="00AD1253"/>
    <w:pPr>
      <w:spacing w:after="0" w:line="240" w:lineRule="auto"/>
    </w:pPr>
    <w:rPr>
      <w:rFonts w:ascii="Calibri" w:eastAsia="MS ??" w:hAnsi="Calibri" w:cs="Times New Roman"/>
      <w:lang w:val="en-AU" w:eastAsia="en-AU"/>
    </w:rPr>
  </w:style>
  <w:style w:type="character" w:customStyle="1" w:styleId="longtext">
    <w:name w:val="long_text"/>
    <w:rsid w:val="00AD1253"/>
    <w:rPr>
      <w:rFonts w:ascii="Times New Roman" w:hAnsi="Times New Roman" w:cs="Times New Roman" w:hint="default"/>
    </w:rPr>
  </w:style>
  <w:style w:type="character" w:customStyle="1" w:styleId="hps">
    <w:name w:val="hps"/>
    <w:rsid w:val="00AD1253"/>
  </w:style>
  <w:style w:type="character" w:customStyle="1" w:styleId="longtext1">
    <w:name w:val="long_text1"/>
    <w:rsid w:val="00AD1253"/>
    <w:rPr>
      <w:rFonts w:ascii="Times New Roman" w:hAnsi="Times New Roman" w:cs="Times New Roman" w:hint="default"/>
      <w:sz w:val="20"/>
      <w:szCs w:val="20"/>
    </w:rPr>
  </w:style>
  <w:style w:type="character" w:customStyle="1" w:styleId="BodyTextIndentChar">
    <w:name w:val="Body Text Indent Char"/>
    <w:uiPriority w:val="99"/>
    <w:rsid w:val="00AD1253"/>
    <w:rPr>
      <w:rFonts w:ascii="Times New Roman" w:eastAsia="Times New Roman" w:hAnsi="Times New Roman" w:cs="Times New Roman" w:hint="default"/>
      <w:sz w:val="24"/>
      <w:lang w:val="x-none" w:eastAsia="en-US"/>
    </w:rPr>
  </w:style>
  <w:style w:type="character" w:customStyle="1" w:styleId="atn">
    <w:name w:val="atn"/>
    <w:rsid w:val="00AD1253"/>
  </w:style>
  <w:style w:type="paragraph" w:customStyle="1" w:styleId="footnotedescription">
    <w:name w:val="footnote description"/>
    <w:next w:val="Normal"/>
    <w:link w:val="footnotedescriptionChar"/>
    <w:hidden/>
    <w:uiPriority w:val="99"/>
    <w:rsid w:val="00AD1253"/>
    <w:pPr>
      <w:spacing w:after="0"/>
      <w:ind w:left="34"/>
    </w:pPr>
    <w:rPr>
      <w:rFonts w:ascii="Times New Roman" w:eastAsia="Times New Roman" w:hAnsi="Times New Roman" w:cs="Times New Roman"/>
      <w:color w:val="000000"/>
      <w:lang w:val="fr-CH" w:eastAsia="fr-CH"/>
    </w:rPr>
  </w:style>
  <w:style w:type="character" w:customStyle="1" w:styleId="footnotedescriptionChar">
    <w:name w:val="footnote description Char"/>
    <w:link w:val="footnotedescription"/>
    <w:uiPriority w:val="99"/>
    <w:locked/>
    <w:rsid w:val="00AD1253"/>
    <w:rPr>
      <w:rFonts w:ascii="Times New Roman" w:eastAsia="Times New Roman" w:hAnsi="Times New Roman" w:cs="Times New Roman"/>
      <w:color w:val="000000"/>
      <w:lang w:val="fr-CH" w:eastAsia="fr-CH"/>
    </w:rPr>
  </w:style>
  <w:style w:type="character" w:customStyle="1" w:styleId="footnotemark">
    <w:name w:val="footnote mark"/>
    <w:hidden/>
    <w:uiPriority w:val="99"/>
    <w:rsid w:val="00AD1253"/>
    <w:rPr>
      <w:rFonts w:ascii="Cambria" w:hAnsi="Cambria"/>
      <w:color w:val="000000"/>
      <w:sz w:val="20"/>
      <w:vertAlign w:val="superscript"/>
    </w:rPr>
  </w:style>
  <w:style w:type="paragraph" w:styleId="Revision">
    <w:name w:val="Revision"/>
    <w:hidden/>
    <w:uiPriority w:val="99"/>
    <w:semiHidden/>
    <w:rsid w:val="00AD1253"/>
    <w:pPr>
      <w:spacing w:after="0" w:line="240" w:lineRule="auto"/>
    </w:pPr>
    <w:rPr>
      <w:rFonts w:ascii="Times New Roman" w:eastAsia="Times New Roman" w:hAnsi="Times New Roman" w:cs="Times New Roman"/>
      <w:sz w:val="24"/>
      <w:szCs w:val="24"/>
    </w:rPr>
  </w:style>
  <w:style w:type="paragraph" w:customStyle="1" w:styleId="MediumGrid2-Accent11">
    <w:name w:val="Medium Grid 2 - Accent 11"/>
    <w:uiPriority w:val="1"/>
    <w:qFormat/>
    <w:rsid w:val="00AD1253"/>
    <w:pPr>
      <w:spacing w:after="0" w:line="240" w:lineRule="auto"/>
    </w:pPr>
    <w:rPr>
      <w:rFonts w:ascii="Calibri" w:eastAsia="Calibri" w:hAnsi="Calibri"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ellow2@ohchr.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hahidzadeh@ohchr.org"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nhri.ohchr.org" TargetMode="External"/><Relationship Id="rId4" Type="http://schemas.openxmlformats.org/officeDocument/2006/relationships/webSettings" Target="webSettings.xml"/><Relationship Id="rId9" Type="http://schemas.openxmlformats.org/officeDocument/2006/relationships/hyperlink" Target="mailto:NIFellow4@ohch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C952FD-D5E0-4EA4-88BF-69DAA6DB607D}"/>
</file>

<file path=customXml/itemProps2.xml><?xml version="1.0" encoding="utf-8"?>
<ds:datastoreItem xmlns:ds="http://schemas.openxmlformats.org/officeDocument/2006/customXml" ds:itemID="{F1328AC2-738A-4376-AD1F-F0E2EB714C79}"/>
</file>

<file path=customXml/itemProps3.xml><?xml version="1.0" encoding="utf-8"?>
<ds:datastoreItem xmlns:ds="http://schemas.openxmlformats.org/officeDocument/2006/customXml" ds:itemID="{E0116C5A-6EF7-4F27-911F-544A0DD3229A}"/>
</file>

<file path=docProps/app.xml><?xml version="1.0" encoding="utf-8"?>
<Properties xmlns="http://schemas.openxmlformats.org/officeDocument/2006/extended-properties" xmlns:vt="http://schemas.openxmlformats.org/officeDocument/2006/docPropsVTypes">
  <Template>Normal.dotm</Template>
  <TotalTime>0</TotalTime>
  <Pages>39</Pages>
  <Words>15882</Words>
  <Characters>90528</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NIRMS</dc:creator>
  <cp:keywords/>
  <dc:description/>
  <cp:lastModifiedBy>NIRMS</cp:lastModifiedBy>
  <cp:revision>2</cp:revision>
  <dcterms:created xsi:type="dcterms:W3CDTF">2019-08-15T14:18:00Z</dcterms:created>
  <dcterms:modified xsi:type="dcterms:W3CDTF">2019-08-15T14:18:00Z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