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03" w:rsidRPr="006B6367" w:rsidRDefault="003E7D56" w:rsidP="006B6367">
      <w:pPr>
        <w:jc w:val="center"/>
        <w:rPr>
          <w:b/>
          <w:sz w:val="28"/>
          <w:szCs w:val="28"/>
          <w:u w:val="single"/>
        </w:rPr>
      </w:pPr>
      <w:bookmarkStart w:id="0" w:name="_GoBack"/>
      <w:bookmarkEnd w:id="0"/>
      <w:r>
        <w:rPr>
          <w:b/>
          <w:sz w:val="28"/>
          <w:szCs w:val="28"/>
          <w:u w:val="single"/>
        </w:rPr>
        <w:t>PRESENTATION ON COMMUNITY COURT OF JUSTICE,</w:t>
      </w:r>
      <w:r w:rsidR="00246CE0" w:rsidRPr="006B6367">
        <w:rPr>
          <w:b/>
          <w:sz w:val="28"/>
          <w:szCs w:val="28"/>
          <w:u w:val="single"/>
        </w:rPr>
        <w:t xml:space="preserve"> </w:t>
      </w:r>
      <w:r w:rsidR="00FE570C" w:rsidRPr="006B6367">
        <w:rPr>
          <w:b/>
          <w:sz w:val="28"/>
          <w:szCs w:val="28"/>
          <w:u w:val="single"/>
        </w:rPr>
        <w:t xml:space="preserve">ECOWAS </w:t>
      </w:r>
    </w:p>
    <w:p w:rsidR="00EE415C" w:rsidRPr="00FE570C" w:rsidRDefault="00591A03" w:rsidP="00591A03">
      <w:pPr>
        <w:rPr>
          <w:sz w:val="28"/>
          <w:szCs w:val="28"/>
        </w:rPr>
      </w:pPr>
      <w:r w:rsidRPr="00FE570C">
        <w:rPr>
          <w:sz w:val="28"/>
          <w:szCs w:val="28"/>
        </w:rPr>
        <w:t>T</w:t>
      </w:r>
      <w:r w:rsidRPr="00FE570C">
        <w:rPr>
          <w:rFonts w:cs="Arial"/>
          <w:sz w:val="28"/>
          <w:szCs w:val="28"/>
        </w:rPr>
        <w:t>he</w:t>
      </w:r>
      <w:r w:rsidR="00EE415C" w:rsidRPr="00FE570C">
        <w:rPr>
          <w:rFonts w:cs="Arial"/>
          <w:sz w:val="28"/>
          <w:szCs w:val="28"/>
        </w:rPr>
        <w:t xml:space="preserve"> </w:t>
      </w:r>
      <w:r w:rsidRPr="00FE570C">
        <w:rPr>
          <w:rFonts w:cs="Arial"/>
          <w:sz w:val="28"/>
          <w:szCs w:val="28"/>
        </w:rPr>
        <w:t>main objective of ECOWAS</w:t>
      </w:r>
      <w:r w:rsidR="00417198" w:rsidRPr="00FE570C">
        <w:rPr>
          <w:rFonts w:cs="Arial"/>
          <w:sz w:val="28"/>
          <w:szCs w:val="28"/>
        </w:rPr>
        <w:t xml:space="preserve"> is to</w:t>
      </w:r>
      <w:r w:rsidR="00EE415C" w:rsidRPr="00FE570C">
        <w:rPr>
          <w:rFonts w:cs="Arial"/>
          <w:sz w:val="28"/>
          <w:szCs w:val="28"/>
        </w:rPr>
        <w:t xml:space="preserve"> promote  cooperation and integration in the  sub- region </w:t>
      </w:r>
      <w:r w:rsidR="00EE415C" w:rsidRPr="00FE570C">
        <w:rPr>
          <w:sz w:val="28"/>
          <w:szCs w:val="28"/>
        </w:rPr>
        <w:t xml:space="preserve"> leading to the establishment of an e</w:t>
      </w:r>
      <w:r w:rsidR="00417198" w:rsidRPr="00FE570C">
        <w:rPr>
          <w:sz w:val="28"/>
          <w:szCs w:val="28"/>
        </w:rPr>
        <w:t xml:space="preserve">conomic union in West Africa </w:t>
      </w:r>
    </w:p>
    <w:p w:rsidR="00417198" w:rsidRPr="003E7D56" w:rsidRDefault="00EE415C" w:rsidP="00EE415C">
      <w:pPr>
        <w:spacing w:before="100" w:beforeAutospacing="1" w:line="360" w:lineRule="auto"/>
        <w:contextualSpacing/>
        <w:rPr>
          <w:rFonts w:cs="Arial"/>
          <w:sz w:val="28"/>
          <w:szCs w:val="28"/>
        </w:rPr>
      </w:pPr>
      <w:r w:rsidRPr="00FE570C">
        <w:rPr>
          <w:rFonts w:cs="Arial"/>
          <w:sz w:val="28"/>
          <w:szCs w:val="28"/>
        </w:rPr>
        <w:t xml:space="preserve">In </w:t>
      </w:r>
      <w:r w:rsidR="00417198" w:rsidRPr="00FE570C">
        <w:rPr>
          <w:rFonts w:cs="Arial"/>
          <w:sz w:val="28"/>
          <w:szCs w:val="28"/>
        </w:rPr>
        <w:t>line with that</w:t>
      </w:r>
      <w:r w:rsidRPr="00FE570C">
        <w:rPr>
          <w:rFonts w:cs="Arial"/>
          <w:sz w:val="28"/>
          <w:szCs w:val="28"/>
        </w:rPr>
        <w:t xml:space="preserve"> aim, ECOWAS adopted its fundamental principles wherein it guarantees its peoples under Article 4(g) of the</w:t>
      </w:r>
      <w:r w:rsidR="00591A03" w:rsidRPr="00FE570C">
        <w:rPr>
          <w:rFonts w:cs="Arial"/>
          <w:sz w:val="28"/>
          <w:szCs w:val="28"/>
        </w:rPr>
        <w:t xml:space="preserve"> Revised</w:t>
      </w:r>
      <w:r w:rsidRPr="00FE570C">
        <w:rPr>
          <w:rFonts w:cs="Arial"/>
          <w:sz w:val="28"/>
          <w:szCs w:val="28"/>
        </w:rPr>
        <w:t xml:space="preserve"> Treaty  </w:t>
      </w:r>
      <w:r w:rsidRPr="00FE570C">
        <w:rPr>
          <w:rFonts w:cs="Arial"/>
          <w:bCs/>
          <w:i/>
          <w:sz w:val="28"/>
          <w:szCs w:val="28"/>
        </w:rPr>
        <w:t>“The recognition, promotion and protection of human and people’s rights in accordance with the provisions of the African Charter on Human and Peoples Rights.”</w:t>
      </w:r>
    </w:p>
    <w:p w:rsidR="00EE415C" w:rsidRPr="003E7D56" w:rsidRDefault="00591A03" w:rsidP="003E7D56">
      <w:pPr>
        <w:spacing w:before="100" w:beforeAutospacing="1" w:line="360" w:lineRule="auto"/>
        <w:contextualSpacing/>
        <w:rPr>
          <w:bCs/>
          <w:sz w:val="28"/>
          <w:szCs w:val="28"/>
        </w:rPr>
      </w:pPr>
      <w:r w:rsidRPr="00FE570C">
        <w:rPr>
          <w:bCs/>
          <w:sz w:val="28"/>
          <w:szCs w:val="28"/>
        </w:rPr>
        <w:t>Chapter 10 of that</w:t>
      </w:r>
      <w:r w:rsidR="00EE415C" w:rsidRPr="00FE570C">
        <w:rPr>
          <w:bCs/>
          <w:sz w:val="28"/>
          <w:szCs w:val="28"/>
        </w:rPr>
        <w:t xml:space="preserve"> Treaty contains general provisions relating to various aspects of human rights, including immigration, regional peace and security, legal and judicial matters , women and development , health and labo</w:t>
      </w:r>
      <w:r w:rsidRPr="00FE570C">
        <w:rPr>
          <w:bCs/>
          <w:sz w:val="28"/>
          <w:szCs w:val="28"/>
        </w:rPr>
        <w:t>u</w:t>
      </w:r>
      <w:r w:rsidR="00EE415C" w:rsidRPr="00FE570C">
        <w:rPr>
          <w:bCs/>
          <w:sz w:val="28"/>
          <w:szCs w:val="28"/>
        </w:rPr>
        <w:t>r rights ,informat</w:t>
      </w:r>
      <w:r w:rsidRPr="00FE570C">
        <w:rPr>
          <w:bCs/>
          <w:sz w:val="28"/>
          <w:szCs w:val="28"/>
        </w:rPr>
        <w:t>ion , radio ,</w:t>
      </w:r>
      <w:r w:rsidR="00EE415C" w:rsidRPr="00FE570C">
        <w:rPr>
          <w:bCs/>
          <w:sz w:val="28"/>
          <w:szCs w:val="28"/>
        </w:rPr>
        <w:t xml:space="preserve"> television and the press..</w:t>
      </w:r>
    </w:p>
    <w:p w:rsidR="00D53630" w:rsidRPr="003E7D56" w:rsidRDefault="006A7B73" w:rsidP="00EE415C">
      <w:pPr>
        <w:spacing w:before="100" w:beforeAutospacing="1" w:line="360" w:lineRule="auto"/>
        <w:contextualSpacing/>
        <w:rPr>
          <w:sz w:val="28"/>
          <w:szCs w:val="28"/>
        </w:rPr>
      </w:pPr>
      <w:r>
        <w:rPr>
          <w:bCs/>
          <w:sz w:val="28"/>
          <w:szCs w:val="28"/>
        </w:rPr>
        <w:t xml:space="preserve">Additionally other protocols </w:t>
      </w:r>
      <w:r w:rsidR="00EE415C" w:rsidRPr="00FE570C">
        <w:rPr>
          <w:bCs/>
          <w:sz w:val="28"/>
          <w:szCs w:val="28"/>
        </w:rPr>
        <w:t xml:space="preserve">touching on human rights have been adopted by the community  and include </w:t>
      </w:r>
      <w:r w:rsidR="00EE415C" w:rsidRPr="00FE570C">
        <w:rPr>
          <w:sz w:val="28"/>
          <w:szCs w:val="28"/>
        </w:rPr>
        <w:t xml:space="preserve"> protocol on free movement of persons and residence, protocol on democracy and good governance and the protocol</w:t>
      </w:r>
      <w:r w:rsidR="00EE415C" w:rsidRPr="00D87048">
        <w:rPr>
          <w:b/>
          <w:sz w:val="28"/>
          <w:szCs w:val="28"/>
        </w:rPr>
        <w:t xml:space="preserve"> </w:t>
      </w:r>
      <w:r w:rsidR="00EE415C" w:rsidRPr="00D53630">
        <w:rPr>
          <w:sz w:val="28"/>
          <w:szCs w:val="28"/>
        </w:rPr>
        <w:t>on</w:t>
      </w:r>
      <w:r w:rsidR="00E21D27">
        <w:rPr>
          <w:sz w:val="28"/>
          <w:szCs w:val="28"/>
        </w:rPr>
        <w:t xml:space="preserve"> </w:t>
      </w:r>
      <w:r w:rsidR="00EE415C" w:rsidRPr="00D53630">
        <w:rPr>
          <w:sz w:val="28"/>
          <w:szCs w:val="28"/>
        </w:rPr>
        <w:t>Mechanism of conflict  prevention.</w:t>
      </w:r>
    </w:p>
    <w:p w:rsidR="008A39B9" w:rsidRPr="00600AA4" w:rsidRDefault="00EE415C" w:rsidP="008A39B9">
      <w:pPr>
        <w:spacing w:before="100" w:beforeAutospacing="1" w:line="360" w:lineRule="auto"/>
        <w:contextualSpacing/>
        <w:jc w:val="both"/>
        <w:rPr>
          <w:rFonts w:cs="Arial"/>
          <w:sz w:val="28"/>
          <w:szCs w:val="28"/>
        </w:rPr>
      </w:pPr>
      <w:r w:rsidRPr="001F62D2">
        <w:rPr>
          <w:rFonts w:cs="Tahoma"/>
          <w:sz w:val="28"/>
          <w:szCs w:val="28"/>
        </w:rPr>
        <w:t>The Community Court of Justice</w:t>
      </w:r>
      <w:r w:rsidR="00754AFB">
        <w:rPr>
          <w:rFonts w:cs="Tahoma"/>
          <w:sz w:val="28"/>
          <w:szCs w:val="28"/>
        </w:rPr>
        <w:t xml:space="preserve"> established under Article 15 of the Revised Treaty of </w:t>
      </w:r>
      <w:r w:rsidRPr="001F62D2">
        <w:rPr>
          <w:rFonts w:cs="Tahoma"/>
          <w:sz w:val="28"/>
          <w:szCs w:val="28"/>
        </w:rPr>
        <w:t xml:space="preserve"> ECOWAS, is the </w:t>
      </w:r>
      <w:r w:rsidR="00600AA4">
        <w:rPr>
          <w:rFonts w:cs="Tahoma"/>
          <w:sz w:val="28"/>
          <w:szCs w:val="28"/>
        </w:rPr>
        <w:t>sole judicial</w:t>
      </w:r>
      <w:r w:rsidRPr="001F62D2">
        <w:rPr>
          <w:rFonts w:cs="Tahoma"/>
          <w:sz w:val="28"/>
          <w:szCs w:val="28"/>
        </w:rPr>
        <w:t xml:space="preserve"> organ of the community </w:t>
      </w:r>
      <w:r w:rsidR="00417198">
        <w:rPr>
          <w:rFonts w:cs="Arial"/>
          <w:i/>
          <w:sz w:val="28"/>
          <w:szCs w:val="28"/>
        </w:rPr>
        <w:t>with the</w:t>
      </w:r>
      <w:r w:rsidRPr="001F62D2">
        <w:rPr>
          <w:rFonts w:cs="Arial"/>
          <w:i/>
          <w:sz w:val="28"/>
          <w:szCs w:val="28"/>
        </w:rPr>
        <w:t xml:space="preserve"> role of </w:t>
      </w:r>
      <w:r w:rsidR="003B6E53">
        <w:rPr>
          <w:rFonts w:cs="Arial"/>
          <w:i/>
          <w:sz w:val="28"/>
          <w:szCs w:val="28"/>
        </w:rPr>
        <w:t>ensuring</w:t>
      </w:r>
      <w:r w:rsidRPr="001F62D2">
        <w:rPr>
          <w:rFonts w:cs="Arial"/>
          <w:i/>
          <w:sz w:val="28"/>
          <w:szCs w:val="28"/>
        </w:rPr>
        <w:t xml:space="preserve"> </w:t>
      </w:r>
      <w:r w:rsidRPr="00600AA4">
        <w:rPr>
          <w:rFonts w:cs="Arial"/>
          <w:sz w:val="28"/>
          <w:szCs w:val="28"/>
        </w:rPr>
        <w:t>the observance of law and justice in the interpretation and application of the Treaty and protocols</w:t>
      </w:r>
      <w:r w:rsidR="003B6E53" w:rsidRPr="00600AA4">
        <w:rPr>
          <w:rFonts w:cs="Arial"/>
          <w:sz w:val="28"/>
          <w:szCs w:val="28"/>
        </w:rPr>
        <w:t xml:space="preserve"> o</w:t>
      </w:r>
      <w:r w:rsidR="00417198" w:rsidRPr="00600AA4">
        <w:rPr>
          <w:rFonts w:cs="Arial"/>
          <w:sz w:val="28"/>
          <w:szCs w:val="28"/>
        </w:rPr>
        <w:t>f</w:t>
      </w:r>
      <w:r w:rsidR="003B6E53" w:rsidRPr="00600AA4">
        <w:rPr>
          <w:rFonts w:cs="Arial"/>
          <w:sz w:val="28"/>
          <w:szCs w:val="28"/>
        </w:rPr>
        <w:t xml:space="preserve"> ECOWAS</w:t>
      </w:r>
      <w:r w:rsidR="00754AFB" w:rsidRPr="00600AA4">
        <w:rPr>
          <w:rFonts w:cs="Arial"/>
          <w:sz w:val="28"/>
          <w:szCs w:val="28"/>
        </w:rPr>
        <w:t>.</w:t>
      </w:r>
      <w:r w:rsidR="00600AA4">
        <w:rPr>
          <w:rFonts w:cs="Arial"/>
          <w:sz w:val="28"/>
          <w:szCs w:val="28"/>
        </w:rPr>
        <w:t xml:space="preserve"> </w:t>
      </w:r>
      <w:r w:rsidR="008A39B9" w:rsidRPr="00600AA4">
        <w:rPr>
          <w:rFonts w:cs="Arial"/>
          <w:sz w:val="28"/>
          <w:szCs w:val="28"/>
        </w:rPr>
        <w:t>The first protocol of the court was adopted in 1991 but the court came into operation in 2001 with the appointment and swearing in of the first set of judges.</w:t>
      </w:r>
    </w:p>
    <w:p w:rsidR="008A39B9" w:rsidRDefault="00600AA4" w:rsidP="00EE415C">
      <w:pPr>
        <w:spacing w:before="100" w:beforeAutospacing="1" w:line="360" w:lineRule="auto"/>
        <w:contextualSpacing/>
        <w:jc w:val="both"/>
        <w:rPr>
          <w:rFonts w:cs="Arial"/>
          <w:sz w:val="28"/>
          <w:szCs w:val="28"/>
        </w:rPr>
      </w:pPr>
      <w:r>
        <w:rPr>
          <w:rFonts w:cs="Arial"/>
          <w:sz w:val="28"/>
          <w:szCs w:val="28"/>
        </w:rPr>
        <w:t>By virtue of Article 76 of the Revised Treaty</w:t>
      </w:r>
      <w:r w:rsidR="008A39B9">
        <w:rPr>
          <w:rFonts w:cs="Arial"/>
          <w:sz w:val="28"/>
          <w:szCs w:val="28"/>
        </w:rPr>
        <w:t xml:space="preserve"> and A</w:t>
      </w:r>
      <w:r>
        <w:rPr>
          <w:rFonts w:cs="Arial"/>
          <w:sz w:val="28"/>
          <w:szCs w:val="28"/>
        </w:rPr>
        <w:t xml:space="preserve">rticle 19 of the 1991 protocol </w:t>
      </w:r>
      <w:r w:rsidR="008A39B9">
        <w:rPr>
          <w:rFonts w:cs="Arial"/>
          <w:sz w:val="28"/>
          <w:szCs w:val="28"/>
        </w:rPr>
        <w:t>the court has original and final  jurisdiction as its decisions are not subject to appeal.</w:t>
      </w:r>
    </w:p>
    <w:p w:rsidR="002C6C3B" w:rsidRPr="00600AA4" w:rsidRDefault="008A39B9" w:rsidP="00EE415C">
      <w:pPr>
        <w:spacing w:before="100" w:beforeAutospacing="1" w:line="360" w:lineRule="auto"/>
        <w:contextualSpacing/>
        <w:jc w:val="both"/>
        <w:rPr>
          <w:rFonts w:cs="Arial"/>
          <w:sz w:val="28"/>
          <w:szCs w:val="28"/>
        </w:rPr>
      </w:pPr>
      <w:r>
        <w:rPr>
          <w:rFonts w:cs="Arial"/>
          <w:sz w:val="28"/>
          <w:szCs w:val="28"/>
        </w:rPr>
        <w:t xml:space="preserve"> </w:t>
      </w:r>
      <w:r w:rsidR="00754AFB" w:rsidRPr="00600AA4">
        <w:rPr>
          <w:rFonts w:cs="Arial"/>
          <w:sz w:val="28"/>
          <w:szCs w:val="28"/>
        </w:rPr>
        <w:t>The court has a membership of seven judges drawn from the judiciary ,academia and practicing lawyers.</w:t>
      </w:r>
      <w:r w:rsidR="00FC4890" w:rsidRPr="00600AA4">
        <w:rPr>
          <w:rFonts w:cs="Arial"/>
          <w:sz w:val="28"/>
          <w:szCs w:val="28"/>
        </w:rPr>
        <w:t xml:space="preserve"> </w:t>
      </w:r>
    </w:p>
    <w:p w:rsidR="002C6C3B" w:rsidRPr="00600AA4" w:rsidRDefault="00FC4890" w:rsidP="00EE415C">
      <w:pPr>
        <w:spacing w:before="100" w:beforeAutospacing="1" w:line="360" w:lineRule="auto"/>
        <w:contextualSpacing/>
        <w:jc w:val="both"/>
        <w:rPr>
          <w:rFonts w:cs="Arial"/>
          <w:sz w:val="28"/>
          <w:szCs w:val="28"/>
        </w:rPr>
      </w:pPr>
      <w:r w:rsidRPr="00600AA4">
        <w:rPr>
          <w:rFonts w:cs="Arial"/>
          <w:sz w:val="28"/>
          <w:szCs w:val="28"/>
        </w:rPr>
        <w:t>The 1991 protocol of the court</w:t>
      </w:r>
      <w:r w:rsidR="00600AA4" w:rsidRPr="00600AA4">
        <w:rPr>
          <w:rFonts w:cs="Arial"/>
          <w:sz w:val="28"/>
          <w:szCs w:val="28"/>
        </w:rPr>
        <w:t xml:space="preserve"> limited the jurisdiction of the court to the interpretation and application of the treaty provisions</w:t>
      </w:r>
      <w:r w:rsidRPr="00600AA4">
        <w:rPr>
          <w:rFonts w:cs="Arial"/>
          <w:sz w:val="28"/>
          <w:szCs w:val="28"/>
        </w:rPr>
        <w:t>. That protocol was amended in 2005 by the supplementary protocol</w:t>
      </w:r>
      <w:r w:rsidR="002C6C3B" w:rsidRPr="00600AA4">
        <w:rPr>
          <w:sz w:val="28"/>
          <w:szCs w:val="28"/>
        </w:rPr>
        <w:t xml:space="preserve">  A/SP.1/01/05</w:t>
      </w:r>
      <w:r w:rsidR="002C6C3B" w:rsidRPr="00600AA4">
        <w:rPr>
          <w:rFonts w:cs="Arial"/>
          <w:sz w:val="28"/>
          <w:szCs w:val="28"/>
        </w:rPr>
        <w:t xml:space="preserve">. </w:t>
      </w:r>
    </w:p>
    <w:p w:rsidR="00EE415C" w:rsidRPr="00600AA4" w:rsidRDefault="002C6C3B" w:rsidP="00EE415C">
      <w:pPr>
        <w:spacing w:before="100" w:beforeAutospacing="1" w:line="360" w:lineRule="auto"/>
        <w:contextualSpacing/>
        <w:jc w:val="both"/>
        <w:rPr>
          <w:sz w:val="28"/>
          <w:szCs w:val="28"/>
        </w:rPr>
      </w:pPr>
      <w:r w:rsidRPr="00600AA4">
        <w:rPr>
          <w:rFonts w:cs="Arial"/>
          <w:sz w:val="28"/>
          <w:szCs w:val="28"/>
        </w:rPr>
        <w:t>T</w:t>
      </w:r>
      <w:r w:rsidR="00FC4890" w:rsidRPr="00600AA4">
        <w:rPr>
          <w:rFonts w:cs="Arial"/>
          <w:sz w:val="28"/>
          <w:szCs w:val="28"/>
        </w:rPr>
        <w:t xml:space="preserve">he supplementary </w:t>
      </w:r>
      <w:r w:rsidRPr="00600AA4">
        <w:rPr>
          <w:rFonts w:cs="Arial"/>
          <w:sz w:val="28"/>
          <w:szCs w:val="28"/>
        </w:rPr>
        <w:t xml:space="preserve">protocol </w:t>
      </w:r>
      <w:r w:rsidR="00FC4890" w:rsidRPr="00600AA4">
        <w:rPr>
          <w:rFonts w:cs="Arial"/>
          <w:sz w:val="28"/>
          <w:szCs w:val="28"/>
        </w:rPr>
        <w:t>expanded the</w:t>
      </w:r>
      <w:r w:rsidRPr="00600AA4">
        <w:rPr>
          <w:rFonts w:cs="Arial"/>
          <w:sz w:val="28"/>
          <w:szCs w:val="28"/>
        </w:rPr>
        <w:t xml:space="preserve"> mandate</w:t>
      </w:r>
      <w:r w:rsidR="00FC4890" w:rsidRPr="00600AA4">
        <w:rPr>
          <w:rFonts w:cs="Arial"/>
          <w:sz w:val="28"/>
          <w:szCs w:val="28"/>
        </w:rPr>
        <w:t xml:space="preserve"> of the court and vested it </w:t>
      </w:r>
      <w:r w:rsidRPr="00600AA4">
        <w:rPr>
          <w:sz w:val="28"/>
          <w:szCs w:val="28"/>
        </w:rPr>
        <w:t>with</w:t>
      </w:r>
      <w:r w:rsidR="00EE415C" w:rsidRPr="00600AA4">
        <w:rPr>
          <w:sz w:val="28"/>
          <w:szCs w:val="28"/>
        </w:rPr>
        <w:t xml:space="preserve"> jurisdiction to hear and determine various t</w:t>
      </w:r>
      <w:r w:rsidR="00600AA4">
        <w:rPr>
          <w:sz w:val="28"/>
          <w:szCs w:val="28"/>
        </w:rPr>
        <w:t>ypes of actions under Article 9</w:t>
      </w:r>
      <w:r w:rsidRPr="00600AA4">
        <w:rPr>
          <w:sz w:val="28"/>
          <w:szCs w:val="28"/>
        </w:rPr>
        <w:t>.</w:t>
      </w:r>
    </w:p>
    <w:p w:rsidR="00E21D27" w:rsidRPr="003E7D56" w:rsidRDefault="00591A03" w:rsidP="003E7D56">
      <w:pPr>
        <w:spacing w:before="100" w:beforeAutospacing="1" w:line="360" w:lineRule="auto"/>
        <w:contextualSpacing/>
        <w:jc w:val="both"/>
        <w:rPr>
          <w:rFonts w:cs="Tahoma"/>
          <w:sz w:val="28"/>
          <w:szCs w:val="28"/>
        </w:rPr>
      </w:pPr>
      <w:r w:rsidRPr="00600AA4">
        <w:rPr>
          <w:sz w:val="28"/>
          <w:szCs w:val="28"/>
        </w:rPr>
        <w:t>The</w:t>
      </w:r>
      <w:r w:rsidR="00EE415C" w:rsidRPr="00600AA4">
        <w:rPr>
          <w:sz w:val="28"/>
          <w:szCs w:val="28"/>
        </w:rPr>
        <w:t>se include</w:t>
      </w:r>
      <w:r w:rsidR="00EE415C" w:rsidRPr="00600AA4">
        <w:rPr>
          <w:rFonts w:cs="Tahoma"/>
          <w:sz w:val="28"/>
          <w:szCs w:val="28"/>
        </w:rPr>
        <w:t xml:space="preserve"> </w:t>
      </w:r>
      <w:r w:rsidRPr="00600AA4">
        <w:rPr>
          <w:rFonts w:cs="Tahoma"/>
          <w:sz w:val="28"/>
          <w:szCs w:val="28"/>
        </w:rPr>
        <w:t>the interpre</w:t>
      </w:r>
      <w:r w:rsidR="00EE415C" w:rsidRPr="00600AA4">
        <w:rPr>
          <w:rFonts w:cs="Tahoma"/>
          <w:sz w:val="28"/>
          <w:szCs w:val="28"/>
        </w:rPr>
        <w:t>tation and application of the Treaty</w:t>
      </w:r>
      <w:r w:rsidRPr="00600AA4">
        <w:rPr>
          <w:rFonts w:cs="Tahoma"/>
          <w:b/>
          <w:sz w:val="28"/>
          <w:szCs w:val="28"/>
        </w:rPr>
        <w:t xml:space="preserve"> </w:t>
      </w:r>
      <w:r w:rsidR="00D53630" w:rsidRPr="00600AA4">
        <w:rPr>
          <w:rFonts w:cs="Tahoma"/>
          <w:sz w:val="28"/>
          <w:szCs w:val="28"/>
        </w:rPr>
        <w:t>of</w:t>
      </w:r>
      <w:r w:rsidR="00EE415C" w:rsidRPr="00600AA4">
        <w:rPr>
          <w:rFonts w:cs="Tahoma"/>
          <w:sz w:val="28"/>
          <w:szCs w:val="28"/>
        </w:rPr>
        <w:t xml:space="preserve"> ECOWAS; The legality of regulations, directives, decisions, and other subsidiary legal instruments adopted by ECOWAS. The failure by Member States to honour their obligations under the Treaty, Conventions, and Protocols, regulations, directives or decisions of ECOWAS. The Community and its officials; and The action for damages again</w:t>
      </w:r>
      <w:r w:rsidRPr="00600AA4">
        <w:rPr>
          <w:rFonts w:cs="Tahoma"/>
          <w:sz w:val="28"/>
          <w:szCs w:val="28"/>
        </w:rPr>
        <w:t xml:space="preserve">st a Community Institution or </w:t>
      </w:r>
      <w:r w:rsidR="00EE415C" w:rsidRPr="00600AA4">
        <w:rPr>
          <w:rFonts w:cs="Tahoma"/>
          <w:sz w:val="28"/>
          <w:szCs w:val="28"/>
        </w:rPr>
        <w:t xml:space="preserve"> official of the Community for any action or omission in the exercise of official functions, The jurisdiction to  determine cases of violation of human rights that occur in any Member State</w:t>
      </w:r>
    </w:p>
    <w:p w:rsidR="002C6C3B" w:rsidRPr="00600AA4" w:rsidRDefault="00EE415C" w:rsidP="002C6C3B">
      <w:pPr>
        <w:spacing w:before="100" w:beforeAutospacing="1" w:line="360" w:lineRule="auto"/>
        <w:contextualSpacing/>
        <w:jc w:val="both"/>
        <w:rPr>
          <w:rFonts w:cs="Arial"/>
          <w:sz w:val="28"/>
          <w:szCs w:val="28"/>
        </w:rPr>
      </w:pPr>
      <w:r w:rsidRPr="00C214CE">
        <w:rPr>
          <w:rFonts w:cs="Tahoma"/>
          <w:i/>
          <w:sz w:val="28"/>
          <w:szCs w:val="28"/>
        </w:rPr>
        <w:t xml:space="preserve">  </w:t>
      </w:r>
      <w:r w:rsidR="00FE570C" w:rsidRPr="00600AA4">
        <w:rPr>
          <w:rFonts w:cs="Arial"/>
          <w:sz w:val="28"/>
          <w:szCs w:val="28"/>
        </w:rPr>
        <w:t xml:space="preserve">Article 10 of that protocol deals with access to the court and </w:t>
      </w:r>
      <w:r w:rsidR="002C6C3B" w:rsidRPr="00600AA4">
        <w:rPr>
          <w:rFonts w:cs="Arial"/>
          <w:sz w:val="28"/>
          <w:szCs w:val="28"/>
        </w:rPr>
        <w:t xml:space="preserve"> gave indivi</w:t>
      </w:r>
      <w:r w:rsidR="00FE570C" w:rsidRPr="00600AA4">
        <w:rPr>
          <w:rFonts w:cs="Arial"/>
          <w:sz w:val="28"/>
          <w:szCs w:val="28"/>
        </w:rPr>
        <w:t>duals direct access  on human rights abuse cases withot the precondition for exhaustion of local remedies.</w:t>
      </w:r>
    </w:p>
    <w:p w:rsidR="00EE415C" w:rsidRPr="00FE570C" w:rsidRDefault="00EE415C" w:rsidP="00FE570C">
      <w:pPr>
        <w:spacing w:before="100" w:beforeAutospacing="1" w:line="360" w:lineRule="auto"/>
        <w:contextualSpacing/>
        <w:jc w:val="both"/>
        <w:rPr>
          <w:rFonts w:cs="Tahoma"/>
          <w:i/>
          <w:sz w:val="28"/>
          <w:szCs w:val="28"/>
        </w:rPr>
      </w:pPr>
      <w:r w:rsidRPr="00C214CE">
        <w:rPr>
          <w:sz w:val="28"/>
          <w:szCs w:val="28"/>
        </w:rPr>
        <w:t>The</w:t>
      </w:r>
      <w:r w:rsidR="00106490">
        <w:rPr>
          <w:sz w:val="28"/>
          <w:szCs w:val="28"/>
        </w:rPr>
        <w:t xml:space="preserve"> court is unique in that the</w:t>
      </w:r>
      <w:r w:rsidRPr="00C214CE">
        <w:rPr>
          <w:sz w:val="28"/>
          <w:szCs w:val="28"/>
        </w:rPr>
        <w:t xml:space="preserve"> requirements for state parties assent and the exhaustion of local remedies as  conditions precedent for individuals direct access to </w:t>
      </w:r>
      <w:r w:rsidR="00106490">
        <w:rPr>
          <w:sz w:val="28"/>
          <w:szCs w:val="28"/>
        </w:rPr>
        <w:t xml:space="preserve">it </w:t>
      </w:r>
      <w:r w:rsidRPr="00C214CE">
        <w:rPr>
          <w:sz w:val="28"/>
          <w:szCs w:val="28"/>
        </w:rPr>
        <w:t xml:space="preserve">is  </w:t>
      </w:r>
      <w:r w:rsidR="00106490">
        <w:rPr>
          <w:sz w:val="28"/>
          <w:szCs w:val="28"/>
        </w:rPr>
        <w:t>dispensed with</w:t>
      </w:r>
      <w:r w:rsidR="00FE570C">
        <w:rPr>
          <w:sz w:val="28"/>
          <w:szCs w:val="28"/>
        </w:rPr>
        <w:t>.</w:t>
      </w:r>
    </w:p>
    <w:p w:rsidR="00EE415C" w:rsidRDefault="009F158C" w:rsidP="00EE415C">
      <w:pPr>
        <w:spacing w:before="100" w:beforeAutospacing="1" w:line="360" w:lineRule="auto"/>
        <w:contextualSpacing/>
        <w:jc w:val="both"/>
        <w:rPr>
          <w:sz w:val="28"/>
          <w:szCs w:val="28"/>
          <w:lang w:val="en-GB"/>
        </w:rPr>
      </w:pPr>
      <w:r>
        <w:rPr>
          <w:sz w:val="28"/>
          <w:szCs w:val="28"/>
          <w:lang w:val="en-GB"/>
        </w:rPr>
        <w:t>T</w:t>
      </w:r>
      <w:r w:rsidR="00106490" w:rsidRPr="00C214CE">
        <w:rPr>
          <w:sz w:val="28"/>
          <w:szCs w:val="28"/>
          <w:lang w:val="en-GB"/>
        </w:rPr>
        <w:t>o ensure that there is no jurisdictional conflict between the court an</w:t>
      </w:r>
      <w:r w:rsidR="00591A03">
        <w:rPr>
          <w:sz w:val="28"/>
          <w:szCs w:val="28"/>
          <w:lang w:val="en-GB"/>
        </w:rPr>
        <w:t>d any other international court,</w:t>
      </w:r>
      <w:r w:rsidR="00106490" w:rsidRPr="00C214CE">
        <w:rPr>
          <w:sz w:val="28"/>
          <w:szCs w:val="28"/>
          <w:lang w:val="en-GB"/>
        </w:rPr>
        <w:t xml:space="preserve"> </w:t>
      </w:r>
      <w:r w:rsidR="00591A03">
        <w:rPr>
          <w:sz w:val="28"/>
          <w:szCs w:val="28"/>
          <w:lang w:val="en-GB"/>
        </w:rPr>
        <w:t>A</w:t>
      </w:r>
      <w:r w:rsidR="00EE415C" w:rsidRPr="00C214CE">
        <w:rPr>
          <w:sz w:val="28"/>
          <w:szCs w:val="28"/>
          <w:lang w:val="en-GB"/>
        </w:rPr>
        <w:t xml:space="preserve">rticle 10 of the Supplementary Protocol prohibits the hearing </w:t>
      </w:r>
      <w:r w:rsidR="00106490">
        <w:rPr>
          <w:sz w:val="28"/>
          <w:szCs w:val="28"/>
          <w:lang w:val="en-GB"/>
        </w:rPr>
        <w:t xml:space="preserve"> of </w:t>
      </w:r>
      <w:r w:rsidR="00EE415C" w:rsidRPr="00C214CE">
        <w:rPr>
          <w:sz w:val="28"/>
          <w:szCs w:val="28"/>
          <w:lang w:val="en-GB"/>
        </w:rPr>
        <w:t xml:space="preserve">a matter pending before another international court. </w:t>
      </w:r>
    </w:p>
    <w:p w:rsidR="00106490" w:rsidRPr="003E7D56" w:rsidRDefault="00FE570C" w:rsidP="003E7D56">
      <w:pPr>
        <w:tabs>
          <w:tab w:val="left" w:pos="180"/>
        </w:tabs>
        <w:spacing w:before="100" w:beforeAutospacing="1" w:line="360" w:lineRule="auto"/>
        <w:contextualSpacing/>
        <w:rPr>
          <w:sz w:val="28"/>
          <w:szCs w:val="28"/>
        </w:rPr>
      </w:pPr>
      <w:r w:rsidRPr="003E7D56">
        <w:rPr>
          <w:rFonts w:cs="Tahoma"/>
          <w:sz w:val="28"/>
          <w:szCs w:val="28"/>
        </w:rPr>
        <w:t>ECOWAS has no Human Rights Bill but has adopted so to say the African charter on human and peoples rights under Article 4g of the Revised Treaty.</w:t>
      </w:r>
    </w:p>
    <w:p w:rsidR="009F158C" w:rsidRDefault="00C214CE" w:rsidP="00106490">
      <w:pPr>
        <w:spacing w:line="360" w:lineRule="auto"/>
        <w:jc w:val="both"/>
        <w:rPr>
          <w:rFonts w:ascii="Calibri" w:eastAsia="Calibri" w:hAnsi="Calibri" w:cs="Times New Roman"/>
          <w:sz w:val="28"/>
          <w:szCs w:val="28"/>
        </w:rPr>
      </w:pPr>
      <w:r>
        <w:rPr>
          <w:sz w:val="28"/>
          <w:szCs w:val="28"/>
        </w:rPr>
        <w:t xml:space="preserve"> </w:t>
      </w:r>
      <w:r w:rsidR="00106490" w:rsidRPr="00EE0EF6">
        <w:rPr>
          <w:rFonts w:ascii="Calibri" w:eastAsia="Calibri" w:hAnsi="Calibri" w:cs="Times New Roman"/>
          <w:sz w:val="28"/>
          <w:szCs w:val="28"/>
        </w:rPr>
        <w:t>Article 19 (1) of Protocol</w:t>
      </w:r>
      <w:r w:rsidR="00106490" w:rsidRPr="00EE0EF6">
        <w:rPr>
          <w:sz w:val="28"/>
          <w:szCs w:val="28"/>
        </w:rPr>
        <w:t xml:space="preserve"> A/P1/7/91 </w:t>
      </w:r>
      <w:r w:rsidR="00106490" w:rsidRPr="00EE0EF6">
        <w:rPr>
          <w:rFonts w:ascii="Calibri" w:eastAsia="Calibri" w:hAnsi="Calibri" w:cs="Times New Roman"/>
          <w:sz w:val="28"/>
          <w:szCs w:val="28"/>
        </w:rPr>
        <w:t xml:space="preserve"> provides for the Court to also apply, as necessary, the body of laws as contained in Article 38 of the statutes of the international Court of Justice</w:t>
      </w:r>
      <w:r w:rsidR="00E21D27">
        <w:rPr>
          <w:rFonts w:ascii="Calibri" w:eastAsia="Calibri" w:hAnsi="Calibri" w:cs="Times New Roman"/>
          <w:sz w:val="28"/>
          <w:szCs w:val="28"/>
        </w:rPr>
        <w:t>.</w:t>
      </w:r>
      <w:r w:rsidR="00106490" w:rsidRPr="00EE0EF6">
        <w:rPr>
          <w:rFonts w:ascii="Calibri" w:eastAsia="Calibri" w:hAnsi="Calibri" w:cs="Times New Roman"/>
          <w:sz w:val="28"/>
          <w:szCs w:val="28"/>
        </w:rPr>
        <w:t xml:space="preserve"> </w:t>
      </w:r>
      <w:r w:rsidR="009F158C">
        <w:rPr>
          <w:rFonts w:ascii="Calibri" w:eastAsia="Calibri" w:hAnsi="Calibri" w:cs="Times New Roman"/>
          <w:sz w:val="28"/>
          <w:szCs w:val="28"/>
        </w:rPr>
        <w:t>The court is thus not limited</w:t>
      </w:r>
      <w:r w:rsidR="00591A03">
        <w:rPr>
          <w:rFonts w:ascii="Calibri" w:eastAsia="Calibri" w:hAnsi="Calibri" w:cs="Times New Roman"/>
          <w:sz w:val="28"/>
          <w:szCs w:val="28"/>
        </w:rPr>
        <w:t xml:space="preserve"> in its adjudication</w:t>
      </w:r>
      <w:r w:rsidR="009F158C">
        <w:rPr>
          <w:rFonts w:ascii="Calibri" w:eastAsia="Calibri" w:hAnsi="Calibri" w:cs="Times New Roman"/>
          <w:sz w:val="28"/>
          <w:szCs w:val="28"/>
        </w:rPr>
        <w:t xml:space="preserve"> to the provisions of the African charter</w:t>
      </w:r>
      <w:r w:rsidR="00591A03">
        <w:rPr>
          <w:rFonts w:ascii="Calibri" w:eastAsia="Calibri" w:hAnsi="Calibri" w:cs="Times New Roman"/>
          <w:sz w:val="28"/>
          <w:szCs w:val="28"/>
        </w:rPr>
        <w:t>.</w:t>
      </w:r>
    </w:p>
    <w:p w:rsidR="00FE570C" w:rsidRDefault="00FE570C" w:rsidP="003E7D56">
      <w:pPr>
        <w:spacing w:line="360" w:lineRule="auto"/>
        <w:rPr>
          <w:rFonts w:ascii="Calibri" w:eastAsia="Calibri" w:hAnsi="Calibri" w:cs="Times New Roman"/>
          <w:sz w:val="28"/>
          <w:szCs w:val="28"/>
        </w:rPr>
      </w:pPr>
      <w:r>
        <w:rPr>
          <w:rFonts w:ascii="Calibri" w:eastAsia="Calibri" w:hAnsi="Calibri" w:cs="Times New Roman"/>
          <w:sz w:val="28"/>
          <w:szCs w:val="28"/>
        </w:rPr>
        <w:t xml:space="preserve">Though the seat of the </w:t>
      </w:r>
      <w:r w:rsidRPr="00A00DE3">
        <w:rPr>
          <w:rFonts w:ascii="Calibri" w:eastAsia="Calibri" w:hAnsi="Calibri" w:cs="Times New Roman"/>
          <w:sz w:val="28"/>
          <w:szCs w:val="28"/>
        </w:rPr>
        <w:t>Court</w:t>
      </w:r>
      <w:r>
        <w:rPr>
          <w:rFonts w:ascii="Calibri" w:eastAsia="Calibri" w:hAnsi="Calibri" w:cs="Times New Roman"/>
          <w:sz w:val="28"/>
          <w:szCs w:val="28"/>
        </w:rPr>
        <w:t xml:space="preserve">  is in Abuja Nigeria,</w:t>
      </w:r>
      <w:r w:rsidR="003E7D56">
        <w:rPr>
          <w:rFonts w:ascii="Calibri" w:eastAsia="Calibri" w:hAnsi="Calibri" w:cs="Times New Roman"/>
          <w:sz w:val="28"/>
          <w:szCs w:val="28"/>
        </w:rPr>
        <w:t xml:space="preserve"> </w:t>
      </w:r>
      <w:r>
        <w:rPr>
          <w:rFonts w:ascii="Calibri" w:eastAsia="Calibri" w:hAnsi="Calibri" w:cs="Times New Roman"/>
          <w:sz w:val="28"/>
          <w:szCs w:val="28"/>
        </w:rPr>
        <w:t xml:space="preserve">the court </w:t>
      </w:r>
      <w:r w:rsidRPr="00A00DE3">
        <w:rPr>
          <w:rFonts w:ascii="Calibri" w:eastAsia="Calibri" w:hAnsi="Calibri" w:cs="Times New Roman"/>
          <w:sz w:val="28"/>
          <w:szCs w:val="28"/>
        </w:rPr>
        <w:t xml:space="preserve">may </w:t>
      </w:r>
      <w:r>
        <w:rPr>
          <w:rFonts w:ascii="Calibri" w:eastAsia="Calibri" w:hAnsi="Calibri" w:cs="Times New Roman"/>
          <w:sz w:val="28"/>
          <w:szCs w:val="28"/>
        </w:rPr>
        <w:t>however</w:t>
      </w:r>
      <w:r w:rsidRPr="00A00DE3">
        <w:rPr>
          <w:rFonts w:ascii="Calibri" w:eastAsia="Calibri" w:hAnsi="Calibri" w:cs="Times New Roman"/>
          <w:sz w:val="28"/>
          <w:szCs w:val="28"/>
        </w:rPr>
        <w:t xml:space="preserve"> hold one or more se</w:t>
      </w:r>
      <w:r>
        <w:rPr>
          <w:rFonts w:ascii="Calibri" w:eastAsia="Calibri" w:hAnsi="Calibri" w:cs="Times New Roman"/>
          <w:sz w:val="28"/>
          <w:szCs w:val="28"/>
        </w:rPr>
        <w:t>ssions outside its seat when the circumstance demands</w:t>
      </w:r>
      <w:r w:rsidRPr="00A00DE3">
        <w:rPr>
          <w:rFonts w:ascii="Calibri" w:eastAsia="Calibri" w:hAnsi="Calibri" w:cs="Times New Roman"/>
          <w:sz w:val="28"/>
          <w:szCs w:val="28"/>
        </w:rPr>
        <w:t>.</w:t>
      </w:r>
    </w:p>
    <w:p w:rsidR="00363AA2" w:rsidRDefault="00363AA2" w:rsidP="00363AA2">
      <w:pPr>
        <w:spacing w:line="360" w:lineRule="auto"/>
        <w:rPr>
          <w:rFonts w:ascii="Calibri" w:eastAsia="Calibri" w:hAnsi="Calibri" w:cs="Times New Roman"/>
          <w:sz w:val="28"/>
          <w:szCs w:val="28"/>
        </w:rPr>
      </w:pPr>
      <w:r w:rsidRPr="00A00DE3">
        <w:rPr>
          <w:rFonts w:ascii="Calibri" w:eastAsia="Calibri" w:hAnsi="Calibri" w:cs="Times New Roman"/>
          <w:sz w:val="28"/>
          <w:szCs w:val="28"/>
        </w:rPr>
        <w:t xml:space="preserve">The procedure of the </w:t>
      </w:r>
      <w:r w:rsidR="00FE570C">
        <w:rPr>
          <w:rFonts w:ascii="Calibri" w:eastAsia="Calibri" w:hAnsi="Calibri" w:cs="Times New Roman"/>
          <w:sz w:val="28"/>
          <w:szCs w:val="28"/>
        </w:rPr>
        <w:t>court</w:t>
      </w:r>
      <w:r w:rsidRPr="00A00DE3">
        <w:rPr>
          <w:rFonts w:ascii="Calibri" w:eastAsia="Calibri" w:hAnsi="Calibri" w:cs="Times New Roman"/>
          <w:sz w:val="28"/>
          <w:szCs w:val="28"/>
        </w:rPr>
        <w:t xml:space="preserve"> is governed by the Protocol and the Rules of Procedure of the Court.  Proceedings before the Court consist</w:t>
      </w:r>
      <w:r>
        <w:rPr>
          <w:rFonts w:ascii="Calibri" w:eastAsia="Calibri" w:hAnsi="Calibri" w:cs="Times New Roman"/>
          <w:sz w:val="28"/>
          <w:szCs w:val="28"/>
        </w:rPr>
        <w:t>s</w:t>
      </w:r>
      <w:r w:rsidRPr="00A00DE3">
        <w:rPr>
          <w:rFonts w:ascii="Calibri" w:eastAsia="Calibri" w:hAnsi="Calibri" w:cs="Times New Roman"/>
          <w:sz w:val="28"/>
          <w:szCs w:val="28"/>
        </w:rPr>
        <w:t xml:space="preserve"> of two parts; written and oral. Written proceedings consist of the application entered in the Court, notification of the application, the defence, the reply or counter-statement, the rejoinder and  any other  briefs or documents in support. The Oral Proceedi</w:t>
      </w:r>
      <w:r>
        <w:rPr>
          <w:rFonts w:ascii="Calibri" w:eastAsia="Calibri" w:hAnsi="Calibri" w:cs="Times New Roman"/>
          <w:sz w:val="28"/>
          <w:szCs w:val="28"/>
        </w:rPr>
        <w:t xml:space="preserve">ngs </w:t>
      </w:r>
      <w:r w:rsidRPr="00A00DE3">
        <w:rPr>
          <w:rFonts w:ascii="Calibri" w:eastAsia="Calibri" w:hAnsi="Calibri" w:cs="Times New Roman"/>
          <w:sz w:val="28"/>
          <w:szCs w:val="28"/>
        </w:rPr>
        <w:t>consist of the hearing of parties, agents, witnesses, experts, advocates or counsel</w:t>
      </w:r>
    </w:p>
    <w:p w:rsidR="00363AA2" w:rsidRDefault="00363AA2" w:rsidP="00363AA2">
      <w:pPr>
        <w:spacing w:after="0" w:line="360" w:lineRule="auto"/>
        <w:rPr>
          <w:rFonts w:ascii="Calibri" w:eastAsia="Calibri" w:hAnsi="Calibri" w:cs="Times New Roman"/>
          <w:sz w:val="28"/>
          <w:szCs w:val="28"/>
        </w:rPr>
      </w:pPr>
      <w:r w:rsidRPr="00A00DE3">
        <w:rPr>
          <w:rFonts w:ascii="Calibri" w:eastAsia="Calibri" w:hAnsi="Calibri" w:cs="Times New Roman"/>
          <w:sz w:val="28"/>
          <w:szCs w:val="28"/>
        </w:rPr>
        <w:t xml:space="preserve">It </w:t>
      </w:r>
      <w:r w:rsidR="00FE570C">
        <w:rPr>
          <w:rFonts w:ascii="Calibri" w:eastAsia="Calibri" w:hAnsi="Calibri" w:cs="Times New Roman"/>
          <w:sz w:val="28"/>
          <w:szCs w:val="28"/>
        </w:rPr>
        <w:t xml:space="preserve">is </w:t>
      </w:r>
      <w:r w:rsidRPr="00A00DE3">
        <w:rPr>
          <w:rFonts w:ascii="Calibri" w:eastAsia="Calibri" w:hAnsi="Calibri" w:cs="Times New Roman"/>
          <w:sz w:val="28"/>
          <w:szCs w:val="28"/>
        </w:rPr>
        <w:t>a requirement under the Rules of the Court that Notice of the Registration of an Applicati</w:t>
      </w:r>
      <w:r>
        <w:rPr>
          <w:rFonts w:ascii="Calibri" w:eastAsia="Calibri" w:hAnsi="Calibri" w:cs="Times New Roman"/>
          <w:sz w:val="28"/>
          <w:szCs w:val="28"/>
        </w:rPr>
        <w:t>on initiating proceedings be gi</w:t>
      </w:r>
      <w:r w:rsidRPr="00A00DE3">
        <w:rPr>
          <w:rFonts w:ascii="Calibri" w:eastAsia="Calibri" w:hAnsi="Calibri" w:cs="Times New Roman"/>
          <w:sz w:val="28"/>
          <w:szCs w:val="28"/>
        </w:rPr>
        <w:t>ven in the Of</w:t>
      </w:r>
      <w:r w:rsidR="00591A03">
        <w:rPr>
          <w:rFonts w:ascii="Calibri" w:eastAsia="Calibri" w:hAnsi="Calibri" w:cs="Times New Roman"/>
          <w:sz w:val="28"/>
          <w:szCs w:val="28"/>
        </w:rPr>
        <w:t xml:space="preserve">ficial Journal of the Community </w:t>
      </w:r>
      <w:r w:rsidRPr="00A00DE3">
        <w:rPr>
          <w:rFonts w:ascii="Calibri" w:eastAsia="Calibri" w:hAnsi="Calibri" w:cs="Times New Roman"/>
          <w:sz w:val="28"/>
          <w:szCs w:val="28"/>
        </w:rPr>
        <w:t>so that interested persons who may wish to intervene in the proceedings, can do so</w:t>
      </w:r>
      <w:r w:rsidR="00591A03">
        <w:rPr>
          <w:rFonts w:ascii="Calibri" w:eastAsia="Calibri" w:hAnsi="Calibri" w:cs="Times New Roman"/>
          <w:sz w:val="28"/>
          <w:szCs w:val="28"/>
        </w:rPr>
        <w:t>.</w:t>
      </w:r>
    </w:p>
    <w:p w:rsidR="00FE570C" w:rsidRPr="003E7D56" w:rsidRDefault="00363AA2" w:rsidP="00363AA2">
      <w:pPr>
        <w:spacing w:after="0" w:line="360" w:lineRule="auto"/>
        <w:rPr>
          <w:sz w:val="28"/>
          <w:szCs w:val="28"/>
        </w:rPr>
      </w:pPr>
      <w:r>
        <w:rPr>
          <w:rFonts w:ascii="Calibri" w:eastAsia="Calibri" w:hAnsi="Calibri" w:cs="Times New Roman"/>
          <w:sz w:val="28"/>
          <w:szCs w:val="28"/>
        </w:rPr>
        <w:t>A</w:t>
      </w:r>
      <w:r w:rsidRPr="00A00DE3">
        <w:rPr>
          <w:rFonts w:ascii="Calibri" w:eastAsia="Calibri" w:hAnsi="Calibri" w:cs="Times New Roman"/>
          <w:sz w:val="28"/>
          <w:szCs w:val="28"/>
        </w:rPr>
        <w:t>pplication to intervene must be made within six weeks of the publication of the Notice of registration</w:t>
      </w:r>
      <w:r w:rsidR="00591A03">
        <w:rPr>
          <w:sz w:val="28"/>
          <w:szCs w:val="28"/>
        </w:rPr>
        <w:t>.</w:t>
      </w:r>
    </w:p>
    <w:p w:rsidR="00592D36" w:rsidRDefault="009F158C" w:rsidP="00592D36">
      <w:pPr>
        <w:spacing w:line="360" w:lineRule="auto"/>
        <w:jc w:val="both"/>
        <w:rPr>
          <w:rFonts w:ascii="Calibri" w:eastAsia="Calibri" w:hAnsi="Calibri" w:cs="Times New Roman"/>
          <w:sz w:val="28"/>
          <w:szCs w:val="28"/>
        </w:rPr>
      </w:pPr>
      <w:r>
        <w:rPr>
          <w:rFonts w:ascii="Calibri" w:eastAsia="Calibri" w:hAnsi="Calibri" w:cs="Times New Roman"/>
          <w:sz w:val="28"/>
          <w:szCs w:val="28"/>
        </w:rPr>
        <w:t xml:space="preserve">The court has </w:t>
      </w:r>
      <w:r w:rsidR="00592D36">
        <w:rPr>
          <w:rFonts w:ascii="Calibri" w:eastAsia="Calibri" w:hAnsi="Calibri" w:cs="Times New Roman"/>
          <w:sz w:val="28"/>
          <w:szCs w:val="28"/>
        </w:rPr>
        <w:t xml:space="preserve">delivered </w:t>
      </w:r>
      <w:r w:rsidR="00FE570C">
        <w:rPr>
          <w:rFonts w:ascii="Calibri" w:eastAsia="Calibri" w:hAnsi="Calibri" w:cs="Times New Roman"/>
          <w:sz w:val="28"/>
          <w:szCs w:val="28"/>
        </w:rPr>
        <w:t xml:space="preserve">quite a few </w:t>
      </w:r>
      <w:r>
        <w:rPr>
          <w:rFonts w:ascii="Calibri" w:eastAsia="Calibri" w:hAnsi="Calibri" w:cs="Times New Roman"/>
          <w:sz w:val="28"/>
          <w:szCs w:val="28"/>
        </w:rPr>
        <w:t>decisions on</w:t>
      </w:r>
      <w:r w:rsidR="00592D36">
        <w:rPr>
          <w:rFonts w:ascii="Calibri" w:eastAsia="Calibri" w:hAnsi="Calibri" w:cs="Times New Roman"/>
          <w:sz w:val="28"/>
          <w:szCs w:val="28"/>
        </w:rPr>
        <w:t xml:space="preserve"> various aspects of human rights. As at </w:t>
      </w:r>
      <w:r w:rsidR="00782FA7">
        <w:rPr>
          <w:rFonts w:ascii="Calibri" w:eastAsia="Calibri" w:hAnsi="Calibri" w:cs="Times New Roman"/>
          <w:sz w:val="28"/>
          <w:szCs w:val="28"/>
        </w:rPr>
        <w:t xml:space="preserve">date the court has delivered 191 </w:t>
      </w:r>
      <w:r w:rsidR="00592D36">
        <w:rPr>
          <w:rFonts w:ascii="Calibri" w:eastAsia="Calibri" w:hAnsi="Calibri" w:cs="Times New Roman"/>
          <w:sz w:val="28"/>
          <w:szCs w:val="28"/>
        </w:rPr>
        <w:t>judgments and rulings on cases of human rights violations.</w:t>
      </w:r>
    </w:p>
    <w:p w:rsidR="00592D36" w:rsidRPr="00592D36" w:rsidRDefault="00782FA7" w:rsidP="00592D36">
      <w:pPr>
        <w:spacing w:line="360" w:lineRule="auto"/>
        <w:jc w:val="both"/>
        <w:rPr>
          <w:rFonts w:ascii="Calibri" w:eastAsia="Calibri" w:hAnsi="Calibri" w:cs="Times New Roman"/>
          <w:sz w:val="28"/>
          <w:szCs w:val="28"/>
        </w:rPr>
      </w:pPr>
      <w:r>
        <w:rPr>
          <w:rFonts w:ascii="Calibri" w:eastAsia="Calibri" w:hAnsi="Calibri" w:cs="Times New Roman"/>
          <w:sz w:val="28"/>
          <w:szCs w:val="28"/>
        </w:rPr>
        <w:t>The court published its first law report in 2011 covering all its decisions from inception up till 2010. As at date three  volumes of law reports have been  published and the fourth is in process.</w:t>
      </w:r>
    </w:p>
    <w:p w:rsidR="00592D36" w:rsidRDefault="00417198" w:rsidP="00106490">
      <w:pPr>
        <w:spacing w:line="360" w:lineRule="auto"/>
        <w:jc w:val="both"/>
        <w:rPr>
          <w:rFonts w:ascii="Calibri" w:eastAsia="Calibri" w:hAnsi="Calibri" w:cs="Times New Roman"/>
          <w:sz w:val="28"/>
          <w:szCs w:val="28"/>
        </w:rPr>
      </w:pPr>
      <w:r>
        <w:rPr>
          <w:rFonts w:ascii="Calibri" w:eastAsia="Calibri" w:hAnsi="Calibri" w:cs="Times New Roman"/>
          <w:sz w:val="28"/>
          <w:szCs w:val="28"/>
        </w:rPr>
        <w:t xml:space="preserve"> We n</w:t>
      </w:r>
      <w:r w:rsidR="00A96CE3">
        <w:rPr>
          <w:rFonts w:ascii="Calibri" w:eastAsia="Calibri" w:hAnsi="Calibri" w:cs="Times New Roman"/>
          <w:sz w:val="28"/>
          <w:szCs w:val="28"/>
        </w:rPr>
        <w:t xml:space="preserve">eed to network and collaborate </w:t>
      </w:r>
      <w:r>
        <w:rPr>
          <w:rFonts w:ascii="Calibri" w:eastAsia="Calibri" w:hAnsi="Calibri" w:cs="Times New Roman"/>
          <w:sz w:val="28"/>
          <w:szCs w:val="28"/>
        </w:rPr>
        <w:t>with other regional and international human right courts to share</w:t>
      </w:r>
      <w:r w:rsidR="00782FA7">
        <w:rPr>
          <w:rFonts w:ascii="Calibri" w:eastAsia="Calibri" w:hAnsi="Calibri" w:cs="Times New Roman"/>
          <w:sz w:val="28"/>
          <w:szCs w:val="28"/>
        </w:rPr>
        <w:t xml:space="preserve"> experiences and exchange ideas and for that reason o</w:t>
      </w:r>
      <w:r w:rsidR="00592D36" w:rsidRPr="00592D36">
        <w:rPr>
          <w:rFonts w:ascii="Calibri" w:eastAsia="Calibri" w:hAnsi="Calibri" w:cs="Times New Roman"/>
          <w:sz w:val="28"/>
          <w:szCs w:val="28"/>
        </w:rPr>
        <w:t>ur participa</w:t>
      </w:r>
      <w:r w:rsidR="003E7D56">
        <w:rPr>
          <w:rFonts w:ascii="Calibri" w:eastAsia="Calibri" w:hAnsi="Calibri" w:cs="Times New Roman"/>
          <w:sz w:val="28"/>
          <w:szCs w:val="28"/>
        </w:rPr>
        <w:t>tion in this forum is</w:t>
      </w:r>
      <w:r w:rsidR="00592D36" w:rsidRPr="00592D36">
        <w:rPr>
          <w:rFonts w:ascii="Calibri" w:eastAsia="Calibri" w:hAnsi="Calibri" w:cs="Times New Roman"/>
          <w:sz w:val="28"/>
          <w:szCs w:val="28"/>
        </w:rPr>
        <w:t xml:space="preserve"> very important as it affords us the opportunity to exchange ideas and update our knowledge  base on the  current</w:t>
      </w:r>
      <w:r w:rsidR="00782FA7">
        <w:rPr>
          <w:rFonts w:ascii="Calibri" w:eastAsia="Calibri" w:hAnsi="Calibri" w:cs="Times New Roman"/>
          <w:sz w:val="28"/>
          <w:szCs w:val="28"/>
        </w:rPr>
        <w:t xml:space="preserve"> global</w:t>
      </w:r>
      <w:r w:rsidR="00592D36" w:rsidRPr="00592D36">
        <w:rPr>
          <w:rFonts w:ascii="Calibri" w:eastAsia="Calibri" w:hAnsi="Calibri" w:cs="Times New Roman"/>
          <w:sz w:val="28"/>
          <w:szCs w:val="28"/>
        </w:rPr>
        <w:t xml:space="preserve"> situation on human rights.</w:t>
      </w:r>
    </w:p>
    <w:p w:rsidR="00246CE0" w:rsidRPr="00246CE0" w:rsidRDefault="00246CE0">
      <w:pPr>
        <w:rPr>
          <w:sz w:val="28"/>
          <w:szCs w:val="28"/>
        </w:rPr>
      </w:pPr>
    </w:p>
    <w:sectPr w:rsidR="00246CE0" w:rsidRPr="00246CE0" w:rsidSect="00D66A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F54A7"/>
    <w:multiLevelType w:val="hybridMultilevel"/>
    <w:tmpl w:val="25687352"/>
    <w:lvl w:ilvl="0" w:tplc="7AA81A08">
      <w:numFmt w:val="bullet"/>
      <w:lvlText w:val=""/>
      <w:lvlJc w:val="left"/>
      <w:pPr>
        <w:tabs>
          <w:tab w:val="num" w:pos="1440"/>
        </w:tabs>
        <w:ind w:left="1440" w:hanging="72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CE0"/>
    <w:rsid w:val="00106490"/>
    <w:rsid w:val="00246CE0"/>
    <w:rsid w:val="002C6C3B"/>
    <w:rsid w:val="00363AA2"/>
    <w:rsid w:val="003B6E53"/>
    <w:rsid w:val="003E7D56"/>
    <w:rsid w:val="00417198"/>
    <w:rsid w:val="00470450"/>
    <w:rsid w:val="004C4E1D"/>
    <w:rsid w:val="00591A03"/>
    <w:rsid w:val="00592D36"/>
    <w:rsid w:val="00600AA4"/>
    <w:rsid w:val="006A7B73"/>
    <w:rsid w:val="006B6367"/>
    <w:rsid w:val="0073302C"/>
    <w:rsid w:val="00754AFB"/>
    <w:rsid w:val="00782FA7"/>
    <w:rsid w:val="008A39B9"/>
    <w:rsid w:val="008D01E2"/>
    <w:rsid w:val="009F158C"/>
    <w:rsid w:val="00A96CE3"/>
    <w:rsid w:val="00B128D7"/>
    <w:rsid w:val="00C214CE"/>
    <w:rsid w:val="00D53630"/>
    <w:rsid w:val="00D66ABC"/>
    <w:rsid w:val="00E21D27"/>
    <w:rsid w:val="00EE415C"/>
    <w:rsid w:val="00F5256E"/>
    <w:rsid w:val="00FC4890"/>
    <w:rsid w:val="00FE5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A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D56"/>
    <w:pPr>
      <w:ind w:left="720"/>
      <w:contextualSpacing/>
    </w:pPr>
  </w:style>
  <w:style w:type="paragraph" w:styleId="BalloonText">
    <w:name w:val="Balloon Text"/>
    <w:basedOn w:val="Normal"/>
    <w:link w:val="BalloonTextChar"/>
    <w:uiPriority w:val="99"/>
    <w:semiHidden/>
    <w:unhideWhenUsed/>
    <w:rsid w:val="006A7B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B7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A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D56"/>
    <w:pPr>
      <w:ind w:left="720"/>
      <w:contextualSpacing/>
    </w:pPr>
  </w:style>
  <w:style w:type="paragraph" w:styleId="BalloonText">
    <w:name w:val="Balloon Text"/>
    <w:basedOn w:val="Normal"/>
    <w:link w:val="BalloonTextChar"/>
    <w:uiPriority w:val="99"/>
    <w:semiHidden/>
    <w:unhideWhenUsed/>
    <w:rsid w:val="006A7B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B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C4A43-470D-4DF1-ADF6-8DEAF1453576}"/>
</file>

<file path=customXml/itemProps2.xml><?xml version="1.0" encoding="utf-8"?>
<ds:datastoreItem xmlns:ds="http://schemas.openxmlformats.org/officeDocument/2006/customXml" ds:itemID="{41504AA5-E445-4E87-83DE-F5DC908D8A8D}"/>
</file>

<file path=customXml/itemProps3.xml><?xml version="1.0" encoding="utf-8"?>
<ds:datastoreItem xmlns:ds="http://schemas.openxmlformats.org/officeDocument/2006/customXml" ds:itemID="{D12EFC68-D280-4B15-84CE-F3292C612015}"/>
</file>

<file path=docProps/app.xml><?xml version="1.0" encoding="utf-8"?>
<Properties xmlns="http://schemas.openxmlformats.org/officeDocument/2006/extended-properties" xmlns:vt="http://schemas.openxmlformats.org/officeDocument/2006/docPropsVTypes">
  <Template>Normal.dotm</Template>
  <TotalTime>1</TotalTime>
  <Pages>1</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FRANKAOFOR</dc:creator>
  <cp:lastModifiedBy>Liza Sekaggya</cp:lastModifiedBy>
  <cp:revision>2</cp:revision>
  <cp:lastPrinted>2015-10-16T17:40:00Z</cp:lastPrinted>
  <dcterms:created xsi:type="dcterms:W3CDTF">2015-10-19T16:31:00Z</dcterms:created>
  <dcterms:modified xsi:type="dcterms:W3CDTF">2015-10-19T16:31:00Z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3217500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