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olors2.xml" ContentType="application/vnd.ms-office.chartcolorstyle+xml"/>
  <Override PartName="/word/theme/theme1.xml" ContentType="application/vnd.openxmlformats-officedocument.theme+xml"/>
  <Override PartName="/word/charts/style2.xml" ContentType="application/vnd.ms-office.chartstyle+xml"/>
  <Override PartName="/word/charts/chart2.xml" ContentType="application/vnd.openxmlformats-officedocument.drawingml.chart+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446DE4" w:rsidP="00562621">
            <w:pPr>
              <w:spacing w:line="240" w:lineRule="auto"/>
              <w:jc w:val="right"/>
            </w:pP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3107FA" w:rsidP="00562621">
            <w:pPr>
              <w:spacing w:before="120" w:line="420" w:lineRule="exact"/>
              <w:rPr>
                <w:b/>
                <w:sz w:val="40"/>
                <w:szCs w:val="40"/>
              </w:rPr>
            </w:pPr>
          </w:p>
        </w:tc>
        <w:tc>
          <w:tcPr>
            <w:tcW w:w="2930" w:type="dxa"/>
            <w:tcBorders>
              <w:top w:val="single" w:sz="4" w:space="0" w:color="auto"/>
              <w:left w:val="nil"/>
              <w:bottom w:val="single" w:sz="12" w:space="0" w:color="auto"/>
              <w:right w:val="nil"/>
            </w:tcBorders>
          </w:tcPr>
          <w:p w:rsidR="003107FA" w:rsidRDefault="003107FA" w:rsidP="00562621">
            <w:pPr>
              <w:spacing w:before="240"/>
            </w:pPr>
          </w:p>
        </w:tc>
      </w:tr>
    </w:tbl>
    <w:p w:rsidR="00913E1E" w:rsidRDefault="00913E1E" w:rsidP="00913E1E">
      <w:pPr>
        <w:suppressAutoHyphens w:val="0"/>
        <w:spacing w:before="120" w:line="240" w:lineRule="auto"/>
        <w:rPr>
          <w:b/>
          <w:bCs/>
        </w:rPr>
      </w:pPr>
      <w:r>
        <w:rPr>
          <w:b/>
          <w:bCs/>
        </w:rPr>
        <w:t xml:space="preserve">Thirty-third meeting of Chairs </w:t>
      </w:r>
      <w:r>
        <w:rPr>
          <w:b/>
          <w:bCs/>
        </w:rPr>
        <w:br/>
        <w:t>of the human rights treaty bodies</w:t>
      </w:r>
    </w:p>
    <w:p w:rsidR="00913E1E" w:rsidRDefault="00913E1E" w:rsidP="00913E1E">
      <w:pPr>
        <w:suppressAutoHyphens w:val="0"/>
        <w:spacing w:line="240" w:lineRule="auto"/>
      </w:pPr>
      <w:r>
        <w:t>7–11 June 2021</w:t>
      </w:r>
    </w:p>
    <w:p w:rsidR="00913E1E" w:rsidRDefault="00913E1E" w:rsidP="00913E1E">
      <w:pPr>
        <w:suppressAutoHyphens w:val="0"/>
        <w:spacing w:line="240" w:lineRule="auto"/>
      </w:pPr>
      <w:r>
        <w:t xml:space="preserve">Item 4 of the provisional agenda </w:t>
      </w:r>
    </w:p>
    <w:p w:rsidR="00913E1E" w:rsidRDefault="00913E1E" w:rsidP="00913E1E">
      <w:pPr>
        <w:suppressAutoHyphens w:val="0"/>
        <w:spacing w:line="240" w:lineRule="auto"/>
        <w:rPr>
          <w:b/>
          <w:bCs/>
        </w:rPr>
      </w:pPr>
      <w:r>
        <w:rPr>
          <w:b/>
          <w:bCs/>
        </w:rPr>
        <w:t>Adoption of the agenda and organization of work</w:t>
      </w:r>
    </w:p>
    <w:p w:rsidR="00913E1E" w:rsidRPr="000C01A4" w:rsidRDefault="00913E1E" w:rsidP="00913E1E">
      <w:pPr>
        <w:pStyle w:val="HChG"/>
      </w:pPr>
      <w:r w:rsidRPr="000C01A4">
        <w:tab/>
      </w:r>
      <w:r w:rsidRPr="000C01A4">
        <w:tab/>
        <w:t>Compliance by States parties with their reporting obligations to international human rights treaty bodies</w:t>
      </w:r>
    </w:p>
    <w:p w:rsidR="00913E1E" w:rsidRPr="000C01A4" w:rsidRDefault="00913E1E" w:rsidP="00913E1E">
      <w:pPr>
        <w:pStyle w:val="H1G"/>
      </w:pPr>
      <w:r w:rsidRPr="000C01A4">
        <w:tab/>
      </w:r>
      <w:r w:rsidRPr="000C01A4">
        <w:tab/>
        <w:t>Note by the Secretariat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5E0" w:firstRow="1" w:lastRow="1" w:firstColumn="1" w:lastColumn="1" w:noHBand="0" w:noVBand="1"/>
      </w:tblPr>
      <w:tblGrid>
        <w:gridCol w:w="9629"/>
      </w:tblGrid>
      <w:tr w:rsidR="00913E1E" w:rsidRPr="000C01A4" w:rsidTr="005B7E51">
        <w:trPr>
          <w:jc w:val="center"/>
        </w:trPr>
        <w:tc>
          <w:tcPr>
            <w:tcW w:w="9637" w:type="dxa"/>
            <w:tcBorders>
              <w:bottom w:val="nil"/>
            </w:tcBorders>
            <w:shd w:val="clear" w:color="auto" w:fill="auto"/>
          </w:tcPr>
          <w:p w:rsidR="00913E1E" w:rsidRPr="00A7269E" w:rsidRDefault="00913E1E" w:rsidP="005B7E51">
            <w:pPr>
              <w:tabs>
                <w:tab w:val="left" w:pos="255"/>
              </w:tabs>
              <w:suppressAutoHyphens w:val="0"/>
              <w:spacing w:before="240" w:after="120"/>
              <w:rPr>
                <w:sz w:val="24"/>
              </w:rPr>
            </w:pPr>
            <w:r w:rsidRPr="000C01A4">
              <w:tab/>
            </w:r>
            <w:r w:rsidRPr="00A7269E">
              <w:rPr>
                <w:i/>
                <w:sz w:val="24"/>
              </w:rPr>
              <w:t>Summary</w:t>
            </w:r>
          </w:p>
        </w:tc>
      </w:tr>
      <w:tr w:rsidR="00913E1E" w:rsidRPr="000C01A4" w:rsidTr="005B7E51">
        <w:trPr>
          <w:jc w:val="center"/>
        </w:trPr>
        <w:tc>
          <w:tcPr>
            <w:tcW w:w="9637" w:type="dxa"/>
            <w:tcBorders>
              <w:top w:val="nil"/>
              <w:bottom w:val="nil"/>
            </w:tcBorders>
            <w:shd w:val="clear" w:color="auto" w:fill="auto"/>
          </w:tcPr>
          <w:p w:rsidR="00913E1E" w:rsidRDefault="00913E1E" w:rsidP="005B7E51">
            <w:pPr>
              <w:pStyle w:val="SingleTxtG"/>
            </w:pPr>
            <w:r>
              <w:t xml:space="preserve">For their 33rd meeting, the Chairs requested the Secretariat to update the information on the reporting obligations of and compliance by States, in an online format only, through a database available on the OHCHR website.  </w:t>
            </w:r>
            <w:r w:rsidRPr="000C01A4">
              <w:t xml:space="preserve">The present note contains an overview of the reporting compliance by States parties as at </w:t>
            </w:r>
            <w:r>
              <w:t>30 April 2021</w:t>
            </w:r>
            <w:r w:rsidRPr="000C01A4">
              <w:t xml:space="preserve">. Reporting is a dynamic process and the data included in the present note is regularly updated on the website </w:t>
            </w:r>
            <w:r>
              <w:t xml:space="preserve">as well as the Treaty body database </w:t>
            </w:r>
            <w:r w:rsidRPr="000C01A4">
              <w:t>of the Office of the United Nations High Commissioner for Human Rights (</w:t>
            </w:r>
            <w:hyperlink r:id="rId7" w:history="1">
              <w:r w:rsidRPr="007657F6">
                <w:rPr>
                  <w:rStyle w:val="Hyperlink"/>
                </w:rPr>
                <w:t>www.ohchr.org</w:t>
              </w:r>
            </w:hyperlink>
            <w:r w:rsidRPr="000C01A4">
              <w:t>).</w:t>
            </w:r>
          </w:p>
          <w:p w:rsidR="00913E1E" w:rsidRPr="000C01A4" w:rsidRDefault="00913E1E" w:rsidP="005B7E51">
            <w:pPr>
              <w:pStyle w:val="SingleTxtG"/>
            </w:pPr>
          </w:p>
        </w:tc>
      </w:tr>
      <w:tr w:rsidR="00913E1E" w:rsidRPr="000C01A4" w:rsidTr="005B7E51">
        <w:trPr>
          <w:jc w:val="center"/>
        </w:trPr>
        <w:tc>
          <w:tcPr>
            <w:tcW w:w="9637" w:type="dxa"/>
            <w:tcBorders>
              <w:top w:val="nil"/>
            </w:tcBorders>
            <w:shd w:val="clear" w:color="auto" w:fill="auto"/>
          </w:tcPr>
          <w:p w:rsidR="00913E1E" w:rsidRPr="000C01A4" w:rsidRDefault="00913E1E" w:rsidP="005B7E51">
            <w:pPr>
              <w:suppressAutoHyphens w:val="0"/>
            </w:pPr>
          </w:p>
        </w:tc>
      </w:tr>
    </w:tbl>
    <w:p w:rsidR="00913E1E" w:rsidRPr="000C01A4" w:rsidRDefault="00913E1E" w:rsidP="00913E1E">
      <w:pPr>
        <w:pStyle w:val="HChG"/>
      </w:pPr>
      <w:r w:rsidRPr="000C01A4">
        <w:br w:type="page"/>
      </w:r>
      <w:r w:rsidRPr="000C01A4">
        <w:lastRenderedPageBreak/>
        <w:tab/>
        <w:t>I.</w:t>
      </w:r>
      <w:r w:rsidRPr="000C01A4">
        <w:tab/>
        <w:t>Background</w:t>
      </w:r>
    </w:p>
    <w:p w:rsidR="00913E1E" w:rsidRPr="002E2841" w:rsidRDefault="00913E1E" w:rsidP="00913E1E">
      <w:pPr>
        <w:pStyle w:val="SingleTxtG"/>
      </w:pPr>
      <w:r w:rsidRPr="002E2841">
        <w:t>1.</w:t>
      </w:r>
      <w:r w:rsidRPr="002E2841">
        <w:tab/>
        <w:t xml:space="preserve">States parties have an obligation to report periodically under the nine core international human rights treaties and two optional protocols: </w:t>
      </w:r>
    </w:p>
    <w:p w:rsidR="00913E1E" w:rsidRPr="000C01A4" w:rsidRDefault="00913E1E" w:rsidP="00913E1E">
      <w:pPr>
        <w:pStyle w:val="Bullet1G"/>
        <w:numPr>
          <w:ilvl w:val="0"/>
          <w:numId w:val="1"/>
        </w:numPr>
      </w:pPr>
      <w:r w:rsidRPr="000C01A4">
        <w:t>International Convention on the Elimination of All Forms of Racial Discrimination (1965)</w:t>
      </w:r>
      <w:r>
        <w:t>;</w:t>
      </w:r>
    </w:p>
    <w:p w:rsidR="00913E1E" w:rsidRPr="000C01A4" w:rsidRDefault="00913E1E" w:rsidP="00913E1E">
      <w:pPr>
        <w:pStyle w:val="Bullet1G"/>
        <w:numPr>
          <w:ilvl w:val="0"/>
          <w:numId w:val="1"/>
        </w:numPr>
      </w:pPr>
      <w:r w:rsidRPr="000C01A4">
        <w:t>International Covenant on Civil and Political Rights (1966)</w:t>
      </w:r>
      <w:r>
        <w:t>;</w:t>
      </w:r>
    </w:p>
    <w:p w:rsidR="00913E1E" w:rsidRPr="000C01A4" w:rsidRDefault="00913E1E" w:rsidP="00913E1E">
      <w:pPr>
        <w:pStyle w:val="Bullet1G"/>
        <w:numPr>
          <w:ilvl w:val="0"/>
          <w:numId w:val="1"/>
        </w:numPr>
      </w:pPr>
      <w:r w:rsidRPr="000C01A4">
        <w:t>International Covenant on Economic, Social and Cultural Rights (1966)</w:t>
      </w:r>
      <w:r>
        <w:t>;</w:t>
      </w:r>
    </w:p>
    <w:p w:rsidR="00913E1E" w:rsidRPr="000C01A4" w:rsidRDefault="00913E1E" w:rsidP="00913E1E">
      <w:pPr>
        <w:pStyle w:val="Bullet1G"/>
        <w:numPr>
          <w:ilvl w:val="0"/>
          <w:numId w:val="1"/>
        </w:numPr>
      </w:pPr>
      <w:r w:rsidRPr="000C01A4">
        <w:t>Convention on the Elimination of All Forms of Discrimination against Women (1979)</w:t>
      </w:r>
      <w:r>
        <w:t>;</w:t>
      </w:r>
    </w:p>
    <w:p w:rsidR="00913E1E" w:rsidRPr="000C01A4" w:rsidRDefault="00913E1E" w:rsidP="00913E1E">
      <w:pPr>
        <w:pStyle w:val="Bullet1G"/>
        <w:numPr>
          <w:ilvl w:val="0"/>
          <w:numId w:val="1"/>
        </w:numPr>
      </w:pPr>
      <w:r w:rsidRPr="000C01A4">
        <w:t>Convention against Torture and Other Cruel, Inhuman or Degrading Treatment or Punishment (1984)</w:t>
      </w:r>
      <w:r>
        <w:t>;</w:t>
      </w:r>
    </w:p>
    <w:p w:rsidR="00913E1E" w:rsidRPr="000C01A4" w:rsidRDefault="00913E1E" w:rsidP="00913E1E">
      <w:pPr>
        <w:pStyle w:val="Bullet1G"/>
        <w:numPr>
          <w:ilvl w:val="0"/>
          <w:numId w:val="1"/>
        </w:numPr>
      </w:pPr>
      <w:r w:rsidRPr="000C01A4">
        <w:t>Convention on the Rights of the Child (1989)</w:t>
      </w:r>
      <w:r>
        <w:t>;</w:t>
      </w:r>
    </w:p>
    <w:p w:rsidR="00913E1E" w:rsidRPr="000C01A4" w:rsidRDefault="00913E1E" w:rsidP="00913E1E">
      <w:pPr>
        <w:pStyle w:val="Bullet1G"/>
        <w:numPr>
          <w:ilvl w:val="0"/>
          <w:numId w:val="1"/>
        </w:numPr>
      </w:pPr>
      <w:r w:rsidRPr="000C01A4">
        <w:t>International Convention on the Protection of the Rights of All Migrant Workers and Members of Their Families (1990)</w:t>
      </w:r>
      <w:r>
        <w:t>;</w:t>
      </w:r>
    </w:p>
    <w:p w:rsidR="00913E1E" w:rsidRPr="000C01A4" w:rsidRDefault="00913E1E" w:rsidP="00913E1E">
      <w:pPr>
        <w:pStyle w:val="Bullet1G"/>
        <w:numPr>
          <w:ilvl w:val="0"/>
          <w:numId w:val="1"/>
        </w:numPr>
      </w:pPr>
      <w:r w:rsidRPr="000C01A4">
        <w:t>Optional Protocol to the Convention on the Rights of the Child on the involvement of children in armed conflict (2000)</w:t>
      </w:r>
      <w:r>
        <w:t>;</w:t>
      </w:r>
    </w:p>
    <w:p w:rsidR="00913E1E" w:rsidRDefault="00913E1E" w:rsidP="00913E1E">
      <w:pPr>
        <w:pStyle w:val="Bullet1G"/>
        <w:numPr>
          <w:ilvl w:val="0"/>
          <w:numId w:val="1"/>
        </w:numPr>
      </w:pPr>
      <w:r w:rsidRPr="000C01A4">
        <w:t>Optional Protocol to the Convention on the Rights of the Child on the sale of children, child prostitution and child pornography (2000) Convention on the Rights of Persons with Disabilities (2006)</w:t>
      </w:r>
      <w:r>
        <w:t>;</w:t>
      </w:r>
    </w:p>
    <w:p w:rsidR="00913E1E" w:rsidRPr="000C01A4" w:rsidRDefault="00913E1E" w:rsidP="00913E1E">
      <w:pPr>
        <w:pStyle w:val="Bullet1G"/>
        <w:numPr>
          <w:ilvl w:val="0"/>
          <w:numId w:val="1"/>
        </w:numPr>
      </w:pPr>
      <w:r>
        <w:t>Convention on the Rights of Persons with Disabilities (2006);</w:t>
      </w:r>
    </w:p>
    <w:p w:rsidR="00913E1E" w:rsidRDefault="00913E1E" w:rsidP="00913E1E">
      <w:pPr>
        <w:pStyle w:val="Bullet1G"/>
        <w:numPr>
          <w:ilvl w:val="0"/>
          <w:numId w:val="1"/>
        </w:numPr>
      </w:pPr>
      <w:r w:rsidRPr="000C01A4">
        <w:t>International Convention for the Protection of All Persons from Enforced Disappearance (2006)</w:t>
      </w:r>
      <w:r>
        <w:t>.</w:t>
      </w:r>
    </w:p>
    <w:p w:rsidR="00913E1E" w:rsidRPr="002E2841" w:rsidRDefault="00913E1E" w:rsidP="00913E1E">
      <w:pPr>
        <w:pStyle w:val="SingleTxtG"/>
      </w:pPr>
      <w:r w:rsidRPr="002E2841">
        <w:t>2.</w:t>
      </w:r>
      <w:r w:rsidRPr="002E2841">
        <w:tab/>
        <w:t>The Chairs of the human rights treaty bodies, at their twenty-fifth annual meeting, in May 2013, expressed deep concern over late reporting and non-reporting by a number of States parties to the international human rights treaties. The Chairs decided to include the issue as a standing item on the agenda of the meeting (see A/68/334, para. 47).  For their 3</w:t>
      </w:r>
      <w:r>
        <w:t>3r</w:t>
      </w:r>
      <w:r w:rsidRPr="002E2841">
        <w:t xml:space="preserve">d meeting, the Chairs requested the Secretariat to update the information on the reporting obligations of and compliance by States, in an online format only, through a database available on the OHCHR website.  </w:t>
      </w:r>
    </w:p>
    <w:p w:rsidR="00913E1E" w:rsidRPr="002E2841" w:rsidRDefault="00913E1E" w:rsidP="00913E1E">
      <w:pPr>
        <w:pStyle w:val="SingleTxtG"/>
      </w:pPr>
      <w:r w:rsidRPr="002E2841">
        <w:t>3.</w:t>
      </w:r>
      <w:r w:rsidRPr="002E2841">
        <w:tab/>
        <w:t xml:space="preserve">The present note contains an overview of the reporting compliance by States parties as of </w:t>
      </w:r>
      <w:r>
        <w:t>30</w:t>
      </w:r>
      <w:r w:rsidRPr="002E2841">
        <w:t xml:space="preserve"> </w:t>
      </w:r>
      <w:r>
        <w:t>April</w:t>
      </w:r>
      <w:r w:rsidRPr="002E2841">
        <w:t xml:space="preserve"> 202</w:t>
      </w:r>
      <w:r>
        <w:t>1</w:t>
      </w:r>
      <w:r w:rsidRPr="002E2841">
        <w:t xml:space="preserve">. Reporting is a continuous process; the data included in the note are </w:t>
      </w:r>
      <w:r w:rsidRPr="00197482">
        <w:t>regularly updated on the OHCHR web page</w:t>
      </w:r>
      <w:r>
        <w:t>.</w:t>
      </w:r>
      <w:r>
        <w:rPr>
          <w:rStyle w:val="FootnoteReference"/>
        </w:rPr>
        <w:footnoteReference w:id="2"/>
      </w:r>
      <w:r w:rsidRPr="002E2841">
        <w:t xml:space="preserve"> The data is extracted from the treaty body database, which contains all public documents adopted or received by the human rights treaty bodies. All efforts are made to reflect the most updated information, and any inaccuracies should be brought to the attention of the Secretariat</w:t>
      </w:r>
      <w:r>
        <w:t>.</w:t>
      </w:r>
    </w:p>
    <w:p w:rsidR="00913E1E" w:rsidRPr="002E2841" w:rsidRDefault="00913E1E" w:rsidP="00913E1E">
      <w:pPr>
        <w:pStyle w:val="SingleTxtG"/>
      </w:pPr>
      <w:r w:rsidRPr="002E2841">
        <w:t>4.</w:t>
      </w:r>
      <w:r w:rsidRPr="002E2841">
        <w:tab/>
        <w:t>With</w:t>
      </w:r>
      <w:r>
        <w:t xml:space="preserve"> regard to State Party reporting</w:t>
      </w:r>
      <w:r>
        <w:rPr>
          <w:rStyle w:val="FootnoteReference"/>
        </w:rPr>
        <w:footnoteReference w:id="3"/>
      </w:r>
      <w:r w:rsidRPr="002E2841">
        <w:t>, in 20</w:t>
      </w:r>
      <w:r>
        <w:t>20</w:t>
      </w:r>
      <w:r w:rsidRPr="002E2841">
        <w:t xml:space="preserve"> there were: </w:t>
      </w:r>
    </w:p>
    <w:p w:rsidR="00913E1E" w:rsidRPr="002E2841" w:rsidRDefault="00913E1E" w:rsidP="00913E1E">
      <w:pPr>
        <w:pStyle w:val="Bullet1G"/>
        <w:numPr>
          <w:ilvl w:val="0"/>
          <w:numId w:val="1"/>
        </w:numPr>
      </w:pPr>
      <w:r>
        <w:t>10</w:t>
      </w:r>
      <w:r w:rsidRPr="002E2841">
        <w:t xml:space="preserve"> ratifications/accessions </w:t>
      </w:r>
    </w:p>
    <w:p w:rsidR="00913E1E" w:rsidRPr="002E2841" w:rsidRDefault="00913E1E" w:rsidP="00913E1E">
      <w:pPr>
        <w:pStyle w:val="Bullet1G"/>
        <w:numPr>
          <w:ilvl w:val="0"/>
          <w:numId w:val="1"/>
        </w:numPr>
      </w:pPr>
      <w:r>
        <w:t>1</w:t>
      </w:r>
      <w:r w:rsidRPr="002E2841">
        <w:t>1 State Parties which submitted Common Core documents </w:t>
      </w:r>
    </w:p>
    <w:p w:rsidR="00913E1E" w:rsidRPr="002E2841" w:rsidRDefault="00913E1E" w:rsidP="00913E1E">
      <w:pPr>
        <w:pStyle w:val="Bullet1G"/>
        <w:numPr>
          <w:ilvl w:val="0"/>
          <w:numId w:val="1"/>
        </w:numPr>
      </w:pPr>
      <w:r w:rsidRPr="002E2841">
        <w:t>1</w:t>
      </w:r>
      <w:r>
        <w:t>38</w:t>
      </w:r>
      <w:r w:rsidRPr="002E2841">
        <w:t xml:space="preserve"> State parties reports received </w:t>
      </w:r>
    </w:p>
    <w:p w:rsidR="00913E1E" w:rsidRPr="002E2841" w:rsidRDefault="00913E1E" w:rsidP="00913E1E">
      <w:pPr>
        <w:pStyle w:val="Bullet1G"/>
        <w:numPr>
          <w:ilvl w:val="0"/>
          <w:numId w:val="1"/>
        </w:numPr>
      </w:pPr>
      <w:r>
        <w:t>Of the 147</w:t>
      </w:r>
      <w:r w:rsidRPr="002E2841">
        <w:t xml:space="preserve"> State Parties reports due in 20</w:t>
      </w:r>
      <w:r>
        <w:t>20 we</w:t>
      </w:r>
      <w:r w:rsidRPr="002E2841">
        <w:t xml:space="preserve"> received</w:t>
      </w:r>
      <w:r>
        <w:t xml:space="preserve"> 55</w:t>
      </w:r>
      <w:r w:rsidRPr="002E2841">
        <w:t xml:space="preserve"> </w:t>
      </w:r>
    </w:p>
    <w:p w:rsidR="00913E1E" w:rsidRPr="002E2841" w:rsidRDefault="00913E1E" w:rsidP="00913E1E">
      <w:pPr>
        <w:pStyle w:val="Bullet1G"/>
        <w:numPr>
          <w:ilvl w:val="0"/>
          <w:numId w:val="1"/>
        </w:numPr>
        <w:rPr>
          <w:bCs/>
        </w:rPr>
      </w:pPr>
      <w:r w:rsidRPr="002E2841">
        <w:rPr>
          <w:bCs/>
        </w:rPr>
        <w:t>1</w:t>
      </w:r>
      <w:r>
        <w:rPr>
          <w:bCs/>
        </w:rPr>
        <w:t>06</w:t>
      </w:r>
      <w:r w:rsidRPr="002E2841">
        <w:rPr>
          <w:bCs/>
        </w:rPr>
        <w:t xml:space="preserve"> documents were received for the State Party reviews from Civil Society Organizations</w:t>
      </w:r>
    </w:p>
    <w:p w:rsidR="00913E1E" w:rsidRPr="002E2841" w:rsidRDefault="00913E1E" w:rsidP="00913E1E">
      <w:pPr>
        <w:pStyle w:val="Bullet1G"/>
        <w:numPr>
          <w:ilvl w:val="0"/>
          <w:numId w:val="1"/>
        </w:numPr>
        <w:rPr>
          <w:bCs/>
        </w:rPr>
      </w:pPr>
      <w:r>
        <w:rPr>
          <w:bCs/>
        </w:rPr>
        <w:t>6</w:t>
      </w:r>
      <w:r w:rsidRPr="002E2841">
        <w:rPr>
          <w:bCs/>
        </w:rPr>
        <w:t xml:space="preserve"> documents were received for the State Party reviews from National Human Rights Institutions</w:t>
      </w:r>
    </w:p>
    <w:p w:rsidR="00913E1E" w:rsidRPr="002E2841" w:rsidRDefault="00913E1E" w:rsidP="00913E1E">
      <w:pPr>
        <w:pStyle w:val="Bullet1G"/>
        <w:numPr>
          <w:ilvl w:val="0"/>
          <w:numId w:val="1"/>
        </w:numPr>
        <w:rPr>
          <w:bCs/>
        </w:rPr>
      </w:pPr>
      <w:r w:rsidRPr="002E2841">
        <w:rPr>
          <w:bCs/>
        </w:rPr>
        <w:lastRenderedPageBreak/>
        <w:t>365 documents were received for the State Party reviews from United Nations Agencies</w:t>
      </w:r>
    </w:p>
    <w:p w:rsidR="00913E1E" w:rsidRPr="002E2841" w:rsidRDefault="00913E1E" w:rsidP="00913E1E">
      <w:pPr>
        <w:pStyle w:val="Bullet1G"/>
        <w:numPr>
          <w:ilvl w:val="0"/>
          <w:numId w:val="1"/>
        </w:numPr>
      </w:pPr>
      <w:r w:rsidRPr="002E2841">
        <w:t xml:space="preserve">A total of 252 State parties avail themselves to the Simplified </w:t>
      </w:r>
      <w:r>
        <w:t>R</w:t>
      </w:r>
      <w:r w:rsidRPr="002E2841">
        <w:t xml:space="preserve">eporting </w:t>
      </w:r>
      <w:r>
        <w:t>P</w:t>
      </w:r>
      <w:r w:rsidRPr="002E2841">
        <w:t>rocedure</w:t>
      </w:r>
      <w:r>
        <w:t xml:space="preserve"> (CERD, HR Committee, CESCR, CEDAW, CAT, </w:t>
      </w:r>
      <w:proofErr w:type="gramStart"/>
      <w:r>
        <w:t>CRC ,</w:t>
      </w:r>
      <w:proofErr w:type="gramEnd"/>
      <w:r>
        <w:t xml:space="preserve"> CMW and CRPD).</w:t>
      </w:r>
    </w:p>
    <w:p w:rsidR="00913E1E" w:rsidRPr="000C01A4" w:rsidRDefault="00913E1E" w:rsidP="00913E1E">
      <w:pPr>
        <w:pStyle w:val="HChG"/>
      </w:pPr>
      <w:r w:rsidRPr="000C01A4">
        <w:tab/>
        <w:t>II.</w:t>
      </w:r>
      <w:r w:rsidRPr="000C01A4">
        <w:tab/>
        <w:t xml:space="preserve">Reporting obligations of States parties under international human rights treaties </w:t>
      </w:r>
    </w:p>
    <w:p w:rsidR="00913E1E" w:rsidRPr="002E2841" w:rsidRDefault="00913E1E" w:rsidP="00913E1E">
      <w:pPr>
        <w:pStyle w:val="SingleTxtG"/>
      </w:pPr>
      <w:r>
        <w:t>5</w:t>
      </w:r>
      <w:r w:rsidRPr="002E2841">
        <w:t>.</w:t>
      </w:r>
      <w:r w:rsidRPr="002E2841">
        <w:tab/>
        <w:t>Once a State has acceded to or ratified a human rights treaty, it is required to submit an initial report within one or two years after the entry into force of the treaty and, thereafter, periodic reports at intervals specified in the relevant treaty or by the treaty body. In most cases, the treaty explicitly sets out a timetable for the submission of initial and periodic reports, commonly referred to as the “reporting periodicity”, on the basis of the date of entry into force of the treaty for the specific State party. The reporting periodicity, by treaty, is presented in table 1 below.</w:t>
      </w:r>
    </w:p>
    <w:p w:rsidR="00913E1E" w:rsidRPr="002E2841" w:rsidRDefault="00913E1E" w:rsidP="00913E1E">
      <w:pPr>
        <w:pStyle w:val="SingleTxtG"/>
      </w:pPr>
      <w:r>
        <w:t>6.</w:t>
      </w:r>
      <w:r>
        <w:tab/>
      </w:r>
      <w:r w:rsidRPr="002E2841">
        <w:t>The Human Rights Committee in 2019  took the decision on an “opt-o</w:t>
      </w:r>
      <w:r>
        <w:t>ut” approach to the Simplified Reporting P</w:t>
      </w:r>
      <w:r w:rsidRPr="002E2841">
        <w:t>rocedure (SRP) and requested States Parties to indicate their decision, should they decided to opt-out, by 31 December 2019.For the Human Rights Committee, only those who decided to opt-out notify the Secretariat. This means that 173 States parties to ICCPR, plus two additional states parties, that are territories /States parties separately, fall under the SRP unless they opt-out.</w:t>
      </w:r>
      <w:r>
        <w:t xml:space="preserve"> As of 30 April 2021</w:t>
      </w:r>
      <w:r w:rsidRPr="00DD4C12">
        <w:t xml:space="preserve">, </w:t>
      </w:r>
      <w:r>
        <w:t>eight</w:t>
      </w:r>
      <w:r w:rsidRPr="002E2841">
        <w:t xml:space="preserve"> States parties have opted out</w:t>
      </w:r>
      <w:r>
        <w:rPr>
          <w:rStyle w:val="FootnoteReference"/>
        </w:rPr>
        <w:footnoteReference w:id="4"/>
      </w:r>
      <w:r w:rsidRPr="002E2841">
        <w:t>.</w:t>
      </w:r>
      <w:r>
        <w:t xml:space="preserve">  </w:t>
      </w:r>
      <w:r w:rsidRPr="002E2841">
        <w:t xml:space="preserve">Furthermore, a number of State parties are currently submitting their reports under the standard reporting procedure as they are in the middle/final phase of the reporting process at the national level. </w:t>
      </w:r>
    </w:p>
    <w:p w:rsidR="00913E1E" w:rsidRDefault="00913E1E" w:rsidP="00913E1E">
      <w:pPr>
        <w:pStyle w:val="SingleTxtG"/>
      </w:pPr>
      <w:r>
        <w:t>7.</w:t>
      </w:r>
      <w:r>
        <w:tab/>
        <w:t xml:space="preserve">The Human Rights Committee </w:t>
      </w:r>
      <w:r w:rsidRPr="002E2841">
        <w:t xml:space="preserve">also adopted a </w:t>
      </w:r>
      <w:hyperlink r:id="rId8" w:history="1">
        <w:r w:rsidRPr="00332EA4">
          <w:rPr>
            <w:rStyle w:val="Hyperlink"/>
          </w:rPr>
          <w:t>predictable review cycle</w:t>
        </w:r>
      </w:hyperlink>
      <w:r w:rsidRPr="002E2841">
        <w:t xml:space="preserve">, which included an 8-year </w:t>
      </w:r>
      <w:r>
        <w:t>p</w:t>
      </w:r>
      <w:r w:rsidRPr="002E2841">
        <w:t xml:space="preserve">redictable </w:t>
      </w:r>
      <w:r>
        <w:t>r</w:t>
      </w:r>
      <w:r w:rsidRPr="002E2841">
        <w:t xml:space="preserve">eview </w:t>
      </w:r>
      <w:r>
        <w:t>c</w:t>
      </w:r>
      <w:r w:rsidRPr="002E2841">
        <w:t xml:space="preserve">alendar. The two are closely inter-related. The 8-year calendar means changes and adjustments for the first 1 to 2 years, depending, for example on States Parties reports the Secretariat receives.  </w:t>
      </w:r>
    </w:p>
    <w:p w:rsidR="00913E1E" w:rsidRPr="00332EA4" w:rsidRDefault="00913E1E" w:rsidP="00913E1E">
      <w:pPr>
        <w:pStyle w:val="SingleTxtG"/>
      </w:pPr>
      <w:r>
        <w:t>8.</w:t>
      </w:r>
      <w:r>
        <w:tab/>
      </w:r>
      <w:r w:rsidRPr="00332EA4">
        <w:t>No specific periodicity is envisaged in the International Covenant on Economic, Social and Cultural Rights or the International Covenant on Civil and Political Rights. However, article 17 of the International Covenant on Economic, Social and Cultural Rights</w:t>
      </w:r>
      <w:r w:rsidRPr="00332EA4">
        <w:rPr>
          <w:rStyle w:val="FootnoteReference"/>
        </w:rPr>
        <w:footnoteReference w:id="5"/>
      </w:r>
      <w:r w:rsidRPr="00332EA4">
        <w:t xml:space="preserve"> and article 40 of the International Covenant on Civil and Political Rights respectively, give the Committees discretion to establish the reporting frequency.   At its 125th session in March 2019, the Human Rights Committee decided to move in 2020 to a predictable review cycle in order to improve predictability in reporting and to ensure regular reporting by all States parties, in line with resolution 68/268.</w:t>
      </w:r>
      <w:r w:rsidRPr="00332EA4">
        <w:rPr>
          <w:rStyle w:val="FootnoteReference"/>
        </w:rPr>
        <w:footnoteReference w:id="6"/>
      </w:r>
      <w:r w:rsidRPr="00332EA4">
        <w:t xml:space="preserve"> The predictable review cycle will be based on an eight-year cycle, which includes periods for the submission of reports and constructive dialogue with the Committee</w:t>
      </w:r>
      <w:r w:rsidRPr="00332EA4">
        <w:rPr>
          <w:rStyle w:val="FootnoteReference"/>
        </w:rPr>
        <w:footnoteReference w:id="7"/>
      </w:r>
      <w:r w:rsidRPr="00332EA4">
        <w:t>.</w:t>
      </w:r>
    </w:p>
    <w:p w:rsidR="00913E1E" w:rsidRDefault="00913E1E" w:rsidP="00913E1E">
      <w:pPr>
        <w:pStyle w:val="SingleTxtG"/>
      </w:pPr>
      <w:r>
        <w:t>9.</w:t>
      </w:r>
      <w:r>
        <w:tab/>
      </w:r>
      <w:r w:rsidRPr="00332EA4">
        <w:t>While CESCR has also agreed, during its 67</w:t>
      </w:r>
      <w:r w:rsidRPr="00332EA4">
        <w:rPr>
          <w:vertAlign w:val="superscript"/>
        </w:rPr>
        <w:t>th</w:t>
      </w:r>
      <w:r w:rsidRPr="00332EA4">
        <w:t xml:space="preserve"> Session, to proceed with a predictable review cycle, the modalities of operationalizing and the timing of the predictable review cycle are currently being considered and will be discussed at the 68</w:t>
      </w:r>
      <w:r w:rsidRPr="00332EA4">
        <w:rPr>
          <w:vertAlign w:val="superscript"/>
        </w:rPr>
        <w:t>th</w:t>
      </w:r>
      <w:r w:rsidRPr="00332EA4">
        <w:t xml:space="preserve"> session.  Pursuant to the International Convention on the Elimination of All Forms of Racial Discrimination, States parties must report every two years. However, the Committee on the Elimination of Racial Discrimination has adopted a flexible approach consisting of requesting States parties to submit combined reports in one document, often within a periodicity four years. The International Convention for the Protection of All Persons from Enforced Disappearance does not provide for periodic reports; however, the Committee on Enforced Disappearances may, pursuant to article 29 (4) of the Convention, request States parties to provide additional information on the implementation of the Convention.</w:t>
      </w:r>
    </w:p>
    <w:p w:rsidR="00913E1E" w:rsidRDefault="00913E1E" w:rsidP="00913E1E">
      <w:pPr>
        <w:pStyle w:val="SingleTxtG"/>
      </w:pPr>
      <w:r>
        <w:lastRenderedPageBreak/>
        <w:t>10.</w:t>
      </w:r>
      <w:r>
        <w:tab/>
      </w:r>
      <w:r w:rsidRPr="00913E1E">
        <w:t xml:space="preserve">Pursuant to the decision of the </w:t>
      </w:r>
      <w:r>
        <w:t xml:space="preserve">Human Rights Committee and </w:t>
      </w:r>
      <w:r w:rsidRPr="004039D3">
        <w:t xml:space="preserve">the International Covenant on Economic, Social and Cultural Rights </w:t>
      </w:r>
      <w:r>
        <w:t xml:space="preserve">on the </w:t>
      </w:r>
      <w:r w:rsidRPr="00913E1E">
        <w:t>Predictable Review Cycle and the Simplified Reporting procedure</w:t>
      </w:r>
      <w:r>
        <w:t xml:space="preserve"> the figures reflected in this report as of 30 April 2021 are based on the following seven Committees.</w:t>
      </w:r>
    </w:p>
    <w:p w:rsidR="00913E1E" w:rsidRDefault="00913E1E" w:rsidP="00913E1E">
      <w:pPr>
        <w:pStyle w:val="SingleTxtG"/>
        <w:numPr>
          <w:ilvl w:val="0"/>
          <w:numId w:val="19"/>
        </w:numPr>
      </w:pPr>
      <w:r>
        <w:t>Committee on the Elimination of Racial Discrimination (CERD)</w:t>
      </w:r>
    </w:p>
    <w:p w:rsidR="00913E1E" w:rsidRDefault="00913E1E" w:rsidP="00913E1E">
      <w:pPr>
        <w:pStyle w:val="SingleTxtG"/>
        <w:numPr>
          <w:ilvl w:val="0"/>
          <w:numId w:val="19"/>
        </w:numPr>
      </w:pPr>
      <w:r>
        <w:t>Committee on the Elimination of Discrimination against Women (CEDAW)</w:t>
      </w:r>
    </w:p>
    <w:p w:rsidR="00913E1E" w:rsidRDefault="00913E1E" w:rsidP="00913E1E">
      <w:pPr>
        <w:pStyle w:val="SingleTxtG"/>
        <w:numPr>
          <w:ilvl w:val="0"/>
          <w:numId w:val="19"/>
        </w:numPr>
      </w:pPr>
      <w:r>
        <w:t xml:space="preserve">Committee against Torture (CAT) </w:t>
      </w:r>
    </w:p>
    <w:p w:rsidR="00913E1E" w:rsidRDefault="00913E1E" w:rsidP="00913E1E">
      <w:pPr>
        <w:pStyle w:val="SingleTxtG"/>
        <w:numPr>
          <w:ilvl w:val="0"/>
          <w:numId w:val="19"/>
        </w:numPr>
      </w:pPr>
      <w:r>
        <w:t>Committee on the Rights of the Child (CRC)</w:t>
      </w:r>
    </w:p>
    <w:p w:rsidR="00913E1E" w:rsidRDefault="00913E1E" w:rsidP="00913E1E">
      <w:pPr>
        <w:pStyle w:val="SingleTxtG"/>
        <w:numPr>
          <w:ilvl w:val="0"/>
          <w:numId w:val="19"/>
        </w:numPr>
      </w:pPr>
      <w:r>
        <w:t>Committee on Migrant Workers (CMW)</w:t>
      </w:r>
    </w:p>
    <w:p w:rsidR="00913E1E" w:rsidRDefault="00913E1E" w:rsidP="00913E1E">
      <w:pPr>
        <w:pStyle w:val="SingleTxtG"/>
        <w:numPr>
          <w:ilvl w:val="0"/>
          <w:numId w:val="19"/>
        </w:numPr>
      </w:pPr>
      <w:r>
        <w:t>Committee on the Rights of Persons with Disabilities (CRPD)</w:t>
      </w:r>
    </w:p>
    <w:p w:rsidR="00913E1E" w:rsidRDefault="00913E1E" w:rsidP="00913E1E">
      <w:pPr>
        <w:pStyle w:val="SingleTxtG"/>
        <w:numPr>
          <w:ilvl w:val="0"/>
          <w:numId w:val="19"/>
        </w:numPr>
      </w:pPr>
      <w:r>
        <w:t>Committee on Enforced Disappearances (CED)</w:t>
      </w:r>
    </w:p>
    <w:p w:rsidR="00913E1E" w:rsidRPr="000C01A4" w:rsidRDefault="00913E1E" w:rsidP="00913E1E">
      <w:pPr>
        <w:pStyle w:val="H1G"/>
        <w:ind w:firstLine="0"/>
      </w:pPr>
      <w:r w:rsidRPr="002B75B4">
        <w:t>Table</w:t>
      </w:r>
      <w:r w:rsidRPr="000C01A4">
        <w:t xml:space="preserve"> 1</w:t>
      </w:r>
      <w:r>
        <w:t xml:space="preserve"> </w:t>
      </w:r>
      <w:r>
        <w:br/>
      </w:r>
      <w:r w:rsidRPr="002B75B4">
        <w:t>Reporting periodicity, by treaty</w:t>
      </w:r>
      <w:r w:rsidRPr="000C01A4">
        <w:t xml:space="preserve"> </w:t>
      </w:r>
    </w:p>
    <w:tbl>
      <w:tblPr>
        <w:tblW w:w="7370" w:type="dxa"/>
        <w:tblInd w:w="1134" w:type="dxa"/>
        <w:tblBorders>
          <w:top w:val="single" w:sz="4" w:space="0" w:color="auto"/>
          <w:bottom w:val="single" w:sz="12" w:space="0" w:color="auto"/>
        </w:tblBorders>
        <w:tblLayout w:type="fixed"/>
        <w:tblCellMar>
          <w:left w:w="0" w:type="dxa"/>
          <w:right w:w="0" w:type="dxa"/>
        </w:tblCellMar>
        <w:tblLook w:val="01E0" w:firstRow="1" w:lastRow="1" w:firstColumn="1" w:lastColumn="1" w:noHBand="0" w:noVBand="0"/>
      </w:tblPr>
      <w:tblGrid>
        <w:gridCol w:w="1276"/>
        <w:gridCol w:w="1985"/>
        <w:gridCol w:w="4109"/>
      </w:tblGrid>
      <w:tr w:rsidR="00913E1E" w:rsidRPr="000C01A4" w:rsidTr="005B7E51">
        <w:trPr>
          <w:cantSplit/>
          <w:tblHeader/>
        </w:trPr>
        <w:tc>
          <w:tcPr>
            <w:tcW w:w="1276" w:type="dxa"/>
            <w:tcBorders>
              <w:top w:val="single" w:sz="4" w:space="0" w:color="auto"/>
              <w:bottom w:val="single" w:sz="12" w:space="0" w:color="auto"/>
            </w:tcBorders>
            <w:shd w:val="clear" w:color="auto" w:fill="auto"/>
            <w:vAlign w:val="bottom"/>
          </w:tcPr>
          <w:p w:rsidR="00913E1E" w:rsidRPr="000C01A4" w:rsidRDefault="00913E1E" w:rsidP="005B7E51">
            <w:pPr>
              <w:suppressAutoHyphens w:val="0"/>
              <w:spacing w:before="80" w:after="80" w:line="200" w:lineRule="exact"/>
              <w:ind w:right="113"/>
              <w:rPr>
                <w:i/>
                <w:sz w:val="16"/>
              </w:rPr>
            </w:pPr>
            <w:r w:rsidRPr="000C01A4">
              <w:rPr>
                <w:i/>
                <w:sz w:val="16"/>
              </w:rPr>
              <w:t>Treaty</w:t>
            </w:r>
          </w:p>
        </w:tc>
        <w:tc>
          <w:tcPr>
            <w:tcW w:w="1985" w:type="dxa"/>
            <w:tcBorders>
              <w:top w:val="single" w:sz="4" w:space="0" w:color="auto"/>
              <w:bottom w:val="single" w:sz="12" w:space="0" w:color="auto"/>
            </w:tcBorders>
            <w:shd w:val="clear" w:color="auto" w:fill="auto"/>
            <w:vAlign w:val="bottom"/>
          </w:tcPr>
          <w:p w:rsidR="00913E1E" w:rsidRPr="000C01A4" w:rsidRDefault="00913E1E" w:rsidP="005B7E51">
            <w:pPr>
              <w:suppressAutoHyphens w:val="0"/>
              <w:spacing w:before="80" w:after="80" w:line="200" w:lineRule="exact"/>
              <w:ind w:right="113"/>
              <w:rPr>
                <w:i/>
                <w:sz w:val="16"/>
              </w:rPr>
            </w:pPr>
            <w:r w:rsidRPr="000C01A4">
              <w:rPr>
                <w:i/>
                <w:sz w:val="16"/>
              </w:rPr>
              <w:t>Initial report due (following ratification) within</w:t>
            </w:r>
          </w:p>
        </w:tc>
        <w:tc>
          <w:tcPr>
            <w:tcW w:w="4109" w:type="dxa"/>
            <w:tcBorders>
              <w:top w:val="single" w:sz="4" w:space="0" w:color="auto"/>
              <w:bottom w:val="single" w:sz="12" w:space="0" w:color="auto"/>
            </w:tcBorders>
            <w:shd w:val="clear" w:color="auto" w:fill="auto"/>
            <w:vAlign w:val="bottom"/>
          </w:tcPr>
          <w:p w:rsidR="00913E1E" w:rsidRPr="000C01A4" w:rsidRDefault="00913E1E" w:rsidP="005B7E51">
            <w:pPr>
              <w:suppressAutoHyphens w:val="0"/>
              <w:spacing w:before="80" w:after="80" w:line="200" w:lineRule="exact"/>
              <w:ind w:right="113"/>
              <w:rPr>
                <w:i/>
                <w:sz w:val="16"/>
              </w:rPr>
            </w:pPr>
            <w:r w:rsidRPr="000C01A4">
              <w:rPr>
                <w:i/>
                <w:sz w:val="16"/>
              </w:rPr>
              <w:t>Periodic reports due thereafter (every)</w:t>
            </w:r>
          </w:p>
        </w:tc>
      </w:tr>
      <w:tr w:rsidR="00913E1E" w:rsidRPr="000C01A4" w:rsidTr="005B7E51">
        <w:trPr>
          <w:cantSplit/>
          <w:trHeight w:hRule="exact" w:val="113"/>
          <w:tblHeader/>
        </w:trPr>
        <w:tc>
          <w:tcPr>
            <w:tcW w:w="1276" w:type="dxa"/>
            <w:tcBorders>
              <w:top w:val="single" w:sz="12" w:space="0" w:color="auto"/>
            </w:tcBorders>
            <w:shd w:val="clear" w:color="auto" w:fill="auto"/>
          </w:tcPr>
          <w:p w:rsidR="00913E1E" w:rsidRPr="000C01A4" w:rsidRDefault="00913E1E" w:rsidP="005B7E51">
            <w:pPr>
              <w:suppressAutoHyphens w:val="0"/>
              <w:spacing w:before="40" w:after="120" w:line="220" w:lineRule="exact"/>
              <w:ind w:right="113"/>
            </w:pPr>
          </w:p>
        </w:tc>
        <w:tc>
          <w:tcPr>
            <w:tcW w:w="1985" w:type="dxa"/>
            <w:tcBorders>
              <w:top w:val="single" w:sz="12" w:space="0" w:color="auto"/>
            </w:tcBorders>
            <w:shd w:val="clear" w:color="auto" w:fill="auto"/>
          </w:tcPr>
          <w:p w:rsidR="00913E1E" w:rsidRPr="000C01A4" w:rsidRDefault="00913E1E" w:rsidP="005B7E51">
            <w:pPr>
              <w:suppressAutoHyphens w:val="0"/>
              <w:spacing w:before="40" w:after="120" w:line="220" w:lineRule="exact"/>
              <w:ind w:right="113"/>
            </w:pPr>
          </w:p>
        </w:tc>
        <w:tc>
          <w:tcPr>
            <w:tcW w:w="4109" w:type="dxa"/>
            <w:tcBorders>
              <w:top w:val="single" w:sz="12" w:space="0" w:color="auto"/>
            </w:tcBorders>
            <w:shd w:val="clear" w:color="auto" w:fill="auto"/>
          </w:tcPr>
          <w:p w:rsidR="00913E1E" w:rsidRPr="000C01A4" w:rsidRDefault="00913E1E" w:rsidP="005B7E51">
            <w:pPr>
              <w:suppressAutoHyphens w:val="0"/>
              <w:spacing w:before="40" w:after="120" w:line="220" w:lineRule="exact"/>
              <w:ind w:right="113"/>
            </w:pPr>
          </w:p>
        </w:tc>
      </w:tr>
      <w:tr w:rsidR="00913E1E" w:rsidRPr="000C01A4" w:rsidTr="005B7E51">
        <w:trPr>
          <w:cantSplit/>
        </w:trPr>
        <w:tc>
          <w:tcPr>
            <w:tcW w:w="1276" w:type="dxa"/>
            <w:shd w:val="clear" w:color="auto" w:fill="auto"/>
          </w:tcPr>
          <w:p w:rsidR="00913E1E" w:rsidRPr="000C01A4" w:rsidRDefault="00913E1E" w:rsidP="005B7E51">
            <w:pPr>
              <w:suppressAutoHyphens w:val="0"/>
              <w:spacing w:before="40" w:after="120"/>
              <w:ind w:right="113"/>
            </w:pPr>
            <w:r w:rsidRPr="000C01A4">
              <w:t>ICERD</w:t>
            </w:r>
          </w:p>
        </w:tc>
        <w:tc>
          <w:tcPr>
            <w:tcW w:w="1985" w:type="dxa"/>
            <w:shd w:val="clear" w:color="auto" w:fill="auto"/>
          </w:tcPr>
          <w:p w:rsidR="00913E1E" w:rsidRPr="000C01A4" w:rsidRDefault="00913E1E" w:rsidP="005B7E51">
            <w:pPr>
              <w:suppressAutoHyphens w:val="0"/>
              <w:spacing w:before="40" w:after="120"/>
              <w:ind w:right="113"/>
            </w:pPr>
            <w:r w:rsidRPr="000C01A4">
              <w:t>1 year</w:t>
            </w:r>
          </w:p>
        </w:tc>
        <w:tc>
          <w:tcPr>
            <w:tcW w:w="4109" w:type="dxa"/>
            <w:shd w:val="clear" w:color="auto" w:fill="auto"/>
          </w:tcPr>
          <w:p w:rsidR="00913E1E" w:rsidRPr="000C01A4" w:rsidRDefault="00913E1E" w:rsidP="005B7E51">
            <w:pPr>
              <w:suppressAutoHyphens w:val="0"/>
              <w:spacing w:before="40" w:after="120"/>
              <w:ind w:right="113"/>
            </w:pPr>
            <w:r w:rsidRPr="000C01A4">
              <w:t>2 years</w:t>
            </w:r>
          </w:p>
        </w:tc>
      </w:tr>
      <w:tr w:rsidR="00913E1E" w:rsidRPr="000C01A4" w:rsidTr="005B7E51">
        <w:trPr>
          <w:cantSplit/>
        </w:trPr>
        <w:tc>
          <w:tcPr>
            <w:tcW w:w="1276" w:type="dxa"/>
            <w:shd w:val="clear" w:color="auto" w:fill="auto"/>
          </w:tcPr>
          <w:p w:rsidR="00913E1E" w:rsidRPr="000C01A4" w:rsidRDefault="00913E1E" w:rsidP="005B7E51">
            <w:pPr>
              <w:suppressAutoHyphens w:val="0"/>
              <w:spacing w:before="40" w:after="120"/>
              <w:ind w:right="113"/>
            </w:pPr>
            <w:r w:rsidRPr="000C01A4">
              <w:t>ICESCR</w:t>
            </w:r>
          </w:p>
        </w:tc>
        <w:tc>
          <w:tcPr>
            <w:tcW w:w="1985" w:type="dxa"/>
            <w:shd w:val="clear" w:color="auto" w:fill="auto"/>
          </w:tcPr>
          <w:p w:rsidR="00913E1E" w:rsidRPr="000C01A4" w:rsidRDefault="00913E1E" w:rsidP="005B7E51">
            <w:pPr>
              <w:suppressAutoHyphens w:val="0"/>
              <w:spacing w:before="40" w:after="120"/>
              <w:ind w:right="113"/>
            </w:pPr>
            <w:r>
              <w:t>2</w:t>
            </w:r>
          </w:p>
        </w:tc>
        <w:tc>
          <w:tcPr>
            <w:tcW w:w="4109" w:type="dxa"/>
            <w:shd w:val="clear" w:color="auto" w:fill="auto"/>
          </w:tcPr>
          <w:p w:rsidR="00913E1E" w:rsidRPr="005E7DD7" w:rsidRDefault="00913E1E" w:rsidP="005B7E51">
            <w:pPr>
              <w:suppressAutoHyphens w:val="0"/>
              <w:spacing w:before="40" w:after="120"/>
              <w:ind w:right="113"/>
            </w:pPr>
            <w:r w:rsidRPr="00A2264A">
              <w:t xml:space="preserve">5, in anticipation of the introduction of the 8 year predictable review cycle </w:t>
            </w:r>
            <w:r w:rsidRPr="00A2264A">
              <w:rPr>
                <w:rStyle w:val="FootnoteReference"/>
              </w:rPr>
              <w:footnoteReference w:id="8"/>
            </w:r>
          </w:p>
        </w:tc>
      </w:tr>
      <w:tr w:rsidR="00913E1E" w:rsidRPr="000C01A4" w:rsidTr="005B7E51">
        <w:trPr>
          <w:cantSplit/>
        </w:trPr>
        <w:tc>
          <w:tcPr>
            <w:tcW w:w="1276" w:type="dxa"/>
            <w:shd w:val="clear" w:color="auto" w:fill="auto"/>
          </w:tcPr>
          <w:p w:rsidR="00913E1E" w:rsidRPr="00197482" w:rsidRDefault="00913E1E" w:rsidP="005B7E51">
            <w:pPr>
              <w:suppressAutoHyphens w:val="0"/>
              <w:spacing w:before="40" w:after="120"/>
              <w:ind w:right="113"/>
            </w:pPr>
            <w:r w:rsidRPr="00197482">
              <w:t>ICCPR</w:t>
            </w:r>
          </w:p>
        </w:tc>
        <w:tc>
          <w:tcPr>
            <w:tcW w:w="1985" w:type="dxa"/>
            <w:shd w:val="clear" w:color="auto" w:fill="auto"/>
          </w:tcPr>
          <w:p w:rsidR="00913E1E" w:rsidRPr="00197482" w:rsidRDefault="00913E1E" w:rsidP="005B7E51">
            <w:pPr>
              <w:suppressAutoHyphens w:val="0"/>
              <w:spacing w:before="40" w:after="120"/>
              <w:ind w:right="113"/>
            </w:pPr>
            <w:r w:rsidRPr="00197482">
              <w:t>1</w:t>
            </w:r>
          </w:p>
        </w:tc>
        <w:tc>
          <w:tcPr>
            <w:tcW w:w="4109" w:type="dxa"/>
            <w:shd w:val="clear" w:color="auto" w:fill="auto"/>
          </w:tcPr>
          <w:p w:rsidR="00913E1E" w:rsidRPr="00197482" w:rsidRDefault="00913E1E" w:rsidP="005B7E51">
            <w:pPr>
              <w:suppressAutoHyphens w:val="0"/>
              <w:spacing w:before="40" w:after="120"/>
              <w:ind w:right="113"/>
            </w:pPr>
            <w:r w:rsidRPr="00197482">
              <w:rPr>
                <w:szCs w:val="24"/>
              </w:rPr>
              <w:t>8</w:t>
            </w:r>
          </w:p>
        </w:tc>
      </w:tr>
      <w:tr w:rsidR="00913E1E" w:rsidRPr="000C01A4" w:rsidTr="005B7E51">
        <w:trPr>
          <w:cantSplit/>
        </w:trPr>
        <w:tc>
          <w:tcPr>
            <w:tcW w:w="1276" w:type="dxa"/>
            <w:shd w:val="clear" w:color="auto" w:fill="auto"/>
          </w:tcPr>
          <w:p w:rsidR="00913E1E" w:rsidRPr="000C01A4" w:rsidRDefault="00913E1E" w:rsidP="005B7E51">
            <w:pPr>
              <w:suppressAutoHyphens w:val="0"/>
              <w:spacing w:before="40" w:after="120"/>
              <w:ind w:right="113"/>
            </w:pPr>
            <w:r w:rsidRPr="000C01A4">
              <w:t>CEDAW</w:t>
            </w:r>
          </w:p>
        </w:tc>
        <w:tc>
          <w:tcPr>
            <w:tcW w:w="1985" w:type="dxa"/>
            <w:shd w:val="clear" w:color="auto" w:fill="auto"/>
          </w:tcPr>
          <w:p w:rsidR="00913E1E" w:rsidRPr="000C01A4" w:rsidRDefault="00913E1E" w:rsidP="005B7E51">
            <w:pPr>
              <w:suppressAutoHyphens w:val="0"/>
              <w:spacing w:before="40" w:after="120"/>
              <w:ind w:right="113"/>
            </w:pPr>
            <w:r w:rsidRPr="000C01A4">
              <w:t>1 year</w:t>
            </w:r>
          </w:p>
        </w:tc>
        <w:tc>
          <w:tcPr>
            <w:tcW w:w="4109" w:type="dxa"/>
            <w:shd w:val="clear" w:color="auto" w:fill="auto"/>
          </w:tcPr>
          <w:p w:rsidR="00913E1E" w:rsidRPr="000C01A4" w:rsidRDefault="00913E1E" w:rsidP="005B7E51">
            <w:pPr>
              <w:suppressAutoHyphens w:val="0"/>
              <w:spacing w:before="40" w:after="120"/>
              <w:ind w:right="113"/>
            </w:pPr>
            <w:r w:rsidRPr="000C01A4">
              <w:t>4 years</w:t>
            </w:r>
          </w:p>
        </w:tc>
      </w:tr>
      <w:tr w:rsidR="00913E1E" w:rsidRPr="000C01A4" w:rsidTr="005B7E51">
        <w:trPr>
          <w:cantSplit/>
        </w:trPr>
        <w:tc>
          <w:tcPr>
            <w:tcW w:w="1276" w:type="dxa"/>
            <w:shd w:val="clear" w:color="auto" w:fill="auto"/>
          </w:tcPr>
          <w:p w:rsidR="00913E1E" w:rsidRPr="000C01A4" w:rsidRDefault="00913E1E" w:rsidP="005B7E51">
            <w:pPr>
              <w:suppressAutoHyphens w:val="0"/>
              <w:spacing w:before="40" w:after="120"/>
              <w:ind w:right="113"/>
            </w:pPr>
            <w:r w:rsidRPr="000C01A4">
              <w:t>CAT</w:t>
            </w:r>
          </w:p>
        </w:tc>
        <w:tc>
          <w:tcPr>
            <w:tcW w:w="1985" w:type="dxa"/>
            <w:shd w:val="clear" w:color="auto" w:fill="auto"/>
          </w:tcPr>
          <w:p w:rsidR="00913E1E" w:rsidRPr="000C01A4" w:rsidRDefault="00913E1E" w:rsidP="005B7E51">
            <w:pPr>
              <w:suppressAutoHyphens w:val="0"/>
              <w:spacing w:before="40" w:after="120"/>
              <w:ind w:right="113"/>
            </w:pPr>
            <w:r w:rsidRPr="000C01A4">
              <w:t>1 year</w:t>
            </w:r>
          </w:p>
        </w:tc>
        <w:tc>
          <w:tcPr>
            <w:tcW w:w="4109" w:type="dxa"/>
            <w:shd w:val="clear" w:color="auto" w:fill="auto"/>
          </w:tcPr>
          <w:p w:rsidR="00913E1E" w:rsidRPr="000C01A4" w:rsidRDefault="00913E1E" w:rsidP="005B7E51">
            <w:pPr>
              <w:suppressAutoHyphens w:val="0"/>
              <w:spacing w:before="40" w:after="120"/>
              <w:ind w:right="113"/>
            </w:pPr>
            <w:r w:rsidRPr="000C01A4">
              <w:t>4 years</w:t>
            </w:r>
          </w:p>
        </w:tc>
      </w:tr>
      <w:tr w:rsidR="00913E1E" w:rsidRPr="000C01A4" w:rsidTr="005B7E51">
        <w:trPr>
          <w:cantSplit/>
        </w:trPr>
        <w:tc>
          <w:tcPr>
            <w:tcW w:w="1276" w:type="dxa"/>
            <w:shd w:val="clear" w:color="auto" w:fill="auto"/>
          </w:tcPr>
          <w:p w:rsidR="00913E1E" w:rsidRPr="000C01A4" w:rsidRDefault="00913E1E" w:rsidP="005B7E51">
            <w:pPr>
              <w:suppressAutoHyphens w:val="0"/>
              <w:spacing w:before="40" w:after="120"/>
              <w:ind w:right="113"/>
            </w:pPr>
            <w:r w:rsidRPr="000C01A4">
              <w:t>CRC</w:t>
            </w:r>
          </w:p>
        </w:tc>
        <w:tc>
          <w:tcPr>
            <w:tcW w:w="1985" w:type="dxa"/>
            <w:shd w:val="clear" w:color="auto" w:fill="auto"/>
          </w:tcPr>
          <w:p w:rsidR="00913E1E" w:rsidRPr="000C01A4" w:rsidRDefault="00913E1E" w:rsidP="005B7E51">
            <w:pPr>
              <w:suppressAutoHyphens w:val="0"/>
              <w:spacing w:before="40" w:after="120"/>
              <w:ind w:right="113"/>
            </w:pPr>
            <w:r w:rsidRPr="000C01A4">
              <w:t>2 years</w:t>
            </w:r>
          </w:p>
        </w:tc>
        <w:tc>
          <w:tcPr>
            <w:tcW w:w="4109" w:type="dxa"/>
            <w:shd w:val="clear" w:color="auto" w:fill="auto"/>
          </w:tcPr>
          <w:p w:rsidR="00913E1E" w:rsidRPr="000C01A4" w:rsidRDefault="00913E1E" w:rsidP="005B7E51">
            <w:pPr>
              <w:suppressAutoHyphens w:val="0"/>
              <w:spacing w:before="40" w:after="120"/>
              <w:ind w:right="113"/>
            </w:pPr>
            <w:r w:rsidRPr="000C01A4">
              <w:t>5 years</w:t>
            </w:r>
          </w:p>
        </w:tc>
      </w:tr>
      <w:tr w:rsidR="00913E1E" w:rsidRPr="000C01A4" w:rsidTr="005B7E51">
        <w:trPr>
          <w:cantSplit/>
        </w:trPr>
        <w:tc>
          <w:tcPr>
            <w:tcW w:w="1276" w:type="dxa"/>
            <w:shd w:val="clear" w:color="auto" w:fill="auto"/>
          </w:tcPr>
          <w:p w:rsidR="00913E1E" w:rsidRPr="000C01A4" w:rsidRDefault="00913E1E" w:rsidP="005B7E51">
            <w:pPr>
              <w:suppressAutoHyphens w:val="0"/>
              <w:spacing w:before="40" w:after="120"/>
              <w:ind w:right="113"/>
            </w:pPr>
            <w:r w:rsidRPr="000C01A4">
              <w:t>OP-CRC-SC</w:t>
            </w:r>
          </w:p>
        </w:tc>
        <w:tc>
          <w:tcPr>
            <w:tcW w:w="1985" w:type="dxa"/>
            <w:shd w:val="clear" w:color="auto" w:fill="auto"/>
          </w:tcPr>
          <w:p w:rsidR="00913E1E" w:rsidRPr="000C01A4" w:rsidRDefault="00913E1E" w:rsidP="005B7E51">
            <w:pPr>
              <w:suppressAutoHyphens w:val="0"/>
              <w:spacing w:before="40" w:after="120"/>
              <w:ind w:right="113"/>
            </w:pPr>
            <w:r w:rsidRPr="000C01A4">
              <w:t>2 years</w:t>
            </w:r>
          </w:p>
        </w:tc>
        <w:tc>
          <w:tcPr>
            <w:tcW w:w="4109" w:type="dxa"/>
            <w:shd w:val="clear" w:color="auto" w:fill="auto"/>
          </w:tcPr>
          <w:p w:rsidR="00913E1E" w:rsidRPr="000C01A4" w:rsidRDefault="00913E1E" w:rsidP="005B7E51">
            <w:pPr>
              <w:suppressAutoHyphens w:val="0"/>
              <w:spacing w:before="40" w:after="120"/>
              <w:ind w:right="113"/>
            </w:pPr>
            <w:r w:rsidRPr="000C01A4">
              <w:t xml:space="preserve">With next report under the Convention on the Rights of the Child or 5 years, if the State party has ratified the Optional Protocol only </w:t>
            </w:r>
          </w:p>
        </w:tc>
      </w:tr>
      <w:tr w:rsidR="00913E1E" w:rsidRPr="000C01A4" w:rsidTr="005B7E51">
        <w:trPr>
          <w:cantSplit/>
        </w:trPr>
        <w:tc>
          <w:tcPr>
            <w:tcW w:w="1276" w:type="dxa"/>
            <w:shd w:val="clear" w:color="auto" w:fill="auto"/>
          </w:tcPr>
          <w:p w:rsidR="00913E1E" w:rsidRPr="000C01A4" w:rsidRDefault="00913E1E" w:rsidP="005B7E51">
            <w:pPr>
              <w:suppressAutoHyphens w:val="0"/>
              <w:spacing w:before="40" w:after="120"/>
              <w:ind w:right="113"/>
            </w:pPr>
            <w:r w:rsidRPr="000C01A4">
              <w:t>OP-CRC-AC</w:t>
            </w:r>
          </w:p>
        </w:tc>
        <w:tc>
          <w:tcPr>
            <w:tcW w:w="1985" w:type="dxa"/>
            <w:shd w:val="clear" w:color="auto" w:fill="auto"/>
          </w:tcPr>
          <w:p w:rsidR="00913E1E" w:rsidRPr="000C01A4" w:rsidRDefault="00913E1E" w:rsidP="005B7E51">
            <w:pPr>
              <w:suppressAutoHyphens w:val="0"/>
              <w:spacing w:before="40" w:after="120"/>
              <w:ind w:right="113"/>
            </w:pPr>
            <w:r w:rsidRPr="000C01A4">
              <w:t>2 years</w:t>
            </w:r>
          </w:p>
        </w:tc>
        <w:tc>
          <w:tcPr>
            <w:tcW w:w="4109" w:type="dxa"/>
            <w:shd w:val="clear" w:color="auto" w:fill="auto"/>
          </w:tcPr>
          <w:p w:rsidR="00913E1E" w:rsidRPr="000C01A4" w:rsidRDefault="00913E1E" w:rsidP="005B7E51">
            <w:pPr>
              <w:suppressAutoHyphens w:val="0"/>
              <w:spacing w:before="40" w:after="120"/>
              <w:ind w:right="113"/>
            </w:pPr>
            <w:r w:rsidRPr="000C01A4">
              <w:t>With next report under the Convention on the Rights of the Child or 5 years, if the State party has ratified the Optional Protocol only</w:t>
            </w:r>
          </w:p>
        </w:tc>
      </w:tr>
      <w:tr w:rsidR="00913E1E" w:rsidRPr="000C01A4" w:rsidTr="005B7E51">
        <w:trPr>
          <w:cantSplit/>
        </w:trPr>
        <w:tc>
          <w:tcPr>
            <w:tcW w:w="1276" w:type="dxa"/>
            <w:shd w:val="clear" w:color="auto" w:fill="auto"/>
          </w:tcPr>
          <w:p w:rsidR="00913E1E" w:rsidRPr="000C01A4" w:rsidRDefault="00913E1E" w:rsidP="005B7E51">
            <w:pPr>
              <w:suppressAutoHyphens w:val="0"/>
              <w:spacing w:before="40" w:after="120"/>
              <w:ind w:right="113"/>
            </w:pPr>
            <w:r w:rsidRPr="000C01A4">
              <w:t>ICRMW</w:t>
            </w:r>
          </w:p>
        </w:tc>
        <w:tc>
          <w:tcPr>
            <w:tcW w:w="1985" w:type="dxa"/>
            <w:shd w:val="clear" w:color="auto" w:fill="auto"/>
          </w:tcPr>
          <w:p w:rsidR="00913E1E" w:rsidRPr="000C01A4" w:rsidRDefault="00913E1E" w:rsidP="005B7E51">
            <w:pPr>
              <w:suppressAutoHyphens w:val="0"/>
              <w:spacing w:before="40" w:after="120"/>
              <w:ind w:right="113"/>
            </w:pPr>
            <w:r w:rsidRPr="000C01A4">
              <w:t>1 year</w:t>
            </w:r>
          </w:p>
        </w:tc>
        <w:tc>
          <w:tcPr>
            <w:tcW w:w="4109" w:type="dxa"/>
            <w:shd w:val="clear" w:color="auto" w:fill="auto"/>
          </w:tcPr>
          <w:p w:rsidR="00913E1E" w:rsidRPr="000C01A4" w:rsidRDefault="00913E1E" w:rsidP="005B7E51">
            <w:pPr>
              <w:suppressAutoHyphens w:val="0"/>
              <w:spacing w:before="40" w:after="120"/>
              <w:ind w:right="113"/>
            </w:pPr>
            <w:r w:rsidRPr="000C01A4">
              <w:t>5 years</w:t>
            </w:r>
          </w:p>
        </w:tc>
      </w:tr>
      <w:tr w:rsidR="00913E1E" w:rsidRPr="000C01A4" w:rsidTr="005B7E51">
        <w:trPr>
          <w:cantSplit/>
        </w:trPr>
        <w:tc>
          <w:tcPr>
            <w:tcW w:w="1276" w:type="dxa"/>
            <w:shd w:val="clear" w:color="auto" w:fill="auto"/>
          </w:tcPr>
          <w:p w:rsidR="00913E1E" w:rsidRPr="000C01A4" w:rsidRDefault="00913E1E" w:rsidP="005B7E51">
            <w:pPr>
              <w:suppressAutoHyphens w:val="0"/>
              <w:spacing w:before="40" w:after="120"/>
              <w:ind w:right="113"/>
            </w:pPr>
            <w:r w:rsidRPr="000C01A4">
              <w:t>CRPD</w:t>
            </w:r>
          </w:p>
        </w:tc>
        <w:tc>
          <w:tcPr>
            <w:tcW w:w="1985" w:type="dxa"/>
            <w:shd w:val="clear" w:color="auto" w:fill="auto"/>
          </w:tcPr>
          <w:p w:rsidR="00913E1E" w:rsidRPr="000C01A4" w:rsidRDefault="00913E1E" w:rsidP="005B7E51">
            <w:pPr>
              <w:suppressAutoHyphens w:val="0"/>
              <w:spacing w:before="40" w:after="120"/>
              <w:ind w:right="113"/>
            </w:pPr>
            <w:r w:rsidRPr="000C01A4">
              <w:t>2 years</w:t>
            </w:r>
          </w:p>
        </w:tc>
        <w:tc>
          <w:tcPr>
            <w:tcW w:w="4109" w:type="dxa"/>
            <w:shd w:val="clear" w:color="auto" w:fill="auto"/>
          </w:tcPr>
          <w:p w:rsidR="00913E1E" w:rsidRPr="000C01A4" w:rsidRDefault="00913E1E" w:rsidP="005B7E51">
            <w:pPr>
              <w:suppressAutoHyphens w:val="0"/>
              <w:spacing w:before="40" w:after="120"/>
              <w:ind w:right="113"/>
            </w:pPr>
            <w:r w:rsidRPr="000C01A4">
              <w:t>4 years</w:t>
            </w:r>
          </w:p>
        </w:tc>
      </w:tr>
      <w:tr w:rsidR="00913E1E" w:rsidRPr="000C01A4" w:rsidTr="005B7E51">
        <w:trPr>
          <w:cantSplit/>
        </w:trPr>
        <w:tc>
          <w:tcPr>
            <w:tcW w:w="1276" w:type="dxa"/>
            <w:shd w:val="clear" w:color="auto" w:fill="auto"/>
          </w:tcPr>
          <w:p w:rsidR="00913E1E" w:rsidRPr="000C01A4" w:rsidRDefault="00913E1E" w:rsidP="005B7E51">
            <w:pPr>
              <w:suppressAutoHyphens w:val="0"/>
              <w:spacing w:before="40" w:after="120"/>
              <w:ind w:right="113"/>
            </w:pPr>
            <w:r w:rsidRPr="000C01A4">
              <w:t>ICPPED</w:t>
            </w:r>
          </w:p>
        </w:tc>
        <w:tc>
          <w:tcPr>
            <w:tcW w:w="1985" w:type="dxa"/>
            <w:shd w:val="clear" w:color="auto" w:fill="auto"/>
          </w:tcPr>
          <w:p w:rsidR="00913E1E" w:rsidRPr="000C01A4" w:rsidRDefault="00913E1E" w:rsidP="005B7E51">
            <w:pPr>
              <w:suppressAutoHyphens w:val="0"/>
              <w:spacing w:before="40" w:after="120"/>
              <w:ind w:right="113"/>
            </w:pPr>
            <w:r w:rsidRPr="000C01A4">
              <w:t>2 years</w:t>
            </w:r>
          </w:p>
        </w:tc>
        <w:tc>
          <w:tcPr>
            <w:tcW w:w="4109" w:type="dxa"/>
            <w:shd w:val="clear" w:color="auto" w:fill="auto"/>
          </w:tcPr>
          <w:p w:rsidR="00913E1E" w:rsidRPr="000C01A4" w:rsidRDefault="00913E1E" w:rsidP="005B7E51">
            <w:pPr>
              <w:suppressAutoHyphens w:val="0"/>
              <w:spacing w:before="40" w:after="120"/>
              <w:ind w:right="113"/>
            </w:pPr>
            <w:r w:rsidRPr="000C01A4">
              <w:t>As requested by the Committee on Enforced Disappearances (art. 29 (4))</w:t>
            </w:r>
          </w:p>
        </w:tc>
      </w:tr>
    </w:tbl>
    <w:p w:rsidR="00913E1E" w:rsidRDefault="00913E1E" w:rsidP="00913E1E">
      <w:pPr>
        <w:pStyle w:val="HChG"/>
      </w:pPr>
      <w:r w:rsidRPr="000C01A4">
        <w:lastRenderedPageBreak/>
        <w:tab/>
      </w:r>
      <w:r w:rsidRPr="002E2841">
        <w:t>III</w:t>
      </w:r>
      <w:r w:rsidRPr="000C01A4">
        <w:t>.</w:t>
      </w:r>
      <w:r w:rsidRPr="000C01A4">
        <w:tab/>
        <w:t xml:space="preserve">Reporting compliance by States parties </w:t>
      </w:r>
      <w:r w:rsidRPr="001437A8">
        <w:t xml:space="preserve">as at </w:t>
      </w:r>
      <w:r>
        <w:t>30</w:t>
      </w:r>
      <w:r w:rsidRPr="001437A8">
        <w:t xml:space="preserve"> </w:t>
      </w:r>
      <w:r>
        <w:t>April</w:t>
      </w:r>
      <w:r w:rsidRPr="001437A8">
        <w:t xml:space="preserve"> 202</w:t>
      </w:r>
      <w:r>
        <w:t>1</w:t>
      </w:r>
    </w:p>
    <w:p w:rsidR="00913E1E" w:rsidRPr="000C01A4" w:rsidRDefault="00913E1E" w:rsidP="00913E1E">
      <w:pPr>
        <w:pStyle w:val="HChG"/>
      </w:pPr>
      <w:r w:rsidRPr="000C01A4">
        <w:tab/>
        <w:t>A.</w:t>
      </w:r>
      <w:r w:rsidRPr="000C01A4">
        <w:tab/>
      </w:r>
      <w:r w:rsidRPr="00C27B9C">
        <w:rPr>
          <w:lang w:val="en-US"/>
        </w:rPr>
        <w:t>List of States parties without overdue reports</w:t>
      </w:r>
    </w:p>
    <w:p w:rsidR="00913E1E" w:rsidRPr="002E2841" w:rsidRDefault="00913E1E" w:rsidP="00913E1E">
      <w:pPr>
        <w:pStyle w:val="SingleTxtG"/>
      </w:pPr>
      <w:r>
        <w:t>11</w:t>
      </w:r>
      <w:r w:rsidRPr="002E2841">
        <w:t>.</w:t>
      </w:r>
      <w:r w:rsidRPr="002E2841">
        <w:tab/>
        <w:t xml:space="preserve">As at </w:t>
      </w:r>
      <w:r>
        <w:t>3</w:t>
      </w:r>
      <w:r w:rsidRPr="002E2841">
        <w:t xml:space="preserve">0 </w:t>
      </w:r>
      <w:r>
        <w:t>April</w:t>
      </w:r>
      <w:r w:rsidRPr="002E2841">
        <w:t xml:space="preserve"> 202</w:t>
      </w:r>
      <w:r>
        <w:t>1</w:t>
      </w:r>
      <w:r w:rsidRPr="002E2841">
        <w:t xml:space="preserve">, </w:t>
      </w:r>
      <w:r>
        <w:t>3</w:t>
      </w:r>
      <w:r w:rsidRPr="002E2841">
        <w:t>3 of the 197 States parties had no overdue reports under the relevant international human rights treaties and protocols. That is equivalent to 1</w:t>
      </w:r>
      <w:r>
        <w:t>6</w:t>
      </w:r>
      <w:r w:rsidRPr="002E2841">
        <w:t xml:space="preserve">.8 per cent of States parties. </w:t>
      </w:r>
    </w:p>
    <w:p w:rsidR="00913E1E" w:rsidRDefault="00913E1E" w:rsidP="00913E1E">
      <w:pPr>
        <w:pStyle w:val="H1G"/>
      </w:pPr>
      <w:r>
        <w:tab/>
      </w:r>
      <w:r>
        <w:tab/>
      </w:r>
      <w:r w:rsidRPr="000C01A4">
        <w:t xml:space="preserve">Table 2 </w:t>
      </w:r>
      <w:r>
        <w:br/>
      </w:r>
      <w:r w:rsidRPr="000C01A4">
        <w:t xml:space="preserve">States parties that </w:t>
      </w:r>
      <w:r>
        <w:t>had no overdue reports</w:t>
      </w:r>
      <w:r w:rsidRPr="000C01A4">
        <w:t xml:space="preserve"> </w:t>
      </w:r>
      <w:r w:rsidRPr="001437A8">
        <w:t xml:space="preserve">as at </w:t>
      </w:r>
      <w:r>
        <w:t>3</w:t>
      </w:r>
      <w:r w:rsidRPr="001437A8">
        <w:t xml:space="preserve">0 </w:t>
      </w:r>
      <w:r>
        <w:t>April</w:t>
      </w:r>
      <w:r w:rsidRPr="001437A8">
        <w:t xml:space="preserve"> 202</w:t>
      </w:r>
      <w:r>
        <w:t>1</w:t>
      </w:r>
    </w:p>
    <w:tbl>
      <w:tblPr>
        <w:tblW w:w="7938" w:type="dxa"/>
        <w:tblInd w:w="1134" w:type="dxa"/>
        <w:tblLayout w:type="fixed"/>
        <w:tblCellMar>
          <w:left w:w="0" w:type="dxa"/>
          <w:right w:w="0" w:type="dxa"/>
        </w:tblCellMar>
        <w:tblLook w:val="04A0" w:firstRow="1" w:lastRow="0" w:firstColumn="1" w:lastColumn="0" w:noHBand="0" w:noVBand="1"/>
      </w:tblPr>
      <w:tblGrid>
        <w:gridCol w:w="1843"/>
        <w:gridCol w:w="2268"/>
        <w:gridCol w:w="1559"/>
        <w:gridCol w:w="2268"/>
      </w:tblGrid>
      <w:tr w:rsidR="00913E1E" w:rsidRPr="009D4034" w:rsidTr="005B7E51">
        <w:trPr>
          <w:tblHeader/>
        </w:trPr>
        <w:tc>
          <w:tcPr>
            <w:tcW w:w="1843" w:type="dxa"/>
            <w:tcBorders>
              <w:top w:val="single" w:sz="4" w:space="0" w:color="auto"/>
              <w:bottom w:val="single" w:sz="12" w:space="0" w:color="auto"/>
            </w:tcBorders>
            <w:shd w:val="clear" w:color="auto" w:fill="auto"/>
            <w:noWrap/>
            <w:vAlign w:val="bottom"/>
          </w:tcPr>
          <w:p w:rsidR="00913E1E" w:rsidRPr="009D4034" w:rsidRDefault="00913E1E" w:rsidP="005B7E51">
            <w:pPr>
              <w:spacing w:before="80" w:after="80" w:line="200" w:lineRule="exact"/>
              <w:ind w:right="113"/>
              <w:rPr>
                <w:i/>
                <w:sz w:val="16"/>
              </w:rPr>
            </w:pPr>
            <w:r w:rsidRPr="009D4034">
              <w:rPr>
                <w:i/>
                <w:sz w:val="16"/>
              </w:rPr>
              <w:t>State party</w:t>
            </w:r>
          </w:p>
        </w:tc>
        <w:tc>
          <w:tcPr>
            <w:tcW w:w="2268" w:type="dxa"/>
            <w:tcBorders>
              <w:top w:val="single" w:sz="4" w:space="0" w:color="auto"/>
              <w:bottom w:val="single" w:sz="12" w:space="0" w:color="auto"/>
            </w:tcBorders>
            <w:shd w:val="clear" w:color="auto" w:fill="auto"/>
            <w:noWrap/>
            <w:vAlign w:val="bottom"/>
          </w:tcPr>
          <w:p w:rsidR="00913E1E" w:rsidRPr="009D4034" w:rsidRDefault="00913E1E" w:rsidP="005B7E51">
            <w:pPr>
              <w:spacing w:before="80" w:after="80" w:line="200" w:lineRule="exact"/>
              <w:ind w:right="113"/>
              <w:rPr>
                <w:i/>
                <w:sz w:val="16"/>
              </w:rPr>
            </w:pPr>
            <w:r w:rsidRPr="009D4034">
              <w:rPr>
                <w:i/>
                <w:sz w:val="16"/>
              </w:rPr>
              <w:t>Number of ratification or accession of human rights treaties and optional protocols that have reporting procedures</w:t>
            </w:r>
          </w:p>
        </w:tc>
        <w:tc>
          <w:tcPr>
            <w:tcW w:w="1559" w:type="dxa"/>
            <w:tcBorders>
              <w:top w:val="single" w:sz="4" w:space="0" w:color="auto"/>
              <w:bottom w:val="single" w:sz="12" w:space="0" w:color="auto"/>
            </w:tcBorders>
            <w:vAlign w:val="bottom"/>
          </w:tcPr>
          <w:p w:rsidR="00913E1E" w:rsidRPr="009D4034" w:rsidRDefault="00913E1E" w:rsidP="005B7E51">
            <w:pPr>
              <w:spacing w:before="80" w:after="80" w:line="200" w:lineRule="exact"/>
              <w:ind w:right="113"/>
              <w:rPr>
                <w:i/>
                <w:sz w:val="16"/>
              </w:rPr>
            </w:pPr>
            <w:r w:rsidRPr="009D4034">
              <w:rPr>
                <w:i/>
                <w:sz w:val="16"/>
              </w:rPr>
              <w:t>State party</w:t>
            </w:r>
          </w:p>
        </w:tc>
        <w:tc>
          <w:tcPr>
            <w:tcW w:w="2268" w:type="dxa"/>
            <w:tcBorders>
              <w:top w:val="single" w:sz="4" w:space="0" w:color="auto"/>
              <w:bottom w:val="single" w:sz="12" w:space="0" w:color="auto"/>
            </w:tcBorders>
            <w:vAlign w:val="bottom"/>
          </w:tcPr>
          <w:p w:rsidR="00913E1E" w:rsidRPr="009D4034" w:rsidRDefault="00913E1E" w:rsidP="005B7E51">
            <w:pPr>
              <w:spacing w:before="80" w:after="80" w:line="200" w:lineRule="exact"/>
              <w:ind w:right="113"/>
              <w:rPr>
                <w:i/>
                <w:sz w:val="16"/>
              </w:rPr>
            </w:pPr>
            <w:r w:rsidRPr="009D4034">
              <w:rPr>
                <w:i/>
                <w:sz w:val="16"/>
              </w:rPr>
              <w:t>Number of ratification or accession of human rights treaties and optional protocols that have reporting procedures</w:t>
            </w:r>
          </w:p>
        </w:tc>
      </w:tr>
      <w:tr w:rsidR="00913E1E" w:rsidRPr="009D4034" w:rsidTr="005B7E51">
        <w:trPr>
          <w:trHeight w:hRule="exact" w:val="113"/>
          <w:tblHeader/>
        </w:trPr>
        <w:tc>
          <w:tcPr>
            <w:tcW w:w="1843" w:type="dxa"/>
            <w:tcBorders>
              <w:top w:val="single" w:sz="12" w:space="0" w:color="auto"/>
            </w:tcBorders>
            <w:shd w:val="clear" w:color="auto" w:fill="auto"/>
            <w:noWrap/>
          </w:tcPr>
          <w:p w:rsidR="00913E1E" w:rsidRPr="009D4034" w:rsidRDefault="00913E1E" w:rsidP="005B7E51">
            <w:pPr>
              <w:spacing w:before="40" w:after="120"/>
              <w:ind w:right="113"/>
            </w:pPr>
          </w:p>
        </w:tc>
        <w:tc>
          <w:tcPr>
            <w:tcW w:w="2268" w:type="dxa"/>
            <w:tcBorders>
              <w:top w:val="single" w:sz="12" w:space="0" w:color="auto"/>
            </w:tcBorders>
            <w:shd w:val="clear" w:color="auto" w:fill="auto"/>
            <w:noWrap/>
          </w:tcPr>
          <w:p w:rsidR="00913E1E" w:rsidRPr="009D4034" w:rsidRDefault="00913E1E" w:rsidP="005B7E51">
            <w:pPr>
              <w:spacing w:before="40" w:after="120"/>
              <w:ind w:right="113"/>
            </w:pPr>
          </w:p>
        </w:tc>
        <w:tc>
          <w:tcPr>
            <w:tcW w:w="1559" w:type="dxa"/>
            <w:tcBorders>
              <w:top w:val="single" w:sz="12" w:space="0" w:color="auto"/>
            </w:tcBorders>
          </w:tcPr>
          <w:p w:rsidR="00913E1E" w:rsidRPr="009D4034" w:rsidRDefault="00913E1E" w:rsidP="005B7E51">
            <w:pPr>
              <w:spacing w:before="40" w:after="120"/>
              <w:ind w:right="113"/>
            </w:pPr>
          </w:p>
        </w:tc>
        <w:tc>
          <w:tcPr>
            <w:tcW w:w="2268" w:type="dxa"/>
            <w:tcBorders>
              <w:top w:val="single" w:sz="12" w:space="0" w:color="auto"/>
            </w:tcBorders>
          </w:tcPr>
          <w:p w:rsidR="00913E1E" w:rsidRPr="009D4034" w:rsidRDefault="00913E1E" w:rsidP="005B7E51">
            <w:pPr>
              <w:spacing w:before="40" w:after="120"/>
              <w:ind w:right="113"/>
            </w:pPr>
          </w:p>
        </w:tc>
      </w:tr>
      <w:tr w:rsidR="00913E1E" w:rsidRPr="009D4034" w:rsidTr="005B7E51">
        <w:tc>
          <w:tcPr>
            <w:tcW w:w="1843" w:type="dxa"/>
            <w:shd w:val="clear" w:color="auto" w:fill="auto"/>
            <w:noWrap/>
          </w:tcPr>
          <w:p w:rsidR="00913E1E" w:rsidRPr="009D4034" w:rsidRDefault="00913E1E" w:rsidP="005B7E51">
            <w:pPr>
              <w:spacing w:before="40" w:after="120"/>
              <w:ind w:right="113"/>
            </w:pPr>
          </w:p>
        </w:tc>
        <w:tc>
          <w:tcPr>
            <w:tcW w:w="2268" w:type="dxa"/>
            <w:shd w:val="clear" w:color="auto" w:fill="auto"/>
            <w:noWrap/>
          </w:tcPr>
          <w:p w:rsidR="00913E1E" w:rsidRPr="009D4034" w:rsidRDefault="00913E1E" w:rsidP="005B7E51">
            <w:pPr>
              <w:spacing w:before="40" w:after="120"/>
              <w:ind w:right="113"/>
            </w:pPr>
          </w:p>
        </w:tc>
        <w:tc>
          <w:tcPr>
            <w:tcW w:w="1559" w:type="dxa"/>
          </w:tcPr>
          <w:p w:rsidR="00913E1E" w:rsidRPr="009D4034" w:rsidRDefault="00913E1E" w:rsidP="005B7E51">
            <w:pPr>
              <w:spacing w:before="40" w:after="120"/>
              <w:ind w:right="113"/>
            </w:pPr>
            <w:r w:rsidRPr="009D4034">
              <w:rPr>
                <w:lang w:eastAsia="en-GB"/>
              </w:rPr>
              <w:t>Kiribati</w:t>
            </w:r>
          </w:p>
        </w:tc>
        <w:tc>
          <w:tcPr>
            <w:tcW w:w="2268" w:type="dxa"/>
          </w:tcPr>
          <w:p w:rsidR="00913E1E" w:rsidRPr="009D4034" w:rsidRDefault="00913E1E" w:rsidP="005B7E51">
            <w:pPr>
              <w:spacing w:before="40" w:after="120"/>
              <w:ind w:right="113"/>
            </w:pPr>
            <w:r w:rsidRPr="009D4034">
              <w:rPr>
                <w:lang w:eastAsia="en-GB"/>
              </w:rPr>
              <w:t>6</w:t>
            </w:r>
          </w:p>
        </w:tc>
      </w:tr>
      <w:tr w:rsidR="00913E1E" w:rsidRPr="009D4034" w:rsidTr="005B7E51">
        <w:tc>
          <w:tcPr>
            <w:tcW w:w="1843" w:type="dxa"/>
            <w:shd w:val="clear" w:color="auto" w:fill="auto"/>
            <w:noWrap/>
            <w:hideMark/>
          </w:tcPr>
          <w:p w:rsidR="00913E1E" w:rsidRPr="009D4034" w:rsidRDefault="00913E1E" w:rsidP="005B7E51">
            <w:pPr>
              <w:spacing w:before="40" w:after="120"/>
              <w:ind w:right="113"/>
              <w:rPr>
                <w:lang w:eastAsia="en-GB"/>
              </w:rPr>
            </w:pPr>
            <w:r w:rsidRPr="009D4034">
              <w:rPr>
                <w:lang w:eastAsia="en-GB"/>
              </w:rPr>
              <w:t>Angola</w:t>
            </w:r>
          </w:p>
        </w:tc>
        <w:tc>
          <w:tcPr>
            <w:tcW w:w="2268" w:type="dxa"/>
            <w:shd w:val="clear" w:color="auto" w:fill="auto"/>
            <w:noWrap/>
            <w:hideMark/>
          </w:tcPr>
          <w:p w:rsidR="00913E1E" w:rsidRPr="009D4034" w:rsidRDefault="00913E1E" w:rsidP="005B7E51">
            <w:pPr>
              <w:spacing w:before="40" w:after="120"/>
              <w:ind w:right="113"/>
              <w:rPr>
                <w:lang w:eastAsia="en-GB"/>
              </w:rPr>
            </w:pPr>
            <w:r w:rsidRPr="009D4034">
              <w:rPr>
                <w:lang w:eastAsia="en-GB"/>
              </w:rPr>
              <w:t>9</w:t>
            </w:r>
          </w:p>
        </w:tc>
        <w:tc>
          <w:tcPr>
            <w:tcW w:w="1559" w:type="dxa"/>
          </w:tcPr>
          <w:p w:rsidR="00913E1E" w:rsidRPr="009D4034" w:rsidRDefault="00913E1E" w:rsidP="005B7E51">
            <w:pPr>
              <w:spacing w:before="40" w:after="120"/>
              <w:ind w:right="113"/>
              <w:rPr>
                <w:lang w:eastAsia="en-GB"/>
              </w:rPr>
            </w:pPr>
            <w:r w:rsidRPr="009D4034">
              <w:rPr>
                <w:lang w:eastAsia="en-GB"/>
              </w:rPr>
              <w:t>Kuwait</w:t>
            </w:r>
          </w:p>
        </w:tc>
        <w:tc>
          <w:tcPr>
            <w:tcW w:w="2268" w:type="dxa"/>
          </w:tcPr>
          <w:p w:rsidR="00913E1E" w:rsidRPr="009D4034" w:rsidRDefault="00913E1E" w:rsidP="005B7E51">
            <w:pPr>
              <w:spacing w:before="40" w:after="120"/>
              <w:ind w:right="113"/>
              <w:rPr>
                <w:lang w:eastAsia="en-GB"/>
              </w:rPr>
            </w:pPr>
            <w:r w:rsidRPr="009D4034">
              <w:rPr>
                <w:lang w:eastAsia="en-GB"/>
              </w:rPr>
              <w:t>9</w:t>
            </w:r>
          </w:p>
        </w:tc>
      </w:tr>
      <w:tr w:rsidR="00913E1E" w:rsidRPr="009D4034" w:rsidTr="005B7E51">
        <w:tc>
          <w:tcPr>
            <w:tcW w:w="1843" w:type="dxa"/>
            <w:shd w:val="clear" w:color="auto" w:fill="auto"/>
            <w:noWrap/>
            <w:hideMark/>
          </w:tcPr>
          <w:p w:rsidR="00913E1E" w:rsidRPr="009D4034" w:rsidRDefault="00913E1E" w:rsidP="005B7E51">
            <w:pPr>
              <w:spacing w:before="40" w:after="120"/>
              <w:ind w:right="113"/>
              <w:rPr>
                <w:lang w:eastAsia="en-GB"/>
              </w:rPr>
            </w:pPr>
            <w:r w:rsidRPr="009D4034">
              <w:rPr>
                <w:lang w:eastAsia="en-GB"/>
              </w:rPr>
              <w:t>Azerbaijan</w:t>
            </w:r>
          </w:p>
        </w:tc>
        <w:tc>
          <w:tcPr>
            <w:tcW w:w="2268" w:type="dxa"/>
            <w:shd w:val="clear" w:color="auto" w:fill="auto"/>
            <w:noWrap/>
            <w:hideMark/>
          </w:tcPr>
          <w:p w:rsidR="00913E1E" w:rsidRPr="009D4034" w:rsidRDefault="00913E1E" w:rsidP="005B7E51">
            <w:pPr>
              <w:spacing w:before="40" w:after="120"/>
              <w:ind w:right="113"/>
              <w:rPr>
                <w:lang w:eastAsia="en-GB"/>
              </w:rPr>
            </w:pPr>
            <w:r w:rsidRPr="009D4034">
              <w:rPr>
                <w:lang w:eastAsia="en-GB"/>
              </w:rPr>
              <w:t>10</w:t>
            </w:r>
          </w:p>
        </w:tc>
        <w:tc>
          <w:tcPr>
            <w:tcW w:w="1559" w:type="dxa"/>
          </w:tcPr>
          <w:p w:rsidR="00913E1E" w:rsidRPr="009D4034" w:rsidRDefault="00913E1E" w:rsidP="005B7E51">
            <w:pPr>
              <w:spacing w:before="40" w:after="120"/>
              <w:ind w:right="113"/>
              <w:rPr>
                <w:lang w:eastAsia="en-GB"/>
              </w:rPr>
            </w:pPr>
            <w:r w:rsidRPr="009D4034">
              <w:rPr>
                <w:lang w:eastAsia="en-GB"/>
              </w:rPr>
              <w:t>Lithuania</w:t>
            </w:r>
          </w:p>
        </w:tc>
        <w:tc>
          <w:tcPr>
            <w:tcW w:w="2268" w:type="dxa"/>
          </w:tcPr>
          <w:p w:rsidR="00913E1E" w:rsidRPr="009D4034" w:rsidRDefault="00913E1E" w:rsidP="005B7E51">
            <w:pPr>
              <w:spacing w:before="40" w:after="120"/>
              <w:ind w:right="113"/>
              <w:rPr>
                <w:lang w:eastAsia="en-GB"/>
              </w:rPr>
            </w:pPr>
            <w:r w:rsidRPr="009D4034">
              <w:rPr>
                <w:lang w:eastAsia="en-GB"/>
              </w:rPr>
              <w:t>10</w:t>
            </w:r>
          </w:p>
        </w:tc>
      </w:tr>
      <w:tr w:rsidR="00913E1E" w:rsidRPr="009D4034" w:rsidTr="005B7E51">
        <w:tc>
          <w:tcPr>
            <w:tcW w:w="1843" w:type="dxa"/>
            <w:shd w:val="clear" w:color="auto" w:fill="auto"/>
            <w:noWrap/>
            <w:hideMark/>
          </w:tcPr>
          <w:p w:rsidR="00913E1E" w:rsidRPr="009D4034" w:rsidRDefault="00913E1E" w:rsidP="005B7E51">
            <w:pPr>
              <w:spacing w:before="40" w:after="120"/>
              <w:ind w:right="113"/>
              <w:rPr>
                <w:lang w:eastAsia="en-GB"/>
              </w:rPr>
            </w:pPr>
            <w:r w:rsidRPr="009D4034">
              <w:rPr>
                <w:lang w:eastAsia="en-GB"/>
              </w:rPr>
              <w:t>Belgium</w:t>
            </w:r>
          </w:p>
        </w:tc>
        <w:tc>
          <w:tcPr>
            <w:tcW w:w="2268" w:type="dxa"/>
            <w:shd w:val="clear" w:color="auto" w:fill="auto"/>
            <w:noWrap/>
            <w:hideMark/>
          </w:tcPr>
          <w:p w:rsidR="00913E1E" w:rsidRPr="009D4034" w:rsidRDefault="00913E1E" w:rsidP="005B7E51">
            <w:pPr>
              <w:spacing w:before="40" w:after="120"/>
              <w:ind w:right="113"/>
              <w:rPr>
                <w:lang w:eastAsia="en-GB"/>
              </w:rPr>
            </w:pPr>
            <w:r w:rsidRPr="009D4034">
              <w:rPr>
                <w:lang w:eastAsia="en-GB"/>
              </w:rPr>
              <w:t>10</w:t>
            </w:r>
          </w:p>
        </w:tc>
        <w:tc>
          <w:tcPr>
            <w:tcW w:w="1559" w:type="dxa"/>
          </w:tcPr>
          <w:p w:rsidR="00913E1E" w:rsidRPr="009D4034" w:rsidRDefault="00913E1E" w:rsidP="005B7E51">
            <w:pPr>
              <w:spacing w:before="40" w:after="120"/>
              <w:ind w:right="113"/>
              <w:rPr>
                <w:lang w:eastAsia="en-GB"/>
              </w:rPr>
            </w:pPr>
            <w:r w:rsidRPr="009D4034">
              <w:rPr>
                <w:lang w:eastAsia="en-GB"/>
              </w:rPr>
              <w:t>Luxembourg</w:t>
            </w:r>
          </w:p>
        </w:tc>
        <w:tc>
          <w:tcPr>
            <w:tcW w:w="2268" w:type="dxa"/>
          </w:tcPr>
          <w:p w:rsidR="00913E1E" w:rsidRPr="009D4034" w:rsidRDefault="00913E1E" w:rsidP="005B7E51">
            <w:pPr>
              <w:spacing w:before="40" w:after="120"/>
              <w:ind w:right="113"/>
              <w:rPr>
                <w:lang w:eastAsia="en-GB"/>
              </w:rPr>
            </w:pPr>
            <w:r w:rsidRPr="009D4034">
              <w:rPr>
                <w:lang w:eastAsia="en-GB"/>
              </w:rPr>
              <w:t>9</w:t>
            </w:r>
          </w:p>
        </w:tc>
      </w:tr>
      <w:tr w:rsidR="00913E1E" w:rsidRPr="009D4034" w:rsidTr="005B7E51">
        <w:tc>
          <w:tcPr>
            <w:tcW w:w="1843" w:type="dxa"/>
            <w:shd w:val="clear" w:color="auto" w:fill="auto"/>
            <w:noWrap/>
            <w:hideMark/>
          </w:tcPr>
          <w:p w:rsidR="00913E1E" w:rsidRPr="009D4034" w:rsidRDefault="00913E1E" w:rsidP="005B7E51">
            <w:pPr>
              <w:spacing w:before="40" w:after="120"/>
              <w:ind w:right="113"/>
              <w:rPr>
                <w:lang w:eastAsia="en-GB"/>
              </w:rPr>
            </w:pPr>
            <w:r w:rsidRPr="009D4034">
              <w:rPr>
                <w:lang w:eastAsia="en-GB"/>
              </w:rPr>
              <w:t>Bosnia and Herzegovina</w:t>
            </w:r>
          </w:p>
        </w:tc>
        <w:tc>
          <w:tcPr>
            <w:tcW w:w="2268" w:type="dxa"/>
            <w:shd w:val="clear" w:color="auto" w:fill="auto"/>
            <w:noWrap/>
            <w:hideMark/>
          </w:tcPr>
          <w:p w:rsidR="00913E1E" w:rsidRPr="009D4034" w:rsidRDefault="00913E1E" w:rsidP="005B7E51">
            <w:pPr>
              <w:spacing w:before="40" w:after="120"/>
              <w:ind w:right="113"/>
              <w:rPr>
                <w:lang w:eastAsia="en-GB"/>
              </w:rPr>
            </w:pPr>
            <w:r w:rsidRPr="009D4034">
              <w:rPr>
                <w:lang w:eastAsia="en-GB"/>
              </w:rPr>
              <w:t>11</w:t>
            </w:r>
          </w:p>
        </w:tc>
        <w:tc>
          <w:tcPr>
            <w:tcW w:w="1559" w:type="dxa"/>
          </w:tcPr>
          <w:p w:rsidR="00913E1E" w:rsidRPr="009D4034" w:rsidRDefault="00913E1E" w:rsidP="005B7E51">
            <w:pPr>
              <w:spacing w:before="40" w:after="120"/>
              <w:ind w:right="113"/>
              <w:rPr>
                <w:lang w:eastAsia="en-GB"/>
              </w:rPr>
            </w:pPr>
            <w:r w:rsidRPr="009D4034">
              <w:rPr>
                <w:lang w:eastAsia="en-GB"/>
              </w:rPr>
              <w:t>Mexico</w:t>
            </w:r>
          </w:p>
        </w:tc>
        <w:tc>
          <w:tcPr>
            <w:tcW w:w="2268" w:type="dxa"/>
          </w:tcPr>
          <w:p w:rsidR="00913E1E" w:rsidRPr="009D4034" w:rsidRDefault="00913E1E" w:rsidP="005B7E51">
            <w:pPr>
              <w:spacing w:before="40" w:after="120"/>
              <w:ind w:right="113"/>
              <w:rPr>
                <w:lang w:eastAsia="en-GB"/>
              </w:rPr>
            </w:pPr>
            <w:r w:rsidRPr="009D4034">
              <w:rPr>
                <w:lang w:eastAsia="en-GB"/>
              </w:rPr>
              <w:t>11</w:t>
            </w:r>
          </w:p>
        </w:tc>
      </w:tr>
      <w:tr w:rsidR="00913E1E" w:rsidRPr="009D4034" w:rsidTr="005B7E51">
        <w:tc>
          <w:tcPr>
            <w:tcW w:w="1843" w:type="dxa"/>
            <w:shd w:val="clear" w:color="auto" w:fill="auto"/>
            <w:noWrap/>
            <w:hideMark/>
          </w:tcPr>
          <w:p w:rsidR="00913E1E" w:rsidRPr="009D4034" w:rsidRDefault="00913E1E" w:rsidP="005B7E51">
            <w:pPr>
              <w:spacing w:before="40" w:after="120"/>
              <w:ind w:right="113"/>
              <w:rPr>
                <w:lang w:eastAsia="en-GB"/>
              </w:rPr>
            </w:pPr>
            <w:r w:rsidRPr="009D4034">
              <w:rPr>
                <w:lang w:eastAsia="en-GB"/>
              </w:rPr>
              <w:t>Bulgaria</w:t>
            </w:r>
          </w:p>
        </w:tc>
        <w:tc>
          <w:tcPr>
            <w:tcW w:w="2268" w:type="dxa"/>
            <w:shd w:val="clear" w:color="auto" w:fill="auto"/>
            <w:noWrap/>
            <w:hideMark/>
          </w:tcPr>
          <w:p w:rsidR="00913E1E" w:rsidRPr="009D4034" w:rsidRDefault="00913E1E" w:rsidP="005B7E51">
            <w:pPr>
              <w:spacing w:before="40" w:after="120"/>
              <w:ind w:right="113"/>
              <w:rPr>
                <w:lang w:eastAsia="en-GB"/>
              </w:rPr>
            </w:pPr>
            <w:r w:rsidRPr="009D4034">
              <w:rPr>
                <w:lang w:eastAsia="en-GB"/>
              </w:rPr>
              <w:t>9</w:t>
            </w:r>
          </w:p>
        </w:tc>
        <w:tc>
          <w:tcPr>
            <w:tcW w:w="1559" w:type="dxa"/>
          </w:tcPr>
          <w:p w:rsidR="00913E1E" w:rsidRPr="009D4034" w:rsidRDefault="00913E1E" w:rsidP="005B7E51">
            <w:pPr>
              <w:spacing w:before="40" w:after="120"/>
              <w:ind w:right="113"/>
              <w:rPr>
                <w:lang w:eastAsia="en-GB"/>
              </w:rPr>
            </w:pPr>
            <w:r w:rsidRPr="009D4034">
              <w:rPr>
                <w:lang w:eastAsia="en-GB"/>
              </w:rPr>
              <w:t>Montenegro</w:t>
            </w:r>
          </w:p>
        </w:tc>
        <w:tc>
          <w:tcPr>
            <w:tcW w:w="2268" w:type="dxa"/>
          </w:tcPr>
          <w:p w:rsidR="00913E1E" w:rsidRPr="009D4034" w:rsidRDefault="00913E1E" w:rsidP="005B7E51">
            <w:pPr>
              <w:spacing w:before="40" w:after="120"/>
              <w:ind w:right="113"/>
              <w:rPr>
                <w:lang w:eastAsia="en-GB"/>
              </w:rPr>
            </w:pPr>
            <w:r w:rsidRPr="009D4034">
              <w:rPr>
                <w:lang w:eastAsia="en-GB"/>
              </w:rPr>
              <w:t>10</w:t>
            </w:r>
          </w:p>
        </w:tc>
      </w:tr>
      <w:tr w:rsidR="00913E1E" w:rsidRPr="009D4034" w:rsidTr="005B7E51">
        <w:tc>
          <w:tcPr>
            <w:tcW w:w="1843" w:type="dxa"/>
            <w:shd w:val="clear" w:color="auto" w:fill="auto"/>
            <w:noWrap/>
            <w:hideMark/>
          </w:tcPr>
          <w:p w:rsidR="00913E1E" w:rsidRPr="009D4034" w:rsidRDefault="00913E1E" w:rsidP="005B7E51">
            <w:pPr>
              <w:spacing w:before="40" w:after="120"/>
              <w:ind w:right="113"/>
              <w:rPr>
                <w:lang w:eastAsia="en-GB"/>
              </w:rPr>
            </w:pPr>
            <w:r w:rsidRPr="009D4034">
              <w:rPr>
                <w:lang w:eastAsia="en-GB"/>
              </w:rPr>
              <w:t>Chile</w:t>
            </w:r>
          </w:p>
        </w:tc>
        <w:tc>
          <w:tcPr>
            <w:tcW w:w="2268" w:type="dxa"/>
            <w:shd w:val="clear" w:color="auto" w:fill="auto"/>
            <w:noWrap/>
            <w:hideMark/>
          </w:tcPr>
          <w:p w:rsidR="00913E1E" w:rsidRPr="009D4034" w:rsidRDefault="00913E1E" w:rsidP="005B7E51">
            <w:pPr>
              <w:spacing w:before="40" w:after="120"/>
              <w:ind w:right="113"/>
              <w:rPr>
                <w:lang w:eastAsia="en-GB"/>
              </w:rPr>
            </w:pPr>
            <w:r w:rsidRPr="009D4034">
              <w:rPr>
                <w:lang w:eastAsia="en-GB"/>
              </w:rPr>
              <w:t>11</w:t>
            </w:r>
          </w:p>
        </w:tc>
        <w:tc>
          <w:tcPr>
            <w:tcW w:w="1559" w:type="dxa"/>
          </w:tcPr>
          <w:p w:rsidR="00913E1E" w:rsidRPr="009D4034" w:rsidRDefault="00913E1E" w:rsidP="005B7E51">
            <w:pPr>
              <w:spacing w:before="40" w:after="120"/>
              <w:ind w:right="113"/>
              <w:rPr>
                <w:lang w:eastAsia="en-GB"/>
              </w:rPr>
            </w:pPr>
            <w:r w:rsidRPr="009D4034">
              <w:rPr>
                <w:lang w:eastAsia="en-GB"/>
              </w:rPr>
              <w:t>New Zealand</w:t>
            </w:r>
          </w:p>
        </w:tc>
        <w:tc>
          <w:tcPr>
            <w:tcW w:w="2268" w:type="dxa"/>
          </w:tcPr>
          <w:p w:rsidR="00913E1E" w:rsidRPr="009D4034" w:rsidRDefault="00913E1E" w:rsidP="005B7E51">
            <w:pPr>
              <w:spacing w:before="40" w:after="120"/>
              <w:ind w:right="113"/>
              <w:rPr>
                <w:lang w:eastAsia="en-GB"/>
              </w:rPr>
            </w:pPr>
            <w:r w:rsidRPr="009D4034">
              <w:rPr>
                <w:lang w:eastAsia="en-GB"/>
              </w:rPr>
              <w:t>9</w:t>
            </w:r>
          </w:p>
        </w:tc>
      </w:tr>
      <w:tr w:rsidR="00913E1E" w:rsidRPr="009D4034" w:rsidTr="005B7E51">
        <w:tc>
          <w:tcPr>
            <w:tcW w:w="1843" w:type="dxa"/>
            <w:shd w:val="clear" w:color="auto" w:fill="auto"/>
            <w:noWrap/>
            <w:hideMark/>
          </w:tcPr>
          <w:p w:rsidR="00913E1E" w:rsidRPr="009D4034" w:rsidRDefault="00913E1E" w:rsidP="005B7E51">
            <w:pPr>
              <w:spacing w:before="40" w:after="120"/>
              <w:ind w:right="113"/>
              <w:rPr>
                <w:lang w:eastAsia="en-GB"/>
              </w:rPr>
            </w:pPr>
            <w:r w:rsidRPr="009D4034">
              <w:rPr>
                <w:lang w:eastAsia="en-GB"/>
              </w:rPr>
              <w:t>Colombia</w:t>
            </w:r>
          </w:p>
        </w:tc>
        <w:tc>
          <w:tcPr>
            <w:tcW w:w="2268" w:type="dxa"/>
            <w:shd w:val="clear" w:color="auto" w:fill="auto"/>
            <w:noWrap/>
            <w:hideMark/>
          </w:tcPr>
          <w:p w:rsidR="00913E1E" w:rsidRPr="009D4034" w:rsidRDefault="00913E1E" w:rsidP="005B7E51">
            <w:pPr>
              <w:spacing w:before="40" w:after="120"/>
              <w:ind w:right="113"/>
              <w:rPr>
                <w:lang w:eastAsia="en-GB"/>
              </w:rPr>
            </w:pPr>
            <w:r w:rsidRPr="009D4034">
              <w:rPr>
                <w:lang w:eastAsia="en-GB"/>
              </w:rPr>
              <w:t>11</w:t>
            </w:r>
          </w:p>
        </w:tc>
        <w:tc>
          <w:tcPr>
            <w:tcW w:w="1559" w:type="dxa"/>
          </w:tcPr>
          <w:p w:rsidR="00913E1E" w:rsidRPr="009D4034" w:rsidRDefault="00913E1E" w:rsidP="005B7E51">
            <w:pPr>
              <w:spacing w:before="40" w:after="120"/>
              <w:ind w:right="113"/>
              <w:rPr>
                <w:lang w:eastAsia="en-GB"/>
              </w:rPr>
            </w:pPr>
            <w:r w:rsidRPr="009D4034">
              <w:rPr>
                <w:lang w:eastAsia="en-GB"/>
              </w:rPr>
              <w:t>Norway</w:t>
            </w:r>
          </w:p>
        </w:tc>
        <w:tc>
          <w:tcPr>
            <w:tcW w:w="2268" w:type="dxa"/>
          </w:tcPr>
          <w:p w:rsidR="00913E1E" w:rsidRPr="009D4034" w:rsidRDefault="00913E1E" w:rsidP="005B7E51">
            <w:pPr>
              <w:spacing w:before="40" w:after="120"/>
              <w:ind w:right="113"/>
              <w:rPr>
                <w:lang w:eastAsia="en-GB"/>
              </w:rPr>
            </w:pPr>
            <w:r w:rsidRPr="009D4034">
              <w:rPr>
                <w:lang w:eastAsia="en-GB"/>
              </w:rPr>
              <w:t>10</w:t>
            </w:r>
          </w:p>
        </w:tc>
      </w:tr>
      <w:tr w:rsidR="00913E1E" w:rsidRPr="009D4034" w:rsidTr="005B7E51">
        <w:tc>
          <w:tcPr>
            <w:tcW w:w="1843" w:type="dxa"/>
            <w:shd w:val="clear" w:color="auto" w:fill="auto"/>
            <w:noWrap/>
            <w:hideMark/>
          </w:tcPr>
          <w:p w:rsidR="00913E1E" w:rsidRPr="009D4034" w:rsidRDefault="00913E1E" w:rsidP="005B7E51">
            <w:pPr>
              <w:spacing w:before="40" w:after="120"/>
              <w:ind w:right="113"/>
              <w:rPr>
                <w:lang w:eastAsia="en-GB"/>
              </w:rPr>
            </w:pPr>
            <w:r w:rsidRPr="009D4034">
              <w:rPr>
                <w:lang w:eastAsia="en-GB"/>
              </w:rPr>
              <w:t>Denmark</w:t>
            </w:r>
          </w:p>
        </w:tc>
        <w:tc>
          <w:tcPr>
            <w:tcW w:w="2268" w:type="dxa"/>
            <w:shd w:val="clear" w:color="auto" w:fill="auto"/>
            <w:noWrap/>
            <w:hideMark/>
          </w:tcPr>
          <w:p w:rsidR="00913E1E" w:rsidRPr="009D4034" w:rsidRDefault="00913E1E" w:rsidP="005B7E51">
            <w:pPr>
              <w:spacing w:before="40" w:after="120"/>
              <w:ind w:right="113"/>
              <w:rPr>
                <w:lang w:eastAsia="en-GB"/>
              </w:rPr>
            </w:pPr>
            <w:r w:rsidRPr="009D4034">
              <w:rPr>
                <w:lang w:eastAsia="en-GB"/>
              </w:rPr>
              <w:t>9</w:t>
            </w:r>
          </w:p>
        </w:tc>
        <w:tc>
          <w:tcPr>
            <w:tcW w:w="1559" w:type="dxa"/>
          </w:tcPr>
          <w:p w:rsidR="00913E1E" w:rsidRPr="009D4034" w:rsidRDefault="00913E1E" w:rsidP="005B7E51">
            <w:pPr>
              <w:spacing w:before="40" w:after="120"/>
              <w:ind w:right="113"/>
              <w:rPr>
                <w:lang w:eastAsia="en-GB"/>
              </w:rPr>
            </w:pPr>
            <w:r w:rsidRPr="009D4034">
              <w:rPr>
                <w:lang w:eastAsia="en-GB"/>
              </w:rPr>
              <w:t>Palau</w:t>
            </w:r>
          </w:p>
        </w:tc>
        <w:tc>
          <w:tcPr>
            <w:tcW w:w="2268" w:type="dxa"/>
          </w:tcPr>
          <w:p w:rsidR="00913E1E" w:rsidRPr="009D4034" w:rsidRDefault="00913E1E" w:rsidP="005B7E51">
            <w:pPr>
              <w:spacing w:before="40" w:after="120"/>
              <w:ind w:right="113"/>
              <w:rPr>
                <w:lang w:eastAsia="en-GB"/>
              </w:rPr>
            </w:pPr>
            <w:r w:rsidRPr="009D4034">
              <w:rPr>
                <w:lang w:eastAsia="en-GB"/>
              </w:rPr>
              <w:t>2</w:t>
            </w:r>
          </w:p>
        </w:tc>
      </w:tr>
      <w:tr w:rsidR="00913E1E" w:rsidRPr="009D4034" w:rsidTr="005B7E51">
        <w:tc>
          <w:tcPr>
            <w:tcW w:w="1843" w:type="dxa"/>
            <w:shd w:val="clear" w:color="auto" w:fill="auto"/>
            <w:noWrap/>
            <w:hideMark/>
          </w:tcPr>
          <w:p w:rsidR="00913E1E" w:rsidRPr="009D4034" w:rsidRDefault="00913E1E" w:rsidP="005B7E51">
            <w:pPr>
              <w:spacing w:before="40" w:after="120"/>
              <w:ind w:right="113"/>
              <w:rPr>
                <w:lang w:eastAsia="en-GB"/>
              </w:rPr>
            </w:pPr>
            <w:r w:rsidRPr="009D4034">
              <w:rPr>
                <w:lang w:eastAsia="en-GB"/>
              </w:rPr>
              <w:t>Ecuador</w:t>
            </w:r>
          </w:p>
        </w:tc>
        <w:tc>
          <w:tcPr>
            <w:tcW w:w="2268" w:type="dxa"/>
            <w:shd w:val="clear" w:color="auto" w:fill="auto"/>
            <w:noWrap/>
            <w:hideMark/>
          </w:tcPr>
          <w:p w:rsidR="00913E1E" w:rsidRPr="009D4034" w:rsidRDefault="00913E1E" w:rsidP="005B7E51">
            <w:pPr>
              <w:spacing w:before="40" w:after="120"/>
              <w:ind w:right="113"/>
              <w:rPr>
                <w:lang w:eastAsia="en-GB"/>
              </w:rPr>
            </w:pPr>
            <w:r w:rsidRPr="009D4034">
              <w:rPr>
                <w:lang w:eastAsia="en-GB"/>
              </w:rPr>
              <w:t>11</w:t>
            </w:r>
          </w:p>
        </w:tc>
        <w:tc>
          <w:tcPr>
            <w:tcW w:w="1559" w:type="dxa"/>
          </w:tcPr>
          <w:p w:rsidR="00913E1E" w:rsidRPr="009D4034" w:rsidRDefault="00913E1E" w:rsidP="005B7E51">
            <w:pPr>
              <w:spacing w:before="40" w:after="120"/>
              <w:ind w:right="113"/>
              <w:rPr>
                <w:lang w:eastAsia="en-GB"/>
              </w:rPr>
            </w:pPr>
            <w:r w:rsidRPr="009D4034">
              <w:rPr>
                <w:lang w:eastAsia="en-GB"/>
              </w:rPr>
              <w:t>Qatar</w:t>
            </w:r>
          </w:p>
        </w:tc>
        <w:tc>
          <w:tcPr>
            <w:tcW w:w="2268" w:type="dxa"/>
          </w:tcPr>
          <w:p w:rsidR="00913E1E" w:rsidRPr="009D4034" w:rsidRDefault="00913E1E" w:rsidP="005B7E51">
            <w:pPr>
              <w:spacing w:before="40" w:after="120"/>
              <w:ind w:right="113"/>
              <w:rPr>
                <w:lang w:eastAsia="en-GB"/>
              </w:rPr>
            </w:pPr>
            <w:r w:rsidRPr="009D4034">
              <w:rPr>
                <w:lang w:eastAsia="en-GB"/>
              </w:rPr>
              <w:t>9</w:t>
            </w:r>
          </w:p>
        </w:tc>
      </w:tr>
      <w:tr w:rsidR="00913E1E" w:rsidRPr="009D4034" w:rsidTr="005B7E51">
        <w:tc>
          <w:tcPr>
            <w:tcW w:w="1843" w:type="dxa"/>
            <w:shd w:val="clear" w:color="auto" w:fill="auto"/>
            <w:noWrap/>
            <w:hideMark/>
          </w:tcPr>
          <w:p w:rsidR="00913E1E" w:rsidRPr="009D4034" w:rsidRDefault="00913E1E" w:rsidP="005B7E51">
            <w:pPr>
              <w:spacing w:before="40" w:after="120"/>
              <w:ind w:right="113"/>
              <w:rPr>
                <w:lang w:eastAsia="en-GB"/>
              </w:rPr>
            </w:pPr>
            <w:r w:rsidRPr="009D4034">
              <w:rPr>
                <w:lang w:eastAsia="en-GB"/>
              </w:rPr>
              <w:t>Finland</w:t>
            </w:r>
          </w:p>
        </w:tc>
        <w:tc>
          <w:tcPr>
            <w:tcW w:w="2268" w:type="dxa"/>
            <w:shd w:val="clear" w:color="auto" w:fill="auto"/>
            <w:noWrap/>
            <w:hideMark/>
          </w:tcPr>
          <w:p w:rsidR="00913E1E" w:rsidRPr="009D4034" w:rsidRDefault="00913E1E" w:rsidP="005B7E51">
            <w:pPr>
              <w:spacing w:before="40" w:after="120"/>
              <w:ind w:right="113"/>
              <w:rPr>
                <w:lang w:eastAsia="en-GB"/>
              </w:rPr>
            </w:pPr>
            <w:r w:rsidRPr="009D4034">
              <w:rPr>
                <w:lang w:eastAsia="en-GB"/>
              </w:rPr>
              <w:t>9</w:t>
            </w:r>
          </w:p>
        </w:tc>
        <w:tc>
          <w:tcPr>
            <w:tcW w:w="1559" w:type="dxa"/>
          </w:tcPr>
          <w:p w:rsidR="00913E1E" w:rsidRPr="009D4034" w:rsidRDefault="00913E1E" w:rsidP="005B7E51">
            <w:pPr>
              <w:spacing w:before="40" w:after="120"/>
              <w:ind w:right="113"/>
              <w:rPr>
                <w:lang w:eastAsia="en-GB"/>
              </w:rPr>
            </w:pPr>
            <w:r w:rsidRPr="009D4034">
              <w:rPr>
                <w:lang w:eastAsia="en-GB"/>
              </w:rPr>
              <w:t>Republic of Korea</w:t>
            </w:r>
          </w:p>
        </w:tc>
        <w:tc>
          <w:tcPr>
            <w:tcW w:w="2268" w:type="dxa"/>
          </w:tcPr>
          <w:p w:rsidR="00913E1E" w:rsidRPr="009D4034" w:rsidRDefault="00913E1E" w:rsidP="005B7E51">
            <w:pPr>
              <w:spacing w:before="40" w:after="120"/>
              <w:ind w:right="113"/>
              <w:rPr>
                <w:lang w:eastAsia="en-GB"/>
              </w:rPr>
            </w:pPr>
            <w:r w:rsidRPr="009D4034">
              <w:rPr>
                <w:lang w:eastAsia="en-GB"/>
              </w:rPr>
              <w:t>9</w:t>
            </w:r>
          </w:p>
        </w:tc>
      </w:tr>
      <w:tr w:rsidR="00913E1E" w:rsidRPr="009D4034" w:rsidTr="005B7E51">
        <w:tc>
          <w:tcPr>
            <w:tcW w:w="1843" w:type="dxa"/>
            <w:shd w:val="clear" w:color="auto" w:fill="auto"/>
            <w:noWrap/>
            <w:hideMark/>
          </w:tcPr>
          <w:p w:rsidR="00913E1E" w:rsidRPr="009D4034" w:rsidRDefault="00913E1E" w:rsidP="005B7E51">
            <w:pPr>
              <w:spacing w:before="40" w:after="120"/>
              <w:ind w:right="113"/>
              <w:rPr>
                <w:lang w:eastAsia="en-GB"/>
              </w:rPr>
            </w:pPr>
            <w:r w:rsidRPr="009D4034">
              <w:rPr>
                <w:lang w:eastAsia="en-GB"/>
              </w:rPr>
              <w:t>Guatemala</w:t>
            </w:r>
          </w:p>
        </w:tc>
        <w:tc>
          <w:tcPr>
            <w:tcW w:w="2268" w:type="dxa"/>
            <w:shd w:val="clear" w:color="auto" w:fill="auto"/>
            <w:noWrap/>
            <w:hideMark/>
          </w:tcPr>
          <w:p w:rsidR="00913E1E" w:rsidRPr="009D4034" w:rsidRDefault="00913E1E" w:rsidP="005B7E51">
            <w:pPr>
              <w:spacing w:before="40" w:after="120"/>
              <w:ind w:right="113"/>
              <w:rPr>
                <w:lang w:eastAsia="en-GB"/>
              </w:rPr>
            </w:pPr>
            <w:r w:rsidRPr="009D4034">
              <w:rPr>
                <w:lang w:eastAsia="en-GB"/>
              </w:rPr>
              <w:t>10</w:t>
            </w:r>
          </w:p>
        </w:tc>
        <w:tc>
          <w:tcPr>
            <w:tcW w:w="1559" w:type="dxa"/>
          </w:tcPr>
          <w:p w:rsidR="00913E1E" w:rsidRPr="009D4034" w:rsidRDefault="00913E1E" w:rsidP="005B7E51">
            <w:pPr>
              <w:spacing w:before="40" w:after="120"/>
              <w:ind w:right="113"/>
              <w:rPr>
                <w:lang w:eastAsia="en-GB"/>
              </w:rPr>
            </w:pPr>
            <w:r w:rsidRPr="009D4034">
              <w:rPr>
                <w:lang w:eastAsia="en-GB"/>
              </w:rPr>
              <w:t>Russian Federation</w:t>
            </w:r>
          </w:p>
        </w:tc>
        <w:tc>
          <w:tcPr>
            <w:tcW w:w="2268" w:type="dxa"/>
          </w:tcPr>
          <w:p w:rsidR="00913E1E" w:rsidRPr="009D4034" w:rsidRDefault="00913E1E" w:rsidP="005B7E51">
            <w:pPr>
              <w:spacing w:before="40" w:after="120"/>
              <w:ind w:right="113"/>
              <w:rPr>
                <w:lang w:eastAsia="en-GB"/>
              </w:rPr>
            </w:pPr>
            <w:r w:rsidRPr="009D4034">
              <w:rPr>
                <w:lang w:eastAsia="en-GB"/>
              </w:rPr>
              <w:t>9</w:t>
            </w:r>
          </w:p>
        </w:tc>
      </w:tr>
      <w:tr w:rsidR="00913E1E" w:rsidRPr="009D4034" w:rsidTr="005B7E51">
        <w:tc>
          <w:tcPr>
            <w:tcW w:w="1843" w:type="dxa"/>
            <w:shd w:val="clear" w:color="auto" w:fill="auto"/>
            <w:noWrap/>
            <w:hideMark/>
          </w:tcPr>
          <w:p w:rsidR="00913E1E" w:rsidRPr="009D4034" w:rsidRDefault="00913E1E" w:rsidP="005B7E51">
            <w:pPr>
              <w:spacing w:before="40" w:after="120"/>
              <w:ind w:right="113"/>
              <w:rPr>
                <w:lang w:eastAsia="en-GB"/>
              </w:rPr>
            </w:pPr>
            <w:r w:rsidRPr="009D4034">
              <w:rPr>
                <w:lang w:eastAsia="en-GB"/>
              </w:rPr>
              <w:t>Honduras</w:t>
            </w:r>
          </w:p>
        </w:tc>
        <w:tc>
          <w:tcPr>
            <w:tcW w:w="2268" w:type="dxa"/>
            <w:shd w:val="clear" w:color="auto" w:fill="auto"/>
            <w:noWrap/>
            <w:hideMark/>
          </w:tcPr>
          <w:p w:rsidR="00913E1E" w:rsidRPr="009D4034" w:rsidRDefault="00913E1E" w:rsidP="005B7E51">
            <w:pPr>
              <w:spacing w:before="40" w:after="120"/>
              <w:ind w:right="113"/>
              <w:rPr>
                <w:lang w:eastAsia="en-GB"/>
              </w:rPr>
            </w:pPr>
            <w:r w:rsidRPr="009D4034">
              <w:rPr>
                <w:lang w:eastAsia="en-GB"/>
              </w:rPr>
              <w:t>11</w:t>
            </w:r>
          </w:p>
        </w:tc>
        <w:tc>
          <w:tcPr>
            <w:tcW w:w="1559" w:type="dxa"/>
          </w:tcPr>
          <w:p w:rsidR="00913E1E" w:rsidRPr="009D4034" w:rsidRDefault="00913E1E" w:rsidP="005B7E51">
            <w:pPr>
              <w:spacing w:before="40" w:after="120"/>
              <w:ind w:right="113"/>
              <w:rPr>
                <w:lang w:eastAsia="en-GB"/>
              </w:rPr>
            </w:pPr>
            <w:r w:rsidRPr="009D4034">
              <w:rPr>
                <w:lang w:eastAsia="en-GB"/>
              </w:rPr>
              <w:t>Senegal</w:t>
            </w:r>
          </w:p>
        </w:tc>
        <w:tc>
          <w:tcPr>
            <w:tcW w:w="2268" w:type="dxa"/>
          </w:tcPr>
          <w:p w:rsidR="00913E1E" w:rsidRPr="009D4034" w:rsidRDefault="00913E1E" w:rsidP="005B7E51">
            <w:pPr>
              <w:spacing w:before="40" w:after="120"/>
              <w:ind w:right="113"/>
              <w:rPr>
                <w:lang w:eastAsia="en-GB"/>
              </w:rPr>
            </w:pPr>
            <w:r w:rsidRPr="009D4034">
              <w:rPr>
                <w:lang w:eastAsia="en-GB"/>
              </w:rPr>
              <w:t>11</w:t>
            </w:r>
          </w:p>
        </w:tc>
      </w:tr>
      <w:tr w:rsidR="00913E1E" w:rsidRPr="009D4034" w:rsidTr="005B7E51">
        <w:tc>
          <w:tcPr>
            <w:tcW w:w="1843" w:type="dxa"/>
            <w:shd w:val="clear" w:color="auto" w:fill="auto"/>
            <w:noWrap/>
            <w:hideMark/>
          </w:tcPr>
          <w:p w:rsidR="00913E1E" w:rsidRPr="009D4034" w:rsidRDefault="00913E1E" w:rsidP="005B7E51">
            <w:pPr>
              <w:spacing w:before="40" w:after="120"/>
              <w:ind w:right="113"/>
              <w:rPr>
                <w:lang w:eastAsia="en-GB"/>
              </w:rPr>
            </w:pPr>
            <w:r w:rsidRPr="009D4034">
              <w:rPr>
                <w:lang w:eastAsia="en-GB"/>
              </w:rPr>
              <w:t>Iraq</w:t>
            </w:r>
          </w:p>
        </w:tc>
        <w:tc>
          <w:tcPr>
            <w:tcW w:w="2268" w:type="dxa"/>
            <w:shd w:val="clear" w:color="auto" w:fill="auto"/>
            <w:noWrap/>
            <w:hideMark/>
          </w:tcPr>
          <w:p w:rsidR="00913E1E" w:rsidRPr="009D4034" w:rsidRDefault="00913E1E" w:rsidP="005B7E51">
            <w:pPr>
              <w:spacing w:before="40" w:after="120"/>
              <w:ind w:right="113"/>
              <w:rPr>
                <w:lang w:eastAsia="en-GB"/>
              </w:rPr>
            </w:pPr>
            <w:r w:rsidRPr="009D4034">
              <w:rPr>
                <w:lang w:eastAsia="en-GB"/>
              </w:rPr>
              <w:t>10</w:t>
            </w:r>
          </w:p>
        </w:tc>
        <w:tc>
          <w:tcPr>
            <w:tcW w:w="1559" w:type="dxa"/>
          </w:tcPr>
          <w:p w:rsidR="00913E1E" w:rsidRPr="009D4034" w:rsidRDefault="00913E1E" w:rsidP="005B7E51">
            <w:pPr>
              <w:spacing w:before="40" w:after="120"/>
              <w:ind w:right="113"/>
              <w:rPr>
                <w:lang w:eastAsia="en-GB"/>
              </w:rPr>
            </w:pPr>
            <w:r w:rsidRPr="009D4034">
              <w:rPr>
                <w:lang w:eastAsia="en-GB"/>
              </w:rPr>
              <w:t>Singapore</w:t>
            </w:r>
          </w:p>
        </w:tc>
        <w:tc>
          <w:tcPr>
            <w:tcW w:w="2268" w:type="dxa"/>
          </w:tcPr>
          <w:p w:rsidR="00913E1E" w:rsidRPr="009D4034" w:rsidRDefault="00913E1E" w:rsidP="005B7E51">
            <w:pPr>
              <w:spacing w:before="40" w:after="120"/>
              <w:ind w:right="113"/>
              <w:rPr>
                <w:lang w:eastAsia="en-GB"/>
              </w:rPr>
            </w:pPr>
            <w:r w:rsidRPr="009D4034">
              <w:rPr>
                <w:lang w:eastAsia="en-GB"/>
              </w:rPr>
              <w:t>5</w:t>
            </w:r>
          </w:p>
        </w:tc>
      </w:tr>
      <w:tr w:rsidR="00913E1E" w:rsidRPr="009D4034" w:rsidTr="005B7E51">
        <w:tc>
          <w:tcPr>
            <w:tcW w:w="1843" w:type="dxa"/>
            <w:shd w:val="clear" w:color="auto" w:fill="auto"/>
            <w:noWrap/>
            <w:hideMark/>
          </w:tcPr>
          <w:p w:rsidR="00913E1E" w:rsidRPr="009D4034" w:rsidRDefault="00913E1E" w:rsidP="005B7E51">
            <w:pPr>
              <w:spacing w:before="40" w:after="120"/>
              <w:ind w:right="113"/>
              <w:rPr>
                <w:lang w:eastAsia="en-GB"/>
              </w:rPr>
            </w:pPr>
            <w:r w:rsidRPr="009D4034">
              <w:rPr>
                <w:lang w:eastAsia="en-GB"/>
              </w:rPr>
              <w:t>Israel</w:t>
            </w:r>
          </w:p>
        </w:tc>
        <w:tc>
          <w:tcPr>
            <w:tcW w:w="2268" w:type="dxa"/>
            <w:shd w:val="clear" w:color="auto" w:fill="auto"/>
            <w:noWrap/>
            <w:hideMark/>
          </w:tcPr>
          <w:p w:rsidR="00913E1E" w:rsidRPr="009D4034" w:rsidRDefault="00913E1E" w:rsidP="005B7E51">
            <w:pPr>
              <w:spacing w:before="40" w:after="120"/>
              <w:ind w:right="113"/>
              <w:rPr>
                <w:lang w:eastAsia="en-GB"/>
              </w:rPr>
            </w:pPr>
            <w:r w:rsidRPr="009D4034">
              <w:rPr>
                <w:lang w:eastAsia="en-GB"/>
              </w:rPr>
              <w:t>9</w:t>
            </w:r>
          </w:p>
        </w:tc>
        <w:tc>
          <w:tcPr>
            <w:tcW w:w="1559" w:type="dxa"/>
          </w:tcPr>
          <w:p w:rsidR="00913E1E" w:rsidRPr="009D4034" w:rsidRDefault="00913E1E" w:rsidP="005B7E51">
            <w:pPr>
              <w:spacing w:before="40" w:after="120"/>
              <w:ind w:right="113"/>
              <w:rPr>
                <w:lang w:eastAsia="en-GB"/>
              </w:rPr>
            </w:pPr>
            <w:r w:rsidRPr="009D4034">
              <w:rPr>
                <w:lang w:eastAsia="en-GB"/>
              </w:rPr>
              <w:t>Switzerland</w:t>
            </w:r>
          </w:p>
        </w:tc>
        <w:tc>
          <w:tcPr>
            <w:tcW w:w="2268" w:type="dxa"/>
          </w:tcPr>
          <w:p w:rsidR="00913E1E" w:rsidRPr="009D4034" w:rsidRDefault="00913E1E" w:rsidP="005B7E51">
            <w:pPr>
              <w:spacing w:before="40" w:after="120"/>
              <w:ind w:right="113"/>
              <w:rPr>
                <w:lang w:eastAsia="en-GB"/>
              </w:rPr>
            </w:pPr>
            <w:r w:rsidRPr="009D4034">
              <w:rPr>
                <w:lang w:eastAsia="en-GB"/>
              </w:rPr>
              <w:t>10</w:t>
            </w:r>
          </w:p>
        </w:tc>
      </w:tr>
      <w:tr w:rsidR="00913E1E" w:rsidRPr="009D4034" w:rsidTr="005B7E51">
        <w:tc>
          <w:tcPr>
            <w:tcW w:w="1843" w:type="dxa"/>
            <w:shd w:val="clear" w:color="auto" w:fill="auto"/>
            <w:noWrap/>
            <w:hideMark/>
          </w:tcPr>
          <w:p w:rsidR="00913E1E" w:rsidRPr="009D4034" w:rsidRDefault="00913E1E" w:rsidP="005B7E51">
            <w:pPr>
              <w:spacing w:before="40" w:after="120"/>
              <w:ind w:right="113"/>
              <w:rPr>
                <w:lang w:eastAsia="en-GB"/>
              </w:rPr>
            </w:pPr>
            <w:r w:rsidRPr="009D4034">
              <w:rPr>
                <w:lang w:eastAsia="en-GB"/>
              </w:rPr>
              <w:t>Italy</w:t>
            </w:r>
          </w:p>
        </w:tc>
        <w:tc>
          <w:tcPr>
            <w:tcW w:w="2268" w:type="dxa"/>
            <w:shd w:val="clear" w:color="auto" w:fill="auto"/>
            <w:noWrap/>
            <w:hideMark/>
          </w:tcPr>
          <w:p w:rsidR="00913E1E" w:rsidRPr="009D4034" w:rsidRDefault="00913E1E" w:rsidP="005B7E51">
            <w:pPr>
              <w:spacing w:before="40" w:after="120"/>
              <w:ind w:right="113"/>
              <w:rPr>
                <w:lang w:eastAsia="en-GB"/>
              </w:rPr>
            </w:pPr>
            <w:r w:rsidRPr="009D4034">
              <w:rPr>
                <w:lang w:eastAsia="en-GB"/>
              </w:rPr>
              <w:t>10</w:t>
            </w:r>
          </w:p>
        </w:tc>
        <w:tc>
          <w:tcPr>
            <w:tcW w:w="1559" w:type="dxa"/>
          </w:tcPr>
          <w:p w:rsidR="00913E1E" w:rsidRPr="009D4034" w:rsidRDefault="00913E1E" w:rsidP="005B7E51">
            <w:pPr>
              <w:spacing w:before="40" w:after="120"/>
              <w:ind w:right="113"/>
              <w:rPr>
                <w:lang w:eastAsia="en-GB"/>
              </w:rPr>
            </w:pPr>
            <w:r w:rsidRPr="009D4034">
              <w:rPr>
                <w:lang w:eastAsia="en-GB"/>
              </w:rPr>
              <w:t>Tajikistan</w:t>
            </w:r>
          </w:p>
        </w:tc>
        <w:tc>
          <w:tcPr>
            <w:tcW w:w="2268" w:type="dxa"/>
          </w:tcPr>
          <w:p w:rsidR="00913E1E" w:rsidRPr="009D4034" w:rsidRDefault="00913E1E" w:rsidP="005B7E51">
            <w:pPr>
              <w:spacing w:before="40" w:after="120"/>
              <w:ind w:right="113"/>
              <w:rPr>
                <w:lang w:eastAsia="en-GB"/>
              </w:rPr>
            </w:pPr>
            <w:r w:rsidRPr="009D4034">
              <w:rPr>
                <w:lang w:eastAsia="en-GB"/>
              </w:rPr>
              <w:t>9</w:t>
            </w:r>
          </w:p>
        </w:tc>
      </w:tr>
      <w:tr w:rsidR="00913E1E" w:rsidRPr="009D4034" w:rsidTr="005B7E51">
        <w:tc>
          <w:tcPr>
            <w:tcW w:w="1843" w:type="dxa"/>
            <w:tcBorders>
              <w:bottom w:val="single" w:sz="12" w:space="0" w:color="auto"/>
            </w:tcBorders>
            <w:shd w:val="clear" w:color="auto" w:fill="auto"/>
            <w:noWrap/>
            <w:hideMark/>
          </w:tcPr>
          <w:p w:rsidR="00913E1E" w:rsidRPr="009D4034" w:rsidRDefault="00913E1E" w:rsidP="005B7E51">
            <w:pPr>
              <w:spacing w:before="40" w:after="120"/>
              <w:ind w:right="113"/>
              <w:rPr>
                <w:lang w:eastAsia="en-GB"/>
              </w:rPr>
            </w:pPr>
            <w:r w:rsidRPr="009D4034">
              <w:rPr>
                <w:lang w:eastAsia="en-GB"/>
              </w:rPr>
              <w:t>Kazakhstan</w:t>
            </w:r>
          </w:p>
        </w:tc>
        <w:tc>
          <w:tcPr>
            <w:tcW w:w="2268" w:type="dxa"/>
            <w:tcBorders>
              <w:bottom w:val="single" w:sz="12" w:space="0" w:color="auto"/>
            </w:tcBorders>
            <w:shd w:val="clear" w:color="auto" w:fill="auto"/>
            <w:noWrap/>
            <w:hideMark/>
          </w:tcPr>
          <w:p w:rsidR="00913E1E" w:rsidRPr="009D4034" w:rsidRDefault="00913E1E" w:rsidP="005B7E51">
            <w:pPr>
              <w:spacing w:before="40" w:after="120"/>
              <w:ind w:right="113"/>
              <w:rPr>
                <w:lang w:eastAsia="en-GB"/>
              </w:rPr>
            </w:pPr>
            <w:r w:rsidRPr="009D4034">
              <w:rPr>
                <w:lang w:eastAsia="en-GB"/>
              </w:rPr>
              <w:t>10</w:t>
            </w:r>
          </w:p>
        </w:tc>
        <w:tc>
          <w:tcPr>
            <w:tcW w:w="1559" w:type="dxa"/>
            <w:tcBorders>
              <w:bottom w:val="single" w:sz="12" w:space="0" w:color="auto"/>
            </w:tcBorders>
          </w:tcPr>
          <w:p w:rsidR="00913E1E" w:rsidRPr="009D4034" w:rsidRDefault="00913E1E" w:rsidP="005B7E51">
            <w:pPr>
              <w:spacing w:before="40" w:after="120"/>
              <w:ind w:right="113"/>
              <w:rPr>
                <w:lang w:eastAsia="en-GB"/>
              </w:rPr>
            </w:pPr>
            <w:r w:rsidRPr="009D4034">
              <w:rPr>
                <w:lang w:eastAsia="en-GB"/>
              </w:rPr>
              <w:t>Uzbekistan</w:t>
            </w:r>
          </w:p>
        </w:tc>
        <w:tc>
          <w:tcPr>
            <w:tcW w:w="2268" w:type="dxa"/>
            <w:tcBorders>
              <w:bottom w:val="single" w:sz="12" w:space="0" w:color="auto"/>
            </w:tcBorders>
          </w:tcPr>
          <w:p w:rsidR="00913E1E" w:rsidRPr="009D4034" w:rsidRDefault="00913E1E" w:rsidP="005B7E51">
            <w:pPr>
              <w:spacing w:before="40" w:after="120"/>
              <w:ind w:right="113"/>
              <w:rPr>
                <w:lang w:eastAsia="en-GB"/>
              </w:rPr>
            </w:pPr>
            <w:r w:rsidRPr="009D4034">
              <w:rPr>
                <w:lang w:eastAsia="en-GB"/>
              </w:rPr>
              <w:t>8</w:t>
            </w:r>
          </w:p>
        </w:tc>
      </w:tr>
      <w:tr w:rsidR="00913E1E" w:rsidRPr="009D4034" w:rsidTr="005B7E51">
        <w:tc>
          <w:tcPr>
            <w:tcW w:w="7938" w:type="dxa"/>
            <w:gridSpan w:val="4"/>
            <w:tcBorders>
              <w:top w:val="single" w:sz="12" w:space="0" w:color="auto"/>
              <w:bottom w:val="single" w:sz="12" w:space="0" w:color="auto"/>
            </w:tcBorders>
            <w:shd w:val="clear" w:color="auto" w:fill="auto"/>
            <w:noWrap/>
          </w:tcPr>
          <w:p w:rsidR="00913E1E" w:rsidRPr="009D4034" w:rsidRDefault="00913E1E" w:rsidP="005B7E51">
            <w:pPr>
              <w:spacing w:before="40" w:after="120"/>
              <w:ind w:right="113"/>
              <w:rPr>
                <w:lang w:eastAsia="en-GB"/>
              </w:rPr>
            </w:pPr>
            <w:r>
              <w:rPr>
                <w:lang w:eastAsia="en-GB"/>
              </w:rPr>
              <w:t>Total   33</w:t>
            </w:r>
          </w:p>
        </w:tc>
      </w:tr>
    </w:tbl>
    <w:p w:rsidR="00913E1E" w:rsidRPr="00882485" w:rsidRDefault="00913E1E" w:rsidP="00913E1E">
      <w:r>
        <w:tab/>
      </w:r>
    </w:p>
    <w:p w:rsidR="00913E1E" w:rsidRPr="009D4034" w:rsidRDefault="00913E1E" w:rsidP="00913E1E">
      <w:pPr>
        <w:pStyle w:val="SingleTxtG"/>
      </w:pPr>
    </w:p>
    <w:p w:rsidR="00913E1E" w:rsidRPr="009D4034" w:rsidRDefault="00913E1E" w:rsidP="00913E1E">
      <w:pPr>
        <w:pStyle w:val="HChG"/>
        <w:ind w:hanging="567"/>
      </w:pPr>
      <w:r w:rsidRPr="009D4034">
        <w:br w:type="column"/>
      </w:r>
      <w:r w:rsidRPr="009D4034">
        <w:lastRenderedPageBreak/>
        <w:t>B.</w:t>
      </w:r>
      <w:r w:rsidRPr="009D4034">
        <w:tab/>
      </w:r>
      <w:r>
        <w:tab/>
      </w:r>
      <w:r w:rsidRPr="009D4034">
        <w:t>States parties with overdue reports</w:t>
      </w:r>
    </w:p>
    <w:p w:rsidR="00913E1E" w:rsidRPr="00D758AA" w:rsidRDefault="00913E1E" w:rsidP="00913E1E">
      <w:pPr>
        <w:pStyle w:val="SingleTxtG"/>
      </w:pPr>
      <w:r w:rsidRPr="00D758AA">
        <w:t>1</w:t>
      </w:r>
      <w:r>
        <w:t>2</w:t>
      </w:r>
      <w:r w:rsidRPr="00D758AA">
        <w:t>.</w:t>
      </w:r>
      <w:r w:rsidRPr="00D758AA">
        <w:tab/>
        <w:t>Overdue reports are initial or periodic reports that are expected but not received. As of 30 April 2021</w:t>
      </w:r>
      <w:r w:rsidRPr="00F86DFD">
        <w:t>, 15</w:t>
      </w:r>
      <w:r w:rsidRPr="00913E1E">
        <w:t>2</w:t>
      </w:r>
      <w:r w:rsidRPr="00F86DFD">
        <w:t xml:space="preserve"> of 197</w:t>
      </w:r>
      <w:r w:rsidRPr="00D758AA">
        <w:t xml:space="preserve"> States parties (</w:t>
      </w:r>
      <w:r w:rsidRPr="00356EC1">
        <w:t>7</w:t>
      </w:r>
      <w:r w:rsidRPr="00913E1E">
        <w:t>7</w:t>
      </w:r>
      <w:r w:rsidRPr="00D758AA">
        <w:t xml:space="preserve"> per cent) were overdue in submitting initial or periodic reports. The number of overdue reports per State party ranged from one to s</w:t>
      </w:r>
      <w:r>
        <w:t>ix</w:t>
      </w:r>
      <w:r w:rsidRPr="00D758AA">
        <w:t>.</w:t>
      </w:r>
    </w:p>
    <w:p w:rsidR="00913E1E" w:rsidRPr="00D758AA" w:rsidRDefault="00913E1E" w:rsidP="00913E1E">
      <w:pPr>
        <w:pStyle w:val="SingleTxtG"/>
      </w:pPr>
      <w:r w:rsidRPr="00D758AA">
        <w:t>1</w:t>
      </w:r>
      <w:r>
        <w:t>3</w:t>
      </w:r>
      <w:r w:rsidRPr="00D758AA">
        <w:t>.</w:t>
      </w:r>
      <w:r w:rsidRPr="00D758AA">
        <w:tab/>
        <w:t>The data in the following tables are based on original due dates, and was retrieved from the treaty body database as of 30 April 2021.  However, discrepancies may arise for those States parties that have opted to use the simplified reporting procedure and have been assigned new due dates and for those States considered in the absence of a report.</w:t>
      </w:r>
    </w:p>
    <w:p w:rsidR="00913E1E" w:rsidRDefault="00913E1E" w:rsidP="00913E1E">
      <w:pPr>
        <w:pStyle w:val="H1G"/>
      </w:pPr>
      <w:r>
        <w:tab/>
      </w:r>
      <w:r>
        <w:tab/>
      </w:r>
      <w:r w:rsidRPr="00500F38">
        <w:t>Table</w:t>
      </w:r>
      <w:r w:rsidRPr="000C01A4">
        <w:t xml:space="preserve"> 3</w:t>
      </w:r>
      <w:r>
        <w:t xml:space="preserve"> </w:t>
      </w:r>
      <w:r>
        <w:br/>
      </w:r>
      <w:r w:rsidRPr="000C01A4">
        <w:t xml:space="preserve">States parties with overdue initial reports as at </w:t>
      </w:r>
      <w:r>
        <w:t>3</w:t>
      </w:r>
      <w:r w:rsidRPr="0060714D">
        <w:t xml:space="preserve">0 </w:t>
      </w:r>
      <w:r>
        <w:t>April</w:t>
      </w:r>
      <w:r w:rsidRPr="0060714D">
        <w:t xml:space="preserve"> 202</w:t>
      </w:r>
      <w:r>
        <w:t>1</w:t>
      </w:r>
    </w:p>
    <w:tbl>
      <w:tblPr>
        <w:tblW w:w="7797"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851"/>
        <w:gridCol w:w="6946"/>
      </w:tblGrid>
      <w:tr w:rsidR="00913E1E" w:rsidRPr="000C01A4" w:rsidTr="005B7E51">
        <w:trPr>
          <w:cantSplit/>
          <w:tblHeader/>
        </w:trPr>
        <w:tc>
          <w:tcPr>
            <w:tcW w:w="851" w:type="dxa"/>
            <w:tcBorders>
              <w:top w:val="single" w:sz="4" w:space="0" w:color="auto"/>
              <w:bottom w:val="single" w:sz="12" w:space="0" w:color="auto"/>
            </w:tcBorders>
            <w:shd w:val="clear" w:color="auto" w:fill="auto"/>
            <w:vAlign w:val="bottom"/>
          </w:tcPr>
          <w:p w:rsidR="00913E1E" w:rsidRPr="000C01A4" w:rsidRDefault="00913E1E" w:rsidP="005B7E51">
            <w:pPr>
              <w:suppressAutoHyphens w:val="0"/>
              <w:spacing w:before="80" w:after="80" w:line="200" w:lineRule="exact"/>
              <w:ind w:right="113"/>
              <w:rPr>
                <w:i/>
                <w:sz w:val="16"/>
              </w:rPr>
            </w:pPr>
            <w:r w:rsidRPr="000C01A4">
              <w:rPr>
                <w:i/>
                <w:sz w:val="16"/>
              </w:rPr>
              <w:t>Number of overdue reports</w:t>
            </w:r>
          </w:p>
        </w:tc>
        <w:tc>
          <w:tcPr>
            <w:tcW w:w="6946" w:type="dxa"/>
            <w:tcBorders>
              <w:top w:val="single" w:sz="4" w:space="0" w:color="auto"/>
              <w:bottom w:val="single" w:sz="12" w:space="0" w:color="auto"/>
            </w:tcBorders>
            <w:shd w:val="clear" w:color="auto" w:fill="auto"/>
            <w:vAlign w:val="bottom"/>
          </w:tcPr>
          <w:p w:rsidR="00913E1E" w:rsidRPr="000C01A4" w:rsidRDefault="00913E1E" w:rsidP="005B7E51">
            <w:pPr>
              <w:suppressAutoHyphens w:val="0"/>
              <w:spacing w:before="80" w:after="80" w:line="200" w:lineRule="exact"/>
              <w:ind w:right="113"/>
              <w:rPr>
                <w:i/>
                <w:sz w:val="16"/>
              </w:rPr>
            </w:pPr>
            <w:r w:rsidRPr="000C01A4">
              <w:rPr>
                <w:i/>
                <w:sz w:val="16"/>
              </w:rPr>
              <w:t>States parties</w:t>
            </w:r>
          </w:p>
        </w:tc>
      </w:tr>
      <w:tr w:rsidR="00913E1E" w:rsidRPr="000C01A4" w:rsidTr="005B7E51">
        <w:trPr>
          <w:cantSplit/>
          <w:trHeight w:hRule="exact" w:val="113"/>
          <w:tblHeader/>
        </w:trPr>
        <w:tc>
          <w:tcPr>
            <w:tcW w:w="851" w:type="dxa"/>
            <w:tcBorders>
              <w:top w:val="single" w:sz="12" w:space="0" w:color="auto"/>
            </w:tcBorders>
            <w:shd w:val="clear" w:color="auto" w:fill="auto"/>
          </w:tcPr>
          <w:p w:rsidR="00913E1E" w:rsidRPr="000C01A4" w:rsidRDefault="00913E1E" w:rsidP="005B7E51">
            <w:pPr>
              <w:suppressAutoHyphens w:val="0"/>
              <w:spacing w:before="40" w:after="120" w:line="220" w:lineRule="exact"/>
              <w:ind w:right="113"/>
            </w:pPr>
          </w:p>
        </w:tc>
        <w:tc>
          <w:tcPr>
            <w:tcW w:w="6946" w:type="dxa"/>
            <w:tcBorders>
              <w:top w:val="single" w:sz="12" w:space="0" w:color="auto"/>
            </w:tcBorders>
            <w:shd w:val="clear" w:color="auto" w:fill="auto"/>
          </w:tcPr>
          <w:p w:rsidR="00913E1E" w:rsidRPr="000C01A4" w:rsidRDefault="00913E1E" w:rsidP="005B7E51">
            <w:pPr>
              <w:suppressAutoHyphens w:val="0"/>
              <w:spacing w:before="40" w:after="120" w:line="220" w:lineRule="exact"/>
              <w:ind w:right="113"/>
            </w:pPr>
          </w:p>
        </w:tc>
      </w:tr>
      <w:tr w:rsidR="00913E1E" w:rsidRPr="000C01A4" w:rsidTr="005B7E51">
        <w:trPr>
          <w:cantSplit/>
        </w:trPr>
        <w:tc>
          <w:tcPr>
            <w:tcW w:w="851" w:type="dxa"/>
            <w:shd w:val="clear" w:color="auto" w:fill="auto"/>
          </w:tcPr>
          <w:p w:rsidR="00913E1E" w:rsidRDefault="00913E1E" w:rsidP="005B7E51">
            <w:pPr>
              <w:suppressAutoHyphens w:val="0"/>
              <w:spacing w:before="40" w:after="120"/>
              <w:ind w:right="113"/>
            </w:pPr>
            <w:r>
              <w:t>6</w:t>
            </w:r>
          </w:p>
        </w:tc>
        <w:tc>
          <w:tcPr>
            <w:tcW w:w="6946" w:type="dxa"/>
            <w:shd w:val="clear" w:color="auto" w:fill="auto"/>
          </w:tcPr>
          <w:p w:rsidR="00913E1E" w:rsidRPr="006714BC" w:rsidRDefault="00913E1E" w:rsidP="005B7E51">
            <w:pPr>
              <w:suppressAutoHyphens w:val="0"/>
              <w:spacing w:before="40" w:after="120"/>
              <w:ind w:right="113"/>
            </w:pPr>
            <w:r w:rsidRPr="00D758AA">
              <w:t>Belize, Guinea-Bissau, San Marino</w:t>
            </w:r>
            <w:r>
              <w:t xml:space="preserve"> </w:t>
            </w:r>
            <w:r w:rsidRPr="00DF3A90">
              <w:rPr>
                <w:i/>
              </w:rPr>
              <w:t>(3 State Parties had reports due to 6 committees which is 12 reports)</w:t>
            </w:r>
          </w:p>
        </w:tc>
      </w:tr>
      <w:tr w:rsidR="00913E1E" w:rsidRPr="000C01A4" w:rsidTr="005B7E51">
        <w:trPr>
          <w:cantSplit/>
        </w:trPr>
        <w:tc>
          <w:tcPr>
            <w:tcW w:w="851" w:type="dxa"/>
            <w:shd w:val="clear" w:color="auto" w:fill="auto"/>
          </w:tcPr>
          <w:p w:rsidR="00913E1E" w:rsidRDefault="00913E1E" w:rsidP="005B7E51">
            <w:pPr>
              <w:suppressAutoHyphens w:val="0"/>
              <w:spacing w:before="40" w:after="120"/>
              <w:ind w:right="113"/>
            </w:pPr>
            <w:r>
              <w:t>5</w:t>
            </w:r>
          </w:p>
        </w:tc>
        <w:tc>
          <w:tcPr>
            <w:tcW w:w="6946" w:type="dxa"/>
            <w:shd w:val="clear" w:color="auto" w:fill="auto"/>
          </w:tcPr>
          <w:p w:rsidR="00913E1E" w:rsidRDefault="00913E1E" w:rsidP="005B7E51">
            <w:pPr>
              <w:suppressAutoHyphens w:val="0"/>
              <w:spacing w:before="40" w:after="120"/>
              <w:ind w:right="113"/>
            </w:pPr>
            <w:r w:rsidRPr="006C2943">
              <w:t>Lesotho, Nigeria, Saint Vincent and the Grenadines, Sao Tome and Principe</w:t>
            </w:r>
            <w:r>
              <w:t xml:space="preserve"> (</w:t>
            </w:r>
            <w:r w:rsidRPr="00DF3A90">
              <w:rPr>
                <w:i/>
              </w:rPr>
              <w:t>4 State Parties had reports due to 5 committees which is 20 reports</w:t>
            </w:r>
            <w:r>
              <w:rPr>
                <w:i/>
              </w:rPr>
              <w:t xml:space="preserve"> due</w:t>
            </w:r>
            <w:r w:rsidRPr="00DF3A90">
              <w:rPr>
                <w:i/>
              </w:rPr>
              <w:t>)</w:t>
            </w:r>
          </w:p>
        </w:tc>
      </w:tr>
      <w:tr w:rsidR="00913E1E" w:rsidRPr="000C01A4" w:rsidTr="005B7E51">
        <w:trPr>
          <w:cantSplit/>
        </w:trPr>
        <w:tc>
          <w:tcPr>
            <w:tcW w:w="851" w:type="dxa"/>
            <w:shd w:val="clear" w:color="auto" w:fill="auto"/>
          </w:tcPr>
          <w:p w:rsidR="00913E1E" w:rsidRDefault="00913E1E" w:rsidP="005B7E51">
            <w:pPr>
              <w:suppressAutoHyphens w:val="0"/>
              <w:spacing w:before="40" w:after="120"/>
              <w:ind w:right="113"/>
            </w:pPr>
            <w:r>
              <w:t>4</w:t>
            </w:r>
          </w:p>
        </w:tc>
        <w:tc>
          <w:tcPr>
            <w:tcW w:w="6946" w:type="dxa"/>
            <w:shd w:val="clear" w:color="auto" w:fill="auto"/>
          </w:tcPr>
          <w:p w:rsidR="00913E1E" w:rsidRDefault="00913E1E" w:rsidP="005B7E51">
            <w:pPr>
              <w:suppressAutoHyphens w:val="0"/>
              <w:spacing w:before="40" w:after="120"/>
              <w:ind w:right="113"/>
            </w:pPr>
            <w:r w:rsidRPr="00DF3A90">
              <w:t xml:space="preserve">Central African Republic, Comoros, Côte d'Ivoire, Eritrea, </w:t>
            </w:r>
            <w:proofErr w:type="spellStart"/>
            <w:r w:rsidRPr="00DF3A90">
              <w:t>Eswatini</w:t>
            </w:r>
            <w:proofErr w:type="spellEnd"/>
            <w:r w:rsidRPr="00DF3A90">
              <w:t>, Grenada</w:t>
            </w:r>
            <w:r>
              <w:t xml:space="preserve"> </w:t>
            </w:r>
            <w:r w:rsidRPr="00DF3A90">
              <w:rPr>
                <w:i/>
              </w:rPr>
              <w:t>(</w:t>
            </w:r>
            <w:r>
              <w:rPr>
                <w:i/>
              </w:rPr>
              <w:t>6</w:t>
            </w:r>
            <w:r w:rsidRPr="00DF3A90">
              <w:rPr>
                <w:i/>
              </w:rPr>
              <w:t xml:space="preserve"> State Parties had reports due to </w:t>
            </w:r>
            <w:r>
              <w:rPr>
                <w:i/>
              </w:rPr>
              <w:t>4</w:t>
            </w:r>
            <w:r w:rsidRPr="00DF3A90">
              <w:rPr>
                <w:i/>
              </w:rPr>
              <w:t xml:space="preserve"> committees which is </w:t>
            </w:r>
            <w:r>
              <w:rPr>
                <w:i/>
              </w:rPr>
              <w:t>24</w:t>
            </w:r>
            <w:r w:rsidRPr="00DF3A90">
              <w:rPr>
                <w:i/>
              </w:rPr>
              <w:t xml:space="preserve"> reports</w:t>
            </w:r>
            <w:r>
              <w:rPr>
                <w:i/>
              </w:rPr>
              <w:t xml:space="preserve"> due</w:t>
            </w:r>
            <w:r w:rsidRPr="00DF3A90">
              <w:rPr>
                <w:i/>
              </w:rPr>
              <w:t>)</w:t>
            </w:r>
          </w:p>
        </w:tc>
      </w:tr>
      <w:tr w:rsidR="00913E1E" w:rsidRPr="000C01A4" w:rsidTr="005B7E51">
        <w:trPr>
          <w:cantSplit/>
        </w:trPr>
        <w:tc>
          <w:tcPr>
            <w:tcW w:w="851" w:type="dxa"/>
            <w:shd w:val="clear" w:color="auto" w:fill="auto"/>
          </w:tcPr>
          <w:p w:rsidR="00913E1E" w:rsidRDefault="00913E1E" w:rsidP="005B7E51">
            <w:pPr>
              <w:suppressAutoHyphens w:val="0"/>
              <w:spacing w:before="40" w:after="120"/>
              <w:ind w:right="113"/>
            </w:pPr>
            <w:r>
              <w:t>3</w:t>
            </w:r>
          </w:p>
        </w:tc>
        <w:tc>
          <w:tcPr>
            <w:tcW w:w="6946" w:type="dxa"/>
            <w:shd w:val="clear" w:color="auto" w:fill="auto"/>
          </w:tcPr>
          <w:p w:rsidR="00913E1E" w:rsidRDefault="00913E1E" w:rsidP="005B7E51">
            <w:pPr>
              <w:suppressAutoHyphens w:val="0"/>
              <w:spacing w:before="40" w:after="120"/>
              <w:ind w:right="113"/>
            </w:pPr>
            <w:r w:rsidRPr="00DF3A90">
              <w:t>Bahamas, Botswana, Burundi, Cabo Verde, Dominica, Dominican Republic, Equatorial Guinea, Fiji, Gambia, Guyana, Jamaica, Libya, Malaysia, Mali, Micronesia (Federated States of), Romania, Saint Lucia, Samoa, Seychelles, South Sudan, Zimbabwe</w:t>
            </w:r>
            <w:r w:rsidRPr="00DF3A90">
              <w:rPr>
                <w:i/>
              </w:rPr>
              <w:t>(</w:t>
            </w:r>
            <w:r>
              <w:rPr>
                <w:i/>
              </w:rPr>
              <w:t xml:space="preserve">21 </w:t>
            </w:r>
            <w:r w:rsidRPr="00DF3A90">
              <w:rPr>
                <w:i/>
              </w:rPr>
              <w:t xml:space="preserve">State Parties had reports due to </w:t>
            </w:r>
            <w:r>
              <w:rPr>
                <w:i/>
              </w:rPr>
              <w:t>3</w:t>
            </w:r>
            <w:r w:rsidRPr="00DF3A90">
              <w:rPr>
                <w:i/>
              </w:rPr>
              <w:t xml:space="preserve"> committees which is </w:t>
            </w:r>
            <w:r>
              <w:rPr>
                <w:i/>
              </w:rPr>
              <w:t>63</w:t>
            </w:r>
            <w:r w:rsidRPr="00DF3A90">
              <w:rPr>
                <w:i/>
              </w:rPr>
              <w:t xml:space="preserve"> reports</w:t>
            </w:r>
            <w:r>
              <w:rPr>
                <w:i/>
              </w:rPr>
              <w:t xml:space="preserve"> due </w:t>
            </w:r>
            <w:r w:rsidRPr="00DF3A90">
              <w:rPr>
                <w:i/>
              </w:rPr>
              <w:t>)</w:t>
            </w:r>
          </w:p>
        </w:tc>
      </w:tr>
      <w:tr w:rsidR="00913E1E" w:rsidRPr="000C01A4" w:rsidTr="005B7E51">
        <w:trPr>
          <w:cantSplit/>
        </w:trPr>
        <w:tc>
          <w:tcPr>
            <w:tcW w:w="851" w:type="dxa"/>
            <w:shd w:val="clear" w:color="auto" w:fill="auto"/>
          </w:tcPr>
          <w:p w:rsidR="00913E1E" w:rsidRDefault="00913E1E" w:rsidP="005B7E51">
            <w:pPr>
              <w:suppressAutoHyphens w:val="0"/>
              <w:spacing w:before="40" w:after="120"/>
              <w:ind w:right="113"/>
            </w:pPr>
            <w:r>
              <w:t>2</w:t>
            </w:r>
          </w:p>
        </w:tc>
        <w:tc>
          <w:tcPr>
            <w:tcW w:w="6946" w:type="dxa"/>
            <w:shd w:val="clear" w:color="auto" w:fill="auto"/>
          </w:tcPr>
          <w:p w:rsidR="00913E1E" w:rsidRDefault="00913E1E" w:rsidP="005B7E51">
            <w:pPr>
              <w:suppressAutoHyphens w:val="0"/>
              <w:spacing w:before="40" w:after="120"/>
              <w:ind w:right="113"/>
            </w:pPr>
            <w:r w:rsidRPr="00DF3A90">
              <w:t>Afghanistan, Antigua and Barbuda, Bahrain, Benin, Bolivia (</w:t>
            </w:r>
            <w:proofErr w:type="spellStart"/>
            <w:r w:rsidRPr="00DF3A90">
              <w:t>Plurinational</w:t>
            </w:r>
            <w:proofErr w:type="spellEnd"/>
            <w:r w:rsidRPr="00DF3A90">
              <w:t xml:space="preserve"> State of), Brunei Darussalam, Cambodia, Chad, Congo, Djibouti, Indonesia, Liberia, Malawi, Malta, Marshall Islands, Mauritius, Mozambique, Namibia, Nauru, State of Palestine, Suriname</w:t>
            </w:r>
            <w:r>
              <w:t xml:space="preserve"> </w:t>
            </w:r>
            <w:r w:rsidRPr="00DF3A90">
              <w:rPr>
                <w:i/>
              </w:rPr>
              <w:t>(</w:t>
            </w:r>
            <w:r>
              <w:rPr>
                <w:i/>
              </w:rPr>
              <w:t>21</w:t>
            </w:r>
            <w:r w:rsidRPr="00DF3A90">
              <w:rPr>
                <w:i/>
              </w:rPr>
              <w:t xml:space="preserve"> State Parties had reports due to </w:t>
            </w:r>
            <w:r>
              <w:rPr>
                <w:i/>
              </w:rPr>
              <w:t>2</w:t>
            </w:r>
            <w:r w:rsidRPr="00DF3A90">
              <w:rPr>
                <w:i/>
              </w:rPr>
              <w:t xml:space="preserve"> committees which is </w:t>
            </w:r>
            <w:r>
              <w:rPr>
                <w:i/>
              </w:rPr>
              <w:t>42</w:t>
            </w:r>
            <w:r w:rsidRPr="00DF3A90">
              <w:rPr>
                <w:i/>
              </w:rPr>
              <w:t xml:space="preserve"> reports</w:t>
            </w:r>
            <w:r>
              <w:rPr>
                <w:i/>
              </w:rPr>
              <w:t xml:space="preserve"> due</w:t>
            </w:r>
            <w:r w:rsidRPr="00DF3A90">
              <w:rPr>
                <w:i/>
              </w:rPr>
              <w:t>)</w:t>
            </w:r>
          </w:p>
        </w:tc>
      </w:tr>
      <w:tr w:rsidR="00913E1E" w:rsidRPr="000C01A4" w:rsidTr="005B7E51">
        <w:trPr>
          <w:cantSplit/>
        </w:trPr>
        <w:tc>
          <w:tcPr>
            <w:tcW w:w="851" w:type="dxa"/>
            <w:shd w:val="clear" w:color="auto" w:fill="auto"/>
          </w:tcPr>
          <w:p w:rsidR="00913E1E" w:rsidRDefault="00913E1E" w:rsidP="005B7E51">
            <w:pPr>
              <w:suppressAutoHyphens w:val="0"/>
              <w:spacing w:before="40" w:after="120"/>
              <w:ind w:right="113"/>
            </w:pPr>
            <w:r>
              <w:t>1</w:t>
            </w:r>
          </w:p>
        </w:tc>
        <w:tc>
          <w:tcPr>
            <w:tcW w:w="6946" w:type="dxa"/>
            <w:shd w:val="clear" w:color="auto" w:fill="auto"/>
          </w:tcPr>
          <w:p w:rsidR="00913E1E" w:rsidRDefault="00913E1E" w:rsidP="005B7E51">
            <w:pPr>
              <w:suppressAutoHyphens w:val="0"/>
              <w:spacing w:before="40" w:after="120"/>
              <w:ind w:right="113"/>
            </w:pPr>
            <w:r w:rsidRPr="00DF3A90">
              <w:t>Algeria, Barbados, Cameroon, Croatia, Cyprus, Democratic People's Republic of Korea, Democratic Republic of the Congo, Gabon, Guinea, Iceland, Iran (Islamic Republic of), Ireland, Kenya, Lao People's Democratic Republic, Lebanon, Madagascar, Mauritania, Monaco, Morocco, Myanmar, Niger, Papua New Guinea, Saint Kitts and Nevis, Sierra Leone, South Africa, Sri Lanka, Syrian Arab Republic, Timor-Leste, Togo, Trinidad and Tobago, Tunisia, Ukraine, United Republic of Tanzania, Vanuatu, Yemen, Zambia</w:t>
            </w:r>
            <w:r>
              <w:t xml:space="preserve"> </w:t>
            </w:r>
            <w:r w:rsidRPr="00DF3A90">
              <w:rPr>
                <w:i/>
              </w:rPr>
              <w:t>(3</w:t>
            </w:r>
            <w:r>
              <w:rPr>
                <w:i/>
              </w:rPr>
              <w:t>6</w:t>
            </w:r>
            <w:r w:rsidRPr="00DF3A90">
              <w:rPr>
                <w:i/>
              </w:rPr>
              <w:t xml:space="preserve"> State Parties</w:t>
            </w:r>
            <w:r>
              <w:rPr>
                <w:i/>
              </w:rPr>
              <w:t xml:space="preserve"> had reports due to1</w:t>
            </w:r>
            <w:r w:rsidRPr="00DF3A90">
              <w:rPr>
                <w:i/>
              </w:rPr>
              <w:t xml:space="preserve"> committees which is </w:t>
            </w:r>
            <w:r>
              <w:rPr>
                <w:i/>
              </w:rPr>
              <w:t>36</w:t>
            </w:r>
            <w:r w:rsidRPr="00DF3A90">
              <w:rPr>
                <w:i/>
              </w:rPr>
              <w:t xml:space="preserve"> reports</w:t>
            </w:r>
            <w:r>
              <w:rPr>
                <w:i/>
              </w:rPr>
              <w:t xml:space="preserve"> due</w:t>
            </w:r>
            <w:r w:rsidRPr="00DF3A90">
              <w:rPr>
                <w:i/>
              </w:rPr>
              <w:t>)</w:t>
            </w:r>
          </w:p>
        </w:tc>
      </w:tr>
      <w:tr w:rsidR="00913E1E" w:rsidRPr="000C01A4" w:rsidTr="005B7E51">
        <w:tc>
          <w:tcPr>
            <w:tcW w:w="7797" w:type="dxa"/>
            <w:gridSpan w:val="2"/>
            <w:tcBorders>
              <w:top w:val="single" w:sz="4" w:space="0" w:color="auto"/>
              <w:bottom w:val="single" w:sz="12" w:space="0" w:color="auto"/>
            </w:tcBorders>
            <w:shd w:val="clear" w:color="auto" w:fill="auto"/>
          </w:tcPr>
          <w:p w:rsidR="00913E1E" w:rsidRPr="000C01A4" w:rsidRDefault="00913E1E" w:rsidP="005B7E51">
            <w:pPr>
              <w:suppressAutoHyphens w:val="0"/>
              <w:spacing w:before="80" w:after="80" w:line="220" w:lineRule="exact"/>
              <w:ind w:left="284" w:right="113"/>
              <w:rPr>
                <w:b/>
                <w:sz w:val="18"/>
              </w:rPr>
            </w:pPr>
            <w:r>
              <w:rPr>
                <w:b/>
                <w:sz w:val="18"/>
              </w:rPr>
              <w:tab/>
            </w:r>
            <w:r w:rsidRPr="000C01A4">
              <w:rPr>
                <w:b/>
                <w:sz w:val="18"/>
              </w:rPr>
              <w:t xml:space="preserve">Total: </w:t>
            </w:r>
            <w:r>
              <w:rPr>
                <w:b/>
                <w:sz w:val="18"/>
              </w:rPr>
              <w:t>91</w:t>
            </w:r>
            <w:r w:rsidRPr="000C01A4">
              <w:rPr>
                <w:b/>
                <w:sz w:val="18"/>
              </w:rPr>
              <w:t xml:space="preserve"> States parties</w:t>
            </w:r>
            <w:r>
              <w:rPr>
                <w:b/>
                <w:sz w:val="18"/>
              </w:rPr>
              <w:t xml:space="preserve"> had initial reports due for a total of 197 reports</w:t>
            </w:r>
          </w:p>
        </w:tc>
      </w:tr>
    </w:tbl>
    <w:p w:rsidR="00913E1E" w:rsidRPr="00356EC1" w:rsidRDefault="00913E1E" w:rsidP="00913E1E">
      <w:pPr>
        <w:pStyle w:val="SingleTxtG"/>
      </w:pPr>
      <w:r w:rsidRPr="00356EC1">
        <w:t>1</w:t>
      </w:r>
      <w:r>
        <w:t>4</w:t>
      </w:r>
      <w:r w:rsidRPr="00356EC1">
        <w:t>.</w:t>
      </w:r>
      <w:r w:rsidRPr="00356EC1">
        <w:tab/>
        <w:t xml:space="preserve">As at 30 April 2021, 91 States parties were overdue in their submission of initial reports. </w:t>
      </w:r>
    </w:p>
    <w:p w:rsidR="00913E1E" w:rsidRPr="008C1907" w:rsidRDefault="00913E1E" w:rsidP="00913E1E">
      <w:pPr>
        <w:pStyle w:val="H1G"/>
      </w:pPr>
      <w:r>
        <w:lastRenderedPageBreak/>
        <w:tab/>
      </w:r>
      <w:r>
        <w:tab/>
      </w:r>
      <w:r w:rsidRPr="008C1907">
        <w:t xml:space="preserve">Table 4 </w:t>
      </w:r>
    </w:p>
    <w:p w:rsidR="00913E1E" w:rsidRPr="008C1907" w:rsidRDefault="00913E1E" w:rsidP="00913E1E">
      <w:pPr>
        <w:pStyle w:val="H1G"/>
      </w:pPr>
      <w:r>
        <w:tab/>
      </w:r>
      <w:r>
        <w:tab/>
      </w:r>
      <w:r w:rsidRPr="008C1907">
        <w:t xml:space="preserve">States parties with overdue periodic reports as at </w:t>
      </w:r>
      <w:r>
        <w:t>3</w:t>
      </w:r>
      <w:r w:rsidRPr="0060714D">
        <w:t xml:space="preserve">0 </w:t>
      </w:r>
      <w:r>
        <w:t>April</w:t>
      </w:r>
      <w:r w:rsidRPr="0060714D">
        <w:t xml:space="preserve"> 202</w:t>
      </w:r>
      <w:r>
        <w:t>1</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418"/>
        <w:gridCol w:w="5952"/>
      </w:tblGrid>
      <w:tr w:rsidR="00913E1E" w:rsidRPr="008C1907" w:rsidTr="005B7E51">
        <w:trPr>
          <w:cantSplit/>
          <w:tblHeader/>
        </w:trPr>
        <w:tc>
          <w:tcPr>
            <w:tcW w:w="1418" w:type="dxa"/>
            <w:tcBorders>
              <w:top w:val="single" w:sz="4" w:space="0" w:color="auto"/>
              <w:bottom w:val="single" w:sz="12" w:space="0" w:color="auto"/>
            </w:tcBorders>
            <w:shd w:val="clear" w:color="auto" w:fill="auto"/>
            <w:vAlign w:val="bottom"/>
          </w:tcPr>
          <w:p w:rsidR="00913E1E" w:rsidRPr="008C1907" w:rsidRDefault="00913E1E" w:rsidP="005B7E51">
            <w:pPr>
              <w:suppressAutoHyphens w:val="0"/>
              <w:spacing w:before="80" w:after="80" w:line="200" w:lineRule="exact"/>
              <w:ind w:right="113"/>
              <w:rPr>
                <w:i/>
              </w:rPr>
            </w:pPr>
            <w:r w:rsidRPr="008C1907">
              <w:rPr>
                <w:i/>
              </w:rPr>
              <w:t>Number of overdue periodic reports</w:t>
            </w:r>
          </w:p>
        </w:tc>
        <w:tc>
          <w:tcPr>
            <w:tcW w:w="5952" w:type="dxa"/>
            <w:tcBorders>
              <w:top w:val="single" w:sz="4" w:space="0" w:color="auto"/>
              <w:bottom w:val="single" w:sz="12" w:space="0" w:color="auto"/>
            </w:tcBorders>
            <w:shd w:val="clear" w:color="auto" w:fill="auto"/>
            <w:vAlign w:val="bottom"/>
          </w:tcPr>
          <w:p w:rsidR="00913E1E" w:rsidRPr="008C1907" w:rsidRDefault="00913E1E" w:rsidP="005B7E51">
            <w:pPr>
              <w:suppressAutoHyphens w:val="0"/>
              <w:spacing w:before="80" w:after="80" w:line="200" w:lineRule="exact"/>
              <w:ind w:right="113"/>
              <w:rPr>
                <w:i/>
              </w:rPr>
            </w:pPr>
            <w:r w:rsidRPr="008C1907">
              <w:rPr>
                <w:i/>
              </w:rPr>
              <w:t>States parties</w:t>
            </w:r>
          </w:p>
        </w:tc>
      </w:tr>
      <w:tr w:rsidR="00913E1E" w:rsidRPr="008C1907" w:rsidTr="005B7E51">
        <w:trPr>
          <w:cantSplit/>
          <w:trHeight w:hRule="exact" w:val="113"/>
          <w:tblHeader/>
        </w:trPr>
        <w:tc>
          <w:tcPr>
            <w:tcW w:w="1418" w:type="dxa"/>
            <w:tcBorders>
              <w:top w:val="single" w:sz="12" w:space="0" w:color="auto"/>
            </w:tcBorders>
            <w:shd w:val="clear" w:color="auto" w:fill="auto"/>
          </w:tcPr>
          <w:p w:rsidR="00913E1E" w:rsidRPr="008C1907" w:rsidRDefault="00913E1E" w:rsidP="005B7E51">
            <w:pPr>
              <w:suppressAutoHyphens w:val="0"/>
              <w:spacing w:before="40" w:after="120" w:line="220" w:lineRule="exact"/>
              <w:ind w:right="113"/>
            </w:pPr>
          </w:p>
        </w:tc>
        <w:tc>
          <w:tcPr>
            <w:tcW w:w="5952" w:type="dxa"/>
            <w:tcBorders>
              <w:top w:val="single" w:sz="12" w:space="0" w:color="auto"/>
            </w:tcBorders>
            <w:shd w:val="clear" w:color="auto" w:fill="auto"/>
          </w:tcPr>
          <w:p w:rsidR="00913E1E" w:rsidRPr="008C1907" w:rsidRDefault="00913E1E" w:rsidP="005B7E51">
            <w:pPr>
              <w:suppressAutoHyphens w:val="0"/>
              <w:spacing w:before="40" w:after="120" w:line="220" w:lineRule="exact"/>
              <w:ind w:right="113"/>
            </w:pPr>
          </w:p>
        </w:tc>
      </w:tr>
      <w:tr w:rsidR="00913E1E" w:rsidRPr="008C1907" w:rsidTr="005B7E51">
        <w:trPr>
          <w:cantSplit/>
        </w:trPr>
        <w:tc>
          <w:tcPr>
            <w:tcW w:w="1418" w:type="dxa"/>
            <w:shd w:val="clear" w:color="auto" w:fill="auto"/>
          </w:tcPr>
          <w:p w:rsidR="00913E1E" w:rsidRPr="008C1907" w:rsidRDefault="00913E1E" w:rsidP="005B7E51">
            <w:pPr>
              <w:suppressAutoHyphens w:val="0"/>
              <w:spacing w:before="40" w:after="120"/>
              <w:ind w:right="113"/>
            </w:pPr>
            <w:r w:rsidRPr="008C1907">
              <w:t>5</w:t>
            </w:r>
          </w:p>
        </w:tc>
        <w:tc>
          <w:tcPr>
            <w:tcW w:w="5952" w:type="dxa"/>
            <w:shd w:val="clear" w:color="auto" w:fill="auto"/>
          </w:tcPr>
          <w:p w:rsidR="00913E1E" w:rsidRPr="008C1907" w:rsidRDefault="00913E1E" w:rsidP="005B7E51">
            <w:pPr>
              <w:suppressAutoHyphens w:val="0"/>
              <w:spacing w:before="40" w:after="120"/>
              <w:ind w:right="113"/>
            </w:pPr>
            <w:r>
              <w:t xml:space="preserve">Ghana </w:t>
            </w:r>
            <w:r w:rsidRPr="00DF3A90">
              <w:rPr>
                <w:i/>
              </w:rPr>
              <w:t>(</w:t>
            </w:r>
            <w:r>
              <w:rPr>
                <w:i/>
              </w:rPr>
              <w:t>1</w:t>
            </w:r>
            <w:r w:rsidRPr="00DF3A90">
              <w:rPr>
                <w:i/>
              </w:rPr>
              <w:t xml:space="preserve"> State Parties</w:t>
            </w:r>
            <w:r>
              <w:rPr>
                <w:i/>
              </w:rPr>
              <w:t xml:space="preserve"> had reports due to 5 </w:t>
            </w:r>
            <w:r w:rsidRPr="00DF3A90">
              <w:rPr>
                <w:i/>
              </w:rPr>
              <w:t xml:space="preserve">committees which is </w:t>
            </w:r>
            <w:r>
              <w:rPr>
                <w:i/>
              </w:rPr>
              <w:t>5</w:t>
            </w:r>
            <w:r w:rsidRPr="00DF3A90">
              <w:rPr>
                <w:i/>
              </w:rPr>
              <w:t xml:space="preserve"> reports</w:t>
            </w:r>
            <w:r>
              <w:rPr>
                <w:i/>
              </w:rPr>
              <w:t xml:space="preserve"> due</w:t>
            </w:r>
            <w:r w:rsidRPr="00DF3A90">
              <w:rPr>
                <w:i/>
              </w:rPr>
              <w:t>)</w:t>
            </w:r>
          </w:p>
        </w:tc>
      </w:tr>
      <w:tr w:rsidR="00913E1E" w:rsidRPr="008C1907" w:rsidTr="005B7E51">
        <w:trPr>
          <w:cantSplit/>
        </w:trPr>
        <w:tc>
          <w:tcPr>
            <w:tcW w:w="1418" w:type="dxa"/>
            <w:shd w:val="clear" w:color="auto" w:fill="auto"/>
          </w:tcPr>
          <w:p w:rsidR="00913E1E" w:rsidRPr="008C1907" w:rsidRDefault="00913E1E" w:rsidP="005B7E51">
            <w:pPr>
              <w:suppressAutoHyphens w:val="0"/>
              <w:spacing w:before="40" w:after="120"/>
              <w:ind w:right="113"/>
            </w:pPr>
            <w:r w:rsidRPr="008C1907">
              <w:t>4</w:t>
            </w:r>
          </w:p>
        </w:tc>
        <w:tc>
          <w:tcPr>
            <w:tcW w:w="5952" w:type="dxa"/>
            <w:shd w:val="clear" w:color="auto" w:fill="auto"/>
          </w:tcPr>
          <w:p w:rsidR="00913E1E" w:rsidRPr="008C1907" w:rsidRDefault="00913E1E" w:rsidP="005B7E51">
            <w:pPr>
              <w:suppressAutoHyphens w:val="0"/>
              <w:spacing w:before="40" w:after="120"/>
              <w:ind w:right="113"/>
            </w:pPr>
            <w:r w:rsidRPr="0083641A">
              <w:t>Algeria, Guinea, Madagascar, Venezuela (Bolivarian Republic of)</w:t>
            </w:r>
            <w:r>
              <w:t xml:space="preserve"> </w:t>
            </w:r>
            <w:r w:rsidRPr="00DF3A90">
              <w:rPr>
                <w:i/>
              </w:rPr>
              <w:t>(</w:t>
            </w:r>
            <w:r>
              <w:rPr>
                <w:i/>
              </w:rPr>
              <w:t>4</w:t>
            </w:r>
            <w:r w:rsidRPr="00DF3A90">
              <w:rPr>
                <w:i/>
              </w:rPr>
              <w:t xml:space="preserve"> State Parties</w:t>
            </w:r>
            <w:r>
              <w:rPr>
                <w:i/>
              </w:rPr>
              <w:t xml:space="preserve"> had reports due to 4 </w:t>
            </w:r>
            <w:r w:rsidRPr="00DF3A90">
              <w:rPr>
                <w:i/>
              </w:rPr>
              <w:t xml:space="preserve">committees which is </w:t>
            </w:r>
            <w:r>
              <w:rPr>
                <w:i/>
              </w:rPr>
              <w:t>16</w:t>
            </w:r>
            <w:r w:rsidRPr="00DF3A90">
              <w:rPr>
                <w:i/>
              </w:rPr>
              <w:t xml:space="preserve"> reports</w:t>
            </w:r>
            <w:r>
              <w:rPr>
                <w:i/>
              </w:rPr>
              <w:t xml:space="preserve"> due</w:t>
            </w:r>
            <w:r w:rsidRPr="00DF3A90">
              <w:rPr>
                <w:i/>
              </w:rPr>
              <w:t>)</w:t>
            </w:r>
          </w:p>
        </w:tc>
      </w:tr>
      <w:tr w:rsidR="00913E1E" w:rsidRPr="008C1907" w:rsidTr="005B7E51">
        <w:trPr>
          <w:cantSplit/>
        </w:trPr>
        <w:tc>
          <w:tcPr>
            <w:tcW w:w="1418" w:type="dxa"/>
            <w:shd w:val="clear" w:color="auto" w:fill="auto"/>
          </w:tcPr>
          <w:p w:rsidR="00913E1E" w:rsidRPr="008C1907" w:rsidRDefault="00913E1E" w:rsidP="005B7E51">
            <w:pPr>
              <w:suppressAutoHyphens w:val="0"/>
              <w:spacing w:before="40" w:after="120"/>
              <w:ind w:right="113"/>
            </w:pPr>
            <w:r w:rsidRPr="008C1907">
              <w:t>3</w:t>
            </w:r>
          </w:p>
        </w:tc>
        <w:tc>
          <w:tcPr>
            <w:tcW w:w="5952" w:type="dxa"/>
            <w:shd w:val="clear" w:color="auto" w:fill="auto"/>
          </w:tcPr>
          <w:p w:rsidR="00913E1E" w:rsidRPr="008C1907" w:rsidRDefault="00913E1E" w:rsidP="005B7E51">
            <w:pPr>
              <w:suppressAutoHyphens w:val="0"/>
              <w:spacing w:before="40" w:after="120"/>
              <w:ind w:right="113"/>
            </w:pPr>
            <w:r w:rsidRPr="0083641A">
              <w:t>Armenia, Bangladesh, Belize, Burkina Faso, Burundi, Chad, China (Macau), Egypt, Ethiopia, Gabon, Gambia, Haiti, Holy See, India, Libya, Mali, Malta, Papua New Guinea, Philippines, Sierra Leone, Slovenia, Sri Lanka, Syrian Arab Republic, Trinidad and Tobago, Uganda, United Republic of Tanzania, Yemen, Zambia</w:t>
            </w:r>
            <w:r>
              <w:t xml:space="preserve"> </w:t>
            </w:r>
            <w:r w:rsidRPr="00DF3A90">
              <w:rPr>
                <w:i/>
              </w:rPr>
              <w:t>(</w:t>
            </w:r>
            <w:r>
              <w:rPr>
                <w:i/>
              </w:rPr>
              <w:t>28</w:t>
            </w:r>
            <w:r w:rsidRPr="00DF3A90">
              <w:rPr>
                <w:i/>
              </w:rPr>
              <w:t xml:space="preserve"> State Parties</w:t>
            </w:r>
            <w:r>
              <w:rPr>
                <w:i/>
              </w:rPr>
              <w:t xml:space="preserve"> had reports due to 3 </w:t>
            </w:r>
            <w:r w:rsidRPr="00DF3A90">
              <w:rPr>
                <w:i/>
              </w:rPr>
              <w:t xml:space="preserve">committees which is </w:t>
            </w:r>
            <w:r>
              <w:rPr>
                <w:i/>
              </w:rPr>
              <w:t>84</w:t>
            </w:r>
            <w:r w:rsidRPr="00DF3A90">
              <w:rPr>
                <w:i/>
              </w:rPr>
              <w:t xml:space="preserve"> reports</w:t>
            </w:r>
            <w:r>
              <w:rPr>
                <w:i/>
              </w:rPr>
              <w:t xml:space="preserve"> due</w:t>
            </w:r>
            <w:r w:rsidRPr="00DF3A90">
              <w:rPr>
                <w:i/>
              </w:rPr>
              <w:t>)</w:t>
            </w:r>
          </w:p>
        </w:tc>
      </w:tr>
      <w:tr w:rsidR="00913E1E" w:rsidRPr="008C1907" w:rsidTr="005B7E51">
        <w:trPr>
          <w:cantSplit/>
        </w:trPr>
        <w:tc>
          <w:tcPr>
            <w:tcW w:w="1418" w:type="dxa"/>
            <w:shd w:val="clear" w:color="auto" w:fill="auto"/>
          </w:tcPr>
          <w:p w:rsidR="00913E1E" w:rsidRPr="008C1907" w:rsidRDefault="00913E1E" w:rsidP="005B7E51">
            <w:pPr>
              <w:suppressAutoHyphens w:val="0"/>
              <w:spacing w:before="40" w:after="120"/>
              <w:ind w:right="113"/>
            </w:pPr>
            <w:r w:rsidRPr="008C1907">
              <w:t>2</w:t>
            </w:r>
          </w:p>
        </w:tc>
        <w:tc>
          <w:tcPr>
            <w:tcW w:w="5952" w:type="dxa"/>
            <w:shd w:val="clear" w:color="auto" w:fill="auto"/>
          </w:tcPr>
          <w:p w:rsidR="00913E1E" w:rsidRPr="008C1907" w:rsidRDefault="00913E1E" w:rsidP="005B7E51">
            <w:pPr>
              <w:suppressAutoHyphens w:val="0"/>
              <w:spacing w:before="40" w:after="120"/>
              <w:ind w:right="113"/>
            </w:pPr>
            <w:r w:rsidRPr="0083641A">
              <w:t xml:space="preserve">Bahamas, Belarus, Benin, Cabo Verde, Canada, Central African Republic, China, China (Hong Kong), Comoros, Congo, Croatia, Czech Republic, Democratic Republic of the Congo, Djibouti, Dominican Republic, Equatorial Guinea, Estonia, </w:t>
            </w:r>
            <w:proofErr w:type="spellStart"/>
            <w:r w:rsidRPr="0083641A">
              <w:t>Eswatini</w:t>
            </w:r>
            <w:proofErr w:type="spellEnd"/>
            <w:r w:rsidRPr="0083641A">
              <w:t>, Greece, Guinea-Bissau, Guyana, Indonesia, Japan, Lesotho, Liberia, Mozambique, Myanmar, Netherlands, Nigeria, Pakistan, Panama, Republic of Moldova, Rwanda, Saint Lucia, Saint Vincent and the Grenadines, Saudi Arabia, Seychelles, Solomon Islands, Tunisia, United Arab Emirates, United States of America, Zimbabwe</w:t>
            </w:r>
            <w:r>
              <w:t xml:space="preserve"> </w:t>
            </w:r>
            <w:r w:rsidRPr="00DF3A90">
              <w:rPr>
                <w:i/>
              </w:rPr>
              <w:t>(</w:t>
            </w:r>
            <w:r>
              <w:rPr>
                <w:i/>
              </w:rPr>
              <w:t>43</w:t>
            </w:r>
            <w:r w:rsidRPr="00DF3A90">
              <w:rPr>
                <w:i/>
              </w:rPr>
              <w:t xml:space="preserve"> State Parties</w:t>
            </w:r>
            <w:r>
              <w:rPr>
                <w:i/>
              </w:rPr>
              <w:t xml:space="preserve"> had reports due to 2 </w:t>
            </w:r>
            <w:r w:rsidRPr="00DF3A90">
              <w:rPr>
                <w:i/>
              </w:rPr>
              <w:t xml:space="preserve">committees which is </w:t>
            </w:r>
            <w:r>
              <w:rPr>
                <w:i/>
              </w:rPr>
              <w:t>86</w:t>
            </w:r>
            <w:r w:rsidRPr="00DF3A90">
              <w:rPr>
                <w:i/>
              </w:rPr>
              <w:t xml:space="preserve"> reports</w:t>
            </w:r>
            <w:r>
              <w:rPr>
                <w:i/>
              </w:rPr>
              <w:t xml:space="preserve"> due</w:t>
            </w:r>
            <w:r w:rsidRPr="00DF3A90">
              <w:rPr>
                <w:i/>
              </w:rPr>
              <w:t>)</w:t>
            </w:r>
          </w:p>
        </w:tc>
      </w:tr>
      <w:tr w:rsidR="00913E1E" w:rsidRPr="008C1907" w:rsidTr="005B7E51">
        <w:trPr>
          <w:cantSplit/>
        </w:trPr>
        <w:tc>
          <w:tcPr>
            <w:tcW w:w="1418" w:type="dxa"/>
            <w:shd w:val="clear" w:color="auto" w:fill="auto"/>
          </w:tcPr>
          <w:p w:rsidR="00913E1E" w:rsidRPr="008C1907" w:rsidRDefault="00913E1E" w:rsidP="005B7E51">
            <w:pPr>
              <w:suppressAutoHyphens w:val="0"/>
              <w:spacing w:before="40" w:after="120"/>
              <w:ind w:right="113"/>
            </w:pPr>
            <w:r w:rsidRPr="008C1907">
              <w:t>1</w:t>
            </w:r>
          </w:p>
        </w:tc>
        <w:tc>
          <w:tcPr>
            <w:tcW w:w="5952" w:type="dxa"/>
            <w:shd w:val="clear" w:color="auto" w:fill="auto"/>
          </w:tcPr>
          <w:p w:rsidR="00913E1E" w:rsidRPr="008C1907" w:rsidRDefault="00913E1E" w:rsidP="005B7E51">
            <w:pPr>
              <w:suppressAutoHyphens w:val="0"/>
              <w:spacing w:before="40" w:after="120"/>
              <w:ind w:right="113"/>
              <w:rPr>
                <w:lang w:val="en-US"/>
              </w:rPr>
            </w:pPr>
            <w:r w:rsidRPr="0083641A">
              <w:rPr>
                <w:lang w:val="en-US"/>
              </w:rPr>
              <w:t>Afghanistan, Albania, Andorra, Antigua and Barbuda, Argentina, Australia, Austria, Barbados, Bhutan, Brazil, Brunei Darussalam, Cambodia, Cameroon, Cook Islands, Costa Rica, Côte d'Ivoire, Cuba, Dominica, El Salvador, Fiji, Georgia, Germany, Grenada, Hungary, Iceland, Iran (Islamic Republic of), Ireland, Jordan, Kenya, Kyrgyzstan, Lao People's Democratic Republic, Latvia, Liechtenstein, Malaysia, Maldives, Micronesia (Federated States of), Monaco, Mongolia, Morocco, Namibia, Nepal, Nicaragua, Niue, North Macedonia, Oman, Paraguay, Peru, Poland, Portugal, Saint Kitts and Nevis, San Marino, Serbia, Slovakia, Somalia, South Africa, Spain, Sudan, Suriname, Sweden, Thailand, Timor-Leste, Togo, Tonga, Turkey, Turkmenistan, Tuvalu, Ukraine, United Kingdom of Great Britain and Northern Ireland, Uruguay, Vanuatu, Viet Nam, Yugoslavia</w:t>
            </w:r>
            <w:r>
              <w:rPr>
                <w:lang w:val="en-US"/>
              </w:rPr>
              <w:t xml:space="preserve"> </w:t>
            </w:r>
            <w:r w:rsidRPr="00DF3A90">
              <w:rPr>
                <w:i/>
              </w:rPr>
              <w:t>(</w:t>
            </w:r>
            <w:r>
              <w:rPr>
                <w:i/>
              </w:rPr>
              <w:t>72</w:t>
            </w:r>
            <w:r w:rsidRPr="00DF3A90">
              <w:rPr>
                <w:i/>
              </w:rPr>
              <w:t xml:space="preserve"> State Parties</w:t>
            </w:r>
            <w:r>
              <w:rPr>
                <w:i/>
              </w:rPr>
              <w:t xml:space="preserve"> had reports due to 1 </w:t>
            </w:r>
            <w:r w:rsidRPr="00DF3A90">
              <w:rPr>
                <w:i/>
              </w:rPr>
              <w:t xml:space="preserve">committees which is </w:t>
            </w:r>
            <w:r>
              <w:rPr>
                <w:i/>
              </w:rPr>
              <w:t>72</w:t>
            </w:r>
            <w:r w:rsidRPr="00DF3A90">
              <w:rPr>
                <w:i/>
              </w:rPr>
              <w:t xml:space="preserve"> reports</w:t>
            </w:r>
            <w:r>
              <w:rPr>
                <w:i/>
              </w:rPr>
              <w:t xml:space="preserve"> due</w:t>
            </w:r>
            <w:r w:rsidRPr="00DF3A90">
              <w:rPr>
                <w:i/>
              </w:rPr>
              <w:t>)</w:t>
            </w:r>
          </w:p>
        </w:tc>
      </w:tr>
      <w:tr w:rsidR="00913E1E" w:rsidRPr="000C01A4" w:rsidTr="005B7E51">
        <w:tc>
          <w:tcPr>
            <w:tcW w:w="7370" w:type="dxa"/>
            <w:gridSpan w:val="2"/>
            <w:tcBorders>
              <w:top w:val="single" w:sz="4" w:space="0" w:color="auto"/>
              <w:bottom w:val="single" w:sz="12" w:space="0" w:color="auto"/>
            </w:tcBorders>
            <w:shd w:val="clear" w:color="auto" w:fill="auto"/>
          </w:tcPr>
          <w:p w:rsidR="00913E1E" w:rsidRPr="000C01A4" w:rsidRDefault="00913E1E" w:rsidP="005B7E51">
            <w:pPr>
              <w:suppressAutoHyphens w:val="0"/>
              <w:spacing w:before="80" w:after="80" w:line="220" w:lineRule="exact"/>
              <w:ind w:left="284" w:right="113"/>
              <w:rPr>
                <w:b/>
                <w:sz w:val="18"/>
              </w:rPr>
            </w:pPr>
            <w:r>
              <w:rPr>
                <w:b/>
                <w:sz w:val="18"/>
              </w:rPr>
              <w:tab/>
            </w:r>
            <w:r w:rsidRPr="000C01A4">
              <w:rPr>
                <w:b/>
                <w:sz w:val="18"/>
              </w:rPr>
              <w:t xml:space="preserve">Total: </w:t>
            </w:r>
            <w:r>
              <w:rPr>
                <w:b/>
                <w:sz w:val="18"/>
              </w:rPr>
              <w:t>152</w:t>
            </w:r>
            <w:r w:rsidRPr="000C01A4">
              <w:rPr>
                <w:b/>
                <w:sz w:val="18"/>
              </w:rPr>
              <w:t xml:space="preserve"> States parties</w:t>
            </w:r>
            <w:r>
              <w:rPr>
                <w:b/>
                <w:sz w:val="18"/>
              </w:rPr>
              <w:t xml:space="preserve"> had periodic reports due for a total of 263 reports</w:t>
            </w:r>
          </w:p>
        </w:tc>
      </w:tr>
    </w:tbl>
    <w:p w:rsidR="00913E1E" w:rsidRPr="00913E1E" w:rsidRDefault="00913E1E" w:rsidP="00913E1E">
      <w:pPr>
        <w:pStyle w:val="SingleTxtG"/>
      </w:pPr>
      <w:r w:rsidRPr="00913E1E">
        <w:t>15.</w:t>
      </w:r>
      <w:r w:rsidRPr="00913E1E">
        <w:tab/>
        <w:t xml:space="preserve">As at 30 April 2021, 152 States parties were overdue in their submission of periodic reports.  </w:t>
      </w:r>
    </w:p>
    <w:p w:rsidR="00913E1E" w:rsidRPr="000C01A4" w:rsidRDefault="00913E1E" w:rsidP="00913E1E">
      <w:pPr>
        <w:pStyle w:val="HChG"/>
      </w:pPr>
      <w:r>
        <w:tab/>
      </w:r>
      <w:r w:rsidRPr="000C01A4">
        <w:t>IV.</w:t>
      </w:r>
      <w:r w:rsidRPr="000C01A4">
        <w:tab/>
        <w:t xml:space="preserve">Reporting status, by treaty, as at </w:t>
      </w:r>
      <w:r>
        <w:t>3</w:t>
      </w:r>
      <w:r w:rsidRPr="0060714D">
        <w:t xml:space="preserve">0 </w:t>
      </w:r>
      <w:r>
        <w:t>April</w:t>
      </w:r>
      <w:r w:rsidRPr="0060714D">
        <w:t xml:space="preserve"> 202</w:t>
      </w:r>
      <w:r>
        <w:t>1</w:t>
      </w:r>
    </w:p>
    <w:p w:rsidR="00913E1E" w:rsidRPr="002E2841" w:rsidRDefault="00913E1E" w:rsidP="00913E1E">
      <w:pPr>
        <w:pStyle w:val="SingleTxtG"/>
      </w:pPr>
      <w:r w:rsidRPr="002E2841">
        <w:t>1</w:t>
      </w:r>
      <w:r>
        <w:t>6</w:t>
      </w:r>
      <w:r>
        <w:t>.</w:t>
      </w:r>
      <w:r>
        <w:tab/>
      </w:r>
      <w:r w:rsidRPr="002E2841">
        <w:t xml:space="preserve">As at </w:t>
      </w:r>
      <w:r>
        <w:t>3</w:t>
      </w:r>
      <w:r w:rsidRPr="002E2841">
        <w:t xml:space="preserve">0 </w:t>
      </w:r>
      <w:r>
        <w:t>April</w:t>
      </w:r>
      <w:r w:rsidRPr="002E2841">
        <w:t xml:space="preserve"> 202</w:t>
      </w:r>
      <w:r>
        <w:t xml:space="preserve">1, there were </w:t>
      </w:r>
      <w:r w:rsidRPr="00AD3479">
        <w:t>460 reports (197 initial reports and 263 periodic reports) from 166 States parties that were overdue.</w:t>
      </w:r>
      <w:r w:rsidRPr="002E2841">
        <w:t xml:space="preserve"> </w:t>
      </w:r>
    </w:p>
    <w:p w:rsidR="00913E1E" w:rsidRPr="00913E1E" w:rsidRDefault="00913E1E" w:rsidP="00913E1E">
      <w:pPr>
        <w:pStyle w:val="SingleTxtG"/>
      </w:pPr>
      <w:r w:rsidRPr="00913E1E">
        <w:t>1</w:t>
      </w:r>
      <w:r>
        <w:t>7</w:t>
      </w:r>
      <w:r w:rsidRPr="00913E1E">
        <w:t>.</w:t>
      </w:r>
      <w:r w:rsidRPr="00913E1E">
        <w:tab/>
        <w:t>Initial reports, which States parties are required to submit within one or two years following the entry into force of the treaty for the State, were overdue for the;</w:t>
      </w:r>
    </w:p>
    <w:p w:rsidR="00913E1E" w:rsidRPr="00913E1E" w:rsidRDefault="00913E1E" w:rsidP="00913E1E">
      <w:pPr>
        <w:pStyle w:val="Bullet1G"/>
        <w:numPr>
          <w:ilvl w:val="0"/>
          <w:numId w:val="1"/>
        </w:numPr>
      </w:pPr>
      <w:r w:rsidRPr="00913E1E">
        <w:lastRenderedPageBreak/>
        <w:t xml:space="preserve">Optional Protocol to the Convention on the Rights of the Child on the sale of children, child prostitution and child pornography (54 reports) </w:t>
      </w:r>
    </w:p>
    <w:p w:rsidR="00913E1E" w:rsidRPr="00913E1E" w:rsidRDefault="00913E1E" w:rsidP="00913E1E">
      <w:pPr>
        <w:pStyle w:val="Bullet1G"/>
        <w:numPr>
          <w:ilvl w:val="0"/>
          <w:numId w:val="1"/>
        </w:numPr>
      </w:pPr>
      <w:r w:rsidRPr="00913E1E">
        <w:t>the Convention on the Rights of Persons with Disabilities (44 reports)</w:t>
      </w:r>
    </w:p>
    <w:p w:rsidR="00913E1E" w:rsidRPr="00913E1E" w:rsidRDefault="00913E1E" w:rsidP="00913E1E">
      <w:pPr>
        <w:pStyle w:val="Bullet1G"/>
        <w:numPr>
          <w:ilvl w:val="0"/>
          <w:numId w:val="1"/>
        </w:numPr>
      </w:pPr>
      <w:r w:rsidRPr="00913E1E">
        <w:t>the Optional Protocol to the Convention on the Rights of the Child on the involvement of children in armed conflict (40 reports)</w:t>
      </w:r>
    </w:p>
    <w:p w:rsidR="00913E1E" w:rsidRPr="00913E1E" w:rsidRDefault="00913E1E" w:rsidP="00913E1E">
      <w:pPr>
        <w:pStyle w:val="Bullet1G"/>
        <w:numPr>
          <w:ilvl w:val="0"/>
          <w:numId w:val="1"/>
        </w:numPr>
      </w:pPr>
      <w:r w:rsidRPr="00913E1E">
        <w:t>the Convention against Torture and Other Cruel, Inhuman or Degrading Treatment or Punishment (20 reports)</w:t>
      </w:r>
    </w:p>
    <w:p w:rsidR="00913E1E" w:rsidRPr="00913E1E" w:rsidRDefault="00913E1E" w:rsidP="00913E1E">
      <w:pPr>
        <w:pStyle w:val="Bullet1G"/>
        <w:numPr>
          <w:ilvl w:val="0"/>
          <w:numId w:val="1"/>
        </w:numPr>
      </w:pPr>
      <w:r w:rsidRPr="00913E1E">
        <w:t xml:space="preserve">the International Convention for the Protection of All Persons from Enforced Disappearance (14 reports) </w:t>
      </w:r>
    </w:p>
    <w:p w:rsidR="00913E1E" w:rsidRPr="00913E1E" w:rsidRDefault="00913E1E" w:rsidP="00913E1E">
      <w:pPr>
        <w:pStyle w:val="Bullet1G"/>
        <w:numPr>
          <w:ilvl w:val="0"/>
          <w:numId w:val="1"/>
        </w:numPr>
      </w:pPr>
      <w:r w:rsidRPr="00913E1E">
        <w:t>the International Convention on the Elimination of All Forms of Racial Discrimination (13 reports)</w:t>
      </w:r>
    </w:p>
    <w:p w:rsidR="00913E1E" w:rsidRPr="00913E1E" w:rsidRDefault="00913E1E" w:rsidP="00913E1E">
      <w:pPr>
        <w:pStyle w:val="Bullet1G"/>
        <w:numPr>
          <w:ilvl w:val="0"/>
          <w:numId w:val="1"/>
        </w:numPr>
      </w:pPr>
      <w:r w:rsidRPr="00913E1E">
        <w:t>the International Convention on the Protection of the Rights of All Migrant Workers and Members of Their Families (4 reports)</w:t>
      </w:r>
    </w:p>
    <w:p w:rsidR="00913E1E" w:rsidRPr="00913E1E" w:rsidRDefault="00913E1E" w:rsidP="00913E1E">
      <w:pPr>
        <w:pStyle w:val="Bullet1G"/>
        <w:numPr>
          <w:ilvl w:val="0"/>
          <w:numId w:val="1"/>
        </w:numPr>
      </w:pPr>
      <w:r w:rsidRPr="00913E1E">
        <w:t>the Convention on the Elimination of All Forms of Discrimination Against Women (2 reports)</w:t>
      </w:r>
    </w:p>
    <w:p w:rsidR="00913E1E" w:rsidRPr="00913E1E" w:rsidRDefault="00913E1E" w:rsidP="00913E1E">
      <w:pPr>
        <w:pStyle w:val="Bullet1G"/>
        <w:numPr>
          <w:ilvl w:val="0"/>
          <w:numId w:val="1"/>
        </w:numPr>
      </w:pPr>
      <w:r w:rsidRPr="00913E1E">
        <w:t xml:space="preserve">the Convention on the Rights of the Child (No pending initial report) </w:t>
      </w:r>
    </w:p>
    <w:p w:rsidR="00913E1E" w:rsidRPr="00913E1E" w:rsidRDefault="00913E1E" w:rsidP="00913E1E">
      <w:pPr>
        <w:pStyle w:val="SingleTxtG"/>
      </w:pPr>
      <w:r w:rsidRPr="00913E1E">
        <w:t>1</w:t>
      </w:r>
      <w:r>
        <w:t>8</w:t>
      </w:r>
      <w:r w:rsidRPr="00913E1E">
        <w:t>.</w:t>
      </w:r>
      <w:r w:rsidRPr="00913E1E">
        <w:tab/>
        <w:t>The treaties with the highest number of overdue periodic reports were;</w:t>
      </w:r>
    </w:p>
    <w:p w:rsidR="00913E1E" w:rsidRPr="00913E1E" w:rsidRDefault="00913E1E" w:rsidP="00913E1E">
      <w:pPr>
        <w:pStyle w:val="Bullet1G"/>
        <w:numPr>
          <w:ilvl w:val="0"/>
          <w:numId w:val="1"/>
        </w:numPr>
      </w:pPr>
      <w:r w:rsidRPr="00913E1E">
        <w:t>The International Convention on the Elimination of All Forms of Racial Discrimination</w:t>
      </w:r>
      <w:r w:rsidRPr="00913E1E" w:rsidDel="0032521D">
        <w:t xml:space="preserve"> </w:t>
      </w:r>
      <w:r w:rsidRPr="00913E1E">
        <w:t>(78), the Convention on the Elimination of All Forms of Discrimination Against Women (72)</w:t>
      </w:r>
      <w:r>
        <w:t>,</w:t>
      </w:r>
      <w:bookmarkStart w:id="0" w:name="_GoBack"/>
      <w:bookmarkEnd w:id="0"/>
      <w:r w:rsidRPr="00913E1E">
        <w:t xml:space="preserve"> (see table 6).</w:t>
      </w:r>
    </w:p>
    <w:p w:rsidR="00913E1E" w:rsidRDefault="00913E1E" w:rsidP="00913E1E">
      <w:pPr>
        <w:pStyle w:val="H1G"/>
      </w:pPr>
      <w:r>
        <w:tab/>
      </w:r>
      <w:r>
        <w:tab/>
      </w:r>
    </w:p>
    <w:p w:rsidR="00913E1E" w:rsidRDefault="00913E1E" w:rsidP="00913E1E">
      <w:pPr>
        <w:pStyle w:val="H1G"/>
      </w:pPr>
      <w:r>
        <w:br w:type="column"/>
      </w:r>
      <w:r w:rsidRPr="000C01A4">
        <w:lastRenderedPageBreak/>
        <w:t xml:space="preserve">Table </w:t>
      </w:r>
      <w:r>
        <w:t xml:space="preserve">5 </w:t>
      </w:r>
    </w:p>
    <w:p w:rsidR="00913E1E" w:rsidRDefault="00913E1E" w:rsidP="00913E1E">
      <w:pPr>
        <w:pStyle w:val="H1G"/>
        <w:ind w:firstLine="0"/>
      </w:pPr>
      <w:r w:rsidRPr="000C01A4">
        <w:t xml:space="preserve">Overdue reports, by treaty, as at </w:t>
      </w:r>
      <w:r>
        <w:t>30</w:t>
      </w:r>
      <w:r w:rsidRPr="0060714D">
        <w:t xml:space="preserve"> </w:t>
      </w:r>
      <w:r>
        <w:t>April</w:t>
      </w:r>
      <w:r w:rsidRPr="0060714D">
        <w:t xml:space="preserve"> 202</w:t>
      </w:r>
      <w:r>
        <w:t>1</w:t>
      </w:r>
    </w:p>
    <w:tbl>
      <w:tblPr>
        <w:tblW w:w="8930"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1559"/>
        <w:gridCol w:w="709"/>
        <w:gridCol w:w="1418"/>
        <w:gridCol w:w="992"/>
        <w:gridCol w:w="1417"/>
        <w:gridCol w:w="993"/>
        <w:gridCol w:w="1842"/>
      </w:tblGrid>
      <w:tr w:rsidR="00913E1E" w:rsidRPr="007612F2" w:rsidTr="005B7E51">
        <w:trPr>
          <w:cantSplit/>
          <w:tblHeader/>
        </w:trPr>
        <w:tc>
          <w:tcPr>
            <w:tcW w:w="1559" w:type="dxa"/>
            <w:vMerge w:val="restart"/>
            <w:tcBorders>
              <w:top w:val="single" w:sz="4" w:space="0" w:color="auto"/>
              <w:bottom w:val="single" w:sz="12" w:space="0" w:color="auto"/>
            </w:tcBorders>
            <w:shd w:val="clear" w:color="auto" w:fill="auto"/>
            <w:vAlign w:val="bottom"/>
          </w:tcPr>
          <w:p w:rsidR="00913E1E" w:rsidRPr="007612F2" w:rsidRDefault="00913E1E" w:rsidP="005B7E51">
            <w:pPr>
              <w:suppressAutoHyphens w:val="0"/>
              <w:spacing w:before="80" w:after="80" w:line="200" w:lineRule="exact"/>
              <w:ind w:right="113"/>
              <w:rPr>
                <w:i/>
                <w:sz w:val="16"/>
              </w:rPr>
            </w:pPr>
            <w:r w:rsidRPr="007612F2">
              <w:rPr>
                <w:i/>
                <w:sz w:val="16"/>
              </w:rPr>
              <w:t>Treaty</w:t>
            </w:r>
          </w:p>
        </w:tc>
        <w:tc>
          <w:tcPr>
            <w:tcW w:w="709" w:type="dxa"/>
            <w:vMerge w:val="restart"/>
            <w:tcBorders>
              <w:top w:val="single" w:sz="4" w:space="0" w:color="auto"/>
              <w:bottom w:val="single" w:sz="12" w:space="0" w:color="auto"/>
            </w:tcBorders>
            <w:shd w:val="clear" w:color="auto" w:fill="auto"/>
            <w:vAlign w:val="bottom"/>
          </w:tcPr>
          <w:p w:rsidR="00913E1E" w:rsidRPr="007612F2" w:rsidRDefault="00913E1E" w:rsidP="005B7E51">
            <w:pPr>
              <w:suppressAutoHyphens w:val="0"/>
              <w:spacing w:before="80" w:after="80" w:line="200" w:lineRule="exact"/>
              <w:ind w:right="113"/>
              <w:jc w:val="right"/>
              <w:rPr>
                <w:i/>
                <w:sz w:val="16"/>
              </w:rPr>
            </w:pPr>
            <w:r w:rsidRPr="007612F2">
              <w:rPr>
                <w:i/>
                <w:sz w:val="16"/>
              </w:rPr>
              <w:t>Number of States parties (a)</w:t>
            </w:r>
          </w:p>
        </w:tc>
        <w:tc>
          <w:tcPr>
            <w:tcW w:w="2410" w:type="dxa"/>
            <w:gridSpan w:val="2"/>
            <w:tcBorders>
              <w:top w:val="single" w:sz="4" w:space="0" w:color="auto"/>
              <w:bottom w:val="single" w:sz="4" w:space="0" w:color="auto"/>
              <w:right w:val="single" w:sz="24" w:space="0" w:color="FFFFFF"/>
            </w:tcBorders>
            <w:shd w:val="clear" w:color="auto" w:fill="auto"/>
            <w:vAlign w:val="bottom"/>
          </w:tcPr>
          <w:p w:rsidR="00913E1E" w:rsidRPr="007612F2" w:rsidRDefault="00913E1E" w:rsidP="005B7E51">
            <w:pPr>
              <w:suppressAutoHyphens w:val="0"/>
              <w:spacing w:before="80" w:after="80" w:line="200" w:lineRule="exact"/>
              <w:ind w:right="113"/>
              <w:jc w:val="center"/>
              <w:rPr>
                <w:i/>
                <w:sz w:val="16"/>
              </w:rPr>
            </w:pPr>
            <w:r w:rsidRPr="007612F2">
              <w:rPr>
                <w:i/>
                <w:sz w:val="16"/>
              </w:rPr>
              <w:t>Overdue initial reports</w:t>
            </w:r>
          </w:p>
        </w:tc>
        <w:tc>
          <w:tcPr>
            <w:tcW w:w="2410" w:type="dxa"/>
            <w:gridSpan w:val="2"/>
            <w:tcBorders>
              <w:top w:val="single" w:sz="4" w:space="0" w:color="auto"/>
              <w:left w:val="single" w:sz="24" w:space="0" w:color="FFFFFF"/>
              <w:bottom w:val="single" w:sz="4" w:space="0" w:color="auto"/>
            </w:tcBorders>
            <w:shd w:val="clear" w:color="auto" w:fill="auto"/>
            <w:vAlign w:val="bottom"/>
          </w:tcPr>
          <w:p w:rsidR="00913E1E" w:rsidRPr="007612F2" w:rsidRDefault="00913E1E" w:rsidP="005B7E51">
            <w:pPr>
              <w:suppressAutoHyphens w:val="0"/>
              <w:spacing w:before="80" w:after="80" w:line="200" w:lineRule="exact"/>
              <w:ind w:right="113"/>
              <w:jc w:val="center"/>
              <w:rPr>
                <w:i/>
                <w:sz w:val="16"/>
              </w:rPr>
            </w:pPr>
            <w:r w:rsidRPr="007612F2">
              <w:rPr>
                <w:i/>
                <w:sz w:val="16"/>
              </w:rPr>
              <w:t>Overdue periodic reports</w:t>
            </w:r>
          </w:p>
        </w:tc>
        <w:tc>
          <w:tcPr>
            <w:tcW w:w="1842" w:type="dxa"/>
            <w:vMerge w:val="restart"/>
            <w:tcBorders>
              <w:top w:val="single" w:sz="4" w:space="0" w:color="auto"/>
              <w:bottom w:val="single" w:sz="12" w:space="0" w:color="auto"/>
            </w:tcBorders>
            <w:shd w:val="clear" w:color="auto" w:fill="auto"/>
            <w:vAlign w:val="bottom"/>
          </w:tcPr>
          <w:p w:rsidR="00913E1E" w:rsidRPr="007612F2" w:rsidRDefault="00913E1E" w:rsidP="005B7E51">
            <w:pPr>
              <w:suppressAutoHyphens w:val="0"/>
              <w:spacing w:before="80" w:after="80" w:line="200" w:lineRule="exact"/>
              <w:ind w:right="113"/>
              <w:jc w:val="right"/>
              <w:rPr>
                <w:i/>
                <w:sz w:val="16"/>
              </w:rPr>
            </w:pPr>
            <w:r w:rsidRPr="007612F2">
              <w:rPr>
                <w:i/>
                <w:sz w:val="16"/>
              </w:rPr>
              <w:t>Total number of overdue reports/percentage</w:t>
            </w:r>
          </w:p>
        </w:tc>
      </w:tr>
      <w:tr w:rsidR="00913E1E" w:rsidRPr="007612F2" w:rsidTr="005B7E51">
        <w:trPr>
          <w:cantSplit/>
          <w:tblHeader/>
        </w:trPr>
        <w:tc>
          <w:tcPr>
            <w:tcW w:w="1559" w:type="dxa"/>
            <w:vMerge/>
            <w:tcBorders>
              <w:top w:val="nil"/>
              <w:bottom w:val="single" w:sz="12" w:space="0" w:color="auto"/>
            </w:tcBorders>
            <w:shd w:val="clear" w:color="auto" w:fill="auto"/>
            <w:vAlign w:val="bottom"/>
          </w:tcPr>
          <w:p w:rsidR="00913E1E" w:rsidRPr="007612F2" w:rsidRDefault="00913E1E" w:rsidP="005B7E51">
            <w:pPr>
              <w:suppressAutoHyphens w:val="0"/>
              <w:spacing w:before="40" w:after="40" w:line="220" w:lineRule="exact"/>
              <w:ind w:right="113"/>
              <w:rPr>
                <w:sz w:val="18"/>
              </w:rPr>
            </w:pPr>
          </w:p>
        </w:tc>
        <w:tc>
          <w:tcPr>
            <w:tcW w:w="709" w:type="dxa"/>
            <w:vMerge/>
            <w:tcBorders>
              <w:top w:val="nil"/>
              <w:bottom w:val="single" w:sz="12" w:space="0" w:color="auto"/>
            </w:tcBorders>
            <w:shd w:val="clear" w:color="auto" w:fill="auto"/>
            <w:vAlign w:val="bottom"/>
          </w:tcPr>
          <w:p w:rsidR="00913E1E" w:rsidRPr="007612F2" w:rsidRDefault="00913E1E" w:rsidP="005B7E51">
            <w:pPr>
              <w:suppressAutoHyphens w:val="0"/>
              <w:spacing w:before="40" w:after="40" w:line="220" w:lineRule="exact"/>
              <w:ind w:right="113"/>
              <w:jc w:val="right"/>
              <w:rPr>
                <w:sz w:val="18"/>
              </w:rPr>
            </w:pPr>
          </w:p>
        </w:tc>
        <w:tc>
          <w:tcPr>
            <w:tcW w:w="1418" w:type="dxa"/>
            <w:tcBorders>
              <w:top w:val="single" w:sz="4" w:space="0" w:color="auto"/>
              <w:bottom w:val="single" w:sz="12" w:space="0" w:color="auto"/>
            </w:tcBorders>
            <w:shd w:val="clear" w:color="auto" w:fill="auto"/>
            <w:vAlign w:val="bottom"/>
          </w:tcPr>
          <w:p w:rsidR="00913E1E" w:rsidRPr="007612F2" w:rsidRDefault="00913E1E" w:rsidP="005B7E51">
            <w:pPr>
              <w:suppressAutoHyphens w:val="0"/>
              <w:spacing w:before="40" w:after="40" w:line="220" w:lineRule="exact"/>
              <w:ind w:right="113"/>
              <w:jc w:val="right"/>
              <w:rPr>
                <w:i/>
                <w:iCs/>
                <w:sz w:val="16"/>
                <w:szCs w:val="16"/>
              </w:rPr>
            </w:pPr>
            <w:r w:rsidRPr="007612F2">
              <w:rPr>
                <w:i/>
                <w:iCs/>
                <w:sz w:val="16"/>
                <w:szCs w:val="16"/>
              </w:rPr>
              <w:t>Number of overdue reports(b)</w:t>
            </w:r>
          </w:p>
        </w:tc>
        <w:tc>
          <w:tcPr>
            <w:tcW w:w="992" w:type="dxa"/>
            <w:tcBorders>
              <w:top w:val="single" w:sz="4" w:space="0" w:color="auto"/>
              <w:bottom w:val="single" w:sz="12" w:space="0" w:color="auto"/>
              <w:right w:val="single" w:sz="24" w:space="0" w:color="FFFFFF"/>
            </w:tcBorders>
            <w:shd w:val="clear" w:color="auto" w:fill="auto"/>
            <w:vAlign w:val="bottom"/>
          </w:tcPr>
          <w:p w:rsidR="00913E1E" w:rsidRPr="007612F2" w:rsidRDefault="00913E1E" w:rsidP="005B7E51">
            <w:pPr>
              <w:suppressAutoHyphens w:val="0"/>
              <w:spacing w:before="40" w:after="40" w:line="220" w:lineRule="exact"/>
              <w:ind w:right="113"/>
              <w:jc w:val="right"/>
              <w:rPr>
                <w:i/>
                <w:iCs/>
                <w:sz w:val="16"/>
                <w:szCs w:val="16"/>
              </w:rPr>
            </w:pPr>
            <w:r w:rsidRPr="007612F2">
              <w:rPr>
                <w:i/>
                <w:iCs/>
                <w:sz w:val="16"/>
                <w:szCs w:val="16"/>
              </w:rPr>
              <w:t>Percentage</w:t>
            </w:r>
            <w:r w:rsidRPr="007612F2">
              <w:rPr>
                <w:i/>
                <w:iCs/>
                <w:sz w:val="16"/>
                <w:szCs w:val="16"/>
              </w:rPr>
              <w:br/>
              <w:t>(b)÷(a)</w:t>
            </w:r>
          </w:p>
        </w:tc>
        <w:tc>
          <w:tcPr>
            <w:tcW w:w="1417" w:type="dxa"/>
            <w:tcBorders>
              <w:top w:val="single" w:sz="4" w:space="0" w:color="auto"/>
              <w:left w:val="single" w:sz="24" w:space="0" w:color="FFFFFF"/>
              <w:bottom w:val="single" w:sz="12" w:space="0" w:color="auto"/>
            </w:tcBorders>
            <w:shd w:val="clear" w:color="auto" w:fill="auto"/>
            <w:vAlign w:val="bottom"/>
          </w:tcPr>
          <w:p w:rsidR="00913E1E" w:rsidRPr="007612F2" w:rsidRDefault="00913E1E" w:rsidP="005B7E51">
            <w:pPr>
              <w:suppressAutoHyphens w:val="0"/>
              <w:spacing w:before="40" w:after="40" w:line="220" w:lineRule="exact"/>
              <w:ind w:right="113"/>
              <w:jc w:val="right"/>
              <w:rPr>
                <w:i/>
                <w:iCs/>
                <w:sz w:val="16"/>
                <w:szCs w:val="16"/>
              </w:rPr>
            </w:pPr>
            <w:r w:rsidRPr="007612F2">
              <w:rPr>
                <w:i/>
                <w:iCs/>
                <w:sz w:val="16"/>
                <w:szCs w:val="16"/>
              </w:rPr>
              <w:t>Number of overdue reports(c)</w:t>
            </w:r>
          </w:p>
        </w:tc>
        <w:tc>
          <w:tcPr>
            <w:tcW w:w="993" w:type="dxa"/>
            <w:tcBorders>
              <w:top w:val="single" w:sz="4" w:space="0" w:color="auto"/>
              <w:bottom w:val="single" w:sz="12" w:space="0" w:color="auto"/>
            </w:tcBorders>
            <w:shd w:val="clear" w:color="auto" w:fill="auto"/>
            <w:vAlign w:val="bottom"/>
          </w:tcPr>
          <w:p w:rsidR="00913E1E" w:rsidRPr="007612F2" w:rsidRDefault="00913E1E" w:rsidP="005B7E51">
            <w:pPr>
              <w:suppressAutoHyphens w:val="0"/>
              <w:spacing w:before="40" w:after="40" w:line="220" w:lineRule="exact"/>
              <w:ind w:right="113"/>
              <w:jc w:val="right"/>
              <w:rPr>
                <w:i/>
                <w:iCs/>
                <w:sz w:val="16"/>
                <w:szCs w:val="16"/>
              </w:rPr>
            </w:pPr>
            <w:r w:rsidRPr="007612F2">
              <w:rPr>
                <w:i/>
                <w:iCs/>
                <w:sz w:val="16"/>
                <w:szCs w:val="16"/>
              </w:rPr>
              <w:t>Percentage</w:t>
            </w:r>
            <w:r w:rsidRPr="007612F2">
              <w:rPr>
                <w:i/>
                <w:iCs/>
                <w:sz w:val="16"/>
                <w:szCs w:val="16"/>
              </w:rPr>
              <w:br/>
              <w:t>(c)</w:t>
            </w:r>
            <w:r w:rsidRPr="007612F2">
              <w:rPr>
                <w:i/>
                <w:iCs/>
                <w:sz w:val="16"/>
                <w:szCs w:val="16"/>
              </w:rPr>
              <w:sym w:font="Symbol" w:char="F0B8"/>
            </w:r>
            <w:r w:rsidRPr="007612F2">
              <w:rPr>
                <w:i/>
                <w:iCs/>
                <w:sz w:val="16"/>
                <w:szCs w:val="16"/>
              </w:rPr>
              <w:t>(a)</w:t>
            </w:r>
          </w:p>
        </w:tc>
        <w:tc>
          <w:tcPr>
            <w:tcW w:w="1842" w:type="dxa"/>
            <w:vMerge/>
            <w:tcBorders>
              <w:top w:val="single" w:sz="12" w:space="0" w:color="auto"/>
              <w:bottom w:val="single" w:sz="12" w:space="0" w:color="auto"/>
            </w:tcBorders>
            <w:shd w:val="clear" w:color="auto" w:fill="auto"/>
            <w:vAlign w:val="bottom"/>
          </w:tcPr>
          <w:p w:rsidR="00913E1E" w:rsidRPr="007612F2" w:rsidRDefault="00913E1E" w:rsidP="005B7E51">
            <w:pPr>
              <w:suppressAutoHyphens w:val="0"/>
              <w:spacing w:before="40" w:after="40" w:line="220" w:lineRule="exact"/>
              <w:ind w:right="113"/>
              <w:jc w:val="right"/>
              <w:rPr>
                <w:sz w:val="18"/>
              </w:rPr>
            </w:pPr>
          </w:p>
        </w:tc>
      </w:tr>
      <w:tr w:rsidR="00913E1E" w:rsidRPr="001E2EC4" w:rsidTr="00913E1E">
        <w:trPr>
          <w:cantSplit/>
        </w:trPr>
        <w:tc>
          <w:tcPr>
            <w:tcW w:w="1559" w:type="dxa"/>
            <w:tcBorders>
              <w:top w:val="single" w:sz="12" w:space="0" w:color="auto"/>
            </w:tcBorders>
            <w:shd w:val="clear" w:color="auto" w:fill="auto"/>
          </w:tcPr>
          <w:p w:rsidR="00913E1E" w:rsidRPr="007612F2" w:rsidRDefault="00913E1E" w:rsidP="005B7E51">
            <w:pPr>
              <w:suppressAutoHyphens w:val="0"/>
              <w:spacing w:before="40" w:after="40" w:line="220" w:lineRule="exact"/>
              <w:ind w:right="113"/>
              <w:rPr>
                <w:sz w:val="18"/>
              </w:rPr>
            </w:pPr>
            <w:r w:rsidRPr="007612F2">
              <w:rPr>
                <w:sz w:val="18"/>
              </w:rPr>
              <w:t>ICERD</w:t>
            </w:r>
          </w:p>
        </w:tc>
        <w:tc>
          <w:tcPr>
            <w:tcW w:w="709" w:type="dxa"/>
            <w:tcBorders>
              <w:top w:val="single" w:sz="12" w:space="0" w:color="auto"/>
            </w:tcBorders>
            <w:shd w:val="clear" w:color="auto" w:fill="auto"/>
            <w:vAlign w:val="bottom"/>
          </w:tcPr>
          <w:p w:rsidR="00913E1E" w:rsidRPr="00913E1E" w:rsidRDefault="00913E1E" w:rsidP="005B7E51">
            <w:pPr>
              <w:suppressAutoHyphens w:val="0"/>
              <w:spacing w:before="40" w:after="40" w:line="220" w:lineRule="exact"/>
              <w:ind w:right="113"/>
              <w:jc w:val="right"/>
              <w:rPr>
                <w:sz w:val="18"/>
                <w:highlight w:val="yellow"/>
              </w:rPr>
            </w:pPr>
            <w:r w:rsidRPr="00760971">
              <w:rPr>
                <w:sz w:val="18"/>
              </w:rPr>
              <w:t>182</w:t>
            </w:r>
          </w:p>
        </w:tc>
        <w:tc>
          <w:tcPr>
            <w:tcW w:w="1418" w:type="dxa"/>
            <w:tcBorders>
              <w:top w:val="single" w:sz="12" w:space="0" w:color="auto"/>
            </w:tcBorders>
            <w:shd w:val="clear" w:color="auto" w:fill="auto"/>
            <w:vAlign w:val="bottom"/>
          </w:tcPr>
          <w:p w:rsidR="00913E1E" w:rsidRPr="007612F2" w:rsidRDefault="00913E1E" w:rsidP="005B7E51">
            <w:pPr>
              <w:suppressAutoHyphens w:val="0"/>
              <w:spacing w:before="40" w:after="40" w:line="220" w:lineRule="exact"/>
              <w:ind w:right="113"/>
              <w:jc w:val="right"/>
              <w:rPr>
                <w:sz w:val="18"/>
              </w:rPr>
            </w:pPr>
            <w:r w:rsidRPr="007612F2">
              <w:rPr>
                <w:sz w:val="18"/>
              </w:rPr>
              <w:t>1</w:t>
            </w:r>
            <w:r>
              <w:rPr>
                <w:sz w:val="18"/>
              </w:rPr>
              <w:t>3</w:t>
            </w:r>
          </w:p>
        </w:tc>
        <w:tc>
          <w:tcPr>
            <w:tcW w:w="992" w:type="dxa"/>
            <w:tcBorders>
              <w:top w:val="single" w:sz="12" w:space="0" w:color="auto"/>
            </w:tcBorders>
            <w:shd w:val="clear" w:color="auto" w:fill="auto"/>
            <w:vAlign w:val="bottom"/>
          </w:tcPr>
          <w:p w:rsidR="00913E1E" w:rsidRPr="00760971" w:rsidRDefault="00913E1E" w:rsidP="005B7E51">
            <w:pPr>
              <w:suppressAutoHyphens w:val="0"/>
              <w:spacing w:before="40" w:after="40" w:line="220" w:lineRule="exact"/>
              <w:ind w:right="113"/>
              <w:jc w:val="right"/>
              <w:rPr>
                <w:sz w:val="18"/>
              </w:rPr>
            </w:pPr>
            <w:r w:rsidRPr="00913E1E">
              <w:rPr>
                <w:sz w:val="18"/>
              </w:rPr>
              <w:t>7</w:t>
            </w:r>
            <w:r w:rsidRPr="00760971">
              <w:rPr>
                <w:sz w:val="18"/>
              </w:rPr>
              <w:t>%</w:t>
            </w:r>
          </w:p>
        </w:tc>
        <w:tc>
          <w:tcPr>
            <w:tcW w:w="1417" w:type="dxa"/>
            <w:tcBorders>
              <w:top w:val="single" w:sz="12" w:space="0" w:color="auto"/>
            </w:tcBorders>
            <w:shd w:val="clear" w:color="auto" w:fill="auto"/>
            <w:vAlign w:val="bottom"/>
          </w:tcPr>
          <w:p w:rsidR="00913E1E" w:rsidRPr="007612F2" w:rsidRDefault="00913E1E" w:rsidP="005B7E51">
            <w:pPr>
              <w:suppressAutoHyphens w:val="0"/>
              <w:spacing w:before="40" w:after="40" w:line="220" w:lineRule="exact"/>
              <w:ind w:right="113"/>
              <w:jc w:val="right"/>
              <w:rPr>
                <w:sz w:val="18"/>
              </w:rPr>
            </w:pPr>
            <w:r>
              <w:rPr>
                <w:sz w:val="18"/>
              </w:rPr>
              <w:t>78</w:t>
            </w:r>
          </w:p>
        </w:tc>
        <w:tc>
          <w:tcPr>
            <w:tcW w:w="993" w:type="dxa"/>
            <w:tcBorders>
              <w:top w:val="single" w:sz="12" w:space="0" w:color="auto"/>
            </w:tcBorders>
            <w:shd w:val="clear" w:color="auto" w:fill="auto"/>
            <w:vAlign w:val="bottom"/>
          </w:tcPr>
          <w:p w:rsidR="00913E1E" w:rsidRPr="007612F2" w:rsidRDefault="00913E1E" w:rsidP="005B7E51">
            <w:pPr>
              <w:suppressAutoHyphens w:val="0"/>
              <w:spacing w:before="40" w:after="40" w:line="220" w:lineRule="exact"/>
              <w:ind w:right="113"/>
              <w:jc w:val="right"/>
              <w:rPr>
                <w:sz w:val="18"/>
              </w:rPr>
            </w:pPr>
            <w:r w:rsidRPr="007612F2">
              <w:rPr>
                <w:sz w:val="18"/>
              </w:rPr>
              <w:t>4</w:t>
            </w:r>
            <w:r>
              <w:rPr>
                <w:sz w:val="18"/>
              </w:rPr>
              <w:t>3</w:t>
            </w:r>
            <w:r w:rsidRPr="007612F2">
              <w:rPr>
                <w:sz w:val="18"/>
              </w:rPr>
              <w:t>%</w:t>
            </w:r>
          </w:p>
        </w:tc>
        <w:tc>
          <w:tcPr>
            <w:tcW w:w="1842" w:type="dxa"/>
            <w:tcBorders>
              <w:top w:val="single" w:sz="12" w:space="0" w:color="auto"/>
            </w:tcBorders>
            <w:shd w:val="clear" w:color="auto" w:fill="FFFFFF" w:themeFill="background1"/>
            <w:vAlign w:val="bottom"/>
          </w:tcPr>
          <w:p w:rsidR="00913E1E" w:rsidRPr="00080C94" w:rsidRDefault="00913E1E" w:rsidP="005B7E51">
            <w:pPr>
              <w:suppressAutoHyphens w:val="0"/>
              <w:spacing w:before="40" w:after="40" w:line="220" w:lineRule="exact"/>
              <w:ind w:right="113"/>
              <w:jc w:val="right"/>
              <w:rPr>
                <w:sz w:val="18"/>
              </w:rPr>
            </w:pPr>
            <w:r w:rsidRPr="00080C94">
              <w:rPr>
                <w:sz w:val="18"/>
              </w:rPr>
              <w:t>91 (5</w:t>
            </w:r>
            <w:r w:rsidRPr="00913E1E">
              <w:rPr>
                <w:sz w:val="18"/>
              </w:rPr>
              <w:t>0</w:t>
            </w:r>
            <w:r w:rsidRPr="00080C94">
              <w:rPr>
                <w:sz w:val="18"/>
              </w:rPr>
              <w:t>%)</w:t>
            </w:r>
          </w:p>
        </w:tc>
      </w:tr>
      <w:tr w:rsidR="00913E1E" w:rsidRPr="001E2EC4" w:rsidTr="00913E1E">
        <w:trPr>
          <w:cantSplit/>
        </w:trPr>
        <w:tc>
          <w:tcPr>
            <w:tcW w:w="1559" w:type="dxa"/>
            <w:shd w:val="clear" w:color="auto" w:fill="auto"/>
          </w:tcPr>
          <w:p w:rsidR="00913E1E" w:rsidRPr="007612F2" w:rsidRDefault="00913E1E" w:rsidP="005B7E51">
            <w:pPr>
              <w:suppressAutoHyphens w:val="0"/>
              <w:spacing w:before="40" w:after="40" w:line="220" w:lineRule="exact"/>
              <w:ind w:right="113"/>
              <w:rPr>
                <w:sz w:val="18"/>
              </w:rPr>
            </w:pPr>
            <w:r w:rsidRPr="007612F2">
              <w:rPr>
                <w:sz w:val="18"/>
              </w:rPr>
              <w:t>CAT</w:t>
            </w:r>
          </w:p>
        </w:tc>
        <w:tc>
          <w:tcPr>
            <w:tcW w:w="709" w:type="dxa"/>
            <w:shd w:val="clear" w:color="auto" w:fill="auto"/>
            <w:vAlign w:val="bottom"/>
          </w:tcPr>
          <w:p w:rsidR="00913E1E" w:rsidRPr="00913E1E" w:rsidRDefault="00913E1E" w:rsidP="005B7E51">
            <w:pPr>
              <w:suppressAutoHyphens w:val="0"/>
              <w:spacing w:before="40" w:after="40" w:line="220" w:lineRule="exact"/>
              <w:ind w:right="113"/>
              <w:jc w:val="right"/>
              <w:rPr>
                <w:sz w:val="18"/>
                <w:highlight w:val="yellow"/>
              </w:rPr>
            </w:pPr>
            <w:r w:rsidRPr="00760971">
              <w:rPr>
                <w:sz w:val="18"/>
              </w:rPr>
              <w:t>171</w:t>
            </w:r>
          </w:p>
        </w:tc>
        <w:tc>
          <w:tcPr>
            <w:tcW w:w="1418"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sidRPr="007612F2">
              <w:rPr>
                <w:sz w:val="18"/>
              </w:rPr>
              <w:t>2</w:t>
            </w:r>
            <w:r>
              <w:rPr>
                <w:sz w:val="18"/>
              </w:rPr>
              <w:t>0</w:t>
            </w:r>
          </w:p>
        </w:tc>
        <w:tc>
          <w:tcPr>
            <w:tcW w:w="992" w:type="dxa"/>
            <w:shd w:val="clear" w:color="auto" w:fill="auto"/>
            <w:vAlign w:val="bottom"/>
          </w:tcPr>
          <w:p w:rsidR="00913E1E" w:rsidRPr="00760971" w:rsidRDefault="00913E1E" w:rsidP="005B7E51">
            <w:pPr>
              <w:suppressAutoHyphens w:val="0"/>
              <w:spacing w:before="40" w:after="40" w:line="220" w:lineRule="exact"/>
              <w:ind w:right="113"/>
              <w:jc w:val="right"/>
              <w:rPr>
                <w:sz w:val="18"/>
              </w:rPr>
            </w:pPr>
            <w:r w:rsidRPr="00760971">
              <w:rPr>
                <w:sz w:val="18"/>
              </w:rPr>
              <w:t>1</w:t>
            </w:r>
            <w:r>
              <w:rPr>
                <w:sz w:val="18"/>
              </w:rPr>
              <w:t>2</w:t>
            </w:r>
            <w:r w:rsidRPr="00760971">
              <w:rPr>
                <w:sz w:val="18"/>
              </w:rPr>
              <w:t>%</w:t>
            </w:r>
          </w:p>
        </w:tc>
        <w:tc>
          <w:tcPr>
            <w:tcW w:w="1417"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sidRPr="007612F2">
              <w:rPr>
                <w:sz w:val="18"/>
              </w:rPr>
              <w:t>4</w:t>
            </w:r>
            <w:r>
              <w:rPr>
                <w:sz w:val="18"/>
              </w:rPr>
              <w:t>5</w:t>
            </w:r>
          </w:p>
        </w:tc>
        <w:tc>
          <w:tcPr>
            <w:tcW w:w="993"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sidRPr="007612F2">
              <w:rPr>
                <w:sz w:val="18"/>
              </w:rPr>
              <w:t>2</w:t>
            </w:r>
            <w:r>
              <w:rPr>
                <w:sz w:val="18"/>
              </w:rPr>
              <w:t>6</w:t>
            </w:r>
            <w:r w:rsidRPr="007612F2">
              <w:rPr>
                <w:sz w:val="18"/>
              </w:rPr>
              <w:t>%</w:t>
            </w:r>
          </w:p>
        </w:tc>
        <w:tc>
          <w:tcPr>
            <w:tcW w:w="1842" w:type="dxa"/>
            <w:shd w:val="clear" w:color="auto" w:fill="FFFFFF" w:themeFill="background1"/>
            <w:vAlign w:val="bottom"/>
          </w:tcPr>
          <w:p w:rsidR="00913E1E" w:rsidRPr="00080C94" w:rsidRDefault="00913E1E" w:rsidP="005B7E51">
            <w:pPr>
              <w:suppressAutoHyphens w:val="0"/>
              <w:spacing w:before="40" w:after="40" w:line="220" w:lineRule="exact"/>
              <w:ind w:right="113"/>
              <w:jc w:val="right"/>
              <w:rPr>
                <w:sz w:val="18"/>
              </w:rPr>
            </w:pPr>
            <w:r w:rsidRPr="00080C94">
              <w:rPr>
                <w:sz w:val="18"/>
              </w:rPr>
              <w:t>6</w:t>
            </w:r>
            <w:r>
              <w:rPr>
                <w:sz w:val="18"/>
              </w:rPr>
              <w:t>5</w:t>
            </w:r>
            <w:r w:rsidRPr="00080C94">
              <w:rPr>
                <w:sz w:val="18"/>
              </w:rPr>
              <w:t xml:space="preserve"> (</w:t>
            </w:r>
            <w:r>
              <w:rPr>
                <w:sz w:val="18"/>
              </w:rPr>
              <w:t>38</w:t>
            </w:r>
            <w:r w:rsidRPr="00080C94">
              <w:rPr>
                <w:sz w:val="18"/>
              </w:rPr>
              <w:t>%)</w:t>
            </w:r>
          </w:p>
        </w:tc>
      </w:tr>
      <w:tr w:rsidR="00913E1E" w:rsidRPr="001E2EC4" w:rsidTr="00913E1E">
        <w:trPr>
          <w:cantSplit/>
        </w:trPr>
        <w:tc>
          <w:tcPr>
            <w:tcW w:w="1559" w:type="dxa"/>
            <w:shd w:val="clear" w:color="auto" w:fill="auto"/>
          </w:tcPr>
          <w:p w:rsidR="00913E1E" w:rsidRPr="007612F2" w:rsidRDefault="00913E1E" w:rsidP="005B7E51">
            <w:pPr>
              <w:suppressAutoHyphens w:val="0"/>
              <w:spacing w:before="40" w:after="40" w:line="220" w:lineRule="exact"/>
              <w:ind w:right="113"/>
              <w:rPr>
                <w:sz w:val="18"/>
              </w:rPr>
            </w:pPr>
            <w:r w:rsidRPr="007612F2">
              <w:rPr>
                <w:sz w:val="18"/>
              </w:rPr>
              <w:t>CEDAW</w:t>
            </w:r>
          </w:p>
        </w:tc>
        <w:tc>
          <w:tcPr>
            <w:tcW w:w="709" w:type="dxa"/>
            <w:shd w:val="clear" w:color="auto" w:fill="auto"/>
            <w:vAlign w:val="bottom"/>
          </w:tcPr>
          <w:p w:rsidR="00913E1E" w:rsidRPr="00913E1E" w:rsidRDefault="00913E1E" w:rsidP="005B7E51">
            <w:pPr>
              <w:suppressAutoHyphens w:val="0"/>
              <w:spacing w:before="40" w:after="40" w:line="220" w:lineRule="exact"/>
              <w:ind w:right="113"/>
              <w:jc w:val="right"/>
              <w:rPr>
                <w:sz w:val="18"/>
                <w:highlight w:val="yellow"/>
              </w:rPr>
            </w:pPr>
            <w:r w:rsidRPr="00760971">
              <w:rPr>
                <w:sz w:val="18"/>
              </w:rPr>
              <w:t>189</w:t>
            </w:r>
          </w:p>
        </w:tc>
        <w:tc>
          <w:tcPr>
            <w:tcW w:w="1418"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Pr>
                <w:sz w:val="18"/>
              </w:rPr>
              <w:t>2</w:t>
            </w:r>
          </w:p>
        </w:tc>
        <w:tc>
          <w:tcPr>
            <w:tcW w:w="992" w:type="dxa"/>
            <w:shd w:val="clear" w:color="auto" w:fill="auto"/>
            <w:vAlign w:val="bottom"/>
          </w:tcPr>
          <w:p w:rsidR="00913E1E" w:rsidRPr="001E2EC4" w:rsidRDefault="00913E1E" w:rsidP="005B7E51">
            <w:pPr>
              <w:suppressAutoHyphens w:val="0"/>
              <w:spacing w:before="40" w:after="40" w:line="220" w:lineRule="exact"/>
              <w:ind w:right="113"/>
              <w:jc w:val="right"/>
              <w:rPr>
                <w:sz w:val="18"/>
              </w:rPr>
            </w:pPr>
            <w:r w:rsidRPr="001E2EC4">
              <w:rPr>
                <w:sz w:val="18"/>
              </w:rPr>
              <w:t>1%</w:t>
            </w:r>
          </w:p>
        </w:tc>
        <w:tc>
          <w:tcPr>
            <w:tcW w:w="1417"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Pr>
                <w:sz w:val="18"/>
              </w:rPr>
              <w:t>72</w:t>
            </w:r>
          </w:p>
        </w:tc>
        <w:tc>
          <w:tcPr>
            <w:tcW w:w="993"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Pr>
                <w:sz w:val="18"/>
              </w:rPr>
              <w:t>38</w:t>
            </w:r>
            <w:r w:rsidRPr="007612F2">
              <w:rPr>
                <w:sz w:val="18"/>
              </w:rPr>
              <w:t>%</w:t>
            </w:r>
          </w:p>
        </w:tc>
        <w:tc>
          <w:tcPr>
            <w:tcW w:w="1842" w:type="dxa"/>
            <w:shd w:val="clear" w:color="auto" w:fill="FFFFFF" w:themeFill="background1"/>
            <w:vAlign w:val="bottom"/>
          </w:tcPr>
          <w:p w:rsidR="00913E1E" w:rsidRPr="00913E1E" w:rsidRDefault="00913E1E" w:rsidP="005B7E51">
            <w:pPr>
              <w:suppressAutoHyphens w:val="0"/>
              <w:spacing w:before="40" w:after="40" w:line="220" w:lineRule="exact"/>
              <w:ind w:right="113"/>
              <w:jc w:val="right"/>
              <w:rPr>
                <w:sz w:val="18"/>
                <w:highlight w:val="yellow"/>
              </w:rPr>
            </w:pPr>
            <w:r w:rsidRPr="00CA5ACA">
              <w:rPr>
                <w:sz w:val="18"/>
              </w:rPr>
              <w:t>74 (3</w:t>
            </w:r>
            <w:r w:rsidRPr="00913E1E">
              <w:rPr>
                <w:sz w:val="18"/>
              </w:rPr>
              <w:t>9</w:t>
            </w:r>
            <w:r w:rsidRPr="00CA5ACA">
              <w:rPr>
                <w:sz w:val="18"/>
              </w:rPr>
              <w:t>%)</w:t>
            </w:r>
          </w:p>
        </w:tc>
      </w:tr>
      <w:tr w:rsidR="00913E1E" w:rsidRPr="001E2EC4" w:rsidTr="00913E1E">
        <w:trPr>
          <w:cantSplit/>
        </w:trPr>
        <w:tc>
          <w:tcPr>
            <w:tcW w:w="1559" w:type="dxa"/>
            <w:shd w:val="clear" w:color="auto" w:fill="auto"/>
          </w:tcPr>
          <w:p w:rsidR="00913E1E" w:rsidRPr="007612F2" w:rsidRDefault="00913E1E" w:rsidP="005B7E51">
            <w:pPr>
              <w:suppressAutoHyphens w:val="0"/>
              <w:spacing w:before="40" w:after="40" w:line="220" w:lineRule="exact"/>
              <w:ind w:right="113"/>
              <w:rPr>
                <w:sz w:val="18"/>
              </w:rPr>
            </w:pPr>
            <w:r w:rsidRPr="007612F2">
              <w:rPr>
                <w:sz w:val="18"/>
              </w:rPr>
              <w:t>CRC</w:t>
            </w:r>
          </w:p>
        </w:tc>
        <w:tc>
          <w:tcPr>
            <w:tcW w:w="709" w:type="dxa"/>
            <w:shd w:val="clear" w:color="auto" w:fill="auto"/>
            <w:vAlign w:val="bottom"/>
          </w:tcPr>
          <w:p w:rsidR="00913E1E" w:rsidRPr="00913E1E" w:rsidRDefault="00913E1E" w:rsidP="005B7E51">
            <w:pPr>
              <w:suppressAutoHyphens w:val="0"/>
              <w:spacing w:before="40" w:after="40" w:line="220" w:lineRule="exact"/>
              <w:ind w:right="113"/>
              <w:jc w:val="right"/>
              <w:rPr>
                <w:sz w:val="18"/>
                <w:highlight w:val="yellow"/>
              </w:rPr>
            </w:pPr>
            <w:r w:rsidRPr="00760971">
              <w:rPr>
                <w:sz w:val="18"/>
              </w:rPr>
              <w:t>196</w:t>
            </w:r>
          </w:p>
        </w:tc>
        <w:tc>
          <w:tcPr>
            <w:tcW w:w="1418"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Pr>
                <w:sz w:val="18"/>
              </w:rPr>
              <w:t>0</w:t>
            </w:r>
          </w:p>
        </w:tc>
        <w:tc>
          <w:tcPr>
            <w:tcW w:w="992" w:type="dxa"/>
            <w:shd w:val="clear" w:color="auto" w:fill="auto"/>
            <w:vAlign w:val="bottom"/>
          </w:tcPr>
          <w:p w:rsidR="00913E1E" w:rsidRPr="001E2EC4" w:rsidRDefault="00913E1E" w:rsidP="005B7E51">
            <w:pPr>
              <w:suppressAutoHyphens w:val="0"/>
              <w:spacing w:before="40" w:after="40" w:line="220" w:lineRule="exact"/>
              <w:ind w:right="113"/>
              <w:jc w:val="right"/>
              <w:rPr>
                <w:sz w:val="18"/>
              </w:rPr>
            </w:pPr>
            <w:r w:rsidRPr="001E2EC4">
              <w:rPr>
                <w:sz w:val="18"/>
              </w:rPr>
              <w:t>0%</w:t>
            </w:r>
          </w:p>
        </w:tc>
        <w:tc>
          <w:tcPr>
            <w:tcW w:w="1417"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Pr>
                <w:sz w:val="18"/>
              </w:rPr>
              <w:t>56</w:t>
            </w:r>
          </w:p>
        </w:tc>
        <w:tc>
          <w:tcPr>
            <w:tcW w:w="993"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sidRPr="007612F2">
              <w:rPr>
                <w:sz w:val="18"/>
              </w:rPr>
              <w:t>2</w:t>
            </w:r>
            <w:r>
              <w:rPr>
                <w:sz w:val="18"/>
              </w:rPr>
              <w:t>9</w:t>
            </w:r>
            <w:r w:rsidRPr="007612F2">
              <w:rPr>
                <w:sz w:val="18"/>
              </w:rPr>
              <w:t>%</w:t>
            </w:r>
          </w:p>
        </w:tc>
        <w:tc>
          <w:tcPr>
            <w:tcW w:w="1842" w:type="dxa"/>
            <w:shd w:val="clear" w:color="auto" w:fill="FFFFFF" w:themeFill="background1"/>
            <w:vAlign w:val="bottom"/>
          </w:tcPr>
          <w:p w:rsidR="00913E1E" w:rsidRPr="00913E1E" w:rsidRDefault="00913E1E" w:rsidP="005B7E51">
            <w:pPr>
              <w:suppressAutoHyphens w:val="0"/>
              <w:spacing w:before="40" w:after="40" w:line="220" w:lineRule="exact"/>
              <w:ind w:right="113"/>
              <w:jc w:val="right"/>
              <w:rPr>
                <w:sz w:val="18"/>
                <w:highlight w:val="yellow"/>
              </w:rPr>
            </w:pPr>
            <w:r w:rsidRPr="00CA5ACA">
              <w:rPr>
                <w:sz w:val="18"/>
              </w:rPr>
              <w:t>56 (2</w:t>
            </w:r>
            <w:r w:rsidRPr="00913E1E">
              <w:rPr>
                <w:sz w:val="18"/>
              </w:rPr>
              <w:t>9</w:t>
            </w:r>
            <w:r w:rsidRPr="00CA5ACA">
              <w:rPr>
                <w:sz w:val="18"/>
              </w:rPr>
              <w:t>%)</w:t>
            </w:r>
          </w:p>
        </w:tc>
      </w:tr>
      <w:tr w:rsidR="00913E1E" w:rsidRPr="001E2EC4" w:rsidTr="00913E1E">
        <w:trPr>
          <w:cantSplit/>
        </w:trPr>
        <w:tc>
          <w:tcPr>
            <w:tcW w:w="1559" w:type="dxa"/>
            <w:shd w:val="clear" w:color="auto" w:fill="auto"/>
          </w:tcPr>
          <w:p w:rsidR="00913E1E" w:rsidRPr="007612F2" w:rsidRDefault="00913E1E" w:rsidP="005B7E51">
            <w:pPr>
              <w:suppressAutoHyphens w:val="0"/>
              <w:spacing w:before="40" w:after="40" w:line="220" w:lineRule="exact"/>
              <w:ind w:right="113"/>
              <w:rPr>
                <w:sz w:val="18"/>
              </w:rPr>
            </w:pPr>
            <w:r w:rsidRPr="007612F2">
              <w:rPr>
                <w:sz w:val="18"/>
              </w:rPr>
              <w:t>OP-CRC-</w:t>
            </w:r>
            <w:r>
              <w:rPr>
                <w:sz w:val="18"/>
              </w:rPr>
              <w:t>SC</w:t>
            </w:r>
          </w:p>
        </w:tc>
        <w:tc>
          <w:tcPr>
            <w:tcW w:w="709" w:type="dxa"/>
            <w:shd w:val="clear" w:color="auto" w:fill="auto"/>
            <w:vAlign w:val="bottom"/>
          </w:tcPr>
          <w:p w:rsidR="00913E1E" w:rsidRPr="00760971" w:rsidRDefault="00913E1E" w:rsidP="005B7E51">
            <w:pPr>
              <w:suppressAutoHyphens w:val="0"/>
              <w:spacing w:before="40" w:after="40" w:line="220" w:lineRule="exact"/>
              <w:ind w:right="113"/>
              <w:jc w:val="right"/>
              <w:rPr>
                <w:sz w:val="18"/>
              </w:rPr>
            </w:pPr>
            <w:r w:rsidRPr="00760971">
              <w:rPr>
                <w:sz w:val="18"/>
              </w:rPr>
              <w:t>177</w:t>
            </w:r>
          </w:p>
        </w:tc>
        <w:tc>
          <w:tcPr>
            <w:tcW w:w="1418" w:type="dxa"/>
            <w:shd w:val="clear" w:color="auto" w:fill="auto"/>
            <w:vAlign w:val="bottom"/>
          </w:tcPr>
          <w:p w:rsidR="00913E1E" w:rsidRPr="00760971" w:rsidRDefault="00913E1E" w:rsidP="005B7E51">
            <w:pPr>
              <w:suppressAutoHyphens w:val="0"/>
              <w:spacing w:before="40" w:after="40" w:line="220" w:lineRule="exact"/>
              <w:ind w:right="113"/>
              <w:jc w:val="right"/>
              <w:rPr>
                <w:sz w:val="18"/>
              </w:rPr>
            </w:pPr>
            <w:r w:rsidRPr="00760971">
              <w:rPr>
                <w:sz w:val="18"/>
              </w:rPr>
              <w:t>54</w:t>
            </w:r>
          </w:p>
        </w:tc>
        <w:tc>
          <w:tcPr>
            <w:tcW w:w="992" w:type="dxa"/>
            <w:shd w:val="clear" w:color="auto" w:fill="auto"/>
            <w:vAlign w:val="bottom"/>
          </w:tcPr>
          <w:p w:rsidR="00913E1E" w:rsidRPr="001E2EC4" w:rsidRDefault="00913E1E" w:rsidP="005B7E51">
            <w:pPr>
              <w:suppressAutoHyphens w:val="0"/>
              <w:spacing w:before="40" w:after="40" w:line="220" w:lineRule="exact"/>
              <w:ind w:right="113"/>
              <w:jc w:val="right"/>
              <w:rPr>
                <w:sz w:val="18"/>
              </w:rPr>
            </w:pPr>
            <w:r w:rsidRPr="001E2EC4">
              <w:rPr>
                <w:sz w:val="18"/>
              </w:rPr>
              <w:t>3</w:t>
            </w:r>
            <w:r w:rsidRPr="00913E1E">
              <w:rPr>
                <w:sz w:val="18"/>
              </w:rPr>
              <w:t>1</w:t>
            </w:r>
            <w:r w:rsidRPr="001E2EC4">
              <w:rPr>
                <w:sz w:val="18"/>
              </w:rPr>
              <w:t>%</w:t>
            </w:r>
          </w:p>
        </w:tc>
        <w:tc>
          <w:tcPr>
            <w:tcW w:w="1417"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sidRPr="007612F2">
              <w:rPr>
                <w:sz w:val="18"/>
              </w:rPr>
              <w:t>N/A</w:t>
            </w:r>
          </w:p>
        </w:tc>
        <w:tc>
          <w:tcPr>
            <w:tcW w:w="993"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sidRPr="007612F2">
              <w:rPr>
                <w:sz w:val="18"/>
              </w:rPr>
              <w:t>N/A</w:t>
            </w:r>
          </w:p>
        </w:tc>
        <w:tc>
          <w:tcPr>
            <w:tcW w:w="1842" w:type="dxa"/>
            <w:shd w:val="clear" w:color="auto" w:fill="FFFFFF" w:themeFill="background1"/>
            <w:vAlign w:val="bottom"/>
          </w:tcPr>
          <w:p w:rsidR="00913E1E" w:rsidRPr="00CA5ACA" w:rsidRDefault="00913E1E" w:rsidP="005B7E51">
            <w:pPr>
              <w:suppressAutoHyphens w:val="0"/>
              <w:spacing w:before="40" w:after="40" w:line="220" w:lineRule="exact"/>
              <w:ind w:right="113"/>
              <w:jc w:val="right"/>
              <w:rPr>
                <w:sz w:val="18"/>
              </w:rPr>
            </w:pPr>
            <w:r w:rsidRPr="00CA5ACA">
              <w:rPr>
                <w:sz w:val="18"/>
              </w:rPr>
              <w:t>54 (3</w:t>
            </w:r>
            <w:r w:rsidRPr="00913E1E">
              <w:rPr>
                <w:sz w:val="18"/>
              </w:rPr>
              <w:t>1</w:t>
            </w:r>
            <w:r w:rsidRPr="00CA5ACA">
              <w:rPr>
                <w:sz w:val="18"/>
              </w:rPr>
              <w:t>%)</w:t>
            </w:r>
          </w:p>
        </w:tc>
      </w:tr>
      <w:tr w:rsidR="00913E1E" w:rsidRPr="001E2EC4" w:rsidTr="00913E1E">
        <w:trPr>
          <w:cantSplit/>
        </w:trPr>
        <w:tc>
          <w:tcPr>
            <w:tcW w:w="1559" w:type="dxa"/>
            <w:shd w:val="clear" w:color="auto" w:fill="auto"/>
          </w:tcPr>
          <w:p w:rsidR="00913E1E" w:rsidRPr="007612F2" w:rsidRDefault="00913E1E" w:rsidP="005B7E51">
            <w:pPr>
              <w:suppressAutoHyphens w:val="0"/>
              <w:spacing w:before="40" w:after="40" w:line="220" w:lineRule="exact"/>
              <w:ind w:right="113"/>
              <w:rPr>
                <w:sz w:val="18"/>
              </w:rPr>
            </w:pPr>
            <w:r w:rsidRPr="007612F2">
              <w:rPr>
                <w:sz w:val="18"/>
              </w:rPr>
              <w:t>OP-CRC-AC</w:t>
            </w:r>
          </w:p>
        </w:tc>
        <w:tc>
          <w:tcPr>
            <w:tcW w:w="709" w:type="dxa"/>
            <w:shd w:val="clear" w:color="auto" w:fill="auto"/>
            <w:vAlign w:val="bottom"/>
          </w:tcPr>
          <w:p w:rsidR="00913E1E" w:rsidRPr="00913E1E" w:rsidRDefault="00913E1E" w:rsidP="005B7E51">
            <w:pPr>
              <w:suppressAutoHyphens w:val="0"/>
              <w:spacing w:before="40" w:after="40" w:line="220" w:lineRule="exact"/>
              <w:ind w:right="113"/>
              <w:jc w:val="right"/>
              <w:rPr>
                <w:sz w:val="18"/>
                <w:highlight w:val="yellow"/>
              </w:rPr>
            </w:pPr>
            <w:r w:rsidRPr="00760971">
              <w:rPr>
                <w:sz w:val="18"/>
              </w:rPr>
              <w:t>171</w:t>
            </w:r>
          </w:p>
        </w:tc>
        <w:tc>
          <w:tcPr>
            <w:tcW w:w="1418"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sidRPr="007612F2">
              <w:rPr>
                <w:sz w:val="18"/>
              </w:rPr>
              <w:t>4</w:t>
            </w:r>
            <w:r>
              <w:rPr>
                <w:sz w:val="18"/>
              </w:rPr>
              <w:t>0</w:t>
            </w:r>
          </w:p>
        </w:tc>
        <w:tc>
          <w:tcPr>
            <w:tcW w:w="992" w:type="dxa"/>
            <w:shd w:val="clear" w:color="auto" w:fill="auto"/>
            <w:vAlign w:val="bottom"/>
          </w:tcPr>
          <w:p w:rsidR="00913E1E" w:rsidRPr="00913E1E" w:rsidRDefault="00913E1E" w:rsidP="005B7E51">
            <w:pPr>
              <w:suppressAutoHyphens w:val="0"/>
              <w:spacing w:before="40" w:after="40" w:line="220" w:lineRule="exact"/>
              <w:ind w:right="113"/>
              <w:jc w:val="right"/>
              <w:rPr>
                <w:sz w:val="18"/>
                <w:highlight w:val="yellow"/>
              </w:rPr>
            </w:pPr>
            <w:r w:rsidRPr="001E2EC4">
              <w:rPr>
                <w:sz w:val="18"/>
              </w:rPr>
              <w:t>2</w:t>
            </w:r>
            <w:r w:rsidRPr="00913E1E">
              <w:rPr>
                <w:sz w:val="18"/>
              </w:rPr>
              <w:t>3</w:t>
            </w:r>
            <w:r w:rsidRPr="001E2EC4">
              <w:rPr>
                <w:sz w:val="18"/>
              </w:rPr>
              <w:t>%</w:t>
            </w:r>
          </w:p>
        </w:tc>
        <w:tc>
          <w:tcPr>
            <w:tcW w:w="1417"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sidRPr="007612F2">
              <w:rPr>
                <w:sz w:val="18"/>
              </w:rPr>
              <w:t>N/A</w:t>
            </w:r>
          </w:p>
        </w:tc>
        <w:tc>
          <w:tcPr>
            <w:tcW w:w="993"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sidRPr="007612F2">
              <w:rPr>
                <w:sz w:val="18"/>
              </w:rPr>
              <w:t>N/A</w:t>
            </w:r>
          </w:p>
        </w:tc>
        <w:tc>
          <w:tcPr>
            <w:tcW w:w="1842" w:type="dxa"/>
            <w:shd w:val="clear" w:color="auto" w:fill="FFFFFF" w:themeFill="background1"/>
            <w:vAlign w:val="bottom"/>
          </w:tcPr>
          <w:p w:rsidR="00913E1E" w:rsidRPr="00CA5ACA" w:rsidRDefault="00913E1E" w:rsidP="005B7E51">
            <w:pPr>
              <w:suppressAutoHyphens w:val="0"/>
              <w:spacing w:before="40" w:after="40" w:line="220" w:lineRule="exact"/>
              <w:ind w:right="113"/>
              <w:jc w:val="right"/>
              <w:rPr>
                <w:sz w:val="18"/>
              </w:rPr>
            </w:pPr>
            <w:r w:rsidRPr="00CA5ACA">
              <w:rPr>
                <w:sz w:val="18"/>
              </w:rPr>
              <w:t>40 (2</w:t>
            </w:r>
            <w:r w:rsidRPr="00913E1E">
              <w:rPr>
                <w:sz w:val="18"/>
              </w:rPr>
              <w:t>3</w:t>
            </w:r>
            <w:r w:rsidRPr="00CA5ACA">
              <w:rPr>
                <w:sz w:val="18"/>
              </w:rPr>
              <w:t>%)</w:t>
            </w:r>
          </w:p>
        </w:tc>
      </w:tr>
      <w:tr w:rsidR="00913E1E" w:rsidRPr="001E2EC4" w:rsidTr="00913E1E">
        <w:trPr>
          <w:cantSplit/>
        </w:trPr>
        <w:tc>
          <w:tcPr>
            <w:tcW w:w="1559" w:type="dxa"/>
            <w:shd w:val="clear" w:color="auto" w:fill="auto"/>
          </w:tcPr>
          <w:p w:rsidR="00913E1E" w:rsidRPr="007612F2" w:rsidRDefault="00913E1E" w:rsidP="005B7E51">
            <w:pPr>
              <w:suppressAutoHyphens w:val="0"/>
              <w:spacing w:before="40" w:after="40" w:line="220" w:lineRule="exact"/>
              <w:ind w:right="113"/>
              <w:rPr>
                <w:sz w:val="18"/>
              </w:rPr>
            </w:pPr>
            <w:r w:rsidRPr="007612F2">
              <w:rPr>
                <w:sz w:val="18"/>
              </w:rPr>
              <w:t>ICRMW</w:t>
            </w:r>
          </w:p>
        </w:tc>
        <w:tc>
          <w:tcPr>
            <w:tcW w:w="709" w:type="dxa"/>
            <w:shd w:val="clear" w:color="auto" w:fill="auto"/>
            <w:vAlign w:val="bottom"/>
          </w:tcPr>
          <w:p w:rsidR="00913E1E" w:rsidRPr="00760971" w:rsidRDefault="00913E1E" w:rsidP="005B7E51">
            <w:pPr>
              <w:suppressAutoHyphens w:val="0"/>
              <w:spacing w:before="40" w:after="40" w:line="220" w:lineRule="exact"/>
              <w:ind w:right="113"/>
              <w:jc w:val="right"/>
              <w:rPr>
                <w:sz w:val="18"/>
              </w:rPr>
            </w:pPr>
            <w:r w:rsidRPr="00760971">
              <w:rPr>
                <w:sz w:val="18"/>
              </w:rPr>
              <w:t>56</w:t>
            </w:r>
          </w:p>
        </w:tc>
        <w:tc>
          <w:tcPr>
            <w:tcW w:w="1418" w:type="dxa"/>
            <w:shd w:val="clear" w:color="auto" w:fill="auto"/>
            <w:vAlign w:val="bottom"/>
          </w:tcPr>
          <w:p w:rsidR="00913E1E" w:rsidRPr="00760971" w:rsidRDefault="00913E1E" w:rsidP="005B7E51">
            <w:pPr>
              <w:suppressAutoHyphens w:val="0"/>
              <w:spacing w:before="40" w:after="40" w:line="220" w:lineRule="exact"/>
              <w:ind w:right="113"/>
              <w:jc w:val="right"/>
              <w:rPr>
                <w:sz w:val="18"/>
              </w:rPr>
            </w:pPr>
            <w:r w:rsidRPr="00760971">
              <w:rPr>
                <w:sz w:val="18"/>
              </w:rPr>
              <w:t>4</w:t>
            </w:r>
          </w:p>
        </w:tc>
        <w:tc>
          <w:tcPr>
            <w:tcW w:w="992" w:type="dxa"/>
            <w:shd w:val="clear" w:color="auto" w:fill="auto"/>
            <w:vAlign w:val="bottom"/>
          </w:tcPr>
          <w:p w:rsidR="00913E1E" w:rsidRPr="001E2EC4" w:rsidRDefault="00913E1E" w:rsidP="005B7E51">
            <w:pPr>
              <w:suppressAutoHyphens w:val="0"/>
              <w:spacing w:before="40" w:after="40" w:line="220" w:lineRule="exact"/>
              <w:ind w:right="113"/>
              <w:jc w:val="right"/>
              <w:rPr>
                <w:sz w:val="18"/>
              </w:rPr>
            </w:pPr>
            <w:r w:rsidRPr="00913E1E">
              <w:rPr>
                <w:sz w:val="18"/>
              </w:rPr>
              <w:t>7</w:t>
            </w:r>
            <w:r w:rsidRPr="001E2EC4">
              <w:rPr>
                <w:sz w:val="18"/>
              </w:rPr>
              <w:t>%</w:t>
            </w:r>
          </w:p>
        </w:tc>
        <w:tc>
          <w:tcPr>
            <w:tcW w:w="1417"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Pr>
                <w:sz w:val="18"/>
              </w:rPr>
              <w:t>13</w:t>
            </w:r>
          </w:p>
        </w:tc>
        <w:tc>
          <w:tcPr>
            <w:tcW w:w="993"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Pr>
                <w:sz w:val="18"/>
              </w:rPr>
              <w:t>23</w:t>
            </w:r>
            <w:r w:rsidRPr="007612F2">
              <w:rPr>
                <w:sz w:val="18"/>
              </w:rPr>
              <w:t>%</w:t>
            </w:r>
          </w:p>
        </w:tc>
        <w:tc>
          <w:tcPr>
            <w:tcW w:w="1842" w:type="dxa"/>
            <w:shd w:val="clear" w:color="auto" w:fill="auto"/>
            <w:vAlign w:val="bottom"/>
          </w:tcPr>
          <w:p w:rsidR="00913E1E" w:rsidRPr="00CA5ACA" w:rsidRDefault="00913E1E" w:rsidP="005B7E51">
            <w:pPr>
              <w:suppressAutoHyphens w:val="0"/>
              <w:spacing w:before="40" w:after="40" w:line="220" w:lineRule="exact"/>
              <w:ind w:right="113"/>
              <w:jc w:val="right"/>
              <w:rPr>
                <w:sz w:val="18"/>
              </w:rPr>
            </w:pPr>
            <w:r w:rsidRPr="00CA5ACA">
              <w:rPr>
                <w:sz w:val="18"/>
              </w:rPr>
              <w:t>17 (</w:t>
            </w:r>
            <w:r w:rsidRPr="00913E1E">
              <w:rPr>
                <w:sz w:val="18"/>
              </w:rPr>
              <w:t>30</w:t>
            </w:r>
            <w:r w:rsidRPr="00CA5ACA">
              <w:rPr>
                <w:sz w:val="18"/>
              </w:rPr>
              <w:t>%)</w:t>
            </w:r>
          </w:p>
        </w:tc>
      </w:tr>
      <w:tr w:rsidR="00913E1E" w:rsidRPr="001E2EC4" w:rsidTr="00913E1E">
        <w:trPr>
          <w:cantSplit/>
        </w:trPr>
        <w:tc>
          <w:tcPr>
            <w:tcW w:w="1559" w:type="dxa"/>
            <w:shd w:val="clear" w:color="auto" w:fill="auto"/>
          </w:tcPr>
          <w:p w:rsidR="00913E1E" w:rsidRPr="007612F2" w:rsidRDefault="00913E1E" w:rsidP="005B7E51">
            <w:pPr>
              <w:suppressAutoHyphens w:val="0"/>
              <w:spacing w:before="40" w:after="40" w:line="220" w:lineRule="exact"/>
              <w:ind w:right="113"/>
              <w:rPr>
                <w:sz w:val="18"/>
              </w:rPr>
            </w:pPr>
            <w:r w:rsidRPr="007612F2">
              <w:rPr>
                <w:sz w:val="18"/>
              </w:rPr>
              <w:t>CRPD</w:t>
            </w:r>
          </w:p>
        </w:tc>
        <w:tc>
          <w:tcPr>
            <w:tcW w:w="709" w:type="dxa"/>
            <w:shd w:val="clear" w:color="auto" w:fill="auto"/>
            <w:vAlign w:val="bottom"/>
          </w:tcPr>
          <w:p w:rsidR="00913E1E" w:rsidRPr="00913E1E" w:rsidRDefault="00913E1E" w:rsidP="005B7E51">
            <w:pPr>
              <w:suppressAutoHyphens w:val="0"/>
              <w:spacing w:before="40" w:after="40" w:line="220" w:lineRule="exact"/>
              <w:ind w:right="113"/>
              <w:jc w:val="right"/>
              <w:rPr>
                <w:sz w:val="18"/>
                <w:highlight w:val="yellow"/>
              </w:rPr>
            </w:pPr>
            <w:r w:rsidRPr="00760971">
              <w:rPr>
                <w:sz w:val="18"/>
              </w:rPr>
              <w:t>182</w:t>
            </w:r>
          </w:p>
        </w:tc>
        <w:tc>
          <w:tcPr>
            <w:tcW w:w="1418"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Pr>
                <w:sz w:val="18"/>
              </w:rPr>
              <w:t>44</w:t>
            </w:r>
          </w:p>
        </w:tc>
        <w:tc>
          <w:tcPr>
            <w:tcW w:w="992" w:type="dxa"/>
            <w:shd w:val="clear" w:color="auto" w:fill="auto"/>
            <w:vAlign w:val="bottom"/>
          </w:tcPr>
          <w:p w:rsidR="00913E1E" w:rsidRPr="001E2EC4" w:rsidRDefault="00913E1E" w:rsidP="005B7E51">
            <w:pPr>
              <w:suppressAutoHyphens w:val="0"/>
              <w:spacing w:before="40" w:after="40" w:line="220" w:lineRule="exact"/>
              <w:ind w:right="113"/>
              <w:jc w:val="right"/>
              <w:rPr>
                <w:sz w:val="18"/>
              </w:rPr>
            </w:pPr>
            <w:r w:rsidRPr="001E2EC4">
              <w:rPr>
                <w:sz w:val="18"/>
              </w:rPr>
              <w:t>24%</w:t>
            </w:r>
          </w:p>
        </w:tc>
        <w:tc>
          <w:tcPr>
            <w:tcW w:w="1417"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Pr>
                <w:sz w:val="18"/>
              </w:rPr>
              <w:t>11</w:t>
            </w:r>
          </w:p>
        </w:tc>
        <w:tc>
          <w:tcPr>
            <w:tcW w:w="993" w:type="dxa"/>
            <w:shd w:val="clear" w:color="auto" w:fill="auto"/>
            <w:vAlign w:val="bottom"/>
          </w:tcPr>
          <w:p w:rsidR="00913E1E" w:rsidRPr="007612F2" w:rsidRDefault="00913E1E" w:rsidP="005B7E51">
            <w:pPr>
              <w:suppressAutoHyphens w:val="0"/>
              <w:spacing w:before="40" w:after="40" w:line="220" w:lineRule="exact"/>
              <w:ind w:right="113"/>
              <w:jc w:val="right"/>
              <w:rPr>
                <w:sz w:val="18"/>
              </w:rPr>
            </w:pPr>
            <w:r>
              <w:rPr>
                <w:sz w:val="18"/>
              </w:rPr>
              <w:t>6%</w:t>
            </w:r>
          </w:p>
        </w:tc>
        <w:tc>
          <w:tcPr>
            <w:tcW w:w="1842" w:type="dxa"/>
            <w:shd w:val="clear" w:color="auto" w:fill="auto"/>
            <w:vAlign w:val="bottom"/>
          </w:tcPr>
          <w:p w:rsidR="00913E1E" w:rsidRPr="00CA5ACA" w:rsidRDefault="00913E1E" w:rsidP="005B7E51">
            <w:pPr>
              <w:suppressAutoHyphens w:val="0"/>
              <w:spacing w:before="40" w:after="40" w:line="220" w:lineRule="exact"/>
              <w:ind w:right="113"/>
              <w:jc w:val="right"/>
              <w:rPr>
                <w:sz w:val="18"/>
              </w:rPr>
            </w:pPr>
            <w:r w:rsidRPr="00CA5ACA">
              <w:rPr>
                <w:sz w:val="18"/>
              </w:rPr>
              <w:t>55 (</w:t>
            </w:r>
            <w:r w:rsidRPr="00913E1E">
              <w:rPr>
                <w:sz w:val="18"/>
              </w:rPr>
              <w:t>30</w:t>
            </w:r>
            <w:r w:rsidRPr="00CA5ACA">
              <w:rPr>
                <w:sz w:val="18"/>
              </w:rPr>
              <w:t>%)</w:t>
            </w:r>
          </w:p>
        </w:tc>
      </w:tr>
      <w:tr w:rsidR="00913E1E" w:rsidRPr="001E2EC4" w:rsidTr="00913E1E">
        <w:trPr>
          <w:cantSplit/>
        </w:trPr>
        <w:tc>
          <w:tcPr>
            <w:tcW w:w="1559" w:type="dxa"/>
            <w:tcBorders>
              <w:bottom w:val="single" w:sz="4" w:space="0" w:color="auto"/>
            </w:tcBorders>
            <w:shd w:val="clear" w:color="auto" w:fill="auto"/>
          </w:tcPr>
          <w:p w:rsidR="00913E1E" w:rsidRPr="007612F2" w:rsidRDefault="00913E1E" w:rsidP="005B7E51">
            <w:pPr>
              <w:suppressAutoHyphens w:val="0"/>
              <w:spacing w:before="40" w:after="40" w:line="220" w:lineRule="exact"/>
              <w:ind w:right="113"/>
              <w:rPr>
                <w:sz w:val="18"/>
              </w:rPr>
            </w:pPr>
            <w:r w:rsidRPr="007612F2">
              <w:rPr>
                <w:sz w:val="18"/>
              </w:rPr>
              <w:t>ICPPED</w:t>
            </w:r>
          </w:p>
        </w:tc>
        <w:tc>
          <w:tcPr>
            <w:tcW w:w="709" w:type="dxa"/>
            <w:tcBorders>
              <w:bottom w:val="single" w:sz="4" w:space="0" w:color="auto"/>
            </w:tcBorders>
            <w:shd w:val="clear" w:color="auto" w:fill="auto"/>
            <w:vAlign w:val="bottom"/>
          </w:tcPr>
          <w:p w:rsidR="00913E1E" w:rsidRPr="00913E1E" w:rsidRDefault="00913E1E" w:rsidP="005B7E51">
            <w:pPr>
              <w:suppressAutoHyphens w:val="0"/>
              <w:spacing w:before="40" w:after="40" w:line="220" w:lineRule="exact"/>
              <w:ind w:right="113"/>
              <w:jc w:val="right"/>
              <w:rPr>
                <w:sz w:val="18"/>
                <w:highlight w:val="yellow"/>
              </w:rPr>
            </w:pPr>
            <w:r w:rsidRPr="00760971">
              <w:rPr>
                <w:sz w:val="18"/>
              </w:rPr>
              <w:t>63</w:t>
            </w:r>
          </w:p>
        </w:tc>
        <w:tc>
          <w:tcPr>
            <w:tcW w:w="1418" w:type="dxa"/>
            <w:tcBorders>
              <w:bottom w:val="single" w:sz="4" w:space="0" w:color="auto"/>
            </w:tcBorders>
            <w:shd w:val="clear" w:color="auto" w:fill="auto"/>
            <w:vAlign w:val="bottom"/>
          </w:tcPr>
          <w:p w:rsidR="00913E1E" w:rsidRPr="007612F2" w:rsidRDefault="00913E1E" w:rsidP="005B7E51">
            <w:pPr>
              <w:suppressAutoHyphens w:val="0"/>
              <w:spacing w:before="40" w:after="40" w:line="220" w:lineRule="exact"/>
              <w:ind w:right="113"/>
              <w:jc w:val="right"/>
              <w:rPr>
                <w:sz w:val="18"/>
              </w:rPr>
            </w:pPr>
            <w:r w:rsidRPr="007612F2">
              <w:rPr>
                <w:sz w:val="18"/>
              </w:rPr>
              <w:t>1</w:t>
            </w:r>
            <w:r>
              <w:rPr>
                <w:sz w:val="18"/>
              </w:rPr>
              <w:t>4</w:t>
            </w:r>
          </w:p>
        </w:tc>
        <w:tc>
          <w:tcPr>
            <w:tcW w:w="992" w:type="dxa"/>
            <w:tcBorders>
              <w:bottom w:val="single" w:sz="4" w:space="0" w:color="auto"/>
            </w:tcBorders>
            <w:shd w:val="clear" w:color="auto" w:fill="auto"/>
            <w:vAlign w:val="bottom"/>
          </w:tcPr>
          <w:p w:rsidR="00913E1E" w:rsidRPr="001E2EC4" w:rsidRDefault="00913E1E" w:rsidP="005B7E51">
            <w:pPr>
              <w:suppressAutoHyphens w:val="0"/>
              <w:spacing w:before="40" w:after="40" w:line="220" w:lineRule="exact"/>
              <w:ind w:right="113"/>
              <w:jc w:val="right"/>
              <w:rPr>
                <w:sz w:val="18"/>
              </w:rPr>
            </w:pPr>
            <w:r w:rsidRPr="001E2EC4">
              <w:rPr>
                <w:sz w:val="18"/>
              </w:rPr>
              <w:t>2</w:t>
            </w:r>
            <w:r w:rsidRPr="00913E1E">
              <w:rPr>
                <w:sz w:val="18"/>
              </w:rPr>
              <w:t>2</w:t>
            </w:r>
            <w:r w:rsidRPr="001E2EC4">
              <w:rPr>
                <w:sz w:val="18"/>
              </w:rPr>
              <w:t>%</w:t>
            </w:r>
          </w:p>
        </w:tc>
        <w:tc>
          <w:tcPr>
            <w:tcW w:w="1417" w:type="dxa"/>
            <w:tcBorders>
              <w:bottom w:val="single" w:sz="4" w:space="0" w:color="auto"/>
            </w:tcBorders>
            <w:shd w:val="clear" w:color="auto" w:fill="auto"/>
            <w:vAlign w:val="bottom"/>
          </w:tcPr>
          <w:p w:rsidR="00913E1E" w:rsidRPr="007612F2" w:rsidRDefault="00913E1E" w:rsidP="005B7E51">
            <w:pPr>
              <w:suppressAutoHyphens w:val="0"/>
              <w:spacing w:before="40" w:after="40" w:line="220" w:lineRule="exact"/>
              <w:ind w:right="113"/>
              <w:jc w:val="right"/>
              <w:rPr>
                <w:sz w:val="18"/>
              </w:rPr>
            </w:pPr>
            <w:r>
              <w:rPr>
                <w:sz w:val="18"/>
              </w:rPr>
              <w:t>0</w:t>
            </w:r>
          </w:p>
        </w:tc>
        <w:tc>
          <w:tcPr>
            <w:tcW w:w="993" w:type="dxa"/>
            <w:tcBorders>
              <w:bottom w:val="single" w:sz="4" w:space="0" w:color="auto"/>
            </w:tcBorders>
            <w:shd w:val="clear" w:color="auto" w:fill="auto"/>
            <w:vAlign w:val="bottom"/>
          </w:tcPr>
          <w:p w:rsidR="00913E1E" w:rsidRPr="007612F2" w:rsidRDefault="00913E1E" w:rsidP="005B7E51">
            <w:pPr>
              <w:suppressAutoHyphens w:val="0"/>
              <w:spacing w:before="40" w:after="40" w:line="220" w:lineRule="exact"/>
              <w:ind w:right="113"/>
              <w:jc w:val="right"/>
              <w:rPr>
                <w:sz w:val="18"/>
              </w:rPr>
            </w:pPr>
            <w:r>
              <w:rPr>
                <w:sz w:val="18"/>
              </w:rPr>
              <w:t>0%</w:t>
            </w:r>
          </w:p>
        </w:tc>
        <w:tc>
          <w:tcPr>
            <w:tcW w:w="1842" w:type="dxa"/>
            <w:tcBorders>
              <w:bottom w:val="single" w:sz="4" w:space="0" w:color="auto"/>
            </w:tcBorders>
            <w:shd w:val="clear" w:color="auto" w:fill="auto"/>
            <w:vAlign w:val="bottom"/>
          </w:tcPr>
          <w:p w:rsidR="00913E1E" w:rsidRPr="00CA5ACA" w:rsidRDefault="00913E1E" w:rsidP="005B7E51">
            <w:pPr>
              <w:suppressAutoHyphens w:val="0"/>
              <w:spacing w:before="40" w:after="40" w:line="220" w:lineRule="exact"/>
              <w:ind w:right="113"/>
              <w:jc w:val="right"/>
              <w:rPr>
                <w:sz w:val="18"/>
              </w:rPr>
            </w:pPr>
            <w:r w:rsidRPr="00CA5ACA">
              <w:rPr>
                <w:sz w:val="18"/>
              </w:rPr>
              <w:t>14 (</w:t>
            </w:r>
            <w:r w:rsidRPr="00913E1E">
              <w:rPr>
                <w:sz w:val="18"/>
              </w:rPr>
              <w:t>22</w:t>
            </w:r>
            <w:r w:rsidRPr="00CA5ACA">
              <w:rPr>
                <w:sz w:val="18"/>
              </w:rPr>
              <w:t>%)</w:t>
            </w:r>
          </w:p>
        </w:tc>
      </w:tr>
      <w:tr w:rsidR="00913E1E" w:rsidRPr="001E2EC4" w:rsidTr="00913E1E">
        <w:trPr>
          <w:cantSplit/>
        </w:trPr>
        <w:tc>
          <w:tcPr>
            <w:tcW w:w="1559" w:type="dxa"/>
            <w:tcBorders>
              <w:top w:val="single" w:sz="4" w:space="0" w:color="auto"/>
              <w:bottom w:val="single" w:sz="12" w:space="0" w:color="auto"/>
            </w:tcBorders>
            <w:shd w:val="clear" w:color="auto" w:fill="auto"/>
          </w:tcPr>
          <w:p w:rsidR="00913E1E" w:rsidRPr="007612F2" w:rsidRDefault="00913E1E" w:rsidP="005B7E51">
            <w:pPr>
              <w:suppressAutoHyphens w:val="0"/>
              <w:spacing w:before="80" w:after="80" w:line="220" w:lineRule="exact"/>
              <w:ind w:left="284" w:right="113"/>
              <w:rPr>
                <w:b/>
                <w:bCs/>
                <w:sz w:val="18"/>
              </w:rPr>
            </w:pPr>
            <w:r w:rsidRPr="007612F2">
              <w:rPr>
                <w:b/>
                <w:bCs/>
                <w:sz w:val="18"/>
              </w:rPr>
              <w:t>Total</w:t>
            </w:r>
          </w:p>
        </w:tc>
        <w:tc>
          <w:tcPr>
            <w:tcW w:w="709" w:type="dxa"/>
            <w:tcBorders>
              <w:top w:val="single" w:sz="4" w:space="0" w:color="auto"/>
              <w:bottom w:val="single" w:sz="12" w:space="0" w:color="auto"/>
            </w:tcBorders>
            <w:shd w:val="clear" w:color="auto" w:fill="auto"/>
            <w:vAlign w:val="bottom"/>
          </w:tcPr>
          <w:p w:rsidR="00913E1E" w:rsidRPr="007612F2" w:rsidRDefault="00913E1E" w:rsidP="005B7E51">
            <w:pPr>
              <w:suppressAutoHyphens w:val="0"/>
              <w:spacing w:before="80" w:after="80" w:line="220" w:lineRule="exact"/>
              <w:ind w:right="113"/>
              <w:jc w:val="right"/>
              <w:rPr>
                <w:b/>
                <w:bCs/>
                <w:sz w:val="18"/>
              </w:rPr>
            </w:pPr>
            <w:r w:rsidRPr="005901EA">
              <w:rPr>
                <w:b/>
                <w:bCs/>
                <w:sz w:val="18"/>
              </w:rPr>
              <w:t>1</w:t>
            </w:r>
            <w:r>
              <w:rPr>
                <w:b/>
                <w:bCs/>
                <w:sz w:val="18"/>
              </w:rPr>
              <w:t>387</w:t>
            </w:r>
            <w:r w:rsidRPr="007612F2">
              <w:rPr>
                <w:b/>
                <w:bCs/>
                <w:sz w:val="18"/>
              </w:rPr>
              <w:t xml:space="preserve"> </w:t>
            </w:r>
          </w:p>
        </w:tc>
        <w:tc>
          <w:tcPr>
            <w:tcW w:w="1418" w:type="dxa"/>
            <w:tcBorders>
              <w:top w:val="single" w:sz="4" w:space="0" w:color="auto"/>
              <w:bottom w:val="single" w:sz="12" w:space="0" w:color="auto"/>
            </w:tcBorders>
            <w:shd w:val="clear" w:color="auto" w:fill="auto"/>
            <w:vAlign w:val="bottom"/>
          </w:tcPr>
          <w:p w:rsidR="00913E1E" w:rsidRPr="007612F2" w:rsidRDefault="00913E1E" w:rsidP="005B7E51">
            <w:pPr>
              <w:suppressAutoHyphens w:val="0"/>
              <w:spacing w:before="80" w:after="80" w:line="220" w:lineRule="exact"/>
              <w:ind w:right="113"/>
              <w:jc w:val="right"/>
              <w:rPr>
                <w:b/>
                <w:bCs/>
                <w:sz w:val="18"/>
              </w:rPr>
            </w:pPr>
            <w:r>
              <w:rPr>
                <w:b/>
                <w:bCs/>
                <w:sz w:val="18"/>
              </w:rPr>
              <w:t>191</w:t>
            </w:r>
          </w:p>
        </w:tc>
        <w:tc>
          <w:tcPr>
            <w:tcW w:w="992" w:type="dxa"/>
            <w:tcBorders>
              <w:top w:val="single" w:sz="4" w:space="0" w:color="auto"/>
              <w:bottom w:val="single" w:sz="12" w:space="0" w:color="auto"/>
            </w:tcBorders>
            <w:shd w:val="clear" w:color="auto" w:fill="auto"/>
            <w:vAlign w:val="bottom"/>
          </w:tcPr>
          <w:p w:rsidR="00913E1E" w:rsidRPr="001E2EC4" w:rsidRDefault="00913E1E" w:rsidP="005B7E51">
            <w:pPr>
              <w:suppressAutoHyphens w:val="0"/>
              <w:spacing w:before="80" w:after="80" w:line="220" w:lineRule="exact"/>
              <w:ind w:right="113"/>
              <w:jc w:val="right"/>
              <w:rPr>
                <w:b/>
                <w:bCs/>
                <w:sz w:val="18"/>
              </w:rPr>
            </w:pPr>
            <w:r w:rsidRPr="001E2EC4">
              <w:rPr>
                <w:b/>
                <w:bCs/>
                <w:sz w:val="18"/>
              </w:rPr>
              <w:t>14%</w:t>
            </w:r>
          </w:p>
        </w:tc>
        <w:tc>
          <w:tcPr>
            <w:tcW w:w="1417" w:type="dxa"/>
            <w:tcBorders>
              <w:top w:val="single" w:sz="4" w:space="0" w:color="auto"/>
              <w:bottom w:val="single" w:sz="12" w:space="0" w:color="auto"/>
            </w:tcBorders>
            <w:shd w:val="clear" w:color="auto" w:fill="auto"/>
            <w:vAlign w:val="bottom"/>
          </w:tcPr>
          <w:p w:rsidR="00913E1E" w:rsidRPr="007612F2" w:rsidRDefault="00913E1E" w:rsidP="005B7E51">
            <w:pPr>
              <w:suppressAutoHyphens w:val="0"/>
              <w:spacing w:before="80" w:after="80" w:line="220" w:lineRule="exact"/>
              <w:ind w:right="113"/>
              <w:jc w:val="right"/>
              <w:rPr>
                <w:b/>
                <w:bCs/>
                <w:sz w:val="18"/>
              </w:rPr>
            </w:pPr>
            <w:r>
              <w:rPr>
                <w:b/>
                <w:bCs/>
                <w:sz w:val="18"/>
              </w:rPr>
              <w:t>275</w:t>
            </w:r>
          </w:p>
        </w:tc>
        <w:tc>
          <w:tcPr>
            <w:tcW w:w="993" w:type="dxa"/>
            <w:tcBorders>
              <w:top w:val="single" w:sz="4" w:space="0" w:color="auto"/>
              <w:bottom w:val="single" w:sz="12" w:space="0" w:color="auto"/>
            </w:tcBorders>
            <w:shd w:val="clear" w:color="auto" w:fill="auto"/>
            <w:vAlign w:val="bottom"/>
          </w:tcPr>
          <w:p w:rsidR="00913E1E" w:rsidRPr="007612F2" w:rsidRDefault="00913E1E" w:rsidP="005B7E51">
            <w:pPr>
              <w:suppressAutoHyphens w:val="0"/>
              <w:spacing w:before="80" w:after="80" w:line="220" w:lineRule="exact"/>
              <w:ind w:right="113"/>
              <w:jc w:val="right"/>
              <w:rPr>
                <w:b/>
                <w:bCs/>
                <w:sz w:val="18"/>
              </w:rPr>
            </w:pPr>
            <w:r>
              <w:rPr>
                <w:b/>
                <w:bCs/>
                <w:sz w:val="18"/>
              </w:rPr>
              <w:t>20</w:t>
            </w:r>
            <w:r w:rsidRPr="007612F2">
              <w:rPr>
                <w:b/>
                <w:bCs/>
                <w:sz w:val="18"/>
              </w:rPr>
              <w:t>%</w:t>
            </w:r>
          </w:p>
        </w:tc>
        <w:tc>
          <w:tcPr>
            <w:tcW w:w="1842" w:type="dxa"/>
            <w:tcBorders>
              <w:top w:val="single" w:sz="4" w:space="0" w:color="auto"/>
              <w:bottom w:val="single" w:sz="12" w:space="0" w:color="auto"/>
            </w:tcBorders>
            <w:shd w:val="clear" w:color="auto" w:fill="auto"/>
            <w:vAlign w:val="bottom"/>
          </w:tcPr>
          <w:p w:rsidR="00913E1E" w:rsidRPr="00CA5ACA" w:rsidRDefault="00913E1E" w:rsidP="005B7E51">
            <w:pPr>
              <w:suppressAutoHyphens w:val="0"/>
              <w:spacing w:before="80" w:after="80" w:line="220" w:lineRule="exact"/>
              <w:ind w:right="113"/>
              <w:jc w:val="right"/>
              <w:rPr>
                <w:b/>
                <w:bCs/>
                <w:sz w:val="18"/>
              </w:rPr>
            </w:pPr>
            <w:r w:rsidRPr="00CA5ACA">
              <w:rPr>
                <w:b/>
                <w:bCs/>
                <w:sz w:val="18"/>
              </w:rPr>
              <w:t>4</w:t>
            </w:r>
            <w:r>
              <w:rPr>
                <w:b/>
                <w:bCs/>
                <w:sz w:val="18"/>
              </w:rPr>
              <w:t>66</w:t>
            </w:r>
            <w:r w:rsidRPr="00CA5ACA">
              <w:rPr>
                <w:b/>
                <w:bCs/>
                <w:sz w:val="18"/>
              </w:rPr>
              <w:t xml:space="preserve"> (3</w:t>
            </w:r>
            <w:r w:rsidRPr="00913E1E">
              <w:rPr>
                <w:b/>
                <w:bCs/>
                <w:sz w:val="18"/>
              </w:rPr>
              <w:t>4</w:t>
            </w:r>
            <w:r w:rsidRPr="00CA5ACA">
              <w:rPr>
                <w:b/>
                <w:bCs/>
                <w:sz w:val="18"/>
              </w:rPr>
              <w:t>%)</w:t>
            </w:r>
          </w:p>
        </w:tc>
      </w:tr>
    </w:tbl>
    <w:p w:rsidR="00913E1E" w:rsidRDefault="00913E1E" w:rsidP="00913E1E">
      <w:pPr>
        <w:pStyle w:val="SingleTxtG"/>
      </w:pPr>
    </w:p>
    <w:p w:rsidR="00913E1E" w:rsidRDefault="00913E1E" w:rsidP="00913E1E">
      <w:pPr>
        <w:pStyle w:val="H1G"/>
      </w:pPr>
      <w:r>
        <w:tab/>
        <w:t>Chart 1</w:t>
      </w:r>
    </w:p>
    <w:p w:rsidR="00913E1E" w:rsidRDefault="00913E1E" w:rsidP="00913E1E">
      <w:pPr>
        <w:suppressAutoHyphens w:val="0"/>
        <w:spacing w:line="240" w:lineRule="auto"/>
      </w:pPr>
      <w:r>
        <w:rPr>
          <w:noProof/>
          <w:lang w:eastAsia="en-GB"/>
        </w:rPr>
        <w:drawing>
          <wp:inline distT="0" distB="0" distL="0" distR="0" wp14:anchorId="39085937" wp14:editId="10537657">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13E1E" w:rsidRDefault="00913E1E" w:rsidP="00913E1E">
      <w:pPr>
        <w:suppressAutoHyphens w:val="0"/>
        <w:spacing w:line="240" w:lineRule="auto"/>
      </w:pPr>
    </w:p>
    <w:p w:rsidR="00913E1E" w:rsidRDefault="00913E1E" w:rsidP="00913E1E">
      <w:pPr>
        <w:suppressAutoHyphens w:val="0"/>
        <w:spacing w:line="240" w:lineRule="auto"/>
      </w:pPr>
    </w:p>
    <w:p w:rsidR="00913E1E" w:rsidRDefault="00913E1E" w:rsidP="00913E1E">
      <w:pPr>
        <w:suppressAutoHyphens w:val="0"/>
        <w:spacing w:line="240" w:lineRule="auto"/>
      </w:pPr>
    </w:p>
    <w:p w:rsidR="00913E1E" w:rsidRDefault="00913E1E" w:rsidP="00913E1E">
      <w:pPr>
        <w:pStyle w:val="H1G"/>
      </w:pPr>
      <w:r>
        <w:tab/>
      </w:r>
      <w:r>
        <w:tab/>
      </w:r>
    </w:p>
    <w:p w:rsidR="00913E1E" w:rsidRDefault="00913E1E" w:rsidP="00913E1E">
      <w:pPr>
        <w:pStyle w:val="H1G"/>
        <w:ind w:firstLine="0"/>
      </w:pPr>
      <w:r>
        <w:br w:type="column"/>
      </w:r>
      <w:r>
        <w:lastRenderedPageBreak/>
        <w:t>Table 6</w:t>
      </w:r>
    </w:p>
    <w:p w:rsidR="00913E1E" w:rsidRDefault="00913E1E" w:rsidP="00913E1E">
      <w:pPr>
        <w:pStyle w:val="H1G"/>
        <w:ind w:left="0" w:firstLine="0"/>
      </w:pPr>
      <w:r>
        <w:tab/>
      </w:r>
      <w:r>
        <w:tab/>
        <w:t>Comparison of r</w:t>
      </w:r>
      <w:r w:rsidRPr="00E7706A">
        <w:t xml:space="preserve">eporting compliance by States parties </w:t>
      </w:r>
      <w:r>
        <w:t>2015-2020</w:t>
      </w:r>
    </w:p>
    <w:p w:rsidR="00913E1E" w:rsidRPr="000C01A4" w:rsidRDefault="00913E1E" w:rsidP="00913E1E">
      <w:pPr>
        <w:pStyle w:val="SingleTxtG"/>
        <w:rPr>
          <w:u w:val="single"/>
        </w:rPr>
      </w:pPr>
    </w:p>
    <w:tbl>
      <w:tblPr>
        <w:tblW w:w="6900" w:type="dxa"/>
        <w:jc w:val="center"/>
        <w:tblLook w:val="04A0" w:firstRow="1" w:lastRow="0" w:firstColumn="1" w:lastColumn="0" w:noHBand="0" w:noVBand="1"/>
      </w:tblPr>
      <w:tblGrid>
        <w:gridCol w:w="2080"/>
        <w:gridCol w:w="2380"/>
        <w:gridCol w:w="2440"/>
      </w:tblGrid>
      <w:tr w:rsidR="00913E1E" w:rsidRPr="000046D4" w:rsidTr="005B7E51">
        <w:trPr>
          <w:trHeight w:val="525"/>
          <w:jc w:val="center"/>
        </w:trPr>
        <w:tc>
          <w:tcPr>
            <w:tcW w:w="6900" w:type="dxa"/>
            <w:gridSpan w:val="3"/>
            <w:tcBorders>
              <w:top w:val="single" w:sz="12" w:space="0" w:color="auto"/>
              <w:left w:val="single" w:sz="12" w:space="0" w:color="auto"/>
              <w:bottom w:val="single" w:sz="12" w:space="0" w:color="auto"/>
              <w:right w:val="single" w:sz="12" w:space="0" w:color="000000"/>
            </w:tcBorders>
            <w:shd w:val="clear" w:color="auto" w:fill="auto"/>
            <w:vAlign w:val="bottom"/>
            <w:hideMark/>
          </w:tcPr>
          <w:p w:rsidR="00913E1E" w:rsidRPr="000046D4" w:rsidRDefault="00913E1E" w:rsidP="005B7E51">
            <w:pPr>
              <w:suppressAutoHyphens w:val="0"/>
              <w:spacing w:line="240" w:lineRule="auto"/>
              <w:jc w:val="center"/>
              <w:rPr>
                <w:rFonts w:ascii="Calibri" w:hAnsi="Calibri" w:cs="Calibri"/>
                <w:b/>
                <w:bCs/>
                <w:color w:val="000000"/>
                <w:sz w:val="24"/>
                <w:szCs w:val="24"/>
                <w:lang w:eastAsia="en-GB"/>
              </w:rPr>
            </w:pPr>
            <w:r>
              <w:rPr>
                <w:rFonts w:ascii="Calibri" w:hAnsi="Calibri" w:cs="Calibri"/>
                <w:b/>
                <w:bCs/>
                <w:color w:val="000000"/>
                <w:sz w:val="24"/>
                <w:szCs w:val="24"/>
                <w:lang w:eastAsia="en-GB"/>
              </w:rPr>
              <w:t>Comparative Table</w:t>
            </w:r>
            <w:r w:rsidRPr="000046D4">
              <w:rPr>
                <w:rFonts w:ascii="Calibri" w:hAnsi="Calibri" w:cs="Calibri"/>
                <w:b/>
                <w:bCs/>
                <w:color w:val="000000"/>
                <w:sz w:val="24"/>
                <w:szCs w:val="24"/>
                <w:lang w:eastAsia="en-GB"/>
              </w:rPr>
              <w:t xml:space="preserve"> </w:t>
            </w:r>
            <w:r w:rsidRPr="00F5260F">
              <w:rPr>
                <w:rFonts w:ascii="Calibri" w:hAnsi="Calibri" w:cs="Calibri"/>
                <w:b/>
                <w:bCs/>
                <w:color w:val="000000"/>
                <w:sz w:val="24"/>
                <w:szCs w:val="24"/>
                <w:lang w:eastAsia="en-GB"/>
              </w:rPr>
              <w:t>State</w:t>
            </w:r>
            <w:r>
              <w:rPr>
                <w:rFonts w:ascii="Calibri" w:hAnsi="Calibri" w:cs="Calibri"/>
                <w:b/>
                <w:bCs/>
                <w:color w:val="000000"/>
                <w:sz w:val="24"/>
                <w:szCs w:val="24"/>
                <w:lang w:eastAsia="en-GB"/>
              </w:rPr>
              <w:t>s</w:t>
            </w:r>
            <w:r w:rsidRPr="00F5260F">
              <w:rPr>
                <w:rFonts w:ascii="Calibri" w:hAnsi="Calibri" w:cs="Calibri"/>
                <w:b/>
                <w:bCs/>
                <w:color w:val="000000"/>
                <w:sz w:val="24"/>
                <w:szCs w:val="24"/>
                <w:lang w:eastAsia="en-GB"/>
              </w:rPr>
              <w:t xml:space="preserve"> Parties without Overdue Reports</w:t>
            </w:r>
            <w:r w:rsidRPr="00F5260F">
              <w:rPr>
                <w:sz w:val="24"/>
                <w:szCs w:val="24"/>
              </w:rPr>
              <w:t xml:space="preserve"> </w:t>
            </w:r>
            <w:r w:rsidRPr="00F5260F">
              <w:rPr>
                <w:rFonts w:ascii="Calibri" w:hAnsi="Calibri" w:cs="Calibri"/>
                <w:b/>
                <w:bCs/>
                <w:color w:val="000000"/>
                <w:sz w:val="24"/>
                <w:szCs w:val="24"/>
                <w:lang w:eastAsia="en-GB"/>
              </w:rPr>
              <w:t>(2015 to 2020)</w:t>
            </w:r>
          </w:p>
        </w:tc>
      </w:tr>
      <w:tr w:rsidR="00913E1E" w:rsidRPr="000046D4" w:rsidTr="005B7E51">
        <w:trPr>
          <w:trHeight w:val="605"/>
          <w:jc w:val="center"/>
        </w:trPr>
        <w:tc>
          <w:tcPr>
            <w:tcW w:w="2080" w:type="dxa"/>
            <w:tcBorders>
              <w:top w:val="nil"/>
              <w:left w:val="single" w:sz="4" w:space="0" w:color="auto"/>
              <w:bottom w:val="single" w:sz="4" w:space="0" w:color="auto"/>
              <w:right w:val="single" w:sz="4" w:space="0" w:color="auto"/>
            </w:tcBorders>
            <w:shd w:val="clear" w:color="auto" w:fill="auto"/>
            <w:vAlign w:val="center"/>
            <w:hideMark/>
          </w:tcPr>
          <w:p w:rsidR="00913E1E" w:rsidRPr="000046D4" w:rsidRDefault="00913E1E" w:rsidP="005B7E51">
            <w:pPr>
              <w:suppressAutoHyphens w:val="0"/>
              <w:spacing w:line="240" w:lineRule="auto"/>
              <w:rPr>
                <w:rFonts w:ascii="Calibri" w:hAnsi="Calibri" w:cs="Calibri"/>
                <w:b/>
                <w:bCs/>
                <w:color w:val="000000"/>
                <w:sz w:val="24"/>
                <w:szCs w:val="24"/>
                <w:lang w:eastAsia="en-GB"/>
              </w:rPr>
            </w:pPr>
            <w:r w:rsidRPr="000046D4">
              <w:rPr>
                <w:rFonts w:ascii="Calibri" w:hAnsi="Calibri" w:cs="Calibri"/>
                <w:b/>
                <w:bCs/>
                <w:color w:val="000000"/>
                <w:sz w:val="24"/>
                <w:szCs w:val="24"/>
                <w:lang w:eastAsia="en-GB"/>
              </w:rPr>
              <w:t>Years</w:t>
            </w:r>
          </w:p>
        </w:tc>
        <w:tc>
          <w:tcPr>
            <w:tcW w:w="2380" w:type="dxa"/>
            <w:tcBorders>
              <w:top w:val="nil"/>
              <w:left w:val="nil"/>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rPr>
                <w:rFonts w:ascii="Calibri" w:hAnsi="Calibri" w:cs="Calibri"/>
                <w:b/>
                <w:bCs/>
                <w:color w:val="000000"/>
                <w:sz w:val="24"/>
                <w:szCs w:val="24"/>
                <w:lang w:eastAsia="en-GB"/>
              </w:rPr>
            </w:pPr>
            <w:r w:rsidRPr="000046D4">
              <w:rPr>
                <w:rFonts w:ascii="Calibri" w:hAnsi="Calibri" w:cs="Calibri"/>
                <w:b/>
                <w:bCs/>
                <w:color w:val="000000"/>
                <w:sz w:val="24"/>
                <w:szCs w:val="24"/>
                <w:lang w:eastAsia="en-GB"/>
              </w:rPr>
              <w:t xml:space="preserve">SP with No Overdue reports </w:t>
            </w:r>
          </w:p>
        </w:tc>
        <w:tc>
          <w:tcPr>
            <w:tcW w:w="2440" w:type="dxa"/>
            <w:tcBorders>
              <w:top w:val="nil"/>
              <w:left w:val="nil"/>
              <w:bottom w:val="single" w:sz="4" w:space="0" w:color="auto"/>
              <w:right w:val="single" w:sz="4" w:space="0" w:color="auto"/>
            </w:tcBorders>
            <w:shd w:val="clear" w:color="auto" w:fill="auto"/>
            <w:vAlign w:val="center"/>
            <w:hideMark/>
          </w:tcPr>
          <w:p w:rsidR="00913E1E" w:rsidRPr="000046D4" w:rsidRDefault="00913E1E" w:rsidP="005B7E51">
            <w:pPr>
              <w:suppressAutoHyphens w:val="0"/>
              <w:spacing w:line="240" w:lineRule="auto"/>
              <w:rPr>
                <w:rFonts w:ascii="Calibri" w:hAnsi="Calibri" w:cs="Calibri"/>
                <w:b/>
                <w:bCs/>
                <w:color w:val="000000"/>
                <w:sz w:val="24"/>
                <w:szCs w:val="24"/>
                <w:lang w:eastAsia="en-GB"/>
              </w:rPr>
            </w:pPr>
            <w:r w:rsidRPr="000046D4">
              <w:rPr>
                <w:rFonts w:ascii="Calibri" w:hAnsi="Calibri" w:cs="Calibri"/>
                <w:b/>
                <w:bCs/>
                <w:color w:val="000000"/>
                <w:sz w:val="24"/>
                <w:szCs w:val="24"/>
                <w:lang w:eastAsia="en-GB"/>
              </w:rPr>
              <w:t>Percentage %</w:t>
            </w:r>
          </w:p>
        </w:tc>
      </w:tr>
      <w:tr w:rsidR="00913E1E" w:rsidRPr="000046D4" w:rsidTr="005B7E51">
        <w:trPr>
          <w:trHeight w:val="410"/>
          <w:jc w:val="center"/>
        </w:trPr>
        <w:tc>
          <w:tcPr>
            <w:tcW w:w="2080" w:type="dxa"/>
            <w:tcBorders>
              <w:top w:val="nil"/>
              <w:left w:val="single" w:sz="4" w:space="0" w:color="auto"/>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2015</w:t>
            </w:r>
          </w:p>
        </w:tc>
        <w:tc>
          <w:tcPr>
            <w:tcW w:w="2380" w:type="dxa"/>
            <w:tcBorders>
              <w:top w:val="nil"/>
              <w:left w:val="nil"/>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29</w:t>
            </w:r>
          </w:p>
        </w:tc>
        <w:tc>
          <w:tcPr>
            <w:tcW w:w="2440" w:type="dxa"/>
            <w:tcBorders>
              <w:top w:val="nil"/>
              <w:left w:val="nil"/>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15</w:t>
            </w:r>
          </w:p>
        </w:tc>
      </w:tr>
      <w:tr w:rsidR="00913E1E" w:rsidRPr="000046D4" w:rsidTr="005B7E51">
        <w:trPr>
          <w:trHeight w:val="404"/>
          <w:jc w:val="center"/>
        </w:trPr>
        <w:tc>
          <w:tcPr>
            <w:tcW w:w="2080" w:type="dxa"/>
            <w:tcBorders>
              <w:top w:val="nil"/>
              <w:left w:val="single" w:sz="4" w:space="0" w:color="auto"/>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2016</w:t>
            </w:r>
          </w:p>
        </w:tc>
        <w:tc>
          <w:tcPr>
            <w:tcW w:w="2380" w:type="dxa"/>
            <w:tcBorders>
              <w:top w:val="nil"/>
              <w:left w:val="nil"/>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25</w:t>
            </w:r>
          </w:p>
        </w:tc>
        <w:tc>
          <w:tcPr>
            <w:tcW w:w="2440" w:type="dxa"/>
            <w:tcBorders>
              <w:top w:val="nil"/>
              <w:left w:val="nil"/>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13</w:t>
            </w:r>
          </w:p>
        </w:tc>
      </w:tr>
      <w:tr w:rsidR="00913E1E" w:rsidRPr="000046D4" w:rsidTr="005B7E51">
        <w:trPr>
          <w:trHeight w:val="370"/>
          <w:jc w:val="center"/>
        </w:trPr>
        <w:tc>
          <w:tcPr>
            <w:tcW w:w="2080" w:type="dxa"/>
            <w:tcBorders>
              <w:top w:val="nil"/>
              <w:left w:val="single" w:sz="4" w:space="0" w:color="auto"/>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2017</w:t>
            </w:r>
          </w:p>
        </w:tc>
        <w:tc>
          <w:tcPr>
            <w:tcW w:w="2380" w:type="dxa"/>
            <w:tcBorders>
              <w:top w:val="nil"/>
              <w:left w:val="nil"/>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36</w:t>
            </w:r>
          </w:p>
        </w:tc>
        <w:tc>
          <w:tcPr>
            <w:tcW w:w="2440" w:type="dxa"/>
            <w:tcBorders>
              <w:top w:val="nil"/>
              <w:left w:val="nil"/>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18</w:t>
            </w:r>
          </w:p>
        </w:tc>
      </w:tr>
      <w:tr w:rsidR="00913E1E" w:rsidRPr="000046D4" w:rsidTr="005B7E51">
        <w:trPr>
          <w:trHeight w:val="419"/>
          <w:jc w:val="center"/>
        </w:trPr>
        <w:tc>
          <w:tcPr>
            <w:tcW w:w="2080" w:type="dxa"/>
            <w:tcBorders>
              <w:top w:val="nil"/>
              <w:left w:val="single" w:sz="4" w:space="0" w:color="auto"/>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2018</w:t>
            </w:r>
          </w:p>
        </w:tc>
        <w:tc>
          <w:tcPr>
            <w:tcW w:w="2380" w:type="dxa"/>
            <w:tcBorders>
              <w:top w:val="nil"/>
              <w:left w:val="nil"/>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34</w:t>
            </w:r>
          </w:p>
        </w:tc>
        <w:tc>
          <w:tcPr>
            <w:tcW w:w="2440" w:type="dxa"/>
            <w:tcBorders>
              <w:top w:val="nil"/>
              <w:left w:val="nil"/>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17</w:t>
            </w:r>
          </w:p>
        </w:tc>
      </w:tr>
      <w:tr w:rsidR="00913E1E" w:rsidRPr="000046D4" w:rsidTr="005B7E51">
        <w:trPr>
          <w:trHeight w:val="426"/>
          <w:jc w:val="center"/>
        </w:trPr>
        <w:tc>
          <w:tcPr>
            <w:tcW w:w="2080" w:type="dxa"/>
            <w:tcBorders>
              <w:top w:val="nil"/>
              <w:left w:val="single" w:sz="4" w:space="0" w:color="auto"/>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2019</w:t>
            </w:r>
          </w:p>
        </w:tc>
        <w:tc>
          <w:tcPr>
            <w:tcW w:w="2380" w:type="dxa"/>
            <w:tcBorders>
              <w:top w:val="nil"/>
              <w:left w:val="nil"/>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37</w:t>
            </w:r>
          </w:p>
        </w:tc>
        <w:tc>
          <w:tcPr>
            <w:tcW w:w="2440" w:type="dxa"/>
            <w:tcBorders>
              <w:top w:val="nil"/>
              <w:left w:val="nil"/>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19</w:t>
            </w:r>
          </w:p>
        </w:tc>
      </w:tr>
      <w:tr w:rsidR="00913E1E" w:rsidRPr="000046D4" w:rsidTr="005B7E51">
        <w:trPr>
          <w:trHeight w:val="276"/>
          <w:jc w:val="center"/>
        </w:trPr>
        <w:tc>
          <w:tcPr>
            <w:tcW w:w="2080" w:type="dxa"/>
            <w:tcBorders>
              <w:top w:val="nil"/>
              <w:left w:val="single" w:sz="4" w:space="0" w:color="auto"/>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sidRPr="000046D4">
              <w:rPr>
                <w:rFonts w:ascii="Calibri" w:hAnsi="Calibri" w:cs="Calibri"/>
                <w:color w:val="000000"/>
                <w:sz w:val="24"/>
                <w:szCs w:val="24"/>
                <w:lang w:eastAsia="en-GB"/>
              </w:rPr>
              <w:t>2020</w:t>
            </w:r>
          </w:p>
        </w:tc>
        <w:tc>
          <w:tcPr>
            <w:tcW w:w="2380" w:type="dxa"/>
            <w:tcBorders>
              <w:top w:val="nil"/>
              <w:left w:val="nil"/>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Pr>
                <w:rFonts w:ascii="Calibri" w:hAnsi="Calibri" w:cs="Calibri"/>
                <w:color w:val="000000"/>
                <w:sz w:val="24"/>
                <w:szCs w:val="24"/>
                <w:lang w:eastAsia="en-GB"/>
              </w:rPr>
              <w:t>36</w:t>
            </w:r>
          </w:p>
        </w:tc>
        <w:tc>
          <w:tcPr>
            <w:tcW w:w="2440" w:type="dxa"/>
            <w:tcBorders>
              <w:top w:val="nil"/>
              <w:left w:val="nil"/>
              <w:bottom w:val="single" w:sz="4" w:space="0" w:color="auto"/>
              <w:right w:val="single" w:sz="4" w:space="0" w:color="auto"/>
            </w:tcBorders>
            <w:shd w:val="clear" w:color="auto" w:fill="auto"/>
            <w:hideMark/>
          </w:tcPr>
          <w:p w:rsidR="00913E1E" w:rsidRPr="000046D4" w:rsidRDefault="00913E1E" w:rsidP="005B7E51">
            <w:pPr>
              <w:suppressAutoHyphens w:val="0"/>
              <w:spacing w:line="240" w:lineRule="auto"/>
              <w:jc w:val="center"/>
              <w:rPr>
                <w:rFonts w:ascii="Calibri" w:hAnsi="Calibri" w:cs="Calibri"/>
                <w:color w:val="000000"/>
                <w:sz w:val="24"/>
                <w:szCs w:val="24"/>
                <w:lang w:eastAsia="en-GB"/>
              </w:rPr>
            </w:pPr>
            <w:r>
              <w:rPr>
                <w:rFonts w:ascii="Calibri" w:hAnsi="Calibri" w:cs="Calibri"/>
                <w:color w:val="000000"/>
                <w:sz w:val="24"/>
                <w:szCs w:val="24"/>
                <w:lang w:eastAsia="en-GB"/>
              </w:rPr>
              <w:t>18</w:t>
            </w:r>
          </w:p>
        </w:tc>
      </w:tr>
    </w:tbl>
    <w:p w:rsidR="00913E1E" w:rsidRDefault="00913E1E" w:rsidP="00913E1E">
      <w:pPr>
        <w:pStyle w:val="SingleTxtG"/>
        <w:rPr>
          <w:u w:val="single"/>
        </w:rPr>
      </w:pPr>
    </w:p>
    <w:p w:rsidR="00913E1E" w:rsidRPr="00FF4A6F" w:rsidRDefault="00913E1E" w:rsidP="00913E1E">
      <w:pPr>
        <w:pStyle w:val="H1G"/>
      </w:pPr>
      <w:r>
        <w:tab/>
      </w:r>
      <w:r>
        <w:tab/>
      </w:r>
      <w:r w:rsidRPr="00FF4A6F">
        <w:t>Chart 2</w:t>
      </w:r>
    </w:p>
    <w:p w:rsidR="00913E1E" w:rsidRDefault="00913E1E" w:rsidP="00913E1E">
      <w:pPr>
        <w:pStyle w:val="SingleTxtG"/>
        <w:ind w:left="0"/>
        <w:jc w:val="center"/>
        <w:rPr>
          <w:u w:val="single"/>
        </w:rPr>
      </w:pPr>
      <w:r>
        <w:rPr>
          <w:noProof/>
          <w:lang w:eastAsia="en-GB"/>
        </w:rPr>
        <w:drawing>
          <wp:inline distT="0" distB="0" distL="0" distR="0" wp14:anchorId="71F91C89" wp14:editId="7CC8A7DD">
            <wp:extent cx="4535424" cy="2406701"/>
            <wp:effectExtent l="0" t="0" r="1778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13E1E" w:rsidRPr="00454815" w:rsidRDefault="00913E1E" w:rsidP="00913E1E">
      <w:pPr>
        <w:pStyle w:val="SingleTxtG"/>
        <w:ind w:left="0"/>
        <w:rPr>
          <w:u w:val="single"/>
        </w:rPr>
      </w:pPr>
    </w:p>
    <w:p w:rsidR="00913E1E" w:rsidRPr="00454815" w:rsidRDefault="00913E1E" w:rsidP="00913E1E">
      <w:pPr>
        <w:pStyle w:val="SingleTxtG"/>
        <w:spacing w:before="240" w:after="0"/>
        <w:jc w:val="center"/>
        <w:rPr>
          <w:u w:val="single"/>
        </w:rPr>
      </w:pPr>
      <w:r>
        <w:rPr>
          <w:u w:val="single"/>
        </w:rPr>
        <w:tab/>
      </w:r>
      <w:r>
        <w:rPr>
          <w:u w:val="single"/>
        </w:rPr>
        <w:tab/>
      </w:r>
      <w:r>
        <w:rPr>
          <w:u w:val="single"/>
        </w:rPr>
        <w:tab/>
      </w:r>
      <w:r>
        <w:rPr>
          <w:u w:val="single"/>
        </w:rPr>
        <w:tab/>
      </w:r>
      <w:r>
        <w:rPr>
          <w:u w:val="single"/>
        </w:rPr>
        <w:tab/>
      </w:r>
    </w:p>
    <w:p w:rsidR="00CF586F" w:rsidRPr="000D1851" w:rsidRDefault="00CF586F" w:rsidP="00913E1E">
      <w:pPr>
        <w:suppressAutoHyphens w:val="0"/>
        <w:spacing w:before="120" w:line="240" w:lineRule="auto"/>
      </w:pPr>
    </w:p>
    <w:sectPr w:rsidR="00CF586F" w:rsidRPr="000D1851" w:rsidSect="00913E1E">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E1E" w:rsidRDefault="00913E1E"/>
  </w:endnote>
  <w:endnote w:type="continuationSeparator" w:id="0">
    <w:p w:rsidR="00913E1E" w:rsidRDefault="00913E1E"/>
  </w:endnote>
  <w:endnote w:type="continuationNotice" w:id="1">
    <w:p w:rsidR="00913E1E" w:rsidRDefault="00913E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Default="000C59D8" w:rsidP="00542574">
    <w:r>
      <w:rPr>
        <w:noProof/>
        <w:lang w:eastAsia="en-GB"/>
      </w:rPr>
      <w:drawing>
        <wp:anchor distT="0" distB="0" distL="114300" distR="114300" simplePos="0" relativeHeight="251660288" behindDoc="0" locked="1" layoutInCell="1" allowOverlap="1" wp14:anchorId="5BCD4D45" wp14:editId="6E1A2ACD">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E1E" w:rsidRPr="000B175B" w:rsidRDefault="00913E1E" w:rsidP="000B175B">
      <w:pPr>
        <w:tabs>
          <w:tab w:val="right" w:pos="2155"/>
        </w:tabs>
        <w:spacing w:after="80"/>
        <w:ind w:left="680"/>
        <w:rPr>
          <w:u w:val="single"/>
        </w:rPr>
      </w:pPr>
      <w:r>
        <w:rPr>
          <w:u w:val="single"/>
        </w:rPr>
        <w:tab/>
      </w:r>
    </w:p>
  </w:footnote>
  <w:footnote w:type="continuationSeparator" w:id="0">
    <w:p w:rsidR="00913E1E" w:rsidRPr="00FC68B7" w:rsidRDefault="00913E1E" w:rsidP="00FC68B7">
      <w:pPr>
        <w:tabs>
          <w:tab w:val="left" w:pos="2155"/>
        </w:tabs>
        <w:spacing w:after="80"/>
        <w:ind w:left="680"/>
        <w:rPr>
          <w:u w:val="single"/>
        </w:rPr>
      </w:pPr>
      <w:r>
        <w:rPr>
          <w:u w:val="single"/>
        </w:rPr>
        <w:tab/>
      </w:r>
    </w:p>
  </w:footnote>
  <w:footnote w:type="continuationNotice" w:id="1">
    <w:p w:rsidR="00913E1E" w:rsidRDefault="00913E1E"/>
  </w:footnote>
  <w:footnote w:id="2">
    <w:p w:rsidR="00913E1E" w:rsidRDefault="00913E1E" w:rsidP="00913E1E">
      <w:pPr>
        <w:pStyle w:val="FootnoteText"/>
      </w:pPr>
      <w:r>
        <w:tab/>
      </w:r>
      <w:r>
        <w:rPr>
          <w:rStyle w:val="FootnoteReference"/>
        </w:rPr>
        <w:footnoteRef/>
      </w:r>
      <w:r>
        <w:t xml:space="preserve"> </w:t>
      </w:r>
      <w:r>
        <w:tab/>
      </w:r>
      <w:r w:rsidRPr="00C27B9C">
        <w:t>http://tbinternet.ohchr.org/_layouts/TreatyBodyExternal/LateReporting.aspx</w:t>
      </w:r>
      <w:r>
        <w:t>.</w:t>
      </w:r>
    </w:p>
  </w:footnote>
  <w:footnote w:id="3">
    <w:p w:rsidR="00913E1E" w:rsidRDefault="00913E1E" w:rsidP="00913E1E">
      <w:pPr>
        <w:pStyle w:val="FootnoteText"/>
      </w:pPr>
      <w:r>
        <w:tab/>
      </w:r>
      <w:r>
        <w:rPr>
          <w:rStyle w:val="FootnoteReference"/>
        </w:rPr>
        <w:footnoteRef/>
      </w:r>
      <w:r>
        <w:t xml:space="preserve"> </w:t>
      </w:r>
      <w:r>
        <w:tab/>
        <w:t xml:space="preserve">These figures were retrieved for the OHCHR Annual Report from human rights treaty body data base </w:t>
      </w:r>
    </w:p>
  </w:footnote>
  <w:footnote w:id="4">
    <w:p w:rsidR="00913E1E" w:rsidRPr="00356EC1" w:rsidRDefault="00913E1E" w:rsidP="00913E1E">
      <w:pPr>
        <w:pStyle w:val="FootnoteText"/>
      </w:pPr>
      <w:r>
        <w:tab/>
      </w:r>
      <w:r>
        <w:tab/>
      </w:r>
      <w:r>
        <w:rPr>
          <w:rStyle w:val="FootnoteReference"/>
        </w:rPr>
        <w:footnoteRef/>
      </w:r>
      <w:r>
        <w:t xml:space="preserve"> </w:t>
      </w:r>
      <w:r w:rsidRPr="00356EC1">
        <w:t>Bangladesh, China-Hong Kong and China Macau</w:t>
      </w:r>
      <w:proofErr w:type="gramStart"/>
      <w:r w:rsidRPr="00356EC1">
        <w:t>, ,</w:t>
      </w:r>
      <w:proofErr w:type="gramEnd"/>
      <w:r w:rsidRPr="00356EC1">
        <w:t xml:space="preserve"> Sri Lanka, Russian Federation, Iran, Syria and Viet Nam have opted-out.</w:t>
      </w:r>
    </w:p>
  </w:footnote>
  <w:footnote w:id="5">
    <w:p w:rsidR="00913E1E" w:rsidRPr="00B52AD4" w:rsidRDefault="00913E1E" w:rsidP="00913E1E">
      <w:pPr>
        <w:pStyle w:val="FootnoteText"/>
        <w:rPr>
          <w:sz w:val="16"/>
          <w:szCs w:val="16"/>
        </w:rPr>
      </w:pPr>
      <w:r>
        <w:tab/>
      </w:r>
      <w:r>
        <w:tab/>
      </w:r>
      <w:r>
        <w:rPr>
          <w:rStyle w:val="FootnoteReference"/>
        </w:rPr>
        <w:footnoteRef/>
      </w:r>
      <w:r>
        <w:t xml:space="preserve"> </w:t>
      </w:r>
      <w:r w:rsidRPr="00B52AD4">
        <w:rPr>
          <w:sz w:val="16"/>
          <w:szCs w:val="16"/>
        </w:rPr>
        <w:t>https://www.ohchr.org/EN/ProfessionalInterest/Pages/CESCR.aspx</w:t>
      </w:r>
    </w:p>
  </w:footnote>
  <w:footnote w:id="6">
    <w:p w:rsidR="00913E1E" w:rsidRPr="00B52AD4" w:rsidRDefault="00913E1E" w:rsidP="00913E1E">
      <w:pPr>
        <w:pStyle w:val="FootnoteText"/>
        <w:rPr>
          <w:sz w:val="16"/>
          <w:szCs w:val="16"/>
        </w:rPr>
      </w:pPr>
      <w:r w:rsidRPr="00B52AD4">
        <w:rPr>
          <w:sz w:val="16"/>
          <w:szCs w:val="16"/>
        </w:rPr>
        <w:tab/>
      </w:r>
      <w:r w:rsidRPr="00B52AD4">
        <w:rPr>
          <w:sz w:val="16"/>
          <w:szCs w:val="16"/>
        </w:rPr>
        <w:tab/>
      </w:r>
      <w:r w:rsidRPr="00B52AD4">
        <w:rPr>
          <w:rStyle w:val="FootnoteReference"/>
          <w:sz w:val="16"/>
          <w:szCs w:val="16"/>
        </w:rPr>
        <w:footnoteRef/>
      </w:r>
      <w:r w:rsidRPr="00B52AD4">
        <w:rPr>
          <w:sz w:val="16"/>
          <w:szCs w:val="16"/>
        </w:rPr>
        <w:t xml:space="preserve"> https://www.ohchr.org/EN/HRBodies/CCPR/Pages/PredictableReviewCycle.aspx</w:t>
      </w:r>
    </w:p>
  </w:footnote>
  <w:footnote w:id="7">
    <w:p w:rsidR="00913E1E" w:rsidRDefault="00913E1E" w:rsidP="00913E1E">
      <w:pPr>
        <w:pStyle w:val="FootnoteText"/>
      </w:pPr>
      <w:r w:rsidRPr="00B52AD4">
        <w:rPr>
          <w:sz w:val="16"/>
          <w:szCs w:val="16"/>
        </w:rPr>
        <w:tab/>
      </w:r>
      <w:r w:rsidRPr="00B52AD4">
        <w:rPr>
          <w:sz w:val="16"/>
          <w:szCs w:val="16"/>
        </w:rPr>
        <w:tab/>
      </w:r>
      <w:r w:rsidRPr="00B52AD4">
        <w:rPr>
          <w:rStyle w:val="FootnoteReference"/>
          <w:sz w:val="16"/>
          <w:szCs w:val="16"/>
        </w:rPr>
        <w:footnoteRef/>
      </w:r>
      <w:r w:rsidRPr="00B52AD4">
        <w:rPr>
          <w:sz w:val="16"/>
          <w:szCs w:val="16"/>
        </w:rPr>
        <w:t xml:space="preserve"> https://www.ohchr.org/Documents/HRBodies/CCPR/List_countries_PRC.docx</w:t>
      </w:r>
    </w:p>
  </w:footnote>
  <w:footnote w:id="8">
    <w:p w:rsidR="00913E1E" w:rsidRDefault="00913E1E" w:rsidP="00913E1E">
      <w:pPr>
        <w:pStyle w:val="FootnoteText"/>
      </w:pPr>
      <w:r>
        <w:tab/>
      </w:r>
      <w:r>
        <w:tab/>
      </w:r>
      <w:r>
        <w:rPr>
          <w:rStyle w:val="FootnoteReference"/>
        </w:rPr>
        <w:footnoteRef/>
      </w:r>
      <w:r>
        <w:t xml:space="preserve"> </w:t>
      </w:r>
      <w:r>
        <w:rPr>
          <w:sz w:val="16"/>
          <w:szCs w:val="16"/>
        </w:rPr>
        <w:t xml:space="preserve">CESCR </w:t>
      </w:r>
      <w:r w:rsidRPr="008602E4">
        <w:rPr>
          <w:sz w:val="16"/>
          <w:szCs w:val="16"/>
        </w:rPr>
        <w:t xml:space="preserve">decided to introduce a Predictable Review Cycle for review of States </w:t>
      </w:r>
      <w:proofErr w:type="gramStart"/>
      <w:r w:rsidRPr="008602E4">
        <w:rPr>
          <w:sz w:val="16"/>
          <w:szCs w:val="16"/>
        </w:rPr>
        <w:t>parties</w:t>
      </w:r>
      <w:proofErr w:type="gramEnd"/>
      <w:r w:rsidRPr="008602E4">
        <w:rPr>
          <w:sz w:val="16"/>
          <w:szCs w:val="16"/>
        </w:rPr>
        <w:t xml:space="preserve"> reports.  The Committee </w:t>
      </w:r>
      <w:r>
        <w:rPr>
          <w:sz w:val="16"/>
          <w:szCs w:val="16"/>
        </w:rPr>
        <w:t>would thus</w:t>
      </w:r>
      <w:r w:rsidRPr="008602E4">
        <w:rPr>
          <w:sz w:val="16"/>
          <w:szCs w:val="16"/>
        </w:rPr>
        <w:t xml:space="preserve"> review all S</w:t>
      </w:r>
      <w:r>
        <w:rPr>
          <w:sz w:val="16"/>
          <w:szCs w:val="16"/>
        </w:rPr>
        <w:t>tates over an eight-year cycle. The modalities of operationalising this 8-year cycle and a start date will be discussed at the 68</w:t>
      </w:r>
      <w:r w:rsidRPr="00B93A3A">
        <w:rPr>
          <w:sz w:val="16"/>
          <w:szCs w:val="16"/>
          <w:vertAlign w:val="superscript"/>
        </w:rPr>
        <w:t>th</w:t>
      </w:r>
      <w:r>
        <w:rPr>
          <w:sz w:val="16"/>
          <w:szCs w:val="16"/>
        </w:rPr>
        <w:t xml:space="preserve"> Session of the Committee.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B233B"/>
    <w:multiLevelType w:val="hybridMultilevel"/>
    <w:tmpl w:val="7E5607E6"/>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8CE72D2"/>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8"/>
  </w:num>
  <w:num w:numId="4">
    <w:abstractNumId w:val="14"/>
  </w:num>
  <w:num w:numId="5">
    <w:abstractNumId w:val="13"/>
  </w:num>
  <w:num w:numId="6">
    <w:abstractNumId w:val="1"/>
  </w:num>
  <w:num w:numId="7">
    <w:abstractNumId w:val="0"/>
  </w:num>
  <w:num w:numId="8">
    <w:abstractNumId w:val="2"/>
  </w:num>
  <w:num w:numId="9">
    <w:abstractNumId w:val="3"/>
  </w:num>
  <w:num w:numId="10">
    <w:abstractNumId w:val="8"/>
  </w:num>
  <w:num w:numId="11">
    <w:abstractNumId w:val="9"/>
  </w:num>
  <w:num w:numId="12">
    <w:abstractNumId w:val="7"/>
  </w:num>
  <w:num w:numId="13">
    <w:abstractNumId w:val="6"/>
  </w:num>
  <w:num w:numId="14">
    <w:abstractNumId w:val="5"/>
  </w:num>
  <w:num w:numId="15">
    <w:abstractNumId w:val="4"/>
  </w:num>
  <w:num w:numId="16">
    <w:abstractNumId w:val="17"/>
  </w:num>
  <w:num w:numId="17">
    <w:abstractNumId w:val="15"/>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1E"/>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3107FA"/>
    <w:rsid w:val="003229D8"/>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40B26"/>
    <w:rsid w:val="00655B60"/>
    <w:rsid w:val="0065670D"/>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A6296"/>
    <w:rsid w:val="007A79E4"/>
    <w:rsid w:val="007B6BA5"/>
    <w:rsid w:val="007C1B62"/>
    <w:rsid w:val="007C3390"/>
    <w:rsid w:val="007C4F4B"/>
    <w:rsid w:val="007D2CDC"/>
    <w:rsid w:val="007D5327"/>
    <w:rsid w:val="007F6611"/>
    <w:rsid w:val="008155C3"/>
    <w:rsid w:val="008175E9"/>
    <w:rsid w:val="0082243E"/>
    <w:rsid w:val="008242D7"/>
    <w:rsid w:val="00856CD2"/>
    <w:rsid w:val="00861BC6"/>
    <w:rsid w:val="00871FD5"/>
    <w:rsid w:val="008847BB"/>
    <w:rsid w:val="008979B1"/>
    <w:rsid w:val="008A6B25"/>
    <w:rsid w:val="008A6C4F"/>
    <w:rsid w:val="008C1E4D"/>
    <w:rsid w:val="008E0E46"/>
    <w:rsid w:val="0090452C"/>
    <w:rsid w:val="00907C3F"/>
    <w:rsid w:val="00913E1E"/>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879A4"/>
    <w:rsid w:val="00A87E95"/>
    <w:rsid w:val="00A92E29"/>
    <w:rsid w:val="00AC5AE2"/>
    <w:rsid w:val="00AD09E9"/>
    <w:rsid w:val="00AF0576"/>
    <w:rsid w:val="00AF3829"/>
    <w:rsid w:val="00B037F0"/>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618E"/>
    <w:rsid w:val="00BE655C"/>
    <w:rsid w:val="00C217E7"/>
    <w:rsid w:val="00C24693"/>
    <w:rsid w:val="00C35F0B"/>
    <w:rsid w:val="00C463DD"/>
    <w:rsid w:val="00C64458"/>
    <w:rsid w:val="00C745C3"/>
    <w:rsid w:val="00CA2A58"/>
    <w:rsid w:val="00CC0B55"/>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7260F"/>
    <w:rsid w:val="00E806EE"/>
    <w:rsid w:val="00E96630"/>
    <w:rsid w:val="00EB0FB9"/>
    <w:rsid w:val="00ED0CA9"/>
    <w:rsid w:val="00ED7A2A"/>
    <w:rsid w:val="00EF1D7F"/>
    <w:rsid w:val="00EF5BDB"/>
    <w:rsid w:val="00F07FD9"/>
    <w:rsid w:val="00F23933"/>
    <w:rsid w:val="00F24119"/>
    <w:rsid w:val="00F307E8"/>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AD53A8"/>
  <w15:docId w15:val="{482986BB-4B47-453A-933E-613A46785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3E1E"/>
    <w:pPr>
      <w:suppressAutoHyphens/>
      <w:spacing w:line="240" w:lineRule="atLeast"/>
    </w:pPr>
    <w:rPr>
      <w:lang w:val="en-GB" w:eastAsia="en-US"/>
    </w:rPr>
  </w:style>
  <w:style w:type="paragraph" w:styleId="Heading1">
    <w:name w:val="heading 1"/>
    <w:aliases w:val="Table_G"/>
    <w:basedOn w:val="SingleTxtG"/>
    <w:next w:val="SingleTxtG"/>
    <w:link w:val="Heading1Char"/>
    <w:qFormat/>
    <w:rsid w:val="00CF0214"/>
    <w:pPr>
      <w:numPr>
        <w:numId w:val="5"/>
      </w:numPr>
      <w:spacing w:after="0" w:line="240" w:lineRule="auto"/>
      <w:ind w:right="0"/>
      <w:jc w:val="left"/>
      <w:outlineLvl w:val="0"/>
    </w:pPr>
  </w:style>
  <w:style w:type="paragraph" w:styleId="Heading2">
    <w:name w:val="heading 2"/>
    <w:basedOn w:val="Normal"/>
    <w:next w:val="Normal"/>
    <w:qFormat/>
    <w:rsid w:val="00CF0214"/>
    <w:pPr>
      <w:numPr>
        <w:ilvl w:val="1"/>
        <w:numId w:val="5"/>
      </w:numPr>
      <w:spacing w:line="240" w:lineRule="auto"/>
      <w:outlineLvl w:val="1"/>
    </w:pPr>
  </w:style>
  <w:style w:type="paragraph" w:styleId="Heading3">
    <w:name w:val="heading 3"/>
    <w:basedOn w:val="Normal"/>
    <w:next w:val="Normal"/>
    <w:qFormat/>
    <w:rsid w:val="00CF0214"/>
    <w:pPr>
      <w:numPr>
        <w:ilvl w:val="2"/>
        <w:numId w:val="5"/>
      </w:numPr>
      <w:spacing w:line="240" w:lineRule="auto"/>
      <w:outlineLvl w:val="2"/>
    </w:pPr>
  </w:style>
  <w:style w:type="paragraph" w:styleId="Heading4">
    <w:name w:val="heading 4"/>
    <w:basedOn w:val="Normal"/>
    <w:next w:val="Normal"/>
    <w:qFormat/>
    <w:rsid w:val="00CF0214"/>
    <w:pPr>
      <w:numPr>
        <w:ilvl w:val="3"/>
        <w:numId w:val="5"/>
      </w:numPr>
      <w:spacing w:line="240" w:lineRule="auto"/>
      <w:outlineLvl w:val="3"/>
    </w:pPr>
  </w:style>
  <w:style w:type="paragraph" w:styleId="Heading5">
    <w:name w:val="heading 5"/>
    <w:basedOn w:val="Normal"/>
    <w:next w:val="Normal"/>
    <w:qFormat/>
    <w:rsid w:val="00CF0214"/>
    <w:pPr>
      <w:numPr>
        <w:ilvl w:val="4"/>
        <w:numId w:val="5"/>
      </w:numPr>
      <w:spacing w:line="240" w:lineRule="auto"/>
      <w:outlineLvl w:val="4"/>
    </w:pPr>
  </w:style>
  <w:style w:type="paragraph" w:styleId="Heading6">
    <w:name w:val="heading 6"/>
    <w:basedOn w:val="Normal"/>
    <w:next w:val="Normal"/>
    <w:qFormat/>
    <w:rsid w:val="00CF0214"/>
    <w:pPr>
      <w:numPr>
        <w:ilvl w:val="5"/>
        <w:numId w:val="5"/>
      </w:numPr>
      <w:spacing w:line="240" w:lineRule="auto"/>
      <w:outlineLvl w:val="5"/>
    </w:pPr>
  </w:style>
  <w:style w:type="paragraph" w:styleId="Heading7">
    <w:name w:val="heading 7"/>
    <w:basedOn w:val="Normal"/>
    <w:next w:val="Normal"/>
    <w:qFormat/>
    <w:rsid w:val="00CF0214"/>
    <w:pPr>
      <w:numPr>
        <w:ilvl w:val="6"/>
        <w:numId w:val="5"/>
      </w:numPr>
      <w:spacing w:line="240" w:lineRule="auto"/>
      <w:outlineLvl w:val="6"/>
    </w:pPr>
  </w:style>
  <w:style w:type="paragraph" w:styleId="Heading8">
    <w:name w:val="heading 8"/>
    <w:basedOn w:val="Normal"/>
    <w:next w:val="Normal"/>
    <w:qFormat/>
    <w:rsid w:val="00CF0214"/>
    <w:pPr>
      <w:numPr>
        <w:ilvl w:val="7"/>
        <w:numId w:val="5"/>
      </w:numPr>
      <w:spacing w:line="240" w:lineRule="auto"/>
      <w:outlineLvl w:val="7"/>
    </w:pPr>
  </w:style>
  <w:style w:type="paragraph" w:styleId="Heading9">
    <w:name w:val="heading 9"/>
    <w:basedOn w:val="Normal"/>
    <w:next w:val="Normal"/>
    <w:qFormat/>
    <w:rsid w:val="00CF0214"/>
    <w:pPr>
      <w:numPr>
        <w:ilvl w:val="8"/>
        <w:numId w:val="5"/>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tref,Знак сноски 1,Ref,de nota al pie,样式程脚注引用,16 Point,Superscript 6 Point,Char Char, Char Char,Footnote Reference1,16 Point Char,Superscript 6 Point Char,ftref Char,BVI fnr Char,BVI fnr Car Car Char,BVI fnr Car Char"/>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qFormat/>
    <w:rsid w:val="0065670D"/>
    <w:rPr>
      <w:color w:val="0000FF"/>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2"/>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3"/>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946575"/>
    <w:rPr>
      <w:rFonts w:ascii="Tahoma" w:hAnsi="Tahoma" w:cs="Tahoma"/>
      <w:sz w:val="16"/>
      <w:szCs w:val="16"/>
      <w:lang w:val="en-GB" w:eastAsia="en-US"/>
    </w:rPr>
  </w:style>
  <w:style w:type="paragraph" w:customStyle="1" w:styleId="ParNoG">
    <w:name w:val="_ParNo_G"/>
    <w:basedOn w:val="SingleTxtG"/>
    <w:qFormat/>
    <w:rsid w:val="005A0E16"/>
    <w:pPr>
      <w:numPr>
        <w:numId w:val="4"/>
      </w:numPr>
      <w:kinsoku w:val="0"/>
      <w:overflowPunct w:val="0"/>
      <w:autoSpaceDE w:val="0"/>
      <w:autoSpaceDN w:val="0"/>
      <w:adjustRightInd w:val="0"/>
      <w:snapToGrid w:val="0"/>
    </w:pPr>
  </w:style>
  <w:style w:type="paragraph" w:customStyle="1" w:styleId="ParaNoG">
    <w:name w:val="_ParaNo._G"/>
    <w:basedOn w:val="SingleTxtG"/>
    <w:rsid w:val="00913E1E"/>
    <w:pPr>
      <w:tabs>
        <w:tab w:val="num" w:pos="360"/>
      </w:tabs>
    </w:pPr>
  </w:style>
  <w:style w:type="paragraph" w:styleId="PlainText">
    <w:name w:val="Plain Text"/>
    <w:basedOn w:val="Normal"/>
    <w:link w:val="PlainTextChar"/>
    <w:semiHidden/>
    <w:rsid w:val="00913E1E"/>
    <w:rPr>
      <w:rFonts w:cs="Courier New"/>
    </w:rPr>
  </w:style>
  <w:style w:type="character" w:customStyle="1" w:styleId="PlainTextChar">
    <w:name w:val="Plain Text Char"/>
    <w:basedOn w:val="DefaultParagraphFont"/>
    <w:link w:val="PlainText"/>
    <w:semiHidden/>
    <w:rsid w:val="00913E1E"/>
    <w:rPr>
      <w:rFonts w:cs="Courier New"/>
      <w:lang w:val="en-GB" w:eastAsia="en-US"/>
    </w:rPr>
  </w:style>
  <w:style w:type="paragraph" w:styleId="BodyText">
    <w:name w:val="Body Text"/>
    <w:basedOn w:val="Normal"/>
    <w:next w:val="Normal"/>
    <w:link w:val="BodyTextChar"/>
    <w:semiHidden/>
    <w:rsid w:val="00913E1E"/>
  </w:style>
  <w:style w:type="character" w:customStyle="1" w:styleId="BodyTextChar">
    <w:name w:val="Body Text Char"/>
    <w:basedOn w:val="DefaultParagraphFont"/>
    <w:link w:val="BodyText"/>
    <w:semiHidden/>
    <w:rsid w:val="00913E1E"/>
    <w:rPr>
      <w:lang w:val="en-GB" w:eastAsia="en-US"/>
    </w:rPr>
  </w:style>
  <w:style w:type="paragraph" w:styleId="BodyTextIndent">
    <w:name w:val="Body Text Indent"/>
    <w:basedOn w:val="Normal"/>
    <w:link w:val="BodyTextIndentChar"/>
    <w:semiHidden/>
    <w:rsid w:val="00913E1E"/>
    <w:pPr>
      <w:spacing w:after="120"/>
      <w:ind w:left="283"/>
    </w:pPr>
  </w:style>
  <w:style w:type="character" w:customStyle="1" w:styleId="BodyTextIndentChar">
    <w:name w:val="Body Text Indent Char"/>
    <w:basedOn w:val="DefaultParagraphFont"/>
    <w:link w:val="BodyTextIndent"/>
    <w:semiHidden/>
    <w:rsid w:val="00913E1E"/>
    <w:rPr>
      <w:lang w:val="en-GB" w:eastAsia="en-US"/>
    </w:rPr>
  </w:style>
  <w:style w:type="paragraph" w:styleId="BlockText">
    <w:name w:val="Block Text"/>
    <w:basedOn w:val="Normal"/>
    <w:semiHidden/>
    <w:rsid w:val="00913E1E"/>
    <w:pPr>
      <w:ind w:left="1440" w:right="1440"/>
    </w:pPr>
  </w:style>
  <w:style w:type="character" w:styleId="CommentReference">
    <w:name w:val="annotation reference"/>
    <w:semiHidden/>
    <w:rsid w:val="00913E1E"/>
    <w:rPr>
      <w:sz w:val="6"/>
    </w:rPr>
  </w:style>
  <w:style w:type="paragraph" w:styleId="CommentText">
    <w:name w:val="annotation text"/>
    <w:basedOn w:val="Normal"/>
    <w:link w:val="CommentTextChar"/>
    <w:semiHidden/>
    <w:rsid w:val="00913E1E"/>
  </w:style>
  <w:style w:type="character" w:customStyle="1" w:styleId="CommentTextChar">
    <w:name w:val="Comment Text Char"/>
    <w:basedOn w:val="DefaultParagraphFont"/>
    <w:link w:val="CommentText"/>
    <w:semiHidden/>
    <w:rsid w:val="00913E1E"/>
    <w:rPr>
      <w:lang w:val="en-GB" w:eastAsia="en-US"/>
    </w:rPr>
  </w:style>
  <w:style w:type="character" w:styleId="LineNumber">
    <w:name w:val="line number"/>
    <w:semiHidden/>
    <w:rsid w:val="00913E1E"/>
    <w:rPr>
      <w:sz w:val="14"/>
    </w:rPr>
  </w:style>
  <w:style w:type="numbering" w:styleId="111111">
    <w:name w:val="Outline List 2"/>
    <w:basedOn w:val="NoList"/>
    <w:semiHidden/>
    <w:rsid w:val="00913E1E"/>
    <w:pPr>
      <w:numPr>
        <w:numId w:val="16"/>
      </w:numPr>
    </w:pPr>
  </w:style>
  <w:style w:type="numbering" w:styleId="1ai">
    <w:name w:val="Outline List 1"/>
    <w:basedOn w:val="NoList"/>
    <w:semiHidden/>
    <w:rsid w:val="00913E1E"/>
    <w:pPr>
      <w:numPr>
        <w:numId w:val="17"/>
      </w:numPr>
    </w:pPr>
  </w:style>
  <w:style w:type="numbering" w:styleId="ArticleSection">
    <w:name w:val="Outline List 3"/>
    <w:basedOn w:val="NoList"/>
    <w:semiHidden/>
    <w:rsid w:val="00913E1E"/>
    <w:pPr>
      <w:numPr>
        <w:numId w:val="18"/>
      </w:numPr>
    </w:pPr>
  </w:style>
  <w:style w:type="paragraph" w:styleId="BodyText2">
    <w:name w:val="Body Text 2"/>
    <w:basedOn w:val="Normal"/>
    <w:link w:val="BodyText2Char"/>
    <w:semiHidden/>
    <w:rsid w:val="00913E1E"/>
    <w:pPr>
      <w:spacing w:after="120" w:line="480" w:lineRule="auto"/>
    </w:pPr>
  </w:style>
  <w:style w:type="character" w:customStyle="1" w:styleId="BodyText2Char">
    <w:name w:val="Body Text 2 Char"/>
    <w:basedOn w:val="DefaultParagraphFont"/>
    <w:link w:val="BodyText2"/>
    <w:semiHidden/>
    <w:rsid w:val="00913E1E"/>
    <w:rPr>
      <w:lang w:val="en-GB" w:eastAsia="en-US"/>
    </w:rPr>
  </w:style>
  <w:style w:type="paragraph" w:styleId="BodyText3">
    <w:name w:val="Body Text 3"/>
    <w:basedOn w:val="Normal"/>
    <w:link w:val="BodyText3Char"/>
    <w:semiHidden/>
    <w:rsid w:val="00913E1E"/>
    <w:pPr>
      <w:spacing w:after="120"/>
    </w:pPr>
    <w:rPr>
      <w:sz w:val="16"/>
      <w:szCs w:val="16"/>
    </w:rPr>
  </w:style>
  <w:style w:type="character" w:customStyle="1" w:styleId="BodyText3Char">
    <w:name w:val="Body Text 3 Char"/>
    <w:basedOn w:val="DefaultParagraphFont"/>
    <w:link w:val="BodyText3"/>
    <w:semiHidden/>
    <w:rsid w:val="00913E1E"/>
    <w:rPr>
      <w:sz w:val="16"/>
      <w:szCs w:val="16"/>
      <w:lang w:val="en-GB" w:eastAsia="en-US"/>
    </w:rPr>
  </w:style>
  <w:style w:type="paragraph" w:styleId="BodyTextFirstIndent">
    <w:name w:val="Body Text First Indent"/>
    <w:basedOn w:val="BodyText"/>
    <w:link w:val="BodyTextFirstIndentChar"/>
    <w:semiHidden/>
    <w:rsid w:val="00913E1E"/>
    <w:pPr>
      <w:spacing w:after="120"/>
      <w:ind w:firstLine="210"/>
    </w:pPr>
  </w:style>
  <w:style w:type="character" w:customStyle="1" w:styleId="BodyTextFirstIndentChar">
    <w:name w:val="Body Text First Indent Char"/>
    <w:basedOn w:val="BodyTextChar"/>
    <w:link w:val="BodyTextFirstIndent"/>
    <w:semiHidden/>
    <w:rsid w:val="00913E1E"/>
    <w:rPr>
      <w:lang w:val="en-GB" w:eastAsia="en-US"/>
    </w:rPr>
  </w:style>
  <w:style w:type="paragraph" w:styleId="BodyTextFirstIndent2">
    <w:name w:val="Body Text First Indent 2"/>
    <w:basedOn w:val="BodyTextIndent"/>
    <w:link w:val="BodyTextFirstIndent2Char"/>
    <w:semiHidden/>
    <w:rsid w:val="00913E1E"/>
    <w:pPr>
      <w:ind w:firstLine="210"/>
    </w:pPr>
  </w:style>
  <w:style w:type="character" w:customStyle="1" w:styleId="BodyTextFirstIndent2Char">
    <w:name w:val="Body Text First Indent 2 Char"/>
    <w:basedOn w:val="BodyTextIndentChar"/>
    <w:link w:val="BodyTextFirstIndent2"/>
    <w:semiHidden/>
    <w:rsid w:val="00913E1E"/>
    <w:rPr>
      <w:lang w:val="en-GB" w:eastAsia="en-US"/>
    </w:rPr>
  </w:style>
  <w:style w:type="paragraph" w:styleId="BodyTextIndent2">
    <w:name w:val="Body Text Indent 2"/>
    <w:basedOn w:val="Normal"/>
    <w:link w:val="BodyTextIndent2Char"/>
    <w:semiHidden/>
    <w:rsid w:val="00913E1E"/>
    <w:pPr>
      <w:spacing w:after="120" w:line="480" w:lineRule="auto"/>
      <w:ind w:left="283"/>
    </w:pPr>
  </w:style>
  <w:style w:type="character" w:customStyle="1" w:styleId="BodyTextIndent2Char">
    <w:name w:val="Body Text Indent 2 Char"/>
    <w:basedOn w:val="DefaultParagraphFont"/>
    <w:link w:val="BodyTextIndent2"/>
    <w:semiHidden/>
    <w:rsid w:val="00913E1E"/>
    <w:rPr>
      <w:lang w:val="en-GB" w:eastAsia="en-US"/>
    </w:rPr>
  </w:style>
  <w:style w:type="paragraph" w:styleId="BodyTextIndent3">
    <w:name w:val="Body Text Indent 3"/>
    <w:basedOn w:val="Normal"/>
    <w:link w:val="BodyTextIndent3Char"/>
    <w:semiHidden/>
    <w:rsid w:val="00913E1E"/>
    <w:pPr>
      <w:spacing w:after="120"/>
      <w:ind w:left="283"/>
    </w:pPr>
    <w:rPr>
      <w:sz w:val="16"/>
      <w:szCs w:val="16"/>
    </w:rPr>
  </w:style>
  <w:style w:type="character" w:customStyle="1" w:styleId="BodyTextIndent3Char">
    <w:name w:val="Body Text Indent 3 Char"/>
    <w:basedOn w:val="DefaultParagraphFont"/>
    <w:link w:val="BodyTextIndent3"/>
    <w:semiHidden/>
    <w:rsid w:val="00913E1E"/>
    <w:rPr>
      <w:sz w:val="16"/>
      <w:szCs w:val="16"/>
      <w:lang w:val="en-GB" w:eastAsia="en-US"/>
    </w:rPr>
  </w:style>
  <w:style w:type="paragraph" w:styleId="Closing">
    <w:name w:val="Closing"/>
    <w:basedOn w:val="Normal"/>
    <w:link w:val="ClosingChar"/>
    <w:semiHidden/>
    <w:rsid w:val="00913E1E"/>
    <w:pPr>
      <w:ind w:left="4252"/>
    </w:pPr>
  </w:style>
  <w:style w:type="character" w:customStyle="1" w:styleId="ClosingChar">
    <w:name w:val="Closing Char"/>
    <w:basedOn w:val="DefaultParagraphFont"/>
    <w:link w:val="Closing"/>
    <w:semiHidden/>
    <w:rsid w:val="00913E1E"/>
    <w:rPr>
      <w:lang w:val="en-GB" w:eastAsia="en-US"/>
    </w:rPr>
  </w:style>
  <w:style w:type="paragraph" w:styleId="Date">
    <w:name w:val="Date"/>
    <w:basedOn w:val="Normal"/>
    <w:next w:val="Normal"/>
    <w:link w:val="DateChar"/>
    <w:semiHidden/>
    <w:rsid w:val="00913E1E"/>
  </w:style>
  <w:style w:type="character" w:customStyle="1" w:styleId="DateChar">
    <w:name w:val="Date Char"/>
    <w:basedOn w:val="DefaultParagraphFont"/>
    <w:link w:val="Date"/>
    <w:semiHidden/>
    <w:rsid w:val="00913E1E"/>
    <w:rPr>
      <w:lang w:val="en-GB" w:eastAsia="en-US"/>
    </w:rPr>
  </w:style>
  <w:style w:type="paragraph" w:styleId="E-mailSignature">
    <w:name w:val="E-mail Signature"/>
    <w:basedOn w:val="Normal"/>
    <w:link w:val="E-mailSignatureChar"/>
    <w:semiHidden/>
    <w:rsid w:val="00913E1E"/>
  </w:style>
  <w:style w:type="character" w:customStyle="1" w:styleId="E-mailSignatureChar">
    <w:name w:val="E-mail Signature Char"/>
    <w:basedOn w:val="DefaultParagraphFont"/>
    <w:link w:val="E-mailSignature"/>
    <w:semiHidden/>
    <w:rsid w:val="00913E1E"/>
    <w:rPr>
      <w:lang w:val="en-GB" w:eastAsia="en-US"/>
    </w:rPr>
  </w:style>
  <w:style w:type="character" w:styleId="Emphasis">
    <w:name w:val="Emphasis"/>
    <w:qFormat/>
    <w:rsid w:val="00913E1E"/>
    <w:rPr>
      <w:i/>
      <w:iCs/>
    </w:rPr>
  </w:style>
  <w:style w:type="paragraph" w:styleId="EnvelopeReturn">
    <w:name w:val="envelope return"/>
    <w:basedOn w:val="Normal"/>
    <w:semiHidden/>
    <w:rsid w:val="00913E1E"/>
    <w:rPr>
      <w:rFonts w:ascii="Arial" w:hAnsi="Arial" w:cs="Arial"/>
    </w:rPr>
  </w:style>
  <w:style w:type="character" w:styleId="HTMLAcronym">
    <w:name w:val="HTML Acronym"/>
    <w:basedOn w:val="DefaultParagraphFont"/>
    <w:semiHidden/>
    <w:rsid w:val="00913E1E"/>
  </w:style>
  <w:style w:type="paragraph" w:styleId="HTMLAddress">
    <w:name w:val="HTML Address"/>
    <w:basedOn w:val="Normal"/>
    <w:link w:val="HTMLAddressChar"/>
    <w:semiHidden/>
    <w:rsid w:val="00913E1E"/>
    <w:rPr>
      <w:i/>
      <w:iCs/>
    </w:rPr>
  </w:style>
  <w:style w:type="character" w:customStyle="1" w:styleId="HTMLAddressChar">
    <w:name w:val="HTML Address Char"/>
    <w:basedOn w:val="DefaultParagraphFont"/>
    <w:link w:val="HTMLAddress"/>
    <w:semiHidden/>
    <w:rsid w:val="00913E1E"/>
    <w:rPr>
      <w:i/>
      <w:iCs/>
      <w:lang w:val="en-GB" w:eastAsia="en-US"/>
    </w:rPr>
  </w:style>
  <w:style w:type="character" w:styleId="HTMLCite">
    <w:name w:val="HTML Cite"/>
    <w:semiHidden/>
    <w:rsid w:val="00913E1E"/>
    <w:rPr>
      <w:i/>
      <w:iCs/>
    </w:rPr>
  </w:style>
  <w:style w:type="character" w:styleId="HTMLCode">
    <w:name w:val="HTML Code"/>
    <w:semiHidden/>
    <w:rsid w:val="00913E1E"/>
    <w:rPr>
      <w:rFonts w:ascii="Courier New" w:hAnsi="Courier New" w:cs="Courier New"/>
      <w:sz w:val="20"/>
      <w:szCs w:val="20"/>
    </w:rPr>
  </w:style>
  <w:style w:type="character" w:styleId="HTMLDefinition">
    <w:name w:val="HTML Definition"/>
    <w:semiHidden/>
    <w:rsid w:val="00913E1E"/>
    <w:rPr>
      <w:i/>
      <w:iCs/>
    </w:rPr>
  </w:style>
  <w:style w:type="character" w:styleId="HTMLKeyboard">
    <w:name w:val="HTML Keyboard"/>
    <w:semiHidden/>
    <w:rsid w:val="00913E1E"/>
    <w:rPr>
      <w:rFonts w:ascii="Courier New" w:hAnsi="Courier New" w:cs="Courier New"/>
      <w:sz w:val="20"/>
      <w:szCs w:val="20"/>
    </w:rPr>
  </w:style>
  <w:style w:type="paragraph" w:styleId="HTMLPreformatted">
    <w:name w:val="HTML Preformatted"/>
    <w:basedOn w:val="Normal"/>
    <w:link w:val="HTMLPreformattedChar"/>
    <w:semiHidden/>
    <w:rsid w:val="00913E1E"/>
    <w:rPr>
      <w:rFonts w:ascii="Courier New" w:hAnsi="Courier New" w:cs="Courier New"/>
    </w:rPr>
  </w:style>
  <w:style w:type="character" w:customStyle="1" w:styleId="HTMLPreformattedChar">
    <w:name w:val="HTML Preformatted Char"/>
    <w:basedOn w:val="DefaultParagraphFont"/>
    <w:link w:val="HTMLPreformatted"/>
    <w:semiHidden/>
    <w:rsid w:val="00913E1E"/>
    <w:rPr>
      <w:rFonts w:ascii="Courier New" w:hAnsi="Courier New" w:cs="Courier New"/>
      <w:lang w:val="en-GB" w:eastAsia="en-US"/>
    </w:rPr>
  </w:style>
  <w:style w:type="character" w:styleId="HTMLSample">
    <w:name w:val="HTML Sample"/>
    <w:semiHidden/>
    <w:rsid w:val="00913E1E"/>
    <w:rPr>
      <w:rFonts w:ascii="Courier New" w:hAnsi="Courier New" w:cs="Courier New"/>
    </w:rPr>
  </w:style>
  <w:style w:type="character" w:styleId="HTMLTypewriter">
    <w:name w:val="HTML Typewriter"/>
    <w:semiHidden/>
    <w:rsid w:val="00913E1E"/>
    <w:rPr>
      <w:rFonts w:ascii="Courier New" w:hAnsi="Courier New" w:cs="Courier New"/>
      <w:sz w:val="20"/>
      <w:szCs w:val="20"/>
    </w:rPr>
  </w:style>
  <w:style w:type="character" w:styleId="HTMLVariable">
    <w:name w:val="HTML Variable"/>
    <w:semiHidden/>
    <w:rsid w:val="00913E1E"/>
    <w:rPr>
      <w:i/>
      <w:iCs/>
    </w:rPr>
  </w:style>
  <w:style w:type="paragraph" w:styleId="List">
    <w:name w:val="List"/>
    <w:basedOn w:val="Normal"/>
    <w:semiHidden/>
    <w:rsid w:val="00913E1E"/>
    <w:pPr>
      <w:ind w:left="283" w:hanging="283"/>
    </w:pPr>
  </w:style>
  <w:style w:type="paragraph" w:styleId="List2">
    <w:name w:val="List 2"/>
    <w:basedOn w:val="Normal"/>
    <w:semiHidden/>
    <w:rsid w:val="00913E1E"/>
    <w:pPr>
      <w:ind w:left="566" w:hanging="283"/>
    </w:pPr>
  </w:style>
  <w:style w:type="paragraph" w:styleId="List3">
    <w:name w:val="List 3"/>
    <w:basedOn w:val="Normal"/>
    <w:semiHidden/>
    <w:rsid w:val="00913E1E"/>
    <w:pPr>
      <w:ind w:left="849" w:hanging="283"/>
    </w:pPr>
  </w:style>
  <w:style w:type="paragraph" w:styleId="List4">
    <w:name w:val="List 4"/>
    <w:basedOn w:val="Normal"/>
    <w:semiHidden/>
    <w:rsid w:val="00913E1E"/>
    <w:pPr>
      <w:ind w:left="1132" w:hanging="283"/>
    </w:pPr>
  </w:style>
  <w:style w:type="paragraph" w:styleId="List5">
    <w:name w:val="List 5"/>
    <w:basedOn w:val="Normal"/>
    <w:semiHidden/>
    <w:rsid w:val="00913E1E"/>
    <w:pPr>
      <w:ind w:left="1415" w:hanging="283"/>
    </w:pPr>
  </w:style>
  <w:style w:type="paragraph" w:styleId="ListBullet">
    <w:name w:val="List Bullet"/>
    <w:basedOn w:val="Normal"/>
    <w:semiHidden/>
    <w:rsid w:val="00913E1E"/>
    <w:pPr>
      <w:numPr>
        <w:numId w:val="11"/>
      </w:numPr>
    </w:pPr>
  </w:style>
  <w:style w:type="paragraph" w:styleId="ListBullet2">
    <w:name w:val="List Bullet 2"/>
    <w:basedOn w:val="Normal"/>
    <w:semiHidden/>
    <w:rsid w:val="00913E1E"/>
    <w:pPr>
      <w:numPr>
        <w:numId w:val="12"/>
      </w:numPr>
    </w:pPr>
  </w:style>
  <w:style w:type="paragraph" w:styleId="ListBullet3">
    <w:name w:val="List Bullet 3"/>
    <w:basedOn w:val="Normal"/>
    <w:semiHidden/>
    <w:rsid w:val="00913E1E"/>
    <w:pPr>
      <w:numPr>
        <w:numId w:val="13"/>
      </w:numPr>
    </w:pPr>
  </w:style>
  <w:style w:type="paragraph" w:styleId="ListBullet4">
    <w:name w:val="List Bullet 4"/>
    <w:basedOn w:val="Normal"/>
    <w:semiHidden/>
    <w:rsid w:val="00913E1E"/>
    <w:pPr>
      <w:numPr>
        <w:numId w:val="14"/>
      </w:numPr>
    </w:pPr>
  </w:style>
  <w:style w:type="paragraph" w:styleId="ListBullet5">
    <w:name w:val="List Bullet 5"/>
    <w:basedOn w:val="Normal"/>
    <w:semiHidden/>
    <w:rsid w:val="00913E1E"/>
    <w:pPr>
      <w:numPr>
        <w:numId w:val="15"/>
      </w:numPr>
    </w:pPr>
  </w:style>
  <w:style w:type="paragraph" w:styleId="ListContinue">
    <w:name w:val="List Continue"/>
    <w:basedOn w:val="Normal"/>
    <w:semiHidden/>
    <w:rsid w:val="00913E1E"/>
    <w:pPr>
      <w:spacing w:after="120"/>
      <w:ind w:left="283"/>
    </w:pPr>
  </w:style>
  <w:style w:type="paragraph" w:styleId="ListContinue2">
    <w:name w:val="List Continue 2"/>
    <w:basedOn w:val="Normal"/>
    <w:semiHidden/>
    <w:rsid w:val="00913E1E"/>
    <w:pPr>
      <w:spacing w:after="120"/>
      <w:ind w:left="566"/>
    </w:pPr>
  </w:style>
  <w:style w:type="paragraph" w:styleId="ListContinue3">
    <w:name w:val="List Continue 3"/>
    <w:basedOn w:val="Normal"/>
    <w:semiHidden/>
    <w:rsid w:val="00913E1E"/>
    <w:pPr>
      <w:spacing w:after="120"/>
      <w:ind w:left="849"/>
    </w:pPr>
  </w:style>
  <w:style w:type="paragraph" w:styleId="ListContinue4">
    <w:name w:val="List Continue 4"/>
    <w:basedOn w:val="Normal"/>
    <w:semiHidden/>
    <w:rsid w:val="00913E1E"/>
    <w:pPr>
      <w:spacing w:after="120"/>
      <w:ind w:left="1132"/>
    </w:pPr>
  </w:style>
  <w:style w:type="paragraph" w:styleId="ListContinue5">
    <w:name w:val="List Continue 5"/>
    <w:basedOn w:val="Normal"/>
    <w:semiHidden/>
    <w:rsid w:val="00913E1E"/>
    <w:pPr>
      <w:spacing w:after="120"/>
      <w:ind w:left="1415"/>
    </w:pPr>
  </w:style>
  <w:style w:type="paragraph" w:styleId="ListNumber">
    <w:name w:val="List Number"/>
    <w:basedOn w:val="Normal"/>
    <w:semiHidden/>
    <w:rsid w:val="00913E1E"/>
    <w:pPr>
      <w:numPr>
        <w:numId w:val="10"/>
      </w:numPr>
    </w:pPr>
  </w:style>
  <w:style w:type="paragraph" w:styleId="ListNumber2">
    <w:name w:val="List Number 2"/>
    <w:basedOn w:val="Normal"/>
    <w:semiHidden/>
    <w:rsid w:val="00913E1E"/>
    <w:pPr>
      <w:numPr>
        <w:numId w:val="9"/>
      </w:numPr>
    </w:pPr>
  </w:style>
  <w:style w:type="paragraph" w:styleId="ListNumber3">
    <w:name w:val="List Number 3"/>
    <w:basedOn w:val="Normal"/>
    <w:semiHidden/>
    <w:rsid w:val="00913E1E"/>
    <w:pPr>
      <w:numPr>
        <w:numId w:val="8"/>
      </w:numPr>
    </w:pPr>
  </w:style>
  <w:style w:type="paragraph" w:styleId="ListNumber4">
    <w:name w:val="List Number 4"/>
    <w:basedOn w:val="Normal"/>
    <w:semiHidden/>
    <w:rsid w:val="00913E1E"/>
    <w:pPr>
      <w:numPr>
        <w:numId w:val="6"/>
      </w:numPr>
    </w:pPr>
  </w:style>
  <w:style w:type="paragraph" w:styleId="ListNumber5">
    <w:name w:val="List Number 5"/>
    <w:basedOn w:val="Normal"/>
    <w:semiHidden/>
    <w:rsid w:val="00913E1E"/>
    <w:pPr>
      <w:numPr>
        <w:numId w:val="7"/>
      </w:numPr>
    </w:pPr>
  </w:style>
  <w:style w:type="paragraph" w:styleId="MessageHeader">
    <w:name w:val="Message Header"/>
    <w:basedOn w:val="Normal"/>
    <w:link w:val="MessageHeaderChar"/>
    <w:semiHidden/>
    <w:rsid w:val="00913E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semiHidden/>
    <w:rsid w:val="00913E1E"/>
    <w:rPr>
      <w:rFonts w:ascii="Arial" w:hAnsi="Arial" w:cs="Arial"/>
      <w:sz w:val="24"/>
      <w:szCs w:val="24"/>
      <w:shd w:val="pct20" w:color="auto" w:fill="auto"/>
      <w:lang w:val="en-GB" w:eastAsia="en-US"/>
    </w:rPr>
  </w:style>
  <w:style w:type="paragraph" w:styleId="NormalWeb">
    <w:name w:val="Normal (Web)"/>
    <w:basedOn w:val="Normal"/>
    <w:semiHidden/>
    <w:rsid w:val="00913E1E"/>
    <w:rPr>
      <w:sz w:val="24"/>
      <w:szCs w:val="24"/>
    </w:rPr>
  </w:style>
  <w:style w:type="paragraph" w:styleId="NormalIndent">
    <w:name w:val="Normal Indent"/>
    <w:basedOn w:val="Normal"/>
    <w:semiHidden/>
    <w:rsid w:val="00913E1E"/>
    <w:pPr>
      <w:ind w:left="567"/>
    </w:pPr>
  </w:style>
  <w:style w:type="paragraph" w:styleId="NoteHeading">
    <w:name w:val="Note Heading"/>
    <w:basedOn w:val="Normal"/>
    <w:next w:val="Normal"/>
    <w:link w:val="NoteHeadingChar"/>
    <w:semiHidden/>
    <w:rsid w:val="00913E1E"/>
  </w:style>
  <w:style w:type="character" w:customStyle="1" w:styleId="NoteHeadingChar">
    <w:name w:val="Note Heading Char"/>
    <w:basedOn w:val="DefaultParagraphFont"/>
    <w:link w:val="NoteHeading"/>
    <w:semiHidden/>
    <w:rsid w:val="00913E1E"/>
    <w:rPr>
      <w:lang w:val="en-GB" w:eastAsia="en-US"/>
    </w:rPr>
  </w:style>
  <w:style w:type="paragraph" w:styleId="Salutation">
    <w:name w:val="Salutation"/>
    <w:basedOn w:val="Normal"/>
    <w:next w:val="Normal"/>
    <w:link w:val="SalutationChar"/>
    <w:semiHidden/>
    <w:rsid w:val="00913E1E"/>
  </w:style>
  <w:style w:type="character" w:customStyle="1" w:styleId="SalutationChar">
    <w:name w:val="Salutation Char"/>
    <w:basedOn w:val="DefaultParagraphFont"/>
    <w:link w:val="Salutation"/>
    <w:semiHidden/>
    <w:rsid w:val="00913E1E"/>
    <w:rPr>
      <w:lang w:val="en-GB" w:eastAsia="en-US"/>
    </w:rPr>
  </w:style>
  <w:style w:type="paragraph" w:styleId="Signature">
    <w:name w:val="Signature"/>
    <w:basedOn w:val="Normal"/>
    <w:link w:val="SignatureChar"/>
    <w:semiHidden/>
    <w:rsid w:val="00913E1E"/>
    <w:pPr>
      <w:ind w:left="4252"/>
    </w:pPr>
  </w:style>
  <w:style w:type="character" w:customStyle="1" w:styleId="SignatureChar">
    <w:name w:val="Signature Char"/>
    <w:basedOn w:val="DefaultParagraphFont"/>
    <w:link w:val="Signature"/>
    <w:semiHidden/>
    <w:rsid w:val="00913E1E"/>
    <w:rPr>
      <w:lang w:val="en-GB" w:eastAsia="en-US"/>
    </w:rPr>
  </w:style>
  <w:style w:type="character" w:styleId="Strong">
    <w:name w:val="Strong"/>
    <w:qFormat/>
    <w:rsid w:val="00913E1E"/>
    <w:rPr>
      <w:b/>
      <w:bCs/>
    </w:rPr>
  </w:style>
  <w:style w:type="paragraph" w:styleId="Subtitle">
    <w:name w:val="Subtitle"/>
    <w:basedOn w:val="Normal"/>
    <w:link w:val="SubtitleChar"/>
    <w:qFormat/>
    <w:rsid w:val="00913E1E"/>
    <w:pPr>
      <w:spacing w:after="60"/>
      <w:jc w:val="center"/>
      <w:outlineLvl w:val="1"/>
    </w:pPr>
    <w:rPr>
      <w:rFonts w:ascii="Arial" w:hAnsi="Arial" w:cs="Arial"/>
      <w:sz w:val="24"/>
      <w:szCs w:val="24"/>
    </w:rPr>
  </w:style>
  <w:style w:type="character" w:customStyle="1" w:styleId="SubtitleChar">
    <w:name w:val="Subtitle Char"/>
    <w:basedOn w:val="DefaultParagraphFont"/>
    <w:link w:val="Subtitle"/>
    <w:rsid w:val="00913E1E"/>
    <w:rPr>
      <w:rFonts w:ascii="Arial" w:hAnsi="Arial" w:cs="Arial"/>
      <w:sz w:val="24"/>
      <w:szCs w:val="24"/>
      <w:lang w:val="en-GB" w:eastAsia="en-US"/>
    </w:rPr>
  </w:style>
  <w:style w:type="table" w:styleId="Table3Deffects1">
    <w:name w:val="Table 3D effects 1"/>
    <w:basedOn w:val="TableNormal"/>
    <w:semiHidden/>
    <w:rsid w:val="00913E1E"/>
    <w:pPr>
      <w:suppressAutoHyphens/>
      <w:spacing w:line="240" w:lineRule="atLeast"/>
    </w:pPr>
    <w:rPr>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13E1E"/>
    <w:pPr>
      <w:suppressAutoHyphens/>
      <w:spacing w:line="240" w:lineRule="atLeast"/>
    </w:pPr>
    <w:rPr>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13E1E"/>
    <w:pPr>
      <w:suppressAutoHyphens/>
      <w:spacing w:line="240" w:lineRule="atLeast"/>
    </w:pPr>
    <w:rPr>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13E1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13E1E"/>
    <w:pPr>
      <w:suppressAutoHyphens/>
      <w:spacing w:line="240" w:lineRule="atLeast"/>
    </w:pPr>
    <w:rPr>
      <w:lang w:val="en-GB"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13E1E"/>
    <w:pPr>
      <w:suppressAutoHyphens/>
      <w:spacing w:line="240" w:lineRule="atLeast"/>
    </w:pPr>
    <w:rPr>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13E1E"/>
    <w:pPr>
      <w:suppressAutoHyphens/>
      <w:spacing w:line="240" w:lineRule="atLeast"/>
    </w:pPr>
    <w:rPr>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13E1E"/>
    <w:pPr>
      <w:suppressAutoHyphens/>
      <w:spacing w:line="240" w:lineRule="atLeast"/>
    </w:pPr>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13E1E"/>
    <w:pPr>
      <w:suppressAutoHyphens/>
      <w:spacing w:line="240" w:lineRule="atLeast"/>
    </w:pPr>
    <w:rPr>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13E1E"/>
    <w:pPr>
      <w:suppressAutoHyphens/>
      <w:spacing w:line="240" w:lineRule="atLeast"/>
    </w:pPr>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13E1E"/>
    <w:pPr>
      <w:suppressAutoHyphens/>
      <w:spacing w:line="240" w:lineRule="atLeast"/>
    </w:pPr>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13E1E"/>
    <w:pPr>
      <w:suppressAutoHyphens/>
      <w:spacing w:line="240" w:lineRule="atLeast"/>
    </w:pPr>
    <w:rPr>
      <w:b/>
      <w:bCs/>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13E1E"/>
    <w:pPr>
      <w:suppressAutoHyphens/>
      <w:spacing w:line="240" w:lineRule="atLeast"/>
    </w:pPr>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13E1E"/>
    <w:pPr>
      <w:suppressAutoHyphens/>
      <w:spacing w:line="240" w:lineRule="atLeast"/>
    </w:pPr>
    <w:rPr>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13E1E"/>
    <w:pPr>
      <w:suppressAutoHyphens/>
      <w:spacing w:line="240" w:lineRule="atLeast"/>
    </w:pPr>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13E1E"/>
    <w:pPr>
      <w:suppressAutoHyphens/>
      <w:spacing w:line="240" w:lineRule="atLeast"/>
    </w:pPr>
    <w:rPr>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13E1E"/>
    <w:pPr>
      <w:suppressAutoHyphens/>
      <w:spacing w:line="240" w:lineRule="atLeast"/>
    </w:pPr>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913E1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13E1E"/>
    <w:pPr>
      <w:suppressAutoHyphens/>
      <w:spacing w:line="240" w:lineRule="atLeast"/>
    </w:pPr>
    <w:rPr>
      <w:lang w:val="en-GB"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13E1E"/>
    <w:pPr>
      <w:suppressAutoHyphens/>
      <w:spacing w:line="240" w:lineRule="atLeast"/>
    </w:pPr>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13E1E"/>
    <w:pPr>
      <w:suppressAutoHyphens/>
      <w:spacing w:line="240" w:lineRule="atLeast"/>
    </w:pPr>
    <w:rPr>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13E1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13E1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13E1E"/>
    <w:pPr>
      <w:suppressAutoHyphens/>
      <w:spacing w:line="240" w:lineRule="atLeast"/>
    </w:pPr>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13E1E"/>
    <w:pPr>
      <w:suppressAutoHyphens/>
      <w:spacing w:line="240" w:lineRule="atLeast"/>
    </w:pPr>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13E1E"/>
    <w:pPr>
      <w:suppressAutoHyphens/>
      <w:spacing w:line="240" w:lineRule="atLeast"/>
    </w:pPr>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13E1E"/>
    <w:pPr>
      <w:suppressAutoHyphens/>
      <w:spacing w:line="240" w:lineRule="atLeast"/>
    </w:pPr>
    <w:rPr>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13E1E"/>
    <w:pPr>
      <w:suppressAutoHyphens/>
      <w:spacing w:line="240" w:lineRule="atLeast"/>
    </w:pPr>
    <w:rPr>
      <w:lang w:val="en-GB"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13E1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13E1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13E1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13E1E"/>
    <w:pPr>
      <w:suppressAutoHyphens/>
      <w:spacing w:line="240" w:lineRule="atLeast"/>
    </w:pPr>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13E1E"/>
    <w:pPr>
      <w:suppressAutoHyphens/>
      <w:spacing w:line="240" w:lineRule="atLeast"/>
    </w:pPr>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13E1E"/>
    <w:pPr>
      <w:suppressAutoHyphens/>
      <w:spacing w:line="240" w:lineRule="atLeast"/>
    </w:pPr>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13E1E"/>
    <w:pPr>
      <w:suppressAutoHyphens/>
      <w:spacing w:line="240" w:lineRule="atLeast"/>
    </w:pPr>
    <w:rPr>
      <w:lang w:val="en-GB"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13E1E"/>
    <w:pPr>
      <w:suppressAutoHyphens/>
      <w:spacing w:line="240" w:lineRule="atLeast"/>
    </w:pPr>
    <w:rPr>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13E1E"/>
    <w:pPr>
      <w:suppressAutoHyphens/>
      <w:spacing w:line="240" w:lineRule="atLeast"/>
    </w:pPr>
    <w:rPr>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13E1E"/>
    <w:pPr>
      <w:suppressAutoHyphens/>
      <w:spacing w:line="240" w:lineRule="atLeast"/>
    </w:pPr>
    <w:rPr>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13E1E"/>
    <w:pPr>
      <w:suppressAutoHyphens/>
      <w:spacing w:line="240" w:lineRule="atLeast"/>
    </w:pPr>
    <w:rPr>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13E1E"/>
    <w:pPr>
      <w:suppressAutoHyphens/>
      <w:spacing w:line="240" w:lineRule="atLeast"/>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13E1E"/>
    <w:pPr>
      <w:suppressAutoHyphens/>
      <w:spacing w:line="240" w:lineRule="atLeast"/>
    </w:pPr>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13E1E"/>
    <w:pPr>
      <w:suppressAutoHyphens/>
      <w:spacing w:line="240" w:lineRule="atLeast"/>
    </w:pPr>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13E1E"/>
    <w:pPr>
      <w:suppressAutoHyphens/>
      <w:spacing w:line="240" w:lineRule="atLeast"/>
    </w:pPr>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913E1E"/>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913E1E"/>
    <w:rPr>
      <w:rFonts w:ascii="Arial" w:hAnsi="Arial" w:cs="Arial"/>
      <w:b/>
      <w:bCs/>
      <w:kern w:val="28"/>
      <w:sz w:val="32"/>
      <w:szCs w:val="32"/>
      <w:lang w:val="en-GB" w:eastAsia="en-US"/>
    </w:rPr>
  </w:style>
  <w:style w:type="paragraph" w:styleId="EnvelopeAddress">
    <w:name w:val="envelope address"/>
    <w:basedOn w:val="Normal"/>
    <w:semiHidden/>
    <w:rsid w:val="00913E1E"/>
    <w:pPr>
      <w:framePr w:w="7920" w:h="1980" w:hRule="exact" w:hSpace="180" w:wrap="auto" w:hAnchor="page" w:xAlign="center" w:yAlign="bottom"/>
      <w:ind w:left="2880"/>
    </w:pPr>
    <w:rPr>
      <w:rFonts w:ascii="Arial" w:hAnsi="Arial" w:cs="Arial"/>
      <w:sz w:val="24"/>
      <w:szCs w:val="24"/>
    </w:rPr>
  </w:style>
  <w:style w:type="character" w:customStyle="1" w:styleId="FootnoteTextChar">
    <w:name w:val="Footnote Text Char"/>
    <w:aliases w:val="5_G Char"/>
    <w:link w:val="FootnoteText"/>
    <w:rsid w:val="00913E1E"/>
    <w:rPr>
      <w:sz w:val="18"/>
      <w:lang w:val="en-GB" w:eastAsia="en-US"/>
    </w:rPr>
  </w:style>
  <w:style w:type="paragraph" w:styleId="CommentSubject">
    <w:name w:val="annotation subject"/>
    <w:basedOn w:val="CommentText"/>
    <w:next w:val="CommentText"/>
    <w:link w:val="CommentSubjectChar"/>
    <w:semiHidden/>
    <w:unhideWhenUsed/>
    <w:rsid w:val="00913E1E"/>
    <w:pPr>
      <w:spacing w:line="240" w:lineRule="auto"/>
    </w:pPr>
    <w:rPr>
      <w:b/>
      <w:bCs/>
    </w:rPr>
  </w:style>
  <w:style w:type="character" w:customStyle="1" w:styleId="CommentSubjectChar">
    <w:name w:val="Comment Subject Char"/>
    <w:basedOn w:val="CommentTextChar"/>
    <w:link w:val="CommentSubject"/>
    <w:semiHidden/>
    <w:rsid w:val="00913E1E"/>
    <w:rPr>
      <w:b/>
      <w:bCs/>
      <w:lang w:val="en-GB" w:eastAsia="en-US"/>
    </w:rPr>
  </w:style>
  <w:style w:type="paragraph" w:styleId="Revision">
    <w:name w:val="Revision"/>
    <w:hidden/>
    <w:uiPriority w:val="99"/>
    <w:semiHidden/>
    <w:rsid w:val="00913E1E"/>
    <w:rPr>
      <w:lang w:val="en-GB" w:eastAsia="en-US"/>
    </w:rPr>
  </w:style>
  <w:style w:type="paragraph" w:styleId="ListParagraph">
    <w:name w:val="List Paragraph"/>
    <w:basedOn w:val="Normal"/>
    <w:uiPriority w:val="34"/>
    <w:qFormat/>
    <w:rsid w:val="00913E1E"/>
    <w:pPr>
      <w:suppressAutoHyphens w:val="0"/>
      <w:spacing w:line="240" w:lineRule="auto"/>
      <w:ind w:left="720"/>
    </w:pPr>
    <w:rPr>
      <w:rFonts w:ascii="Calibri" w:eastAsiaTheme="minorHAnsi" w:hAnsi="Calibri" w:cs="Calibri"/>
      <w:sz w:val="22"/>
      <w:szCs w:val="22"/>
    </w:rPr>
  </w:style>
  <w:style w:type="character" w:customStyle="1" w:styleId="SingleTxtGChar">
    <w:name w:val="_ Single Txt_G Char"/>
    <w:link w:val="SingleTxtG"/>
    <w:rsid w:val="00913E1E"/>
    <w:rPr>
      <w:lang w:val="en-GB" w:eastAsia="en-US"/>
    </w:rPr>
  </w:style>
  <w:style w:type="character" w:customStyle="1" w:styleId="Heading1Char">
    <w:name w:val="Heading 1 Char"/>
    <w:aliases w:val="Table_G Char"/>
    <w:basedOn w:val="DefaultParagraphFont"/>
    <w:link w:val="Heading1"/>
    <w:rsid w:val="00913E1E"/>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CCPR/Pages/PredictableReviewCycle.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hchr.org"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GB"/>
              <a:t>Overdue Reports by treaty , as at 30 April 2021</a:t>
            </a:r>
          </a:p>
        </c:rich>
      </c:tx>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Overdue Initial Report</c:v>
                </c:pt>
              </c:strCache>
            </c:strRef>
          </c:tx>
          <c:spPr>
            <a:gradFill rotWithShape="1">
              <a:gsLst>
                <a:gs pos="0">
                  <a:schemeClr val="accent3">
                    <a:shade val="76000"/>
                    <a:shade val="51000"/>
                    <a:satMod val="130000"/>
                  </a:schemeClr>
                </a:gs>
                <a:gs pos="80000">
                  <a:schemeClr val="accent3">
                    <a:shade val="76000"/>
                    <a:shade val="93000"/>
                    <a:satMod val="130000"/>
                  </a:schemeClr>
                </a:gs>
                <a:gs pos="100000">
                  <a:schemeClr val="accent3">
                    <a:shade val="76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Sheet1!$A$2:$A$10</c:f>
              <c:strCache>
                <c:ptCount val="9"/>
                <c:pt idx="0">
                  <c:v>ICERD</c:v>
                </c:pt>
                <c:pt idx="1">
                  <c:v>CAT</c:v>
                </c:pt>
                <c:pt idx="2">
                  <c:v>CEDAW</c:v>
                </c:pt>
                <c:pt idx="3">
                  <c:v>CRC</c:v>
                </c:pt>
                <c:pt idx="4">
                  <c:v>OP-CRC-SC</c:v>
                </c:pt>
                <c:pt idx="5">
                  <c:v>OP-CRC-AC</c:v>
                </c:pt>
                <c:pt idx="6">
                  <c:v>ICRMW</c:v>
                </c:pt>
                <c:pt idx="7">
                  <c:v>CRPD</c:v>
                </c:pt>
                <c:pt idx="8">
                  <c:v>ICPPED</c:v>
                </c:pt>
              </c:strCache>
            </c:strRef>
          </c:cat>
          <c:val>
            <c:numRef>
              <c:f>Sheet1!$B$2:$B$10</c:f>
              <c:numCache>
                <c:formatCode>General</c:formatCode>
                <c:ptCount val="9"/>
                <c:pt idx="0">
                  <c:v>13</c:v>
                </c:pt>
                <c:pt idx="1">
                  <c:v>20</c:v>
                </c:pt>
                <c:pt idx="2">
                  <c:v>2</c:v>
                </c:pt>
                <c:pt idx="3">
                  <c:v>0</c:v>
                </c:pt>
                <c:pt idx="4">
                  <c:v>54</c:v>
                </c:pt>
                <c:pt idx="5">
                  <c:v>40</c:v>
                </c:pt>
                <c:pt idx="6">
                  <c:v>4</c:v>
                </c:pt>
                <c:pt idx="7">
                  <c:v>44</c:v>
                </c:pt>
                <c:pt idx="8">
                  <c:v>14</c:v>
                </c:pt>
              </c:numCache>
            </c:numRef>
          </c:val>
          <c:extLst>
            <c:ext xmlns:c16="http://schemas.microsoft.com/office/drawing/2014/chart" uri="{C3380CC4-5D6E-409C-BE32-E72D297353CC}">
              <c16:uniqueId val="{00000000-2976-4FC7-8F3E-29120BCBBEF2}"/>
            </c:ext>
          </c:extLst>
        </c:ser>
        <c:ser>
          <c:idx val="1"/>
          <c:order val="1"/>
          <c:tx>
            <c:strRef>
              <c:f>Sheet1!$C$1</c:f>
              <c:strCache>
                <c:ptCount val="1"/>
                <c:pt idx="0">
                  <c:v>Overdue Periodic Report</c:v>
                </c:pt>
              </c:strCache>
            </c:strRef>
          </c:tx>
          <c:spPr>
            <a:gradFill rotWithShape="1">
              <a:gsLst>
                <a:gs pos="0">
                  <a:schemeClr val="accent3">
                    <a:tint val="77000"/>
                    <a:shade val="51000"/>
                    <a:satMod val="130000"/>
                  </a:schemeClr>
                </a:gs>
                <a:gs pos="80000">
                  <a:schemeClr val="accent3">
                    <a:tint val="77000"/>
                    <a:shade val="93000"/>
                    <a:satMod val="130000"/>
                  </a:schemeClr>
                </a:gs>
                <a:gs pos="100000">
                  <a:schemeClr val="accent3">
                    <a:tint val="77000"/>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Sheet1!$A$2:$A$10</c:f>
              <c:strCache>
                <c:ptCount val="9"/>
                <c:pt idx="0">
                  <c:v>ICERD</c:v>
                </c:pt>
                <c:pt idx="1">
                  <c:v>CAT</c:v>
                </c:pt>
                <c:pt idx="2">
                  <c:v>CEDAW</c:v>
                </c:pt>
                <c:pt idx="3">
                  <c:v>CRC</c:v>
                </c:pt>
                <c:pt idx="4">
                  <c:v>OP-CRC-SC</c:v>
                </c:pt>
                <c:pt idx="5">
                  <c:v>OP-CRC-AC</c:v>
                </c:pt>
                <c:pt idx="6">
                  <c:v>ICRMW</c:v>
                </c:pt>
                <c:pt idx="7">
                  <c:v>CRPD</c:v>
                </c:pt>
                <c:pt idx="8">
                  <c:v>ICPPED</c:v>
                </c:pt>
              </c:strCache>
            </c:strRef>
          </c:cat>
          <c:val>
            <c:numRef>
              <c:f>Sheet1!$C$2:$C$10</c:f>
              <c:numCache>
                <c:formatCode>General</c:formatCode>
                <c:ptCount val="9"/>
                <c:pt idx="0">
                  <c:v>78</c:v>
                </c:pt>
                <c:pt idx="1">
                  <c:v>45</c:v>
                </c:pt>
                <c:pt idx="2">
                  <c:v>72</c:v>
                </c:pt>
                <c:pt idx="3">
                  <c:v>56</c:v>
                </c:pt>
                <c:pt idx="4">
                  <c:v>0</c:v>
                </c:pt>
                <c:pt idx="5">
                  <c:v>0</c:v>
                </c:pt>
                <c:pt idx="6">
                  <c:v>13</c:v>
                </c:pt>
                <c:pt idx="7">
                  <c:v>11</c:v>
                </c:pt>
                <c:pt idx="8">
                  <c:v>0</c:v>
                </c:pt>
              </c:numCache>
            </c:numRef>
          </c:val>
          <c:extLst>
            <c:ext xmlns:c16="http://schemas.microsoft.com/office/drawing/2014/chart" uri="{C3380CC4-5D6E-409C-BE32-E72D297353CC}">
              <c16:uniqueId val="{00000001-2976-4FC7-8F3E-29120BCBBEF2}"/>
            </c:ext>
          </c:extLst>
        </c:ser>
        <c:dLbls>
          <c:showLegendKey val="0"/>
          <c:showVal val="1"/>
          <c:showCatName val="0"/>
          <c:showSerName val="0"/>
          <c:showPercent val="0"/>
          <c:showBubbleSize val="0"/>
        </c:dLbls>
        <c:gapWidth val="150"/>
        <c:shape val="box"/>
        <c:axId val="386538080"/>
        <c:axId val="386536440"/>
        <c:axId val="0"/>
      </c:bar3DChart>
      <c:catAx>
        <c:axId val="3865380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86536440"/>
        <c:crosses val="autoZero"/>
        <c:auto val="1"/>
        <c:lblAlgn val="ctr"/>
        <c:lblOffset val="100"/>
        <c:noMultiLvlLbl val="0"/>
      </c:catAx>
      <c:valAx>
        <c:axId val="38653644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865380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Comparative</a:t>
            </a:r>
            <a:r>
              <a:rPr lang="en-US" sz="1200" baseline="0"/>
              <a:t> line chart: State Parties without overdue reports 2015 to</a:t>
            </a:r>
            <a:r>
              <a:rPr lang="en-US" sz="1200"/>
              <a:t> 2020</a:t>
            </a:r>
          </a:p>
        </c:rich>
      </c:tx>
      <c:layout>
        <c:manualLayout>
          <c:xMode val="edge"/>
          <c:yMode val="edge"/>
          <c:x val="0.11419475655430712"/>
          <c:y val="3.895529538264027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v>Overdue Initial Report</c:v>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'Overdue Reports as at 06 Mar 20'!$B$8:$B$14</c:f>
              <c:numCache>
                <c:formatCode>General</c:formatCode>
                <c:ptCount val="7"/>
                <c:pt idx="0">
                  <c:v>2015</c:v>
                </c:pt>
                <c:pt idx="1">
                  <c:v>2016</c:v>
                </c:pt>
                <c:pt idx="2">
                  <c:v>2017</c:v>
                </c:pt>
                <c:pt idx="3">
                  <c:v>2018</c:v>
                </c:pt>
                <c:pt idx="4">
                  <c:v>2019</c:v>
                </c:pt>
                <c:pt idx="5">
                  <c:v>2020</c:v>
                </c:pt>
              </c:numCache>
            </c:numRef>
          </c:cat>
          <c:val>
            <c:numRef>
              <c:f>'Overdue Reports as at 06 Mar 20'!$D$8:$D$14</c:f>
              <c:numCache>
                <c:formatCode>General</c:formatCode>
                <c:ptCount val="7"/>
                <c:pt idx="0">
                  <c:v>15</c:v>
                </c:pt>
                <c:pt idx="1">
                  <c:v>13</c:v>
                </c:pt>
                <c:pt idx="2">
                  <c:v>18</c:v>
                </c:pt>
                <c:pt idx="3">
                  <c:v>17</c:v>
                </c:pt>
                <c:pt idx="4">
                  <c:v>19</c:v>
                </c:pt>
                <c:pt idx="5">
                  <c:v>18</c:v>
                </c:pt>
              </c:numCache>
            </c:numRef>
          </c:val>
          <c:smooth val="0"/>
          <c:extLst>
            <c:ext xmlns:c16="http://schemas.microsoft.com/office/drawing/2014/chart" uri="{C3380CC4-5D6E-409C-BE32-E72D297353CC}">
              <c16:uniqueId val="{00000000-01E0-4B8E-B5F8-812F26F014D0}"/>
            </c:ext>
          </c:extLst>
        </c:ser>
        <c:dLbls>
          <c:showLegendKey val="0"/>
          <c:showVal val="0"/>
          <c:showCatName val="0"/>
          <c:showSerName val="0"/>
          <c:showPercent val="0"/>
          <c:showBubbleSize val="0"/>
        </c:dLbls>
        <c:smooth val="0"/>
        <c:axId val="259722728"/>
        <c:axId val="259719984"/>
      </c:lineChart>
      <c:catAx>
        <c:axId val="2597227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719984"/>
        <c:crosses val="autoZero"/>
        <c:auto val="1"/>
        <c:lblAlgn val="ctr"/>
        <c:lblOffset val="100"/>
        <c:noMultiLvlLbl val="0"/>
      </c:catAx>
      <c:valAx>
        <c:axId val="259719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597227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6F90AE-E6BA-4B53-989F-42BE24A542A9}"/>
</file>

<file path=customXml/itemProps2.xml><?xml version="1.0" encoding="utf-8"?>
<ds:datastoreItem xmlns:ds="http://schemas.openxmlformats.org/officeDocument/2006/customXml" ds:itemID="{627DFA7B-9886-4B67-AFB2-11EFB5A8C5AC}"/>
</file>

<file path=customXml/itemProps3.xml><?xml version="1.0" encoding="utf-8"?>
<ds:datastoreItem xmlns:ds="http://schemas.openxmlformats.org/officeDocument/2006/customXml" ds:itemID="{B00F1BA2-02F4-4646-A348-80A5B4C03F39}"/>
</file>

<file path=docProps/app.xml><?xml version="1.0" encoding="utf-8"?>
<Properties xmlns="http://schemas.openxmlformats.org/officeDocument/2006/extended-properties" xmlns:vt="http://schemas.openxmlformats.org/officeDocument/2006/docPropsVTypes">
  <Template>A_E.dotm</Template>
  <TotalTime>3</TotalTime>
  <Pages>10</Pages>
  <Words>2198</Words>
  <Characters>15389</Characters>
  <Application>Microsoft Office Word</Application>
  <DocSecurity>0</DocSecurity>
  <Lines>3847</Lines>
  <Paragraphs>1172</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THODIYIL Sindu</dc:creator>
  <cp:lastModifiedBy>THODIYIL Sindu</cp:lastModifiedBy>
  <cp:revision>1</cp:revision>
  <cp:lastPrinted>2008-01-29T08:30:00Z</cp:lastPrinted>
  <dcterms:created xsi:type="dcterms:W3CDTF">2021-05-27T14:56:00Z</dcterms:created>
  <dcterms:modified xsi:type="dcterms:W3CDTF">2021-05-27T15:01:00Z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