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CE1D1C" w:rsidRPr="00F124C6" w:rsidTr="00B614C4">
        <w:trPr>
          <w:trHeight w:hRule="exact" w:val="851"/>
        </w:trPr>
        <w:tc>
          <w:tcPr>
            <w:tcW w:w="1280" w:type="dxa"/>
            <w:tcBorders>
              <w:bottom w:val="single" w:sz="4" w:space="0" w:color="auto"/>
            </w:tcBorders>
          </w:tcPr>
          <w:p w:rsidR="00CE1D1C" w:rsidRPr="00F124C6" w:rsidRDefault="00CE1D1C" w:rsidP="00B614C4">
            <w:pPr>
              <w:pStyle w:val="H23GC"/>
            </w:pPr>
            <w:bookmarkStart w:id="0" w:name="_GoBack"/>
            <w:bookmarkEnd w:id="0"/>
          </w:p>
        </w:tc>
        <w:tc>
          <w:tcPr>
            <w:tcW w:w="2273" w:type="dxa"/>
            <w:tcBorders>
              <w:bottom w:val="single" w:sz="4" w:space="0" w:color="auto"/>
            </w:tcBorders>
            <w:vAlign w:val="bottom"/>
          </w:tcPr>
          <w:p w:rsidR="00CE1D1C" w:rsidRPr="0050687F" w:rsidRDefault="00CE1D1C" w:rsidP="00B614C4">
            <w:pPr>
              <w:spacing w:after="80" w:line="300" w:lineRule="exact"/>
              <w:rPr>
                <w:rFonts w:ascii="Time New Roman" w:eastAsia="SimHei" w:hAnsi="Time New Roman" w:hint="eastAsia"/>
                <w:sz w:val="28"/>
              </w:rPr>
            </w:pPr>
            <w:r w:rsidRPr="0050687F">
              <w:rPr>
                <w:rFonts w:ascii="SimSun" w:eastAsia="SimHei" w:hAnsi="SimSun" w:cs="SimSun" w:hint="eastAsia"/>
                <w:sz w:val="28"/>
              </w:rPr>
              <w:t>联</w:t>
            </w:r>
            <w:r w:rsidRPr="0050687F">
              <w:rPr>
                <w:rFonts w:ascii="Time New Roman" w:eastAsia="SimHei" w:hAnsi="Time New Roman" w:hint="eastAsia"/>
                <w:sz w:val="28"/>
              </w:rPr>
              <w:t xml:space="preserve"> </w:t>
            </w:r>
            <w:r w:rsidRPr="0050687F">
              <w:rPr>
                <w:rFonts w:ascii="SimSun" w:eastAsia="SimHei" w:hAnsi="SimSun" w:cs="SimSun" w:hint="eastAsia"/>
                <w:sz w:val="28"/>
              </w:rPr>
              <w:t>合</w:t>
            </w:r>
            <w:r w:rsidRPr="0050687F">
              <w:rPr>
                <w:rFonts w:ascii="Time New Roman" w:eastAsia="SimHei" w:hAnsi="Time New Roman" w:hint="eastAsia"/>
                <w:sz w:val="28"/>
              </w:rPr>
              <w:t xml:space="preserve"> </w:t>
            </w:r>
            <w:r w:rsidRPr="0050687F">
              <w:rPr>
                <w:rFonts w:ascii="SimSun" w:eastAsia="SimHei" w:hAnsi="SimSun" w:cs="SimSun" w:hint="eastAsia"/>
                <w:sz w:val="28"/>
              </w:rPr>
              <w:t>国</w:t>
            </w:r>
          </w:p>
        </w:tc>
        <w:tc>
          <w:tcPr>
            <w:tcW w:w="6086" w:type="dxa"/>
            <w:gridSpan w:val="2"/>
            <w:tcBorders>
              <w:bottom w:val="single" w:sz="4" w:space="0" w:color="auto"/>
            </w:tcBorders>
            <w:vAlign w:val="bottom"/>
          </w:tcPr>
          <w:p w:rsidR="00CE1D1C" w:rsidRPr="00F2431B" w:rsidRDefault="00F2431B" w:rsidP="00B614C4">
            <w:pPr>
              <w:spacing w:line="240" w:lineRule="atLeast"/>
              <w:jc w:val="right"/>
              <w:rPr>
                <w:sz w:val="20"/>
                <w:szCs w:val="21"/>
              </w:rPr>
            </w:pPr>
            <w:r w:rsidRPr="00F2431B">
              <w:rPr>
                <w:sz w:val="40"/>
                <w:szCs w:val="21"/>
              </w:rPr>
              <w:t>CCPR</w:t>
            </w:r>
            <w:r>
              <w:rPr>
                <w:sz w:val="20"/>
                <w:szCs w:val="21"/>
              </w:rPr>
              <w:t>/C/128/2</w:t>
            </w:r>
          </w:p>
        </w:tc>
      </w:tr>
      <w:tr w:rsidR="00CE1D1C" w:rsidRPr="00F124C6" w:rsidTr="00B614C4">
        <w:trPr>
          <w:trHeight w:hRule="exact" w:val="2835"/>
        </w:trPr>
        <w:tc>
          <w:tcPr>
            <w:tcW w:w="1280" w:type="dxa"/>
            <w:tcBorders>
              <w:top w:val="single" w:sz="4" w:space="0" w:color="auto"/>
              <w:bottom w:val="single" w:sz="12" w:space="0" w:color="auto"/>
            </w:tcBorders>
          </w:tcPr>
          <w:p w:rsidR="00CE1D1C" w:rsidRPr="00F124C6" w:rsidRDefault="00CE1D1C" w:rsidP="00B614C4">
            <w:pPr>
              <w:spacing w:line="120" w:lineRule="atLeast"/>
              <w:rPr>
                <w:sz w:val="10"/>
                <w:szCs w:val="10"/>
              </w:rPr>
            </w:pPr>
          </w:p>
          <w:p w:rsidR="00CE1D1C" w:rsidRPr="00F124C6" w:rsidRDefault="00CE1D1C" w:rsidP="00B614C4">
            <w:pPr>
              <w:spacing w:line="120" w:lineRule="atLeast"/>
              <w:rPr>
                <w:sz w:val="10"/>
                <w:szCs w:val="10"/>
              </w:rPr>
            </w:pPr>
            <w:r>
              <w:rPr>
                <w:rFonts w:hint="eastAsia"/>
                <w:noProof/>
                <w:snapToGrid/>
                <w:lang w:val="en-GB" w:eastAsia="en-GB"/>
              </w:rPr>
              <w:drawing>
                <wp:inline distT="0" distB="0" distL="0" distR="0" wp14:anchorId="72C8900D" wp14:editId="134B2D33">
                  <wp:extent cx="715010" cy="592455"/>
                  <wp:effectExtent l="0" t="0" r="889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CE1D1C" w:rsidRDefault="00CE1D1C" w:rsidP="00B614C4">
            <w:pPr>
              <w:spacing w:before="120" w:line="240" w:lineRule="auto"/>
              <w:rPr>
                <w:rFonts w:ascii="Time New Roman" w:eastAsia="SimHei" w:hAnsi="Time New Roman" w:hint="eastAsia"/>
                <w:sz w:val="34"/>
                <w:szCs w:val="34"/>
              </w:rPr>
            </w:pPr>
            <w:r>
              <w:rPr>
                <w:rFonts w:ascii="Time New Roman" w:eastAsia="SimHei" w:hAnsi="Time New Roman" w:hint="eastAsia"/>
                <w:sz w:val="34"/>
                <w:szCs w:val="34"/>
              </w:rPr>
              <w:t>公民</w:t>
            </w:r>
            <w:r w:rsidR="00654DD9">
              <w:rPr>
                <w:rFonts w:ascii="Time New Roman" w:eastAsia="SimHei" w:hAnsi="Time New Roman" w:hint="eastAsia"/>
                <w:sz w:val="34"/>
                <w:szCs w:val="34"/>
                <w:lang w:val="fr-CH"/>
              </w:rPr>
              <w:t>及</w:t>
            </w:r>
            <w:r>
              <w:rPr>
                <w:rFonts w:ascii="Time New Roman" w:eastAsia="SimHei" w:hAnsi="Time New Roman" w:hint="eastAsia"/>
                <w:sz w:val="34"/>
                <w:szCs w:val="34"/>
              </w:rPr>
              <w:t>政治权利</w:t>
            </w:r>
            <w:r>
              <w:rPr>
                <w:rFonts w:ascii="Time New Roman" w:eastAsia="SimHei" w:hAnsi="Time New Roman"/>
                <w:sz w:val="34"/>
                <w:szCs w:val="34"/>
              </w:rPr>
              <w:br/>
            </w:r>
            <w:r>
              <w:rPr>
                <w:rFonts w:ascii="Time New Roman" w:eastAsia="SimHei" w:hAnsi="Time New Roman" w:hint="eastAsia"/>
                <w:sz w:val="34"/>
                <w:szCs w:val="34"/>
              </w:rPr>
              <w:t>国际公约</w:t>
            </w:r>
          </w:p>
        </w:tc>
        <w:tc>
          <w:tcPr>
            <w:tcW w:w="2819" w:type="dxa"/>
            <w:tcBorders>
              <w:top w:val="single" w:sz="4" w:space="0" w:color="auto"/>
              <w:bottom w:val="single" w:sz="12" w:space="0" w:color="auto"/>
            </w:tcBorders>
          </w:tcPr>
          <w:p w:rsidR="00CE1D1C" w:rsidRPr="0004600B" w:rsidRDefault="00CE1D1C" w:rsidP="00B614C4">
            <w:pPr>
              <w:spacing w:before="240" w:line="240" w:lineRule="atLeast"/>
              <w:rPr>
                <w:sz w:val="20"/>
              </w:rPr>
            </w:pPr>
            <w:r w:rsidRPr="00F124C6">
              <w:rPr>
                <w:sz w:val="20"/>
              </w:rPr>
              <w:t xml:space="preserve">Distr.: </w:t>
            </w:r>
            <w:r w:rsidR="008F192C" w:rsidRPr="008F192C">
              <w:rPr>
                <w:sz w:val="20"/>
              </w:rPr>
              <w:t>General</w:t>
            </w:r>
          </w:p>
          <w:p w:rsidR="00CE1D1C" w:rsidRPr="00F124C6" w:rsidRDefault="00D15024" w:rsidP="00B614C4">
            <w:pPr>
              <w:spacing w:line="240" w:lineRule="atLeast"/>
              <w:rPr>
                <w:sz w:val="20"/>
              </w:rPr>
            </w:pPr>
            <w:r w:rsidRPr="00D15024">
              <w:rPr>
                <w:sz w:val="20"/>
              </w:rPr>
              <w:t>30 April 2020</w:t>
            </w:r>
          </w:p>
          <w:p w:rsidR="00CE1D1C" w:rsidRPr="00F124C6" w:rsidRDefault="00CE1D1C" w:rsidP="00B614C4">
            <w:pPr>
              <w:spacing w:line="240" w:lineRule="atLeast"/>
              <w:rPr>
                <w:sz w:val="20"/>
              </w:rPr>
            </w:pPr>
            <w:r w:rsidRPr="00F124C6">
              <w:rPr>
                <w:sz w:val="20"/>
              </w:rPr>
              <w:t xml:space="preserve">Chinese </w:t>
            </w:r>
          </w:p>
          <w:p w:rsidR="00CE1D1C" w:rsidRPr="00F124C6" w:rsidRDefault="00CE1D1C" w:rsidP="00B614C4">
            <w:pPr>
              <w:spacing w:line="240" w:lineRule="atLeast"/>
            </w:pPr>
            <w:r w:rsidRPr="00F124C6">
              <w:rPr>
                <w:sz w:val="20"/>
              </w:rPr>
              <w:t>Original: English</w:t>
            </w:r>
          </w:p>
        </w:tc>
      </w:tr>
    </w:tbl>
    <w:p w:rsidR="00F2431B" w:rsidRDefault="00F2431B" w:rsidP="00172E04">
      <w:pPr>
        <w:spacing w:before="120"/>
        <w:rPr>
          <w:rFonts w:ascii="Time New Roman" w:eastAsia="SimHei" w:hAnsi="Time New Roman" w:hint="eastAsia"/>
          <w:sz w:val="24"/>
          <w:szCs w:val="24"/>
        </w:rPr>
      </w:pPr>
      <w:r>
        <w:rPr>
          <w:rFonts w:ascii="Time New Roman" w:eastAsia="SimHei" w:hAnsi="Time New Roman" w:hint="eastAsia"/>
          <w:sz w:val="24"/>
          <w:szCs w:val="24"/>
        </w:rPr>
        <w:t>人权事务委员会</w:t>
      </w:r>
    </w:p>
    <w:p w:rsidR="008F192C" w:rsidRDefault="008F192C" w:rsidP="00D15024">
      <w:pPr>
        <w:pStyle w:val="HChGC"/>
      </w:pPr>
      <w:r>
        <w:rPr>
          <w:rFonts w:hint="eastAsia"/>
        </w:rPr>
        <w:tab/>
      </w:r>
      <w:r>
        <w:rPr>
          <w:rFonts w:hint="eastAsia"/>
        </w:rPr>
        <w:tab/>
      </w:r>
      <w:r>
        <w:rPr>
          <w:rFonts w:hint="eastAsia"/>
        </w:rPr>
        <w:t>关于在</w:t>
      </w:r>
      <w:r>
        <w:rPr>
          <w:rFonts w:hint="eastAsia"/>
        </w:rPr>
        <w:t>COVID-19</w:t>
      </w:r>
      <w:r>
        <w:rPr>
          <w:rFonts w:hint="eastAsia"/>
        </w:rPr>
        <w:t>疫情方面克减《公约》的声明</w:t>
      </w:r>
      <w:r w:rsidR="00D15024" w:rsidRPr="00D15024">
        <w:rPr>
          <w:rStyle w:val="FootnoteReference"/>
          <w:rFonts w:eastAsia="SimHei"/>
          <w:position w:val="2"/>
          <w:sz w:val="28"/>
          <w:vertAlign w:val="baseline"/>
        </w:rPr>
        <w:footnoteReference w:customMarkFollows="1" w:id="2"/>
        <w:t>*</w:t>
      </w:r>
    </w:p>
    <w:p w:rsidR="008F192C" w:rsidRDefault="008F192C" w:rsidP="002C590C">
      <w:pPr>
        <w:pStyle w:val="SingleTxtGC"/>
        <w:tabs>
          <w:tab w:val="clear" w:pos="1996"/>
          <w:tab w:val="left" w:pos="1685"/>
        </w:tabs>
      </w:pPr>
      <w:r>
        <w:rPr>
          <w:rFonts w:hint="eastAsia"/>
        </w:rPr>
        <w:t>1.</w:t>
      </w:r>
      <w:r>
        <w:rPr>
          <w:rFonts w:hint="eastAsia"/>
        </w:rPr>
        <w:tab/>
      </w:r>
      <w:r>
        <w:rPr>
          <w:rFonts w:hint="eastAsia"/>
        </w:rPr>
        <w:t>最近几周，《公民及政治权利国际公约》的一些缔约国，根据《公约》第四条向秘书长通报了为遏制冠状病毒病</w:t>
      </w:r>
      <w:r>
        <w:rPr>
          <w:rFonts w:hint="eastAsia"/>
        </w:rPr>
        <w:t>(COVID-19)</w:t>
      </w:r>
      <w:r>
        <w:rPr>
          <w:rFonts w:hint="eastAsia"/>
        </w:rPr>
        <w:t>疫情蔓延已经或计划采取的、克减《公约》之下义务的紧急措施。然而，委员会注意到，也有一些缔约国为应对</w:t>
      </w:r>
      <w:r>
        <w:rPr>
          <w:rFonts w:hint="eastAsia"/>
        </w:rPr>
        <w:t>COVID-19</w:t>
      </w:r>
      <w:r>
        <w:rPr>
          <w:rFonts w:hint="eastAsia"/>
        </w:rPr>
        <w:t>疫情采取了严重影响履行《公约》之下义务的紧急措施，却没有正式提交任何关于克减《公约》的通知。委员会呼吁，所有已经在</w:t>
      </w:r>
      <w:r>
        <w:rPr>
          <w:rFonts w:hint="eastAsia"/>
        </w:rPr>
        <w:t>COVID-19</w:t>
      </w:r>
      <w:r>
        <w:rPr>
          <w:rFonts w:hint="eastAsia"/>
        </w:rPr>
        <w:t>疫情方面采取克减《公约》义务的紧急措施的缔约国，如尚未通知秘书长，应立即毫不迟延地履行义务通知秘书长。</w:t>
      </w:r>
    </w:p>
    <w:p w:rsidR="008F192C" w:rsidRDefault="008F192C" w:rsidP="00D15024">
      <w:pPr>
        <w:pStyle w:val="SingleTxtGC"/>
        <w:tabs>
          <w:tab w:val="clear" w:pos="1996"/>
          <w:tab w:val="left" w:pos="1790"/>
        </w:tabs>
      </w:pPr>
      <w:r>
        <w:rPr>
          <w:rFonts w:hint="eastAsia"/>
        </w:rPr>
        <w:t>2.</w:t>
      </w:r>
      <w:r>
        <w:rPr>
          <w:rFonts w:hint="eastAsia"/>
        </w:rPr>
        <w:tab/>
      </w:r>
      <w:r>
        <w:rPr>
          <w:rFonts w:hint="eastAsia"/>
        </w:rPr>
        <w:t>委员会认为，面对</w:t>
      </w:r>
      <w:r>
        <w:rPr>
          <w:rFonts w:hint="eastAsia"/>
        </w:rPr>
        <w:t>COVID-19</w:t>
      </w:r>
      <w:r>
        <w:rPr>
          <w:rFonts w:hint="eastAsia"/>
        </w:rPr>
        <w:t>疫情，缔约国必须采取有效措施，保护境内所有个人及受其管辖的所有人的生命权和健康权。委员会还认识到，在某些情况下，这些措施可能导致对享有《公约》所保障个人权利的限制。此外，委员会承认，面临广泛传染威胁的缔约国可以暂时诉诸特殊紧急权力，援引第四条规定的克减《公约》的权利，但必须是保护国本所必需。尽管如此，委员会希望提醒缔约国注意《公约》第四条规定的要求和条件，委员会在一般性意见中，特别是在关于紧急状态的第</w:t>
      </w:r>
      <w:r>
        <w:rPr>
          <w:rFonts w:hint="eastAsia"/>
        </w:rPr>
        <w:t>29</w:t>
      </w:r>
      <w:r>
        <w:rPr>
          <w:rFonts w:hint="eastAsia"/>
        </w:rPr>
        <w:t>号一般性意见</w:t>
      </w:r>
      <w:r>
        <w:rPr>
          <w:rFonts w:hint="eastAsia"/>
        </w:rPr>
        <w:t>(2001</w:t>
      </w:r>
      <w:r>
        <w:rPr>
          <w:rFonts w:hint="eastAsia"/>
        </w:rPr>
        <w:t>年</w:t>
      </w:r>
      <w:r>
        <w:rPr>
          <w:rFonts w:hint="eastAsia"/>
        </w:rPr>
        <w:t>)</w:t>
      </w:r>
      <w:r>
        <w:rPr>
          <w:rFonts w:hint="eastAsia"/>
        </w:rPr>
        <w:t>中，对此已有解释，其中就克减的下列方面提供了指导：紧急状态的正式宣布、提交秘书长的正式通知、所采取的任何减损措施的严格必要性和相称性、采取的措施符合其他国际义务、不歧视，以及禁止克减某些不可克减的权利。具体而言，缔约国在行使与</w:t>
      </w:r>
      <w:r>
        <w:rPr>
          <w:rFonts w:hint="eastAsia"/>
        </w:rPr>
        <w:t>COVID-19</w:t>
      </w:r>
      <w:r>
        <w:rPr>
          <w:rFonts w:hint="eastAsia"/>
        </w:rPr>
        <w:t>疫情有关的紧急权力时，必须遵守以下要求和条件：</w:t>
      </w:r>
    </w:p>
    <w:p w:rsidR="008F192C" w:rsidRDefault="008F192C" w:rsidP="008F192C">
      <w:pPr>
        <w:pStyle w:val="SingleTxtGC"/>
      </w:pPr>
      <w:r>
        <w:rPr>
          <w:rFonts w:hint="eastAsia"/>
        </w:rPr>
        <w:tab/>
        <w:t>(a)</w:t>
      </w:r>
      <w:r>
        <w:rPr>
          <w:rFonts w:hint="eastAsia"/>
        </w:rPr>
        <w:tab/>
      </w:r>
      <w:r>
        <w:rPr>
          <w:rFonts w:hint="eastAsia"/>
        </w:rPr>
        <w:t>如采取克减缔约国在《公约》之下义务的措施，克减的条款和克减的理由必须立即通过秘书长通知其他缔约国。缔约国的通知必须包括关于所采取克减措施的充分信息和对采取这些措施的理由的明确解释，并附有所通过的任何法律的完整文件。如缔约国随后根据第四条采取延长紧急状态期限等额外措施，则须再行通知。立即通知的要求同样适用于克减的终止。委员会认为，履行立即通知的义务对于委员会行使职能以及其他缔约国和其他利益攸关方监测情况至关重要；</w:t>
      </w:r>
    </w:p>
    <w:p w:rsidR="008F192C" w:rsidRDefault="008F192C" w:rsidP="008F192C">
      <w:pPr>
        <w:pStyle w:val="SingleTxtGC"/>
      </w:pPr>
      <w:r>
        <w:rPr>
          <w:rFonts w:hint="eastAsia"/>
        </w:rPr>
        <w:lastRenderedPageBreak/>
        <w:tab/>
        <w:t>(b)</w:t>
      </w:r>
      <w:r>
        <w:rPr>
          <w:rFonts w:hint="eastAsia"/>
        </w:rPr>
        <w:tab/>
      </w:r>
      <w:r>
        <w:rPr>
          <w:rFonts w:hint="eastAsia"/>
        </w:rPr>
        <w:t>克减措施仅可在公共卫生紧急情况严格需要的范围内偏离《公约》规定的义务。这些措施的最大目标必须是恢复正常状态，从而可以重新确保对《公约》的充分尊重。克减必须尽可能限定持续时间、地理范围和涉事范围，所采取的任何措施，包括与之相关的处罚，必须具有相称的性质。在可能的情况下，并鉴于需要保护他人的生命和健康，如与</w:t>
      </w:r>
      <w:r>
        <w:rPr>
          <w:rFonts w:hint="eastAsia"/>
        </w:rPr>
        <w:t>COVID-19</w:t>
      </w:r>
      <w:r>
        <w:rPr>
          <w:rFonts w:hint="eastAsia"/>
        </w:rPr>
        <w:t>疫情相关的措施禁止进行涉及享有《公约》权利的活动，缔约国应代之以限制较少的措施，允许进行此类活动，同时视需要规定活动须符合保持人际距离等公共卫生要求；</w:t>
      </w:r>
    </w:p>
    <w:p w:rsidR="008F192C" w:rsidRDefault="008F192C" w:rsidP="008F192C">
      <w:pPr>
        <w:pStyle w:val="SingleTxtGC"/>
      </w:pPr>
      <w:r>
        <w:rPr>
          <w:rFonts w:hint="eastAsia"/>
        </w:rPr>
        <w:tab/>
        <w:t>(c)</w:t>
      </w:r>
      <w:r>
        <w:rPr>
          <w:rFonts w:hint="eastAsia"/>
        </w:rPr>
        <w:tab/>
      </w:r>
      <w:r>
        <w:rPr>
          <w:rFonts w:hint="eastAsia"/>
        </w:rPr>
        <w:t>在能够实现公共卫生政策或其他公共政策目标时，缔约国不应援引《公约》关于允许对某些权利限制的条款</w:t>
      </w:r>
      <w:r>
        <w:rPr>
          <w:rFonts w:hint="eastAsia"/>
        </w:rPr>
        <w:t>(</w:t>
      </w:r>
      <w:r>
        <w:rPr>
          <w:rFonts w:hint="eastAsia"/>
        </w:rPr>
        <w:t>如第十二条</w:t>
      </w:r>
      <w:r>
        <w:rPr>
          <w:rFonts w:hint="eastAsia"/>
        </w:rPr>
        <w:t>(</w:t>
      </w:r>
      <w:r>
        <w:rPr>
          <w:rFonts w:hint="eastAsia"/>
        </w:rPr>
        <w:t>迁徙自由</w:t>
      </w:r>
      <w:r>
        <w:rPr>
          <w:rFonts w:hint="eastAsia"/>
        </w:rPr>
        <w:t>)</w:t>
      </w:r>
      <w:r>
        <w:rPr>
          <w:rFonts w:hint="eastAsia"/>
        </w:rPr>
        <w:t>、第十九条</w:t>
      </w:r>
      <w:r>
        <w:rPr>
          <w:rFonts w:hint="eastAsia"/>
        </w:rPr>
        <w:t>(</w:t>
      </w:r>
      <w:r>
        <w:rPr>
          <w:rFonts w:hint="eastAsia"/>
        </w:rPr>
        <w:t>表达自由</w:t>
      </w:r>
      <w:r>
        <w:rPr>
          <w:rFonts w:hint="eastAsia"/>
        </w:rPr>
        <w:t>)</w:t>
      </w:r>
      <w:r>
        <w:rPr>
          <w:rFonts w:hint="eastAsia"/>
        </w:rPr>
        <w:t>或第二十一条</w:t>
      </w:r>
      <w:r>
        <w:rPr>
          <w:rFonts w:hint="eastAsia"/>
        </w:rPr>
        <w:t>(</w:t>
      </w:r>
      <w:r>
        <w:rPr>
          <w:rFonts w:hint="eastAsia"/>
        </w:rPr>
        <w:t>和平集会权</w:t>
      </w:r>
      <w:r>
        <w:rPr>
          <w:rFonts w:hint="eastAsia"/>
        </w:rPr>
        <w:t>))</w:t>
      </w:r>
      <w:r>
        <w:rPr>
          <w:rFonts w:hint="eastAsia"/>
        </w:rPr>
        <w:t>中的可能性克减《公约》权利或依赖所作克减，也不应援引关于允许对某些权利实行合理限制的条款</w:t>
      </w:r>
      <w:r>
        <w:rPr>
          <w:rFonts w:hint="eastAsia"/>
        </w:rPr>
        <w:t>(</w:t>
      </w:r>
      <w:r>
        <w:rPr>
          <w:rFonts w:hint="eastAsia"/>
        </w:rPr>
        <w:t>如第九条</w:t>
      </w:r>
      <w:r>
        <w:rPr>
          <w:rFonts w:hint="eastAsia"/>
        </w:rPr>
        <w:t>(</w:t>
      </w:r>
      <w:r>
        <w:rPr>
          <w:rFonts w:hint="eastAsia"/>
        </w:rPr>
        <w:t>人身自由权</w:t>
      </w:r>
      <w:r>
        <w:rPr>
          <w:rFonts w:hint="eastAsia"/>
        </w:rPr>
        <w:t>)</w:t>
      </w:r>
      <w:r>
        <w:rPr>
          <w:rFonts w:hint="eastAsia"/>
        </w:rPr>
        <w:t>和第十七条</w:t>
      </w:r>
      <w:r>
        <w:rPr>
          <w:rFonts w:hint="eastAsia"/>
        </w:rPr>
        <w:t>(</w:t>
      </w:r>
      <w:r>
        <w:rPr>
          <w:rFonts w:hint="eastAsia"/>
        </w:rPr>
        <w:t>隐私权</w:t>
      </w:r>
      <w:r>
        <w:rPr>
          <w:rFonts w:hint="eastAsia"/>
        </w:rPr>
        <w:t>))</w:t>
      </w:r>
      <w:r>
        <w:rPr>
          <w:rFonts w:hint="eastAsia"/>
        </w:rPr>
        <w:t>中的可能性克减《公约》权利或依赖所作克减；</w:t>
      </w:r>
    </w:p>
    <w:p w:rsidR="008F192C" w:rsidRDefault="008F192C" w:rsidP="008F192C">
      <w:pPr>
        <w:pStyle w:val="SingleTxtGC"/>
      </w:pPr>
      <w:r>
        <w:rPr>
          <w:rFonts w:hint="eastAsia"/>
        </w:rPr>
        <w:tab/>
        <w:t>(d)</w:t>
      </w:r>
      <w:r>
        <w:rPr>
          <w:rFonts w:hint="eastAsia"/>
        </w:rPr>
        <w:tab/>
      </w:r>
      <w:r>
        <w:rPr>
          <w:rFonts w:hint="eastAsia"/>
        </w:rPr>
        <w:t>缔约国诉诸紧急权力或实行克减措施，不得采取歧视性的方式或采取违反在国际法之下所承担的其他义务的方式、包括违反其他不允许克减的国际人权条约之下的义务的方式。缔约国也不得偏离《公约》的不可克减条款</w:t>
      </w:r>
      <w:r w:rsidR="003369BB">
        <w:rPr>
          <w:rFonts w:hint="eastAsia"/>
          <w:spacing w:val="-50"/>
        </w:rPr>
        <w:t>―</w:t>
      </w:r>
      <w:r w:rsidR="003369BB">
        <w:rPr>
          <w:rFonts w:hint="eastAsia"/>
        </w:rPr>
        <w:t>―</w:t>
      </w:r>
      <w:r>
        <w:rPr>
          <w:rFonts w:hint="eastAsia"/>
        </w:rPr>
        <w:t>第六条</w:t>
      </w:r>
      <w:r>
        <w:rPr>
          <w:rFonts w:hint="eastAsia"/>
        </w:rPr>
        <w:t>(</w:t>
      </w:r>
      <w:r>
        <w:rPr>
          <w:rFonts w:hint="eastAsia"/>
        </w:rPr>
        <w:t>生命权</w:t>
      </w:r>
      <w:r>
        <w:rPr>
          <w:rFonts w:hint="eastAsia"/>
        </w:rPr>
        <w:t>)</w:t>
      </w:r>
      <w:r>
        <w:rPr>
          <w:rFonts w:hint="eastAsia"/>
        </w:rPr>
        <w:t>、第七条</w:t>
      </w:r>
      <w:r>
        <w:rPr>
          <w:rFonts w:hint="eastAsia"/>
        </w:rPr>
        <w:t>(</w:t>
      </w:r>
      <w:r>
        <w:rPr>
          <w:rFonts w:hint="eastAsia"/>
        </w:rPr>
        <w:t>禁止酷刑或残忍、不人道或有辱人格的待遇或处罚，或禁止未经同意的医学或科学实验</w:t>
      </w:r>
      <w:r>
        <w:rPr>
          <w:rFonts w:hint="eastAsia"/>
        </w:rPr>
        <w:t>)</w:t>
      </w:r>
      <w:r>
        <w:rPr>
          <w:rFonts w:hint="eastAsia"/>
        </w:rPr>
        <w:t>、第八条第一款和第二款</w:t>
      </w:r>
      <w:r>
        <w:rPr>
          <w:rFonts w:hint="eastAsia"/>
        </w:rPr>
        <w:t>(</w:t>
      </w:r>
      <w:r>
        <w:rPr>
          <w:rFonts w:hint="eastAsia"/>
        </w:rPr>
        <w:t>禁止奴隶制、奴隶贩卖和奴工</w:t>
      </w:r>
      <w:r>
        <w:rPr>
          <w:rFonts w:hint="eastAsia"/>
        </w:rPr>
        <w:t>)</w:t>
      </w:r>
      <w:r>
        <w:rPr>
          <w:rFonts w:hint="eastAsia"/>
        </w:rPr>
        <w:t>、第十一条</w:t>
      </w:r>
      <w:r>
        <w:rPr>
          <w:rFonts w:hint="eastAsia"/>
        </w:rPr>
        <w:t>(</w:t>
      </w:r>
      <w:r>
        <w:rPr>
          <w:rFonts w:hint="eastAsia"/>
        </w:rPr>
        <w:t>禁止因无力履行契约义务而受监禁</w:t>
      </w:r>
      <w:r>
        <w:rPr>
          <w:rFonts w:hint="eastAsia"/>
        </w:rPr>
        <w:t>)</w:t>
      </w:r>
      <w:r>
        <w:rPr>
          <w:rFonts w:hint="eastAsia"/>
        </w:rPr>
        <w:t>、第十五条</w:t>
      </w:r>
      <w:r>
        <w:rPr>
          <w:rFonts w:hint="eastAsia"/>
        </w:rPr>
        <w:t>(</w:t>
      </w:r>
      <w:r>
        <w:rPr>
          <w:rFonts w:hint="eastAsia"/>
        </w:rPr>
        <w:t>刑法领域的罪刑法定原则</w:t>
      </w:r>
      <w:r>
        <w:rPr>
          <w:rFonts w:hint="eastAsia"/>
        </w:rPr>
        <w:t>)</w:t>
      </w:r>
      <w:r>
        <w:rPr>
          <w:rFonts w:hint="eastAsia"/>
        </w:rPr>
        <w:t>、第十六条</w:t>
      </w:r>
      <w:r>
        <w:rPr>
          <w:rFonts w:hint="eastAsia"/>
        </w:rPr>
        <w:t>(</w:t>
      </w:r>
      <w:r>
        <w:rPr>
          <w:rFonts w:hint="eastAsia"/>
        </w:rPr>
        <w:t>人人被承认法律人格</w:t>
      </w:r>
      <w:r>
        <w:rPr>
          <w:rFonts w:hint="eastAsia"/>
        </w:rPr>
        <w:t>)</w:t>
      </w:r>
      <w:r>
        <w:rPr>
          <w:rFonts w:hint="eastAsia"/>
        </w:rPr>
        <w:t>和第十八条</w:t>
      </w:r>
      <w:r>
        <w:rPr>
          <w:rFonts w:hint="eastAsia"/>
        </w:rPr>
        <w:t>(</w:t>
      </w:r>
      <w:r>
        <w:rPr>
          <w:rFonts w:hint="eastAsia"/>
        </w:rPr>
        <w:t>思想、信念和宗教自由</w:t>
      </w:r>
      <w:r>
        <w:rPr>
          <w:rFonts w:hint="eastAsia"/>
        </w:rPr>
        <w:t>)</w:t>
      </w:r>
      <w:r>
        <w:rPr>
          <w:rFonts w:hint="eastAsia"/>
        </w:rPr>
        <w:t>，也不得偏离其他即便在公共紧急状态下也对维护上述条款中各项不可克减权利和确保尊重法治和罪刑法定原则至关重要</w:t>
      </w:r>
      <w:r w:rsidR="00E53B26">
        <w:rPr>
          <w:rFonts w:hint="eastAsia"/>
        </w:rPr>
        <w:t>的</w:t>
      </w:r>
      <w:r>
        <w:rPr>
          <w:rFonts w:hint="eastAsia"/>
        </w:rPr>
        <w:t>权利，包括诉诸法院的权利、正当程序保障和受害者获得有效补救的权利；</w:t>
      </w:r>
    </w:p>
    <w:p w:rsidR="008F192C" w:rsidRDefault="008F192C" w:rsidP="008F192C">
      <w:pPr>
        <w:pStyle w:val="SingleTxtGC"/>
      </w:pPr>
      <w:r>
        <w:rPr>
          <w:rFonts w:hint="eastAsia"/>
        </w:rPr>
        <w:tab/>
        <w:t>(e)</w:t>
      </w:r>
      <w:r>
        <w:rPr>
          <w:rFonts w:hint="eastAsia"/>
        </w:rPr>
        <w:tab/>
      </w:r>
      <w:r>
        <w:rPr>
          <w:rFonts w:hint="eastAsia"/>
        </w:rPr>
        <w:t>此外，缔约国不得克减以人道和尊重人的尊严的方式对待包括被剥夺自由者在内的所有人的义务，必须特别注意监禁场所的健康条件和保健服务是否充分，还必须特别注意处于行动受限情况下的个人的权利以及在这种情况下出现的家庭暴力的严重威胁。即使在紧急情况下，缔约国也不可容忍构成煽动歧视、敌意或暴力的、对民族仇恨、种族仇恨或宗教仇恨的鼓吹；缔约国必须采取步骤，确保与</w:t>
      </w:r>
      <w:r>
        <w:rPr>
          <w:rFonts w:hint="eastAsia"/>
        </w:rPr>
        <w:t>COVID-19</w:t>
      </w:r>
      <w:r>
        <w:rPr>
          <w:rFonts w:hint="eastAsia"/>
        </w:rPr>
        <w:t>疫情有关的公开言论不构成鼓吹或煽动反对特定边缘化或弱势群体、包括反对少数群体和外国国民；</w:t>
      </w:r>
    </w:p>
    <w:p w:rsidR="008F192C" w:rsidRDefault="008F192C" w:rsidP="008F192C">
      <w:pPr>
        <w:pStyle w:val="SingleTxtGC"/>
      </w:pPr>
      <w:r>
        <w:rPr>
          <w:rFonts w:hint="eastAsia"/>
        </w:rPr>
        <w:tab/>
        <w:t>(f)</w:t>
      </w:r>
      <w:r>
        <w:rPr>
          <w:rFonts w:hint="eastAsia"/>
        </w:rPr>
        <w:tab/>
      </w:r>
      <w:r>
        <w:rPr>
          <w:rFonts w:hint="eastAsia"/>
        </w:rPr>
        <w:t>表达和获取信息的自由以及可以举行公开辩论的公民空间是重要的保障，可以确保就</w:t>
      </w:r>
      <w:r>
        <w:rPr>
          <w:rFonts w:hint="eastAsia"/>
        </w:rPr>
        <w:t>COVID-19</w:t>
      </w:r>
      <w:r>
        <w:rPr>
          <w:rFonts w:hint="eastAsia"/>
        </w:rPr>
        <w:t>疫情诉诸紧急权力的缔约国遵守《公约》之下的义务。</w:t>
      </w:r>
    </w:p>
    <w:p w:rsidR="008F192C" w:rsidRDefault="008F192C" w:rsidP="008F192C">
      <w:pPr>
        <w:pStyle w:val="SingleTxtGC"/>
      </w:pPr>
    </w:p>
    <w:p w:rsidR="003369BB" w:rsidRPr="002D6A9C" w:rsidRDefault="003369BB">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F2431B" w:rsidRDefault="00F2431B" w:rsidP="008F192C">
      <w:pPr>
        <w:pStyle w:val="SingleTxtGC"/>
      </w:pPr>
    </w:p>
    <w:sectPr w:rsidR="00F2431B" w:rsidSect="004D0A00">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FC" w:rsidRPr="000D319F" w:rsidRDefault="00231EFC" w:rsidP="000D319F">
      <w:pPr>
        <w:pStyle w:val="Footer"/>
        <w:spacing w:after="240"/>
        <w:ind w:left="907"/>
        <w:rPr>
          <w:rFonts w:asciiTheme="majorBidi" w:eastAsia="SimSun" w:hAnsiTheme="majorBidi" w:cstheme="majorBidi"/>
          <w:sz w:val="21"/>
          <w:szCs w:val="21"/>
          <w:lang w:val="en-US"/>
        </w:rPr>
      </w:pPr>
    </w:p>
    <w:p w:rsidR="00231EFC" w:rsidRPr="000D319F" w:rsidRDefault="00231EFC"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231EFC" w:rsidRPr="000D319F" w:rsidRDefault="00231EFC" w:rsidP="000D319F">
      <w:pPr>
        <w:pStyle w:val="Footer"/>
      </w:pPr>
    </w:p>
  </w:endnote>
  <w:endnote w:type="continuationNotice" w:id="1">
    <w:p w:rsidR="00231EFC" w:rsidRDefault="00231E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w:panose1 w:val="02010600030101010101"/>
    <w:charset w:val="86"/>
    <w:family w:val="modern"/>
    <w:pitch w:val="fixed"/>
    <w:sig w:usb0="00000000" w:usb1="38CF7CFA" w:usb2="00000016" w:usb3="00000000" w:csb0="00040001" w:csb1="00000000"/>
  </w:font>
  <w:font w:name="楷体">
    <w:altName w:val="Microsoft YaHei Light"/>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2" w:rsidRPr="00F2431B" w:rsidRDefault="00F2431B" w:rsidP="00F2431B">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13719">
      <w:rPr>
        <w:rStyle w:val="PageNumber"/>
        <w:noProof/>
      </w:rPr>
      <w:t>2</w:t>
    </w:r>
    <w:r>
      <w:rPr>
        <w:rStyle w:val="PageNumber"/>
      </w:rPr>
      <w:fldChar w:fldCharType="end"/>
    </w:r>
    <w:r>
      <w:rPr>
        <w:rStyle w:val="PageNumber"/>
      </w:rPr>
      <w:tab/>
    </w:r>
    <w:r w:rsidRPr="00F2431B">
      <w:rPr>
        <w:rStyle w:val="PageNumber"/>
        <w:b w:val="0"/>
        <w:snapToGrid w:val="0"/>
        <w:sz w:val="16"/>
      </w:rPr>
      <w:t>GE.20-06220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2" w:rsidRPr="00F2431B" w:rsidRDefault="00F2431B" w:rsidP="00F2431B">
    <w:pPr>
      <w:pStyle w:val="Footer"/>
      <w:tabs>
        <w:tab w:val="clear" w:pos="431"/>
        <w:tab w:val="right" w:pos="9638"/>
      </w:tabs>
      <w:rPr>
        <w:rStyle w:val="PageNumber"/>
      </w:rPr>
    </w:pPr>
    <w:r>
      <w:t>GE.20-06220</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2" w:rsidRPr="00EA7E67" w:rsidRDefault="00F2431B" w:rsidP="007710C4">
    <w:pPr>
      <w:pStyle w:val="Footer"/>
      <w:tabs>
        <w:tab w:val="clear" w:pos="431"/>
        <w:tab w:val="left" w:pos="1701"/>
        <w:tab w:val="left" w:pos="2552"/>
        <w:tab w:val="left" w:pos="8448"/>
      </w:tabs>
      <w:spacing w:before="360"/>
      <w:rPr>
        <w:rFonts w:eastAsiaTheme="minorEastAsia"/>
        <w:b/>
        <w:sz w:val="21"/>
        <w:lang w:eastAsia="zh-CN"/>
      </w:rPr>
    </w:pPr>
    <w:r>
      <w:rPr>
        <w:sz w:val="20"/>
        <w:lang w:eastAsia="zh-CN"/>
      </w:rPr>
      <w:t>GE.20-06220</w:t>
    </w:r>
    <w:r w:rsidR="00731A42" w:rsidRPr="00EE277A">
      <w:rPr>
        <w:sz w:val="20"/>
        <w:lang w:eastAsia="zh-CN"/>
      </w:rPr>
      <w:t xml:space="preserve"> (C)</w:t>
    </w:r>
    <w:r w:rsidR="00EA7E67">
      <w:rPr>
        <w:sz w:val="20"/>
        <w:lang w:eastAsia="zh-CN"/>
      </w:rPr>
      <w:tab/>
    </w:r>
    <w:r w:rsidR="003369BB" w:rsidRPr="003369BB">
      <w:rPr>
        <w:rFonts w:ascii="Time New Roman" w:eastAsia="SimSun" w:hAnsi="Time New Roman" w:hint="eastAsia"/>
        <w:sz w:val="20"/>
        <w:lang w:eastAsia="zh-CN"/>
      </w:rPr>
      <w:t>3004</w:t>
    </w:r>
    <w:r w:rsidR="0060122D" w:rsidRPr="003369BB">
      <w:rPr>
        <w:rFonts w:ascii="Time New Roman" w:eastAsia="SimSun" w:hAnsi="Time New Roman"/>
        <w:sz w:val="20"/>
        <w:lang w:eastAsia="zh-CN"/>
      </w:rPr>
      <w:t>20</w:t>
    </w:r>
    <w:r w:rsidR="00731A42" w:rsidRPr="003369BB">
      <w:rPr>
        <w:rFonts w:ascii="Time New Roman" w:eastAsia="SimSun" w:hAnsi="Time New Roman"/>
        <w:sz w:val="20"/>
        <w:lang w:eastAsia="zh-CN"/>
      </w:rPr>
      <w:tab/>
    </w:r>
    <w:r w:rsidR="003369BB" w:rsidRPr="003369BB">
      <w:rPr>
        <w:rFonts w:ascii="Time New Roman" w:eastAsia="SimSun" w:hAnsi="Time New Roman" w:hint="eastAsia"/>
        <w:sz w:val="20"/>
        <w:lang w:eastAsia="zh-CN"/>
      </w:rPr>
      <w:t>3004</w:t>
    </w:r>
    <w:r w:rsidR="0060122D" w:rsidRPr="003369BB">
      <w:rPr>
        <w:rFonts w:ascii="Time New Roman" w:eastAsia="SimSun" w:hAnsi="Time New Roman"/>
        <w:sz w:val="20"/>
        <w:lang w:eastAsia="zh-CN"/>
      </w:rPr>
      <w:t>20</w:t>
    </w:r>
  </w:p>
  <w:p w:rsidR="00056632" w:rsidRPr="00487939" w:rsidRDefault="00F2431B" w:rsidP="00487939">
    <w:pPr>
      <w:pStyle w:val="Footer"/>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-310515</wp:posOffset>
          </wp:positionV>
          <wp:extent cx="561975" cy="561975"/>
          <wp:effectExtent l="0" t="0" r="9525"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eastAsia="en-GB"/>
      </w:rPr>
      <w:drawing>
        <wp:inline distT="0" distB="0" distL="0" distR="0" wp14:anchorId="2B927FE2" wp14:editId="2E40BB2C">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FC" w:rsidRPr="000157B1" w:rsidRDefault="00231EFC"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231EFC" w:rsidRPr="000157B1" w:rsidRDefault="00231EFC"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231EFC" w:rsidRDefault="00231EFC"/>
  </w:footnote>
  <w:footnote w:id="2">
    <w:p w:rsidR="00D15024" w:rsidRPr="00D15024" w:rsidRDefault="00D15024">
      <w:pPr>
        <w:pStyle w:val="FootnoteText"/>
      </w:pPr>
      <w:r w:rsidRPr="00D15024">
        <w:rPr>
          <w:rStyle w:val="FootnoteReference"/>
          <w:rFonts w:eastAsia="SimSun"/>
          <w:vertAlign w:val="baseline"/>
        </w:rPr>
        <w:tab/>
        <w:t>*</w:t>
      </w:r>
      <w:r w:rsidRPr="00D15024">
        <w:tab/>
      </w:r>
      <w:r w:rsidRPr="00D15024">
        <w:rPr>
          <w:rFonts w:hint="eastAsia"/>
        </w:rPr>
        <w:t>委员会</w:t>
      </w:r>
      <w:r w:rsidRPr="00D15024">
        <w:rPr>
          <w:rFonts w:hint="eastAsia"/>
        </w:rPr>
        <w:t>2020</w:t>
      </w:r>
      <w:r w:rsidRPr="00D15024">
        <w:rPr>
          <w:rFonts w:hint="eastAsia"/>
        </w:rPr>
        <w:t>年</w:t>
      </w:r>
      <w:r w:rsidRPr="00D15024">
        <w:rPr>
          <w:rFonts w:hint="eastAsia"/>
        </w:rPr>
        <w:t>4</w:t>
      </w:r>
      <w:r w:rsidRPr="00D15024">
        <w:rPr>
          <w:rFonts w:hint="eastAsia"/>
        </w:rPr>
        <w:t>月</w:t>
      </w:r>
      <w:r w:rsidRPr="00D15024">
        <w:rPr>
          <w:rFonts w:hint="eastAsia"/>
        </w:rPr>
        <w:t>24</w:t>
      </w:r>
      <w:r w:rsidRPr="00D15024">
        <w:rPr>
          <w:rFonts w:hint="eastAsia"/>
        </w:rPr>
        <w:t>日通过。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2" w:rsidRDefault="00F2431B" w:rsidP="00F2431B">
    <w:pPr>
      <w:pStyle w:val="Header"/>
    </w:pPr>
    <w:r>
      <w:t>CCPR/C/128/2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2" w:rsidRPr="00202A30" w:rsidRDefault="00F2431B" w:rsidP="00F2431B">
    <w:pPr>
      <w:pStyle w:val="Header"/>
      <w:jc w:val="right"/>
    </w:pPr>
    <w:r>
      <w:t>CCPR/C/128/2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912674"/>
    <w:multiLevelType w:val="hybridMultilevel"/>
    <w:tmpl w:val="9AE83778"/>
    <w:lvl w:ilvl="0" w:tplc="F2D8C84C">
      <w:start w:val="1"/>
      <w:numFmt w:val="lowerLetter"/>
      <w:lvlRestart w:val="0"/>
      <w:lvlText w:val="(%1)"/>
      <w:lvlJc w:val="left"/>
      <w:pPr>
        <w:tabs>
          <w:tab w:val="num" w:pos="2426"/>
        </w:tabs>
        <w:ind w:left="1134" w:firstLine="453"/>
      </w:pPr>
      <w:rPr>
        <w:rFonts w:ascii="Times New Roman" w:hAnsi="Times New Roman" w:cs="Times New Roman" w:hint="eastAsia"/>
        <w:color w:val="auto"/>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FC"/>
    <w:rsid w:val="00011483"/>
    <w:rsid w:val="0004554F"/>
    <w:rsid w:val="000D319F"/>
    <w:rsid w:val="000E4D0E"/>
    <w:rsid w:val="000F5EB8"/>
    <w:rsid w:val="00144B69"/>
    <w:rsid w:val="00153E86"/>
    <w:rsid w:val="00172E04"/>
    <w:rsid w:val="001B1BD1"/>
    <w:rsid w:val="001C3EF2"/>
    <w:rsid w:val="001D17F6"/>
    <w:rsid w:val="00204B42"/>
    <w:rsid w:val="0021265F"/>
    <w:rsid w:val="002231C3"/>
    <w:rsid w:val="00231EFC"/>
    <w:rsid w:val="0024417F"/>
    <w:rsid w:val="00250F8D"/>
    <w:rsid w:val="002C590C"/>
    <w:rsid w:val="002E1C97"/>
    <w:rsid w:val="002F5834"/>
    <w:rsid w:val="003006AB"/>
    <w:rsid w:val="00326EBF"/>
    <w:rsid w:val="00327FE4"/>
    <w:rsid w:val="003333CC"/>
    <w:rsid w:val="003369BB"/>
    <w:rsid w:val="00427F63"/>
    <w:rsid w:val="00434D38"/>
    <w:rsid w:val="00494EB8"/>
    <w:rsid w:val="004C4A0A"/>
    <w:rsid w:val="004D0A00"/>
    <w:rsid w:val="004E473D"/>
    <w:rsid w:val="004F348E"/>
    <w:rsid w:val="00501220"/>
    <w:rsid w:val="005E403A"/>
    <w:rsid w:val="005E4086"/>
    <w:rsid w:val="0060122D"/>
    <w:rsid w:val="00604D91"/>
    <w:rsid w:val="006257FE"/>
    <w:rsid w:val="00654DD9"/>
    <w:rsid w:val="00670DEE"/>
    <w:rsid w:val="00680656"/>
    <w:rsid w:val="006B1119"/>
    <w:rsid w:val="006D3757"/>
    <w:rsid w:val="006D37EB"/>
    <w:rsid w:val="006E3E46"/>
    <w:rsid w:val="006E71B1"/>
    <w:rsid w:val="006F1404"/>
    <w:rsid w:val="0070593B"/>
    <w:rsid w:val="00705D89"/>
    <w:rsid w:val="00731A42"/>
    <w:rsid w:val="00755487"/>
    <w:rsid w:val="00767E69"/>
    <w:rsid w:val="0077079A"/>
    <w:rsid w:val="007710C4"/>
    <w:rsid w:val="00771504"/>
    <w:rsid w:val="007A5599"/>
    <w:rsid w:val="00856233"/>
    <w:rsid w:val="00860F27"/>
    <w:rsid w:val="008B0560"/>
    <w:rsid w:val="008B2BFA"/>
    <w:rsid w:val="008D31F4"/>
    <w:rsid w:val="008E6A3F"/>
    <w:rsid w:val="008F192C"/>
    <w:rsid w:val="00923557"/>
    <w:rsid w:val="00936F03"/>
    <w:rsid w:val="00943B69"/>
    <w:rsid w:val="00944CB3"/>
    <w:rsid w:val="0096722F"/>
    <w:rsid w:val="00986624"/>
    <w:rsid w:val="009B09D7"/>
    <w:rsid w:val="009D35ED"/>
    <w:rsid w:val="00A03CB6"/>
    <w:rsid w:val="00A1364C"/>
    <w:rsid w:val="00A13719"/>
    <w:rsid w:val="00A21076"/>
    <w:rsid w:val="00A31679"/>
    <w:rsid w:val="00A31BA8"/>
    <w:rsid w:val="00A3739A"/>
    <w:rsid w:val="00A52DAF"/>
    <w:rsid w:val="00A84072"/>
    <w:rsid w:val="00B16570"/>
    <w:rsid w:val="00B23B03"/>
    <w:rsid w:val="00B43EB7"/>
    <w:rsid w:val="00B53320"/>
    <w:rsid w:val="00B614C4"/>
    <w:rsid w:val="00BC6522"/>
    <w:rsid w:val="00C121D5"/>
    <w:rsid w:val="00C17349"/>
    <w:rsid w:val="00C351AA"/>
    <w:rsid w:val="00C70852"/>
    <w:rsid w:val="00C7253F"/>
    <w:rsid w:val="00C816B8"/>
    <w:rsid w:val="00C90707"/>
    <w:rsid w:val="00CE1D1C"/>
    <w:rsid w:val="00D15024"/>
    <w:rsid w:val="00D26A05"/>
    <w:rsid w:val="00D33079"/>
    <w:rsid w:val="00D9309B"/>
    <w:rsid w:val="00D97B98"/>
    <w:rsid w:val="00DC671F"/>
    <w:rsid w:val="00DE4DA7"/>
    <w:rsid w:val="00E02C13"/>
    <w:rsid w:val="00E33B38"/>
    <w:rsid w:val="00E442A1"/>
    <w:rsid w:val="00E47FE5"/>
    <w:rsid w:val="00E53B26"/>
    <w:rsid w:val="00E574AF"/>
    <w:rsid w:val="00EA7E67"/>
    <w:rsid w:val="00F2431B"/>
    <w:rsid w:val="00F24E6D"/>
    <w:rsid w:val="00F714DA"/>
    <w:rsid w:val="00F87910"/>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4F465B-EDBD-45C8-86DB-AD557B31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670DEE"/>
    <w:pPr>
      <w:keepNext/>
      <w:keepLines/>
      <w:tabs>
        <w:tab w:val="clear" w:pos="431"/>
        <w:tab w:val="right" w:pos="851"/>
      </w:tabs>
      <w:spacing w:before="240" w:after="240" w:line="440" w:lineRule="exact"/>
      <w:ind w:left="1134" w:right="1134" w:hanging="1134"/>
      <w:jc w:val="left"/>
      <w:outlineLvl w:val="0"/>
    </w:pPr>
    <w:rPr>
      <w:rFonts w:eastAsia="SimHei"/>
      <w:snapToGrid/>
      <w:sz w:val="34"/>
      <w:szCs w:val="34"/>
    </w:rPr>
  </w:style>
  <w:style w:type="paragraph" w:customStyle="1" w:styleId="HChGC">
    <w:name w:val="_ H _Ch_GC"/>
    <w:basedOn w:val="Normal"/>
    <w:next w:val="Normal"/>
    <w:qFormat/>
    <w:rsid w:val="00670DEE"/>
    <w:pPr>
      <w:keepNext/>
      <w:keepLines/>
      <w:tabs>
        <w:tab w:val="clear" w:pos="431"/>
        <w:tab w:val="right" w:pos="851"/>
      </w:tabs>
      <w:spacing w:before="360" w:after="240" w:line="400" w:lineRule="exact"/>
      <w:ind w:left="1134" w:right="1134" w:hanging="1134"/>
      <w:jc w:val="left"/>
      <w:outlineLvl w:val="1"/>
    </w:pPr>
    <w:rPr>
      <w:rFonts w:eastAsia="SimHei"/>
      <w:snapToGrid/>
      <w:sz w:val="28"/>
      <w:szCs w:val="28"/>
    </w:rPr>
  </w:style>
  <w:style w:type="paragraph" w:customStyle="1" w:styleId="H1GC">
    <w:name w:val="_ H_1_GC"/>
    <w:basedOn w:val="Normal"/>
    <w:next w:val="Normal"/>
    <w:qFormat/>
    <w:rsid w:val="00670DEE"/>
    <w:pPr>
      <w:keepNext/>
      <w:keepLines/>
      <w:tabs>
        <w:tab w:val="clear" w:pos="431"/>
        <w:tab w:val="right" w:pos="851"/>
      </w:tabs>
      <w:spacing w:before="360" w:after="240"/>
      <w:ind w:left="1134" w:right="1134" w:hanging="1134"/>
      <w:jc w:val="left"/>
      <w:outlineLvl w:val="2"/>
    </w:pPr>
    <w:rPr>
      <w:rFonts w:eastAsia="SimHei"/>
      <w:snapToGrid/>
      <w:sz w:val="24"/>
      <w:szCs w:val="24"/>
    </w:rPr>
  </w:style>
  <w:style w:type="paragraph" w:customStyle="1" w:styleId="H23GC">
    <w:name w:val="_ H_2/3_GC"/>
    <w:basedOn w:val="Normal"/>
    <w:next w:val="Normal"/>
    <w:qFormat/>
    <w:rsid w:val="0096722F"/>
    <w:pPr>
      <w:keepNext/>
      <w:keepLines/>
      <w:tabs>
        <w:tab w:val="clear" w:pos="431"/>
        <w:tab w:val="right" w:pos="851"/>
      </w:tabs>
      <w:spacing w:before="240" w:after="120"/>
      <w:ind w:left="1134" w:right="1134" w:hanging="1134"/>
      <w:jc w:val="left"/>
    </w:pPr>
    <w:rPr>
      <w:rFonts w:eastAsia="SimHei"/>
      <w:snapToGrid/>
      <w:sz w:val="22"/>
      <w:szCs w:val="22"/>
    </w:rPr>
  </w:style>
  <w:style w:type="paragraph" w:customStyle="1" w:styleId="H4GC">
    <w:name w:val="_ H_4_GC"/>
    <w:basedOn w:val="Normal"/>
    <w:next w:val="Normal"/>
    <w:qFormat/>
    <w:rsid w:val="00F87910"/>
    <w:pPr>
      <w:keepNext/>
      <w:keepLines/>
      <w:tabs>
        <w:tab w:val="clear" w:pos="431"/>
        <w:tab w:val="right" w:pos="851"/>
      </w:tabs>
      <w:spacing w:before="240" w:after="120"/>
      <w:ind w:left="1134" w:right="1134" w:hanging="1134"/>
      <w:jc w:val="left"/>
      <w:outlineLvl w:val="4"/>
    </w:pPr>
    <w:rPr>
      <w:rFonts w:eastAsia="楷体"/>
      <w:snapToGrid/>
      <w:sz w:val="23"/>
      <w:szCs w:val="23"/>
    </w:rPr>
  </w:style>
  <w:style w:type="paragraph" w:customStyle="1" w:styleId="H56GC">
    <w:name w:val="_ H_5/6_GC"/>
    <w:basedOn w:val="Normal"/>
    <w:next w:val="Normal"/>
    <w:qFormat/>
    <w:rsid w:val="00670DEE"/>
    <w:pPr>
      <w:keepNext/>
      <w:keepLines/>
      <w:tabs>
        <w:tab w:val="clear" w:pos="431"/>
        <w:tab w:val="right" w:pos="851"/>
      </w:tabs>
      <w:spacing w:before="240" w:after="120"/>
      <w:ind w:left="1134" w:right="1134" w:hanging="1134"/>
      <w:jc w:val="left"/>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E442A1"/>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E442A1"/>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4F348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E442A1"/>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E442A1"/>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E442A1"/>
    <w:pPr>
      <w:keepLines w:val="0"/>
      <w:spacing w:after="0"/>
    </w:pPr>
  </w:style>
  <w:style w:type="character" w:customStyle="1" w:styleId="EndnoteTextChar">
    <w:name w:val="Endnote Text Char"/>
    <w:basedOn w:val="DefaultParagraphFont"/>
    <w:link w:val="EndnoteText"/>
    <w:rsid w:val="00E442A1"/>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A31BA8"/>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A31BA8"/>
    <w:rPr>
      <w:rFonts w:eastAsia="Times New Roman"/>
      <w:snapToGrid w:val="0"/>
      <w:sz w:val="16"/>
      <w:szCs w:val="16"/>
      <w:lang w:val="en-GB" w:eastAsia="en-US"/>
    </w:rPr>
  </w:style>
  <w:style w:type="character" w:styleId="PageNumber">
    <w:name w:val="page number"/>
    <w:basedOn w:val="DefaultParagraphFont"/>
    <w:qFormat/>
    <w:rsid w:val="00A31BA8"/>
    <w:rPr>
      <w:rFonts w:ascii="Times New Roman" w:hAnsi="Times New Roman"/>
      <w:b/>
      <w:i w:val="0"/>
      <w:snapToGrid w:val="0"/>
      <w:spacing w:val="0"/>
      <w:kern w:val="0"/>
      <w:sz w:val="18"/>
      <w14:cntxtAlts w14:val="0"/>
    </w:rPr>
  </w:style>
  <w:style w:type="paragraph" w:styleId="Header">
    <w:name w:val="header"/>
    <w:basedOn w:val="Normal"/>
    <w:link w:val="HeaderChar"/>
    <w:qFormat/>
    <w:rsid w:val="00A31BA8"/>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A31BA8"/>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Heading">
    <w:name w:val="TOC Heading"/>
    <w:basedOn w:val="Heading1"/>
    <w:next w:val="Normal"/>
    <w:uiPriority w:val="39"/>
    <w:semiHidden/>
    <w:qFormat/>
    <w:rsid w:val="008B0560"/>
    <w:pPr>
      <w:outlineLvl w:val="9"/>
    </w:pPr>
  </w:style>
  <w:style w:type="paragraph" w:styleId="BalloonText">
    <w:name w:val="Balloon Text"/>
    <w:basedOn w:val="Normal"/>
    <w:link w:val="BalloonTextChar"/>
    <w:uiPriority w:val="99"/>
    <w:semiHidden/>
    <w:rsid w:val="009B09D7"/>
    <w:rPr>
      <w:sz w:val="18"/>
      <w:szCs w:val="18"/>
    </w:rPr>
  </w:style>
  <w:style w:type="character" w:customStyle="1" w:styleId="BalloonTextChar">
    <w:name w:val="Balloon Text Char"/>
    <w:basedOn w:val="DefaultParagraphFont"/>
    <w:link w:val="BalloonText"/>
    <w:uiPriority w:val="99"/>
    <w:semiHidden/>
    <w:rsid w:val="00153E86"/>
    <w:rPr>
      <w:rFonts w:ascii="Times New Roman" w:eastAsia="SimSun" w:hAnsi="Times New Roman" w:cs="Times New Roman"/>
      <w:snapToGrid w:val="0"/>
      <w:sz w:val="18"/>
      <w:szCs w:val="18"/>
    </w:rPr>
  </w:style>
  <w:style w:type="character" w:styleId="PlaceholderText">
    <w:name w:val="Placeholder Text"/>
    <w:basedOn w:val="DefaultParagraphFont"/>
    <w:uiPriority w:val="99"/>
    <w:semiHidden/>
    <w:rsid w:val="00680656"/>
    <w:rPr>
      <w:color w:val="808080"/>
    </w:rPr>
  </w:style>
  <w:style w:type="table" w:styleId="TableGrid">
    <w:name w:val="Table Grid"/>
    <w:basedOn w:val="TableNormal"/>
    <w:rsid w:val="0050122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42BD91-4ED8-4FBA-9BDE-03E532D69E04}">
  <ds:schemaRefs>
    <ds:schemaRef ds:uri="http://schemas.openxmlformats.org/officeDocument/2006/bibliography"/>
  </ds:schemaRefs>
</ds:datastoreItem>
</file>

<file path=customXml/itemProps2.xml><?xml version="1.0" encoding="utf-8"?>
<ds:datastoreItem xmlns:ds="http://schemas.openxmlformats.org/officeDocument/2006/customXml" ds:itemID="{FC098D47-D292-4152-9CBF-0A6A217C7AD0}"/>
</file>

<file path=customXml/itemProps3.xml><?xml version="1.0" encoding="utf-8"?>
<ds:datastoreItem xmlns:ds="http://schemas.openxmlformats.org/officeDocument/2006/customXml" ds:itemID="{7FFB678A-EC80-4088-9A40-9D24C386C15C}"/>
</file>

<file path=customXml/itemProps4.xml><?xml version="1.0" encoding="utf-8"?>
<ds:datastoreItem xmlns:ds="http://schemas.openxmlformats.org/officeDocument/2006/customXml" ds:itemID="{B5E173C0-3BD7-4431-95FA-D72273B23B53}"/>
</file>

<file path=docProps/app.xml><?xml version="1.0" encoding="utf-8"?>
<Properties xmlns="http://schemas.openxmlformats.org/officeDocument/2006/extended-properties" xmlns:vt="http://schemas.openxmlformats.org/officeDocument/2006/docPropsVTypes">
  <Template>CCPR.dotm</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CCPR/C/128/2</vt:lpstr>
    </vt:vector>
  </TitlesOfParts>
  <Company>DCM</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CCPR/C/128/2</dc:title>
  <dc:subject>2006220</dc:subject>
  <dc:creator>Ji</dc:creator>
  <cp:keywords/>
  <dc:description/>
  <cp:lastModifiedBy>RAMAMONJISOA Nosy</cp:lastModifiedBy>
  <cp:revision>2</cp:revision>
  <cp:lastPrinted>2014-05-09T11:28:00Z</cp:lastPrinted>
  <dcterms:created xsi:type="dcterms:W3CDTF">2020-05-21T09:37:00Z</dcterms:created>
  <dcterms:modified xsi:type="dcterms:W3CDTF">2020-05-21T09:37:00Z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