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BC3629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727E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BC362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727E1F" w:rsidP="00727E1F">
            <w:pPr>
              <w:jc w:val="right"/>
            </w:pPr>
            <w:r w:rsidRPr="00727E1F">
              <w:rPr>
                <w:sz w:val="40"/>
              </w:rPr>
              <w:t>CCPR</w:t>
            </w:r>
            <w:r>
              <w:t>/C/128/2</w:t>
            </w:r>
          </w:p>
        </w:tc>
      </w:tr>
      <w:tr w:rsidR="002D5AAC" w:rsidRPr="001F24D8" w:rsidTr="00BC362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BC3629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646F48A" wp14:editId="2B202AE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DE32CD" w:rsidP="00BC3629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255FE">
              <w:rPr>
                <w:b/>
                <w:spacing w:val="-4"/>
                <w:sz w:val="34"/>
                <w:szCs w:val="34"/>
              </w:rPr>
              <w:t xml:space="preserve">Международный пакт </w:t>
            </w:r>
            <w:r w:rsidRPr="00C255FE">
              <w:rPr>
                <w:b/>
                <w:spacing w:val="-4"/>
                <w:sz w:val="34"/>
                <w:szCs w:val="34"/>
              </w:rPr>
              <w:br/>
              <w:t xml:space="preserve">о гражданских и политических </w:t>
            </w:r>
            <w:r w:rsidRPr="00C255FE">
              <w:rPr>
                <w:b/>
                <w:spacing w:val="-4"/>
                <w:sz w:val="34"/>
                <w:szCs w:val="34"/>
              </w:rPr>
              <w:br/>
              <w:t>правах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727E1F" w:rsidRDefault="00727E1F" w:rsidP="00BC3629">
            <w:pPr>
              <w:spacing w:before="240"/>
              <w:rPr>
                <w:lang w:val="en-US"/>
              </w:rPr>
            </w:pPr>
            <w:r w:rsidRPr="00727E1F">
              <w:rPr>
                <w:lang w:val="en-US"/>
              </w:rPr>
              <w:t>Distr.: General</w:t>
            </w:r>
          </w:p>
          <w:p w:rsidR="00727E1F" w:rsidRPr="00727E1F" w:rsidRDefault="00727E1F" w:rsidP="00727E1F">
            <w:pPr>
              <w:spacing w:line="240" w:lineRule="exact"/>
              <w:rPr>
                <w:lang w:val="en-US"/>
              </w:rPr>
            </w:pPr>
            <w:r w:rsidRPr="00727E1F">
              <w:rPr>
                <w:lang w:val="en-US"/>
              </w:rPr>
              <w:t>30 April 2020</w:t>
            </w:r>
          </w:p>
          <w:p w:rsidR="00727E1F" w:rsidRPr="00727E1F" w:rsidRDefault="00727E1F" w:rsidP="00727E1F">
            <w:pPr>
              <w:spacing w:line="240" w:lineRule="exact"/>
              <w:rPr>
                <w:lang w:val="en-US"/>
              </w:rPr>
            </w:pPr>
            <w:r w:rsidRPr="00727E1F">
              <w:rPr>
                <w:lang w:val="en-US"/>
              </w:rPr>
              <w:t>Russian</w:t>
            </w:r>
          </w:p>
          <w:p w:rsidR="00727E1F" w:rsidRPr="00727E1F" w:rsidRDefault="00727E1F" w:rsidP="00727E1F">
            <w:pPr>
              <w:spacing w:line="240" w:lineRule="exact"/>
              <w:rPr>
                <w:lang w:val="en-US"/>
              </w:rPr>
            </w:pPr>
            <w:r w:rsidRPr="00727E1F">
              <w:rPr>
                <w:lang w:val="en-US"/>
              </w:rPr>
              <w:t>Original: English</w:t>
            </w:r>
          </w:p>
        </w:tc>
      </w:tr>
    </w:tbl>
    <w:p w:rsidR="001400D3" w:rsidRPr="001400D3" w:rsidRDefault="001400D3" w:rsidP="001400D3">
      <w:pPr>
        <w:spacing w:before="120"/>
        <w:rPr>
          <w:b/>
          <w:bCs/>
          <w:sz w:val="24"/>
          <w:szCs w:val="24"/>
        </w:rPr>
      </w:pPr>
      <w:r w:rsidRPr="001400D3">
        <w:rPr>
          <w:b/>
          <w:bCs/>
          <w:sz w:val="24"/>
          <w:szCs w:val="24"/>
        </w:rPr>
        <w:t>Комитет по правам человека</w:t>
      </w:r>
    </w:p>
    <w:p w:rsidR="001400D3" w:rsidRPr="00E655C2" w:rsidRDefault="001400D3" w:rsidP="001400D3">
      <w:pPr>
        <w:pStyle w:val="HChG"/>
      </w:pPr>
      <w:r>
        <w:tab/>
      </w:r>
      <w:r>
        <w:tab/>
      </w:r>
      <w:r>
        <w:rPr>
          <w:bCs/>
        </w:rPr>
        <w:t>Заявление об отступлениях от положений Пакта в связи с</w:t>
      </w:r>
      <w:r>
        <w:rPr>
          <w:bCs/>
          <w:lang w:val="fr-CH"/>
        </w:rPr>
        <w:t> </w:t>
      </w:r>
      <w:r>
        <w:rPr>
          <w:bCs/>
        </w:rPr>
        <w:t>пандемией COVID-19</w:t>
      </w:r>
      <w:r w:rsidRPr="001400D3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1400D3" w:rsidRPr="00F324DC" w:rsidRDefault="001400D3" w:rsidP="001400D3">
      <w:pPr>
        <w:pStyle w:val="SingleTxtG"/>
      </w:pPr>
      <w:r>
        <w:t>1.</w:t>
      </w:r>
      <w:r>
        <w:tab/>
        <w:t>Ряд государств – участников Международного пакта о гражданских и политических правах в последние недели уведомили Генерального секретаря в соответствии со статьей 4 Пакта о чрезвычайных мерах, которые они приняли или планируют принять в целях сдерживания распространения пандемии коронавируса</w:t>
      </w:r>
      <w:r>
        <w:rPr>
          <w:lang w:val="fr-CH"/>
        </w:rPr>
        <w:t> </w:t>
      </w:r>
      <w:r>
        <w:t>(COVID-19) в отступление от своих обязательств по Пакту. Вместе с тем Комитету стало известно о том, что</w:t>
      </w:r>
      <w:r w:rsidRPr="00E655C2">
        <w:t xml:space="preserve"> </w:t>
      </w:r>
      <w:r>
        <w:t>в ответ на пандемию COVID-19 ряд других государств-участников прибегли к чрезвычайным мерам, серьезно сказавшимся на выполнении ими обязательств по Пакту, не представив при этом официального уведомления об отступлении от положений Пакта. Комитет призывает все государства-участники, которые в связи с пандемией COVID-19 приняли чрезвычайные меры в отступление от своих обязательств по Пакту, незамедлительно выполнить свою обязанность по уведомлению об этом Генерального секретаря, если они еще не сделали этого.</w:t>
      </w:r>
    </w:p>
    <w:p w:rsidR="001400D3" w:rsidRPr="00E655C2" w:rsidRDefault="001400D3" w:rsidP="001400D3">
      <w:pPr>
        <w:pStyle w:val="SingleTxtG"/>
      </w:pPr>
      <w:r>
        <w:t>2.</w:t>
      </w:r>
      <w:r>
        <w:tab/>
        <w:t>Комитет считает, что в условиях пандемии COVID-19 государства-участники должны принять эффективные меры по защите права на жизнь и здоровье всех лиц, находящихся на их территории, и всех тех, кто подпадает под их юрисдикцию. Он</w:t>
      </w:r>
      <w:r>
        <w:rPr>
          <w:lang w:val="fr-CH"/>
        </w:rPr>
        <w:t> </w:t>
      </w:r>
      <w:r>
        <w:t>также признает, что такие меры могут при определенных обстоятельствах приводить к ограничению пользования индивидуальными правами, гарантируемыми Пактом. Кроме того, Комитет признает, что государства-участники, сталкивающиеся с угрозой широкомасштабного распространения инфекции, могут на временной основе прибегнуть к исключительным чрезвычайным полномочиям и ссылаться на свое право отступать от положений Пакта в соответствии со статьей 4 при условии, что это необходимо для защиты жизни нации. Тем не менее Комитет хотел бы напомнить государствам-участникам о требованиях и условиях, изложенных в статье</w:t>
      </w:r>
      <w:r w:rsidR="001F24D8">
        <w:t> </w:t>
      </w:r>
      <w:r>
        <w:t>4 Пакта и разъясненных Комитетом в его замечаниях общего порядка, в частности в замечании общего порядка № 29 (2001) о чрезвычайном положении, в котором он дал руководящие указания в отношении следующих аспектов отступлений: официальное объявление чрезвычайного положения; официальное уведомление Генерального секретаря; строгая необходимость и соразмерность любой принятой меры по отступлению от положений; соответствие принятых мер другим международным обязательствам; недискриминация; и запрет на отступление от некоторых не допускающих отступлений прав. В частности, при осуществлении чрезвычайных полномочий в связи с пандемией COVID-19 государства-участники должны соблюдать следующие требования и условия:</w:t>
      </w:r>
    </w:p>
    <w:p w:rsidR="001400D3" w:rsidRPr="00E655C2" w:rsidRDefault="001400D3" w:rsidP="001400D3">
      <w:pPr>
        <w:pStyle w:val="SingleTxtG"/>
        <w:ind w:firstLine="567"/>
      </w:pPr>
      <w:r>
        <w:t>a)</w:t>
      </w:r>
      <w:r>
        <w:tab/>
      </w:r>
      <w:r w:rsidRPr="003143C6">
        <w:t xml:space="preserve">в тех случаях, когда принимаются меры в отступление от обязательств государств-участников по Пакту, информация о положениях, к которым применяется </w:t>
      </w:r>
      <w:r w:rsidRPr="003143C6">
        <w:lastRenderedPageBreak/>
        <w:t>отступление, и причинах такого отступления должна быть немедленно доведена до сведения других государств-участников через Генерального секретаря. Уведомление со стороны государства-участника должно включать полную информацию о мерах в отступление от положений и четкое объяснение причин их принятия, а также полное</w:t>
      </w:r>
      <w:r w:rsidRPr="009C6345">
        <w:rPr>
          <w:highlight w:val="yellow"/>
        </w:rPr>
        <w:t xml:space="preserve"> </w:t>
      </w:r>
      <w:r w:rsidRPr="003143C6">
        <w:t>документальное подтверждение</w:t>
      </w:r>
      <w:r>
        <w:t xml:space="preserve"> любых принятых законов. Если государство-участник впоследствии принимает новые меры по статье 4, например продлевает срок действия чрезвычайного положения, необходимо представление дополнительного уведомления. Требование о незамедлительном уведомлении действует также в отношении прекращения отступления. Комитет считает, что выполнение обязательства о незамедлительном уведомлении имеет важное значение для выполнения им своих функций, а также для мониторинга ситуации другими государствами-участниками и другими заинтересованными сторонами;</w:t>
      </w:r>
    </w:p>
    <w:p w:rsidR="001400D3" w:rsidRPr="00E655C2" w:rsidRDefault="001400D3" w:rsidP="001400D3">
      <w:pPr>
        <w:pStyle w:val="SingleTxtG"/>
        <w:ind w:firstLine="567"/>
      </w:pPr>
      <w:r>
        <w:t>b)</w:t>
      </w:r>
      <w:r>
        <w:tab/>
        <w:t>меры по отступлению могут отклоняться от изложенных в Пакте обязательств только в той степени, в какой это строго необходимо с учетом состояния здоровья населения. Их основная цель должна заключаться в восстановлении нормальных условий, когда может быть вновь обеспечено всестороннее соблюдение положений Пакта. Отступления должны, насколько это возможно, быть ограничены по продолжительности, географическому охвату и материальной сфере, и любые принятые меры, включая налагаемые в связи с ними санкции, должны быть пропорциональными по своему характеру. Там, где это возможно, и с учетом необходимости защиты жизни и здоровья других лиц государствам-участникам следует заменить связанные с COVID-19 меры, запрещающие деятельность, имеющую отношение к осуществлению закрепленных в Пакте прав, менее ограничительными мерами, позволяющими осуществлять такую деятельность, и в то же время подчинить ее, по мере необходимости, требованиям охраны здоровья населения, таким как физическое дистанцирование;</w:t>
      </w:r>
    </w:p>
    <w:p w:rsidR="001400D3" w:rsidRPr="00E655C2" w:rsidRDefault="001400D3" w:rsidP="001400D3">
      <w:pPr>
        <w:pStyle w:val="SingleTxtG"/>
        <w:ind w:firstLine="567"/>
      </w:pPr>
      <w:r>
        <w:t>c)</w:t>
      </w:r>
      <w:r>
        <w:tab/>
        <w:t>государства-участники не должны отступать от закрепленных в Пакте прав или применять принятое отступление, когда они в состоянии достичь своих целей в области общественного здравоохранения или других целей государственной политики, ссылаясь на возможность ограничения некоторых прав, таких как предусмотренные в статье 12 (свобода передвижения), статье 19 (свобода выражения мнений) или статье 21 (право на мирные собрания), в соответствии с положениями о таких ограничениях, изложенными в Пакте, или ссылаясь на возможность введения разумных ограничений на действие некоторых прав, таких как предусмотренные в статье 9 (право на свободу и личную неприкосновенность) и статье 17 (право на неприкосновенность частной жизни), в соответствии с положениями этих статей;</w:t>
      </w:r>
    </w:p>
    <w:p w:rsidR="001400D3" w:rsidRPr="00E655C2" w:rsidRDefault="001400D3" w:rsidP="001400D3">
      <w:pPr>
        <w:pStyle w:val="SingleTxtG"/>
        <w:ind w:firstLine="567"/>
      </w:pPr>
      <w:r>
        <w:t>d)</w:t>
      </w:r>
      <w:r>
        <w:tab/>
        <w:t>государства-участники не могут прибегать к чрезвычайным полномочиям или осуществлять меры в отступление от положений таким образом, что это будет носить дискриминационный характер или нарушать другие обязательства, которые они взяли на себя в соответствии с международным правом, в том числе в соответствии с другими международными договорами по правам человека, отступление от которых недопустимо. Государства-участники также не могут отступать от положений Пакта, отступление от которых не допускается –</w:t>
      </w:r>
      <w:r w:rsidR="001F24D8">
        <w:br/>
      </w:r>
      <w:r>
        <w:t>статьи 6 (право на жизнь), статьи 7 (запрещение пыток или жестокого, бесчеловечного или унижающего достоинство обращения и наказания, а также медицинских или научных экспериментов без согласия), пунктов 1 и 2 статьи 8 (запрещение рабства, работорговли и подневольного состояния), статьи 11 (запрещение лишения свободы из-за невозможности выполнения договорного обязательства), статьи 15 (принцип законности в области уголовного законодательства), статьи 16 (признание правосубъектности каждого человека) и статьи 18 (свобода мысли, совести и религии)</w:t>
      </w:r>
      <w:r w:rsidR="001F24D8">
        <w:t> </w:t>
      </w:r>
      <w:r>
        <w:t>– или от других прав, которые имеют важное значение для поддержания прав, отступление от которых не допускается и которые содержатся в вышеупомянутых положениях, а также для обеспечения уважения верховенства права и принципа законности даже во время чрезвычайного положения в государстве, включая право на доступ к суду, право на надлежащие процессуальные гарантии и право жертв на получение эффективного средства правовой защиты;</w:t>
      </w:r>
    </w:p>
    <w:p w:rsidR="001400D3" w:rsidRPr="00F324DC" w:rsidRDefault="001400D3" w:rsidP="002D4BAE">
      <w:pPr>
        <w:pStyle w:val="SingleTxtG"/>
        <w:pageBreakBefore/>
        <w:ind w:firstLine="567"/>
        <w:rPr>
          <w:color w:val="000000"/>
          <w:shd w:val="clear" w:color="auto" w:fill="FFFFFF"/>
        </w:rPr>
      </w:pPr>
      <w:r>
        <w:t>e)</w:t>
      </w:r>
      <w:r>
        <w:tab/>
        <w:t>кроме того, государства-участники не могут отступать от своей обязанности обращаться со всеми лицами, в том числе с лицами, лишенными свободы, гуманно и с уважением их человеческого достоинства, и они должны уделять особое внимание обеспечению надлежащего состояния здоровья и медицинских услуг в местах лишения свободы, а также правам лиц, находящихся в условиях самоизоляции, и связанной с этими условиями повышенной угрозе бытового насилия. Государства-участники также не могут допускать – даже в чрезвычайных ситуациях – пропаганды национальной, расовой или религиозной ненависти, которая представляла бы собой подстрекательство к дискриминации, вражде или насилию, и они должны принять меры для обеспечения того, чтобы публичные выступления в связи с пандемией COVID-19 не представляли бы собой выступления или подстрекательство к действиям против конкретных маргинализированных или уязвимых групп, включая меньшинства и иностранных граждан;</w:t>
      </w:r>
    </w:p>
    <w:p w:rsidR="001400D3" w:rsidRPr="00F324DC" w:rsidRDefault="001400D3" w:rsidP="001400D3">
      <w:pPr>
        <w:pStyle w:val="SingleTxtG"/>
        <w:ind w:firstLine="567"/>
      </w:pPr>
      <w:r>
        <w:t>f)</w:t>
      </w:r>
      <w:r>
        <w:tab/>
        <w:t>важными гарантиями обеспечения того, чтобы государства-участники, прибегающие к чрезвычайным полномочиям в связи с пандемией COVID-19, выполняли свои обязательства по Пакту, являются свобода выражения мнений и доступ к информации и гражданскому пространству, в котором могут проводиться публичные обсуждения.</w:t>
      </w:r>
    </w:p>
    <w:p w:rsidR="001400D3" w:rsidRPr="00F324DC" w:rsidRDefault="001400D3" w:rsidP="001400D3">
      <w:pPr>
        <w:pStyle w:val="ListParagraph"/>
        <w:suppressAutoHyphens/>
        <w:spacing w:before="240" w:line="240" w:lineRule="atLeast"/>
        <w:ind w:left="1134" w:right="1134"/>
        <w:jc w:val="center"/>
        <w:rPr>
          <w:rFonts w:asciiTheme="majorBidi" w:hAnsiTheme="majorBidi" w:cstheme="majorBidi"/>
          <w:u w:val="single"/>
          <w:lang w:val="ru-RU"/>
        </w:rPr>
      </w:pPr>
      <w:r w:rsidRPr="00F324DC">
        <w:rPr>
          <w:rFonts w:asciiTheme="majorBidi" w:hAnsiTheme="majorBidi" w:cstheme="majorBidi"/>
          <w:u w:val="single"/>
          <w:lang w:val="ru-RU"/>
        </w:rPr>
        <w:tab/>
      </w:r>
      <w:r w:rsidRPr="00F324DC">
        <w:rPr>
          <w:rFonts w:asciiTheme="majorBidi" w:hAnsiTheme="majorBidi" w:cstheme="majorBidi"/>
          <w:u w:val="single"/>
          <w:lang w:val="ru-RU"/>
        </w:rPr>
        <w:tab/>
      </w:r>
      <w:r w:rsidRPr="00F324DC">
        <w:rPr>
          <w:rFonts w:asciiTheme="majorBidi" w:hAnsiTheme="majorBidi" w:cstheme="majorBidi"/>
          <w:u w:val="single"/>
          <w:lang w:val="ru-RU"/>
        </w:rPr>
        <w:tab/>
      </w:r>
      <w:r w:rsidRPr="00F324DC">
        <w:rPr>
          <w:rFonts w:asciiTheme="majorBidi" w:hAnsiTheme="majorBidi" w:cstheme="majorBidi"/>
          <w:u w:val="single"/>
          <w:lang w:val="ru-RU"/>
        </w:rPr>
        <w:tab/>
      </w:r>
    </w:p>
    <w:p w:rsidR="00381C24" w:rsidRPr="001400D3" w:rsidRDefault="00381C24" w:rsidP="0075523D"/>
    <w:sectPr w:rsidR="00381C24" w:rsidRPr="001400D3" w:rsidSect="00727E1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21" w:rsidRPr="00A312BC" w:rsidRDefault="006F2D21" w:rsidP="00A312BC"/>
  </w:endnote>
  <w:endnote w:type="continuationSeparator" w:id="0">
    <w:p w:rsidR="006F2D21" w:rsidRPr="00A312BC" w:rsidRDefault="006F2D2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1F" w:rsidRPr="00727E1F" w:rsidRDefault="00727E1F">
    <w:pPr>
      <w:pStyle w:val="Footer"/>
    </w:pPr>
    <w:r w:rsidRPr="00727E1F">
      <w:rPr>
        <w:b/>
        <w:sz w:val="18"/>
      </w:rPr>
      <w:fldChar w:fldCharType="begin"/>
    </w:r>
    <w:r w:rsidRPr="00727E1F">
      <w:rPr>
        <w:b/>
        <w:sz w:val="18"/>
      </w:rPr>
      <w:instrText xml:space="preserve"> PAGE  \* MERGEFORMAT </w:instrText>
    </w:r>
    <w:r w:rsidRPr="00727E1F">
      <w:rPr>
        <w:b/>
        <w:sz w:val="18"/>
      </w:rPr>
      <w:fldChar w:fldCharType="separate"/>
    </w:r>
    <w:r w:rsidRPr="00727E1F">
      <w:rPr>
        <w:b/>
        <w:noProof/>
        <w:sz w:val="18"/>
      </w:rPr>
      <w:t>2</w:t>
    </w:r>
    <w:r w:rsidRPr="00727E1F">
      <w:rPr>
        <w:b/>
        <w:sz w:val="18"/>
      </w:rPr>
      <w:fldChar w:fldCharType="end"/>
    </w:r>
    <w:r>
      <w:rPr>
        <w:b/>
        <w:sz w:val="18"/>
      </w:rPr>
      <w:tab/>
    </w:r>
    <w:r>
      <w:t>GE.20-06220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1F" w:rsidRPr="00727E1F" w:rsidRDefault="00727E1F" w:rsidP="00727E1F">
    <w:pPr>
      <w:pStyle w:val="Footer"/>
      <w:tabs>
        <w:tab w:val="clear" w:pos="9639"/>
        <w:tab w:val="right" w:pos="9638"/>
      </w:tabs>
      <w:rPr>
        <w:b/>
        <w:sz w:val="18"/>
      </w:rPr>
    </w:pPr>
    <w:r>
      <w:t>GE.20-06220</w:t>
    </w:r>
    <w:r>
      <w:tab/>
    </w:r>
    <w:r w:rsidRPr="00727E1F">
      <w:rPr>
        <w:b/>
        <w:sz w:val="18"/>
      </w:rPr>
      <w:fldChar w:fldCharType="begin"/>
    </w:r>
    <w:r w:rsidRPr="00727E1F">
      <w:rPr>
        <w:b/>
        <w:sz w:val="18"/>
      </w:rPr>
      <w:instrText xml:space="preserve"> PAGE  \* MERGEFORMAT </w:instrText>
    </w:r>
    <w:r w:rsidRPr="00727E1F">
      <w:rPr>
        <w:b/>
        <w:sz w:val="18"/>
      </w:rPr>
      <w:fldChar w:fldCharType="separate"/>
    </w:r>
    <w:r w:rsidRPr="00727E1F">
      <w:rPr>
        <w:b/>
        <w:noProof/>
        <w:sz w:val="18"/>
      </w:rPr>
      <w:t>3</w:t>
    </w:r>
    <w:r w:rsidRPr="00727E1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727E1F" w:rsidRDefault="00727E1F" w:rsidP="00727E1F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20-06220  (R)</w:t>
    </w:r>
    <w:r w:rsidR="001400D3">
      <w:rPr>
        <w:lang w:val="fr-CH"/>
      </w:rPr>
      <w:t xml:space="preserve">  300420  300420</w:t>
    </w:r>
    <w:r>
      <w:br/>
    </w:r>
    <w:r w:rsidRPr="00727E1F">
      <w:rPr>
        <w:rFonts w:ascii="C39T30Lfz" w:hAnsi="C39T30Lfz"/>
        <w:kern w:val="14"/>
        <w:sz w:val="56"/>
      </w:rPr>
      <w:t></w:t>
    </w:r>
    <w:r w:rsidRPr="00727E1F">
      <w:rPr>
        <w:rFonts w:ascii="C39T30Lfz" w:hAnsi="C39T30Lfz"/>
        <w:kern w:val="14"/>
        <w:sz w:val="56"/>
      </w:rPr>
      <w:t></w:t>
    </w:r>
    <w:r w:rsidRPr="00727E1F">
      <w:rPr>
        <w:rFonts w:ascii="C39T30Lfz" w:hAnsi="C39T30Lfz"/>
        <w:kern w:val="14"/>
        <w:sz w:val="56"/>
      </w:rPr>
      <w:t></w:t>
    </w:r>
    <w:r w:rsidRPr="00727E1F">
      <w:rPr>
        <w:rFonts w:ascii="C39T30Lfz" w:hAnsi="C39T30Lfz"/>
        <w:kern w:val="14"/>
        <w:sz w:val="56"/>
      </w:rPr>
      <w:t></w:t>
    </w:r>
    <w:r w:rsidRPr="00727E1F">
      <w:rPr>
        <w:rFonts w:ascii="C39T30Lfz" w:hAnsi="C39T30Lfz"/>
        <w:kern w:val="14"/>
        <w:sz w:val="56"/>
      </w:rPr>
      <w:t></w:t>
    </w:r>
    <w:r w:rsidRPr="00727E1F">
      <w:rPr>
        <w:rFonts w:ascii="C39T30Lfz" w:hAnsi="C39T30Lfz"/>
        <w:kern w:val="14"/>
        <w:sz w:val="56"/>
      </w:rPr>
      <w:t></w:t>
    </w:r>
    <w:r w:rsidRPr="00727E1F">
      <w:rPr>
        <w:rFonts w:ascii="C39T30Lfz" w:hAnsi="C39T30Lfz"/>
        <w:kern w:val="14"/>
        <w:sz w:val="56"/>
      </w:rPr>
      <w:t></w:t>
    </w:r>
    <w:r w:rsidRPr="00727E1F">
      <w:rPr>
        <w:rFonts w:ascii="C39T30Lfz" w:hAnsi="C39T30Lfz"/>
        <w:kern w:val="14"/>
        <w:sz w:val="56"/>
      </w:rPr>
      <w:t></w:t>
    </w:r>
    <w:r w:rsidRPr="00727E1F">
      <w:rPr>
        <w:rFonts w:ascii="C39T30Lfz" w:hAnsi="C39T30Lfz"/>
        <w:kern w:val="14"/>
        <w:sz w:val="56"/>
      </w:rPr>
      <w:t>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 descr="https://undocs.org/m2/QRCode.ashx?DS=CCPR/C/128/2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PR/C/128/2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21" w:rsidRPr="001075E9" w:rsidRDefault="006F2D2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F2D21" w:rsidRDefault="006F2D2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1400D3" w:rsidRDefault="001400D3" w:rsidP="001400D3">
      <w:pPr>
        <w:pStyle w:val="FootnoteText"/>
      </w:pPr>
      <w:r>
        <w:tab/>
      </w:r>
      <w:r w:rsidRPr="001400D3">
        <w:rPr>
          <w:sz w:val="20"/>
        </w:rPr>
        <w:t>*</w:t>
      </w:r>
      <w:r>
        <w:tab/>
        <w:t>Принято Комитетом 24 апреля 2020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1F" w:rsidRPr="00727E1F" w:rsidRDefault="00BA235B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727E1F">
      <w:t>CCPR/C/128/2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1F" w:rsidRPr="00727E1F" w:rsidRDefault="00BA235B" w:rsidP="00727E1F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27E1F">
      <w:t>CCPR/C/128/2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21"/>
    <w:rsid w:val="00033EE1"/>
    <w:rsid w:val="00042B72"/>
    <w:rsid w:val="000558BD"/>
    <w:rsid w:val="000B57E7"/>
    <w:rsid w:val="000B6373"/>
    <w:rsid w:val="000F09DF"/>
    <w:rsid w:val="000F61B2"/>
    <w:rsid w:val="001075E9"/>
    <w:rsid w:val="001400D3"/>
    <w:rsid w:val="00180183"/>
    <w:rsid w:val="0018024D"/>
    <w:rsid w:val="0018649F"/>
    <w:rsid w:val="00196389"/>
    <w:rsid w:val="001B3EF6"/>
    <w:rsid w:val="001C7A89"/>
    <w:rsid w:val="001F24D8"/>
    <w:rsid w:val="00254812"/>
    <w:rsid w:val="002A2EFC"/>
    <w:rsid w:val="002C0E18"/>
    <w:rsid w:val="002D4BAE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326A"/>
    <w:rsid w:val="003402C2"/>
    <w:rsid w:val="00375F01"/>
    <w:rsid w:val="00381C24"/>
    <w:rsid w:val="003958D0"/>
    <w:rsid w:val="003B00E5"/>
    <w:rsid w:val="00407B78"/>
    <w:rsid w:val="00424203"/>
    <w:rsid w:val="00452493"/>
    <w:rsid w:val="00454E07"/>
    <w:rsid w:val="00472C5C"/>
    <w:rsid w:val="004969B2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66B97"/>
    <w:rsid w:val="00681A10"/>
    <w:rsid w:val="006A1ED8"/>
    <w:rsid w:val="006C2031"/>
    <w:rsid w:val="006D461A"/>
    <w:rsid w:val="006F2D21"/>
    <w:rsid w:val="006F35EE"/>
    <w:rsid w:val="007021FF"/>
    <w:rsid w:val="00712895"/>
    <w:rsid w:val="00727E1F"/>
    <w:rsid w:val="0075523D"/>
    <w:rsid w:val="00757357"/>
    <w:rsid w:val="00787D3A"/>
    <w:rsid w:val="00791B9D"/>
    <w:rsid w:val="00825F8D"/>
    <w:rsid w:val="00834B71"/>
    <w:rsid w:val="0086445C"/>
    <w:rsid w:val="00894693"/>
    <w:rsid w:val="008A08D7"/>
    <w:rsid w:val="008B6909"/>
    <w:rsid w:val="00906890"/>
    <w:rsid w:val="00911BE4"/>
    <w:rsid w:val="00931A71"/>
    <w:rsid w:val="00951972"/>
    <w:rsid w:val="009608F3"/>
    <w:rsid w:val="009918E2"/>
    <w:rsid w:val="009A24AC"/>
    <w:rsid w:val="009D21FD"/>
    <w:rsid w:val="00A14DA8"/>
    <w:rsid w:val="00A312BC"/>
    <w:rsid w:val="00A34D07"/>
    <w:rsid w:val="00A84021"/>
    <w:rsid w:val="00A84D35"/>
    <w:rsid w:val="00A917B3"/>
    <w:rsid w:val="00AB4B51"/>
    <w:rsid w:val="00AD6F87"/>
    <w:rsid w:val="00B10CC7"/>
    <w:rsid w:val="00B136DB"/>
    <w:rsid w:val="00B539E7"/>
    <w:rsid w:val="00B62458"/>
    <w:rsid w:val="00BA235B"/>
    <w:rsid w:val="00BC18B2"/>
    <w:rsid w:val="00BC3629"/>
    <w:rsid w:val="00BD33EE"/>
    <w:rsid w:val="00BF1A04"/>
    <w:rsid w:val="00C0177C"/>
    <w:rsid w:val="00C106D6"/>
    <w:rsid w:val="00C46D5A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9090B"/>
    <w:rsid w:val="00DD78D1"/>
    <w:rsid w:val="00DE32CD"/>
    <w:rsid w:val="00DF71B9"/>
    <w:rsid w:val="00E005F7"/>
    <w:rsid w:val="00E06BEE"/>
    <w:rsid w:val="00E46656"/>
    <w:rsid w:val="00E73F76"/>
    <w:rsid w:val="00EA2C9F"/>
    <w:rsid w:val="00EA420E"/>
    <w:rsid w:val="00ED0BDA"/>
    <w:rsid w:val="00EF1360"/>
    <w:rsid w:val="00EF3220"/>
    <w:rsid w:val="00F43903"/>
    <w:rsid w:val="00F94155"/>
    <w:rsid w:val="00F9783F"/>
    <w:rsid w:val="00FC636C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DF90F8A-721B-4879-8282-AB257F7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3D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AD6F87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BF1A04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BF1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BF1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BF1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1A04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BF1A0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1A0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1A04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BF1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931A71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AD6F8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qFormat/>
    <w:rsid w:val="00AD6F8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AD6F8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AD6F8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AD6F87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AD6F8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qFormat/>
    <w:rsid w:val="00931A71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AD6F87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AD6F87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AD6F87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AD6F87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AD6F87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AD6F87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931A71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AD6F87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AD6F87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AD6F87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AD6F87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AD6F87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AD6F87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AD6F87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AD6F87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AD6F87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75523D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AD6F87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AD6F87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AD6F87"/>
  </w:style>
  <w:style w:type="character" w:customStyle="1" w:styleId="EndnoteTextChar">
    <w:name w:val="Endnote Text Char"/>
    <w:aliases w:val="2_G Char"/>
    <w:basedOn w:val="DefaultParagraphFont"/>
    <w:link w:val="EndnoteText"/>
    <w:rsid w:val="00AD6F87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AD6F87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AD6F87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AD6F87"/>
    <w:rPr>
      <w:color w:val="800080" w:themeColor="followedHyperlink"/>
      <w:u w:val="none"/>
    </w:rPr>
  </w:style>
  <w:style w:type="paragraph" w:styleId="ListParagraph">
    <w:name w:val="List Paragraph"/>
    <w:basedOn w:val="Normal"/>
    <w:uiPriority w:val="34"/>
    <w:qFormat/>
    <w:rsid w:val="001400D3"/>
    <w:pPr>
      <w:suppressAutoHyphens w:val="0"/>
      <w:spacing w:line="240" w:lineRule="auto"/>
      <w:ind w:left="720"/>
      <w:contextualSpacing/>
    </w:pPr>
    <w:rPr>
      <w:rFonts w:asciiTheme="minorHAnsi" w:hAnsiTheme="minorHAnsi"/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CP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A82884-27C6-460C-ACB8-953547E8C4A5}"/>
</file>

<file path=customXml/itemProps2.xml><?xml version="1.0" encoding="utf-8"?>
<ds:datastoreItem xmlns:ds="http://schemas.openxmlformats.org/officeDocument/2006/customXml" ds:itemID="{12AD30BB-AD55-4BF6-AA55-26BC82534ADA}"/>
</file>

<file path=customXml/itemProps3.xml><?xml version="1.0" encoding="utf-8"?>
<ds:datastoreItem xmlns:ds="http://schemas.openxmlformats.org/officeDocument/2006/customXml" ds:itemID="{D9F67411-7805-4C62-B3F8-67770C8C6824}"/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4</Pages>
  <Words>1063</Words>
  <Characters>7238</Characters>
  <Application>Microsoft Office Word</Application>
  <DocSecurity>4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CCPR/C/128/2</vt:lpstr>
      <vt:lpstr>CCPR/C/128/2</vt:lpstr>
      <vt:lpstr>A/</vt:lpstr>
    </vt:vector>
  </TitlesOfParts>
  <Company>DCM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CCPR/C/128/2</dc:title>
  <dc:subject/>
  <dc:creator>Uliana ANTIPOVA</dc:creator>
  <cp:keywords/>
  <cp:lastModifiedBy>RAMAMONJISOA Nosy</cp:lastModifiedBy>
  <cp:revision>2</cp:revision>
  <cp:lastPrinted>2008-01-15T07:58:00Z</cp:lastPrinted>
  <dcterms:created xsi:type="dcterms:W3CDTF">2020-05-21T09:38:00Z</dcterms:created>
  <dcterms:modified xsi:type="dcterms:W3CDTF">2020-05-21T09:38:00Z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0x0101008822B9E06671B54FA89F14538B9B0FEA</vt:lpwstr>
  </property>
</Properties>
</file>