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0F4" w:rsidRPr="00CB2E12" w:rsidRDefault="005F30F4" w:rsidP="005F30F4">
      <w:pPr>
        <w:spacing w:after="0"/>
        <w:jc w:val="center"/>
        <w:rPr>
          <w:rFonts w:ascii="Times New Roman" w:eastAsia="+mn-ea" w:hAnsi="Times New Roman" w:cs="Times New Roman"/>
          <w:color w:val="000000"/>
          <w:kern w:val="24"/>
          <w:szCs w:val="24"/>
        </w:rPr>
      </w:pPr>
      <w:r w:rsidRPr="00CB2E12">
        <w:rPr>
          <w:rFonts w:ascii="Times New Roman" w:eastAsia="+mn-ea" w:hAnsi="Times New Roman" w:cs="Times New Roman"/>
          <w:color w:val="000000"/>
          <w:kern w:val="24"/>
          <w:szCs w:val="24"/>
          <w:u w:val="single"/>
        </w:rPr>
        <w:t xml:space="preserve">Violations of the </w:t>
      </w:r>
      <w:r w:rsidR="00CB2E12">
        <w:rPr>
          <w:rFonts w:ascii="Times New Roman" w:eastAsia="+mn-ea" w:hAnsi="Times New Roman" w:cs="Times New Roman"/>
          <w:color w:val="000000"/>
          <w:kern w:val="24"/>
          <w:szCs w:val="24"/>
          <w:u w:val="single"/>
        </w:rPr>
        <w:t>IC</w:t>
      </w:r>
      <w:r w:rsidRPr="00CB2E12">
        <w:rPr>
          <w:rFonts w:ascii="Times New Roman" w:eastAsia="+mn-ea" w:hAnsi="Times New Roman" w:cs="Times New Roman"/>
          <w:color w:val="000000"/>
          <w:kern w:val="24"/>
          <w:szCs w:val="24"/>
          <w:u w:val="single"/>
        </w:rPr>
        <w:t>ESC</w:t>
      </w:r>
      <w:r w:rsidR="00CB2E12">
        <w:rPr>
          <w:rFonts w:ascii="Times New Roman" w:eastAsia="+mn-ea" w:hAnsi="Times New Roman" w:cs="Times New Roman"/>
          <w:color w:val="000000"/>
          <w:kern w:val="24"/>
          <w:szCs w:val="24"/>
          <w:u w:val="single"/>
        </w:rPr>
        <w:t>R</w:t>
      </w:r>
      <w:bookmarkStart w:id="0" w:name="_GoBack"/>
      <w:bookmarkEnd w:id="0"/>
      <w:r w:rsidRPr="00CB2E12">
        <w:rPr>
          <w:rFonts w:ascii="Times New Roman" w:eastAsia="+mn-ea" w:hAnsi="Times New Roman" w:cs="Times New Roman"/>
          <w:color w:val="000000"/>
          <w:kern w:val="24"/>
          <w:szCs w:val="24"/>
          <w:u w:val="single"/>
        </w:rPr>
        <w:t xml:space="preserve"> Right to Health also </w:t>
      </w:r>
      <w:proofErr w:type="gramStart"/>
      <w:r w:rsidRPr="00CB2E12">
        <w:rPr>
          <w:rFonts w:ascii="Times New Roman" w:eastAsia="+mn-ea" w:hAnsi="Times New Roman" w:cs="Times New Roman"/>
          <w:color w:val="000000"/>
          <w:kern w:val="24"/>
          <w:szCs w:val="24"/>
          <w:u w:val="single"/>
        </w:rPr>
        <w:t>Violate</w:t>
      </w:r>
      <w:proofErr w:type="gramEnd"/>
      <w:r w:rsidRPr="00CB2E12">
        <w:rPr>
          <w:rFonts w:ascii="Times New Roman" w:eastAsia="+mn-ea" w:hAnsi="Times New Roman" w:cs="Times New Roman"/>
          <w:color w:val="000000"/>
          <w:kern w:val="24"/>
          <w:szCs w:val="24"/>
          <w:u w:val="single"/>
        </w:rPr>
        <w:t xml:space="preserve"> the ICCPR Right to Health</w:t>
      </w:r>
      <w:r w:rsidRPr="00CB2E12">
        <w:rPr>
          <w:rFonts w:ascii="Times New Roman" w:eastAsia="+mn-ea" w:hAnsi="Times New Roman" w:cs="Times New Roman"/>
          <w:color w:val="000000"/>
          <w:kern w:val="24"/>
          <w:szCs w:val="24"/>
        </w:rPr>
        <w:t>*</w:t>
      </w:r>
    </w:p>
    <w:p w:rsidR="005F30F4" w:rsidRPr="00CB2E12" w:rsidRDefault="005F30F4" w:rsidP="005F30F4">
      <w:pPr>
        <w:spacing w:after="0"/>
        <w:jc w:val="center"/>
        <w:rPr>
          <w:rFonts w:ascii="Times New Roman" w:eastAsia="+mn-ea" w:hAnsi="Times New Roman" w:cs="Times New Roman"/>
          <w:color w:val="000000"/>
          <w:kern w:val="24"/>
          <w:szCs w:val="24"/>
        </w:rPr>
      </w:pPr>
      <w:proofErr w:type="gramStart"/>
      <w:r w:rsidRPr="00CB2E12">
        <w:rPr>
          <w:rFonts w:ascii="Times New Roman" w:eastAsia="+mn-ea" w:hAnsi="Times New Roman" w:cs="Times New Roman"/>
          <w:color w:val="000000"/>
          <w:kern w:val="24"/>
          <w:szCs w:val="24"/>
        </w:rPr>
        <w:t>by</w:t>
      </w:r>
      <w:proofErr w:type="gramEnd"/>
      <w:r w:rsidRPr="00CB2E12">
        <w:rPr>
          <w:rFonts w:ascii="Times New Roman" w:eastAsia="+mn-ea" w:hAnsi="Times New Roman" w:cs="Times New Roman"/>
          <w:color w:val="000000"/>
          <w:kern w:val="24"/>
          <w:szCs w:val="24"/>
        </w:rPr>
        <w:t xml:space="preserve"> Carol Castleberry</w:t>
      </w:r>
    </w:p>
    <w:p w:rsidR="005F30F4" w:rsidRDefault="00FB0DEB" w:rsidP="005F30F4">
      <w:pPr>
        <w:spacing w:after="0"/>
        <w:rPr>
          <w:rFonts w:ascii="Times New Roman" w:hAnsi="Times New Roman" w:cs="Times New Roman"/>
          <w:color w:val="000000"/>
          <w:szCs w:val="24"/>
        </w:rPr>
      </w:pPr>
      <w:r w:rsidRPr="00CB2E12">
        <w:rPr>
          <w:rFonts w:ascii="Times New Roman" w:eastAsia="+mn-ea" w:hAnsi="Times New Roman" w:cs="Times New Roman"/>
          <w:color w:val="000000"/>
          <w:kern w:val="24"/>
          <w:szCs w:val="24"/>
        </w:rPr>
        <w:tab/>
      </w:r>
      <w:r w:rsidRPr="00CB2E12">
        <w:rPr>
          <w:rFonts w:ascii="Times New Roman" w:eastAsia="+mn-ea" w:hAnsi="Times New Roman" w:cs="Times New Roman"/>
          <w:color w:val="000000"/>
          <w:kern w:val="24"/>
          <w:szCs w:val="24"/>
        </w:rPr>
        <w:t xml:space="preserve">The </w:t>
      </w:r>
      <w:r w:rsidRPr="00CB2E12">
        <w:rPr>
          <w:rFonts w:ascii="Times New Roman" w:eastAsia="+mn-ea" w:hAnsi="Times New Roman" w:cs="Times New Roman"/>
          <w:color w:val="000000"/>
          <w:kern w:val="24"/>
          <w:szCs w:val="24"/>
        </w:rPr>
        <w:t xml:space="preserve">right to life and the right to health are indivisible and interdependent.  </w:t>
      </w:r>
      <w:r w:rsidR="006913BD" w:rsidRPr="00CB2E12">
        <w:rPr>
          <w:rFonts w:ascii="Times New Roman" w:eastAsia="+mn-ea" w:hAnsi="Times New Roman" w:cs="Times New Roman"/>
          <w:color w:val="000000"/>
          <w:kern w:val="24"/>
          <w:szCs w:val="24"/>
        </w:rPr>
        <w:t>The right to health is implied in the right to life guaranteed in ICCPR article 6(1)</w:t>
      </w:r>
      <w:r w:rsidRPr="00CB2E12">
        <w:rPr>
          <w:rFonts w:ascii="Times New Roman" w:eastAsia="+mn-ea" w:hAnsi="Times New Roman" w:cs="Times New Roman"/>
          <w:color w:val="000000"/>
          <w:kern w:val="24"/>
          <w:szCs w:val="24"/>
        </w:rPr>
        <w:t xml:space="preserve">. </w:t>
      </w:r>
      <w:r w:rsidR="006913BD" w:rsidRPr="00CB2E12">
        <w:rPr>
          <w:rFonts w:ascii="Times New Roman" w:eastAsia="+mn-ea" w:hAnsi="Times New Roman" w:cs="Times New Roman"/>
          <w:color w:val="000000"/>
          <w:kern w:val="24"/>
          <w:szCs w:val="24"/>
        </w:rPr>
        <w:t xml:space="preserve"> </w:t>
      </w:r>
      <w:r w:rsidR="006913BD" w:rsidRPr="00CB2E12">
        <w:rPr>
          <w:rFonts w:ascii="Times New Roman" w:hAnsi="Times New Roman" w:cs="Times New Roman"/>
          <w:color w:val="000000"/>
          <w:szCs w:val="24"/>
        </w:rPr>
        <w:t>U.N. Human Rights Committee General Comment No. 6 notes that the right to life often is interpreted</w:t>
      </w:r>
      <w:r w:rsidR="006913BD" w:rsidRPr="00FB0DEB">
        <w:rPr>
          <w:rFonts w:ascii="Times New Roman" w:hAnsi="Times New Roman" w:cs="Times New Roman"/>
          <w:color w:val="000000"/>
          <w:szCs w:val="24"/>
        </w:rPr>
        <w:t xml:space="preserve"> too narrowly.</w:t>
      </w:r>
      <w:r w:rsidR="006913BD" w:rsidRPr="00FB0DEB">
        <w:rPr>
          <w:rFonts w:ascii="Times New Roman" w:hAnsi="Times New Roman" w:cs="Times New Roman"/>
          <w:color w:val="000000"/>
          <w:szCs w:val="24"/>
          <w:vertAlign w:val="superscript"/>
        </w:rPr>
        <w:footnoteReference w:id="1"/>
      </w:r>
      <w:r w:rsidR="006913BD" w:rsidRPr="00FB0DEB">
        <w:rPr>
          <w:rFonts w:ascii="Times New Roman" w:hAnsi="Times New Roman" w:cs="Times New Roman"/>
          <w:color w:val="000000"/>
          <w:szCs w:val="24"/>
        </w:rPr>
        <w:t xml:space="preserve">  The right to life legally obligates State parties to take positive measures that protect not just life itself, but the quality of life.</w:t>
      </w:r>
      <w:r w:rsidR="006913BD" w:rsidRPr="00FB0DEB">
        <w:rPr>
          <w:rFonts w:ascii="Times New Roman" w:hAnsi="Times New Roman" w:cs="Times New Roman"/>
          <w:color w:val="000000"/>
          <w:szCs w:val="24"/>
          <w:vertAlign w:val="superscript"/>
        </w:rPr>
        <w:footnoteReference w:id="2"/>
      </w:r>
      <w:r w:rsidRPr="00FB0DEB">
        <w:rPr>
          <w:rFonts w:ascii="Times New Roman" w:hAnsi="Times New Roman" w:cs="Times New Roman"/>
          <w:color w:val="000000"/>
          <w:szCs w:val="24"/>
        </w:rPr>
        <w:t xml:space="preserve">  </w:t>
      </w:r>
    </w:p>
    <w:p w:rsidR="006913BD" w:rsidRPr="00FB0DEB" w:rsidRDefault="005F30F4" w:rsidP="005F30F4">
      <w:pPr>
        <w:spacing w:after="0"/>
        <w:rPr>
          <w:rFonts w:ascii="Times New Roman" w:hAnsi="Times New Roman" w:cs="Times New Roman"/>
          <w:color w:val="000000"/>
          <w:szCs w:val="24"/>
        </w:rPr>
      </w:pPr>
      <w:r>
        <w:rPr>
          <w:rFonts w:ascii="Times New Roman" w:hAnsi="Times New Roman" w:cs="Times New Roman"/>
          <w:color w:val="000000"/>
          <w:szCs w:val="24"/>
        </w:rPr>
        <w:tab/>
      </w:r>
      <w:r w:rsidR="00FB0DEB" w:rsidRPr="00FB0DEB">
        <w:rPr>
          <w:rFonts w:ascii="Times New Roman" w:hAnsi="Times New Roman" w:cs="Times New Roman"/>
          <w:color w:val="000000"/>
          <w:szCs w:val="24"/>
        </w:rPr>
        <w:t>An example that illustrates this reality is the problem of air pollution and the human rights it implicates.</w:t>
      </w:r>
      <w:r>
        <w:rPr>
          <w:rFonts w:ascii="Times New Roman" w:hAnsi="Times New Roman" w:cs="Times New Roman"/>
          <w:color w:val="000000"/>
          <w:szCs w:val="24"/>
        </w:rPr>
        <w:t xml:space="preserve">  </w:t>
      </w:r>
      <w:r w:rsidR="006913BD" w:rsidRPr="006913BD">
        <w:rPr>
          <w:rFonts w:ascii="Times New Roman" w:eastAsia="Times New Roman" w:hAnsi="Times New Roman" w:cs="Times New Roman"/>
          <w:color w:val="000000"/>
          <w:szCs w:val="24"/>
        </w:rPr>
        <w:t>In Clean Air Foundation v. HKSAR, an environmental NGO sued the Hong Kong Special Administrative Region (HKSAR) in 2007, alleging that HKSAR failed its legal duty to guarantee Hong Kong citizens’ right to life and right to health, violating Hong Kong’s Basic Law, Bill of Rights, and the ICCPR and ICESCR.</w:t>
      </w:r>
      <w:r w:rsidR="006913BD" w:rsidRPr="00FB0DEB">
        <w:rPr>
          <w:rFonts w:ascii="Times New Roman" w:eastAsia="Times New Roman" w:hAnsi="Times New Roman" w:cs="Times New Roman"/>
          <w:color w:val="000000"/>
          <w:szCs w:val="24"/>
          <w:vertAlign w:val="superscript"/>
        </w:rPr>
        <w:footnoteReference w:id="3"/>
      </w:r>
      <w:r w:rsidR="006913BD" w:rsidRPr="006913BD">
        <w:rPr>
          <w:rFonts w:ascii="Times New Roman" w:eastAsia="Times New Roman" w:hAnsi="Times New Roman" w:cs="Times New Roman"/>
          <w:color w:val="000000"/>
          <w:szCs w:val="24"/>
        </w:rPr>
        <w:t xml:space="preserve">  The claim also alleged that HKSAR failed to pass legislation and policies adequate to mitigate and control air pollution.</w:t>
      </w:r>
      <w:r w:rsidR="006913BD" w:rsidRPr="00FB0DEB">
        <w:rPr>
          <w:rFonts w:ascii="Times New Roman" w:eastAsia="Times New Roman" w:hAnsi="Times New Roman" w:cs="Times New Roman"/>
          <w:color w:val="000000"/>
          <w:szCs w:val="24"/>
          <w:vertAlign w:val="superscript"/>
        </w:rPr>
        <w:footnoteReference w:id="4"/>
      </w:r>
      <w:r w:rsidR="006913BD" w:rsidRPr="006913BD">
        <w:rPr>
          <w:rFonts w:ascii="Times New Roman" w:eastAsia="Times New Roman" w:hAnsi="Times New Roman" w:cs="Times New Roman"/>
          <w:color w:val="000000"/>
          <w:szCs w:val="24"/>
        </w:rPr>
        <w:t xml:space="preserve">  The opinion accepted the </w:t>
      </w:r>
      <w:proofErr w:type="spellStart"/>
      <w:r w:rsidR="006913BD" w:rsidRPr="006913BD">
        <w:rPr>
          <w:rFonts w:ascii="Times New Roman" w:eastAsia="Times New Roman" w:hAnsi="Times New Roman" w:cs="Times New Roman"/>
          <w:color w:val="000000"/>
          <w:szCs w:val="24"/>
        </w:rPr>
        <w:t>justiciability</w:t>
      </w:r>
      <w:proofErr w:type="spellEnd"/>
      <w:r w:rsidR="006913BD" w:rsidRPr="006913BD">
        <w:rPr>
          <w:rFonts w:ascii="Times New Roman" w:eastAsia="Times New Roman" w:hAnsi="Times New Roman" w:cs="Times New Roman"/>
          <w:color w:val="000000"/>
          <w:szCs w:val="24"/>
        </w:rPr>
        <w:t xml:space="preserve"> of a claim that HKSAR had an affirmative duty to protect the rights to life and health by combating air pollution, even if it was not an absolute duty to ensure an immediate end to air pollution.</w:t>
      </w:r>
      <w:r w:rsidR="006913BD" w:rsidRPr="00FB0DEB">
        <w:rPr>
          <w:rFonts w:ascii="Times New Roman" w:eastAsia="Times New Roman" w:hAnsi="Times New Roman" w:cs="Times New Roman"/>
          <w:color w:val="000000"/>
          <w:szCs w:val="24"/>
          <w:vertAlign w:val="superscript"/>
        </w:rPr>
        <w:footnoteReference w:id="5"/>
      </w:r>
      <w:r w:rsidR="006913BD" w:rsidRPr="006913BD">
        <w:rPr>
          <w:rFonts w:ascii="Times New Roman" w:eastAsia="Times New Roman" w:hAnsi="Times New Roman" w:cs="Times New Roman"/>
          <w:color w:val="000000"/>
          <w:szCs w:val="24"/>
        </w:rPr>
        <w:t xml:space="preserve">  Other countries such as Bangladesh, Greece, Macedonia, Nepal, Nigeria, Peru, and Uganda have legal precedent for the right to life and/or health as the basis for claims of harm from air pollution.</w:t>
      </w:r>
      <w:r w:rsidR="006913BD" w:rsidRPr="00FB0DEB">
        <w:rPr>
          <w:rFonts w:ascii="Times New Roman" w:eastAsia="Times New Roman" w:hAnsi="Times New Roman" w:cs="Times New Roman"/>
          <w:color w:val="000000"/>
          <w:szCs w:val="24"/>
          <w:vertAlign w:val="superscript"/>
        </w:rPr>
        <w:footnoteReference w:id="6"/>
      </w:r>
    </w:p>
    <w:p w:rsidR="006913BD" w:rsidRDefault="006913BD" w:rsidP="005F30F4">
      <w:pPr>
        <w:spacing w:after="0" w:line="240" w:lineRule="auto"/>
        <w:ind w:firstLine="720"/>
        <w:rPr>
          <w:rFonts w:ascii="Times New Roman" w:hAnsi="Times New Roman" w:cs="Times New Roman"/>
          <w:szCs w:val="24"/>
        </w:rPr>
      </w:pPr>
      <w:r>
        <w:rPr>
          <w:rFonts w:ascii="Times New Roman" w:hAnsi="Times New Roman" w:cs="Times New Roman"/>
          <w:szCs w:val="24"/>
        </w:rPr>
        <w:t>Toxic waste dumping is a</w:t>
      </w:r>
      <w:r w:rsidR="005F30F4">
        <w:rPr>
          <w:rFonts w:ascii="Times New Roman" w:hAnsi="Times New Roman" w:cs="Times New Roman"/>
          <w:szCs w:val="24"/>
        </w:rPr>
        <w:t>nother</w:t>
      </w:r>
      <w:r>
        <w:rPr>
          <w:rFonts w:ascii="Times New Roman" w:hAnsi="Times New Roman" w:cs="Times New Roman"/>
          <w:szCs w:val="24"/>
        </w:rPr>
        <w:t xml:space="preserve"> good example of the interdependence of </w:t>
      </w:r>
      <w:r w:rsidR="005F30F4">
        <w:rPr>
          <w:rFonts w:ascii="Times New Roman" w:hAnsi="Times New Roman" w:cs="Times New Roman"/>
          <w:szCs w:val="24"/>
        </w:rPr>
        <w:t>the rights to life and health</w:t>
      </w:r>
      <w:r>
        <w:rPr>
          <w:rFonts w:ascii="Times New Roman" w:hAnsi="Times New Roman" w:cs="Times New Roman"/>
          <w:szCs w:val="24"/>
        </w:rPr>
        <w:t>.  Adverse effects of toxic waste dumping on the right to health “cuts across civil, political, economic, social, and cultural rights,” implicating rights to life, safe and healthy working conditions, environmental/industrial hygiene, security, privacy, adequate standard of living, housing, food, education and development.</w:t>
      </w:r>
      <w:r>
        <w:rPr>
          <w:rStyle w:val="FootnoteReference"/>
          <w:rFonts w:ascii="Times New Roman" w:hAnsi="Times New Roman" w:cs="Times New Roman"/>
          <w:szCs w:val="24"/>
        </w:rPr>
        <w:footnoteReference w:id="7"/>
      </w:r>
    </w:p>
    <w:p w:rsidR="006913BD" w:rsidRDefault="005F30F4" w:rsidP="005F30F4">
      <w:pPr>
        <w:spacing w:after="0" w:line="240" w:lineRule="auto"/>
        <w:rPr>
          <w:rFonts w:ascii="Times New Roman" w:hAnsi="Times New Roman" w:cs="Times New Roman"/>
          <w:szCs w:val="24"/>
        </w:rPr>
      </w:pPr>
      <w:r>
        <w:rPr>
          <w:rFonts w:ascii="Times New Roman" w:hAnsi="Times New Roman" w:cs="Times New Roman"/>
          <w:szCs w:val="24"/>
        </w:rPr>
        <w:tab/>
      </w:r>
      <w:r w:rsidR="006913BD" w:rsidRPr="006913BD">
        <w:rPr>
          <w:rFonts w:ascii="Times New Roman" w:hAnsi="Times New Roman" w:cs="Times New Roman"/>
          <w:szCs w:val="24"/>
        </w:rPr>
        <w:t>A</w:t>
      </w:r>
      <w:r>
        <w:rPr>
          <w:rFonts w:ascii="Times New Roman" w:hAnsi="Times New Roman" w:cs="Times New Roman"/>
          <w:szCs w:val="24"/>
        </w:rPr>
        <w:t xml:space="preserve"> health issue </w:t>
      </w:r>
      <w:r w:rsidR="006913BD" w:rsidRPr="006913BD">
        <w:rPr>
          <w:rFonts w:ascii="Times New Roman" w:hAnsi="Times New Roman" w:cs="Times New Roman"/>
          <w:szCs w:val="24"/>
        </w:rPr>
        <w:t>that readily bring</w:t>
      </w:r>
      <w:r>
        <w:rPr>
          <w:rFonts w:ascii="Times New Roman" w:hAnsi="Times New Roman" w:cs="Times New Roman"/>
          <w:szCs w:val="24"/>
        </w:rPr>
        <w:t>s</w:t>
      </w:r>
      <w:r w:rsidR="006913BD" w:rsidRPr="006913BD">
        <w:rPr>
          <w:rFonts w:ascii="Times New Roman" w:hAnsi="Times New Roman" w:cs="Times New Roman"/>
          <w:szCs w:val="24"/>
        </w:rPr>
        <w:t xml:space="preserve"> to mind the right to </w:t>
      </w:r>
      <w:r>
        <w:rPr>
          <w:rFonts w:ascii="Times New Roman" w:hAnsi="Times New Roman" w:cs="Times New Roman"/>
          <w:szCs w:val="24"/>
        </w:rPr>
        <w:t>life</w:t>
      </w:r>
      <w:r w:rsidR="006913BD" w:rsidRPr="006913BD">
        <w:rPr>
          <w:rFonts w:ascii="Times New Roman" w:hAnsi="Times New Roman" w:cs="Times New Roman"/>
          <w:szCs w:val="24"/>
        </w:rPr>
        <w:t xml:space="preserve"> is the more than six million people who die every year from HIV/AIDS, tuberculosis, and malaria.</w:t>
      </w:r>
      <w:r w:rsidR="006913BD" w:rsidRPr="006913BD">
        <w:rPr>
          <w:rFonts w:ascii="Times New Roman" w:hAnsi="Times New Roman" w:cs="Times New Roman"/>
          <w:szCs w:val="24"/>
          <w:vertAlign w:val="superscript"/>
        </w:rPr>
        <w:footnoteReference w:id="8"/>
      </w:r>
      <w:r w:rsidR="006913BD" w:rsidRPr="006913BD">
        <w:rPr>
          <w:rFonts w:ascii="Times New Roman" w:hAnsi="Times New Roman" w:cs="Times New Roman"/>
          <w:szCs w:val="24"/>
        </w:rPr>
        <w:t xml:space="preserve"> </w:t>
      </w:r>
      <w:r>
        <w:rPr>
          <w:rFonts w:ascii="Times New Roman" w:hAnsi="Times New Roman" w:cs="Times New Roman"/>
          <w:szCs w:val="24"/>
        </w:rPr>
        <w:t xml:space="preserve"> </w:t>
      </w:r>
      <w:r w:rsidR="006913BD" w:rsidRPr="006913BD">
        <w:rPr>
          <w:rFonts w:ascii="Times New Roman" w:hAnsi="Times New Roman" w:cs="Times New Roman"/>
          <w:szCs w:val="24"/>
        </w:rPr>
        <w:t>That number is increasing, especially in developing countries</w:t>
      </w:r>
      <w:r w:rsidR="006913BD" w:rsidRPr="006913BD">
        <w:rPr>
          <w:rFonts w:ascii="Times New Roman" w:hAnsi="Times New Roman" w:cs="Times New Roman"/>
          <w:szCs w:val="24"/>
          <w:vertAlign w:val="superscript"/>
        </w:rPr>
        <w:footnoteReference w:id="9"/>
      </w:r>
      <w:r w:rsidR="006913BD" w:rsidRPr="006913BD">
        <w:rPr>
          <w:rFonts w:ascii="Times New Roman" w:hAnsi="Times New Roman" w:cs="Times New Roman"/>
          <w:szCs w:val="24"/>
        </w:rPr>
        <w:t xml:space="preserve"> where they lack access to essential medications that can save or prolong their lives.</w:t>
      </w:r>
      <w:r w:rsidR="006913BD" w:rsidRPr="006913BD">
        <w:rPr>
          <w:rFonts w:ascii="Times New Roman" w:hAnsi="Times New Roman" w:cs="Times New Roman"/>
          <w:szCs w:val="24"/>
          <w:vertAlign w:val="superscript"/>
        </w:rPr>
        <w:footnoteReference w:id="10"/>
      </w:r>
      <w:r w:rsidR="006913BD" w:rsidRPr="006913BD">
        <w:rPr>
          <w:rFonts w:ascii="Times New Roman" w:hAnsi="Times New Roman" w:cs="Times New Roman"/>
          <w:szCs w:val="24"/>
        </w:rPr>
        <w:t xml:space="preserve">  In Botswana, 38.8% of adults were infected with HIV in 2001, 33.7% in Zimbabwe, and 15-year-old Southern Africans’ chance of dying of HIV/AIDS </w:t>
      </w:r>
      <w:r w:rsidR="006913BD" w:rsidRPr="006913BD">
        <w:rPr>
          <w:rFonts w:ascii="Times New Roman" w:hAnsi="Times New Roman" w:cs="Times New Roman"/>
          <w:szCs w:val="24"/>
        </w:rPr>
        <w:lastRenderedPageBreak/>
        <w:t>were between 1 in 3 and 1 in 2 in a world where there is effective therapy.</w:t>
      </w:r>
      <w:r w:rsidR="006913BD" w:rsidRPr="006913BD">
        <w:rPr>
          <w:rFonts w:ascii="Times New Roman" w:hAnsi="Times New Roman" w:cs="Times New Roman"/>
          <w:szCs w:val="24"/>
          <w:vertAlign w:val="superscript"/>
        </w:rPr>
        <w:footnoteReference w:id="11"/>
      </w:r>
      <w:r w:rsidR="006913BD" w:rsidRPr="006913BD">
        <w:rPr>
          <w:rFonts w:ascii="Times New Roman" w:hAnsi="Times New Roman" w:cs="Times New Roman"/>
          <w:szCs w:val="24"/>
        </w:rPr>
        <w:t xml:space="preserve">  About 600 people died every day in South Africa in 1999.</w:t>
      </w:r>
      <w:r w:rsidR="006913BD" w:rsidRPr="006913BD">
        <w:rPr>
          <w:rFonts w:ascii="Times New Roman" w:hAnsi="Times New Roman" w:cs="Times New Roman"/>
          <w:szCs w:val="24"/>
          <w:vertAlign w:val="superscript"/>
        </w:rPr>
        <w:footnoteReference w:id="12"/>
      </w:r>
      <w:r w:rsidR="006913BD" w:rsidRPr="006913BD">
        <w:rPr>
          <w:rFonts w:ascii="Times New Roman" w:hAnsi="Times New Roman" w:cs="Times New Roman"/>
          <w:szCs w:val="24"/>
        </w:rPr>
        <w:t xml:space="preserve"> </w:t>
      </w:r>
      <w:r>
        <w:rPr>
          <w:rFonts w:ascii="Times New Roman" w:hAnsi="Times New Roman" w:cs="Times New Roman"/>
          <w:szCs w:val="24"/>
        </w:rPr>
        <w:t xml:space="preserve"> </w:t>
      </w:r>
      <w:r w:rsidR="006913BD" w:rsidRPr="006913BD">
        <w:rPr>
          <w:rFonts w:ascii="Times New Roman" w:hAnsi="Times New Roman" w:cs="Times New Roman"/>
          <w:szCs w:val="24"/>
        </w:rPr>
        <w:t>Right-to-health issues related to access to HIV/AIDS medicines, with an obvious connection to the right to life, are increasingly ruled justiciable in national courts.</w:t>
      </w:r>
      <w:r w:rsidR="006913BD" w:rsidRPr="006913BD">
        <w:rPr>
          <w:rFonts w:ascii="Times New Roman" w:hAnsi="Times New Roman" w:cs="Times New Roman"/>
          <w:szCs w:val="24"/>
          <w:vertAlign w:val="superscript"/>
        </w:rPr>
        <w:footnoteReference w:id="13"/>
      </w:r>
      <w:r w:rsidR="006913BD" w:rsidRPr="006913BD">
        <w:rPr>
          <w:rFonts w:ascii="Times New Roman" w:hAnsi="Times New Roman" w:cs="Times New Roman"/>
          <w:szCs w:val="24"/>
        </w:rPr>
        <w:t xml:space="preserve">  This observatio</w:t>
      </w:r>
      <w:r>
        <w:rPr>
          <w:rFonts w:ascii="Times New Roman" w:hAnsi="Times New Roman" w:cs="Times New Roman"/>
          <w:szCs w:val="24"/>
        </w:rPr>
        <w:t>n</w:t>
      </w:r>
      <w:r w:rsidR="006913BD" w:rsidRPr="006913BD">
        <w:rPr>
          <w:rFonts w:ascii="Times New Roman" w:hAnsi="Times New Roman" w:cs="Times New Roman"/>
          <w:szCs w:val="24"/>
        </w:rPr>
        <w:t xml:space="preserve"> comports with </w:t>
      </w:r>
      <w:r>
        <w:rPr>
          <w:rFonts w:ascii="Times New Roman" w:hAnsi="Times New Roman" w:cs="Times New Roman"/>
          <w:szCs w:val="24"/>
        </w:rPr>
        <w:t xml:space="preserve">two prongs of </w:t>
      </w:r>
      <w:r w:rsidR="006913BD" w:rsidRPr="006913BD">
        <w:rPr>
          <w:rFonts w:ascii="Times New Roman" w:hAnsi="Times New Roman" w:cs="Times New Roman"/>
          <w:szCs w:val="24"/>
        </w:rPr>
        <w:t xml:space="preserve">an instructive test for the </w:t>
      </w:r>
      <w:proofErr w:type="spellStart"/>
      <w:r w:rsidR="006913BD" w:rsidRPr="006913BD">
        <w:rPr>
          <w:rFonts w:ascii="Times New Roman" w:hAnsi="Times New Roman" w:cs="Times New Roman"/>
          <w:szCs w:val="24"/>
        </w:rPr>
        <w:t>justiciability</w:t>
      </w:r>
      <w:proofErr w:type="spellEnd"/>
      <w:r w:rsidR="006913BD" w:rsidRPr="006913BD">
        <w:rPr>
          <w:rFonts w:ascii="Times New Roman" w:hAnsi="Times New Roman" w:cs="Times New Roman"/>
          <w:szCs w:val="24"/>
        </w:rPr>
        <w:t xml:space="preserve"> of the right to health services set forth by Colombia’s Constitutional Court</w:t>
      </w:r>
      <w:r>
        <w:rPr>
          <w:rFonts w:ascii="Times New Roman" w:hAnsi="Times New Roman" w:cs="Times New Roman"/>
          <w:szCs w:val="24"/>
        </w:rPr>
        <w:t>, that</w:t>
      </w:r>
      <w:r w:rsidR="006913BD" w:rsidRPr="006913BD">
        <w:rPr>
          <w:rFonts w:ascii="Times New Roman" w:hAnsi="Times New Roman" w:cs="Times New Roman"/>
          <w:szCs w:val="24"/>
        </w:rPr>
        <w:t xml:space="preserve"> the health-related issue must implicate other “fundamental” rights such as life, education, or work</w:t>
      </w:r>
      <w:r>
        <w:rPr>
          <w:rFonts w:ascii="Times New Roman" w:hAnsi="Times New Roman" w:cs="Times New Roman"/>
          <w:szCs w:val="24"/>
        </w:rPr>
        <w:t xml:space="preserve"> and the</w:t>
      </w:r>
      <w:r w:rsidR="006913BD" w:rsidRPr="006913BD">
        <w:rPr>
          <w:rFonts w:ascii="Times New Roman" w:hAnsi="Times New Roman" w:cs="Times New Roman"/>
          <w:szCs w:val="24"/>
        </w:rPr>
        <w:t xml:space="preserve"> state’s failure to provide health services must present a “grave and imminent threat to human life or health</w:t>
      </w:r>
      <w:r>
        <w:rPr>
          <w:rFonts w:ascii="Times New Roman" w:hAnsi="Times New Roman" w:cs="Times New Roman"/>
          <w:szCs w:val="24"/>
        </w:rPr>
        <w:t>.</w:t>
      </w:r>
      <w:r w:rsidR="006913BD" w:rsidRPr="006913BD">
        <w:rPr>
          <w:rFonts w:ascii="Times New Roman" w:hAnsi="Times New Roman" w:cs="Times New Roman"/>
          <w:szCs w:val="24"/>
        </w:rPr>
        <w:t>”</w:t>
      </w:r>
      <w:r w:rsidR="006913BD" w:rsidRPr="006913BD">
        <w:rPr>
          <w:rFonts w:ascii="Times New Roman" w:hAnsi="Times New Roman" w:cs="Times New Roman"/>
          <w:szCs w:val="24"/>
          <w:vertAlign w:val="superscript"/>
        </w:rPr>
        <w:footnoteReference w:id="14"/>
      </w:r>
      <w:r w:rsidR="006913BD" w:rsidRPr="006913BD">
        <w:rPr>
          <w:rFonts w:ascii="Times New Roman" w:hAnsi="Times New Roman" w:cs="Times New Roman"/>
          <w:szCs w:val="24"/>
        </w:rPr>
        <w:t xml:space="preserve">  </w:t>
      </w:r>
    </w:p>
    <w:p w:rsidR="00802E2C" w:rsidRPr="006913BD" w:rsidRDefault="00802E2C" w:rsidP="005F30F4">
      <w:pPr>
        <w:spacing w:after="0" w:line="240" w:lineRule="auto"/>
        <w:rPr>
          <w:rFonts w:ascii="Times New Roman" w:hAnsi="Times New Roman" w:cs="Times New Roman"/>
          <w:szCs w:val="24"/>
        </w:rPr>
      </w:pPr>
      <w:r>
        <w:rPr>
          <w:rFonts w:ascii="Times New Roman" w:hAnsi="Times New Roman" w:cs="Times New Roman"/>
          <w:szCs w:val="24"/>
        </w:rPr>
        <w:tab/>
        <w:t>States that fail to take positive measures to ensure access to health care and to address poverty</w:t>
      </w:r>
      <w:r w:rsidR="00CB2E12">
        <w:rPr>
          <w:rFonts w:ascii="Times New Roman" w:hAnsi="Times New Roman" w:cs="Times New Roman"/>
          <w:szCs w:val="24"/>
        </w:rPr>
        <w:t>, hunger, and other economic, social and cultural issues that determine health place their p</w:t>
      </w:r>
      <w:r>
        <w:rPr>
          <w:rFonts w:ascii="Times New Roman" w:hAnsi="Times New Roman" w:cs="Times New Roman"/>
          <w:szCs w:val="24"/>
        </w:rPr>
        <w:t>eoples' lives at risk</w:t>
      </w:r>
      <w:r w:rsidR="00CB2E12">
        <w:rPr>
          <w:rFonts w:ascii="Times New Roman" w:hAnsi="Times New Roman" w:cs="Times New Roman"/>
          <w:szCs w:val="24"/>
        </w:rPr>
        <w:t xml:space="preserve">.  </w:t>
      </w:r>
      <w:r>
        <w:rPr>
          <w:rFonts w:ascii="Times New Roman" w:hAnsi="Times New Roman" w:cs="Times New Roman"/>
          <w:szCs w:val="24"/>
        </w:rPr>
        <w:t>The right to life requires states to put long-term programs into place to address systemic violations of the</w:t>
      </w:r>
      <w:r w:rsidR="00CB2E12">
        <w:rPr>
          <w:rFonts w:ascii="Times New Roman" w:hAnsi="Times New Roman" w:cs="Times New Roman"/>
          <w:szCs w:val="24"/>
        </w:rPr>
        <w:t xml:space="preserve">se </w:t>
      </w:r>
      <w:r>
        <w:rPr>
          <w:rFonts w:ascii="Times New Roman" w:hAnsi="Times New Roman" w:cs="Times New Roman"/>
          <w:szCs w:val="24"/>
        </w:rPr>
        <w:t>right</w:t>
      </w:r>
      <w:r w:rsidR="00CB2E12">
        <w:rPr>
          <w:rFonts w:ascii="Times New Roman" w:hAnsi="Times New Roman" w:cs="Times New Roman"/>
          <w:szCs w:val="24"/>
        </w:rPr>
        <w:t>s.</w:t>
      </w:r>
    </w:p>
    <w:p w:rsidR="006913BD" w:rsidRPr="006913BD" w:rsidRDefault="006913BD" w:rsidP="006913BD">
      <w:pPr>
        <w:spacing w:after="0" w:line="480" w:lineRule="auto"/>
        <w:rPr>
          <w:rFonts w:ascii="Times New Roman" w:hAnsi="Times New Roman" w:cs="Times New Roman"/>
          <w:szCs w:val="24"/>
        </w:rPr>
      </w:pPr>
    </w:p>
    <w:p w:rsidR="006913BD" w:rsidRPr="006913BD" w:rsidRDefault="006913BD" w:rsidP="006913BD">
      <w:pPr>
        <w:spacing w:after="0" w:line="480" w:lineRule="auto"/>
        <w:ind w:firstLine="720"/>
        <w:rPr>
          <w:rFonts w:ascii="Times New Roman" w:hAnsi="Times New Roman" w:cs="Times New Roman"/>
          <w:szCs w:val="24"/>
        </w:rPr>
      </w:pPr>
    </w:p>
    <w:p w:rsidR="006913BD" w:rsidRDefault="006913BD"/>
    <w:sectPr w:rsidR="006913B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3BD" w:rsidRDefault="006913BD" w:rsidP="006913BD">
      <w:pPr>
        <w:spacing w:after="0" w:line="240" w:lineRule="auto"/>
      </w:pPr>
      <w:r>
        <w:separator/>
      </w:r>
    </w:p>
  </w:endnote>
  <w:endnote w:type="continuationSeparator" w:id="0">
    <w:p w:rsidR="006913BD" w:rsidRDefault="006913BD" w:rsidP="00691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3BD" w:rsidRDefault="006913BD" w:rsidP="006913BD">
      <w:pPr>
        <w:spacing w:after="0" w:line="240" w:lineRule="auto"/>
      </w:pPr>
      <w:r>
        <w:separator/>
      </w:r>
    </w:p>
  </w:footnote>
  <w:footnote w:type="continuationSeparator" w:id="0">
    <w:p w:rsidR="006913BD" w:rsidRDefault="006913BD" w:rsidP="006913BD">
      <w:pPr>
        <w:spacing w:after="0" w:line="240" w:lineRule="auto"/>
      </w:pPr>
      <w:r>
        <w:continuationSeparator/>
      </w:r>
    </w:p>
  </w:footnote>
  <w:footnote w:id="1">
    <w:p w:rsidR="005F30F4" w:rsidRDefault="006913BD" w:rsidP="006913BD">
      <w:pPr>
        <w:pStyle w:val="FootnoteText"/>
        <w:rPr>
          <w:rFonts w:ascii="Times New Roman" w:hAnsi="Times New Roman" w:cs="Times New Roman"/>
        </w:rPr>
      </w:pPr>
      <w:r w:rsidRPr="00A35319">
        <w:rPr>
          <w:rFonts w:ascii="Times New Roman" w:hAnsi="Times New Roman" w:cs="Times New Roman"/>
        </w:rPr>
        <w:t xml:space="preserve">     </w:t>
      </w:r>
      <w:r w:rsidR="000D5D13">
        <w:rPr>
          <w:rFonts w:ascii="Times New Roman" w:hAnsi="Times New Roman" w:cs="Times New Roman"/>
        </w:rPr>
        <w:t>* From an article forthcoming in the 2015 St. Thomas University School of Law Intercultural Human Rights Law Review.</w:t>
      </w:r>
    </w:p>
    <w:p w:rsidR="006913BD" w:rsidRPr="004A2938" w:rsidRDefault="005F30F4" w:rsidP="006913BD">
      <w:pPr>
        <w:pStyle w:val="FootnoteText"/>
      </w:pPr>
      <w:r>
        <w:rPr>
          <w:rFonts w:ascii="Times New Roman" w:hAnsi="Times New Roman" w:cs="Times New Roman"/>
        </w:rPr>
        <w:t xml:space="preserve">     </w:t>
      </w:r>
      <w:r w:rsidR="006913BD" w:rsidRPr="00A35319">
        <w:rPr>
          <w:rStyle w:val="FootnoteReference"/>
          <w:rFonts w:ascii="Times New Roman" w:hAnsi="Times New Roman" w:cs="Times New Roman"/>
        </w:rPr>
        <w:footnoteRef/>
      </w:r>
      <w:r w:rsidR="006913BD" w:rsidRPr="00A35319">
        <w:rPr>
          <w:rFonts w:ascii="Times New Roman" w:hAnsi="Times New Roman" w:cs="Times New Roman"/>
        </w:rPr>
        <w:t xml:space="preserve"> U.N. Human Rights Comm., </w:t>
      </w:r>
      <w:r w:rsidR="006913BD" w:rsidRPr="00A35319">
        <w:rPr>
          <w:rFonts w:ascii="Times New Roman" w:hAnsi="Times New Roman" w:cs="Times New Roman"/>
          <w:i/>
        </w:rPr>
        <w:t>General Comment No. 6</w:t>
      </w:r>
      <w:proofErr w:type="gramStart"/>
      <w:r w:rsidR="006913BD" w:rsidRPr="00A35319">
        <w:rPr>
          <w:rFonts w:ascii="Times New Roman" w:hAnsi="Times New Roman" w:cs="Times New Roman"/>
          <w:i/>
        </w:rPr>
        <w:t>:Article</w:t>
      </w:r>
      <w:proofErr w:type="gramEnd"/>
      <w:r w:rsidR="006913BD" w:rsidRPr="00A35319">
        <w:rPr>
          <w:rFonts w:ascii="Times New Roman" w:hAnsi="Times New Roman" w:cs="Times New Roman"/>
          <w:i/>
        </w:rPr>
        <w:t xml:space="preserve"> 6 (The Right to Life)</w:t>
      </w:r>
      <w:r w:rsidR="006913BD" w:rsidRPr="00A35319">
        <w:rPr>
          <w:rFonts w:ascii="Times New Roman" w:hAnsi="Times New Roman" w:cs="Times New Roman"/>
        </w:rPr>
        <w:t xml:space="preserve">, ¶¶ 1, 5 U.N. Doc. HII/GEN/1/Rev.9 (Vol. I) (Apr. 30, 1982), </w:t>
      </w:r>
      <w:r w:rsidR="006913BD" w:rsidRPr="00A35319">
        <w:rPr>
          <w:rFonts w:ascii="Times New Roman" w:hAnsi="Times New Roman" w:cs="Times New Roman"/>
          <w:i/>
        </w:rPr>
        <w:t xml:space="preserve">available at </w:t>
      </w:r>
      <w:hyperlink r:id="rId1" w:history="1">
        <w:r w:rsidR="006913BD" w:rsidRPr="00A35319">
          <w:rPr>
            <w:rStyle w:val="Hyperlink"/>
            <w:rFonts w:ascii="Times New Roman" w:hAnsi="Times New Roman" w:cs="Times New Roman"/>
          </w:rPr>
          <w:t>http://www.unhchr.ch/tbs/doc.nsf/(Symbol)/84ab9690ccd81fc7c12563ed004fae3</w:t>
        </w:r>
      </w:hyperlink>
      <w:proofErr w:type="gramStart"/>
      <w:r w:rsidR="006913BD" w:rsidRPr="00A35319">
        <w:rPr>
          <w:rFonts w:ascii="Times New Roman" w:hAnsi="Times New Roman" w:cs="Times New Roman"/>
        </w:rPr>
        <w:t>?.</w:t>
      </w:r>
      <w:proofErr w:type="gramEnd"/>
      <w:r w:rsidR="006913BD">
        <w:t xml:space="preserve"> </w:t>
      </w:r>
    </w:p>
  </w:footnote>
  <w:footnote w:id="2">
    <w:p w:rsidR="006913BD" w:rsidRPr="004953B3" w:rsidRDefault="00FB0DEB" w:rsidP="006913BD">
      <w:pPr>
        <w:pStyle w:val="FootnoteText"/>
      </w:pPr>
      <w:r>
        <w:t xml:space="preserve">      </w:t>
      </w:r>
      <w:r w:rsidR="006913BD">
        <w:rPr>
          <w:rStyle w:val="FootnoteReference"/>
        </w:rPr>
        <w:footnoteRef/>
      </w:r>
      <w:r w:rsidR="006913BD">
        <w:t xml:space="preserve"> </w:t>
      </w:r>
      <w:r w:rsidR="006913BD">
        <w:rPr>
          <w:i/>
        </w:rPr>
        <w:t>See</w:t>
      </w:r>
      <w:r w:rsidR="006913BD">
        <w:t xml:space="preserve"> </w:t>
      </w:r>
      <w:r w:rsidR="006913BD">
        <w:rPr>
          <w:i/>
        </w:rPr>
        <w:t>id.</w:t>
      </w:r>
      <w:r w:rsidR="006913BD">
        <w:t xml:space="preserve"> </w:t>
      </w:r>
      <w:r w:rsidR="006913BD">
        <w:rPr>
          <w:rFonts w:ascii="Times New Roman" w:hAnsi="Times New Roman" w:cs="Times New Roman"/>
        </w:rPr>
        <w:t>¶</w:t>
      </w:r>
      <w:r w:rsidR="006913BD" w:rsidRPr="00A35319">
        <w:rPr>
          <w:rFonts w:ascii="Times New Roman" w:hAnsi="Times New Roman" w:cs="Times New Roman"/>
        </w:rPr>
        <w:t xml:space="preserve"> 5</w:t>
      </w:r>
      <w:r w:rsidR="006913BD">
        <w:rPr>
          <w:rFonts w:ascii="Times New Roman" w:hAnsi="Times New Roman" w:cs="Times New Roman"/>
        </w:rPr>
        <w:t>.</w:t>
      </w:r>
    </w:p>
  </w:footnote>
  <w:footnote w:id="3">
    <w:p w:rsidR="006913BD" w:rsidRPr="0015607F" w:rsidRDefault="006913BD" w:rsidP="006913BD">
      <w:pPr>
        <w:pStyle w:val="FootnoteText"/>
        <w:rPr>
          <w:rFonts w:ascii="Times New Roman" w:hAnsi="Times New Roman" w:cs="Times New Roman"/>
        </w:rPr>
      </w:pPr>
      <w:r w:rsidRPr="0015607F">
        <w:rPr>
          <w:rFonts w:ascii="Times New Roman" w:hAnsi="Times New Roman" w:cs="Times New Roman"/>
        </w:rPr>
        <w:t xml:space="preserve">     </w:t>
      </w:r>
      <w:r w:rsidRPr="0015607F">
        <w:rPr>
          <w:rStyle w:val="FootnoteReference"/>
          <w:rFonts w:ascii="Times New Roman" w:hAnsi="Times New Roman" w:cs="Times New Roman"/>
        </w:rPr>
        <w:footnoteRef/>
      </w:r>
      <w:r>
        <w:rPr>
          <w:rFonts w:ascii="Times New Roman" w:hAnsi="Times New Roman" w:cs="Times New Roman"/>
        </w:rPr>
        <w:t xml:space="preserve"> Clean Air Found. v</w:t>
      </w:r>
      <w:r w:rsidRPr="0015607F">
        <w:rPr>
          <w:rFonts w:ascii="Times New Roman" w:hAnsi="Times New Roman" w:cs="Times New Roman"/>
        </w:rPr>
        <w:t>. HKSAR, 35 H.K.C.F.I. 757, ¶¶</w:t>
      </w:r>
      <w:r>
        <w:rPr>
          <w:rFonts w:ascii="Times New Roman" w:hAnsi="Times New Roman" w:cs="Times New Roman"/>
        </w:rPr>
        <w:t xml:space="preserve"> </w:t>
      </w:r>
      <w:r w:rsidRPr="0015607F">
        <w:rPr>
          <w:rFonts w:ascii="Times New Roman" w:hAnsi="Times New Roman" w:cs="Times New Roman"/>
        </w:rPr>
        <w:t>1, 6.</w:t>
      </w:r>
    </w:p>
  </w:footnote>
  <w:footnote w:id="4">
    <w:p w:rsidR="006913BD" w:rsidRPr="0015607F" w:rsidRDefault="006913BD" w:rsidP="006913BD">
      <w:pPr>
        <w:pStyle w:val="FootnoteText"/>
        <w:rPr>
          <w:rFonts w:ascii="Times New Roman" w:hAnsi="Times New Roman" w:cs="Times New Roman"/>
        </w:rPr>
      </w:pPr>
      <w:r w:rsidRPr="0015607F">
        <w:rPr>
          <w:rFonts w:ascii="Times New Roman" w:hAnsi="Times New Roman" w:cs="Times New Roman"/>
        </w:rPr>
        <w:t xml:space="preserve">     </w:t>
      </w:r>
      <w:r w:rsidRPr="0015607F">
        <w:rPr>
          <w:rStyle w:val="FootnoteReference"/>
          <w:rFonts w:ascii="Times New Roman" w:hAnsi="Times New Roman" w:cs="Times New Roman"/>
        </w:rPr>
        <w:footnoteRef/>
      </w:r>
      <w:r w:rsidRPr="0015607F">
        <w:rPr>
          <w:rFonts w:ascii="Times New Roman" w:hAnsi="Times New Roman" w:cs="Times New Roman"/>
        </w:rPr>
        <w:t xml:space="preserve"> </w:t>
      </w:r>
      <w:r w:rsidRPr="0015607F">
        <w:rPr>
          <w:rFonts w:ascii="Times New Roman" w:hAnsi="Times New Roman" w:cs="Times New Roman"/>
          <w:i/>
        </w:rPr>
        <w:t>Id.</w:t>
      </w:r>
      <w:r w:rsidRPr="0015607F">
        <w:rPr>
          <w:rFonts w:ascii="Times New Roman" w:hAnsi="Times New Roman" w:cs="Times New Roman"/>
        </w:rPr>
        <w:t xml:space="preserve"> at ¶</w:t>
      </w:r>
      <w:r>
        <w:rPr>
          <w:rFonts w:ascii="Times New Roman" w:hAnsi="Times New Roman" w:cs="Times New Roman"/>
        </w:rPr>
        <w:t xml:space="preserve"> </w:t>
      </w:r>
      <w:r w:rsidRPr="0015607F">
        <w:rPr>
          <w:rFonts w:ascii="Times New Roman" w:hAnsi="Times New Roman" w:cs="Times New Roman"/>
        </w:rPr>
        <w:t>1.</w:t>
      </w:r>
    </w:p>
  </w:footnote>
  <w:footnote w:id="5">
    <w:p w:rsidR="006913BD" w:rsidRPr="0015607F" w:rsidRDefault="006913BD" w:rsidP="006913BD">
      <w:pPr>
        <w:pStyle w:val="FootnoteText"/>
        <w:rPr>
          <w:rFonts w:ascii="Times New Roman" w:hAnsi="Times New Roman" w:cs="Times New Roman"/>
        </w:rPr>
      </w:pPr>
      <w:r w:rsidRPr="0015607F">
        <w:rPr>
          <w:rFonts w:ascii="Times New Roman" w:hAnsi="Times New Roman" w:cs="Times New Roman"/>
        </w:rPr>
        <w:t xml:space="preserve">     </w:t>
      </w:r>
      <w:r w:rsidRPr="0015607F">
        <w:rPr>
          <w:rStyle w:val="FootnoteReference"/>
          <w:rFonts w:ascii="Times New Roman" w:hAnsi="Times New Roman" w:cs="Times New Roman"/>
        </w:rPr>
        <w:footnoteRef/>
      </w:r>
      <w:r w:rsidRPr="0015607F">
        <w:rPr>
          <w:rFonts w:ascii="Times New Roman" w:hAnsi="Times New Roman" w:cs="Times New Roman"/>
        </w:rPr>
        <w:t xml:space="preserve"> </w:t>
      </w:r>
      <w:r w:rsidRPr="0015607F">
        <w:rPr>
          <w:rFonts w:ascii="Times New Roman" w:hAnsi="Times New Roman" w:cs="Times New Roman"/>
          <w:i/>
        </w:rPr>
        <w:t>Id.</w:t>
      </w:r>
      <w:r w:rsidRPr="0015607F">
        <w:rPr>
          <w:rFonts w:ascii="Times New Roman" w:hAnsi="Times New Roman" w:cs="Times New Roman"/>
        </w:rPr>
        <w:t xml:space="preserve"> at ¶¶ 17, 19.  The petitioners ultimately lost the case because they focused on the implementing mechanisms to improve air quality rather than the law itself, and the court ruled that was a policy/political matter for HKSAR and not for the judiciary.  </w:t>
      </w:r>
      <w:r w:rsidRPr="0015607F">
        <w:rPr>
          <w:rFonts w:ascii="Times New Roman" w:hAnsi="Times New Roman" w:cs="Times New Roman"/>
          <w:i/>
        </w:rPr>
        <w:t>Id.</w:t>
      </w:r>
      <w:r w:rsidRPr="0015607F">
        <w:rPr>
          <w:rFonts w:ascii="Times New Roman" w:hAnsi="Times New Roman" w:cs="Times New Roman"/>
        </w:rPr>
        <w:t xml:space="preserve"> at ¶¶ 41, 43.</w:t>
      </w:r>
    </w:p>
  </w:footnote>
  <w:footnote w:id="6">
    <w:p w:rsidR="006913BD" w:rsidRPr="00711DAC" w:rsidRDefault="006913BD" w:rsidP="006913BD">
      <w:pPr>
        <w:pStyle w:val="FootnoteText"/>
        <w:rPr>
          <w:rFonts w:ascii="Times New Roman" w:hAnsi="Times New Roman" w:cs="Times New Roman"/>
        </w:rPr>
      </w:pPr>
      <w:r w:rsidRPr="0015607F">
        <w:rPr>
          <w:rFonts w:ascii="Times New Roman" w:hAnsi="Times New Roman" w:cs="Times New Roman"/>
        </w:rPr>
        <w:t xml:space="preserve">     </w:t>
      </w:r>
      <w:r w:rsidRPr="0015607F">
        <w:rPr>
          <w:rStyle w:val="FootnoteReference"/>
          <w:rFonts w:ascii="Times New Roman" w:hAnsi="Times New Roman" w:cs="Times New Roman"/>
        </w:rPr>
        <w:footnoteRef/>
      </w:r>
      <w:r w:rsidRPr="0015607F">
        <w:rPr>
          <w:rFonts w:ascii="Times New Roman" w:hAnsi="Times New Roman" w:cs="Times New Roman"/>
        </w:rPr>
        <w:t xml:space="preserve"> </w:t>
      </w:r>
      <w:r w:rsidRPr="0015607F">
        <w:rPr>
          <w:rFonts w:ascii="Times New Roman" w:hAnsi="Times New Roman" w:cs="Times New Roman"/>
          <w:i/>
        </w:rPr>
        <w:t>See Air Pollution</w:t>
      </w:r>
      <w:r w:rsidRPr="0015607F">
        <w:rPr>
          <w:rFonts w:ascii="Times New Roman" w:hAnsi="Times New Roman" w:cs="Times New Roman"/>
        </w:rPr>
        <w:t xml:space="preserve">, </w:t>
      </w:r>
      <w:r w:rsidRPr="0015607F">
        <w:rPr>
          <w:rFonts w:ascii="Times New Roman" w:hAnsi="Times New Roman" w:cs="Times New Roman"/>
          <w:smallCaps/>
        </w:rPr>
        <w:t>Global Health &amp; Human Rights Database</w:t>
      </w:r>
      <w:r w:rsidRPr="0015607F">
        <w:rPr>
          <w:rFonts w:ascii="Times New Roman" w:hAnsi="Times New Roman" w:cs="Times New Roman"/>
        </w:rPr>
        <w:t xml:space="preserve">, </w:t>
      </w:r>
      <w:hyperlink r:id="rId2" w:history="1">
        <w:r w:rsidRPr="00711DAC">
          <w:rPr>
            <w:rStyle w:val="Hyperlink"/>
            <w:rFonts w:ascii="Times New Roman" w:hAnsi="Times New Roman" w:cs="Times New Roman"/>
          </w:rPr>
          <w:t>http://www.globalhealthrights.org/tag/air-pollution/</w:t>
        </w:r>
      </w:hyperlink>
      <w:r w:rsidRPr="00711DAC">
        <w:rPr>
          <w:rFonts w:ascii="Times New Roman" w:hAnsi="Times New Roman" w:cs="Times New Roman"/>
        </w:rPr>
        <w:t xml:space="preserve"> (last visited Apr. 14, 2015).</w:t>
      </w:r>
    </w:p>
  </w:footnote>
  <w:footnote w:id="7">
    <w:p w:rsidR="006913BD" w:rsidRPr="00B3427A" w:rsidRDefault="005F30F4" w:rsidP="006913BD">
      <w:pPr>
        <w:pStyle w:val="FootnoteText"/>
      </w:pPr>
      <w:r>
        <w:t xml:space="preserve">     </w:t>
      </w:r>
      <w:r w:rsidR="006913BD">
        <w:rPr>
          <w:rStyle w:val="FootnoteReference"/>
        </w:rPr>
        <w:footnoteRef/>
      </w:r>
      <w:r w:rsidR="006913BD">
        <w:t xml:space="preserve"> </w:t>
      </w:r>
      <w:r w:rsidR="006913BD">
        <w:rPr>
          <w:i/>
        </w:rPr>
        <w:t>Id.</w:t>
      </w:r>
      <w:r w:rsidR="006913BD">
        <w:t xml:space="preserve"> at 257.</w:t>
      </w:r>
    </w:p>
  </w:footnote>
  <w:footnote w:id="8">
    <w:p w:rsidR="006913BD" w:rsidRPr="001F6304" w:rsidRDefault="006913BD" w:rsidP="006913BD">
      <w:pPr>
        <w:pStyle w:val="FootnoteText"/>
        <w:rPr>
          <w:rFonts w:ascii="Times New Roman" w:hAnsi="Times New Roman" w:cs="Times New Roman"/>
        </w:rPr>
      </w:pPr>
      <w:r w:rsidRPr="001F6304">
        <w:rPr>
          <w:rFonts w:ascii="Times New Roman" w:hAnsi="Times New Roman" w:cs="Times New Roman"/>
        </w:rPr>
        <w:t xml:space="preserve">     </w:t>
      </w:r>
      <w:r w:rsidRPr="001F6304">
        <w:rPr>
          <w:rStyle w:val="FootnoteReference"/>
          <w:rFonts w:ascii="Times New Roman" w:hAnsi="Times New Roman" w:cs="Times New Roman"/>
        </w:rPr>
        <w:footnoteRef/>
      </w:r>
      <w:r w:rsidRPr="001F6304">
        <w:rPr>
          <w:rFonts w:ascii="Times New Roman" w:hAnsi="Times New Roman" w:cs="Times New Roman"/>
        </w:rPr>
        <w:t xml:space="preserve"> </w:t>
      </w:r>
      <w:r w:rsidRPr="001F6304">
        <w:rPr>
          <w:rFonts w:ascii="Times New Roman" w:hAnsi="Times New Roman" w:cs="Times New Roman"/>
          <w:i/>
        </w:rPr>
        <w:t>HIV/AIDS, Tuberculosis and Malaria</w:t>
      </w:r>
      <w:r w:rsidRPr="001F6304">
        <w:rPr>
          <w:rFonts w:ascii="Times New Roman" w:hAnsi="Times New Roman" w:cs="Times New Roman"/>
        </w:rPr>
        <w:t xml:space="preserve">, HTM CLUSTER (WHO), Oct. 2004, at 1, </w:t>
      </w:r>
      <w:hyperlink r:id="rId3" w:history="1">
        <w:r w:rsidRPr="001F6304">
          <w:rPr>
            <w:rStyle w:val="Hyperlink"/>
            <w:rFonts w:ascii="Times New Roman" w:hAnsi="Times New Roman" w:cs="Times New Roman"/>
          </w:rPr>
          <w:t>http://www.who.int/3by5/en/newsletterHTM.pdf</w:t>
        </w:r>
      </w:hyperlink>
      <w:r w:rsidRPr="001F6304">
        <w:rPr>
          <w:rFonts w:ascii="Times New Roman" w:hAnsi="Times New Roman" w:cs="Times New Roman"/>
        </w:rPr>
        <w:t>.</w:t>
      </w:r>
    </w:p>
  </w:footnote>
  <w:footnote w:id="9">
    <w:p w:rsidR="006913BD" w:rsidRPr="001F6304" w:rsidRDefault="006913BD" w:rsidP="006913BD">
      <w:pPr>
        <w:pStyle w:val="FootnoteText"/>
        <w:rPr>
          <w:rFonts w:ascii="Times New Roman" w:hAnsi="Times New Roman" w:cs="Times New Roman"/>
        </w:rPr>
      </w:pPr>
      <w:r w:rsidRPr="001F6304">
        <w:rPr>
          <w:rFonts w:ascii="Times New Roman" w:hAnsi="Times New Roman" w:cs="Times New Roman"/>
        </w:rPr>
        <w:t xml:space="preserve">     </w:t>
      </w:r>
      <w:r w:rsidRPr="001F6304">
        <w:rPr>
          <w:rStyle w:val="FootnoteReference"/>
          <w:rFonts w:ascii="Times New Roman" w:hAnsi="Times New Roman" w:cs="Times New Roman"/>
        </w:rPr>
        <w:footnoteRef/>
      </w:r>
      <w:r w:rsidRPr="001F6304">
        <w:rPr>
          <w:rFonts w:ascii="Times New Roman" w:hAnsi="Times New Roman" w:cs="Times New Roman"/>
        </w:rPr>
        <w:t xml:space="preserve"> </w:t>
      </w:r>
      <w:r w:rsidR="000D5D13">
        <w:rPr>
          <w:rFonts w:ascii="Times New Roman" w:hAnsi="Times New Roman" w:cs="Times New Roman"/>
          <w:i/>
        </w:rPr>
        <w:t>Id.</w:t>
      </w:r>
      <w:r w:rsidRPr="001F6304">
        <w:rPr>
          <w:rFonts w:ascii="Times New Roman" w:hAnsi="Times New Roman" w:cs="Times New Roman"/>
        </w:rPr>
        <w:t xml:space="preserve">     </w:t>
      </w:r>
    </w:p>
  </w:footnote>
  <w:footnote w:id="10">
    <w:p w:rsidR="006913BD" w:rsidRPr="001F6304" w:rsidRDefault="006913BD" w:rsidP="006913BD">
      <w:pPr>
        <w:spacing w:after="0" w:line="240" w:lineRule="auto"/>
        <w:rPr>
          <w:rFonts w:ascii="Times New Roman" w:hAnsi="Times New Roman" w:cs="Times New Roman"/>
          <w:sz w:val="20"/>
          <w:szCs w:val="20"/>
        </w:rPr>
      </w:pPr>
      <w:r w:rsidRPr="001F6304">
        <w:rPr>
          <w:rFonts w:ascii="Times New Roman" w:hAnsi="Times New Roman" w:cs="Times New Roman"/>
          <w:sz w:val="20"/>
          <w:szCs w:val="20"/>
        </w:rPr>
        <w:t xml:space="preserve">     </w:t>
      </w:r>
      <w:r w:rsidRPr="001F6304">
        <w:rPr>
          <w:rStyle w:val="FootnoteReference"/>
          <w:rFonts w:ascii="Times New Roman" w:hAnsi="Times New Roman" w:cs="Times New Roman"/>
          <w:sz w:val="20"/>
          <w:szCs w:val="20"/>
        </w:rPr>
        <w:footnoteRef/>
      </w:r>
      <w:r w:rsidRPr="001F6304">
        <w:rPr>
          <w:rFonts w:ascii="Times New Roman" w:hAnsi="Times New Roman" w:cs="Times New Roman"/>
          <w:sz w:val="20"/>
          <w:szCs w:val="20"/>
        </w:rPr>
        <w:t xml:space="preserve"> Alicia Ely </w:t>
      </w:r>
      <w:proofErr w:type="spellStart"/>
      <w:r w:rsidRPr="001F6304">
        <w:rPr>
          <w:rFonts w:ascii="Times New Roman" w:hAnsi="Times New Roman" w:cs="Times New Roman"/>
          <w:sz w:val="20"/>
          <w:szCs w:val="20"/>
        </w:rPr>
        <w:t>Yamin</w:t>
      </w:r>
      <w:proofErr w:type="spellEnd"/>
      <w:r w:rsidRPr="001F6304">
        <w:rPr>
          <w:rFonts w:ascii="Times New Roman" w:hAnsi="Times New Roman" w:cs="Times New Roman"/>
          <w:sz w:val="20"/>
          <w:szCs w:val="20"/>
        </w:rPr>
        <w:t xml:space="preserve">, </w:t>
      </w:r>
      <w:r w:rsidRPr="001F6304">
        <w:rPr>
          <w:rFonts w:ascii="Times New Roman" w:hAnsi="Times New Roman" w:cs="Times New Roman"/>
          <w:i/>
          <w:sz w:val="20"/>
          <w:szCs w:val="20"/>
        </w:rPr>
        <w:t xml:space="preserve">Not Just a Tragedy: Access to Medications as a Right </w:t>
      </w:r>
      <w:proofErr w:type="gramStart"/>
      <w:r w:rsidRPr="001F6304">
        <w:rPr>
          <w:rFonts w:ascii="Times New Roman" w:hAnsi="Times New Roman" w:cs="Times New Roman"/>
          <w:i/>
          <w:sz w:val="20"/>
          <w:szCs w:val="20"/>
        </w:rPr>
        <w:t>Under</w:t>
      </w:r>
      <w:proofErr w:type="gramEnd"/>
      <w:r w:rsidRPr="001F6304">
        <w:rPr>
          <w:rFonts w:ascii="Times New Roman" w:hAnsi="Times New Roman" w:cs="Times New Roman"/>
          <w:i/>
          <w:sz w:val="20"/>
          <w:szCs w:val="20"/>
        </w:rPr>
        <w:t xml:space="preserve"> International Law</w:t>
      </w:r>
      <w:r w:rsidRPr="001F6304">
        <w:rPr>
          <w:rFonts w:ascii="Times New Roman" w:hAnsi="Times New Roman" w:cs="Times New Roman"/>
          <w:sz w:val="20"/>
          <w:szCs w:val="20"/>
        </w:rPr>
        <w:t>, 21 B.U. Int’l L.J. 325, 326 (2003).</w:t>
      </w:r>
    </w:p>
  </w:footnote>
  <w:footnote w:id="11">
    <w:p w:rsidR="006913BD" w:rsidRPr="001F6304" w:rsidRDefault="006913BD" w:rsidP="006913BD">
      <w:pPr>
        <w:pStyle w:val="FootnoteText"/>
        <w:rPr>
          <w:rFonts w:ascii="Times New Roman" w:hAnsi="Times New Roman" w:cs="Times New Roman"/>
        </w:rPr>
      </w:pPr>
      <w:r w:rsidRPr="001F6304">
        <w:rPr>
          <w:rFonts w:ascii="Times New Roman" w:hAnsi="Times New Roman" w:cs="Times New Roman"/>
        </w:rPr>
        <w:t xml:space="preserve">     </w:t>
      </w:r>
      <w:r w:rsidRPr="001F6304">
        <w:rPr>
          <w:rStyle w:val="FootnoteReference"/>
          <w:rFonts w:ascii="Times New Roman" w:hAnsi="Times New Roman" w:cs="Times New Roman"/>
        </w:rPr>
        <w:footnoteRef/>
      </w:r>
      <w:r w:rsidRPr="001F6304">
        <w:rPr>
          <w:rFonts w:ascii="Times New Roman" w:hAnsi="Times New Roman" w:cs="Times New Roman"/>
        </w:rPr>
        <w:t xml:space="preserve"> </w:t>
      </w:r>
      <w:r w:rsidR="000D5D13">
        <w:rPr>
          <w:rFonts w:ascii="Times New Roman" w:hAnsi="Times New Roman" w:cs="Times New Roman"/>
          <w:i/>
        </w:rPr>
        <w:t>Id.</w:t>
      </w:r>
      <w:r w:rsidR="000D5D13">
        <w:rPr>
          <w:rFonts w:ascii="Times New Roman" w:hAnsi="Times New Roman" w:cs="Times New Roman"/>
        </w:rPr>
        <w:t xml:space="preserve"> at 369.  </w:t>
      </w:r>
    </w:p>
  </w:footnote>
  <w:footnote w:id="12">
    <w:p w:rsidR="006913BD" w:rsidRDefault="006913BD" w:rsidP="006913BD">
      <w:pPr>
        <w:pStyle w:val="FootnoteText"/>
      </w:pPr>
      <w:r w:rsidRPr="001F6304">
        <w:rPr>
          <w:rFonts w:ascii="Times New Roman" w:hAnsi="Times New Roman" w:cs="Times New Roman"/>
        </w:rPr>
        <w:t xml:space="preserve">     </w:t>
      </w:r>
      <w:r w:rsidRPr="001F6304">
        <w:rPr>
          <w:rStyle w:val="FootnoteReference"/>
          <w:rFonts w:ascii="Times New Roman" w:hAnsi="Times New Roman" w:cs="Times New Roman"/>
        </w:rPr>
        <w:footnoteRef/>
      </w:r>
      <w:r w:rsidRPr="001F6304">
        <w:rPr>
          <w:rFonts w:ascii="Times New Roman" w:hAnsi="Times New Roman" w:cs="Times New Roman"/>
        </w:rPr>
        <w:t xml:space="preserve"> Stacey B. Lee, </w:t>
      </w:r>
      <w:r w:rsidRPr="001F6304">
        <w:rPr>
          <w:rFonts w:ascii="Times New Roman" w:hAnsi="Times New Roman" w:cs="Times New Roman"/>
          <w:i/>
        </w:rPr>
        <w:t>Can Incentives to Generic Manufacturers Save the Doha Declaration’s Paragraph 6</w:t>
      </w:r>
      <w:proofErr w:type="gramStart"/>
      <w:r w:rsidRPr="001F6304">
        <w:rPr>
          <w:rFonts w:ascii="Times New Roman" w:hAnsi="Times New Roman" w:cs="Times New Roman"/>
        </w:rPr>
        <w:t>?,</w:t>
      </w:r>
      <w:proofErr w:type="gramEnd"/>
      <w:r w:rsidRPr="001F6304">
        <w:rPr>
          <w:rFonts w:ascii="Times New Roman" w:hAnsi="Times New Roman" w:cs="Times New Roman"/>
        </w:rPr>
        <w:t xml:space="preserve"> 44 </w:t>
      </w:r>
      <w:r w:rsidRPr="001F6304">
        <w:rPr>
          <w:rFonts w:ascii="Times New Roman" w:hAnsi="Times New Roman" w:cs="Times New Roman"/>
          <w:smallCaps/>
        </w:rPr>
        <w:t xml:space="preserve">Geo. J. Int’l L. </w:t>
      </w:r>
      <w:r w:rsidRPr="001F6304">
        <w:rPr>
          <w:rFonts w:ascii="Times New Roman" w:hAnsi="Times New Roman" w:cs="Times New Roman"/>
        </w:rPr>
        <w:t>1387, 1388 (2013).</w:t>
      </w:r>
    </w:p>
  </w:footnote>
  <w:footnote w:id="13">
    <w:p w:rsidR="006913BD" w:rsidRPr="00BB62EC" w:rsidRDefault="006913BD" w:rsidP="006913BD">
      <w:pPr>
        <w:autoSpaceDE w:val="0"/>
        <w:autoSpaceDN w:val="0"/>
        <w:adjustRightInd w:val="0"/>
        <w:spacing w:after="0" w:line="240" w:lineRule="auto"/>
        <w:rPr>
          <w:rFonts w:ascii="Times New Roman" w:hAnsi="Times New Roman" w:cs="Times New Roman"/>
          <w:sz w:val="20"/>
          <w:szCs w:val="20"/>
        </w:rPr>
      </w:pPr>
      <w:r w:rsidRPr="00BB62EC">
        <w:rPr>
          <w:rFonts w:ascii="Times New Roman" w:hAnsi="Times New Roman" w:cs="Times New Roman"/>
          <w:sz w:val="20"/>
          <w:szCs w:val="20"/>
        </w:rPr>
        <w:t xml:space="preserve">     </w:t>
      </w:r>
      <w:r w:rsidRPr="00BB62EC">
        <w:rPr>
          <w:rStyle w:val="FootnoteReference"/>
          <w:rFonts w:ascii="Times New Roman" w:hAnsi="Times New Roman" w:cs="Times New Roman"/>
          <w:sz w:val="20"/>
          <w:szCs w:val="20"/>
        </w:rPr>
        <w:footnoteRef/>
      </w:r>
      <w:r w:rsidRPr="00BB62EC">
        <w:rPr>
          <w:rFonts w:ascii="Times New Roman" w:hAnsi="Times New Roman" w:cs="Times New Roman"/>
          <w:sz w:val="20"/>
          <w:szCs w:val="20"/>
        </w:rPr>
        <w:t xml:space="preserve"> </w:t>
      </w:r>
      <w:proofErr w:type="spellStart"/>
      <w:r w:rsidRPr="00BB62EC">
        <w:rPr>
          <w:rFonts w:ascii="Times New Roman" w:hAnsi="Times New Roman" w:cs="Times New Roman"/>
          <w:sz w:val="20"/>
          <w:szCs w:val="20"/>
        </w:rPr>
        <w:t>Yamin</w:t>
      </w:r>
      <w:proofErr w:type="spellEnd"/>
      <w:r w:rsidRPr="00BB62EC">
        <w:rPr>
          <w:rFonts w:ascii="Times New Roman" w:hAnsi="Times New Roman" w:cs="Times New Roman"/>
          <w:sz w:val="20"/>
          <w:szCs w:val="20"/>
        </w:rPr>
        <w:t xml:space="preserve">, </w:t>
      </w:r>
      <w:r w:rsidRPr="00BB62EC">
        <w:rPr>
          <w:rFonts w:ascii="Times New Roman" w:hAnsi="Times New Roman" w:cs="Times New Roman"/>
          <w:i/>
          <w:sz w:val="20"/>
          <w:szCs w:val="20"/>
        </w:rPr>
        <w:t xml:space="preserve">supra </w:t>
      </w:r>
      <w:r w:rsidRPr="00BB62EC">
        <w:rPr>
          <w:rFonts w:ascii="Times New Roman" w:hAnsi="Times New Roman" w:cs="Times New Roman"/>
          <w:sz w:val="20"/>
          <w:szCs w:val="20"/>
        </w:rPr>
        <w:t xml:space="preserve">note </w:t>
      </w:r>
      <w:r w:rsidR="000D5D13">
        <w:rPr>
          <w:rFonts w:ascii="Times New Roman" w:hAnsi="Times New Roman" w:cs="Times New Roman"/>
          <w:sz w:val="20"/>
          <w:szCs w:val="20"/>
        </w:rPr>
        <w:t>11</w:t>
      </w:r>
      <w:r w:rsidRPr="00BB62EC">
        <w:rPr>
          <w:rFonts w:ascii="Times New Roman" w:hAnsi="Times New Roman" w:cs="Times New Roman"/>
          <w:sz w:val="20"/>
          <w:szCs w:val="20"/>
        </w:rPr>
        <w:t>, at 341.</w:t>
      </w:r>
    </w:p>
  </w:footnote>
  <w:footnote w:id="14">
    <w:p w:rsidR="006913BD" w:rsidRDefault="006913BD" w:rsidP="006913BD">
      <w:pPr>
        <w:autoSpaceDE w:val="0"/>
        <w:autoSpaceDN w:val="0"/>
        <w:adjustRightInd w:val="0"/>
        <w:spacing w:after="0" w:line="240" w:lineRule="auto"/>
      </w:pPr>
      <w:r>
        <w:rPr>
          <w:rFonts w:ascii="Times New Roman" w:hAnsi="Times New Roman" w:cs="Times New Roman"/>
          <w:sz w:val="20"/>
          <w:szCs w:val="20"/>
        </w:rPr>
        <w:t xml:space="preserve">     </w:t>
      </w:r>
      <w:r w:rsidRPr="006D0577">
        <w:rPr>
          <w:rStyle w:val="FootnoteReference"/>
          <w:rFonts w:ascii="Times New Roman" w:hAnsi="Times New Roman" w:cs="Times New Roman"/>
          <w:sz w:val="20"/>
          <w:szCs w:val="20"/>
        </w:rPr>
        <w:footnoteRef/>
      </w:r>
      <w:r w:rsidRPr="006D0577">
        <w:rPr>
          <w:rFonts w:ascii="Times New Roman" w:hAnsi="Times New Roman" w:cs="Times New Roman"/>
          <w:sz w:val="20"/>
          <w:szCs w:val="20"/>
        </w:rPr>
        <w:t xml:space="preserve"> </w:t>
      </w:r>
      <w:r w:rsidRPr="006D0577">
        <w:rPr>
          <w:rFonts w:ascii="Times New Roman" w:hAnsi="Times New Roman" w:cs="Times New Roman"/>
          <w:i/>
          <w:sz w:val="20"/>
          <w:szCs w:val="20"/>
        </w:rPr>
        <w:t>See</w:t>
      </w:r>
      <w:r w:rsidRPr="006D0577">
        <w:rPr>
          <w:rFonts w:ascii="Times New Roman" w:hAnsi="Times New Roman" w:cs="Times New Roman"/>
          <w:sz w:val="20"/>
          <w:szCs w:val="20"/>
        </w:rPr>
        <w:t xml:space="preserve"> Alejandro Moreno Alvarez v. Estado </w:t>
      </w:r>
      <w:proofErr w:type="spellStart"/>
      <w:r w:rsidRPr="006D0577">
        <w:rPr>
          <w:rFonts w:ascii="Times New Roman" w:hAnsi="Times New Roman" w:cs="Times New Roman"/>
          <w:sz w:val="20"/>
          <w:szCs w:val="20"/>
        </w:rPr>
        <w:t>Colombiano</w:t>
      </w:r>
      <w:proofErr w:type="spellEnd"/>
      <w:r w:rsidRPr="006D0577">
        <w:rPr>
          <w:rFonts w:ascii="Times New Roman" w:hAnsi="Times New Roman" w:cs="Times New Roman"/>
          <w:sz w:val="20"/>
          <w:szCs w:val="20"/>
        </w:rPr>
        <w:t xml:space="preserve">, SU.819/99 (Corte </w:t>
      </w:r>
      <w:proofErr w:type="spellStart"/>
      <w:r w:rsidRPr="006D0577">
        <w:rPr>
          <w:rFonts w:ascii="Times New Roman" w:hAnsi="Times New Roman" w:cs="Times New Roman"/>
          <w:sz w:val="20"/>
          <w:szCs w:val="20"/>
        </w:rPr>
        <w:t>Constitucional</w:t>
      </w:r>
      <w:proofErr w:type="spellEnd"/>
      <w:r w:rsidRPr="006D0577">
        <w:rPr>
          <w:rFonts w:ascii="Times New Roman" w:hAnsi="Times New Roman" w:cs="Times New Roman"/>
          <w:sz w:val="20"/>
          <w:szCs w:val="20"/>
        </w:rPr>
        <w:t xml:space="preserve"> de Colombia 1999), </w:t>
      </w:r>
      <w:r w:rsidRPr="006D0577">
        <w:rPr>
          <w:rFonts w:ascii="Times New Roman" w:hAnsi="Times New Roman" w:cs="Times New Roman"/>
          <w:i/>
          <w:iCs/>
          <w:sz w:val="20"/>
          <w:szCs w:val="20"/>
        </w:rPr>
        <w:t xml:space="preserve">available at </w:t>
      </w:r>
      <w:hyperlink r:id="rId4" w:history="1">
        <w:r w:rsidRPr="006D0577">
          <w:rPr>
            <w:rStyle w:val="Hyperlink"/>
            <w:rFonts w:ascii="Times New Roman" w:hAnsi="Times New Roman" w:cs="Times New Roman"/>
            <w:sz w:val="20"/>
            <w:szCs w:val="20"/>
          </w:rPr>
          <w:t>http://bib.minjusticia.gov.co/</w:t>
        </w:r>
      </w:hyperlink>
      <w:r>
        <w:rPr>
          <w:rFonts w:ascii="Times New Roman" w:hAnsi="Times New Roman" w:cs="Times New Roman"/>
          <w:sz w:val="20"/>
          <w:szCs w:val="2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3BD"/>
    <w:rsid w:val="000D5D13"/>
    <w:rsid w:val="005F30F4"/>
    <w:rsid w:val="006913BD"/>
    <w:rsid w:val="00802E2C"/>
    <w:rsid w:val="00CB2E12"/>
    <w:rsid w:val="00F3298C"/>
    <w:rsid w:val="00FB0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D86E63-E9A2-44CA-BD71-1A27636C5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913BD"/>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rsid w:val="006913BD"/>
    <w:rPr>
      <w:rFonts w:asciiTheme="minorHAnsi" w:hAnsiTheme="minorHAnsi"/>
      <w:sz w:val="20"/>
      <w:szCs w:val="20"/>
    </w:rPr>
  </w:style>
  <w:style w:type="character" w:styleId="FootnoteReference">
    <w:name w:val="footnote reference"/>
    <w:basedOn w:val="DefaultParagraphFont"/>
    <w:uiPriority w:val="99"/>
    <w:semiHidden/>
    <w:unhideWhenUsed/>
    <w:rsid w:val="006913BD"/>
    <w:rPr>
      <w:vertAlign w:val="superscript"/>
    </w:rPr>
  </w:style>
  <w:style w:type="character" w:styleId="Hyperlink">
    <w:name w:val="Hyperlink"/>
    <w:basedOn w:val="DefaultParagraphFont"/>
    <w:uiPriority w:val="99"/>
    <w:unhideWhenUsed/>
    <w:rsid w:val="006913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3" Type="http://schemas.openxmlformats.org/officeDocument/2006/relationships/hyperlink" Target="http://www.who.int/3by5/en/newsletterHTM.pdf" TargetMode="External"/><Relationship Id="rId2" Type="http://schemas.openxmlformats.org/officeDocument/2006/relationships/hyperlink" Target="http://www.globalhealthrights.org/tag/air-pollution/" TargetMode="External"/><Relationship Id="rId1" Type="http://schemas.openxmlformats.org/officeDocument/2006/relationships/hyperlink" Target="http://www.unhchr.ch/tbs/doc.nsf/(Symbol)/84ab9690ccd81fc7c12563ed004fae3" TargetMode="External"/><Relationship Id="rId4" Type="http://schemas.openxmlformats.org/officeDocument/2006/relationships/hyperlink" Target="http://bib.minjusticia.gov.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82A94E-488C-4C3E-8CFA-51C4EBFBCD11}"/>
</file>

<file path=customXml/itemProps2.xml><?xml version="1.0" encoding="utf-8"?>
<ds:datastoreItem xmlns:ds="http://schemas.openxmlformats.org/officeDocument/2006/customXml" ds:itemID="{6C2971E7-BAD1-4CAB-99FF-FA64D24B9622}"/>
</file>

<file path=customXml/itemProps3.xml><?xml version="1.0" encoding="utf-8"?>
<ds:datastoreItem xmlns:ds="http://schemas.openxmlformats.org/officeDocument/2006/customXml" ds:itemID="{2F9D5CBA-6AE7-42BE-ACBB-AAD5F34AA2BA}"/>
</file>

<file path=docProps/app.xml><?xml version="1.0" encoding="utf-8"?>
<Properties xmlns="http://schemas.openxmlformats.org/officeDocument/2006/extended-properties" xmlns:vt="http://schemas.openxmlformats.org/officeDocument/2006/docPropsVTypes">
  <Template>Normal</Template>
  <TotalTime>43</TotalTime>
  <Pages>2</Pages>
  <Words>510</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OSCA</Company>
  <LinksUpToDate>false</LinksUpToDate>
  <CharactersWithSpaces>3413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Castleberry</dc:creator>
  <cp:keywords/>
  <dc:description/>
  <cp:lastModifiedBy>Carol Castleberry</cp:lastModifiedBy>
  <cp:revision>2</cp:revision>
  <dcterms:created xsi:type="dcterms:W3CDTF">2015-06-24T16:17:00Z</dcterms:created>
  <dcterms:modified xsi:type="dcterms:W3CDTF">2015-06-24T17:02:00Z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2907200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