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61"/>
        <w:tblW w:w="11260" w:type="dxa"/>
        <w:tblLook w:val="01E0" w:firstRow="1" w:lastRow="1" w:firstColumn="1" w:lastColumn="1" w:noHBand="0" w:noVBand="0"/>
      </w:tblPr>
      <w:tblGrid>
        <w:gridCol w:w="8167"/>
        <w:gridCol w:w="1430"/>
        <w:gridCol w:w="1663"/>
      </w:tblGrid>
      <w:tr w:rsidR="00CA5524" w14:paraId="6ACEEBC2" w14:textId="77777777" w:rsidTr="00CA1784">
        <w:trPr>
          <w:cantSplit/>
          <w:trHeight w:val="899"/>
        </w:trPr>
        <w:tc>
          <w:tcPr>
            <w:tcW w:w="8221" w:type="dxa"/>
            <w:vMerge w:val="restart"/>
          </w:tcPr>
          <w:p w14:paraId="5F89E161" w14:textId="40429375" w:rsidR="00CA5524" w:rsidRDefault="00CA5524" w:rsidP="00CA1784">
            <w:pPr>
              <w:spacing w:beforeLines="100" w:before="360"/>
              <w:ind w:leftChars="105" w:left="252"/>
              <w:jc w:val="both"/>
            </w:pPr>
            <w:bookmarkStart w:id="0" w:name="_GoBack"/>
            <w:bookmarkEnd w:id="0"/>
            <w:r w:rsidRPr="00862277">
              <w:rPr>
                <w:noProof/>
                <w:lang w:val="en-GB" w:eastAsia="en-GB"/>
              </w:rPr>
              <w:drawing>
                <wp:inline distT="0" distB="0" distL="0" distR="0" wp14:anchorId="075EEBD4" wp14:editId="6264634E">
                  <wp:extent cx="885825" cy="866775"/>
                  <wp:effectExtent l="0" t="0" r="9525" b="9525"/>
                  <wp:docPr id="1" name="Picture 1" descr="logo4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C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c>
          <w:tcPr>
            <w:tcW w:w="3039" w:type="dxa"/>
            <w:gridSpan w:val="2"/>
          </w:tcPr>
          <w:p w14:paraId="47983D60" w14:textId="77777777" w:rsidR="00CA5524" w:rsidRDefault="00CA5524" w:rsidP="00CA1784">
            <w:pPr>
              <w:spacing w:line="0" w:lineRule="atLeast"/>
              <w:ind w:rightChars="-2741" w:right="-6578"/>
              <w:jc w:val="both"/>
              <w:rPr>
                <w:rFonts w:ascii="MingLiU" w:eastAsia="MingLiU" w:hAnsi="MingLiU"/>
                <w:b/>
                <w:sz w:val="16"/>
                <w:szCs w:val="16"/>
              </w:rPr>
            </w:pPr>
          </w:p>
          <w:p w14:paraId="36775E5F" w14:textId="77777777" w:rsidR="00CA5524" w:rsidRDefault="00CA5524" w:rsidP="00CA1784">
            <w:pPr>
              <w:spacing w:line="0" w:lineRule="atLeast"/>
              <w:ind w:rightChars="-2741" w:right="-6578"/>
              <w:jc w:val="both"/>
              <w:rPr>
                <w:rFonts w:ascii="MingLiU" w:eastAsia="MingLiU" w:hAnsi="MingLiU"/>
                <w:b/>
                <w:sz w:val="16"/>
                <w:szCs w:val="16"/>
              </w:rPr>
            </w:pPr>
            <w:r>
              <w:rPr>
                <w:rFonts w:ascii="MingLiU" w:eastAsia="MingLiU" w:hAnsi="MingLiU" w:hint="eastAsia"/>
                <w:b/>
                <w:sz w:val="16"/>
                <w:szCs w:val="16"/>
              </w:rPr>
              <w:t>香港九龍彌敦道</w:t>
            </w:r>
            <w:r>
              <w:rPr>
                <w:rFonts w:ascii="MingLiU" w:eastAsia="MingLiU" w:hAnsi="MingLiU"/>
                <w:b/>
                <w:sz w:val="16"/>
                <w:szCs w:val="16"/>
              </w:rPr>
              <w:t>77</w:t>
            </w:r>
            <w:r>
              <w:rPr>
                <w:rFonts w:ascii="MingLiU" w:eastAsia="MingLiU" w:hAnsi="MingLiU" w:hint="eastAsia"/>
                <w:b/>
                <w:sz w:val="16"/>
                <w:szCs w:val="16"/>
              </w:rPr>
              <w:t>8號</w:t>
            </w:r>
          </w:p>
          <w:p w14:paraId="1C6C3BD4" w14:textId="77777777" w:rsidR="00CA5524" w:rsidRDefault="00CA5524" w:rsidP="00CA1784">
            <w:pPr>
              <w:spacing w:line="0" w:lineRule="atLeast"/>
              <w:ind w:rightChars="-2741" w:right="-6578" w:firstLineChars="4" w:firstLine="6"/>
              <w:jc w:val="both"/>
              <w:rPr>
                <w:rFonts w:ascii="MingLiU" w:eastAsia="MingLiU" w:hAnsi="MingLiU"/>
                <w:b/>
                <w:sz w:val="16"/>
                <w:szCs w:val="16"/>
              </w:rPr>
            </w:pPr>
            <w:r>
              <w:rPr>
                <w:rFonts w:ascii="MingLiU" w:eastAsia="MingLiU" w:hAnsi="MingLiU" w:hint="eastAsia"/>
                <w:b/>
                <w:sz w:val="16"/>
                <w:szCs w:val="16"/>
              </w:rPr>
              <w:t>恆利商業大廈四樓</w:t>
            </w:r>
          </w:p>
          <w:p w14:paraId="7F3FFB45" w14:textId="77777777" w:rsidR="00CA5524" w:rsidRDefault="00CA5524" w:rsidP="00CA1784">
            <w:pPr>
              <w:spacing w:line="0" w:lineRule="atLeast"/>
              <w:ind w:leftChars="-4" w:left="-10" w:rightChars="-45" w:right="-108" w:firstLineChars="4" w:firstLine="6"/>
              <w:jc w:val="both"/>
              <w:rPr>
                <w:rFonts w:ascii="Arial" w:eastAsia="MingLiU" w:hAnsi="Arial" w:cs="Arial"/>
                <w:sz w:val="16"/>
                <w:szCs w:val="16"/>
              </w:rPr>
            </w:pPr>
            <w:r>
              <w:rPr>
                <w:rFonts w:ascii="Arial" w:eastAsia="MingLiU" w:hAnsi="Arial" w:cs="Arial" w:hint="eastAsia"/>
                <w:sz w:val="16"/>
                <w:szCs w:val="16"/>
              </w:rPr>
              <w:t>4</w:t>
            </w:r>
            <w:r>
              <w:rPr>
                <w:rFonts w:ascii="Arial" w:eastAsia="MingLiU" w:hAnsi="Arial" w:cs="Arial" w:hint="eastAsia"/>
                <w:sz w:val="16"/>
                <w:szCs w:val="16"/>
                <w:vertAlign w:val="superscript"/>
              </w:rPr>
              <w:t>th</w:t>
            </w:r>
            <w:r>
              <w:rPr>
                <w:rFonts w:ascii="Arial" w:eastAsia="MingLiU" w:hAnsi="Arial" w:cs="Arial" w:hint="eastAsia"/>
                <w:sz w:val="16"/>
                <w:szCs w:val="16"/>
              </w:rPr>
              <w:t xml:space="preserve"> Floor Hanley House</w:t>
            </w:r>
          </w:p>
          <w:p w14:paraId="54977C4D" w14:textId="77777777" w:rsidR="00CA5524" w:rsidRDefault="00CA5524" w:rsidP="00CA1784">
            <w:pPr>
              <w:spacing w:line="0" w:lineRule="atLeast"/>
              <w:ind w:leftChars="-4" w:left="-10" w:rightChars="-45" w:right="-108" w:firstLineChars="4" w:firstLine="6"/>
              <w:jc w:val="both"/>
              <w:rPr>
                <w:rFonts w:ascii="Arial" w:eastAsia="MingLiU" w:hAnsi="Arial" w:cs="Arial"/>
                <w:sz w:val="16"/>
                <w:szCs w:val="16"/>
              </w:rPr>
            </w:pPr>
            <w:smartTag w:uri="urn:schemas-microsoft-com:office:smarttags" w:element="Street">
              <w:smartTag w:uri="urn:schemas-microsoft-com:office:smarttags" w:element="address">
                <w:r>
                  <w:rPr>
                    <w:rFonts w:ascii="Arial" w:eastAsia="MingLiU" w:hAnsi="Arial" w:cs="Arial" w:hint="eastAsia"/>
                    <w:sz w:val="16"/>
                    <w:szCs w:val="16"/>
                  </w:rPr>
                  <w:t>778 Nathan Road</w:t>
                </w:r>
              </w:smartTag>
            </w:smartTag>
          </w:p>
          <w:p w14:paraId="52888816" w14:textId="77777777" w:rsidR="00CA5524" w:rsidRDefault="00CA5524" w:rsidP="00CA1784">
            <w:pPr>
              <w:spacing w:line="0" w:lineRule="atLeast"/>
              <w:ind w:leftChars="-4" w:left="-10" w:rightChars="-45" w:right="-108" w:firstLineChars="4" w:firstLine="6"/>
              <w:jc w:val="both"/>
              <w:rPr>
                <w:rFonts w:ascii="Arial" w:eastAsia="MingLiU" w:hAnsi="Arial" w:cs="Arial"/>
                <w:sz w:val="16"/>
                <w:szCs w:val="16"/>
              </w:rPr>
            </w:pPr>
            <w:smartTag w:uri="urn:schemas-microsoft-com:office:smarttags" w:element="City">
              <w:r>
                <w:rPr>
                  <w:rFonts w:ascii="Arial" w:eastAsia="MingLiU" w:hAnsi="Arial" w:cs="Arial" w:hint="eastAsia"/>
                  <w:sz w:val="16"/>
                  <w:szCs w:val="16"/>
                </w:rPr>
                <w:t>Kowloon</w:t>
              </w:r>
            </w:smartTag>
            <w:r>
              <w:rPr>
                <w:rFonts w:ascii="Arial" w:eastAsia="MingLiU" w:hAnsi="Arial" w:cs="Arial" w:hint="eastAsia"/>
                <w:sz w:val="16"/>
                <w:szCs w:val="16"/>
              </w:rPr>
              <w:t xml:space="preserve"> </w:t>
            </w:r>
            <w:smartTag w:uri="urn:schemas-microsoft-com:office:smarttags" w:element="place">
              <w:r>
                <w:rPr>
                  <w:rFonts w:ascii="Arial" w:eastAsia="MingLiU" w:hAnsi="Arial" w:cs="Arial" w:hint="eastAsia"/>
                  <w:sz w:val="16"/>
                  <w:szCs w:val="16"/>
                </w:rPr>
                <w:t>Hong Kong</w:t>
              </w:r>
            </w:smartTag>
          </w:p>
          <w:p w14:paraId="5AD9A655" w14:textId="77777777" w:rsidR="00CA5524" w:rsidRPr="0059122B" w:rsidRDefault="00CA5524" w:rsidP="00CA1784">
            <w:pPr>
              <w:spacing w:line="0" w:lineRule="atLeast"/>
              <w:ind w:leftChars="-4" w:left="-10" w:rightChars="-45" w:right="-108" w:firstLineChars="4" w:firstLine="4"/>
              <w:jc w:val="both"/>
              <w:rPr>
                <w:rFonts w:ascii="Arial" w:eastAsia="MingLiU" w:hAnsi="Arial" w:cs="Arial"/>
                <w:b/>
                <w:color w:val="008000"/>
                <w:sz w:val="10"/>
                <w:szCs w:val="10"/>
              </w:rPr>
            </w:pPr>
            <w:r w:rsidRPr="0059122B">
              <w:rPr>
                <w:rFonts w:ascii="Arial" w:eastAsia="MingLiU" w:hAnsi="Arial" w:cs="Arial" w:hint="eastAsia"/>
                <w:color w:val="008000"/>
                <w:sz w:val="10"/>
                <w:szCs w:val="10"/>
              </w:rPr>
              <w:t>___________________________________________________</w:t>
            </w:r>
          </w:p>
        </w:tc>
      </w:tr>
      <w:tr w:rsidR="00CA5524" w14:paraId="4C00C116" w14:textId="77777777" w:rsidTr="00CA1784">
        <w:trPr>
          <w:cantSplit/>
          <w:trHeight w:val="771"/>
        </w:trPr>
        <w:tc>
          <w:tcPr>
            <w:tcW w:w="8221" w:type="dxa"/>
            <w:vMerge/>
          </w:tcPr>
          <w:p w14:paraId="1F376C5C" w14:textId="77777777" w:rsidR="00CA5524" w:rsidRDefault="00CA5524" w:rsidP="00CA1784">
            <w:pPr>
              <w:ind w:leftChars="-45" w:left="-108"/>
              <w:jc w:val="both"/>
            </w:pPr>
          </w:p>
        </w:tc>
        <w:tc>
          <w:tcPr>
            <w:tcW w:w="1430" w:type="dxa"/>
          </w:tcPr>
          <w:p w14:paraId="2C44DB11" w14:textId="77777777" w:rsidR="00CA5524" w:rsidRPr="0059122B" w:rsidRDefault="00CA5524" w:rsidP="00CA1784">
            <w:pPr>
              <w:spacing w:beforeLines="30" w:before="108" w:line="0" w:lineRule="atLeast"/>
              <w:ind w:leftChars="-4" w:left="-10" w:rightChars="-45" w:right="-108" w:firstLineChars="4" w:firstLine="6"/>
              <w:jc w:val="both"/>
              <w:rPr>
                <w:rFonts w:ascii="Arial" w:eastAsia="MingLiU" w:hAnsi="Arial" w:cs="Arial"/>
                <w:color w:val="008000"/>
                <w:sz w:val="14"/>
                <w:szCs w:val="14"/>
              </w:rPr>
            </w:pPr>
            <w:r w:rsidRPr="0059122B">
              <w:rPr>
                <w:rFonts w:ascii="Arial" w:eastAsia="MingLiU" w:hAnsi="Arial" w:cs="Arial" w:hint="eastAsia"/>
                <w:color w:val="008000"/>
                <w:sz w:val="14"/>
                <w:szCs w:val="14"/>
              </w:rPr>
              <w:t>網址</w:t>
            </w:r>
            <w:r w:rsidRPr="0059122B">
              <w:rPr>
                <w:rFonts w:ascii="Arial" w:eastAsia="MingLiU" w:hAnsi="Arial" w:cs="Arial" w:hint="eastAsia"/>
                <w:color w:val="008000"/>
                <w:sz w:val="14"/>
                <w:szCs w:val="14"/>
              </w:rPr>
              <w:t>:</w:t>
            </w:r>
            <w:r w:rsidRPr="0059122B">
              <w:rPr>
                <w:rFonts w:ascii="Arial" w:eastAsia="MingLiU" w:hAnsi="Arial" w:cs="Arial" w:hint="eastAsia"/>
                <w:color w:val="008000"/>
                <w:sz w:val="13"/>
                <w:szCs w:val="13"/>
              </w:rPr>
              <w:t>Website</w:t>
            </w:r>
          </w:p>
          <w:p w14:paraId="6894E640" w14:textId="77777777" w:rsidR="00CA5524" w:rsidRPr="0059122B" w:rsidRDefault="00CA5524" w:rsidP="00CA1784">
            <w:pPr>
              <w:spacing w:beforeLines="10" w:before="36" w:line="0" w:lineRule="atLeast"/>
              <w:ind w:leftChars="-4" w:left="-10" w:rightChars="-45" w:right="-108" w:firstLineChars="4" w:firstLine="6"/>
              <w:jc w:val="both"/>
              <w:rPr>
                <w:rFonts w:ascii="Arial" w:eastAsia="MingLiU" w:hAnsi="Arial" w:cs="Arial"/>
                <w:color w:val="008000"/>
                <w:sz w:val="14"/>
                <w:szCs w:val="14"/>
              </w:rPr>
            </w:pPr>
            <w:r w:rsidRPr="0059122B">
              <w:rPr>
                <w:rFonts w:ascii="Arial" w:eastAsia="MingLiU" w:hAnsi="Arial" w:cs="Arial" w:hint="eastAsia"/>
                <w:color w:val="008000"/>
                <w:sz w:val="14"/>
                <w:szCs w:val="14"/>
              </w:rPr>
              <w:t>電郵</w:t>
            </w:r>
            <w:r w:rsidRPr="0059122B">
              <w:rPr>
                <w:rFonts w:ascii="Arial" w:eastAsia="MingLiU" w:hAnsi="Arial" w:cs="Arial" w:hint="eastAsia"/>
                <w:color w:val="008000"/>
                <w:sz w:val="14"/>
                <w:szCs w:val="14"/>
              </w:rPr>
              <w:t>:</w:t>
            </w:r>
            <w:r w:rsidRPr="0059122B">
              <w:rPr>
                <w:rFonts w:ascii="Arial" w:eastAsia="MingLiU" w:hAnsi="Arial" w:cs="Arial" w:hint="eastAsia"/>
                <w:color w:val="008000"/>
                <w:sz w:val="13"/>
                <w:szCs w:val="13"/>
              </w:rPr>
              <w:t xml:space="preserve">E-mail </w:t>
            </w:r>
          </w:p>
          <w:p w14:paraId="3352259A" w14:textId="77777777" w:rsidR="00CA5524" w:rsidRPr="0059122B" w:rsidRDefault="00CA5524" w:rsidP="00CA1784">
            <w:pPr>
              <w:spacing w:beforeLines="10" w:before="36" w:line="0" w:lineRule="atLeast"/>
              <w:ind w:leftChars="-4" w:left="-10" w:rightChars="-45" w:right="-108" w:firstLineChars="4" w:firstLine="6"/>
              <w:jc w:val="both"/>
              <w:rPr>
                <w:rFonts w:ascii="Arial" w:eastAsia="MingLiU" w:hAnsi="Arial" w:cs="Arial"/>
                <w:color w:val="008000"/>
                <w:sz w:val="14"/>
                <w:szCs w:val="14"/>
              </w:rPr>
            </w:pPr>
            <w:r w:rsidRPr="0059122B">
              <w:rPr>
                <w:rFonts w:ascii="Arial" w:eastAsia="MingLiU" w:hAnsi="Arial" w:cs="Arial" w:hint="eastAsia"/>
                <w:color w:val="008000"/>
                <w:sz w:val="14"/>
                <w:szCs w:val="14"/>
              </w:rPr>
              <w:t>電話</w:t>
            </w:r>
            <w:r w:rsidRPr="0059122B">
              <w:rPr>
                <w:rFonts w:ascii="Arial" w:eastAsia="MingLiU" w:hAnsi="Arial" w:cs="Arial" w:hint="eastAsia"/>
                <w:color w:val="008000"/>
                <w:sz w:val="14"/>
                <w:szCs w:val="14"/>
              </w:rPr>
              <w:t>:</w:t>
            </w:r>
            <w:r w:rsidRPr="0059122B">
              <w:rPr>
                <w:rFonts w:ascii="Arial" w:eastAsia="MingLiU" w:hAnsi="Arial" w:cs="Arial" w:hint="eastAsia"/>
                <w:color w:val="008000"/>
                <w:sz w:val="13"/>
                <w:szCs w:val="13"/>
              </w:rPr>
              <w:t>Tel</w:t>
            </w:r>
          </w:p>
          <w:p w14:paraId="7179648D" w14:textId="77777777" w:rsidR="00CA5524" w:rsidRPr="0059122B" w:rsidRDefault="00CA5524" w:rsidP="00CA1784">
            <w:pPr>
              <w:spacing w:beforeLines="10" w:before="36" w:line="0" w:lineRule="atLeast"/>
              <w:ind w:leftChars="-4" w:left="-10" w:rightChars="-45" w:right="-108" w:firstLineChars="4" w:firstLine="6"/>
              <w:jc w:val="both"/>
              <w:rPr>
                <w:color w:val="008000"/>
                <w:sz w:val="18"/>
                <w:szCs w:val="18"/>
              </w:rPr>
            </w:pPr>
            <w:r w:rsidRPr="0059122B">
              <w:rPr>
                <w:rFonts w:ascii="Arial" w:eastAsia="MingLiU" w:hAnsi="Arial" w:cs="Arial" w:hint="eastAsia"/>
                <w:color w:val="008000"/>
                <w:sz w:val="14"/>
                <w:szCs w:val="14"/>
              </w:rPr>
              <w:t>傳真</w:t>
            </w:r>
            <w:r w:rsidRPr="0059122B">
              <w:rPr>
                <w:rFonts w:ascii="Arial" w:eastAsia="MingLiU" w:hAnsi="Arial" w:cs="Arial" w:hint="eastAsia"/>
                <w:color w:val="008000"/>
                <w:sz w:val="14"/>
                <w:szCs w:val="14"/>
              </w:rPr>
              <w:t>:</w:t>
            </w:r>
            <w:r w:rsidRPr="0059122B">
              <w:rPr>
                <w:rFonts w:ascii="Arial" w:eastAsia="MingLiU" w:hAnsi="Arial" w:cs="Arial" w:hint="eastAsia"/>
                <w:color w:val="008000"/>
                <w:sz w:val="13"/>
                <w:szCs w:val="13"/>
              </w:rPr>
              <w:t>Fax</w:t>
            </w:r>
            <w:r w:rsidRPr="0059122B">
              <w:rPr>
                <w:rFonts w:ascii="Arial" w:eastAsia="MingLiU" w:hAnsi="Arial" w:cs="Arial" w:hint="eastAsia"/>
                <w:color w:val="008000"/>
                <w:sz w:val="14"/>
                <w:szCs w:val="14"/>
              </w:rPr>
              <w:t xml:space="preserve">      </w:t>
            </w:r>
            <w:r w:rsidRPr="0059122B">
              <w:rPr>
                <w:rFonts w:ascii="Arial" w:eastAsia="MingLiU" w:hAnsi="Arial" w:cs="Arial" w:hint="eastAsia"/>
                <w:color w:val="008000"/>
                <w:sz w:val="16"/>
                <w:szCs w:val="16"/>
              </w:rPr>
              <w:t xml:space="preserve">      </w:t>
            </w:r>
          </w:p>
        </w:tc>
        <w:tc>
          <w:tcPr>
            <w:tcW w:w="1609" w:type="dxa"/>
          </w:tcPr>
          <w:p w14:paraId="59136CBB" w14:textId="77777777" w:rsidR="00CA5524" w:rsidRPr="0059122B" w:rsidRDefault="00CA5524" w:rsidP="00CA1784">
            <w:pPr>
              <w:spacing w:beforeLines="30" w:before="108" w:line="0" w:lineRule="atLeast"/>
              <w:ind w:rightChars="-45" w:right="-108"/>
              <w:jc w:val="both"/>
              <w:rPr>
                <w:rFonts w:ascii="Arial" w:eastAsia="MingLiU" w:hAnsi="Arial" w:cs="Arial"/>
                <w:color w:val="008000"/>
                <w:sz w:val="13"/>
                <w:szCs w:val="13"/>
              </w:rPr>
            </w:pPr>
            <w:r w:rsidRPr="0059122B">
              <w:rPr>
                <w:rFonts w:ascii="Arial" w:eastAsia="MingLiU" w:hAnsi="Arial" w:cs="Arial" w:hint="eastAsia"/>
                <w:color w:val="008000"/>
                <w:sz w:val="13"/>
                <w:szCs w:val="13"/>
              </w:rPr>
              <w:t>www.dphk.org</w:t>
            </w:r>
          </w:p>
          <w:p w14:paraId="593F3758" w14:textId="77777777" w:rsidR="00CA5524" w:rsidRPr="0059122B" w:rsidRDefault="00CA5524" w:rsidP="00CA1784">
            <w:pPr>
              <w:spacing w:beforeLines="20" w:before="72" w:line="0" w:lineRule="atLeast"/>
              <w:ind w:rightChars="-45" w:right="-108"/>
              <w:jc w:val="both"/>
              <w:rPr>
                <w:rFonts w:ascii="Arial" w:eastAsia="MingLiU" w:hAnsi="Arial" w:cs="Arial"/>
                <w:color w:val="008000"/>
                <w:sz w:val="13"/>
                <w:szCs w:val="13"/>
              </w:rPr>
            </w:pPr>
            <w:r w:rsidRPr="0059122B">
              <w:rPr>
                <w:rFonts w:ascii="Arial" w:eastAsia="MingLiU" w:hAnsi="Arial" w:cs="Arial" w:hint="eastAsia"/>
                <w:color w:val="008000"/>
                <w:sz w:val="13"/>
                <w:szCs w:val="13"/>
              </w:rPr>
              <w:t>dphk@</w:t>
            </w:r>
            <w:r w:rsidRPr="0059122B">
              <w:rPr>
                <w:rFonts w:ascii="Arial" w:eastAsia="MingLiU" w:hAnsi="Arial" w:cs="Arial"/>
                <w:color w:val="008000"/>
                <w:sz w:val="13"/>
                <w:szCs w:val="13"/>
              </w:rPr>
              <w:t>dphk</w:t>
            </w:r>
            <w:r w:rsidRPr="0059122B">
              <w:rPr>
                <w:rFonts w:ascii="Arial" w:eastAsia="MingLiU" w:hAnsi="Arial" w:cs="Arial" w:hint="eastAsia"/>
                <w:color w:val="008000"/>
                <w:sz w:val="13"/>
                <w:szCs w:val="13"/>
              </w:rPr>
              <w:t>.</w:t>
            </w:r>
            <w:r w:rsidRPr="0059122B">
              <w:rPr>
                <w:rFonts w:ascii="Arial" w:eastAsia="MingLiU" w:hAnsi="Arial" w:cs="Arial"/>
                <w:color w:val="008000"/>
                <w:sz w:val="13"/>
                <w:szCs w:val="13"/>
              </w:rPr>
              <w:t>org</w:t>
            </w:r>
          </w:p>
          <w:p w14:paraId="693B1D02" w14:textId="77777777" w:rsidR="00CA5524" w:rsidRPr="0059122B" w:rsidRDefault="00CA5524" w:rsidP="00CA1784">
            <w:pPr>
              <w:spacing w:beforeLines="20" w:before="72" w:line="0" w:lineRule="atLeast"/>
              <w:ind w:leftChars="-4" w:left="-10" w:rightChars="-45" w:right="-108" w:firstLineChars="4" w:firstLine="5"/>
              <w:jc w:val="both"/>
              <w:rPr>
                <w:rFonts w:ascii="Arial" w:eastAsia="MingLiU" w:hAnsi="Arial" w:cs="Arial"/>
                <w:color w:val="008000"/>
                <w:sz w:val="13"/>
                <w:szCs w:val="13"/>
              </w:rPr>
            </w:pPr>
            <w:r w:rsidRPr="0059122B">
              <w:rPr>
                <w:rFonts w:ascii="Arial" w:eastAsia="MingLiU" w:hAnsi="Arial" w:cs="Arial" w:hint="eastAsia"/>
                <w:color w:val="008000"/>
                <w:sz w:val="13"/>
                <w:szCs w:val="13"/>
              </w:rPr>
              <w:t>2397 7033</w:t>
            </w:r>
          </w:p>
          <w:p w14:paraId="1BD4C11A" w14:textId="77777777" w:rsidR="00CA5524" w:rsidRPr="0059122B" w:rsidRDefault="00CA5524" w:rsidP="00CA1784">
            <w:pPr>
              <w:spacing w:beforeLines="20" w:before="72" w:line="0" w:lineRule="atLeast"/>
              <w:ind w:leftChars="-4" w:left="-10" w:rightChars="-45" w:right="-108" w:firstLineChars="4" w:firstLine="5"/>
              <w:jc w:val="both"/>
              <w:rPr>
                <w:color w:val="008000"/>
                <w:sz w:val="13"/>
                <w:szCs w:val="13"/>
              </w:rPr>
            </w:pPr>
            <w:r w:rsidRPr="0059122B">
              <w:rPr>
                <w:rFonts w:ascii="Arial" w:eastAsia="MingLiU" w:hAnsi="Arial" w:cs="Arial" w:hint="eastAsia"/>
                <w:color w:val="008000"/>
                <w:sz w:val="13"/>
                <w:szCs w:val="13"/>
              </w:rPr>
              <w:t>2397 8998</w:t>
            </w:r>
          </w:p>
        </w:tc>
      </w:tr>
    </w:tbl>
    <w:p w14:paraId="1ADA05B4" w14:textId="77777777" w:rsidR="00565873" w:rsidRDefault="00565873" w:rsidP="00A37EFB">
      <w:pPr>
        <w:jc w:val="center"/>
        <w:rPr>
          <w:rFonts w:eastAsia="DengXian"/>
          <w:b/>
          <w:sz w:val="28"/>
          <w:lang w:eastAsia="zh-CN"/>
        </w:rPr>
      </w:pPr>
    </w:p>
    <w:p w14:paraId="2203442B" w14:textId="7FA93EC5" w:rsidR="00904AD7" w:rsidRPr="003060AE" w:rsidRDefault="00904AD7" w:rsidP="00A37EFB">
      <w:pPr>
        <w:jc w:val="center"/>
        <w:rPr>
          <w:rFonts w:eastAsia="DengXian"/>
          <w:b/>
          <w:sz w:val="28"/>
          <w:lang w:eastAsia="zh-CN"/>
        </w:rPr>
      </w:pPr>
      <w:r w:rsidRPr="003060AE">
        <w:rPr>
          <w:rFonts w:eastAsia="DengXian"/>
          <w:b/>
          <w:sz w:val="28"/>
          <w:lang w:eastAsia="zh-CN"/>
        </w:rPr>
        <w:t>General Comment on Article 21 (Right to Peaceful Assembly) of the International Covenant on Civil and Political Rights</w:t>
      </w:r>
    </w:p>
    <w:p w14:paraId="725AE382" w14:textId="77777777" w:rsidR="00904AD7" w:rsidRPr="00946F62" w:rsidRDefault="00904AD7" w:rsidP="00A37EFB">
      <w:pPr>
        <w:jc w:val="center"/>
        <w:rPr>
          <w:rFonts w:eastAsia="DengXian"/>
          <w:b/>
          <w:lang w:eastAsia="zh-CN"/>
        </w:rPr>
      </w:pPr>
    </w:p>
    <w:p w14:paraId="0260DF72" w14:textId="4EF82815" w:rsidR="00105147" w:rsidRDefault="00904AD7" w:rsidP="00105147">
      <w:pPr>
        <w:jc w:val="center"/>
        <w:rPr>
          <w:rFonts w:eastAsia="DengXian"/>
          <w:b/>
          <w:sz w:val="32"/>
          <w:lang w:eastAsia="zh-CN"/>
        </w:rPr>
      </w:pPr>
      <w:r w:rsidRPr="00D10DE8">
        <w:rPr>
          <w:rFonts w:eastAsia="DengXian"/>
          <w:b/>
          <w:sz w:val="28"/>
          <w:lang w:eastAsia="zh-CN"/>
        </w:rPr>
        <w:t xml:space="preserve">Submission from the </w:t>
      </w:r>
      <w:r w:rsidRPr="00D10DE8">
        <w:rPr>
          <w:rFonts w:eastAsia="DengXian" w:hint="eastAsia"/>
          <w:b/>
          <w:sz w:val="28"/>
          <w:lang w:eastAsia="zh-CN"/>
        </w:rPr>
        <w:t>D</w:t>
      </w:r>
      <w:r w:rsidRPr="00D10DE8">
        <w:rPr>
          <w:rFonts w:eastAsia="DengXian"/>
          <w:b/>
          <w:sz w:val="28"/>
          <w:lang w:eastAsia="zh-CN"/>
        </w:rPr>
        <w:t>emocratic Party (Hong Kong SAR)</w:t>
      </w:r>
    </w:p>
    <w:p w14:paraId="21268A2B" w14:textId="5E8F539C" w:rsidR="00105147" w:rsidRDefault="00105147" w:rsidP="00105147">
      <w:pPr>
        <w:jc w:val="center"/>
        <w:rPr>
          <w:rFonts w:eastAsia="DengXian"/>
          <w:b/>
          <w:lang w:eastAsia="zh-CN"/>
        </w:rPr>
      </w:pPr>
    </w:p>
    <w:p w14:paraId="3B876628" w14:textId="2EA67CFF" w:rsidR="00105147" w:rsidRPr="00105147" w:rsidRDefault="00105147" w:rsidP="00105147">
      <w:pPr>
        <w:jc w:val="center"/>
        <w:rPr>
          <w:b/>
          <w:sz w:val="28"/>
          <w:lang w:eastAsia="zh-HK"/>
        </w:rPr>
      </w:pPr>
      <w:r>
        <w:rPr>
          <w:b/>
          <w:sz w:val="28"/>
          <w:lang w:eastAsia="zh-HK"/>
        </w:rPr>
        <w:t>March, 2019</w:t>
      </w:r>
    </w:p>
    <w:p w14:paraId="0852F562" w14:textId="77777777" w:rsidR="009E0299" w:rsidRDefault="009E0299">
      <w:pPr>
        <w:rPr>
          <w:rFonts w:eastAsia="DengXian"/>
          <w:lang w:eastAsia="zh-CN"/>
        </w:rPr>
      </w:pPr>
    </w:p>
    <w:p w14:paraId="719C6D24" w14:textId="77777777" w:rsidR="009E0299" w:rsidRPr="009D1C21" w:rsidRDefault="000D3958">
      <w:pPr>
        <w:rPr>
          <w:color w:val="000000"/>
          <w:szCs w:val="24"/>
          <w:shd w:val="clear" w:color="auto" w:fill="FFFFFF"/>
        </w:rPr>
      </w:pPr>
      <w:r w:rsidRPr="009D1C21">
        <w:rPr>
          <w:rFonts w:eastAsia="DengXian"/>
          <w:szCs w:val="24"/>
          <w:lang w:eastAsia="zh-CN"/>
        </w:rPr>
        <w:t xml:space="preserve">Article 21: </w:t>
      </w:r>
      <w:r w:rsidRPr="009D1C21">
        <w:rPr>
          <w:color w:val="000000"/>
          <w:szCs w:val="24"/>
          <w:shd w:val="clear" w:color="auto" w:fill="FFFFFF"/>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 (ordre public), the protection of public health or morals or the protection of the rights and freedoms of others.</w:t>
      </w:r>
    </w:p>
    <w:p w14:paraId="64900E87" w14:textId="77777777" w:rsidR="007A5FDD" w:rsidRDefault="007A5FDD">
      <w:pPr>
        <w:rPr>
          <w:rFonts w:eastAsia="DengXian"/>
          <w:b/>
          <w:lang w:eastAsia="zh-CN"/>
        </w:rPr>
      </w:pPr>
    </w:p>
    <w:p w14:paraId="39DD3B67" w14:textId="131755EF" w:rsidR="00BC5923" w:rsidRPr="00A37EFB" w:rsidRDefault="00842972">
      <w:pPr>
        <w:rPr>
          <w:rFonts w:eastAsia="DengXian"/>
          <w:b/>
          <w:lang w:eastAsia="zh-CN"/>
        </w:rPr>
      </w:pPr>
      <w:r w:rsidRPr="00A37EFB">
        <w:rPr>
          <w:rFonts w:eastAsia="DengXian" w:hint="eastAsia"/>
          <w:b/>
          <w:lang w:eastAsia="zh-CN"/>
        </w:rPr>
        <w:t>D</w:t>
      </w:r>
      <w:r w:rsidRPr="00A37EFB">
        <w:rPr>
          <w:rFonts w:eastAsia="DengXian"/>
          <w:b/>
          <w:lang w:eastAsia="zh-CN"/>
        </w:rPr>
        <w:t>efinition of ‘</w:t>
      </w:r>
      <w:r w:rsidR="00277194">
        <w:rPr>
          <w:rFonts w:eastAsia="DengXian"/>
          <w:b/>
          <w:lang w:eastAsia="zh-CN"/>
        </w:rPr>
        <w:t>p</w:t>
      </w:r>
      <w:r w:rsidRPr="00A37EFB">
        <w:rPr>
          <w:rFonts w:eastAsia="DengXian"/>
          <w:b/>
          <w:lang w:eastAsia="zh-CN"/>
        </w:rPr>
        <w:t xml:space="preserve">eaceful </w:t>
      </w:r>
      <w:r w:rsidR="00277194">
        <w:rPr>
          <w:rFonts w:eastAsia="DengXian"/>
          <w:b/>
          <w:lang w:eastAsia="zh-CN"/>
        </w:rPr>
        <w:t>a</w:t>
      </w:r>
      <w:r w:rsidRPr="00A37EFB">
        <w:rPr>
          <w:rFonts w:eastAsia="DengXian"/>
          <w:b/>
          <w:lang w:eastAsia="zh-CN"/>
        </w:rPr>
        <w:t>ssembly’</w:t>
      </w:r>
    </w:p>
    <w:p w14:paraId="773CB841" w14:textId="77777777" w:rsidR="00842972" w:rsidRDefault="00842972">
      <w:pPr>
        <w:rPr>
          <w:rFonts w:eastAsia="DengXian"/>
          <w:lang w:eastAsia="zh-CN"/>
        </w:rPr>
      </w:pPr>
    </w:p>
    <w:p w14:paraId="6F758DA5" w14:textId="494A887E" w:rsidR="0072228A" w:rsidRDefault="00AC7050" w:rsidP="00842972">
      <w:pPr>
        <w:pStyle w:val="ListParagraph"/>
        <w:numPr>
          <w:ilvl w:val="0"/>
          <w:numId w:val="1"/>
        </w:numPr>
        <w:ind w:leftChars="0"/>
        <w:rPr>
          <w:rFonts w:eastAsia="DengXian"/>
          <w:lang w:eastAsia="zh-CN"/>
        </w:rPr>
      </w:pPr>
      <w:r>
        <w:rPr>
          <w:rFonts w:eastAsia="DengXian" w:hint="eastAsia"/>
          <w:lang w:eastAsia="zh-CN"/>
        </w:rPr>
        <w:t>The</w:t>
      </w:r>
      <w:r>
        <w:rPr>
          <w:rFonts w:eastAsia="DengXian"/>
          <w:lang w:eastAsia="zh-CN"/>
        </w:rPr>
        <w:t xml:space="preserve"> right to peaceful assembly ref</w:t>
      </w:r>
      <w:r w:rsidR="00651EFA">
        <w:rPr>
          <w:rFonts w:eastAsia="DengXian"/>
          <w:lang w:eastAsia="zh-CN"/>
        </w:rPr>
        <w:t>ers to the right of individuals and groups to assemble for the purpose of deliberating upon matters of their concern</w:t>
      </w:r>
      <w:r w:rsidR="00372358">
        <w:rPr>
          <w:rFonts w:eastAsia="DengXian"/>
          <w:lang w:eastAsia="zh-CN"/>
        </w:rPr>
        <w:t xml:space="preserve"> peacefully</w:t>
      </w:r>
      <w:r w:rsidR="00DE73E6">
        <w:rPr>
          <w:rFonts w:eastAsia="DengXian"/>
          <w:lang w:eastAsia="zh-CN"/>
        </w:rPr>
        <w:t xml:space="preserve">. </w:t>
      </w:r>
      <w:r w:rsidR="00974409">
        <w:rPr>
          <w:rFonts w:eastAsia="DengXian"/>
          <w:lang w:eastAsia="zh-CN"/>
        </w:rPr>
        <w:t xml:space="preserve">In the assembly, </w:t>
      </w:r>
      <w:r w:rsidR="00651EFA">
        <w:rPr>
          <w:rFonts w:eastAsia="DengXian"/>
          <w:lang w:eastAsia="zh-CN"/>
        </w:rPr>
        <w:t xml:space="preserve">opinions and views can be </w:t>
      </w:r>
      <w:r w:rsidR="00935B3E">
        <w:rPr>
          <w:rFonts w:eastAsia="DengXian"/>
          <w:lang w:eastAsia="zh-CN"/>
        </w:rPr>
        <w:t xml:space="preserve">exchanged freely and publicly and </w:t>
      </w:r>
      <w:r w:rsidR="002A08AA">
        <w:rPr>
          <w:rFonts w:eastAsia="DengXian"/>
          <w:lang w:eastAsia="zh-CN"/>
        </w:rPr>
        <w:t xml:space="preserve">the assembly can be held in the format of a </w:t>
      </w:r>
      <w:r w:rsidR="00F86939">
        <w:rPr>
          <w:rFonts w:eastAsia="DengXian"/>
          <w:lang w:eastAsia="zh-CN"/>
        </w:rPr>
        <w:t xml:space="preserve">peaceful </w:t>
      </w:r>
      <w:r w:rsidR="002A08AA">
        <w:rPr>
          <w:rFonts w:eastAsia="DengXian"/>
          <w:lang w:eastAsia="zh-CN"/>
        </w:rPr>
        <w:t xml:space="preserve">protest. </w:t>
      </w:r>
    </w:p>
    <w:p w14:paraId="4B6317A0" w14:textId="77777777" w:rsidR="00D3253A" w:rsidRDefault="00D3253A" w:rsidP="00D3253A">
      <w:pPr>
        <w:pStyle w:val="ListParagraph"/>
        <w:ind w:leftChars="0" w:left="360"/>
        <w:rPr>
          <w:rFonts w:eastAsia="DengXian"/>
          <w:lang w:eastAsia="zh-CN"/>
        </w:rPr>
      </w:pPr>
    </w:p>
    <w:p w14:paraId="0BC7F2D9" w14:textId="52D0ACFD" w:rsidR="00550D09" w:rsidRDefault="009D1C9B" w:rsidP="00842972">
      <w:pPr>
        <w:pStyle w:val="ListParagraph"/>
        <w:numPr>
          <w:ilvl w:val="0"/>
          <w:numId w:val="1"/>
        </w:numPr>
        <w:ind w:leftChars="0"/>
        <w:rPr>
          <w:rFonts w:eastAsia="DengXian"/>
          <w:lang w:eastAsia="zh-CN"/>
        </w:rPr>
      </w:pPr>
      <w:r>
        <w:rPr>
          <w:rFonts w:eastAsia="DengXian"/>
          <w:lang w:eastAsia="zh-CN"/>
        </w:rPr>
        <w:t xml:space="preserve">It is important to </w:t>
      </w:r>
      <w:r w:rsidR="0005309E">
        <w:rPr>
          <w:rFonts w:eastAsia="DengXian"/>
          <w:lang w:eastAsia="zh-CN"/>
        </w:rPr>
        <w:t xml:space="preserve">stress the peaceful nature of the assemblies, so that </w:t>
      </w:r>
      <w:r w:rsidR="00DC03B9">
        <w:rPr>
          <w:rFonts w:eastAsia="DengXian"/>
          <w:lang w:eastAsia="zh-CN"/>
        </w:rPr>
        <w:t xml:space="preserve">people are gathered and views are exchanged in a peaceful, rational, </w:t>
      </w:r>
      <w:r w:rsidR="00A079D1">
        <w:rPr>
          <w:rFonts w:eastAsia="DengXian"/>
          <w:lang w:eastAsia="zh-CN"/>
        </w:rPr>
        <w:t xml:space="preserve">and non-violent way. </w:t>
      </w:r>
      <w:r w:rsidR="00EF6BC7">
        <w:rPr>
          <w:rFonts w:eastAsia="DengXian"/>
          <w:lang w:eastAsia="zh-CN"/>
        </w:rPr>
        <w:t xml:space="preserve">A certain level of disruption might </w:t>
      </w:r>
      <w:r w:rsidR="0026523E">
        <w:rPr>
          <w:rFonts w:eastAsia="DengXian"/>
          <w:lang w:eastAsia="zh-CN"/>
        </w:rPr>
        <w:t>result in order</w:t>
      </w:r>
      <w:r w:rsidR="00EF6BC7">
        <w:rPr>
          <w:rFonts w:eastAsia="DengXian"/>
          <w:lang w:eastAsia="zh-CN"/>
        </w:rPr>
        <w:t xml:space="preserve"> to deliver </w:t>
      </w:r>
      <w:r w:rsidR="00EF6BC7">
        <w:rPr>
          <w:rFonts w:eastAsia="DengXian"/>
          <w:lang w:eastAsia="zh-CN"/>
        </w:rPr>
        <w:lastRenderedPageBreak/>
        <w:t xml:space="preserve">the message but it should be of a reasonable scale. </w:t>
      </w:r>
      <w:r w:rsidR="00576C17">
        <w:rPr>
          <w:rFonts w:eastAsia="DengXian"/>
          <w:lang w:eastAsia="zh-CN"/>
        </w:rPr>
        <w:t xml:space="preserve">An assembly where </w:t>
      </w:r>
      <w:r w:rsidR="003943FC">
        <w:rPr>
          <w:rFonts w:eastAsia="DengXian"/>
          <w:lang w:eastAsia="zh-CN"/>
        </w:rPr>
        <w:t xml:space="preserve">organizers and </w:t>
      </w:r>
      <w:r w:rsidR="00576C17">
        <w:rPr>
          <w:rFonts w:eastAsia="DengXian"/>
          <w:lang w:eastAsia="zh-CN"/>
        </w:rPr>
        <w:t xml:space="preserve">participants </w:t>
      </w:r>
      <w:r w:rsidR="00267FD5">
        <w:rPr>
          <w:rFonts w:eastAsia="DengXian"/>
          <w:lang w:eastAsia="zh-CN"/>
        </w:rPr>
        <w:t xml:space="preserve">advocate, incite and </w:t>
      </w:r>
      <w:r w:rsidR="00576C17">
        <w:rPr>
          <w:rFonts w:eastAsia="DengXian"/>
          <w:lang w:eastAsia="zh-CN"/>
        </w:rPr>
        <w:t xml:space="preserve">resort to violence fall outside the scope of the protection of the particular right. </w:t>
      </w:r>
      <w:r w:rsidR="00482801">
        <w:rPr>
          <w:rFonts w:eastAsia="DengXian"/>
          <w:lang w:eastAsia="zh-CN"/>
        </w:rPr>
        <w:t xml:space="preserve">The Democratic Party </w:t>
      </w:r>
      <w:r w:rsidR="00092E55">
        <w:rPr>
          <w:rFonts w:eastAsia="DengXian"/>
          <w:lang w:eastAsia="zh-CN"/>
        </w:rPr>
        <w:t xml:space="preserve">considers any act </w:t>
      </w:r>
      <w:r w:rsidR="00EE36E9">
        <w:rPr>
          <w:rFonts w:eastAsia="DengXian"/>
          <w:lang w:eastAsia="zh-CN"/>
        </w:rPr>
        <w:t>that</w:t>
      </w:r>
      <w:r w:rsidR="004D341A">
        <w:rPr>
          <w:rFonts w:eastAsia="DengXian"/>
          <w:lang w:eastAsia="zh-CN"/>
        </w:rPr>
        <w:t xml:space="preserve"> threatens the safety of </w:t>
      </w:r>
      <w:r w:rsidR="00D40E82">
        <w:rPr>
          <w:rFonts w:eastAsia="DengXian"/>
          <w:lang w:eastAsia="zh-CN"/>
        </w:rPr>
        <w:t xml:space="preserve">other </w:t>
      </w:r>
      <w:r w:rsidR="004D341A">
        <w:rPr>
          <w:rFonts w:eastAsia="DengXian"/>
          <w:lang w:eastAsia="zh-CN"/>
        </w:rPr>
        <w:t xml:space="preserve">people and their properties as an act of violence.  </w:t>
      </w:r>
    </w:p>
    <w:p w14:paraId="10BC24B5" w14:textId="77777777" w:rsidR="00750850" w:rsidRDefault="00750850" w:rsidP="00750850">
      <w:pPr>
        <w:rPr>
          <w:rFonts w:eastAsia="DengXian"/>
          <w:lang w:eastAsia="zh-CN"/>
        </w:rPr>
      </w:pPr>
    </w:p>
    <w:p w14:paraId="1CD8FE3C" w14:textId="27E7AA0F" w:rsidR="00750850" w:rsidRDefault="00595B5C" w:rsidP="00750850">
      <w:pPr>
        <w:rPr>
          <w:rFonts w:eastAsia="DengXian"/>
          <w:b/>
          <w:lang w:eastAsia="zh-CN"/>
        </w:rPr>
      </w:pPr>
      <w:r w:rsidRPr="00BE67E2">
        <w:rPr>
          <w:rFonts w:eastAsia="DengXian"/>
          <w:b/>
          <w:lang w:eastAsia="zh-CN"/>
        </w:rPr>
        <w:t xml:space="preserve">The </w:t>
      </w:r>
      <w:r w:rsidR="00883EAA">
        <w:rPr>
          <w:rFonts w:eastAsia="DengXian"/>
          <w:b/>
          <w:lang w:eastAsia="zh-CN"/>
        </w:rPr>
        <w:t>r</w:t>
      </w:r>
      <w:r w:rsidRPr="00BE67E2">
        <w:rPr>
          <w:rFonts w:eastAsia="DengXian"/>
          <w:b/>
          <w:lang w:eastAsia="zh-CN"/>
        </w:rPr>
        <w:t xml:space="preserve">ight of </w:t>
      </w:r>
      <w:r w:rsidR="00883EAA">
        <w:rPr>
          <w:rFonts w:eastAsia="DengXian"/>
          <w:b/>
          <w:lang w:eastAsia="zh-CN"/>
        </w:rPr>
        <w:t>p</w:t>
      </w:r>
      <w:r w:rsidR="00750850" w:rsidRPr="00BE67E2">
        <w:rPr>
          <w:rFonts w:eastAsia="DengXian"/>
          <w:b/>
          <w:lang w:eastAsia="zh-CN"/>
        </w:rPr>
        <w:t xml:space="preserve">eaceful </w:t>
      </w:r>
      <w:r w:rsidR="00883EAA">
        <w:rPr>
          <w:rFonts w:eastAsia="DengXian"/>
          <w:b/>
          <w:lang w:eastAsia="zh-CN"/>
        </w:rPr>
        <w:t>a</w:t>
      </w:r>
      <w:r w:rsidR="00750850" w:rsidRPr="00BE67E2">
        <w:rPr>
          <w:rFonts w:eastAsia="DengXian"/>
          <w:b/>
          <w:lang w:eastAsia="zh-CN"/>
        </w:rPr>
        <w:t xml:space="preserve">ssembly </w:t>
      </w:r>
      <w:r w:rsidR="007B169C" w:rsidRPr="00BE67E2">
        <w:rPr>
          <w:rFonts w:eastAsia="DengXian"/>
          <w:b/>
          <w:lang w:eastAsia="zh-CN"/>
        </w:rPr>
        <w:t>in relation to other rights</w:t>
      </w:r>
    </w:p>
    <w:p w14:paraId="6FD4C35F" w14:textId="77777777" w:rsidR="00815EAD" w:rsidRPr="00BE67E2" w:rsidRDefault="00815EAD" w:rsidP="00750850">
      <w:pPr>
        <w:rPr>
          <w:rFonts w:eastAsia="DengXian"/>
          <w:b/>
          <w:lang w:eastAsia="zh-CN"/>
        </w:rPr>
      </w:pPr>
    </w:p>
    <w:p w14:paraId="4B9E0C67" w14:textId="338E2466" w:rsidR="00AC7050" w:rsidRPr="00364EC1" w:rsidRDefault="002913EA" w:rsidP="00842972">
      <w:pPr>
        <w:pStyle w:val="ListParagraph"/>
        <w:numPr>
          <w:ilvl w:val="0"/>
          <w:numId w:val="1"/>
        </w:numPr>
        <w:ind w:leftChars="0"/>
        <w:rPr>
          <w:rFonts w:eastAsia="DengXian"/>
          <w:u w:val="single"/>
          <w:lang w:eastAsia="zh-CN"/>
        </w:rPr>
      </w:pPr>
      <w:r>
        <w:rPr>
          <w:rFonts w:eastAsia="DengXian"/>
          <w:lang w:eastAsia="zh-CN"/>
        </w:rPr>
        <w:t xml:space="preserve">The right is closely related to other rights such as freedom of expression and political participation </w:t>
      </w:r>
      <w:r w:rsidR="00F35309">
        <w:rPr>
          <w:rFonts w:eastAsia="DengXian"/>
          <w:lang w:eastAsia="zh-CN"/>
        </w:rPr>
        <w:t xml:space="preserve">but differs in a sense that it </w:t>
      </w:r>
      <w:r w:rsidR="00D638D6">
        <w:rPr>
          <w:rFonts w:eastAsia="DengXian"/>
          <w:lang w:eastAsia="zh-CN"/>
        </w:rPr>
        <w:t xml:space="preserve">physically </w:t>
      </w:r>
      <w:r w:rsidR="00016C94">
        <w:rPr>
          <w:rFonts w:eastAsia="DengXian"/>
          <w:lang w:eastAsia="zh-CN"/>
        </w:rPr>
        <w:t xml:space="preserve">enables a platform where participants </w:t>
      </w:r>
      <w:r w:rsidR="00D638D6">
        <w:rPr>
          <w:rFonts w:eastAsia="DengXian"/>
          <w:lang w:eastAsia="zh-CN"/>
        </w:rPr>
        <w:t xml:space="preserve">can </w:t>
      </w:r>
      <w:r w:rsidR="00B136F2">
        <w:rPr>
          <w:rFonts w:eastAsia="DengXian"/>
          <w:lang w:eastAsia="zh-CN"/>
        </w:rPr>
        <w:t xml:space="preserve">freely </w:t>
      </w:r>
      <w:r w:rsidR="004D2526">
        <w:rPr>
          <w:rFonts w:eastAsia="DengXian"/>
          <w:lang w:eastAsia="zh-CN"/>
        </w:rPr>
        <w:t xml:space="preserve">participate and </w:t>
      </w:r>
      <w:r w:rsidR="00D638D6">
        <w:rPr>
          <w:rFonts w:eastAsia="DengXian"/>
          <w:lang w:eastAsia="zh-CN"/>
        </w:rPr>
        <w:t>express their views</w:t>
      </w:r>
      <w:r w:rsidR="00125E60">
        <w:rPr>
          <w:rFonts w:eastAsia="DengXian"/>
          <w:lang w:eastAsia="zh-CN"/>
        </w:rPr>
        <w:t xml:space="preserve"> and ideas</w:t>
      </w:r>
      <w:r w:rsidR="00E41314">
        <w:rPr>
          <w:rFonts w:eastAsia="DengXian"/>
          <w:lang w:eastAsia="zh-CN"/>
        </w:rPr>
        <w:t xml:space="preserve">, </w:t>
      </w:r>
      <w:r w:rsidR="004D2526">
        <w:rPr>
          <w:rFonts w:eastAsia="DengXian"/>
          <w:lang w:eastAsia="zh-CN"/>
        </w:rPr>
        <w:t xml:space="preserve">regardless </w:t>
      </w:r>
      <w:r w:rsidR="00B56D01">
        <w:rPr>
          <w:rFonts w:eastAsia="DengXian"/>
          <w:lang w:eastAsia="zh-CN"/>
        </w:rPr>
        <w:t xml:space="preserve">of </w:t>
      </w:r>
      <w:r w:rsidR="00D3546D">
        <w:rPr>
          <w:rFonts w:eastAsia="DengXian"/>
          <w:lang w:eastAsia="zh-CN"/>
        </w:rPr>
        <w:t xml:space="preserve">the nature of the matter, be it political or </w:t>
      </w:r>
      <w:r w:rsidR="004875BB">
        <w:rPr>
          <w:rFonts w:eastAsia="DengXian"/>
          <w:lang w:eastAsia="zh-CN"/>
        </w:rPr>
        <w:t xml:space="preserve">of other social causes. </w:t>
      </w:r>
      <w:r w:rsidR="00DA4A85">
        <w:rPr>
          <w:rFonts w:eastAsia="DengXian"/>
          <w:lang w:eastAsia="zh-CN"/>
        </w:rPr>
        <w:t>T</w:t>
      </w:r>
      <w:r>
        <w:rPr>
          <w:rFonts w:eastAsia="DengXian"/>
          <w:lang w:eastAsia="zh-CN"/>
        </w:rPr>
        <w:t xml:space="preserve">he Democratic Party believes that </w:t>
      </w:r>
      <w:r w:rsidR="00DA4A85">
        <w:rPr>
          <w:rFonts w:eastAsia="DengXian"/>
          <w:lang w:eastAsia="zh-CN"/>
        </w:rPr>
        <w:t xml:space="preserve">in order to fully realize each of the rights, each right is indispensable and cannot exist without the other. In other words, freedom of expression cannot be fully realized if the right to peaceful assembly is not respected, </w:t>
      </w:r>
      <w:r w:rsidR="00085153">
        <w:rPr>
          <w:rFonts w:eastAsia="DengXian"/>
          <w:lang w:eastAsia="zh-CN"/>
        </w:rPr>
        <w:t xml:space="preserve">neither can one say people are free to participate politically if they cannot </w:t>
      </w:r>
      <w:r w:rsidR="00C81BEE">
        <w:rPr>
          <w:rFonts w:eastAsia="DengXian"/>
          <w:lang w:eastAsia="zh-CN"/>
        </w:rPr>
        <w:t xml:space="preserve">organize or participate in a peaceful assembly. </w:t>
      </w:r>
      <w:r w:rsidR="00B136F2">
        <w:rPr>
          <w:rFonts w:eastAsia="DengXian"/>
          <w:lang w:eastAsia="zh-CN"/>
        </w:rPr>
        <w:t xml:space="preserve">Right to peaceful assembly </w:t>
      </w:r>
      <w:r w:rsidR="00D32386">
        <w:rPr>
          <w:rFonts w:eastAsia="DengXian"/>
          <w:lang w:eastAsia="zh-CN"/>
        </w:rPr>
        <w:t xml:space="preserve">provides a channel and </w:t>
      </w:r>
      <w:r w:rsidR="00B136F2">
        <w:rPr>
          <w:rFonts w:eastAsia="DengXian"/>
          <w:lang w:eastAsia="zh-CN"/>
        </w:rPr>
        <w:t xml:space="preserve">adds weight to the realization of both the right to </w:t>
      </w:r>
      <w:r w:rsidR="00B136F2" w:rsidRPr="00364EC1">
        <w:rPr>
          <w:rFonts w:eastAsia="DengXian"/>
          <w:lang w:eastAsia="zh-CN"/>
        </w:rPr>
        <w:t xml:space="preserve">freedom of expression and political participation. </w:t>
      </w:r>
    </w:p>
    <w:p w14:paraId="6F173DA2" w14:textId="77777777" w:rsidR="00D3253A" w:rsidRPr="00364EC1" w:rsidRDefault="00D3253A" w:rsidP="00D3253A">
      <w:pPr>
        <w:pStyle w:val="ListParagraph"/>
        <w:ind w:leftChars="0" w:left="360"/>
        <w:rPr>
          <w:rFonts w:eastAsia="DengXian"/>
          <w:u w:val="single"/>
          <w:lang w:eastAsia="zh-CN"/>
        </w:rPr>
      </w:pPr>
    </w:p>
    <w:p w14:paraId="786AFC7F" w14:textId="77777777" w:rsidR="00C72D36" w:rsidRPr="00265CCB" w:rsidRDefault="00C72D36" w:rsidP="00C72D36">
      <w:pPr>
        <w:rPr>
          <w:rFonts w:eastAsia="DengXian"/>
          <w:b/>
          <w:lang w:eastAsia="zh-CN"/>
        </w:rPr>
      </w:pPr>
      <w:r w:rsidRPr="00265CCB">
        <w:rPr>
          <w:rFonts w:eastAsia="DengXian"/>
          <w:b/>
          <w:lang w:eastAsia="zh-CN"/>
        </w:rPr>
        <w:t>State’s duty to respect and ensure the right</w:t>
      </w:r>
    </w:p>
    <w:p w14:paraId="3B659982" w14:textId="77777777" w:rsidR="00C72D36" w:rsidRPr="00C72D36" w:rsidRDefault="00C72D36" w:rsidP="00C72D36">
      <w:pPr>
        <w:rPr>
          <w:rFonts w:eastAsia="DengXian"/>
          <w:lang w:eastAsia="zh-CN"/>
        </w:rPr>
      </w:pPr>
    </w:p>
    <w:p w14:paraId="4509F9DD" w14:textId="77777777" w:rsidR="00D3253A" w:rsidRPr="00D3253A" w:rsidRDefault="007B169C" w:rsidP="007B169C">
      <w:pPr>
        <w:pStyle w:val="ListParagraph"/>
        <w:numPr>
          <w:ilvl w:val="0"/>
          <w:numId w:val="1"/>
        </w:numPr>
        <w:ind w:leftChars="0"/>
        <w:rPr>
          <w:rFonts w:eastAsia="DengXian"/>
          <w:lang w:eastAsia="zh-CN"/>
        </w:rPr>
      </w:pPr>
      <w:r>
        <w:rPr>
          <w:rFonts w:eastAsia="DengXian"/>
          <w:lang w:eastAsia="zh-CN"/>
        </w:rPr>
        <w:t xml:space="preserve">The Democratic Party affirms that the right of peaceful assembly should only be restricted in accordance with the law, and in the interests of mainly national security and public safety. </w:t>
      </w:r>
      <w:r w:rsidR="0063295C">
        <w:rPr>
          <w:rFonts w:eastAsia="DengXian"/>
          <w:lang w:eastAsia="zh-CN"/>
        </w:rPr>
        <w:t xml:space="preserve">However, we are concerned that </w:t>
      </w:r>
      <w:r w:rsidR="00E60A95">
        <w:rPr>
          <w:rFonts w:eastAsia="DengXian"/>
          <w:lang w:eastAsia="zh-CN"/>
        </w:rPr>
        <w:t>authorities have</w:t>
      </w:r>
      <w:r w:rsidR="00FC190C">
        <w:rPr>
          <w:rFonts w:eastAsia="DengXian"/>
          <w:lang w:eastAsia="zh-CN"/>
        </w:rPr>
        <w:t xml:space="preserve"> increasingly</w:t>
      </w:r>
      <w:r w:rsidR="00E60A95">
        <w:rPr>
          <w:rFonts w:eastAsia="DengXian"/>
          <w:lang w:eastAsia="zh-CN"/>
        </w:rPr>
        <w:t xml:space="preserve"> begun </w:t>
      </w:r>
      <w:r w:rsidR="00274A79">
        <w:rPr>
          <w:rFonts w:eastAsia="DengXian"/>
          <w:lang w:eastAsia="zh-CN"/>
        </w:rPr>
        <w:t xml:space="preserve">to </w:t>
      </w:r>
      <w:r w:rsidR="00DB3DC5">
        <w:rPr>
          <w:rFonts w:eastAsia="DengXian"/>
          <w:lang w:eastAsia="zh-CN"/>
        </w:rPr>
        <w:t>link the messages and views expressed in the assemblies as ‘threat to national security’ and breaking the law</w:t>
      </w:r>
      <w:r w:rsidR="00EB179B">
        <w:rPr>
          <w:rFonts w:eastAsia="DengXian"/>
          <w:lang w:eastAsia="zh-CN"/>
        </w:rPr>
        <w:t>,</w:t>
      </w:r>
      <w:r w:rsidR="00DB3DC5">
        <w:rPr>
          <w:rFonts w:eastAsia="DengXian"/>
          <w:lang w:eastAsia="zh-CN"/>
        </w:rPr>
        <w:t xml:space="preserve"> for the purpose of </w:t>
      </w:r>
      <w:r w:rsidR="00DB3DC5">
        <w:rPr>
          <w:rFonts w:eastAsia="DengXian"/>
          <w:lang w:eastAsia="zh-CN"/>
        </w:rPr>
        <w:lastRenderedPageBreak/>
        <w:t>barring indivi</w:t>
      </w:r>
      <w:r w:rsidR="00274A79">
        <w:rPr>
          <w:rFonts w:eastAsia="DengXian"/>
          <w:lang w:eastAsia="zh-CN"/>
        </w:rPr>
        <w:t xml:space="preserve">duals and/or groups from exercising their right to peaceful assembly. </w:t>
      </w:r>
      <w:r w:rsidR="00194953">
        <w:rPr>
          <w:rFonts w:eastAsia="DengXian"/>
          <w:lang w:eastAsia="zh-CN"/>
        </w:rPr>
        <w:t>S</w:t>
      </w:r>
      <w:r w:rsidR="00307F48">
        <w:rPr>
          <w:rFonts w:eastAsia="DengXian"/>
          <w:lang w:eastAsia="zh-CN"/>
        </w:rPr>
        <w:t xml:space="preserve">uch </w:t>
      </w:r>
      <w:r w:rsidR="003E072E">
        <w:rPr>
          <w:rFonts w:eastAsia="DengXian"/>
          <w:lang w:eastAsia="zh-CN"/>
        </w:rPr>
        <w:t xml:space="preserve">reasons </w:t>
      </w:r>
      <w:r w:rsidR="005E06FA">
        <w:rPr>
          <w:lang w:eastAsia="zh-HK"/>
        </w:rPr>
        <w:t>should be cited with caution so that the citizen’s ability to exercise the rights is not unreasonably limited</w:t>
      </w:r>
      <w:r w:rsidR="00D3253A">
        <w:rPr>
          <w:lang w:eastAsia="zh-HK"/>
        </w:rPr>
        <w:t>.</w:t>
      </w:r>
    </w:p>
    <w:p w14:paraId="4894959E" w14:textId="48176852" w:rsidR="007B169C" w:rsidRPr="00D3253A" w:rsidRDefault="005E06FA" w:rsidP="00D3253A">
      <w:pPr>
        <w:rPr>
          <w:rFonts w:eastAsia="DengXian"/>
          <w:lang w:eastAsia="zh-CN"/>
        </w:rPr>
      </w:pPr>
      <w:r>
        <w:rPr>
          <w:lang w:eastAsia="zh-HK"/>
        </w:rPr>
        <w:t xml:space="preserve"> </w:t>
      </w:r>
    </w:p>
    <w:p w14:paraId="167DF123" w14:textId="08DB6C4E" w:rsidR="00A979F8" w:rsidRPr="00D3253A" w:rsidRDefault="00A979F8" w:rsidP="00A979F8">
      <w:pPr>
        <w:pStyle w:val="ListParagraph"/>
        <w:numPr>
          <w:ilvl w:val="0"/>
          <w:numId w:val="1"/>
        </w:numPr>
        <w:ind w:leftChars="0"/>
        <w:rPr>
          <w:rFonts w:eastAsia="DengXian"/>
          <w:lang w:eastAsia="zh-CN"/>
        </w:rPr>
      </w:pPr>
      <w:r>
        <w:rPr>
          <w:lang w:eastAsia="zh-HK"/>
        </w:rPr>
        <w:t xml:space="preserve">The </w:t>
      </w:r>
      <w:r>
        <w:rPr>
          <w:rFonts w:hint="eastAsia"/>
          <w:lang w:eastAsia="zh-HK"/>
        </w:rPr>
        <w:t>D</w:t>
      </w:r>
      <w:r>
        <w:rPr>
          <w:lang w:eastAsia="zh-HK"/>
        </w:rPr>
        <w:t>emocratic Party firmly believes every individual has the right of organizing and participating in a peaceful assembly,</w:t>
      </w:r>
      <w:r w:rsidR="00505B21">
        <w:rPr>
          <w:lang w:eastAsia="zh-HK"/>
        </w:rPr>
        <w:t xml:space="preserve"> </w:t>
      </w:r>
      <w:r w:rsidR="00752BBC">
        <w:rPr>
          <w:lang w:eastAsia="zh-HK"/>
        </w:rPr>
        <w:t xml:space="preserve">drawing the line when </w:t>
      </w:r>
      <w:r>
        <w:rPr>
          <w:lang w:eastAsia="zh-HK"/>
        </w:rPr>
        <w:t xml:space="preserve">the purpose and ideas expressed are advocating, inciting and/or using violence. And thus, even though one might not agree with the messages and views that </w:t>
      </w:r>
      <w:r w:rsidR="00B87EB2">
        <w:rPr>
          <w:lang w:eastAsia="zh-HK"/>
        </w:rPr>
        <w:t>are</w:t>
      </w:r>
      <w:r>
        <w:rPr>
          <w:lang w:eastAsia="zh-HK"/>
        </w:rPr>
        <w:t xml:space="preserve"> delivered in the peaceful assembly, one cannot deprive the individuals and/or groups </w:t>
      </w:r>
      <w:r w:rsidR="00C613C3">
        <w:rPr>
          <w:lang w:eastAsia="zh-HK"/>
        </w:rPr>
        <w:t xml:space="preserve">of </w:t>
      </w:r>
      <w:r>
        <w:rPr>
          <w:lang w:eastAsia="zh-HK"/>
        </w:rPr>
        <w:t xml:space="preserve">the right to peaceful assembly and exchange ideas and opinions. </w:t>
      </w:r>
    </w:p>
    <w:p w14:paraId="62998800" w14:textId="77777777" w:rsidR="00D3253A" w:rsidRPr="00D3253A" w:rsidRDefault="00D3253A" w:rsidP="00D3253A">
      <w:pPr>
        <w:rPr>
          <w:rFonts w:eastAsia="DengXian"/>
          <w:lang w:eastAsia="zh-CN"/>
        </w:rPr>
      </w:pPr>
    </w:p>
    <w:p w14:paraId="2E608E43" w14:textId="23C5CF2A" w:rsidR="00FF5C85" w:rsidRPr="00F60570" w:rsidRDefault="00582C25" w:rsidP="00FF5C85">
      <w:pPr>
        <w:pStyle w:val="ListParagraph"/>
        <w:numPr>
          <w:ilvl w:val="0"/>
          <w:numId w:val="1"/>
        </w:numPr>
        <w:ind w:leftChars="0"/>
        <w:rPr>
          <w:rFonts w:eastAsia="DengXian"/>
          <w:lang w:eastAsia="zh-CN"/>
        </w:rPr>
      </w:pPr>
      <w:r w:rsidRPr="00F60570">
        <w:rPr>
          <w:rFonts w:eastAsia="DengXian"/>
          <w:lang w:eastAsia="zh-CN"/>
        </w:rPr>
        <w:t>The Democratic Party believes t</w:t>
      </w:r>
      <w:r w:rsidR="00CB3134" w:rsidRPr="00F60570">
        <w:rPr>
          <w:rFonts w:eastAsia="DengXian"/>
          <w:lang w:eastAsia="zh-CN"/>
        </w:rPr>
        <w:t>here is a duty on the State to facilitate peaceful assembly</w:t>
      </w:r>
      <w:r w:rsidRPr="00F60570">
        <w:rPr>
          <w:rFonts w:eastAsia="DengXian"/>
          <w:lang w:eastAsia="zh-CN"/>
        </w:rPr>
        <w:t xml:space="preserve">. </w:t>
      </w:r>
      <w:r w:rsidR="00293D88" w:rsidRPr="00F60570">
        <w:rPr>
          <w:rFonts w:eastAsia="DengXian"/>
          <w:lang w:eastAsia="zh-CN"/>
        </w:rPr>
        <w:t>Most importantly</w:t>
      </w:r>
      <w:r w:rsidRPr="00F60570">
        <w:rPr>
          <w:rFonts w:eastAsia="DengXian"/>
          <w:lang w:eastAsia="zh-CN"/>
        </w:rPr>
        <w:t xml:space="preserve">, </w:t>
      </w:r>
      <w:r w:rsidR="00D63B38" w:rsidRPr="00F60570">
        <w:rPr>
          <w:rFonts w:eastAsia="DengXian"/>
          <w:lang w:eastAsia="zh-CN"/>
        </w:rPr>
        <w:t>the State</w:t>
      </w:r>
      <w:r w:rsidR="00CB3134" w:rsidRPr="00F60570">
        <w:rPr>
          <w:rFonts w:eastAsia="DengXian"/>
          <w:lang w:eastAsia="zh-CN"/>
        </w:rPr>
        <w:t xml:space="preserve"> should create an environment where people feel safe and will not fear prosecution or consequences in any way</w:t>
      </w:r>
      <w:r w:rsidR="00893253" w:rsidRPr="00F60570">
        <w:rPr>
          <w:rFonts w:eastAsia="DengXian"/>
          <w:lang w:eastAsia="zh-CN"/>
        </w:rPr>
        <w:t xml:space="preserve"> after organizing and/or participating in a</w:t>
      </w:r>
      <w:r w:rsidR="00797EBC" w:rsidRPr="00F60570">
        <w:rPr>
          <w:rFonts w:eastAsia="DengXian"/>
          <w:lang w:eastAsia="zh-CN"/>
        </w:rPr>
        <w:t xml:space="preserve"> peaceful</w:t>
      </w:r>
      <w:r w:rsidR="00893253" w:rsidRPr="00F60570">
        <w:rPr>
          <w:rFonts w:eastAsia="DengXian"/>
          <w:lang w:eastAsia="zh-CN"/>
        </w:rPr>
        <w:t xml:space="preserve"> assembly.</w:t>
      </w:r>
      <w:r w:rsidR="005F3A6A" w:rsidRPr="00F60570">
        <w:rPr>
          <w:rFonts w:eastAsia="DengXian"/>
          <w:lang w:eastAsia="zh-CN"/>
        </w:rPr>
        <w:t xml:space="preserve"> </w:t>
      </w:r>
      <w:r w:rsidR="0083312E" w:rsidRPr="00F60570">
        <w:rPr>
          <w:rFonts w:eastAsia="DengXian"/>
          <w:lang w:eastAsia="zh-CN"/>
        </w:rPr>
        <w:t>T</w:t>
      </w:r>
      <w:r w:rsidR="008C3895" w:rsidRPr="00F60570">
        <w:rPr>
          <w:rFonts w:eastAsia="DengXian"/>
          <w:lang w:eastAsia="zh-CN"/>
        </w:rPr>
        <w:t xml:space="preserve">o ensure </w:t>
      </w:r>
      <w:r w:rsidR="00AD392B" w:rsidRPr="00F60570">
        <w:rPr>
          <w:rFonts w:eastAsia="DengXian"/>
          <w:lang w:eastAsia="zh-CN"/>
        </w:rPr>
        <w:t xml:space="preserve">good order </w:t>
      </w:r>
      <w:r w:rsidR="00B94459" w:rsidRPr="00F60570">
        <w:rPr>
          <w:rFonts w:eastAsia="DengXian"/>
          <w:lang w:eastAsia="zh-CN"/>
        </w:rPr>
        <w:t xml:space="preserve">and public safety, </w:t>
      </w:r>
      <w:r w:rsidR="008B2822" w:rsidRPr="00F60570">
        <w:rPr>
          <w:rFonts w:eastAsia="DengXian"/>
          <w:lang w:eastAsia="zh-CN"/>
        </w:rPr>
        <w:t xml:space="preserve">a proportional presence of </w:t>
      </w:r>
      <w:r w:rsidR="00871F77" w:rsidRPr="00F60570">
        <w:rPr>
          <w:rFonts w:eastAsia="DengXian"/>
          <w:lang w:eastAsia="zh-CN"/>
        </w:rPr>
        <w:t xml:space="preserve">law enforcement officials </w:t>
      </w:r>
      <w:r w:rsidR="00DB6E65" w:rsidRPr="00F60570">
        <w:rPr>
          <w:rFonts w:eastAsia="DengXian"/>
          <w:lang w:eastAsia="zh-CN"/>
        </w:rPr>
        <w:t xml:space="preserve">may be </w:t>
      </w:r>
      <w:r w:rsidR="00B14731" w:rsidRPr="00F60570">
        <w:rPr>
          <w:rFonts w:eastAsia="DengXian"/>
          <w:lang w:eastAsia="zh-CN"/>
        </w:rPr>
        <w:t>required</w:t>
      </w:r>
      <w:r w:rsidR="006E5A3E" w:rsidRPr="00F60570">
        <w:rPr>
          <w:rFonts w:eastAsia="DengXian"/>
          <w:lang w:eastAsia="zh-CN"/>
        </w:rPr>
        <w:t>.</w:t>
      </w:r>
      <w:r w:rsidR="00997ECA" w:rsidRPr="00F60570">
        <w:rPr>
          <w:rFonts w:eastAsia="DengXian"/>
          <w:lang w:eastAsia="zh-CN"/>
        </w:rPr>
        <w:t xml:space="preserve"> </w:t>
      </w:r>
      <w:r w:rsidR="006D6250" w:rsidRPr="00F60570">
        <w:rPr>
          <w:rFonts w:eastAsia="DengXian"/>
          <w:lang w:eastAsia="zh-CN"/>
        </w:rPr>
        <w:t>However, w</w:t>
      </w:r>
      <w:r w:rsidR="00553F20" w:rsidRPr="00F60570">
        <w:rPr>
          <w:rFonts w:eastAsia="DengXian"/>
          <w:lang w:eastAsia="zh-CN"/>
        </w:rPr>
        <w:t xml:space="preserve">hen the law enforcement officials are performing their duties by </w:t>
      </w:r>
      <w:r w:rsidR="003411FD" w:rsidRPr="00F60570">
        <w:rPr>
          <w:rFonts w:eastAsia="DengXian"/>
          <w:lang w:eastAsia="zh-CN"/>
        </w:rPr>
        <w:t xml:space="preserve">maintaining order, </w:t>
      </w:r>
      <w:r w:rsidR="007F16AF" w:rsidRPr="00F60570">
        <w:rPr>
          <w:rFonts w:eastAsia="DengXian"/>
          <w:lang w:eastAsia="zh-CN"/>
        </w:rPr>
        <w:t>they</w:t>
      </w:r>
      <w:r w:rsidR="00A7088D" w:rsidRPr="00F60570">
        <w:rPr>
          <w:rFonts w:eastAsia="DengXian"/>
          <w:lang w:eastAsia="zh-CN"/>
        </w:rPr>
        <w:t xml:space="preserve"> should refrain from the excessive and unnecessary </w:t>
      </w:r>
      <w:r w:rsidR="004F42AD" w:rsidRPr="00F60570">
        <w:rPr>
          <w:rFonts w:eastAsia="DengXian"/>
          <w:lang w:eastAsia="zh-CN"/>
        </w:rPr>
        <w:t>use of monitoring methods</w:t>
      </w:r>
      <w:r w:rsidR="006B7456" w:rsidRPr="00F60570">
        <w:rPr>
          <w:rFonts w:eastAsia="DengXian"/>
          <w:lang w:eastAsia="zh-CN"/>
        </w:rPr>
        <w:t xml:space="preserve"> </w:t>
      </w:r>
      <w:r w:rsidR="000D6997" w:rsidRPr="00F60570">
        <w:rPr>
          <w:rFonts w:eastAsia="DengXian"/>
          <w:lang w:eastAsia="zh-CN"/>
        </w:rPr>
        <w:t xml:space="preserve">such as </w:t>
      </w:r>
      <w:r w:rsidR="006A5D4E" w:rsidRPr="00F60570">
        <w:rPr>
          <w:rFonts w:eastAsia="DengXian"/>
          <w:lang w:eastAsia="zh-CN"/>
        </w:rPr>
        <w:t>close</w:t>
      </w:r>
      <w:r w:rsidR="00314628" w:rsidRPr="00F60570">
        <w:rPr>
          <w:rFonts w:eastAsia="DengXian"/>
          <w:lang w:eastAsia="zh-CN"/>
        </w:rPr>
        <w:t>-</w:t>
      </w:r>
      <w:r w:rsidR="006A5D4E" w:rsidRPr="00F60570">
        <w:rPr>
          <w:rFonts w:eastAsia="DengXian"/>
          <w:lang w:eastAsia="zh-CN"/>
        </w:rPr>
        <w:t xml:space="preserve">up </w:t>
      </w:r>
      <w:r w:rsidR="00CD7E33" w:rsidRPr="00F60570">
        <w:rPr>
          <w:rFonts w:eastAsia="DengXian"/>
          <w:lang w:eastAsia="zh-CN"/>
        </w:rPr>
        <w:t xml:space="preserve">video recording </w:t>
      </w:r>
      <w:r w:rsidR="000E6FEA" w:rsidRPr="00F60570">
        <w:rPr>
          <w:rFonts w:eastAsia="DengXian"/>
          <w:lang w:eastAsia="zh-CN"/>
        </w:rPr>
        <w:t>a</w:t>
      </w:r>
      <w:r w:rsidR="00CD7E33" w:rsidRPr="00F60570">
        <w:rPr>
          <w:rFonts w:eastAsia="DengXian"/>
          <w:lang w:eastAsia="zh-CN"/>
        </w:rPr>
        <w:t>nd soliciting personal information of the participants</w:t>
      </w:r>
      <w:r w:rsidR="0016389A" w:rsidRPr="00F60570">
        <w:rPr>
          <w:rFonts w:eastAsia="DengXian"/>
          <w:lang w:eastAsia="zh-CN"/>
        </w:rPr>
        <w:t xml:space="preserve">, so that the privacy of the participants are respected and they do not </w:t>
      </w:r>
      <w:r w:rsidR="00EC1687" w:rsidRPr="00F60570">
        <w:rPr>
          <w:rFonts w:eastAsia="DengXian"/>
          <w:lang w:eastAsia="zh-CN"/>
        </w:rPr>
        <w:t xml:space="preserve">have to worry about any possible consequences arising from participation of a peaceful assembly. </w:t>
      </w:r>
    </w:p>
    <w:p w14:paraId="24AC82F6" w14:textId="26605DAA" w:rsidR="00FF5C85" w:rsidRPr="00C500AA" w:rsidRDefault="00FF5C85" w:rsidP="007649BB">
      <w:pPr>
        <w:widowControl/>
        <w:rPr>
          <w:rFonts w:eastAsia="DengXian"/>
          <w:lang w:eastAsia="zh-CN"/>
        </w:rPr>
      </w:pPr>
    </w:p>
    <w:sectPr w:rsidR="00FF5C85" w:rsidRPr="00C500AA" w:rsidSect="00720B23">
      <w:footerReference w:type="default" r:id="rId9"/>
      <w:pgSz w:w="11906" w:h="16838"/>
      <w:pgMar w:top="1440" w:right="1797" w:bottom="1440" w:left="1797" w:header="851" w:footer="992" w:gutter="0"/>
      <w:paperSrc w:first="2" w:other="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C593D" w14:textId="77777777" w:rsidR="0014136C" w:rsidRDefault="0014136C" w:rsidP="007649BB">
      <w:r>
        <w:separator/>
      </w:r>
    </w:p>
  </w:endnote>
  <w:endnote w:type="continuationSeparator" w:id="0">
    <w:p w14:paraId="4F4FDAAB" w14:textId="77777777" w:rsidR="0014136C" w:rsidRDefault="0014136C" w:rsidP="007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ingLiU">
    <w:altName w:val="Microsoft JhengHei"/>
    <w:panose1 w:val="02010609000101010101"/>
    <w:charset w:val="88"/>
    <w:family w:val="modern"/>
    <w:pitch w:val="fixed"/>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984436"/>
      <w:docPartObj>
        <w:docPartGallery w:val="Page Numbers (Bottom of Page)"/>
        <w:docPartUnique/>
      </w:docPartObj>
    </w:sdtPr>
    <w:sdtEndPr>
      <w:rPr>
        <w:noProof/>
      </w:rPr>
    </w:sdtEndPr>
    <w:sdtContent>
      <w:p w14:paraId="3BB41236" w14:textId="302269F0" w:rsidR="00B1347C" w:rsidRDefault="00B1347C">
        <w:pPr>
          <w:pStyle w:val="Footer"/>
          <w:jc w:val="right"/>
        </w:pPr>
        <w:r>
          <w:fldChar w:fldCharType="begin"/>
        </w:r>
        <w:r>
          <w:instrText xml:space="preserve"> PAGE   \* MERGEFORMAT </w:instrText>
        </w:r>
        <w:r>
          <w:fldChar w:fldCharType="separate"/>
        </w:r>
        <w:r w:rsidR="00DE2C39">
          <w:rPr>
            <w:noProof/>
          </w:rPr>
          <w:t>1</w:t>
        </w:r>
        <w:r>
          <w:rPr>
            <w:noProof/>
          </w:rPr>
          <w:fldChar w:fldCharType="end"/>
        </w:r>
      </w:p>
    </w:sdtContent>
  </w:sdt>
  <w:p w14:paraId="24AE9A07" w14:textId="77777777" w:rsidR="00B1347C" w:rsidRDefault="00B13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FDEB9" w14:textId="77777777" w:rsidR="0014136C" w:rsidRDefault="0014136C" w:rsidP="007649BB">
      <w:r>
        <w:separator/>
      </w:r>
    </w:p>
  </w:footnote>
  <w:footnote w:type="continuationSeparator" w:id="0">
    <w:p w14:paraId="527F12C6" w14:textId="77777777" w:rsidR="0014136C" w:rsidRDefault="0014136C" w:rsidP="0076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24E45"/>
    <w:multiLevelType w:val="hybridMultilevel"/>
    <w:tmpl w:val="F31649CA"/>
    <w:lvl w:ilvl="0" w:tplc="824C0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D7"/>
    <w:rsid w:val="00010FA2"/>
    <w:rsid w:val="00016C94"/>
    <w:rsid w:val="000216E9"/>
    <w:rsid w:val="00032A69"/>
    <w:rsid w:val="0005309E"/>
    <w:rsid w:val="00071657"/>
    <w:rsid w:val="00085153"/>
    <w:rsid w:val="00092E55"/>
    <w:rsid w:val="000A345A"/>
    <w:rsid w:val="000D3958"/>
    <w:rsid w:val="000D6997"/>
    <w:rsid w:val="000E6440"/>
    <w:rsid w:val="000E6FEA"/>
    <w:rsid w:val="000F5185"/>
    <w:rsid w:val="00105147"/>
    <w:rsid w:val="00107DE7"/>
    <w:rsid w:val="00125E60"/>
    <w:rsid w:val="00132D3A"/>
    <w:rsid w:val="00134760"/>
    <w:rsid w:val="0014136C"/>
    <w:rsid w:val="0016028C"/>
    <w:rsid w:val="0016389A"/>
    <w:rsid w:val="00194953"/>
    <w:rsid w:val="001B141C"/>
    <w:rsid w:val="001B5B9C"/>
    <w:rsid w:val="001C4B3F"/>
    <w:rsid w:val="001E2C87"/>
    <w:rsid w:val="001E3570"/>
    <w:rsid w:val="001F4161"/>
    <w:rsid w:val="001F446A"/>
    <w:rsid w:val="0021335C"/>
    <w:rsid w:val="00216C08"/>
    <w:rsid w:val="0026523E"/>
    <w:rsid w:val="00265CCB"/>
    <w:rsid w:val="002666E2"/>
    <w:rsid w:val="00267FD5"/>
    <w:rsid w:val="0027137F"/>
    <w:rsid w:val="00274A79"/>
    <w:rsid w:val="00277194"/>
    <w:rsid w:val="00282935"/>
    <w:rsid w:val="002913EA"/>
    <w:rsid w:val="002939C5"/>
    <w:rsid w:val="00293D88"/>
    <w:rsid w:val="002A08AA"/>
    <w:rsid w:val="002C437B"/>
    <w:rsid w:val="002E655A"/>
    <w:rsid w:val="002F1654"/>
    <w:rsid w:val="002F2F8D"/>
    <w:rsid w:val="003060AE"/>
    <w:rsid w:val="00307F48"/>
    <w:rsid w:val="00313D8E"/>
    <w:rsid w:val="00314628"/>
    <w:rsid w:val="00326308"/>
    <w:rsid w:val="003411FD"/>
    <w:rsid w:val="0036490E"/>
    <w:rsid w:val="00364EC1"/>
    <w:rsid w:val="003652A0"/>
    <w:rsid w:val="003676C2"/>
    <w:rsid w:val="00372358"/>
    <w:rsid w:val="0038557E"/>
    <w:rsid w:val="003900C9"/>
    <w:rsid w:val="003943FC"/>
    <w:rsid w:val="003A20B7"/>
    <w:rsid w:val="003A4351"/>
    <w:rsid w:val="003A4AFB"/>
    <w:rsid w:val="003D6F58"/>
    <w:rsid w:val="003E072E"/>
    <w:rsid w:val="003E3239"/>
    <w:rsid w:val="003F5EC7"/>
    <w:rsid w:val="004024D3"/>
    <w:rsid w:val="004051CF"/>
    <w:rsid w:val="00414D3D"/>
    <w:rsid w:val="00434199"/>
    <w:rsid w:val="0044591D"/>
    <w:rsid w:val="0046172E"/>
    <w:rsid w:val="00481561"/>
    <w:rsid w:val="00482801"/>
    <w:rsid w:val="004875BB"/>
    <w:rsid w:val="00487B69"/>
    <w:rsid w:val="004B3AB2"/>
    <w:rsid w:val="004C7C25"/>
    <w:rsid w:val="004D2526"/>
    <w:rsid w:val="004D341A"/>
    <w:rsid w:val="004E6267"/>
    <w:rsid w:val="004F42AD"/>
    <w:rsid w:val="0050443B"/>
    <w:rsid w:val="00505B21"/>
    <w:rsid w:val="005352E9"/>
    <w:rsid w:val="005404CB"/>
    <w:rsid w:val="00550D09"/>
    <w:rsid w:val="00551502"/>
    <w:rsid w:val="00553F20"/>
    <w:rsid w:val="00557257"/>
    <w:rsid w:val="005643E1"/>
    <w:rsid w:val="00565873"/>
    <w:rsid w:val="00576C17"/>
    <w:rsid w:val="00582C25"/>
    <w:rsid w:val="00595B5C"/>
    <w:rsid w:val="00597AB0"/>
    <w:rsid w:val="005A66D6"/>
    <w:rsid w:val="005D6E31"/>
    <w:rsid w:val="005E06FA"/>
    <w:rsid w:val="005F3A6A"/>
    <w:rsid w:val="005F4F74"/>
    <w:rsid w:val="005F5A2C"/>
    <w:rsid w:val="005F7E8D"/>
    <w:rsid w:val="006050F5"/>
    <w:rsid w:val="006138F0"/>
    <w:rsid w:val="0063295C"/>
    <w:rsid w:val="00651EFA"/>
    <w:rsid w:val="0068347F"/>
    <w:rsid w:val="006955B9"/>
    <w:rsid w:val="006A0F71"/>
    <w:rsid w:val="006A5D4E"/>
    <w:rsid w:val="006B7456"/>
    <w:rsid w:val="006C1420"/>
    <w:rsid w:val="006D6250"/>
    <w:rsid w:val="006E0787"/>
    <w:rsid w:val="006E1C20"/>
    <w:rsid w:val="006E5A3E"/>
    <w:rsid w:val="00714F72"/>
    <w:rsid w:val="00720B23"/>
    <w:rsid w:val="0072228A"/>
    <w:rsid w:val="00722930"/>
    <w:rsid w:val="00734BDC"/>
    <w:rsid w:val="00750850"/>
    <w:rsid w:val="00752BBC"/>
    <w:rsid w:val="007649BB"/>
    <w:rsid w:val="007876E3"/>
    <w:rsid w:val="00791463"/>
    <w:rsid w:val="00794834"/>
    <w:rsid w:val="00797EBC"/>
    <w:rsid w:val="007A31EB"/>
    <w:rsid w:val="007A5FDD"/>
    <w:rsid w:val="007B169C"/>
    <w:rsid w:val="007D4633"/>
    <w:rsid w:val="007F0D0A"/>
    <w:rsid w:val="007F16AF"/>
    <w:rsid w:val="007F3C7F"/>
    <w:rsid w:val="00812203"/>
    <w:rsid w:val="00815EAD"/>
    <w:rsid w:val="0083312E"/>
    <w:rsid w:val="008367B1"/>
    <w:rsid w:val="00842972"/>
    <w:rsid w:val="00864541"/>
    <w:rsid w:val="00871F77"/>
    <w:rsid w:val="00883EAA"/>
    <w:rsid w:val="00893253"/>
    <w:rsid w:val="008B2140"/>
    <w:rsid w:val="008B2822"/>
    <w:rsid w:val="008B6CE1"/>
    <w:rsid w:val="008C3895"/>
    <w:rsid w:val="008C526F"/>
    <w:rsid w:val="008F0B8C"/>
    <w:rsid w:val="00904AD7"/>
    <w:rsid w:val="00910C9E"/>
    <w:rsid w:val="00927652"/>
    <w:rsid w:val="00935B3E"/>
    <w:rsid w:val="00946F62"/>
    <w:rsid w:val="00952D89"/>
    <w:rsid w:val="00965D7E"/>
    <w:rsid w:val="00974409"/>
    <w:rsid w:val="00985C5A"/>
    <w:rsid w:val="009922FB"/>
    <w:rsid w:val="00997ECA"/>
    <w:rsid w:val="009C03B1"/>
    <w:rsid w:val="009D1C21"/>
    <w:rsid w:val="009D1C9B"/>
    <w:rsid w:val="009D5787"/>
    <w:rsid w:val="009E0299"/>
    <w:rsid w:val="009E141F"/>
    <w:rsid w:val="00A079D1"/>
    <w:rsid w:val="00A16007"/>
    <w:rsid w:val="00A24C87"/>
    <w:rsid w:val="00A30128"/>
    <w:rsid w:val="00A37EFB"/>
    <w:rsid w:val="00A7088D"/>
    <w:rsid w:val="00A70A86"/>
    <w:rsid w:val="00A75DF7"/>
    <w:rsid w:val="00A935EF"/>
    <w:rsid w:val="00A979F8"/>
    <w:rsid w:val="00AA37F8"/>
    <w:rsid w:val="00AB5768"/>
    <w:rsid w:val="00AC7050"/>
    <w:rsid w:val="00AD392B"/>
    <w:rsid w:val="00AE59DE"/>
    <w:rsid w:val="00AF4F67"/>
    <w:rsid w:val="00B1347C"/>
    <w:rsid w:val="00B136F2"/>
    <w:rsid w:val="00B14731"/>
    <w:rsid w:val="00B3076B"/>
    <w:rsid w:val="00B56D01"/>
    <w:rsid w:val="00B87EB2"/>
    <w:rsid w:val="00B94459"/>
    <w:rsid w:val="00BA1FDE"/>
    <w:rsid w:val="00BB3A4E"/>
    <w:rsid w:val="00BC4DDA"/>
    <w:rsid w:val="00BC5923"/>
    <w:rsid w:val="00BD1FEE"/>
    <w:rsid w:val="00BD4334"/>
    <w:rsid w:val="00BE1C59"/>
    <w:rsid w:val="00BE67E2"/>
    <w:rsid w:val="00C2675C"/>
    <w:rsid w:val="00C372BB"/>
    <w:rsid w:val="00C500AA"/>
    <w:rsid w:val="00C613C3"/>
    <w:rsid w:val="00C6363C"/>
    <w:rsid w:val="00C71396"/>
    <w:rsid w:val="00C72D36"/>
    <w:rsid w:val="00C81BEE"/>
    <w:rsid w:val="00C851E2"/>
    <w:rsid w:val="00CA179E"/>
    <w:rsid w:val="00CA5524"/>
    <w:rsid w:val="00CB250D"/>
    <w:rsid w:val="00CB3134"/>
    <w:rsid w:val="00CC56E9"/>
    <w:rsid w:val="00CC7F1F"/>
    <w:rsid w:val="00CD7E33"/>
    <w:rsid w:val="00CE736D"/>
    <w:rsid w:val="00D10DE8"/>
    <w:rsid w:val="00D13DE8"/>
    <w:rsid w:val="00D170B8"/>
    <w:rsid w:val="00D32386"/>
    <w:rsid w:val="00D3253A"/>
    <w:rsid w:val="00D3546D"/>
    <w:rsid w:val="00D40E82"/>
    <w:rsid w:val="00D638D6"/>
    <w:rsid w:val="00D63B38"/>
    <w:rsid w:val="00D8312A"/>
    <w:rsid w:val="00D966ED"/>
    <w:rsid w:val="00DA4A85"/>
    <w:rsid w:val="00DB0E97"/>
    <w:rsid w:val="00DB3DC5"/>
    <w:rsid w:val="00DB4129"/>
    <w:rsid w:val="00DB6E65"/>
    <w:rsid w:val="00DC03B9"/>
    <w:rsid w:val="00DD0E5D"/>
    <w:rsid w:val="00DE2C39"/>
    <w:rsid w:val="00DE73E6"/>
    <w:rsid w:val="00E068F9"/>
    <w:rsid w:val="00E21BEA"/>
    <w:rsid w:val="00E302E3"/>
    <w:rsid w:val="00E41314"/>
    <w:rsid w:val="00E60A95"/>
    <w:rsid w:val="00E640F8"/>
    <w:rsid w:val="00E9238E"/>
    <w:rsid w:val="00EA7662"/>
    <w:rsid w:val="00EB179B"/>
    <w:rsid w:val="00EC1687"/>
    <w:rsid w:val="00EC4A1E"/>
    <w:rsid w:val="00EC4D0F"/>
    <w:rsid w:val="00ED15AF"/>
    <w:rsid w:val="00EE36E9"/>
    <w:rsid w:val="00EF6BC7"/>
    <w:rsid w:val="00F35309"/>
    <w:rsid w:val="00F60570"/>
    <w:rsid w:val="00F86939"/>
    <w:rsid w:val="00F9106A"/>
    <w:rsid w:val="00FC190C"/>
    <w:rsid w:val="00FC503F"/>
    <w:rsid w:val="00FE2BD2"/>
    <w:rsid w:val="00FF35CE"/>
    <w:rsid w:val="00FF5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1653B74B"/>
  <w15:chartTrackingRefBased/>
  <w15:docId w15:val="{C87F0C42-7044-4E86-9250-E6F28DFE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972"/>
    <w:pPr>
      <w:ind w:leftChars="200" w:left="480"/>
    </w:pPr>
  </w:style>
  <w:style w:type="character" w:styleId="Hyperlink">
    <w:name w:val="Hyperlink"/>
    <w:basedOn w:val="DefaultParagraphFont"/>
    <w:uiPriority w:val="99"/>
    <w:unhideWhenUsed/>
    <w:rsid w:val="00B3076B"/>
    <w:rPr>
      <w:color w:val="0563C1" w:themeColor="hyperlink"/>
      <w:u w:val="single"/>
    </w:rPr>
  </w:style>
  <w:style w:type="character" w:customStyle="1" w:styleId="UnresolvedMention">
    <w:name w:val="Unresolved Mention"/>
    <w:basedOn w:val="DefaultParagraphFont"/>
    <w:uiPriority w:val="99"/>
    <w:semiHidden/>
    <w:unhideWhenUsed/>
    <w:rsid w:val="00B3076B"/>
    <w:rPr>
      <w:color w:val="605E5C"/>
      <w:shd w:val="clear" w:color="auto" w:fill="E1DFDD"/>
    </w:rPr>
  </w:style>
  <w:style w:type="paragraph" w:styleId="Header">
    <w:name w:val="header"/>
    <w:basedOn w:val="Normal"/>
    <w:link w:val="HeaderChar"/>
    <w:uiPriority w:val="99"/>
    <w:unhideWhenUsed/>
    <w:rsid w:val="007649B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49BB"/>
    <w:rPr>
      <w:sz w:val="20"/>
      <w:szCs w:val="20"/>
    </w:rPr>
  </w:style>
  <w:style w:type="paragraph" w:styleId="Footer">
    <w:name w:val="footer"/>
    <w:basedOn w:val="Normal"/>
    <w:link w:val="FooterChar"/>
    <w:uiPriority w:val="99"/>
    <w:unhideWhenUsed/>
    <w:rsid w:val="007649B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49BB"/>
    <w:rPr>
      <w:sz w:val="20"/>
      <w:szCs w:val="20"/>
    </w:rPr>
  </w:style>
  <w:style w:type="paragraph" w:styleId="BalloonText">
    <w:name w:val="Balloon Text"/>
    <w:basedOn w:val="Normal"/>
    <w:link w:val="BalloonTextChar"/>
    <w:uiPriority w:val="99"/>
    <w:semiHidden/>
    <w:unhideWhenUsed/>
    <w:rsid w:val="00720B2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20B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B90399-520B-4612-9226-E167F0E96C3D}">
  <ds:schemaRefs>
    <ds:schemaRef ds:uri="http://schemas.openxmlformats.org/officeDocument/2006/bibliography"/>
  </ds:schemaRefs>
</ds:datastoreItem>
</file>

<file path=customXml/itemProps2.xml><?xml version="1.0" encoding="utf-8"?>
<ds:datastoreItem xmlns:ds="http://schemas.openxmlformats.org/officeDocument/2006/customXml" ds:itemID="{E9F6813C-ECBA-4170-95A0-898CF9F096FA}"/>
</file>

<file path=customXml/itemProps3.xml><?xml version="1.0" encoding="utf-8"?>
<ds:datastoreItem xmlns:ds="http://schemas.openxmlformats.org/officeDocument/2006/customXml" ds:itemID="{B1B82D24-4086-4461-8016-758AA8663778}"/>
</file>

<file path=customXml/itemProps4.xml><?xml version="1.0" encoding="utf-8"?>
<ds:datastoreItem xmlns:ds="http://schemas.openxmlformats.org/officeDocument/2006/customXml" ds:itemID="{0395B65E-B926-404C-ADD8-BC29A1018925}"/>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dc:creator>
  <cp:keywords/>
  <dc:description/>
  <cp:lastModifiedBy>ROSNIANSKY Cherry Lou</cp:lastModifiedBy>
  <cp:revision>2</cp:revision>
  <cp:lastPrinted>2019-03-11T08:58:00Z</cp:lastPrinted>
  <dcterms:created xsi:type="dcterms:W3CDTF">2019-03-11T12:33:00Z</dcterms:created>
  <dcterms:modified xsi:type="dcterms:W3CDTF">2019-03-11T12:33:00Z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