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4D66" w:rsidRPr="00A821BA" w:rsidRDefault="00444D66" w:rsidP="00120913">
      <w:pPr>
        <w:shd w:val="clear" w:color="auto" w:fill="FFFFFF"/>
        <w:spacing w:after="0" w:line="240" w:lineRule="auto"/>
        <w:ind w:left="144" w:right="144"/>
        <w:jc w:val="both"/>
        <w:rPr>
          <w:rFonts w:ascii="Calibri" w:eastAsia="Times New Roman" w:hAnsi="Calibri" w:cs="Times New Roman"/>
          <w:color w:val="000000"/>
          <w:sz w:val="26"/>
        </w:rPr>
      </w:pPr>
      <w:proofErr w:type="gramStart"/>
      <w:r w:rsidRPr="00A821BA">
        <w:rPr>
          <w:rFonts w:ascii="Calibri" w:eastAsia="Times New Roman" w:hAnsi="Calibri" w:cs="Times New Roman"/>
          <w:b/>
          <w:bCs/>
          <w:color w:val="000000"/>
          <w:sz w:val="28"/>
          <w:szCs w:val="24"/>
        </w:rPr>
        <w:t>COMMENTS ON THE RIGHT TO FREEDOM OF PEACEFUL ASSEMBLY AND ASSOCIATION.</w:t>
      </w:r>
      <w:proofErr w:type="gramEnd"/>
    </w:p>
    <w:p w:rsidR="00A821BA" w:rsidRPr="00A821BA" w:rsidRDefault="00A821BA" w:rsidP="00120913">
      <w:pPr>
        <w:shd w:val="clear" w:color="auto" w:fill="FFFFFF"/>
        <w:spacing w:after="0" w:line="240" w:lineRule="auto"/>
        <w:ind w:left="144" w:right="144" w:firstLine="720"/>
        <w:jc w:val="both"/>
        <w:rPr>
          <w:rFonts w:eastAsia="Times New Roman" w:cs="Arial"/>
          <w:color w:val="000000"/>
          <w:szCs w:val="28"/>
        </w:rPr>
      </w:pPr>
    </w:p>
    <w:p w:rsidR="00444D66" w:rsidRPr="00A821BA" w:rsidRDefault="00444D66" w:rsidP="00120913">
      <w:pPr>
        <w:shd w:val="clear" w:color="auto" w:fill="FFFFFF"/>
        <w:spacing w:after="0" w:line="240" w:lineRule="auto"/>
        <w:ind w:left="144" w:right="144" w:firstLine="720"/>
        <w:jc w:val="both"/>
        <w:rPr>
          <w:rFonts w:eastAsia="Times New Roman" w:cs="Arial"/>
          <w:color w:val="000000"/>
          <w:sz w:val="10"/>
          <w:szCs w:val="28"/>
        </w:rPr>
      </w:pPr>
    </w:p>
    <w:p w:rsidR="00444D66" w:rsidRPr="00444D66" w:rsidRDefault="00A821BA" w:rsidP="00516EC3">
      <w:pPr>
        <w:shd w:val="clear" w:color="auto" w:fill="FFFFFF"/>
        <w:spacing w:after="0" w:line="360" w:lineRule="auto"/>
        <w:ind w:left="144" w:right="144"/>
        <w:jc w:val="both"/>
        <w:rPr>
          <w:rFonts w:eastAsia="Times New Roman" w:cs="Arial"/>
          <w:color w:val="000000"/>
          <w:sz w:val="28"/>
          <w:szCs w:val="28"/>
        </w:rPr>
      </w:pPr>
      <w:r>
        <w:rPr>
          <w:rFonts w:eastAsia="Times New Roman" w:cs="Arial"/>
          <w:color w:val="000000"/>
          <w:sz w:val="28"/>
          <w:szCs w:val="28"/>
        </w:rPr>
        <w:tab/>
      </w:r>
      <w:r w:rsidR="00444D66" w:rsidRPr="00444D66">
        <w:rPr>
          <w:rFonts w:eastAsia="Times New Roman" w:cs="Arial"/>
          <w:color w:val="000000"/>
          <w:sz w:val="28"/>
          <w:szCs w:val="28"/>
        </w:rPr>
        <w:t>Constitution of India under Article 19 guarantees </w:t>
      </w:r>
      <w:r w:rsidR="00444D66" w:rsidRPr="00444D66">
        <w:rPr>
          <w:rFonts w:eastAsia="Times New Roman" w:cs="Arial"/>
          <w:color w:val="000000"/>
          <w:sz w:val="28"/>
          <w:szCs w:val="28"/>
          <w:shd w:val="clear" w:color="auto" w:fill="FFFFFF"/>
        </w:rPr>
        <w:t>to all citizens of India rights </w:t>
      </w:r>
      <w:r w:rsidR="00444D66" w:rsidRPr="00444D66">
        <w:rPr>
          <w:rFonts w:eastAsia="Times New Roman" w:cs="Arial"/>
          <w:i/>
          <w:iCs/>
          <w:color w:val="000000"/>
          <w:sz w:val="28"/>
          <w:szCs w:val="28"/>
        </w:rPr>
        <w:t>“to assemble peaceably and without arms”</w:t>
      </w:r>
      <w:r w:rsidR="00444D66" w:rsidRPr="00444D66">
        <w:rPr>
          <w:rFonts w:eastAsia="Times New Roman" w:cs="Arial"/>
          <w:color w:val="000000"/>
          <w:sz w:val="28"/>
          <w:szCs w:val="28"/>
          <w:shd w:val="clear" w:color="auto" w:fill="FFFFFF"/>
        </w:rPr>
        <w:t>. The Supreme Court of India in judgment dated </w:t>
      </w:r>
      <w:r w:rsidR="00444D66" w:rsidRPr="00444D66">
        <w:rPr>
          <w:rFonts w:eastAsia="Times New Roman" w:cs="Arial"/>
          <w:color w:val="005A95"/>
          <w:sz w:val="28"/>
          <w:szCs w:val="28"/>
        </w:rPr>
        <w:t>12 August 2016</w:t>
      </w:r>
      <w:r w:rsidR="00444D66" w:rsidRPr="00444D66">
        <w:rPr>
          <w:rFonts w:eastAsia="Times New Roman" w:cs="Arial"/>
          <w:color w:val="000000"/>
          <w:sz w:val="28"/>
          <w:szCs w:val="28"/>
          <w:shd w:val="clear" w:color="auto" w:fill="FFFFFF"/>
        </w:rPr>
        <w:t xml:space="preserve"> in Anita </w:t>
      </w:r>
      <w:proofErr w:type="spellStart"/>
      <w:r w:rsidR="00444D66" w:rsidRPr="00444D66">
        <w:rPr>
          <w:rFonts w:eastAsia="Times New Roman" w:cs="Arial"/>
          <w:color w:val="000000"/>
          <w:sz w:val="28"/>
          <w:szCs w:val="28"/>
          <w:shd w:val="clear" w:color="auto" w:fill="FFFFFF"/>
        </w:rPr>
        <w:t>Thakur</w:t>
      </w:r>
      <w:proofErr w:type="spellEnd"/>
      <w:r w:rsidR="00444D66" w:rsidRPr="00444D66">
        <w:rPr>
          <w:rFonts w:eastAsia="Times New Roman" w:cs="Arial"/>
          <w:color w:val="000000"/>
          <w:sz w:val="28"/>
          <w:szCs w:val="28"/>
          <w:shd w:val="clear" w:color="auto" w:fill="FFFFFF"/>
        </w:rPr>
        <w:t xml:space="preserve"> and Ors. </w:t>
      </w:r>
      <w:proofErr w:type="gramStart"/>
      <w:r w:rsidR="00444D66" w:rsidRPr="00444D66">
        <w:rPr>
          <w:rFonts w:eastAsia="Times New Roman" w:cs="Arial"/>
          <w:color w:val="000000"/>
          <w:sz w:val="28"/>
          <w:szCs w:val="28"/>
          <w:shd w:val="clear" w:color="auto" w:fill="FFFFFF"/>
        </w:rPr>
        <w:t>vs</w:t>
      </w:r>
      <w:proofErr w:type="gramEnd"/>
      <w:r w:rsidR="00444D66" w:rsidRPr="00444D66">
        <w:rPr>
          <w:rFonts w:eastAsia="Times New Roman" w:cs="Arial"/>
          <w:color w:val="000000"/>
          <w:sz w:val="28"/>
          <w:szCs w:val="28"/>
          <w:shd w:val="clear" w:color="auto" w:fill="FFFFFF"/>
        </w:rPr>
        <w:t>. Government of J&amp;K and Ors. </w:t>
      </w:r>
      <w:r w:rsidR="00444D66" w:rsidRPr="00444D66">
        <w:rPr>
          <w:rFonts w:eastAsia="Times New Roman" w:cs="Arial"/>
          <w:color w:val="000000"/>
          <w:sz w:val="28"/>
          <w:szCs w:val="28"/>
        </w:rPr>
        <w:t>(2016) 15 SCC 525, </w:t>
      </w:r>
      <w:r w:rsidR="00444D66" w:rsidRPr="00444D66">
        <w:rPr>
          <w:rFonts w:eastAsia="Times New Roman" w:cs="Arial"/>
          <w:color w:val="000000"/>
          <w:sz w:val="28"/>
          <w:szCs w:val="28"/>
          <w:shd w:val="clear" w:color="auto" w:fill="FFFFFF"/>
        </w:rPr>
        <w:t>has held that </w:t>
      </w:r>
      <w:r w:rsidR="00444D66" w:rsidRPr="00444D66">
        <w:rPr>
          <w:rFonts w:eastAsia="Times New Roman" w:cs="Arial"/>
          <w:color w:val="000000"/>
          <w:sz w:val="28"/>
          <w:szCs w:val="28"/>
        </w:rPr>
        <w:t>holding peaceful demonstration in order to air their grievances and to see that their voice is heard in the relevant quarters is the right of the people. Such a right can be traced to the fundamental freedom that is guaranteed under Articles 19(1</w:t>
      </w:r>
      <w:proofErr w:type="gramStart"/>
      <w:r w:rsidR="00444D66" w:rsidRPr="00444D66">
        <w:rPr>
          <w:rFonts w:eastAsia="Times New Roman" w:cs="Arial"/>
          <w:color w:val="000000"/>
          <w:sz w:val="28"/>
          <w:szCs w:val="28"/>
        </w:rPr>
        <w:t>)(</w:t>
      </w:r>
      <w:proofErr w:type="gramEnd"/>
      <w:r w:rsidR="00444D66" w:rsidRPr="00444D66">
        <w:rPr>
          <w:rFonts w:eastAsia="Times New Roman" w:cs="Arial"/>
          <w:color w:val="000000"/>
          <w:sz w:val="28"/>
          <w:szCs w:val="28"/>
        </w:rPr>
        <w:t>a), 19(1)(b) and 19(1)(c) of the Constitution. Article 19(1</w:t>
      </w:r>
      <w:proofErr w:type="gramStart"/>
      <w:r w:rsidR="00444D66" w:rsidRPr="00444D66">
        <w:rPr>
          <w:rFonts w:eastAsia="Times New Roman" w:cs="Arial"/>
          <w:color w:val="000000"/>
          <w:sz w:val="28"/>
          <w:szCs w:val="28"/>
        </w:rPr>
        <w:t>)(</w:t>
      </w:r>
      <w:proofErr w:type="gramEnd"/>
      <w:r w:rsidR="00444D66" w:rsidRPr="00444D66">
        <w:rPr>
          <w:rFonts w:eastAsia="Times New Roman" w:cs="Arial"/>
          <w:color w:val="000000"/>
          <w:sz w:val="28"/>
          <w:szCs w:val="28"/>
        </w:rPr>
        <w:t xml:space="preserve">a) confers freedom of speech to the citizens of this country. It was further observed in the judgment that “It hardly needs elaboration that a distinguishing feature of any democracy is the space offered for legitimate dissent. One cherished and valuable aspect of political life in India is a tradition to express grievances through direct action or peaceful protest. </w:t>
      </w:r>
      <w:proofErr w:type="spellStart"/>
      <w:r w:rsidR="00444D66" w:rsidRPr="00444D66">
        <w:rPr>
          <w:rFonts w:eastAsia="Times New Roman" w:cs="Arial"/>
          <w:color w:val="000000"/>
          <w:sz w:val="28"/>
          <w:szCs w:val="28"/>
        </w:rPr>
        <w:t>Organised</w:t>
      </w:r>
      <w:proofErr w:type="spellEnd"/>
      <w:r w:rsidR="00444D66" w:rsidRPr="00444D66">
        <w:rPr>
          <w:rFonts w:eastAsia="Times New Roman" w:cs="Arial"/>
          <w:color w:val="000000"/>
          <w:sz w:val="28"/>
          <w:szCs w:val="28"/>
        </w:rPr>
        <w:t xml:space="preserve">, non-violent protest marches were a key weapon in the struggle for independence, and the right to peaceful protest is now </w:t>
      </w:r>
      <w:proofErr w:type="spellStart"/>
      <w:r w:rsidR="00444D66" w:rsidRPr="00444D66">
        <w:rPr>
          <w:rFonts w:eastAsia="Times New Roman" w:cs="Arial"/>
          <w:color w:val="000000"/>
          <w:sz w:val="28"/>
          <w:szCs w:val="28"/>
        </w:rPr>
        <w:t>recognised</w:t>
      </w:r>
      <w:proofErr w:type="spellEnd"/>
      <w:r w:rsidR="00444D66" w:rsidRPr="00444D66">
        <w:rPr>
          <w:rFonts w:eastAsia="Times New Roman" w:cs="Arial"/>
          <w:color w:val="000000"/>
          <w:sz w:val="28"/>
          <w:szCs w:val="28"/>
        </w:rPr>
        <w:t xml:space="preserve"> as a fundamental right in the Constitution. Further it was held that aforesaid r</w:t>
      </w:r>
      <w:r w:rsidR="00120913">
        <w:rPr>
          <w:rFonts w:eastAsia="Times New Roman" w:cs="Arial"/>
          <w:color w:val="000000"/>
          <w:sz w:val="28"/>
          <w:szCs w:val="28"/>
        </w:rPr>
        <w:t xml:space="preserve">ights are subject to reasonable </w:t>
      </w:r>
      <w:r w:rsidR="00444D66" w:rsidRPr="00444D66">
        <w:rPr>
          <w:rFonts w:eastAsia="Times New Roman" w:cs="Arial"/>
          <w:color w:val="000000"/>
          <w:sz w:val="28"/>
          <w:szCs w:val="28"/>
        </w:rPr>
        <w:t xml:space="preserve">restrictions in the interest of the sovereignty and integrity of India, as well as public order. It is for this </w:t>
      </w:r>
      <w:proofErr w:type="gramStart"/>
      <w:r w:rsidR="00444D66" w:rsidRPr="00444D66">
        <w:rPr>
          <w:rFonts w:eastAsia="Times New Roman" w:cs="Arial"/>
          <w:color w:val="000000"/>
          <w:sz w:val="28"/>
          <w:szCs w:val="28"/>
        </w:rPr>
        <w:t>reason,</w:t>
      </w:r>
      <w:proofErr w:type="gramEnd"/>
      <w:r w:rsidR="00444D66" w:rsidRPr="00444D66">
        <w:rPr>
          <w:rFonts w:eastAsia="Times New Roman" w:cs="Arial"/>
          <w:color w:val="000000"/>
          <w:sz w:val="28"/>
          <w:szCs w:val="28"/>
        </w:rPr>
        <w:t xml:space="preserve"> th</w:t>
      </w:r>
      <w:r w:rsidR="009B0977">
        <w:rPr>
          <w:rFonts w:eastAsia="Times New Roman" w:cs="Arial"/>
          <w:color w:val="000000"/>
          <w:sz w:val="28"/>
          <w:szCs w:val="28"/>
        </w:rPr>
        <w:t>e State authorities many a time</w:t>
      </w:r>
      <w:r w:rsidR="00444D66" w:rsidRPr="00444D66">
        <w:rPr>
          <w:rFonts w:eastAsia="Times New Roman" w:cs="Arial"/>
          <w:color w:val="000000"/>
          <w:sz w:val="28"/>
          <w:szCs w:val="28"/>
        </w:rPr>
        <w:t xml:space="preserve"> designate particular areas and routes, dedicating them for the purpose of holding public meetings.</w:t>
      </w:r>
    </w:p>
    <w:p w:rsidR="00444D66" w:rsidRPr="00A821BA" w:rsidRDefault="00444D66" w:rsidP="00120913">
      <w:pPr>
        <w:shd w:val="clear" w:color="auto" w:fill="FFFFFF"/>
        <w:spacing w:after="0" w:line="240" w:lineRule="auto"/>
        <w:ind w:left="144" w:right="144" w:firstLine="720"/>
        <w:jc w:val="both"/>
        <w:rPr>
          <w:rFonts w:eastAsia="Times New Roman" w:cs="Arial"/>
          <w:color w:val="000000"/>
          <w:sz w:val="14"/>
          <w:szCs w:val="28"/>
        </w:rPr>
      </w:pPr>
    </w:p>
    <w:p w:rsidR="009B0977" w:rsidRDefault="00516EC3" w:rsidP="00A821BA">
      <w:pPr>
        <w:shd w:val="clear" w:color="auto" w:fill="FFFFFF"/>
        <w:spacing w:after="0" w:line="360" w:lineRule="auto"/>
        <w:ind w:left="144" w:right="144"/>
        <w:jc w:val="both"/>
        <w:rPr>
          <w:rFonts w:eastAsia="Times New Roman" w:cs="Arial"/>
          <w:color w:val="000000"/>
          <w:sz w:val="28"/>
          <w:szCs w:val="28"/>
        </w:rPr>
      </w:pPr>
      <w:r>
        <w:rPr>
          <w:rFonts w:eastAsia="Times New Roman" w:cs="Arial"/>
          <w:color w:val="000000"/>
          <w:sz w:val="28"/>
          <w:szCs w:val="28"/>
        </w:rPr>
        <w:t>2</w:t>
      </w:r>
      <w:r w:rsidR="00A821BA">
        <w:rPr>
          <w:rFonts w:eastAsia="Times New Roman" w:cs="Arial"/>
          <w:color w:val="000000"/>
          <w:sz w:val="28"/>
          <w:szCs w:val="28"/>
        </w:rPr>
        <w:t>.</w:t>
      </w:r>
      <w:r w:rsidR="00A821BA">
        <w:rPr>
          <w:rFonts w:eastAsia="Times New Roman" w:cs="Arial"/>
          <w:color w:val="000000"/>
          <w:sz w:val="28"/>
          <w:szCs w:val="28"/>
        </w:rPr>
        <w:tab/>
      </w:r>
      <w:r w:rsidR="00444D66" w:rsidRPr="00444D66">
        <w:rPr>
          <w:rFonts w:eastAsia="Times New Roman" w:cs="Arial"/>
          <w:color w:val="000000"/>
          <w:sz w:val="28"/>
          <w:szCs w:val="28"/>
        </w:rPr>
        <w:t xml:space="preserve">The above view was reiterated by the Supreme Court of India in the case of MAZDOOR KISAN SHAKTI SANGATHAN vs. Union of India &amp; </w:t>
      </w:r>
      <w:proofErr w:type="spellStart"/>
      <w:r w:rsidR="00444D66" w:rsidRPr="00444D66">
        <w:rPr>
          <w:rFonts w:eastAsia="Times New Roman" w:cs="Arial"/>
          <w:color w:val="000000"/>
          <w:sz w:val="28"/>
          <w:szCs w:val="28"/>
        </w:rPr>
        <w:t>Anr</w:t>
      </w:r>
      <w:proofErr w:type="spellEnd"/>
      <w:r w:rsidR="00444D66" w:rsidRPr="00444D66">
        <w:rPr>
          <w:rFonts w:eastAsia="Times New Roman" w:cs="Arial"/>
          <w:color w:val="000000"/>
          <w:sz w:val="28"/>
          <w:szCs w:val="28"/>
        </w:rPr>
        <w:t>.(judgment Dated  </w:t>
      </w:r>
      <w:r w:rsidR="00444D66" w:rsidRPr="00A821BA">
        <w:rPr>
          <w:rFonts w:eastAsia="Times New Roman" w:cs="Arial"/>
          <w:color w:val="000000" w:themeColor="text1"/>
          <w:sz w:val="28"/>
          <w:szCs w:val="28"/>
        </w:rPr>
        <w:t>23 July, 2018)</w:t>
      </w:r>
      <w:r w:rsidR="00444D66" w:rsidRPr="00444D66">
        <w:rPr>
          <w:rFonts w:eastAsia="Times New Roman" w:cs="Arial"/>
          <w:color w:val="000000"/>
          <w:sz w:val="28"/>
          <w:szCs w:val="28"/>
        </w:rPr>
        <w:t>.</w:t>
      </w:r>
      <w:r w:rsidR="00A821BA">
        <w:rPr>
          <w:rFonts w:eastAsia="Times New Roman" w:cs="Arial"/>
          <w:color w:val="000000"/>
          <w:sz w:val="28"/>
          <w:szCs w:val="28"/>
        </w:rPr>
        <w:t xml:space="preserve"> </w:t>
      </w:r>
    </w:p>
    <w:p w:rsidR="009B0977" w:rsidRPr="006D08E5" w:rsidRDefault="009B0977" w:rsidP="00A821BA">
      <w:pPr>
        <w:shd w:val="clear" w:color="auto" w:fill="FFFFFF"/>
        <w:spacing w:after="0" w:line="360" w:lineRule="auto"/>
        <w:ind w:left="144" w:right="144"/>
        <w:jc w:val="both"/>
        <w:rPr>
          <w:rFonts w:eastAsia="Times New Roman" w:cs="Arial"/>
          <w:color w:val="000000"/>
          <w:sz w:val="14"/>
          <w:szCs w:val="28"/>
        </w:rPr>
      </w:pPr>
    </w:p>
    <w:p w:rsidR="00444D66" w:rsidRPr="00A821BA" w:rsidRDefault="00516EC3" w:rsidP="00A821BA">
      <w:pPr>
        <w:shd w:val="clear" w:color="auto" w:fill="FFFFFF"/>
        <w:spacing w:after="0" w:line="360" w:lineRule="auto"/>
        <w:ind w:left="144" w:right="144"/>
        <w:jc w:val="both"/>
        <w:rPr>
          <w:rFonts w:eastAsia="Times New Roman" w:cs="Arial"/>
          <w:color w:val="000000"/>
          <w:sz w:val="28"/>
          <w:szCs w:val="28"/>
        </w:rPr>
      </w:pPr>
      <w:r>
        <w:rPr>
          <w:rFonts w:eastAsia="Times New Roman" w:cs="Arial"/>
          <w:color w:val="000000"/>
          <w:sz w:val="28"/>
          <w:szCs w:val="28"/>
        </w:rPr>
        <w:t>3</w:t>
      </w:r>
      <w:r w:rsidR="009B0977">
        <w:rPr>
          <w:rFonts w:eastAsia="Times New Roman" w:cs="Arial"/>
          <w:color w:val="000000"/>
          <w:sz w:val="28"/>
          <w:szCs w:val="28"/>
        </w:rPr>
        <w:t>.</w:t>
      </w:r>
      <w:r w:rsidR="009B0977">
        <w:rPr>
          <w:rFonts w:eastAsia="Times New Roman" w:cs="Arial"/>
          <w:color w:val="000000"/>
          <w:sz w:val="28"/>
          <w:szCs w:val="28"/>
        </w:rPr>
        <w:tab/>
      </w:r>
      <w:r w:rsidR="00444D66" w:rsidRPr="00444D66">
        <w:rPr>
          <w:rFonts w:eastAsia="Times New Roman" w:cs="Times New Roman"/>
          <w:color w:val="000000"/>
          <w:sz w:val="28"/>
          <w:szCs w:val="28"/>
          <w:shd w:val="clear" w:color="auto" w:fill="FFFFFF"/>
        </w:rPr>
        <w:t>Section 144 of the Code of Criminal Procedure also talks about unlawful assemblies. Section 144(6) gives the government the power to make an assembly of 5 or more people in certain cases an unlawful assembly. Chapter viii of the Indian Penal Code lays down that the conditions when an assembly becomes ‘unlawful’. According to this section, an assembly of five or more persons becomes an unlawful assembly if the common object of the persons comprising the assembly is-</w:t>
      </w:r>
    </w:p>
    <w:p w:rsidR="00A67916" w:rsidRDefault="00444D66" w:rsidP="00120913">
      <w:pPr>
        <w:pStyle w:val="ListParagraph"/>
        <w:numPr>
          <w:ilvl w:val="0"/>
          <w:numId w:val="3"/>
        </w:numPr>
        <w:shd w:val="clear" w:color="auto" w:fill="FFFFFF"/>
        <w:spacing w:after="0" w:line="240" w:lineRule="auto"/>
        <w:ind w:right="144" w:hanging="540"/>
        <w:jc w:val="both"/>
        <w:rPr>
          <w:rFonts w:eastAsia="Times New Roman" w:cs="Times New Roman"/>
          <w:color w:val="000000"/>
          <w:sz w:val="28"/>
          <w:szCs w:val="28"/>
          <w:shd w:val="clear" w:color="auto" w:fill="FFFFFF"/>
        </w:rPr>
      </w:pPr>
      <w:r w:rsidRPr="00444D66">
        <w:rPr>
          <w:rFonts w:eastAsia="Times New Roman" w:cs="Times New Roman"/>
          <w:color w:val="000000"/>
          <w:sz w:val="28"/>
          <w:szCs w:val="28"/>
          <w:shd w:val="clear" w:color="auto" w:fill="FFFFFF"/>
        </w:rPr>
        <w:t>to repel and resist the execution of any law or legal process,</w:t>
      </w:r>
    </w:p>
    <w:p w:rsidR="00444D66" w:rsidRDefault="00444D66" w:rsidP="00120913">
      <w:pPr>
        <w:pStyle w:val="ListParagraph"/>
        <w:numPr>
          <w:ilvl w:val="0"/>
          <w:numId w:val="3"/>
        </w:numPr>
        <w:shd w:val="clear" w:color="auto" w:fill="FFFFFF"/>
        <w:spacing w:after="0" w:line="240" w:lineRule="auto"/>
        <w:ind w:right="144" w:hanging="540"/>
        <w:jc w:val="both"/>
        <w:rPr>
          <w:rFonts w:eastAsia="Times New Roman" w:cs="Times New Roman"/>
          <w:color w:val="000000"/>
          <w:sz w:val="28"/>
          <w:szCs w:val="28"/>
          <w:shd w:val="clear" w:color="auto" w:fill="FFFFFF"/>
        </w:rPr>
      </w:pPr>
      <w:r w:rsidRPr="00444D66">
        <w:rPr>
          <w:rFonts w:eastAsia="Times New Roman" w:cs="Times New Roman"/>
          <w:color w:val="000000"/>
          <w:sz w:val="28"/>
          <w:szCs w:val="28"/>
          <w:shd w:val="clear" w:color="auto" w:fill="FFFFFF"/>
        </w:rPr>
        <w:t>to commit any sort of mischief or criminal trespass,</w:t>
      </w:r>
    </w:p>
    <w:p w:rsidR="00444D66" w:rsidRDefault="00444D66" w:rsidP="00120913">
      <w:pPr>
        <w:pStyle w:val="ListParagraph"/>
        <w:numPr>
          <w:ilvl w:val="0"/>
          <w:numId w:val="3"/>
        </w:numPr>
        <w:shd w:val="clear" w:color="auto" w:fill="FFFFFF"/>
        <w:spacing w:after="0" w:line="240" w:lineRule="auto"/>
        <w:ind w:right="144" w:hanging="540"/>
        <w:jc w:val="both"/>
        <w:rPr>
          <w:rFonts w:eastAsia="Times New Roman" w:cs="Times New Roman"/>
          <w:color w:val="000000"/>
          <w:sz w:val="28"/>
          <w:szCs w:val="28"/>
          <w:shd w:val="clear" w:color="auto" w:fill="FFFFFF"/>
        </w:rPr>
      </w:pPr>
      <w:r w:rsidRPr="00444D66">
        <w:rPr>
          <w:rFonts w:eastAsia="Times New Roman" w:cs="Times New Roman"/>
          <w:color w:val="000000"/>
          <w:sz w:val="28"/>
          <w:szCs w:val="28"/>
          <w:shd w:val="clear" w:color="auto" w:fill="FFFFFF"/>
        </w:rPr>
        <w:t>to obtain the possession of any property using force,</w:t>
      </w:r>
    </w:p>
    <w:p w:rsidR="00A821BA" w:rsidRPr="009B0977" w:rsidRDefault="00444D66" w:rsidP="009B0977">
      <w:pPr>
        <w:pStyle w:val="ListParagraph"/>
        <w:numPr>
          <w:ilvl w:val="0"/>
          <w:numId w:val="3"/>
        </w:numPr>
        <w:shd w:val="clear" w:color="auto" w:fill="FFFFFF"/>
        <w:spacing w:after="0" w:line="240" w:lineRule="auto"/>
        <w:ind w:right="144" w:hanging="540"/>
        <w:jc w:val="both"/>
        <w:rPr>
          <w:rFonts w:eastAsia="Times New Roman" w:cs="Times New Roman"/>
          <w:color w:val="000000"/>
          <w:sz w:val="28"/>
          <w:szCs w:val="28"/>
          <w:shd w:val="clear" w:color="auto" w:fill="FFFFFF"/>
        </w:rPr>
      </w:pPr>
      <w:r w:rsidRPr="00444D66">
        <w:rPr>
          <w:rFonts w:eastAsia="Times New Roman" w:cs="Times New Roman"/>
          <w:color w:val="000000"/>
          <w:sz w:val="28"/>
          <w:szCs w:val="28"/>
          <w:shd w:val="clear" w:color="auto" w:fill="FFFFFF"/>
        </w:rPr>
        <w:t>to impel and coerce a person to do what  he is not legally bound to do or omit which he is legally entitled to do, </w:t>
      </w:r>
    </w:p>
    <w:p w:rsidR="00444D66" w:rsidRDefault="00444D66" w:rsidP="00120913">
      <w:pPr>
        <w:pStyle w:val="ListParagraph"/>
        <w:numPr>
          <w:ilvl w:val="0"/>
          <w:numId w:val="3"/>
        </w:numPr>
        <w:shd w:val="clear" w:color="auto" w:fill="FFFFFF"/>
        <w:spacing w:after="0" w:line="240" w:lineRule="auto"/>
        <w:ind w:right="144" w:hanging="540"/>
        <w:jc w:val="both"/>
        <w:rPr>
          <w:rFonts w:eastAsia="Times New Roman" w:cs="Times New Roman"/>
          <w:color w:val="000000"/>
          <w:sz w:val="28"/>
          <w:szCs w:val="28"/>
          <w:shd w:val="clear" w:color="auto" w:fill="FFFFFF"/>
        </w:rPr>
      </w:pPr>
      <w:r w:rsidRPr="00444D66">
        <w:rPr>
          <w:rFonts w:eastAsia="Times New Roman" w:cs="Times New Roman"/>
          <w:color w:val="000000"/>
          <w:sz w:val="28"/>
          <w:szCs w:val="28"/>
          <w:shd w:val="clear" w:color="auto" w:fill="FFFFFF"/>
        </w:rPr>
        <w:t>to overawe, that is, to appall and astonish the government by means of criminal force or show of criminal force or any public servant in the exercise of his lawful powers.</w:t>
      </w:r>
    </w:p>
    <w:p w:rsidR="00444D66" w:rsidRPr="00374848" w:rsidRDefault="00444D66" w:rsidP="00120913">
      <w:pPr>
        <w:shd w:val="clear" w:color="auto" w:fill="FFFFFF"/>
        <w:spacing w:after="0" w:line="240" w:lineRule="auto"/>
        <w:ind w:left="144" w:right="144"/>
        <w:jc w:val="both"/>
        <w:rPr>
          <w:rFonts w:eastAsia="Times New Roman" w:cs="Times New Roman"/>
          <w:color w:val="000000"/>
          <w:sz w:val="10"/>
          <w:szCs w:val="28"/>
          <w:shd w:val="clear" w:color="auto" w:fill="FFFFFF"/>
        </w:rPr>
      </w:pPr>
    </w:p>
    <w:p w:rsidR="00A67916" w:rsidRDefault="00516EC3" w:rsidP="00A821BA">
      <w:pPr>
        <w:shd w:val="clear" w:color="auto" w:fill="FFFFFF"/>
        <w:spacing w:after="0" w:line="360" w:lineRule="auto"/>
        <w:ind w:left="144" w:right="144"/>
        <w:jc w:val="both"/>
        <w:rPr>
          <w:rFonts w:eastAsia="Times New Roman" w:cs="Times New Roman"/>
          <w:color w:val="000000"/>
          <w:sz w:val="28"/>
          <w:szCs w:val="28"/>
          <w:shd w:val="clear" w:color="auto" w:fill="FFFFFF"/>
        </w:rPr>
      </w:pPr>
      <w:r>
        <w:rPr>
          <w:rFonts w:eastAsia="Times New Roman" w:cs="Times New Roman"/>
          <w:color w:val="000000"/>
          <w:sz w:val="28"/>
          <w:szCs w:val="28"/>
          <w:shd w:val="clear" w:color="auto" w:fill="FFFFFF"/>
        </w:rPr>
        <w:t>4</w:t>
      </w:r>
      <w:r w:rsidR="00A821BA">
        <w:rPr>
          <w:rFonts w:eastAsia="Times New Roman" w:cs="Times New Roman"/>
          <w:color w:val="000000"/>
          <w:sz w:val="28"/>
          <w:szCs w:val="28"/>
          <w:shd w:val="clear" w:color="auto" w:fill="FFFFFF"/>
        </w:rPr>
        <w:t>.</w:t>
      </w:r>
      <w:r w:rsidR="00A821BA">
        <w:rPr>
          <w:rFonts w:eastAsia="Times New Roman" w:cs="Times New Roman"/>
          <w:color w:val="000000"/>
          <w:sz w:val="28"/>
          <w:szCs w:val="28"/>
          <w:shd w:val="clear" w:color="auto" w:fill="FFFFFF"/>
        </w:rPr>
        <w:tab/>
      </w:r>
      <w:r w:rsidR="00A67916">
        <w:rPr>
          <w:rFonts w:eastAsia="Times New Roman" w:cs="Times New Roman"/>
          <w:color w:val="000000"/>
          <w:sz w:val="28"/>
          <w:szCs w:val="28"/>
          <w:shd w:val="clear" w:color="auto" w:fill="FFFFFF"/>
        </w:rPr>
        <w:t xml:space="preserve">In the case of </w:t>
      </w:r>
      <w:proofErr w:type="spellStart"/>
      <w:r w:rsidR="00A67916">
        <w:rPr>
          <w:rFonts w:eastAsia="Times New Roman" w:cs="Times New Roman"/>
          <w:color w:val="000000"/>
          <w:sz w:val="28"/>
          <w:szCs w:val="28"/>
          <w:shd w:val="clear" w:color="auto" w:fill="FFFFFF"/>
        </w:rPr>
        <w:t>Anuradha</w:t>
      </w:r>
      <w:proofErr w:type="spellEnd"/>
      <w:r w:rsidR="00A67916">
        <w:rPr>
          <w:rFonts w:eastAsia="Times New Roman" w:cs="Times New Roman"/>
          <w:color w:val="000000"/>
          <w:sz w:val="28"/>
          <w:szCs w:val="28"/>
          <w:shd w:val="clear" w:color="auto" w:fill="FFFFFF"/>
        </w:rPr>
        <w:t xml:space="preserve"> </w:t>
      </w:r>
      <w:proofErr w:type="spellStart"/>
      <w:r w:rsidR="00A67916">
        <w:rPr>
          <w:rFonts w:eastAsia="Times New Roman" w:cs="Times New Roman"/>
          <w:color w:val="000000"/>
          <w:sz w:val="28"/>
          <w:szCs w:val="28"/>
          <w:shd w:val="clear" w:color="auto" w:fill="FFFFFF"/>
        </w:rPr>
        <w:t>Bhasin</w:t>
      </w:r>
      <w:proofErr w:type="spellEnd"/>
      <w:r w:rsidR="00A67916">
        <w:rPr>
          <w:rFonts w:eastAsia="Times New Roman" w:cs="Times New Roman"/>
          <w:color w:val="000000"/>
          <w:sz w:val="28"/>
          <w:szCs w:val="28"/>
          <w:shd w:val="clear" w:color="auto" w:fill="FFFFFF"/>
        </w:rPr>
        <w:t xml:space="preserve"> Vs. Union of India and Others in the matter of internet shut down and imposition of Section 144 of </w:t>
      </w:r>
      <w:proofErr w:type="spellStart"/>
      <w:r w:rsidR="00A67916">
        <w:rPr>
          <w:rFonts w:eastAsia="Times New Roman" w:cs="Times New Roman"/>
          <w:color w:val="000000"/>
          <w:sz w:val="28"/>
          <w:szCs w:val="28"/>
          <w:shd w:val="clear" w:color="auto" w:fill="FFFFFF"/>
        </w:rPr>
        <w:t>Cr.PC</w:t>
      </w:r>
      <w:proofErr w:type="spellEnd"/>
      <w:r w:rsidR="00A67916">
        <w:rPr>
          <w:rFonts w:eastAsia="Times New Roman" w:cs="Times New Roman"/>
          <w:color w:val="000000"/>
          <w:sz w:val="28"/>
          <w:szCs w:val="28"/>
          <w:shd w:val="clear" w:color="auto" w:fill="FFFFFF"/>
        </w:rPr>
        <w:t xml:space="preserve"> against public gatherings </w:t>
      </w:r>
      <w:r w:rsidR="006D08E5">
        <w:rPr>
          <w:rFonts w:eastAsia="Times New Roman" w:cs="Times New Roman"/>
          <w:color w:val="000000"/>
          <w:sz w:val="28"/>
          <w:szCs w:val="28"/>
          <w:shd w:val="clear" w:color="auto" w:fill="FFFFFF"/>
        </w:rPr>
        <w:t xml:space="preserve">The Supreme Court vide judgment dated 10.1.2020 has </w:t>
      </w:r>
      <w:r w:rsidR="00A67916">
        <w:rPr>
          <w:rFonts w:eastAsia="Times New Roman" w:cs="Times New Roman"/>
          <w:color w:val="000000"/>
          <w:sz w:val="28"/>
          <w:szCs w:val="28"/>
          <w:shd w:val="clear" w:color="auto" w:fill="FFFFFF"/>
        </w:rPr>
        <w:t>is concluded as under :-</w:t>
      </w:r>
    </w:p>
    <w:p w:rsidR="005F7F98" w:rsidRPr="00061051" w:rsidRDefault="005F7F98" w:rsidP="00120913">
      <w:pPr>
        <w:shd w:val="clear" w:color="auto" w:fill="FFFFFF"/>
        <w:spacing w:after="0" w:line="240" w:lineRule="auto"/>
        <w:ind w:left="144" w:right="144" w:firstLine="360"/>
        <w:jc w:val="both"/>
        <w:rPr>
          <w:rFonts w:eastAsia="Times New Roman" w:cs="Times New Roman"/>
          <w:color w:val="000000"/>
          <w:sz w:val="4"/>
          <w:szCs w:val="28"/>
          <w:shd w:val="clear" w:color="auto" w:fill="FFFFFF"/>
        </w:rPr>
      </w:pPr>
    </w:p>
    <w:p w:rsidR="005F7F98" w:rsidRDefault="005F7F98" w:rsidP="009B0977">
      <w:pPr>
        <w:pStyle w:val="ListParagraph"/>
        <w:numPr>
          <w:ilvl w:val="0"/>
          <w:numId w:val="6"/>
        </w:numPr>
        <w:shd w:val="clear" w:color="auto" w:fill="FFFFFF"/>
        <w:spacing w:after="0" w:line="360" w:lineRule="auto"/>
        <w:ind w:right="144"/>
        <w:jc w:val="both"/>
        <w:rPr>
          <w:rFonts w:eastAsia="Times New Roman" w:cs="Times New Roman"/>
          <w:color w:val="000000"/>
          <w:sz w:val="28"/>
          <w:szCs w:val="28"/>
          <w:shd w:val="clear" w:color="auto" w:fill="FFFFFF"/>
        </w:rPr>
      </w:pPr>
      <w:r w:rsidRPr="009B0977">
        <w:rPr>
          <w:rFonts w:eastAsia="Times New Roman" w:cs="Times New Roman"/>
          <w:color w:val="000000"/>
          <w:sz w:val="28"/>
          <w:szCs w:val="28"/>
          <w:shd w:val="clear" w:color="auto" w:fill="FFFFFF"/>
        </w:rPr>
        <w:t xml:space="preserve">The power under Section 144, </w:t>
      </w:r>
      <w:proofErr w:type="spellStart"/>
      <w:proofErr w:type="gramStart"/>
      <w:r w:rsidRPr="009B0977">
        <w:rPr>
          <w:rFonts w:eastAsia="Times New Roman" w:cs="Times New Roman"/>
          <w:color w:val="000000"/>
          <w:sz w:val="28"/>
          <w:szCs w:val="28"/>
          <w:shd w:val="clear" w:color="auto" w:fill="FFFFFF"/>
        </w:rPr>
        <w:t>Cr.P.C</w:t>
      </w:r>
      <w:proofErr w:type="spellEnd"/>
      <w:r w:rsidRPr="009B0977">
        <w:rPr>
          <w:rFonts w:eastAsia="Times New Roman" w:cs="Times New Roman"/>
          <w:color w:val="000000"/>
          <w:sz w:val="28"/>
          <w:szCs w:val="28"/>
          <w:shd w:val="clear" w:color="auto" w:fill="FFFFFF"/>
        </w:rPr>
        <w:t>.,</w:t>
      </w:r>
      <w:proofErr w:type="gramEnd"/>
      <w:r w:rsidRPr="009B0977">
        <w:rPr>
          <w:rFonts w:eastAsia="Times New Roman" w:cs="Times New Roman"/>
          <w:color w:val="000000"/>
          <w:sz w:val="28"/>
          <w:szCs w:val="28"/>
          <w:shd w:val="clear" w:color="auto" w:fill="FFFFFF"/>
        </w:rPr>
        <w:t xml:space="preserve"> being remedial as well as preventive, is exercisable not only where there exists present danger, but also when there is an apprehension of danger. However, the danger contemplated should be in the nature of an “emergency” and for the purpose of preventing obstruction and annoyance or injury to any person lawfully employed. </w:t>
      </w:r>
    </w:p>
    <w:p w:rsidR="005F7F98" w:rsidRDefault="005F7F98" w:rsidP="006D08E5">
      <w:pPr>
        <w:pStyle w:val="ListParagraph"/>
        <w:numPr>
          <w:ilvl w:val="0"/>
          <w:numId w:val="6"/>
        </w:numPr>
        <w:shd w:val="clear" w:color="auto" w:fill="FFFFFF"/>
        <w:spacing w:after="0" w:line="360" w:lineRule="auto"/>
        <w:ind w:right="144"/>
        <w:jc w:val="both"/>
        <w:rPr>
          <w:rFonts w:eastAsia="Times New Roman" w:cs="Times New Roman"/>
          <w:color w:val="000000"/>
          <w:sz w:val="28"/>
          <w:szCs w:val="28"/>
          <w:shd w:val="clear" w:color="auto" w:fill="FFFFFF"/>
        </w:rPr>
      </w:pPr>
      <w:r w:rsidRPr="006D08E5">
        <w:rPr>
          <w:rFonts w:eastAsia="Times New Roman" w:cs="Times New Roman"/>
          <w:color w:val="000000"/>
          <w:sz w:val="28"/>
          <w:szCs w:val="28"/>
          <w:shd w:val="clear" w:color="auto" w:fill="FFFFFF"/>
        </w:rPr>
        <w:t xml:space="preserve">The power under Section 144, </w:t>
      </w:r>
      <w:proofErr w:type="spellStart"/>
      <w:r w:rsidRPr="006D08E5">
        <w:rPr>
          <w:rFonts w:eastAsia="Times New Roman" w:cs="Times New Roman"/>
          <w:color w:val="000000"/>
          <w:sz w:val="28"/>
          <w:szCs w:val="28"/>
          <w:shd w:val="clear" w:color="auto" w:fill="FFFFFF"/>
        </w:rPr>
        <w:t>Cr.P.C</w:t>
      </w:r>
      <w:proofErr w:type="spellEnd"/>
      <w:r w:rsidRPr="006D08E5">
        <w:rPr>
          <w:rFonts w:eastAsia="Times New Roman" w:cs="Times New Roman"/>
          <w:color w:val="000000"/>
          <w:sz w:val="28"/>
          <w:szCs w:val="28"/>
          <w:shd w:val="clear" w:color="auto" w:fill="FFFFFF"/>
        </w:rPr>
        <w:t xml:space="preserve"> cannot be used to suppress legitimate expression of opinion or grievance or exercise of any democratic rights. </w:t>
      </w:r>
    </w:p>
    <w:p w:rsidR="005F7F98" w:rsidRDefault="005F7F98" w:rsidP="006D08E5">
      <w:pPr>
        <w:pStyle w:val="ListParagraph"/>
        <w:numPr>
          <w:ilvl w:val="0"/>
          <w:numId w:val="6"/>
        </w:numPr>
        <w:shd w:val="clear" w:color="auto" w:fill="FFFFFF"/>
        <w:spacing w:after="0" w:line="360" w:lineRule="auto"/>
        <w:ind w:right="144"/>
        <w:jc w:val="both"/>
        <w:rPr>
          <w:rFonts w:eastAsia="Times New Roman" w:cs="Times New Roman"/>
          <w:color w:val="000000"/>
          <w:sz w:val="28"/>
          <w:szCs w:val="28"/>
          <w:shd w:val="clear" w:color="auto" w:fill="FFFFFF"/>
        </w:rPr>
      </w:pPr>
      <w:r w:rsidRPr="006D08E5">
        <w:rPr>
          <w:rFonts w:eastAsia="Times New Roman" w:cs="Times New Roman"/>
          <w:color w:val="000000"/>
          <w:sz w:val="28"/>
          <w:szCs w:val="28"/>
          <w:shd w:val="clear" w:color="auto" w:fill="FFFFFF"/>
        </w:rPr>
        <w:lastRenderedPageBreak/>
        <w:t xml:space="preserve">An order passed under Section 144, </w:t>
      </w:r>
      <w:proofErr w:type="spellStart"/>
      <w:r w:rsidRPr="006D08E5">
        <w:rPr>
          <w:rFonts w:eastAsia="Times New Roman" w:cs="Times New Roman"/>
          <w:color w:val="000000"/>
          <w:sz w:val="28"/>
          <w:szCs w:val="28"/>
          <w:shd w:val="clear" w:color="auto" w:fill="FFFFFF"/>
        </w:rPr>
        <w:t>Cr.P.C</w:t>
      </w:r>
      <w:proofErr w:type="spellEnd"/>
      <w:r w:rsidRPr="006D08E5">
        <w:rPr>
          <w:rFonts w:eastAsia="Times New Roman" w:cs="Times New Roman"/>
          <w:color w:val="000000"/>
          <w:sz w:val="28"/>
          <w:szCs w:val="28"/>
          <w:shd w:val="clear" w:color="auto" w:fill="FFFFFF"/>
        </w:rPr>
        <w:t xml:space="preserve">. should state the material facts to enable judicial review of the same. The power should be exercised in a bona </w:t>
      </w:r>
      <w:proofErr w:type="gramStart"/>
      <w:r w:rsidRPr="006D08E5">
        <w:rPr>
          <w:rFonts w:eastAsia="Times New Roman" w:cs="Times New Roman"/>
          <w:color w:val="000000"/>
          <w:sz w:val="28"/>
          <w:szCs w:val="28"/>
          <w:shd w:val="clear" w:color="auto" w:fill="FFFFFF"/>
        </w:rPr>
        <w:t>fide  and</w:t>
      </w:r>
      <w:proofErr w:type="gramEnd"/>
      <w:r w:rsidRPr="006D08E5">
        <w:rPr>
          <w:rFonts w:eastAsia="Times New Roman" w:cs="Times New Roman"/>
          <w:color w:val="000000"/>
          <w:sz w:val="28"/>
          <w:szCs w:val="28"/>
          <w:shd w:val="clear" w:color="auto" w:fill="FFFFFF"/>
        </w:rPr>
        <w:t xml:space="preserve"> reasonable manner, and the same should be passed by relying on the material facts, indicative of application of mind. This will enable judicial scrutiny of the aforesaid order. </w:t>
      </w:r>
    </w:p>
    <w:p w:rsidR="005F7F98" w:rsidRDefault="005F7F98" w:rsidP="006D08E5">
      <w:pPr>
        <w:pStyle w:val="ListParagraph"/>
        <w:numPr>
          <w:ilvl w:val="0"/>
          <w:numId w:val="6"/>
        </w:numPr>
        <w:shd w:val="clear" w:color="auto" w:fill="FFFFFF"/>
        <w:spacing w:after="0" w:line="360" w:lineRule="auto"/>
        <w:ind w:right="144"/>
        <w:jc w:val="both"/>
        <w:rPr>
          <w:rFonts w:eastAsia="Times New Roman" w:cs="Times New Roman"/>
          <w:color w:val="000000"/>
          <w:sz w:val="28"/>
          <w:szCs w:val="28"/>
          <w:shd w:val="clear" w:color="auto" w:fill="FFFFFF"/>
        </w:rPr>
      </w:pPr>
      <w:r w:rsidRPr="006D08E5">
        <w:rPr>
          <w:rFonts w:eastAsia="Times New Roman" w:cs="Times New Roman"/>
          <w:color w:val="000000"/>
          <w:sz w:val="28"/>
          <w:szCs w:val="28"/>
          <w:shd w:val="clear" w:color="auto" w:fill="FFFFFF"/>
        </w:rPr>
        <w:t xml:space="preserve">While exercising the power under Section 144, </w:t>
      </w:r>
      <w:proofErr w:type="spellStart"/>
      <w:proofErr w:type="gramStart"/>
      <w:r w:rsidRPr="006D08E5">
        <w:rPr>
          <w:rFonts w:eastAsia="Times New Roman" w:cs="Times New Roman"/>
          <w:color w:val="000000"/>
          <w:sz w:val="28"/>
          <w:szCs w:val="28"/>
          <w:shd w:val="clear" w:color="auto" w:fill="FFFFFF"/>
        </w:rPr>
        <w:t>Cr.P.C</w:t>
      </w:r>
      <w:proofErr w:type="spellEnd"/>
      <w:r w:rsidRPr="006D08E5">
        <w:rPr>
          <w:rFonts w:eastAsia="Times New Roman" w:cs="Times New Roman"/>
          <w:color w:val="000000"/>
          <w:sz w:val="28"/>
          <w:szCs w:val="28"/>
          <w:shd w:val="clear" w:color="auto" w:fill="FFFFFF"/>
        </w:rPr>
        <w:t>.,</w:t>
      </w:r>
      <w:proofErr w:type="gramEnd"/>
      <w:r w:rsidRPr="006D08E5">
        <w:rPr>
          <w:rFonts w:eastAsia="Times New Roman" w:cs="Times New Roman"/>
          <w:color w:val="000000"/>
          <w:sz w:val="28"/>
          <w:szCs w:val="28"/>
          <w:shd w:val="clear" w:color="auto" w:fill="FFFFFF"/>
        </w:rPr>
        <w:t xml:space="preserve"> the Magistrate   is   </w:t>
      </w:r>
      <w:r w:rsidR="0057025B" w:rsidRPr="006D08E5">
        <w:rPr>
          <w:rFonts w:eastAsia="Times New Roman" w:cs="Times New Roman"/>
          <w:color w:val="000000"/>
          <w:sz w:val="28"/>
          <w:szCs w:val="28"/>
          <w:shd w:val="clear" w:color="auto" w:fill="FFFFFF"/>
        </w:rPr>
        <w:t xml:space="preserve"> </w:t>
      </w:r>
      <w:r w:rsidRPr="006D08E5">
        <w:rPr>
          <w:rFonts w:eastAsia="Times New Roman" w:cs="Times New Roman"/>
          <w:color w:val="000000"/>
          <w:sz w:val="28"/>
          <w:szCs w:val="28"/>
          <w:shd w:val="clear" w:color="auto" w:fill="FFFFFF"/>
        </w:rPr>
        <w:t xml:space="preserve">duty   bound   to   </w:t>
      </w:r>
      <w:r w:rsidR="0057025B" w:rsidRPr="006D08E5">
        <w:rPr>
          <w:rFonts w:eastAsia="Times New Roman" w:cs="Times New Roman"/>
          <w:color w:val="000000"/>
          <w:sz w:val="28"/>
          <w:szCs w:val="28"/>
          <w:shd w:val="clear" w:color="auto" w:fill="FFFFFF"/>
        </w:rPr>
        <w:t xml:space="preserve"> </w:t>
      </w:r>
      <w:r w:rsidR="00061051" w:rsidRPr="006D08E5">
        <w:rPr>
          <w:rFonts w:eastAsia="Times New Roman" w:cs="Times New Roman"/>
          <w:color w:val="000000"/>
          <w:sz w:val="28"/>
          <w:szCs w:val="28"/>
          <w:shd w:val="clear" w:color="auto" w:fill="FFFFFF"/>
        </w:rPr>
        <w:t xml:space="preserve">balance the  </w:t>
      </w:r>
      <w:r w:rsidRPr="006D08E5">
        <w:rPr>
          <w:rFonts w:eastAsia="Times New Roman" w:cs="Times New Roman"/>
          <w:color w:val="000000"/>
          <w:sz w:val="28"/>
          <w:szCs w:val="28"/>
          <w:shd w:val="clear" w:color="auto" w:fill="FFFFFF"/>
        </w:rPr>
        <w:t xml:space="preserve">rights   </w:t>
      </w:r>
      <w:r w:rsidR="00061051" w:rsidRPr="006D08E5">
        <w:rPr>
          <w:rFonts w:eastAsia="Times New Roman" w:cs="Times New Roman"/>
          <w:color w:val="000000"/>
          <w:sz w:val="28"/>
          <w:szCs w:val="28"/>
          <w:shd w:val="clear" w:color="auto" w:fill="FFFFFF"/>
        </w:rPr>
        <w:t>and</w:t>
      </w:r>
      <w:r w:rsidR="006D08E5">
        <w:rPr>
          <w:rFonts w:eastAsia="Times New Roman" w:cs="Times New Roman"/>
          <w:color w:val="000000"/>
          <w:sz w:val="28"/>
          <w:szCs w:val="28"/>
          <w:shd w:val="clear" w:color="auto" w:fill="FFFFFF"/>
        </w:rPr>
        <w:t xml:space="preserve"> </w:t>
      </w:r>
      <w:r w:rsidRPr="006D08E5">
        <w:rPr>
          <w:rFonts w:eastAsia="Times New Roman" w:cs="Times New Roman"/>
          <w:color w:val="000000"/>
          <w:sz w:val="28"/>
          <w:szCs w:val="28"/>
          <w:shd w:val="clear" w:color="auto" w:fill="FFFFFF"/>
        </w:rPr>
        <w:t>restrictions based on the principles of proportionality and thereafter, apply the least intrusive measure.</w:t>
      </w:r>
    </w:p>
    <w:p w:rsidR="005F7F98" w:rsidRPr="006D08E5" w:rsidRDefault="005F7F98" w:rsidP="006D08E5">
      <w:pPr>
        <w:pStyle w:val="ListParagraph"/>
        <w:numPr>
          <w:ilvl w:val="0"/>
          <w:numId w:val="6"/>
        </w:numPr>
        <w:shd w:val="clear" w:color="auto" w:fill="FFFFFF"/>
        <w:spacing w:after="0" w:line="360" w:lineRule="auto"/>
        <w:ind w:right="144"/>
        <w:jc w:val="both"/>
        <w:rPr>
          <w:rFonts w:eastAsia="Times New Roman" w:cs="Times New Roman"/>
          <w:color w:val="000000"/>
          <w:sz w:val="28"/>
          <w:szCs w:val="28"/>
          <w:shd w:val="clear" w:color="auto" w:fill="FFFFFF"/>
        </w:rPr>
      </w:pPr>
      <w:r w:rsidRPr="006D08E5">
        <w:rPr>
          <w:rFonts w:eastAsia="Times New Roman" w:cs="Times New Roman"/>
          <w:color w:val="000000"/>
          <w:sz w:val="28"/>
          <w:szCs w:val="28"/>
          <w:shd w:val="clear" w:color="auto" w:fill="FFFFFF"/>
        </w:rPr>
        <w:t xml:space="preserve">Repetitive orders under Section 144, </w:t>
      </w:r>
      <w:proofErr w:type="spellStart"/>
      <w:r w:rsidRPr="006D08E5">
        <w:rPr>
          <w:rFonts w:eastAsia="Times New Roman" w:cs="Times New Roman"/>
          <w:color w:val="000000"/>
          <w:sz w:val="28"/>
          <w:szCs w:val="28"/>
          <w:shd w:val="clear" w:color="auto" w:fill="FFFFFF"/>
        </w:rPr>
        <w:t>Cr.P.C</w:t>
      </w:r>
      <w:proofErr w:type="spellEnd"/>
      <w:r w:rsidRPr="006D08E5">
        <w:rPr>
          <w:rFonts w:eastAsia="Times New Roman" w:cs="Times New Roman"/>
          <w:color w:val="000000"/>
          <w:sz w:val="28"/>
          <w:szCs w:val="28"/>
          <w:shd w:val="clear" w:color="auto" w:fill="FFFFFF"/>
        </w:rPr>
        <w:t>. would be an abuse of power</w:t>
      </w:r>
    </w:p>
    <w:p w:rsidR="005F7F98" w:rsidRPr="00374848" w:rsidRDefault="005F7F98" w:rsidP="005F7F98">
      <w:pPr>
        <w:shd w:val="clear" w:color="auto" w:fill="FFFFFF"/>
        <w:spacing w:after="0" w:line="240" w:lineRule="auto"/>
        <w:ind w:left="720" w:right="144"/>
        <w:jc w:val="both"/>
        <w:rPr>
          <w:rFonts w:eastAsia="Times New Roman" w:cs="Times New Roman"/>
          <w:color w:val="000000"/>
          <w:sz w:val="2"/>
          <w:szCs w:val="28"/>
          <w:shd w:val="clear" w:color="auto" w:fill="FFFFFF"/>
        </w:rPr>
      </w:pPr>
    </w:p>
    <w:p w:rsidR="00A67916" w:rsidRPr="00374848" w:rsidRDefault="00A67916" w:rsidP="00120913">
      <w:pPr>
        <w:shd w:val="clear" w:color="auto" w:fill="FFFFFF"/>
        <w:spacing w:after="0" w:line="240" w:lineRule="auto"/>
        <w:ind w:left="144" w:right="144"/>
        <w:jc w:val="both"/>
        <w:rPr>
          <w:rFonts w:eastAsia="Times New Roman" w:cs="Times New Roman"/>
          <w:color w:val="000000"/>
          <w:sz w:val="2"/>
          <w:szCs w:val="28"/>
          <w:shd w:val="clear" w:color="auto" w:fill="FFFFFF"/>
        </w:rPr>
      </w:pPr>
    </w:p>
    <w:p w:rsidR="00444D66" w:rsidRPr="00374848" w:rsidRDefault="00444D66" w:rsidP="00120913">
      <w:pPr>
        <w:shd w:val="clear" w:color="auto" w:fill="FFFFFF"/>
        <w:spacing w:after="0" w:line="240" w:lineRule="auto"/>
        <w:ind w:left="144" w:right="144"/>
        <w:jc w:val="both"/>
        <w:rPr>
          <w:rFonts w:eastAsia="Times New Roman" w:cs="Arial"/>
          <w:color w:val="000000"/>
          <w:sz w:val="26"/>
          <w:szCs w:val="28"/>
        </w:rPr>
      </w:pPr>
    </w:p>
    <w:sectPr w:rsidR="00444D66" w:rsidRPr="00374848" w:rsidSect="00374848">
      <w:pgSz w:w="12240" w:h="15840"/>
      <w:pgMar w:top="864" w:right="1440" w:bottom="864" w:left="259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D6DA4"/>
    <w:multiLevelType w:val="hybridMultilevel"/>
    <w:tmpl w:val="EB1C5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767E15"/>
    <w:multiLevelType w:val="hybridMultilevel"/>
    <w:tmpl w:val="71F66BF6"/>
    <w:lvl w:ilvl="0" w:tplc="709C82F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BBE6F5A"/>
    <w:multiLevelType w:val="hybridMultilevel"/>
    <w:tmpl w:val="BEBA68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2CD0FE6"/>
    <w:multiLevelType w:val="hybridMultilevel"/>
    <w:tmpl w:val="239C6E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AF63C9E"/>
    <w:multiLevelType w:val="hybridMultilevel"/>
    <w:tmpl w:val="7102D8DA"/>
    <w:lvl w:ilvl="0" w:tplc="6B0C1AB8">
      <w:start w:val="10"/>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14B145F"/>
    <w:multiLevelType w:val="hybridMultilevel"/>
    <w:tmpl w:val="D59C398C"/>
    <w:lvl w:ilvl="0" w:tplc="709C82F8">
      <w:start w:val="1"/>
      <w:numFmt w:val="lowerLetter"/>
      <w:lvlText w:val="(%1)"/>
      <w:lvlJc w:val="left"/>
      <w:pPr>
        <w:ind w:left="420" w:hanging="375"/>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num w:numId="1">
    <w:abstractNumId w:val="2"/>
  </w:num>
  <w:num w:numId="2">
    <w:abstractNumId w:val="5"/>
  </w:num>
  <w:num w:numId="3">
    <w:abstractNumId w:val="3"/>
  </w:num>
  <w:num w:numId="4">
    <w:abstractNumId w:val="1"/>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44D66"/>
    <w:rsid w:val="00061051"/>
    <w:rsid w:val="00120913"/>
    <w:rsid w:val="002D623D"/>
    <w:rsid w:val="00374848"/>
    <w:rsid w:val="00444D66"/>
    <w:rsid w:val="00516EC3"/>
    <w:rsid w:val="00554C88"/>
    <w:rsid w:val="0057025B"/>
    <w:rsid w:val="005F7F98"/>
    <w:rsid w:val="00653E69"/>
    <w:rsid w:val="006D08E5"/>
    <w:rsid w:val="007A6612"/>
    <w:rsid w:val="009B0977"/>
    <w:rsid w:val="00A67916"/>
    <w:rsid w:val="00A821BA"/>
    <w:rsid w:val="00CB38B8"/>
    <w:rsid w:val="00E727FE"/>
    <w:rsid w:val="00F60762"/>
    <w:rsid w:val="00FC50C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4D66"/>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444D66"/>
    <w:rPr>
      <w:i/>
      <w:iCs/>
    </w:rPr>
  </w:style>
  <w:style w:type="paragraph" w:styleId="NormalWeb">
    <w:name w:val="Normal (Web)"/>
    <w:basedOn w:val="Normal"/>
    <w:uiPriority w:val="99"/>
    <w:unhideWhenUsed/>
    <w:rsid w:val="00444D6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44D66"/>
    <w:pPr>
      <w:ind w:left="720"/>
      <w:contextualSpacing/>
    </w:pPr>
  </w:style>
  <w:style w:type="paragraph" w:styleId="NoSpacing">
    <w:name w:val="No Spacing"/>
    <w:uiPriority w:val="1"/>
    <w:qFormat/>
    <w:rsid w:val="00444D66"/>
    <w:pPr>
      <w:spacing w:after="0" w:line="240" w:lineRule="auto"/>
    </w:pPr>
    <w:rPr>
      <w:rFonts w:eastAsiaTheme="minorEastAsia"/>
    </w:rPr>
  </w:style>
  <w:style w:type="paragraph" w:customStyle="1" w:styleId="bodytext">
    <w:name w:val="bodytext"/>
    <w:basedOn w:val="Normal"/>
    <w:rsid w:val="00444D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bject">
    <w:name w:val="object"/>
    <w:basedOn w:val="DefaultParagraphFont"/>
    <w:rsid w:val="00444D66"/>
  </w:style>
  <w:style w:type="paragraph" w:styleId="BalloonText">
    <w:name w:val="Balloon Text"/>
    <w:basedOn w:val="Normal"/>
    <w:link w:val="BalloonTextChar"/>
    <w:uiPriority w:val="99"/>
    <w:semiHidden/>
    <w:unhideWhenUsed/>
    <w:rsid w:val="00444D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4D66"/>
    <w:rPr>
      <w:rFonts w:ascii="Tahoma" w:eastAsiaTheme="minorEastAsi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14356649">
      <w:bodyDiv w:val="1"/>
      <w:marLeft w:val="0"/>
      <w:marRight w:val="0"/>
      <w:marTop w:val="0"/>
      <w:marBottom w:val="0"/>
      <w:divBdr>
        <w:top w:val="none" w:sz="0" w:space="0" w:color="auto"/>
        <w:left w:val="none" w:sz="0" w:space="0" w:color="auto"/>
        <w:bottom w:val="none" w:sz="0" w:space="0" w:color="auto"/>
        <w:right w:val="none" w:sz="0" w:space="0" w:color="auto"/>
      </w:divBdr>
      <w:divsChild>
        <w:div w:id="1851484532">
          <w:marLeft w:val="0"/>
          <w:marRight w:val="0"/>
          <w:marTop w:val="0"/>
          <w:marBottom w:val="0"/>
          <w:divBdr>
            <w:top w:val="none" w:sz="0" w:space="0" w:color="auto"/>
            <w:left w:val="none" w:sz="0" w:space="0" w:color="auto"/>
            <w:bottom w:val="none" w:sz="0" w:space="0" w:color="auto"/>
            <w:right w:val="none" w:sz="0" w:space="0" w:color="auto"/>
          </w:divBdr>
          <w:divsChild>
            <w:div w:id="1976527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DF1B0AF-3256-4784-8B16-53C3BA4AA9F6}"/>
</file>

<file path=customXml/itemProps2.xml><?xml version="1.0" encoding="utf-8"?>
<ds:datastoreItem xmlns:ds="http://schemas.openxmlformats.org/officeDocument/2006/customXml" ds:itemID="{84949832-7CA2-4180-8101-61CA30429972}"/>
</file>

<file path=customXml/itemProps3.xml><?xml version="1.0" encoding="utf-8"?>
<ds:datastoreItem xmlns:ds="http://schemas.openxmlformats.org/officeDocument/2006/customXml" ds:itemID="{78CE967D-3B89-41CF-8E85-E17ECB6EDB6A}"/>
</file>

<file path=docProps/app.xml><?xml version="1.0" encoding="utf-8"?>
<Properties xmlns="http://schemas.openxmlformats.org/officeDocument/2006/extended-properties" xmlns:vt="http://schemas.openxmlformats.org/officeDocument/2006/docPropsVTypes">
  <Template>Normal.dotm</Template>
  <TotalTime>3</TotalTime>
  <Pages>3</Pages>
  <Words>602</Words>
  <Characters>3437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4031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dc:creator>
  <cp:lastModifiedBy>HP1</cp:lastModifiedBy>
  <cp:revision>2</cp:revision>
  <cp:lastPrinted>2020-02-05T12:37:00Z</cp:lastPrinted>
  <dcterms:created xsi:type="dcterms:W3CDTF">2020-02-10T10:55:00Z</dcterms:created>
  <dcterms:modified xsi:type="dcterms:W3CDTF">2020-02-10T10:55:00Z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