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Verdana" w:hAnsi="Verdana"/>
        </w:rPr>
        <w:id w:val="-1059775200"/>
        <w:docPartObj>
          <w:docPartGallery w:val="Cover Pages"/>
          <w:docPartUnique/>
        </w:docPartObj>
      </w:sdtPr>
      <w:sdtEndPr/>
      <w:sdtContent>
        <w:p w14:paraId="4C58465D" w14:textId="77777777" w:rsidR="00033E57" w:rsidRPr="00DA569A" w:rsidRDefault="00DE3D4B" w:rsidP="00CE1C23">
          <w:pPr>
            <w:rPr>
              <w:rFonts w:ascii="Verdana" w:hAnsi="Verdana"/>
            </w:rPr>
          </w:pPr>
          <w:r w:rsidRPr="00DA569A">
            <w:rPr>
              <w:rFonts w:ascii="Verdana" w:hAnsi="Verdana"/>
              <w:noProof/>
              <w:lang w:eastAsia="en-GB"/>
            </w:rPr>
            <mc:AlternateContent>
              <mc:Choice Requires="wps">
                <w:drawing>
                  <wp:anchor distT="0" distB="0" distL="114300" distR="114300" simplePos="0" relativeHeight="251656704" behindDoc="1" locked="0" layoutInCell="1" allowOverlap="1" wp14:anchorId="3A0B33F3" wp14:editId="5AD4CBB7">
                    <wp:simplePos x="0" y="0"/>
                    <wp:positionH relativeFrom="column">
                      <wp:posOffset>2392680</wp:posOffset>
                    </wp:positionH>
                    <wp:positionV relativeFrom="paragraph">
                      <wp:posOffset>-1856740</wp:posOffset>
                    </wp:positionV>
                    <wp:extent cx="4312920" cy="11663275"/>
                    <wp:effectExtent l="57150" t="95250" r="125730" b="90805"/>
                    <wp:wrapNone/>
                    <wp:docPr id="30" name="Rectangle 30"/>
                    <wp:cNvGraphicFramePr/>
                    <a:graphic xmlns:a="http://schemas.openxmlformats.org/drawingml/2006/main">
                      <a:graphicData uri="http://schemas.microsoft.com/office/word/2010/wordprocessingShape">
                        <wps:wsp>
                          <wps:cNvSpPr/>
                          <wps:spPr>
                            <a:xfrm>
                              <a:off x="0" y="0"/>
                              <a:ext cx="4312920" cy="11663275"/>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10800000" scaled="1"/>
                              <a:tileRect/>
                            </a:gradFill>
                            <a:ln w="76200">
                              <a:solidFill>
                                <a:schemeClr val="bg1"/>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FAB2EC" w14:textId="77777777" w:rsidR="000A69E7" w:rsidRDefault="000A69E7" w:rsidP="00BB57BB">
                                <w:pPr>
                                  <w:rPr>
                                    <w:rFonts w:ascii="Segoe UI" w:hAnsi="Segoe UI" w:cs="Segoe UI"/>
                                    <w:b/>
                                    <w:sz w:val="32"/>
                                  </w:rPr>
                                </w:pPr>
                              </w:p>
                              <w:p w14:paraId="2BAEB1FF" w14:textId="77777777" w:rsidR="000A69E7" w:rsidRDefault="000A69E7" w:rsidP="00BB57BB">
                                <w:pPr>
                                  <w:rPr>
                                    <w:rFonts w:ascii="Segoe UI" w:hAnsi="Segoe UI" w:cs="Segoe UI"/>
                                    <w:b/>
                                    <w:sz w:val="32"/>
                                  </w:rPr>
                                </w:pPr>
                              </w:p>
                              <w:p w14:paraId="67EF4832" w14:textId="77777777" w:rsidR="000A69E7" w:rsidRDefault="000A69E7" w:rsidP="00BB57BB">
                                <w:pPr>
                                  <w:rPr>
                                    <w:rFonts w:ascii="Segoe UI" w:hAnsi="Segoe UI" w:cs="Segoe UI"/>
                                    <w:b/>
                                    <w:sz w:val="32"/>
                                  </w:rPr>
                                </w:pPr>
                              </w:p>
                              <w:p w14:paraId="61B187B8" w14:textId="77777777" w:rsidR="000A69E7" w:rsidRDefault="000A69E7" w:rsidP="00BB57BB">
                                <w:pPr>
                                  <w:rPr>
                                    <w:rFonts w:ascii="Segoe UI" w:hAnsi="Segoe UI" w:cs="Segoe UI"/>
                                    <w:b/>
                                    <w:sz w:val="32"/>
                                  </w:rPr>
                                </w:pPr>
                              </w:p>
                              <w:p w14:paraId="72B08AB6" w14:textId="77777777" w:rsidR="000A69E7" w:rsidRDefault="000A69E7" w:rsidP="00BB57BB">
                                <w:pPr>
                                  <w:rPr>
                                    <w:rFonts w:ascii="Segoe UI" w:hAnsi="Segoe UI" w:cs="Segoe UI"/>
                                    <w:b/>
                                    <w:sz w:val="32"/>
                                  </w:rPr>
                                </w:pPr>
                              </w:p>
                              <w:p w14:paraId="79C66565" w14:textId="77777777" w:rsidR="000A69E7" w:rsidRDefault="000A69E7" w:rsidP="00BB57BB">
                                <w:pPr>
                                  <w:rPr>
                                    <w:rFonts w:ascii="Segoe UI" w:hAnsi="Segoe UI" w:cs="Segoe UI"/>
                                    <w:b/>
                                    <w:sz w:val="32"/>
                                  </w:rPr>
                                </w:pPr>
                              </w:p>
                              <w:p w14:paraId="4B2CC881" w14:textId="77777777" w:rsidR="000A69E7" w:rsidRDefault="000A69E7" w:rsidP="00BB57BB">
                                <w:pPr>
                                  <w:rPr>
                                    <w:rFonts w:ascii="Segoe UI" w:hAnsi="Segoe UI" w:cs="Segoe UI"/>
                                    <w:b/>
                                    <w:sz w:val="32"/>
                                  </w:rPr>
                                </w:pPr>
                              </w:p>
                              <w:p w14:paraId="1014DD99" w14:textId="77777777" w:rsidR="000A69E7" w:rsidRDefault="000A69E7" w:rsidP="00BB57BB">
                                <w:pPr>
                                  <w:rPr>
                                    <w:rFonts w:ascii="Segoe UI" w:hAnsi="Segoe UI" w:cs="Segoe UI"/>
                                    <w:b/>
                                    <w:sz w:val="32"/>
                                  </w:rPr>
                                </w:pPr>
                              </w:p>
                              <w:p w14:paraId="0B85FD2B" w14:textId="77777777" w:rsidR="000A69E7" w:rsidRDefault="000A69E7" w:rsidP="00BB57BB">
                                <w:pPr>
                                  <w:rPr>
                                    <w:rFonts w:ascii="Segoe UI" w:hAnsi="Segoe UI" w:cs="Segoe UI"/>
                                    <w:b/>
                                    <w:sz w:val="32"/>
                                  </w:rPr>
                                </w:pPr>
                              </w:p>
                              <w:p w14:paraId="2E4E1225" w14:textId="77777777" w:rsidR="000A69E7" w:rsidRDefault="000A69E7" w:rsidP="00BB57BB">
                                <w:pPr>
                                  <w:rPr>
                                    <w:rFonts w:ascii="Segoe UI" w:hAnsi="Segoe UI" w:cs="Segoe UI"/>
                                    <w:b/>
                                    <w:sz w:val="32"/>
                                  </w:rPr>
                                </w:pPr>
                              </w:p>
                              <w:p w14:paraId="041ADFC6" w14:textId="77777777" w:rsidR="000A69E7" w:rsidRDefault="000A69E7" w:rsidP="00BB57BB">
                                <w:pPr>
                                  <w:rPr>
                                    <w:rFonts w:ascii="Segoe UI" w:hAnsi="Segoe UI" w:cs="Segoe UI"/>
                                    <w:b/>
                                    <w:sz w:val="32"/>
                                  </w:rPr>
                                </w:pPr>
                              </w:p>
                              <w:p w14:paraId="1607699A" w14:textId="77777777" w:rsidR="000A69E7" w:rsidRDefault="000A69E7" w:rsidP="00BB57BB">
                                <w:pPr>
                                  <w:rPr>
                                    <w:rFonts w:ascii="Segoe UI" w:hAnsi="Segoe UI" w:cs="Segoe UI"/>
                                    <w:b/>
                                    <w:sz w:val="32"/>
                                  </w:rPr>
                                </w:pPr>
                              </w:p>
                              <w:p w14:paraId="356AF50A" w14:textId="77777777" w:rsidR="000A69E7" w:rsidRDefault="000A69E7" w:rsidP="00BB57BB">
                                <w:pPr>
                                  <w:rPr>
                                    <w:rFonts w:ascii="Segoe UI" w:hAnsi="Segoe UI" w:cs="Segoe UI"/>
                                    <w:b/>
                                    <w:sz w:val="32"/>
                                  </w:rPr>
                                </w:pPr>
                              </w:p>
                              <w:p w14:paraId="63474E08" w14:textId="77777777" w:rsidR="000A69E7" w:rsidRDefault="000A69E7" w:rsidP="00BB57BB">
                                <w:pPr>
                                  <w:rPr>
                                    <w:rFonts w:ascii="Segoe UI" w:hAnsi="Segoe UI" w:cs="Segoe UI"/>
                                    <w:b/>
                                    <w:sz w:val="32"/>
                                  </w:rPr>
                                </w:pPr>
                              </w:p>
                              <w:p w14:paraId="41897B19" w14:textId="77777777" w:rsidR="000E73BD" w:rsidRDefault="000E73BD" w:rsidP="0004225F">
                                <w:pPr>
                                  <w:tabs>
                                    <w:tab w:val="left" w:pos="360"/>
                                  </w:tabs>
                                  <w:ind w:left="360"/>
                                  <w:rPr>
                                    <w:rFonts w:ascii="Segoe UI" w:hAnsi="Segoe UI" w:cs="Segoe UI"/>
                                    <w:b/>
                                    <w:sz w:val="32"/>
                                    <w14:shadow w14:blurRad="50800" w14:dist="38100" w14:dir="0" w14:sx="100000" w14:sy="100000" w14:kx="0" w14:ky="0" w14:algn="l">
                                      <w14:srgbClr w14:val="000000">
                                        <w14:alpha w14:val="60000"/>
                                      </w14:srgbClr>
                                    </w14:shadow>
                                  </w:rPr>
                                </w:pPr>
                              </w:p>
                              <w:p w14:paraId="42514FC5" w14:textId="77777777" w:rsidR="00DA569A" w:rsidRDefault="00DA569A" w:rsidP="0004225F">
                                <w:pPr>
                                  <w:tabs>
                                    <w:tab w:val="left" w:pos="360"/>
                                  </w:tabs>
                                  <w:ind w:left="360"/>
                                  <w:rPr>
                                    <w:rFonts w:ascii="Segoe UI" w:hAnsi="Segoe UI" w:cs="Segoe UI"/>
                                    <w:b/>
                                    <w:sz w:val="32"/>
                                    <w14:shadow w14:blurRad="50800" w14:dist="38100" w14:dir="0" w14:sx="100000" w14:sy="100000" w14:kx="0" w14:ky="0" w14:algn="l">
                                      <w14:srgbClr w14:val="000000">
                                        <w14:alpha w14:val="60000"/>
                                      </w14:srgbClr>
                                    </w14:shadow>
                                  </w:rPr>
                                </w:pPr>
                              </w:p>
                              <w:p w14:paraId="52444107" w14:textId="5136E739" w:rsidR="000A69E7" w:rsidRPr="008357AD" w:rsidRDefault="000A69E7" w:rsidP="0004225F">
                                <w:pPr>
                                  <w:tabs>
                                    <w:tab w:val="left" w:pos="360"/>
                                  </w:tabs>
                                  <w:ind w:left="360"/>
                                  <w:rPr>
                                    <w:rFonts w:ascii="Verdana" w:hAnsi="Verdana" w:cs="Segoe UI"/>
                                    <w:b/>
                                    <w:sz w:val="32"/>
                                    <w14:shadow w14:blurRad="50800" w14:dist="38100" w14:dir="0" w14:sx="100000" w14:sy="100000" w14:kx="0" w14:ky="0" w14:algn="l">
                                      <w14:srgbClr w14:val="000000">
                                        <w14:alpha w14:val="60000"/>
                                      </w14:srgbClr>
                                    </w14:shadow>
                                  </w:rPr>
                                </w:pPr>
                                <w:r w:rsidRPr="008357AD">
                                  <w:rPr>
                                    <w:rFonts w:ascii="Verdana" w:hAnsi="Verdana" w:cs="Segoe UI"/>
                                    <w:b/>
                                    <w:sz w:val="32"/>
                                    <w14:shadow w14:blurRad="50800" w14:dist="38100" w14:dir="0" w14:sx="100000" w14:sy="100000" w14:kx="0" w14:ky="0" w14:algn="l">
                                      <w14:srgbClr w14:val="000000">
                                        <w14:alpha w14:val="60000"/>
                                      </w14:srgbClr>
                                    </w14:shadow>
                                  </w:rPr>
                                  <w:t>March 2019</w:t>
                                </w:r>
                              </w:p>
                              <w:p w14:paraId="1F7F864E" w14:textId="77777777" w:rsidR="000A69E7" w:rsidRPr="00BB57BB" w:rsidRDefault="000A69E7" w:rsidP="00BB57BB">
                                <w:pPr>
                                  <w:rPr>
                                    <w:rFonts w:ascii="Segoe UI" w:hAnsi="Segoe UI" w:cs="Segoe UI"/>
                                    <w:b/>
                                    <w:sz w:val="32"/>
                                  </w:rPr>
                                </w:pPr>
                              </w:p>
                              <w:p w14:paraId="7A50333A" w14:textId="77777777" w:rsidR="000A69E7" w:rsidRDefault="000A69E7" w:rsidP="00BB57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188.4pt;margin-top:-146.2pt;width:339.6pt;height:91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" fillcolor="#091525 [975]" strokecolor="white [3212]" strokeweight="6pt">
                    <v:fill color2="#1f497d [3215]" rotate="t" angle="270" colors="0 #09264a;.5 #123b6e;1 #184884" focus="100%" type="gradient"/>
                    <v:shadow on="t" color="black" opacity="26214f" origin="-.5" offset="3pt,0"/>
                    <v:textbox>
                      <w:txbxContent>
                        <w:p w14:paraId="0BFAB2EC" w14:textId="77777777" w:rsidR="000A69E7" w:rsidRDefault="000A69E7" w:rsidP="00BB57BB">
                          <w:pPr>
                            <w:rPr>
                              <w:rFonts w:ascii="Segoe UI" w:hAnsi="Segoe UI" w:cs="Segoe UI"/>
                              <w:b/>
                              <w:sz w:val="32"/>
                            </w:rPr>
                          </w:pPr>
                        </w:p>
                        <w:p w14:paraId="2BAEB1FF" w14:textId="77777777" w:rsidR="000A69E7" w:rsidRDefault="000A69E7" w:rsidP="00BB57BB">
                          <w:pPr>
                            <w:rPr>
                              <w:rFonts w:ascii="Segoe UI" w:hAnsi="Segoe UI" w:cs="Segoe UI"/>
                              <w:b/>
                              <w:sz w:val="32"/>
                            </w:rPr>
                          </w:pPr>
                        </w:p>
                        <w:p w14:paraId="67EF4832" w14:textId="77777777" w:rsidR="000A69E7" w:rsidRDefault="000A69E7" w:rsidP="00BB57BB">
                          <w:pPr>
                            <w:rPr>
                              <w:rFonts w:ascii="Segoe UI" w:hAnsi="Segoe UI" w:cs="Segoe UI"/>
                              <w:b/>
                              <w:sz w:val="32"/>
                            </w:rPr>
                          </w:pPr>
                        </w:p>
                        <w:p w14:paraId="61B187B8" w14:textId="77777777" w:rsidR="000A69E7" w:rsidRDefault="000A69E7" w:rsidP="00BB57BB">
                          <w:pPr>
                            <w:rPr>
                              <w:rFonts w:ascii="Segoe UI" w:hAnsi="Segoe UI" w:cs="Segoe UI"/>
                              <w:b/>
                              <w:sz w:val="32"/>
                            </w:rPr>
                          </w:pPr>
                        </w:p>
                        <w:p w14:paraId="72B08AB6" w14:textId="77777777" w:rsidR="000A69E7" w:rsidRDefault="000A69E7" w:rsidP="00BB57BB">
                          <w:pPr>
                            <w:rPr>
                              <w:rFonts w:ascii="Segoe UI" w:hAnsi="Segoe UI" w:cs="Segoe UI"/>
                              <w:b/>
                              <w:sz w:val="32"/>
                            </w:rPr>
                          </w:pPr>
                        </w:p>
                        <w:p w14:paraId="79C66565" w14:textId="77777777" w:rsidR="000A69E7" w:rsidRDefault="000A69E7" w:rsidP="00BB57BB">
                          <w:pPr>
                            <w:rPr>
                              <w:rFonts w:ascii="Segoe UI" w:hAnsi="Segoe UI" w:cs="Segoe UI"/>
                              <w:b/>
                              <w:sz w:val="32"/>
                            </w:rPr>
                          </w:pPr>
                        </w:p>
                        <w:p w14:paraId="4B2CC881" w14:textId="77777777" w:rsidR="000A69E7" w:rsidRDefault="000A69E7" w:rsidP="00BB57BB">
                          <w:pPr>
                            <w:rPr>
                              <w:rFonts w:ascii="Segoe UI" w:hAnsi="Segoe UI" w:cs="Segoe UI"/>
                              <w:b/>
                              <w:sz w:val="32"/>
                            </w:rPr>
                          </w:pPr>
                        </w:p>
                        <w:p w14:paraId="1014DD99" w14:textId="77777777" w:rsidR="000A69E7" w:rsidRDefault="000A69E7" w:rsidP="00BB57BB">
                          <w:pPr>
                            <w:rPr>
                              <w:rFonts w:ascii="Segoe UI" w:hAnsi="Segoe UI" w:cs="Segoe UI"/>
                              <w:b/>
                              <w:sz w:val="32"/>
                            </w:rPr>
                          </w:pPr>
                        </w:p>
                        <w:p w14:paraId="0B85FD2B" w14:textId="77777777" w:rsidR="000A69E7" w:rsidRDefault="000A69E7" w:rsidP="00BB57BB">
                          <w:pPr>
                            <w:rPr>
                              <w:rFonts w:ascii="Segoe UI" w:hAnsi="Segoe UI" w:cs="Segoe UI"/>
                              <w:b/>
                              <w:sz w:val="32"/>
                            </w:rPr>
                          </w:pPr>
                        </w:p>
                        <w:p w14:paraId="2E4E1225" w14:textId="77777777" w:rsidR="000A69E7" w:rsidRDefault="000A69E7" w:rsidP="00BB57BB">
                          <w:pPr>
                            <w:rPr>
                              <w:rFonts w:ascii="Segoe UI" w:hAnsi="Segoe UI" w:cs="Segoe UI"/>
                              <w:b/>
                              <w:sz w:val="32"/>
                            </w:rPr>
                          </w:pPr>
                        </w:p>
                        <w:p w14:paraId="041ADFC6" w14:textId="77777777" w:rsidR="000A69E7" w:rsidRDefault="000A69E7" w:rsidP="00BB57BB">
                          <w:pPr>
                            <w:rPr>
                              <w:rFonts w:ascii="Segoe UI" w:hAnsi="Segoe UI" w:cs="Segoe UI"/>
                              <w:b/>
                              <w:sz w:val="32"/>
                            </w:rPr>
                          </w:pPr>
                        </w:p>
                        <w:p w14:paraId="1607699A" w14:textId="77777777" w:rsidR="000A69E7" w:rsidRDefault="000A69E7" w:rsidP="00BB57BB">
                          <w:pPr>
                            <w:rPr>
                              <w:rFonts w:ascii="Segoe UI" w:hAnsi="Segoe UI" w:cs="Segoe UI"/>
                              <w:b/>
                              <w:sz w:val="32"/>
                            </w:rPr>
                          </w:pPr>
                        </w:p>
                        <w:p w14:paraId="356AF50A" w14:textId="77777777" w:rsidR="000A69E7" w:rsidRDefault="000A69E7" w:rsidP="00BB57BB">
                          <w:pPr>
                            <w:rPr>
                              <w:rFonts w:ascii="Segoe UI" w:hAnsi="Segoe UI" w:cs="Segoe UI"/>
                              <w:b/>
                              <w:sz w:val="32"/>
                            </w:rPr>
                          </w:pPr>
                        </w:p>
                        <w:p w14:paraId="63474E08" w14:textId="77777777" w:rsidR="000A69E7" w:rsidRDefault="000A69E7" w:rsidP="00BB57BB">
                          <w:pPr>
                            <w:rPr>
                              <w:rFonts w:ascii="Segoe UI" w:hAnsi="Segoe UI" w:cs="Segoe UI"/>
                              <w:b/>
                              <w:sz w:val="32"/>
                            </w:rPr>
                          </w:pPr>
                        </w:p>
                        <w:p w14:paraId="41897B19" w14:textId="77777777" w:rsidR="000E73BD" w:rsidRDefault="000E73BD" w:rsidP="0004225F">
                          <w:pPr>
                            <w:tabs>
                              <w:tab w:val="left" w:pos="360"/>
                            </w:tabs>
                            <w:ind w:left="360"/>
                            <w:rPr>
                              <w:rFonts w:ascii="Segoe UI" w:hAnsi="Segoe UI" w:cs="Segoe UI"/>
                              <w:b/>
                              <w:sz w:val="32"/>
                              <w14:shadow w14:blurRad="50800" w14:dist="38100" w14:dir="0" w14:sx="100000" w14:sy="100000" w14:kx="0" w14:ky="0" w14:algn="l">
                                <w14:srgbClr w14:val="000000">
                                  <w14:alpha w14:val="60000"/>
                                </w14:srgbClr>
                              </w14:shadow>
                            </w:rPr>
                          </w:pPr>
                        </w:p>
                        <w:p w14:paraId="42514FC5" w14:textId="77777777" w:rsidR="00DA569A" w:rsidRDefault="00DA569A" w:rsidP="0004225F">
                          <w:pPr>
                            <w:tabs>
                              <w:tab w:val="left" w:pos="360"/>
                            </w:tabs>
                            <w:ind w:left="360"/>
                            <w:rPr>
                              <w:rFonts w:ascii="Segoe UI" w:hAnsi="Segoe UI" w:cs="Segoe UI"/>
                              <w:b/>
                              <w:sz w:val="32"/>
                              <w14:shadow w14:blurRad="50800" w14:dist="38100" w14:dir="0" w14:sx="100000" w14:sy="100000" w14:kx="0" w14:ky="0" w14:algn="l">
                                <w14:srgbClr w14:val="000000">
                                  <w14:alpha w14:val="60000"/>
                                </w14:srgbClr>
                              </w14:shadow>
                            </w:rPr>
                          </w:pPr>
                        </w:p>
                        <w:p w14:paraId="52444107" w14:textId="5136E739" w:rsidR="000A69E7" w:rsidRPr="008357AD" w:rsidRDefault="000A69E7" w:rsidP="0004225F">
                          <w:pPr>
                            <w:tabs>
                              <w:tab w:val="left" w:pos="360"/>
                            </w:tabs>
                            <w:ind w:left="360"/>
                            <w:rPr>
                              <w:rFonts w:ascii="Verdana" w:hAnsi="Verdana" w:cs="Segoe UI"/>
                              <w:b/>
                              <w:sz w:val="32"/>
                              <w14:shadow w14:blurRad="50800" w14:dist="38100" w14:dir="0" w14:sx="100000" w14:sy="100000" w14:kx="0" w14:ky="0" w14:algn="l">
                                <w14:srgbClr w14:val="000000">
                                  <w14:alpha w14:val="60000"/>
                                </w14:srgbClr>
                              </w14:shadow>
                            </w:rPr>
                          </w:pPr>
                          <w:r w:rsidRPr="008357AD">
                            <w:rPr>
                              <w:rFonts w:ascii="Verdana" w:hAnsi="Verdana" w:cs="Segoe UI"/>
                              <w:b/>
                              <w:sz w:val="32"/>
                              <w14:shadow w14:blurRad="50800" w14:dist="38100" w14:dir="0" w14:sx="100000" w14:sy="100000" w14:kx="0" w14:ky="0" w14:algn="l">
                                <w14:srgbClr w14:val="000000">
                                  <w14:alpha w14:val="60000"/>
                                </w14:srgbClr>
                              </w14:shadow>
                            </w:rPr>
                            <w:t>March 2019</w:t>
                          </w:r>
                        </w:p>
                        <w:p w14:paraId="1F7F864E" w14:textId="77777777" w:rsidR="000A69E7" w:rsidRPr="00BB57BB" w:rsidRDefault="000A69E7" w:rsidP="00BB57BB">
                          <w:pPr>
                            <w:rPr>
                              <w:rFonts w:ascii="Segoe UI" w:hAnsi="Segoe UI" w:cs="Segoe UI"/>
                              <w:b/>
                              <w:sz w:val="32"/>
                            </w:rPr>
                          </w:pPr>
                        </w:p>
                        <w:p w14:paraId="7A50333A" w14:textId="77777777" w:rsidR="000A69E7" w:rsidRDefault="000A69E7" w:rsidP="00BB57BB">
                          <w:pPr>
                            <w:jc w:val="center"/>
                          </w:pPr>
                        </w:p>
                      </w:txbxContent>
                    </v:textbox>
                  </v:rect>
                </w:pict>
              </mc:Fallback>
            </mc:AlternateContent>
          </w:r>
          <w:r w:rsidR="00035E73" w:rsidRPr="00DA569A">
            <w:rPr>
              <w:rFonts w:ascii="Verdana" w:hAnsi="Verdana"/>
              <w:noProof/>
              <w:lang w:eastAsia="en-GB"/>
            </w:rPr>
            <mc:AlternateContent>
              <mc:Choice Requires="wps">
                <w:drawing>
                  <wp:anchor distT="0" distB="0" distL="114300" distR="114300" simplePos="0" relativeHeight="251655680" behindDoc="1" locked="0" layoutInCell="1" allowOverlap="1" wp14:anchorId="30980E89" wp14:editId="54727C8E">
                    <wp:simplePos x="0" y="0"/>
                    <wp:positionH relativeFrom="column">
                      <wp:posOffset>-1238077</wp:posOffset>
                    </wp:positionH>
                    <wp:positionV relativeFrom="paragraph">
                      <wp:posOffset>-1093990</wp:posOffset>
                    </wp:positionV>
                    <wp:extent cx="3615461" cy="11066088"/>
                    <wp:effectExtent l="0" t="0" r="23495" b="21590"/>
                    <wp:wrapNone/>
                    <wp:docPr id="34" name="Rectangle 34"/>
                    <wp:cNvGraphicFramePr/>
                    <a:graphic xmlns:a="http://schemas.openxmlformats.org/drawingml/2006/main">
                      <a:graphicData uri="http://schemas.microsoft.com/office/word/2010/wordprocessingShape">
                        <wps:wsp>
                          <wps:cNvSpPr/>
                          <wps:spPr>
                            <a:xfrm>
                              <a:off x="0" y="0"/>
                              <a:ext cx="3615461" cy="11066088"/>
                            </a:xfrm>
                            <a:prstGeom prst="rect">
                              <a:avLst/>
                            </a:pr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74B5946B" w14:textId="77777777" w:rsidR="000A69E7" w:rsidRPr="00731812" w:rsidRDefault="000A69E7" w:rsidP="00BB57BB">
                                <w:pPr>
                                  <w:jc w:val="both"/>
                                  <w:rPr>
                                    <w:rFonts w:ascii="Segoe UI" w:hAnsi="Segoe UI" w:cs="Segoe U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7" style="position:absolute;margin-left:-97.5pt;margin-top:-86.15pt;width:284.7pt;height:87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" fillcolor="#8db3e2 [1311]" strokecolor="#243f60 [1604]" strokeweight="2pt">
                    <v:fill color2="#8db3e2 [1311]" rotate="t" angle="90" colors="0 #4c6788;.5 #7196c4;1 #87b3e9" focus="100%" type="gradient"/>
                    <v:textbox>
                      <w:txbxContent>
                        <w:p w14:paraId="74B5946B" w14:textId="77777777" w:rsidR="000A69E7" w:rsidRPr="00731812" w:rsidRDefault="000A69E7" w:rsidP="00BB57BB">
                          <w:pPr>
                            <w:jc w:val="both"/>
                            <w:rPr>
                              <w:rFonts w:ascii="Segoe UI" w:hAnsi="Segoe UI" w:cs="Segoe UI"/>
                              <w:sz w:val="18"/>
                              <w:szCs w:val="18"/>
                            </w:rPr>
                          </w:pPr>
                        </w:p>
                      </w:txbxContent>
                    </v:textbox>
                  </v:rect>
                </w:pict>
              </mc:Fallback>
            </mc:AlternateContent>
          </w:r>
        </w:p>
        <w:tbl>
          <w:tblPr>
            <w:tblStyle w:val="TableGrid"/>
            <w:tblpPr w:leftFromText="180" w:rightFromText="180" w:vertAnchor="text" w:horzAnchor="page" w:tblpX="6037" w:tblpY="2871"/>
            <w:tblW w:w="5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5"/>
          </w:tblGrid>
          <w:tr w:rsidR="00824F90" w:rsidRPr="00830EE9" w14:paraId="6635AF24" w14:textId="77777777" w:rsidTr="00885A34">
            <w:trPr>
              <w:trHeight w:val="3769"/>
            </w:trPr>
            <w:tc>
              <w:tcPr>
                <w:tcW w:w="5785" w:type="dxa"/>
              </w:tcPr>
              <w:p w14:paraId="719030CE" w14:textId="77777777" w:rsidR="00824F90" w:rsidRPr="00DA569A" w:rsidRDefault="00824F90" w:rsidP="00885A34">
                <w:pPr>
                  <w:pStyle w:val="Title"/>
                  <w:rPr>
                    <w:rFonts w:ascii="Verdana" w:hAnsi="Verdana" w:cs="Segoe UI"/>
                    <w:noProof/>
                    <w:color w:val="FFFFFF" w:themeColor="background1"/>
                    <w:sz w:val="96"/>
                    <w:szCs w:val="44"/>
                    <w14:shadow w14:blurRad="50800" w14:dist="38100" w14:dir="2700000" w14:sx="100000" w14:sy="100000" w14:kx="0" w14:ky="0" w14:algn="tl">
                      <w14:srgbClr w14:val="000000">
                        <w14:alpha w14:val="60000"/>
                      </w14:srgbClr>
                    </w14:shadow>
                  </w:rPr>
                </w:pPr>
                <w:r w:rsidRPr="00DA569A">
                  <w:rPr>
                    <w:rFonts w:ascii="Verdana" w:hAnsi="Verdana" w:cs="Segoe UI"/>
                    <w:noProof/>
                    <w:color w:val="808080" w:themeColor="background1" w:themeShade="80"/>
                    <w:sz w:val="96"/>
                    <w:szCs w:val="44"/>
                    <w14:shadow w14:blurRad="50800" w14:dist="38100" w14:dir="2700000" w14:sx="100000" w14:sy="100000" w14:kx="0" w14:ky="0" w14:algn="tl">
                      <w14:srgbClr w14:val="000000">
                        <w14:alpha w14:val="60000"/>
                      </w14:srgbClr>
                    </w14:shadow>
                  </w:rPr>
                  <w:t>Platform</w:t>
                </w:r>
                <w:r w:rsidRPr="00DA569A">
                  <w:rPr>
                    <w:rFonts w:ascii="Verdana" w:hAnsi="Verdana" w:cs="Segoe UI"/>
                    <w:noProof/>
                    <w:color w:val="FFFFFF" w:themeColor="background1"/>
                    <w:sz w:val="96"/>
                    <w:szCs w:val="44"/>
                    <w14:shadow w14:blurRad="50800" w14:dist="38100" w14:dir="2700000" w14:sx="100000" w14:sy="100000" w14:kx="0" w14:ky="0" w14:algn="tl">
                      <w14:srgbClr w14:val="000000">
                        <w14:alpha w14:val="60000"/>
                      </w14:srgbClr>
                    </w14:shadow>
                  </w:rPr>
                  <w:t xml:space="preserve"> </w:t>
                </w:r>
              </w:p>
              <w:p w14:paraId="43AD3291" w14:textId="77777777" w:rsidR="00824F90" w:rsidRPr="00DA569A" w:rsidRDefault="00824F90" w:rsidP="00885A34">
                <w:pPr>
                  <w:pStyle w:val="Title"/>
                  <w:rPr>
                    <w:rFonts w:ascii="Verdana" w:hAnsi="Verdana" w:cs="Segoe UI"/>
                    <w:noProof/>
                    <w:color w:val="FFFFFF" w:themeColor="background1"/>
                    <w:sz w:val="44"/>
                    <w:szCs w:val="44"/>
                    <w14:shadow w14:blurRad="50800" w14:dist="38100" w14:dir="2700000" w14:sx="100000" w14:sy="100000" w14:kx="0" w14:ky="0" w14:algn="tl">
                      <w14:srgbClr w14:val="000000">
                        <w14:alpha w14:val="60000"/>
                      </w14:srgbClr>
                    </w14:shadow>
                  </w:rPr>
                </w:pPr>
                <w:r w:rsidRPr="00DA569A">
                  <w:rPr>
                    <w:rFonts w:ascii="Verdana" w:hAnsi="Verdana" w:cs="Segoe UI"/>
                    <w:noProof/>
                    <w:color w:val="FFFFFF" w:themeColor="background1"/>
                    <w:sz w:val="44"/>
                    <w:szCs w:val="44"/>
                    <w14:shadow w14:blurRad="50800" w14:dist="38100" w14:dir="2700000" w14:sx="100000" w14:sy="100000" w14:kx="0" w14:ky="0" w14:algn="tl">
                      <w14:srgbClr w14:val="000000">
                        <w14:alpha w14:val="60000"/>
                      </w14:srgbClr>
                    </w14:shadow>
                  </w:rPr>
                  <w:t xml:space="preserve">of organizations for </w:t>
                </w:r>
              </w:p>
              <w:p w14:paraId="6679B585" w14:textId="77777777" w:rsidR="00824F90" w:rsidRPr="00DA569A" w:rsidRDefault="00824F90" w:rsidP="00885A34">
                <w:pPr>
                  <w:pStyle w:val="Title"/>
                  <w:rPr>
                    <w:rFonts w:ascii="Verdana" w:hAnsi="Verdana"/>
                    <w:noProof/>
                  </w:rPr>
                </w:pPr>
                <w:r w:rsidRPr="00DA569A">
                  <w:rPr>
                    <w:rFonts w:ascii="Verdana" w:hAnsi="Verdana" w:cs="Segoe UI"/>
                    <w:noProof/>
                    <w:color w:val="FFFFFF" w:themeColor="background1"/>
                    <w:sz w:val="44"/>
                    <w:szCs w:val="44"/>
                    <w14:shadow w14:blurRad="50800" w14:dist="38100" w14:dir="2700000" w14:sx="100000" w14:sy="100000" w14:kx="0" w14:ky="0" w14:algn="tl">
                      <w14:srgbClr w14:val="000000">
                        <w14:alpha w14:val="60000"/>
                      </w14:srgbClr>
                    </w14:shadow>
                  </w:rPr>
                  <w:t>cooperation with UN           human rights mechanisms</w:t>
                </w:r>
              </w:p>
            </w:tc>
          </w:tr>
        </w:tbl>
        <w:p w14:paraId="348CF3A3" w14:textId="77777777" w:rsidR="00033E57" w:rsidRPr="00DA569A" w:rsidRDefault="00033E57" w:rsidP="00033E57">
          <w:pPr>
            <w:rPr>
              <w:rFonts w:ascii="Verdana" w:hAnsi="Verdana"/>
              <w:noProof/>
            </w:rPr>
          </w:pPr>
        </w:p>
        <w:p w14:paraId="1E6B7BD9" w14:textId="77777777" w:rsidR="00033E57" w:rsidRPr="00DA569A" w:rsidRDefault="00033E57" w:rsidP="00033E57">
          <w:pPr>
            <w:rPr>
              <w:rFonts w:ascii="Verdana" w:hAnsi="Verdana"/>
              <w:b/>
              <w:noProof/>
              <w:color w:val="FFFFFF" w:themeColor="background1"/>
              <w:sz w:val="72"/>
            </w:rPr>
          </w:pPr>
        </w:p>
        <w:p w14:paraId="1C7B0030" w14:textId="77777777" w:rsidR="00033E57" w:rsidRPr="00DA569A" w:rsidRDefault="00033E57" w:rsidP="00033E57">
          <w:pPr>
            <w:rPr>
              <w:rFonts w:ascii="Verdana" w:hAnsi="Verdana"/>
              <w:b/>
              <w:noProof/>
              <w:color w:val="FFFFFF" w:themeColor="background1"/>
              <w:sz w:val="72"/>
            </w:rPr>
          </w:pPr>
        </w:p>
        <w:p w14:paraId="35C2E870" w14:textId="469B1302" w:rsidR="004A4FA5" w:rsidRPr="00DA569A" w:rsidRDefault="00496C9A" w:rsidP="00BD68E4">
          <w:pPr>
            <w:pStyle w:val="Title"/>
            <w:rPr>
              <w:rFonts w:ascii="Verdana" w:hAnsi="Verdana"/>
              <w:noProof/>
            </w:rPr>
          </w:pPr>
          <w:r w:rsidRPr="00DA569A">
            <w:rPr>
              <w:rFonts w:ascii="Verdana" w:hAnsi="Verdana"/>
              <w:noProof/>
              <w:lang w:eastAsia="en-GB"/>
            </w:rPr>
            <w:drawing>
              <wp:inline distT="0" distB="0" distL="0" distR="0" wp14:anchorId="472124CF" wp14:editId="5D8DEF24">
                <wp:extent cx="2036068" cy="1941580"/>
                <wp:effectExtent l="38100" t="38100" r="78740" b="97155"/>
                <wp:docPr id="28" name="Picture 28"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6068" cy="1941580"/>
                        </a:xfrm>
                        <a:prstGeom prst="rect">
                          <a:avLst/>
                        </a:prstGeom>
                        <a:effectLst>
                          <a:outerShdw blurRad="50800" dist="38100" dir="2700000" algn="tl" rotWithShape="0">
                            <a:prstClr val="black">
                              <a:alpha val="40000"/>
                            </a:prstClr>
                          </a:outerShdw>
                        </a:effectLst>
                      </pic:spPr>
                    </pic:pic>
                  </a:graphicData>
                </a:graphic>
              </wp:inline>
            </w:drawing>
          </w:r>
        </w:p>
        <w:p w14:paraId="115BD09B" w14:textId="469E6BD1" w:rsidR="00033E57" w:rsidRPr="00DA569A" w:rsidRDefault="00582A4E" w:rsidP="008F197F">
          <w:pPr>
            <w:pStyle w:val="Title"/>
            <w:rPr>
              <w:rFonts w:ascii="Verdana" w:hAnsi="Verdana"/>
              <w:noProof/>
            </w:rPr>
          </w:pPr>
          <w:r w:rsidRPr="00DA569A">
            <w:rPr>
              <w:rFonts w:ascii="Verdana" w:hAnsi="Verdana"/>
              <w:noProof/>
              <w:lang w:eastAsia="en-GB"/>
            </w:rPr>
            <mc:AlternateContent>
              <mc:Choice Requires="wps">
                <w:drawing>
                  <wp:anchor distT="0" distB="0" distL="114300" distR="114300" simplePos="0" relativeHeight="251658240" behindDoc="1" locked="0" layoutInCell="1" allowOverlap="1" wp14:anchorId="291C1F08" wp14:editId="498C10F4">
                    <wp:simplePos x="0" y="0"/>
                    <wp:positionH relativeFrom="column">
                      <wp:posOffset>-2040255</wp:posOffset>
                    </wp:positionH>
                    <wp:positionV relativeFrom="paragraph">
                      <wp:posOffset>640715</wp:posOffset>
                    </wp:positionV>
                    <wp:extent cx="7284720" cy="1682496"/>
                    <wp:effectExtent l="38100" t="38100" r="30480" b="32385"/>
                    <wp:wrapNone/>
                    <wp:docPr id="31" name="Rectangle 31"/>
                    <wp:cNvGraphicFramePr/>
                    <a:graphic xmlns:a="http://schemas.openxmlformats.org/drawingml/2006/main">
                      <a:graphicData uri="http://schemas.microsoft.com/office/word/2010/wordprocessingShape">
                        <wps:wsp>
                          <wps:cNvSpPr/>
                          <wps:spPr>
                            <a:xfrm>
                              <a:off x="0" y="0"/>
                              <a:ext cx="7284720" cy="1682496"/>
                            </a:xfrm>
                            <a:prstGeom prst="rect">
                              <a:avLst/>
                            </a:prstGeom>
                            <a:gradFill flip="none" rotWithShape="1">
                              <a:gsLst>
                                <a:gs pos="0">
                                  <a:schemeClr val="accent2">
                                    <a:lumMod val="75000"/>
                                    <a:shade val="30000"/>
                                    <a:satMod val="115000"/>
                                  </a:schemeClr>
                                </a:gs>
                                <a:gs pos="50000">
                                  <a:schemeClr val="accent2">
                                    <a:lumMod val="75000"/>
                                    <a:shade val="67500"/>
                                    <a:satMod val="115000"/>
                                  </a:schemeClr>
                                </a:gs>
                                <a:gs pos="100000">
                                  <a:schemeClr val="accent2">
                                    <a:lumMod val="75000"/>
                                    <a:shade val="100000"/>
                                    <a:satMod val="115000"/>
                                  </a:schemeClr>
                                </a:gs>
                              </a:gsLst>
                              <a:lin ang="16200000" scaled="1"/>
                              <a:tileRect/>
                            </a:gra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44C810" id="Rectangle 31" o:spid="_x0000_s1026" style="position:absolute;margin-left:-160.65pt;margin-top:50.45pt;width:573.6pt;height: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" fillcolor="#943634 [2405]" strokecolor="white [3212]" strokeweight="6pt">
                    <v:fill color2="#943634 [2405]" rotate="t" angle="180" colors="0 #591816;.5 #832725;1 #9c302e" focus="100%" type="gradient"/>
                  </v:rect>
                </w:pict>
              </mc:Fallback>
            </mc:AlternateContent>
          </w:r>
        </w:p>
        <w:p w14:paraId="0A5E7B77" w14:textId="77777777" w:rsidR="00033E57" w:rsidRPr="00DA569A" w:rsidRDefault="00033E57" w:rsidP="008F197F">
          <w:pPr>
            <w:pStyle w:val="Title"/>
            <w:rPr>
              <w:rFonts w:ascii="Verdana" w:hAnsi="Verdana"/>
              <w:noProof/>
            </w:rPr>
          </w:pPr>
        </w:p>
        <w:p w14:paraId="65B33DB3" w14:textId="77777777" w:rsidR="00CE37D7" w:rsidRPr="008357AD" w:rsidRDefault="00CE37D7" w:rsidP="008357AD">
          <w:pPr>
            <w:pStyle w:val="Title"/>
            <w:ind w:left="-1797"/>
            <w:jc w:val="center"/>
            <w:rPr>
              <w:rStyle w:val="IntenseReference"/>
              <w:rFonts w:ascii="Verdana" w:hAnsi="Verdana" w:cs="Segoe UI"/>
              <w:color w:val="FFFFFF" w:themeColor="background1"/>
              <w:sz w:val="48"/>
              <w:szCs w:val="44"/>
              <w14:shadow w14:blurRad="50800" w14:dist="38100" w14:dir="2700000" w14:sx="100000" w14:sy="100000" w14:kx="0" w14:ky="0" w14:algn="tl">
                <w14:srgbClr w14:val="000000">
                  <w14:alpha w14:val="60000"/>
                </w14:srgbClr>
              </w14:shadow>
            </w:rPr>
          </w:pPr>
          <w:r w:rsidRPr="008357AD">
            <w:rPr>
              <w:rStyle w:val="IntenseReference"/>
              <w:rFonts w:ascii="Verdana" w:hAnsi="Verdana" w:cs="Segoe UI"/>
              <w:color w:val="FFFFFF" w:themeColor="background1"/>
              <w:sz w:val="48"/>
              <w:szCs w:val="44"/>
              <w14:shadow w14:blurRad="50800" w14:dist="38100" w14:dir="2700000" w14:sx="100000" w14:sy="100000" w14:kx="0" w14:ky="0" w14:algn="tl">
                <w14:srgbClr w14:val="000000">
                  <w14:alpha w14:val="60000"/>
                </w14:srgbClr>
              </w14:shadow>
            </w:rPr>
            <w:t xml:space="preserve">RIGHT TO </w:t>
          </w:r>
          <w:r w:rsidR="00E1114F" w:rsidRPr="008357AD">
            <w:rPr>
              <w:rStyle w:val="IntenseReference"/>
              <w:rFonts w:ascii="Verdana" w:hAnsi="Verdana" w:cs="Segoe UI"/>
              <w:color w:val="FFFFFF" w:themeColor="background1"/>
              <w:sz w:val="48"/>
              <w:szCs w:val="44"/>
              <w14:shadow w14:blurRad="50800" w14:dist="38100" w14:dir="2700000" w14:sx="100000" w14:sy="100000" w14:kx="0" w14:ky="0" w14:algn="tl">
                <w14:srgbClr w14:val="000000">
                  <w14:alpha w14:val="60000"/>
                </w14:srgbClr>
              </w14:shadow>
            </w:rPr>
            <w:t>PEACEFUL ASSEMBLY</w:t>
          </w:r>
        </w:p>
        <w:p w14:paraId="46B7BE73" w14:textId="28E82158" w:rsidR="00E27C58" w:rsidRDefault="00CE37D7" w:rsidP="008357AD">
          <w:pPr>
            <w:pStyle w:val="Title"/>
            <w:ind w:left="-1797"/>
            <w:jc w:val="center"/>
            <w:rPr>
              <w:rStyle w:val="IntenseReference"/>
              <w:rFonts w:ascii="Verdana" w:hAnsi="Verdana" w:cs="Segoe UI"/>
              <w:color w:val="FFFFFF" w:themeColor="background1"/>
              <w:sz w:val="48"/>
              <w:szCs w:val="44"/>
              <w14:shadow w14:blurRad="50800" w14:dist="38100" w14:dir="2700000" w14:sx="100000" w14:sy="100000" w14:kx="0" w14:ky="0" w14:algn="tl">
                <w14:srgbClr w14:val="000000">
                  <w14:alpha w14:val="60000"/>
                </w14:srgbClr>
              </w14:shadow>
            </w:rPr>
          </w:pPr>
          <w:r w:rsidRPr="001F50F8">
            <w:rPr>
              <w:rStyle w:val="IntenseReference"/>
              <w:rFonts w:ascii="Verdana" w:hAnsi="Verdana" w:cs="Segoe UI"/>
              <w:color w:val="FFFFFF" w:themeColor="background1"/>
              <w:sz w:val="48"/>
              <w:szCs w:val="44"/>
              <w14:shadow w14:blurRad="50800" w14:dist="38100" w14:dir="2700000" w14:sx="100000" w14:sy="100000" w14:kx="0" w14:ky="0" w14:algn="tl">
                <w14:srgbClr w14:val="000000">
                  <w14:alpha w14:val="60000"/>
                </w14:srgbClr>
              </w14:shadow>
            </w:rPr>
            <w:t>spontaneous gatherings</w:t>
          </w:r>
          <w:r w:rsidRPr="008357AD">
            <w:rPr>
              <w:rStyle w:val="IntenseReference"/>
              <w:color w:val="FFFFFF" w:themeColor="background1"/>
              <w:sz w:val="72"/>
            </w:rPr>
            <w:t xml:space="preserve"> </w:t>
          </w:r>
          <w:r w:rsidRPr="001F50F8">
            <w:rPr>
              <w:rStyle w:val="IntenseReference"/>
              <w:rFonts w:ascii="Verdana" w:hAnsi="Verdana" w:cs="Segoe UI"/>
              <w:color w:val="FFFFFF" w:themeColor="background1"/>
              <w:sz w:val="48"/>
              <w:szCs w:val="44"/>
              <w14:shadow w14:blurRad="50800" w14:dist="38100" w14:dir="2700000" w14:sx="100000" w14:sy="100000" w14:kx="0" w14:ky="0" w14:algn="tl">
                <w14:srgbClr w14:val="000000">
                  <w14:alpha w14:val="60000"/>
                </w14:srgbClr>
              </w14:shadow>
            </w:rPr>
            <w:t>and</w:t>
          </w:r>
        </w:p>
        <w:p w14:paraId="2852E215" w14:textId="135F366D" w:rsidR="00033E57" w:rsidRPr="008357AD" w:rsidRDefault="00564285" w:rsidP="008357AD">
          <w:pPr>
            <w:pStyle w:val="Title"/>
            <w:ind w:left="-1797"/>
            <w:jc w:val="center"/>
            <w:rPr>
              <w:rStyle w:val="IntenseReference"/>
              <w:rFonts w:ascii="Verdana" w:hAnsi="Verdana" w:cs="Segoe UI"/>
              <w:color w:val="FFFFFF" w:themeColor="background1"/>
              <w:sz w:val="48"/>
              <w:szCs w:val="44"/>
              <w14:shadow w14:blurRad="50800" w14:dist="38100" w14:dir="2700000" w14:sx="100000" w14:sy="100000" w14:kx="0" w14:ky="0" w14:algn="tl">
                <w14:srgbClr w14:val="000000">
                  <w14:alpha w14:val="60000"/>
                </w14:srgbClr>
              </w14:shadow>
            </w:rPr>
          </w:pPr>
          <w:r w:rsidRPr="001F50F8">
            <w:rPr>
              <w:rStyle w:val="IntenseReference"/>
              <w:rFonts w:ascii="Verdana" w:hAnsi="Verdana" w:cs="Segoe UI"/>
              <w:color w:val="FFFFFF" w:themeColor="background1"/>
              <w:sz w:val="48"/>
              <w:szCs w:val="44"/>
              <w14:shadow w14:blurRad="50800" w14:dist="38100" w14:dir="2700000" w14:sx="100000" w14:sy="100000" w14:kx="0" w14:ky="0" w14:algn="tl">
                <w14:srgbClr w14:val="000000">
                  <w14:alpha w14:val="60000"/>
                </w14:srgbClr>
              </w14:shadow>
            </w:rPr>
            <w:t xml:space="preserve">social </w:t>
          </w:r>
          <w:r w:rsidR="00CE37D7" w:rsidRPr="001F50F8">
            <w:rPr>
              <w:rStyle w:val="IntenseReference"/>
              <w:rFonts w:ascii="Verdana" w:hAnsi="Verdana" w:cs="Segoe UI"/>
              <w:color w:val="FFFFFF" w:themeColor="background1"/>
              <w:sz w:val="48"/>
              <w:szCs w:val="44"/>
              <w14:shadow w14:blurRad="50800" w14:dist="38100" w14:dir="2700000" w14:sx="100000" w14:sy="100000" w14:kx="0" w14:ky="0" w14:algn="tl">
                <w14:srgbClr w14:val="000000">
                  <w14:alpha w14:val="60000"/>
                </w14:srgbClr>
              </w14:shadow>
            </w:rPr>
            <w:t>media</w:t>
          </w:r>
        </w:p>
        <w:p w14:paraId="0EB8023E" w14:textId="77777777" w:rsidR="00DB6303" w:rsidRPr="00DA569A" w:rsidRDefault="00DB6303" w:rsidP="00DB6303">
          <w:pPr>
            <w:rPr>
              <w:rFonts w:ascii="Verdana" w:hAnsi="Verdana"/>
            </w:rPr>
          </w:pPr>
        </w:p>
        <w:p w14:paraId="443ACA5B" w14:textId="77777777" w:rsidR="00224BA4" w:rsidRPr="00DA569A" w:rsidRDefault="00224BA4" w:rsidP="00DB6303">
          <w:pPr>
            <w:rPr>
              <w:rFonts w:ascii="Verdana" w:hAnsi="Verdana"/>
              <w:sz w:val="24"/>
            </w:rPr>
          </w:pPr>
        </w:p>
        <w:p w14:paraId="1E71E9FD" w14:textId="77777777" w:rsidR="000D5907" w:rsidRPr="00DA569A" w:rsidRDefault="000D5907" w:rsidP="00486ADE">
          <w:pPr>
            <w:jc w:val="both"/>
            <w:rPr>
              <w:rFonts w:ascii="Verdana" w:hAnsi="Verdana"/>
              <w:b/>
            </w:rPr>
          </w:pPr>
        </w:p>
        <w:p w14:paraId="132A5C17" w14:textId="77777777" w:rsidR="000D5907" w:rsidRPr="00DA569A" w:rsidRDefault="000D5907" w:rsidP="00486ADE">
          <w:pPr>
            <w:jc w:val="both"/>
            <w:rPr>
              <w:rFonts w:ascii="Verdana" w:hAnsi="Verdana"/>
              <w:b/>
            </w:rPr>
          </w:pPr>
        </w:p>
        <w:p w14:paraId="5B1B9547" w14:textId="77777777" w:rsidR="000D5907" w:rsidRPr="00DA569A" w:rsidRDefault="000D5907" w:rsidP="00486ADE">
          <w:pPr>
            <w:jc w:val="both"/>
            <w:rPr>
              <w:rFonts w:ascii="Verdana" w:hAnsi="Verdana"/>
              <w:b/>
            </w:rPr>
          </w:pPr>
        </w:p>
        <w:p w14:paraId="4C3AA41A" w14:textId="77777777" w:rsidR="000D5907" w:rsidRPr="00DA569A" w:rsidRDefault="000D5907" w:rsidP="00486ADE">
          <w:pPr>
            <w:jc w:val="both"/>
            <w:rPr>
              <w:rFonts w:ascii="Verdana" w:hAnsi="Verdana"/>
              <w:b/>
            </w:rPr>
          </w:pPr>
        </w:p>
        <w:p w14:paraId="00B65516" w14:textId="44E4B1BD" w:rsidR="00DA49B0" w:rsidRPr="00DA569A" w:rsidRDefault="00AA473A" w:rsidP="00486ADE">
          <w:pPr>
            <w:jc w:val="both"/>
            <w:rPr>
              <w:rFonts w:ascii="Verdana" w:hAnsi="Verdana"/>
            </w:rPr>
          </w:pPr>
        </w:p>
      </w:sdtContent>
    </w:sdt>
    <w:p w14:paraId="6DEAE616" w14:textId="77777777" w:rsidR="00BB57BB" w:rsidRPr="00DA569A" w:rsidRDefault="00BB57BB" w:rsidP="00BB57BB">
      <w:pPr>
        <w:pStyle w:val="Heading2"/>
        <w:ind w:left="720"/>
        <w:rPr>
          <w:rFonts w:ascii="Verdana" w:hAnsi="Verdana" w:cs="Segoe UI"/>
          <w:b/>
        </w:rPr>
      </w:pPr>
      <w:bookmarkStart w:id="0" w:name="_Toc2849278"/>
      <w:bookmarkStart w:id="1" w:name="_Toc2849320"/>
    </w:p>
    <w:p w14:paraId="6789C391" w14:textId="77777777" w:rsidR="00BB57BB" w:rsidRPr="00DA569A" w:rsidRDefault="00BB57BB" w:rsidP="00BB57BB">
      <w:pPr>
        <w:pStyle w:val="Heading2"/>
        <w:ind w:left="720"/>
        <w:rPr>
          <w:rFonts w:ascii="Verdana" w:hAnsi="Verdana" w:cs="Segoe UI"/>
          <w:b/>
        </w:rPr>
      </w:pPr>
    </w:p>
    <w:p w14:paraId="2B207482" w14:textId="03F21121" w:rsidR="007226A9" w:rsidRPr="00DA569A" w:rsidRDefault="007226A9" w:rsidP="00690F30">
      <w:pPr>
        <w:pStyle w:val="Heading2"/>
        <w:numPr>
          <w:ilvl w:val="0"/>
          <w:numId w:val="7"/>
        </w:numPr>
        <w:rPr>
          <w:rFonts w:ascii="Verdana" w:hAnsi="Verdana" w:cs="Segoe UI"/>
          <w:b/>
        </w:rPr>
      </w:pPr>
      <w:r w:rsidRPr="00DA569A">
        <w:rPr>
          <w:rFonts w:ascii="Verdana" w:hAnsi="Verdana" w:cs="Segoe UI"/>
          <w:b/>
        </w:rPr>
        <w:t>Introduction</w:t>
      </w:r>
      <w:bookmarkEnd w:id="0"/>
      <w:bookmarkEnd w:id="1"/>
    </w:p>
    <w:p w14:paraId="1722691C" w14:textId="77777777" w:rsidR="007226A9" w:rsidRPr="00DA569A" w:rsidRDefault="007226A9" w:rsidP="00DA49B0">
      <w:pPr>
        <w:jc w:val="both"/>
        <w:rPr>
          <w:rFonts w:ascii="Verdana" w:hAnsi="Verdana" w:cs="Segoe UI"/>
        </w:rPr>
      </w:pPr>
    </w:p>
    <w:p w14:paraId="1E270E65" w14:textId="77777777" w:rsidR="007226A9" w:rsidRPr="00DA569A" w:rsidRDefault="007226A9" w:rsidP="009215E7">
      <w:pPr>
        <w:jc w:val="both"/>
        <w:rPr>
          <w:rFonts w:ascii="Verdana" w:hAnsi="Verdana" w:cs="Segoe UI"/>
          <w:sz w:val="24"/>
        </w:rPr>
      </w:pPr>
      <w:r w:rsidRPr="00DA569A">
        <w:rPr>
          <w:rFonts w:ascii="Verdana" w:hAnsi="Verdana" w:cs="Segoe UI"/>
          <w:sz w:val="24"/>
        </w:rPr>
        <w:t>The Platform of Organizations for Cooperation with United Nations Human Rights Mechanisms</w:t>
      </w:r>
      <w:r w:rsidR="006D2122" w:rsidRPr="00DA569A">
        <w:rPr>
          <w:rStyle w:val="FootnoteReference"/>
          <w:rFonts w:ascii="Verdana" w:hAnsi="Verdana" w:cs="Segoe UI"/>
          <w:sz w:val="24"/>
        </w:rPr>
        <w:footnoteReference w:id="1"/>
      </w:r>
      <w:r w:rsidRPr="00DA569A">
        <w:rPr>
          <w:rFonts w:ascii="Verdana" w:hAnsi="Verdana" w:cs="Segoe UI"/>
          <w:sz w:val="24"/>
        </w:rPr>
        <w:t xml:space="preserve"> ( hereinafter: the Platform) has been founded by leading Civil Society Organizations that have significant experience in reporting to UN human rights mechanisms and follow-up to recommendations, recognizing the need and importance of a continuous and evidence-based reporting process, monitoring the implementation of recommendations that mechanisms send to the Republic of Serbia as well as interact with government bodies for monitoring the implementation of the UN human rights recommendations.</w:t>
      </w:r>
    </w:p>
    <w:p w14:paraId="5B600D82" w14:textId="03CC393C" w:rsidR="001B28BF" w:rsidRDefault="007226A9">
      <w:pPr>
        <w:jc w:val="both"/>
        <w:rPr>
          <w:rFonts w:ascii="Verdana" w:hAnsi="Verdana" w:cs="Segoe UI"/>
          <w:sz w:val="24"/>
        </w:rPr>
      </w:pPr>
      <w:r w:rsidRPr="00DA569A">
        <w:rPr>
          <w:rFonts w:ascii="Verdana" w:hAnsi="Verdana" w:cs="Segoe UI"/>
          <w:sz w:val="24"/>
        </w:rPr>
        <w:t xml:space="preserve">The Platform welcomes the Human Rights Committee’s decision to develop </w:t>
      </w:r>
      <w:r w:rsidR="00915FD5" w:rsidRPr="00DA569A">
        <w:rPr>
          <w:rFonts w:ascii="Verdana" w:hAnsi="Verdana" w:cs="Segoe UI"/>
          <w:sz w:val="24"/>
        </w:rPr>
        <w:t>a General</w:t>
      </w:r>
      <w:r w:rsidRPr="00DA569A">
        <w:rPr>
          <w:rFonts w:ascii="Verdana" w:hAnsi="Verdana" w:cs="Segoe UI"/>
          <w:sz w:val="24"/>
        </w:rPr>
        <w:t xml:space="preserve"> Comment on Article 21 of the International Covenant on Civil and Political Rights (</w:t>
      </w:r>
      <w:proofErr w:type="spellStart"/>
      <w:r w:rsidRPr="00DA569A">
        <w:rPr>
          <w:rFonts w:ascii="Verdana" w:hAnsi="Verdana" w:cs="Segoe UI"/>
          <w:sz w:val="24"/>
        </w:rPr>
        <w:t>ICCPR</w:t>
      </w:r>
      <w:proofErr w:type="spellEnd"/>
      <w:r w:rsidRPr="00DA569A">
        <w:rPr>
          <w:rFonts w:ascii="Verdana" w:hAnsi="Verdana" w:cs="Segoe UI"/>
          <w:sz w:val="24"/>
        </w:rPr>
        <w:t xml:space="preserve">). In this submission </w:t>
      </w:r>
      <w:r w:rsidR="00C13CDE" w:rsidRPr="00DA569A">
        <w:rPr>
          <w:rFonts w:ascii="Verdana" w:hAnsi="Verdana" w:cs="Segoe UI"/>
          <w:sz w:val="24"/>
        </w:rPr>
        <w:t>the Platform</w:t>
      </w:r>
      <w:r w:rsidRPr="00DA569A">
        <w:rPr>
          <w:rFonts w:ascii="Verdana" w:hAnsi="Verdana" w:cs="Segoe UI"/>
          <w:sz w:val="24"/>
        </w:rPr>
        <w:t xml:space="preserve"> aims to provide th</w:t>
      </w:r>
      <w:r w:rsidR="001B28BF" w:rsidRPr="00DA569A">
        <w:rPr>
          <w:rFonts w:ascii="Verdana" w:hAnsi="Verdana" w:cs="Segoe UI"/>
          <w:sz w:val="24"/>
        </w:rPr>
        <w:t>e Committee with information on:</w:t>
      </w:r>
    </w:p>
    <w:p w14:paraId="4CBC5E7B" w14:textId="77777777" w:rsidR="00892DD3" w:rsidRPr="00DA569A" w:rsidRDefault="00892DD3">
      <w:pPr>
        <w:jc w:val="both"/>
        <w:rPr>
          <w:rFonts w:ascii="Verdana" w:hAnsi="Verdana" w:cs="Segoe UI"/>
          <w:sz w:val="24"/>
        </w:rPr>
      </w:pPr>
    </w:p>
    <w:p w14:paraId="0EF325BF" w14:textId="15CF3792" w:rsidR="001B28BF" w:rsidRDefault="001B28BF" w:rsidP="00D20D85">
      <w:pPr>
        <w:pStyle w:val="ListParagraph"/>
        <w:numPr>
          <w:ilvl w:val="0"/>
          <w:numId w:val="12"/>
        </w:numPr>
        <w:jc w:val="both"/>
        <w:rPr>
          <w:rFonts w:ascii="Verdana" w:hAnsi="Verdana" w:cs="Segoe UI"/>
          <w:i/>
          <w:sz w:val="24"/>
          <w:szCs w:val="24"/>
        </w:rPr>
      </w:pPr>
      <w:r w:rsidRPr="008357AD">
        <w:rPr>
          <w:rFonts w:ascii="Verdana" w:hAnsi="Verdana" w:cs="Segoe UI"/>
          <w:i/>
          <w:sz w:val="24"/>
          <w:szCs w:val="24"/>
        </w:rPr>
        <w:t>H</w:t>
      </w:r>
      <w:r w:rsidR="007226A9" w:rsidRPr="008357AD">
        <w:rPr>
          <w:rFonts w:ascii="Verdana" w:hAnsi="Verdana" w:cs="Segoe UI"/>
          <w:i/>
          <w:sz w:val="24"/>
          <w:szCs w:val="24"/>
        </w:rPr>
        <w:t xml:space="preserve">ow the use of social media in organising and coordinating </w:t>
      </w:r>
      <w:r w:rsidR="00325D57" w:rsidRPr="008357AD">
        <w:rPr>
          <w:rFonts w:ascii="Verdana" w:hAnsi="Verdana" w:cs="Segoe UI"/>
          <w:i/>
          <w:sz w:val="24"/>
          <w:szCs w:val="24"/>
        </w:rPr>
        <w:t>gatherings</w:t>
      </w:r>
      <w:r w:rsidR="007226A9" w:rsidRPr="008357AD">
        <w:rPr>
          <w:rFonts w:ascii="Verdana" w:hAnsi="Verdana" w:cs="Segoe UI"/>
          <w:i/>
          <w:sz w:val="24"/>
          <w:szCs w:val="24"/>
        </w:rPr>
        <w:t xml:space="preserve"> is affecting the </w:t>
      </w:r>
      <w:r w:rsidR="00F055CE" w:rsidRPr="008357AD">
        <w:rPr>
          <w:rFonts w:ascii="Verdana" w:hAnsi="Verdana" w:cs="Segoe UI"/>
          <w:i/>
          <w:sz w:val="24"/>
          <w:szCs w:val="24"/>
        </w:rPr>
        <w:t>freedom of peaceful assembly</w:t>
      </w:r>
      <w:r w:rsidR="00F055CE" w:rsidRPr="008357AD" w:rsidDel="00F055CE">
        <w:rPr>
          <w:rFonts w:ascii="Verdana" w:hAnsi="Verdana" w:cs="Segoe UI"/>
          <w:i/>
          <w:sz w:val="24"/>
          <w:szCs w:val="24"/>
        </w:rPr>
        <w:t xml:space="preserve"> </w:t>
      </w:r>
      <w:r w:rsidR="007C0024" w:rsidRPr="008357AD">
        <w:rPr>
          <w:rFonts w:ascii="Verdana" w:hAnsi="Verdana" w:cs="Segoe UI"/>
          <w:i/>
          <w:sz w:val="24"/>
          <w:szCs w:val="24"/>
        </w:rPr>
        <w:t>and the freedom of expression</w:t>
      </w:r>
      <w:r w:rsidR="00226BD2" w:rsidRPr="008357AD">
        <w:rPr>
          <w:rFonts w:ascii="Verdana" w:hAnsi="Verdana" w:cs="Segoe UI"/>
          <w:i/>
          <w:sz w:val="24"/>
          <w:szCs w:val="24"/>
        </w:rPr>
        <w:t>.</w:t>
      </w:r>
    </w:p>
    <w:p w14:paraId="4993901D" w14:textId="77777777" w:rsidR="00D20D85" w:rsidRPr="008357AD" w:rsidRDefault="00D20D85" w:rsidP="008357AD">
      <w:pPr>
        <w:pStyle w:val="ListParagraph"/>
        <w:jc w:val="both"/>
        <w:rPr>
          <w:rFonts w:ascii="Verdana" w:hAnsi="Verdana" w:cs="Segoe UI"/>
          <w:i/>
          <w:sz w:val="24"/>
          <w:szCs w:val="24"/>
        </w:rPr>
      </w:pPr>
    </w:p>
    <w:p w14:paraId="2553FEA4" w14:textId="6C53EF0E" w:rsidR="00D20D85" w:rsidRPr="008357AD" w:rsidRDefault="001B28BF" w:rsidP="008357AD">
      <w:pPr>
        <w:pStyle w:val="ListParagraph"/>
        <w:numPr>
          <w:ilvl w:val="0"/>
          <w:numId w:val="12"/>
        </w:numPr>
        <w:jc w:val="both"/>
        <w:rPr>
          <w:rFonts w:ascii="Verdana" w:hAnsi="Verdana" w:cs="Segoe UI"/>
          <w:i/>
          <w:sz w:val="24"/>
          <w:szCs w:val="24"/>
        </w:rPr>
      </w:pPr>
      <w:r w:rsidRPr="008357AD">
        <w:rPr>
          <w:rFonts w:ascii="Verdana" w:hAnsi="Verdana" w:cs="Segoe UI"/>
          <w:i/>
          <w:sz w:val="24"/>
          <w:szCs w:val="24"/>
        </w:rPr>
        <w:t>How the t</w:t>
      </w:r>
      <w:r w:rsidR="00030FA8" w:rsidRPr="008357AD">
        <w:rPr>
          <w:rFonts w:ascii="Verdana" w:hAnsi="Verdana" w:cs="Segoe UI"/>
          <w:i/>
          <w:sz w:val="24"/>
          <w:szCs w:val="24"/>
        </w:rPr>
        <w:t>h</w:t>
      </w:r>
      <w:r w:rsidRPr="008357AD">
        <w:rPr>
          <w:rFonts w:ascii="Verdana" w:hAnsi="Verdana" w:cs="Segoe UI"/>
          <w:i/>
          <w:sz w:val="24"/>
          <w:szCs w:val="24"/>
        </w:rPr>
        <w:t>reat of very high fines for organisers of peaceful spontaneous gatherings is affecting the freedom of peaceful assembly.</w:t>
      </w:r>
    </w:p>
    <w:p w14:paraId="48249F4E" w14:textId="77777777" w:rsidR="00CE3939" w:rsidRPr="008357AD" w:rsidRDefault="00CE3939" w:rsidP="008357AD">
      <w:pPr>
        <w:pStyle w:val="ListParagraph"/>
        <w:jc w:val="both"/>
        <w:rPr>
          <w:rFonts w:ascii="Verdana" w:hAnsi="Verdana" w:cs="Segoe UI"/>
          <w:i/>
          <w:sz w:val="24"/>
          <w:szCs w:val="24"/>
        </w:rPr>
      </w:pPr>
    </w:p>
    <w:p w14:paraId="30957A2E" w14:textId="77777777" w:rsidR="007226A9" w:rsidRPr="008357AD" w:rsidRDefault="001B28BF" w:rsidP="008357AD">
      <w:pPr>
        <w:pStyle w:val="ListParagraph"/>
        <w:numPr>
          <w:ilvl w:val="0"/>
          <w:numId w:val="12"/>
        </w:numPr>
        <w:jc w:val="both"/>
        <w:rPr>
          <w:rFonts w:ascii="Verdana" w:hAnsi="Verdana" w:cs="Segoe UI"/>
          <w:i/>
          <w:sz w:val="24"/>
          <w:szCs w:val="24"/>
        </w:rPr>
      </w:pPr>
      <w:r w:rsidRPr="008357AD">
        <w:rPr>
          <w:rFonts w:ascii="Verdana" w:hAnsi="Verdana" w:cs="Segoe UI"/>
          <w:i/>
          <w:sz w:val="24"/>
          <w:szCs w:val="24"/>
        </w:rPr>
        <w:t>H</w:t>
      </w:r>
      <w:r w:rsidR="008B2C8B" w:rsidRPr="008357AD">
        <w:rPr>
          <w:rFonts w:ascii="Verdana" w:hAnsi="Verdana" w:cs="Segoe UI"/>
          <w:i/>
          <w:sz w:val="24"/>
          <w:szCs w:val="24"/>
        </w:rPr>
        <w:t xml:space="preserve">ow </w:t>
      </w:r>
      <w:r w:rsidR="00226BD2" w:rsidRPr="008357AD">
        <w:rPr>
          <w:rFonts w:ascii="Verdana" w:hAnsi="Verdana" w:cs="Segoe UI"/>
          <w:i/>
          <w:sz w:val="24"/>
          <w:szCs w:val="24"/>
        </w:rPr>
        <w:t xml:space="preserve">unprofessional and biased </w:t>
      </w:r>
      <w:r w:rsidR="008B2C8B" w:rsidRPr="008357AD">
        <w:rPr>
          <w:rFonts w:ascii="Verdana" w:hAnsi="Verdana" w:cs="Segoe UI"/>
          <w:i/>
          <w:sz w:val="24"/>
          <w:szCs w:val="24"/>
        </w:rPr>
        <w:t xml:space="preserve">media </w:t>
      </w:r>
      <w:r w:rsidR="00226BD2" w:rsidRPr="008357AD">
        <w:rPr>
          <w:rFonts w:ascii="Verdana" w:hAnsi="Verdana" w:cs="Segoe UI"/>
          <w:i/>
          <w:sz w:val="24"/>
          <w:szCs w:val="24"/>
        </w:rPr>
        <w:t>reportin</w:t>
      </w:r>
      <w:r w:rsidR="008B2C8B" w:rsidRPr="008357AD">
        <w:rPr>
          <w:rFonts w:ascii="Verdana" w:hAnsi="Verdana" w:cs="Segoe UI"/>
          <w:i/>
          <w:sz w:val="24"/>
          <w:szCs w:val="24"/>
        </w:rPr>
        <w:t xml:space="preserve">g and </w:t>
      </w:r>
      <w:r w:rsidR="00226BD2" w:rsidRPr="008357AD">
        <w:rPr>
          <w:rFonts w:ascii="Verdana" w:hAnsi="Verdana" w:cs="Segoe UI"/>
          <w:i/>
          <w:sz w:val="24"/>
          <w:szCs w:val="24"/>
        </w:rPr>
        <w:t>fake n</w:t>
      </w:r>
      <w:r w:rsidR="008B2C8B" w:rsidRPr="008357AD">
        <w:rPr>
          <w:rFonts w:ascii="Verdana" w:hAnsi="Verdana" w:cs="Segoe UI"/>
          <w:i/>
          <w:sz w:val="24"/>
          <w:szCs w:val="24"/>
        </w:rPr>
        <w:t>ews are</w:t>
      </w:r>
      <w:r w:rsidR="00226BD2" w:rsidRPr="008357AD">
        <w:rPr>
          <w:rFonts w:ascii="Verdana" w:hAnsi="Verdana" w:cs="Segoe UI"/>
          <w:i/>
          <w:sz w:val="24"/>
          <w:szCs w:val="24"/>
        </w:rPr>
        <w:t xml:space="preserve"> affecting the freedom of peaceful assembly.</w:t>
      </w:r>
    </w:p>
    <w:p w14:paraId="717D0D40" w14:textId="77777777" w:rsidR="001B28BF" w:rsidRPr="00DA569A" w:rsidRDefault="001B28BF">
      <w:pPr>
        <w:jc w:val="both"/>
        <w:rPr>
          <w:rFonts w:ascii="Verdana" w:hAnsi="Verdana" w:cs="Segoe UI"/>
          <w:sz w:val="24"/>
        </w:rPr>
      </w:pPr>
    </w:p>
    <w:p w14:paraId="65724895" w14:textId="77777777" w:rsidR="007226A9" w:rsidRPr="00DA569A" w:rsidRDefault="007226A9">
      <w:pPr>
        <w:jc w:val="both"/>
        <w:rPr>
          <w:rFonts w:ascii="Verdana" w:hAnsi="Verdana" w:cs="Segoe UI"/>
          <w:color w:val="222222"/>
          <w:sz w:val="24"/>
          <w:shd w:val="clear" w:color="auto" w:fill="FFFFFF"/>
        </w:rPr>
      </w:pPr>
      <w:r w:rsidRPr="00DA569A">
        <w:rPr>
          <w:rFonts w:ascii="Verdana" w:hAnsi="Verdana" w:cs="Segoe UI"/>
          <w:color w:val="222222"/>
          <w:sz w:val="24"/>
          <w:shd w:val="clear" w:color="auto" w:fill="FFFFFF"/>
        </w:rPr>
        <w:lastRenderedPageBreak/>
        <w:t xml:space="preserve">We encourage the Human Rights Committee while developing the General Comment on Article 21 of the </w:t>
      </w:r>
      <w:proofErr w:type="spellStart"/>
      <w:r w:rsidRPr="00DA569A">
        <w:rPr>
          <w:rFonts w:ascii="Verdana" w:hAnsi="Verdana" w:cs="Segoe UI"/>
          <w:color w:val="222222"/>
          <w:sz w:val="24"/>
          <w:shd w:val="clear" w:color="auto" w:fill="FFFFFF"/>
        </w:rPr>
        <w:t>ICCPR</w:t>
      </w:r>
      <w:proofErr w:type="spellEnd"/>
      <w:r w:rsidRPr="00DA569A">
        <w:rPr>
          <w:rFonts w:ascii="Verdana" w:hAnsi="Verdana" w:cs="Segoe UI"/>
          <w:color w:val="222222"/>
          <w:sz w:val="24"/>
          <w:shd w:val="clear" w:color="auto" w:fill="FFFFFF"/>
        </w:rPr>
        <w:t xml:space="preserve"> to consider and address </w:t>
      </w:r>
      <w:r w:rsidR="00110AD5" w:rsidRPr="00DA569A">
        <w:rPr>
          <w:rFonts w:ascii="Verdana" w:hAnsi="Verdana" w:cs="Segoe UI"/>
          <w:color w:val="222222"/>
          <w:sz w:val="24"/>
          <w:shd w:val="clear" w:color="auto" w:fill="FFFFFF"/>
        </w:rPr>
        <w:t>t</w:t>
      </w:r>
      <w:r w:rsidR="00F055CE" w:rsidRPr="00DA569A">
        <w:rPr>
          <w:rFonts w:ascii="Verdana" w:hAnsi="Verdana" w:cs="Segoe UI"/>
          <w:color w:val="222222"/>
          <w:sz w:val="24"/>
          <w:shd w:val="clear" w:color="auto" w:fill="FFFFFF"/>
        </w:rPr>
        <w:t>h</w:t>
      </w:r>
      <w:r w:rsidR="00110AD5" w:rsidRPr="00DA569A">
        <w:rPr>
          <w:rFonts w:ascii="Verdana" w:hAnsi="Verdana" w:cs="Segoe UI"/>
          <w:color w:val="222222"/>
          <w:sz w:val="24"/>
          <w:shd w:val="clear" w:color="auto" w:fill="FFFFFF"/>
        </w:rPr>
        <w:t>e</w:t>
      </w:r>
      <w:r w:rsidRPr="00DA569A">
        <w:rPr>
          <w:rFonts w:ascii="Verdana" w:hAnsi="Verdana" w:cs="Segoe UI"/>
          <w:color w:val="222222"/>
          <w:sz w:val="24"/>
          <w:shd w:val="clear" w:color="auto" w:fill="FFFFFF"/>
        </w:rPr>
        <w:t xml:space="preserve"> relationship between </w:t>
      </w:r>
      <w:r w:rsidR="008C4A99" w:rsidRPr="00DA569A">
        <w:rPr>
          <w:rFonts w:ascii="Verdana" w:hAnsi="Verdana" w:cs="Segoe UI"/>
          <w:color w:val="222222"/>
          <w:sz w:val="24"/>
          <w:shd w:val="clear" w:color="auto" w:fill="FFFFFF"/>
        </w:rPr>
        <w:t>freedom of peaceful assembly and the freedom of expression, the</w:t>
      </w:r>
      <w:r w:rsidR="00110AD5" w:rsidRPr="00DA569A">
        <w:rPr>
          <w:rFonts w:ascii="Verdana" w:hAnsi="Verdana" w:cs="Segoe UI"/>
          <w:color w:val="222222"/>
          <w:sz w:val="24"/>
          <w:shd w:val="clear" w:color="auto" w:fill="FFFFFF"/>
        </w:rPr>
        <w:t xml:space="preserve"> two </w:t>
      </w:r>
      <w:r w:rsidR="00D02EC3" w:rsidRPr="00DA569A">
        <w:rPr>
          <w:rFonts w:ascii="Verdana" w:hAnsi="Verdana" w:cs="Segoe UI"/>
          <w:color w:val="222222"/>
          <w:sz w:val="24"/>
          <w:shd w:val="clear" w:color="auto" w:fill="FFFFFF"/>
        </w:rPr>
        <w:t>enabling</w:t>
      </w:r>
      <w:r w:rsidR="00110AD5" w:rsidRPr="00DA569A">
        <w:rPr>
          <w:rFonts w:ascii="Verdana" w:hAnsi="Verdana" w:cs="Segoe UI"/>
          <w:color w:val="222222"/>
          <w:sz w:val="24"/>
          <w:shd w:val="clear" w:color="auto" w:fill="FFFFFF"/>
        </w:rPr>
        <w:t xml:space="preserve"> rights protecting the enjoyment of other rights guaranteed under the </w:t>
      </w:r>
      <w:proofErr w:type="spellStart"/>
      <w:r w:rsidR="00110AD5" w:rsidRPr="00DA569A">
        <w:rPr>
          <w:rFonts w:ascii="Verdana" w:hAnsi="Verdana" w:cs="Segoe UI"/>
          <w:color w:val="222222"/>
          <w:sz w:val="24"/>
          <w:shd w:val="clear" w:color="auto" w:fill="FFFFFF"/>
        </w:rPr>
        <w:t>ICC</w:t>
      </w:r>
      <w:r w:rsidR="00BF5145" w:rsidRPr="00DA569A">
        <w:rPr>
          <w:rFonts w:ascii="Verdana" w:hAnsi="Verdana" w:cs="Segoe UI"/>
          <w:color w:val="222222"/>
          <w:sz w:val="24"/>
          <w:shd w:val="clear" w:color="auto" w:fill="FFFFFF"/>
        </w:rPr>
        <w:t>PR</w:t>
      </w:r>
      <w:proofErr w:type="spellEnd"/>
      <w:r w:rsidR="00BF5145" w:rsidRPr="00DA569A">
        <w:rPr>
          <w:rFonts w:ascii="Verdana" w:hAnsi="Verdana" w:cs="Segoe UI"/>
          <w:color w:val="222222"/>
          <w:sz w:val="24"/>
          <w:shd w:val="clear" w:color="auto" w:fill="FFFFFF"/>
        </w:rPr>
        <w:t xml:space="preserve"> and other international instruments.</w:t>
      </w:r>
    </w:p>
    <w:p w14:paraId="6C57718A" w14:textId="77777777" w:rsidR="000D5907" w:rsidRPr="00DA569A" w:rsidRDefault="000D5907">
      <w:pPr>
        <w:jc w:val="both"/>
        <w:rPr>
          <w:rFonts w:ascii="Verdana" w:hAnsi="Verdana" w:cs="Segoe UI"/>
        </w:rPr>
      </w:pPr>
    </w:p>
    <w:p w14:paraId="71ABAD2C" w14:textId="3D5646AB" w:rsidR="00803E77" w:rsidRPr="00DA569A" w:rsidRDefault="00803E77">
      <w:pPr>
        <w:pStyle w:val="Heading2"/>
        <w:numPr>
          <w:ilvl w:val="0"/>
          <w:numId w:val="7"/>
        </w:numPr>
        <w:rPr>
          <w:rFonts w:ascii="Verdana" w:hAnsi="Verdana" w:cs="Segoe UI"/>
          <w:b/>
        </w:rPr>
      </w:pPr>
      <w:bookmarkStart w:id="2" w:name="_Toc2849279"/>
      <w:bookmarkStart w:id="3" w:name="_Toc2849321"/>
      <w:r w:rsidRPr="00DA569A">
        <w:rPr>
          <w:rFonts w:ascii="Verdana" w:hAnsi="Verdana" w:cs="Segoe UI"/>
          <w:b/>
        </w:rPr>
        <w:t xml:space="preserve">Restrictions on peaceful </w:t>
      </w:r>
      <w:r w:rsidR="00712585" w:rsidRPr="00DA569A">
        <w:rPr>
          <w:rFonts w:ascii="Verdana" w:hAnsi="Verdana" w:cs="Segoe UI"/>
          <w:b/>
        </w:rPr>
        <w:t>spontaneous gatherings</w:t>
      </w:r>
      <w:bookmarkEnd w:id="2"/>
      <w:bookmarkEnd w:id="3"/>
    </w:p>
    <w:p w14:paraId="621F5C81" w14:textId="77777777" w:rsidR="009D1B8D" w:rsidRPr="00DA569A" w:rsidRDefault="009D1B8D" w:rsidP="008F197F">
      <w:pPr>
        <w:rPr>
          <w:rFonts w:ascii="Verdana" w:hAnsi="Verdana" w:cs="Segoe UI"/>
          <w:i/>
        </w:rPr>
      </w:pPr>
    </w:p>
    <w:p w14:paraId="682CB3E0" w14:textId="77777777" w:rsidR="00AF6AE7" w:rsidRPr="00CE3939" w:rsidRDefault="00A475E3" w:rsidP="008A6929">
      <w:pPr>
        <w:pStyle w:val="ListParagraph"/>
        <w:numPr>
          <w:ilvl w:val="0"/>
          <w:numId w:val="12"/>
        </w:numPr>
        <w:jc w:val="both"/>
        <w:rPr>
          <w:rFonts w:ascii="Verdana" w:hAnsi="Verdana" w:cs="Segoe UI"/>
          <w:i/>
          <w:sz w:val="24"/>
          <w:szCs w:val="24"/>
        </w:rPr>
      </w:pPr>
      <w:r w:rsidRPr="00CE3939">
        <w:rPr>
          <w:rFonts w:ascii="Verdana" w:hAnsi="Verdana" w:cs="Segoe UI"/>
          <w:i/>
          <w:sz w:val="24"/>
          <w:szCs w:val="24"/>
        </w:rPr>
        <w:t xml:space="preserve">Authorities using social media to identify organisers of </w:t>
      </w:r>
      <w:r w:rsidR="0051120F" w:rsidRPr="00CE3939">
        <w:rPr>
          <w:rFonts w:ascii="Verdana" w:hAnsi="Verdana" w:cs="Segoe UI"/>
          <w:i/>
          <w:sz w:val="24"/>
          <w:szCs w:val="24"/>
        </w:rPr>
        <w:t xml:space="preserve">peaceful spontaneous gatherings </w:t>
      </w:r>
      <w:r w:rsidRPr="00CE3939">
        <w:rPr>
          <w:rFonts w:ascii="Verdana" w:hAnsi="Verdana" w:cs="Segoe UI"/>
          <w:i/>
          <w:sz w:val="24"/>
          <w:szCs w:val="24"/>
        </w:rPr>
        <w:t xml:space="preserve">solely for the purpose of issuing </w:t>
      </w:r>
      <w:r w:rsidR="00631E61" w:rsidRPr="00CE3939">
        <w:rPr>
          <w:rFonts w:ascii="Verdana" w:hAnsi="Verdana" w:cs="Segoe UI"/>
          <w:i/>
          <w:sz w:val="24"/>
          <w:szCs w:val="24"/>
        </w:rPr>
        <w:t xml:space="preserve">very high </w:t>
      </w:r>
      <w:r w:rsidRPr="00CE3939">
        <w:rPr>
          <w:rFonts w:ascii="Verdana" w:hAnsi="Verdana" w:cs="Segoe UI"/>
          <w:i/>
          <w:sz w:val="24"/>
          <w:szCs w:val="24"/>
        </w:rPr>
        <w:t xml:space="preserve">fines. </w:t>
      </w:r>
    </w:p>
    <w:p w14:paraId="15FD919D" w14:textId="77777777" w:rsidR="00A475E3" w:rsidRPr="00CE3939" w:rsidRDefault="00A475E3" w:rsidP="008A6929">
      <w:pPr>
        <w:pStyle w:val="ListParagraph"/>
        <w:jc w:val="both"/>
        <w:rPr>
          <w:rFonts w:ascii="Verdana" w:hAnsi="Verdana" w:cs="Segoe UI"/>
          <w:i/>
          <w:sz w:val="24"/>
          <w:szCs w:val="24"/>
        </w:rPr>
      </w:pPr>
    </w:p>
    <w:p w14:paraId="3BC7E377" w14:textId="77777777" w:rsidR="00A475E3" w:rsidRPr="00CE3939" w:rsidRDefault="00A475E3" w:rsidP="008A6929">
      <w:pPr>
        <w:pStyle w:val="ListParagraph"/>
        <w:numPr>
          <w:ilvl w:val="0"/>
          <w:numId w:val="12"/>
        </w:numPr>
        <w:jc w:val="both"/>
        <w:rPr>
          <w:rFonts w:ascii="Verdana" w:hAnsi="Verdana" w:cs="Segoe UI"/>
          <w:i/>
          <w:sz w:val="24"/>
          <w:szCs w:val="24"/>
        </w:rPr>
      </w:pPr>
      <w:r w:rsidRPr="00CE3939">
        <w:rPr>
          <w:rFonts w:ascii="Verdana" w:hAnsi="Verdana" w:cs="Segoe UI"/>
          <w:i/>
          <w:sz w:val="24"/>
          <w:szCs w:val="24"/>
        </w:rPr>
        <w:t xml:space="preserve">Imposing very high fines for organisers of peaceful </w:t>
      </w:r>
      <w:r w:rsidR="0051120F" w:rsidRPr="00CE3939">
        <w:rPr>
          <w:rFonts w:ascii="Verdana" w:hAnsi="Verdana" w:cs="Segoe UI"/>
          <w:i/>
          <w:sz w:val="24"/>
          <w:szCs w:val="24"/>
        </w:rPr>
        <w:t>spontaneous gatherings</w:t>
      </w:r>
      <w:r w:rsidRPr="00CE3939">
        <w:rPr>
          <w:rFonts w:ascii="Verdana" w:hAnsi="Verdana" w:cs="Segoe UI"/>
          <w:i/>
          <w:sz w:val="24"/>
          <w:szCs w:val="24"/>
        </w:rPr>
        <w:t>.</w:t>
      </w:r>
    </w:p>
    <w:p w14:paraId="7E6E253E" w14:textId="77777777" w:rsidR="00A475E3" w:rsidRPr="00CE3939" w:rsidRDefault="00A475E3" w:rsidP="008A6929">
      <w:pPr>
        <w:pStyle w:val="ListParagraph"/>
        <w:jc w:val="both"/>
        <w:rPr>
          <w:rFonts w:ascii="Verdana" w:hAnsi="Verdana" w:cs="Segoe UI"/>
          <w:i/>
          <w:sz w:val="24"/>
          <w:szCs w:val="24"/>
        </w:rPr>
      </w:pPr>
    </w:p>
    <w:p w14:paraId="6297B3A2" w14:textId="77777777" w:rsidR="0032142D" w:rsidRPr="00CE3939" w:rsidRDefault="009D1B8D" w:rsidP="008A6929">
      <w:pPr>
        <w:pStyle w:val="ListParagraph"/>
        <w:numPr>
          <w:ilvl w:val="0"/>
          <w:numId w:val="12"/>
        </w:numPr>
        <w:jc w:val="both"/>
        <w:rPr>
          <w:rFonts w:ascii="Verdana" w:hAnsi="Verdana" w:cs="Segoe UI"/>
          <w:i/>
          <w:sz w:val="24"/>
          <w:szCs w:val="24"/>
        </w:rPr>
      </w:pPr>
      <w:r w:rsidRPr="00CE3939">
        <w:rPr>
          <w:rFonts w:ascii="Verdana" w:hAnsi="Verdana" w:cs="Segoe UI"/>
          <w:i/>
          <w:sz w:val="24"/>
          <w:szCs w:val="24"/>
        </w:rPr>
        <w:t xml:space="preserve">Can these kinds of practices </w:t>
      </w:r>
      <w:r w:rsidR="007C422D" w:rsidRPr="00CE3939">
        <w:rPr>
          <w:rFonts w:ascii="Verdana" w:hAnsi="Verdana" w:cs="Segoe UI"/>
          <w:i/>
          <w:sz w:val="24"/>
          <w:szCs w:val="24"/>
        </w:rPr>
        <w:t xml:space="preserve">be </w:t>
      </w:r>
      <w:r w:rsidRPr="00CE3939">
        <w:rPr>
          <w:rFonts w:ascii="Verdana" w:hAnsi="Verdana" w:cs="Segoe UI"/>
          <w:i/>
          <w:sz w:val="24"/>
          <w:szCs w:val="24"/>
        </w:rPr>
        <w:t>seen as necessary in a democratic society?</w:t>
      </w:r>
    </w:p>
    <w:p w14:paraId="70D32E48" w14:textId="77777777" w:rsidR="00795381" w:rsidRPr="00DA569A" w:rsidRDefault="00795381">
      <w:pPr>
        <w:jc w:val="both"/>
        <w:rPr>
          <w:rFonts w:ascii="Verdana" w:hAnsi="Verdana" w:cs="Segoe UI"/>
          <w:sz w:val="24"/>
          <w:szCs w:val="24"/>
          <w:lang w:val="en-CA"/>
        </w:rPr>
      </w:pPr>
      <w:r w:rsidRPr="00DA569A">
        <w:rPr>
          <w:rFonts w:ascii="Verdana" w:hAnsi="Verdana" w:cs="Segoe UI"/>
          <w:sz w:val="24"/>
          <w:szCs w:val="24"/>
          <w:lang w:val="en-CA"/>
        </w:rPr>
        <w:t>While freedom to participate to peaceful assembly is an inalienable right, it can be limited in certain circumstances, as clearly provided by Article 21 of the International Covenant on Civil and Political Rights. Among other limitations, States can impose restrictions to freedom of assembly when it is deemed necessary in a democratic society</w:t>
      </w:r>
      <w:r w:rsidRPr="00DA569A">
        <w:rPr>
          <w:rStyle w:val="FootnoteReference"/>
          <w:rFonts w:ascii="Verdana" w:hAnsi="Verdana" w:cs="Segoe UI"/>
          <w:sz w:val="24"/>
          <w:szCs w:val="24"/>
          <w:lang w:val="en-CA"/>
        </w:rPr>
        <w:footnoteReference w:id="2"/>
      </w:r>
      <w:r w:rsidRPr="00DA569A">
        <w:rPr>
          <w:rFonts w:ascii="Verdana" w:hAnsi="Verdana" w:cs="Segoe UI"/>
          <w:sz w:val="24"/>
          <w:szCs w:val="24"/>
          <w:lang w:val="en-CA"/>
        </w:rPr>
        <w:t>. That being said, States must balance this right with their responsibility to ensure that the right to organize peaceful assembly is not restricted by any undue bureaucratic obligations and must further ensure that the freedom is enjoyed in a practical manner</w:t>
      </w:r>
      <w:r w:rsidRPr="00DA569A">
        <w:rPr>
          <w:rStyle w:val="FootnoteReference"/>
          <w:rFonts w:ascii="Verdana" w:hAnsi="Verdana" w:cs="Segoe UI"/>
          <w:sz w:val="24"/>
          <w:szCs w:val="24"/>
          <w:lang w:val="en-CA"/>
        </w:rPr>
        <w:footnoteReference w:id="3"/>
      </w:r>
      <w:r w:rsidRPr="00DA569A">
        <w:rPr>
          <w:rFonts w:ascii="Verdana" w:hAnsi="Verdana" w:cs="Segoe UI"/>
          <w:sz w:val="24"/>
          <w:szCs w:val="24"/>
          <w:lang w:val="en-CA"/>
        </w:rPr>
        <w:t xml:space="preserve">. What is more, according to the OSCE/ODIHR </w:t>
      </w:r>
      <w:r w:rsidRPr="00DA569A">
        <w:rPr>
          <w:rFonts w:ascii="Verdana" w:hAnsi="Verdana" w:cs="Segoe UI"/>
          <w:i/>
          <w:sz w:val="24"/>
          <w:szCs w:val="24"/>
          <w:lang w:val="en-CA"/>
        </w:rPr>
        <w:t>Guidelines on Freedom of Peaceful Assembly</w:t>
      </w:r>
      <w:r w:rsidRPr="00DA569A">
        <w:rPr>
          <w:rFonts w:ascii="Verdana" w:hAnsi="Verdana" w:cs="Segoe UI"/>
          <w:sz w:val="24"/>
          <w:szCs w:val="24"/>
          <w:lang w:val="en-CA"/>
        </w:rPr>
        <w:t>, States have a positive obligation to “protect and facilitate the right to freedom of assembly, rather than impose unnecessary or disproportionate limits on it.”</w:t>
      </w:r>
      <w:r w:rsidRPr="00DA569A">
        <w:rPr>
          <w:rStyle w:val="FootnoteReference"/>
          <w:rFonts w:ascii="Verdana" w:hAnsi="Verdana" w:cs="Segoe UI"/>
          <w:sz w:val="24"/>
          <w:szCs w:val="24"/>
          <w:lang w:val="en-CA"/>
        </w:rPr>
        <w:footnoteReference w:id="4"/>
      </w:r>
    </w:p>
    <w:p w14:paraId="70A37797" w14:textId="77777777" w:rsidR="004806C4" w:rsidRPr="00DA569A" w:rsidRDefault="006C0B27" w:rsidP="004806C4">
      <w:pPr>
        <w:jc w:val="both"/>
        <w:rPr>
          <w:rFonts w:ascii="Verdana" w:hAnsi="Verdana" w:cs="Segoe UI"/>
          <w:sz w:val="24"/>
        </w:rPr>
      </w:pPr>
      <w:r w:rsidRPr="00DA569A">
        <w:rPr>
          <w:rFonts w:ascii="Verdana" w:hAnsi="Verdana" w:cs="Segoe UI"/>
          <w:sz w:val="24"/>
        </w:rPr>
        <w:lastRenderedPageBreak/>
        <w:t xml:space="preserve">This is </w:t>
      </w:r>
      <w:r w:rsidR="002C5742" w:rsidRPr="00DA569A">
        <w:rPr>
          <w:rFonts w:ascii="Verdana" w:hAnsi="Verdana" w:cs="Segoe UI"/>
          <w:sz w:val="24"/>
        </w:rPr>
        <w:t xml:space="preserve">particularly important </w:t>
      </w:r>
      <w:r w:rsidRPr="00DA569A">
        <w:rPr>
          <w:rFonts w:ascii="Verdana" w:hAnsi="Verdana" w:cs="Segoe UI"/>
          <w:sz w:val="24"/>
        </w:rPr>
        <w:t xml:space="preserve">with the use of </w:t>
      </w:r>
      <w:r w:rsidR="004806C4" w:rsidRPr="00DA569A">
        <w:rPr>
          <w:rFonts w:ascii="Verdana" w:hAnsi="Verdana" w:cs="Segoe UI"/>
          <w:sz w:val="24"/>
        </w:rPr>
        <w:t xml:space="preserve">social media </w:t>
      </w:r>
      <w:r w:rsidR="002C5742" w:rsidRPr="00DA569A">
        <w:rPr>
          <w:rFonts w:ascii="Verdana" w:hAnsi="Verdana" w:cs="Segoe UI"/>
          <w:sz w:val="24"/>
        </w:rPr>
        <w:t xml:space="preserve">to convene and organise public gatherings </w:t>
      </w:r>
      <w:r w:rsidRPr="00DA569A">
        <w:rPr>
          <w:rFonts w:ascii="Verdana" w:hAnsi="Verdana" w:cs="Segoe UI"/>
          <w:sz w:val="24"/>
        </w:rPr>
        <w:t xml:space="preserve">which </w:t>
      </w:r>
      <w:r w:rsidR="004806C4" w:rsidRPr="00DA569A">
        <w:rPr>
          <w:rFonts w:ascii="Verdana" w:hAnsi="Verdana" w:cs="Segoe UI"/>
          <w:sz w:val="24"/>
        </w:rPr>
        <w:t xml:space="preserve">was made more difficult after the introduction of spontaneous gatherings with the Law on Public Assembly (2016). Spontaneous gatherings were finally formalised </w:t>
      </w:r>
      <w:r w:rsidR="005C761F" w:rsidRPr="00DA569A">
        <w:rPr>
          <w:rFonts w:ascii="Verdana" w:hAnsi="Verdana" w:cs="Segoe UI"/>
          <w:sz w:val="24"/>
        </w:rPr>
        <w:t xml:space="preserve">in </w:t>
      </w:r>
      <w:r w:rsidR="004806C4" w:rsidRPr="00DA569A">
        <w:rPr>
          <w:rFonts w:ascii="Verdana" w:hAnsi="Verdana" w:cs="Segoe UI"/>
          <w:sz w:val="24"/>
        </w:rPr>
        <w:t xml:space="preserve">2016, albeit in a severely limited manner. The Law </w:t>
      </w:r>
      <w:r w:rsidR="005C761F" w:rsidRPr="00DA569A">
        <w:rPr>
          <w:rFonts w:ascii="Verdana" w:hAnsi="Verdana" w:cs="Segoe UI"/>
          <w:sz w:val="24"/>
        </w:rPr>
        <w:t xml:space="preserve">stipulates </w:t>
      </w:r>
      <w:r w:rsidR="004806C4" w:rsidRPr="00DA569A">
        <w:rPr>
          <w:rFonts w:ascii="Verdana" w:hAnsi="Verdana" w:cs="Segoe UI"/>
          <w:sz w:val="24"/>
        </w:rPr>
        <w:t xml:space="preserve">that spontaneous assemblies cannot be convened and have an organiser. </w:t>
      </w:r>
    </w:p>
    <w:p w14:paraId="4A2FCA60" w14:textId="4229C08F" w:rsidR="004806C4" w:rsidRPr="00DA569A" w:rsidRDefault="004806C4" w:rsidP="004806C4">
      <w:pPr>
        <w:jc w:val="both"/>
        <w:rPr>
          <w:rFonts w:ascii="Verdana" w:hAnsi="Verdana" w:cs="Segoe UI"/>
          <w:sz w:val="24"/>
        </w:rPr>
      </w:pPr>
      <w:r w:rsidRPr="00DA569A">
        <w:rPr>
          <w:rFonts w:ascii="Verdana" w:hAnsi="Verdana" w:cs="Segoe UI"/>
          <w:sz w:val="24"/>
        </w:rPr>
        <w:t xml:space="preserve">This nonsensical stipulation defeats the purpose of </w:t>
      </w:r>
      <w:r w:rsidR="006B66E1" w:rsidRPr="00DA569A">
        <w:rPr>
          <w:rFonts w:ascii="Verdana" w:hAnsi="Verdana" w:cs="Segoe UI"/>
          <w:sz w:val="24"/>
        </w:rPr>
        <w:t>introduci</w:t>
      </w:r>
      <w:r w:rsidR="00167C25" w:rsidRPr="00DA569A">
        <w:rPr>
          <w:rFonts w:ascii="Verdana" w:hAnsi="Verdana" w:cs="Segoe UI"/>
          <w:sz w:val="24"/>
        </w:rPr>
        <w:t>ng spontaneous</w:t>
      </w:r>
      <w:r w:rsidRPr="00DA569A">
        <w:rPr>
          <w:rFonts w:ascii="Verdana" w:hAnsi="Verdana" w:cs="Segoe UI"/>
          <w:sz w:val="24"/>
        </w:rPr>
        <w:t xml:space="preserve"> </w:t>
      </w:r>
      <w:r w:rsidR="00167C25" w:rsidRPr="00DA569A">
        <w:rPr>
          <w:rFonts w:ascii="Verdana" w:hAnsi="Verdana" w:cs="Segoe UI"/>
          <w:sz w:val="24"/>
        </w:rPr>
        <w:t xml:space="preserve">gatherings into the </w:t>
      </w:r>
      <w:r w:rsidR="00DC39EC" w:rsidRPr="00DA569A">
        <w:rPr>
          <w:rFonts w:ascii="Verdana" w:hAnsi="Verdana" w:cs="Segoe UI"/>
          <w:sz w:val="24"/>
        </w:rPr>
        <w:t>Law since</w:t>
      </w:r>
      <w:r w:rsidRPr="00DA569A">
        <w:rPr>
          <w:rFonts w:ascii="Verdana" w:hAnsi="Verdana" w:cs="Segoe UI"/>
          <w:sz w:val="24"/>
        </w:rPr>
        <w:t xml:space="preserve"> any</w:t>
      </w:r>
      <w:r w:rsidR="00F2372D" w:rsidRPr="00DA569A">
        <w:rPr>
          <w:rFonts w:ascii="Verdana" w:hAnsi="Verdana" w:cs="Segoe UI"/>
          <w:sz w:val="24"/>
        </w:rPr>
        <w:t xml:space="preserve"> person</w:t>
      </w:r>
      <w:r w:rsidR="004B18A7" w:rsidRPr="00DA569A">
        <w:rPr>
          <w:rFonts w:ascii="Verdana" w:hAnsi="Verdana" w:cs="Segoe UI"/>
          <w:sz w:val="24"/>
        </w:rPr>
        <w:t xml:space="preserve"> or persons</w:t>
      </w:r>
      <w:r w:rsidR="00F2372D" w:rsidRPr="00DA569A">
        <w:rPr>
          <w:rFonts w:ascii="Verdana" w:hAnsi="Verdana" w:cs="Segoe UI"/>
          <w:sz w:val="24"/>
        </w:rPr>
        <w:t xml:space="preserve"> </w:t>
      </w:r>
      <w:r w:rsidRPr="00DA569A">
        <w:rPr>
          <w:rFonts w:ascii="Verdana" w:hAnsi="Verdana" w:cs="Segoe UI"/>
          <w:sz w:val="24"/>
        </w:rPr>
        <w:t xml:space="preserve">stepping out from </w:t>
      </w:r>
      <w:r w:rsidR="004B18A7" w:rsidRPr="00DA569A">
        <w:rPr>
          <w:rFonts w:ascii="Verdana" w:hAnsi="Verdana" w:cs="Segoe UI"/>
          <w:sz w:val="24"/>
        </w:rPr>
        <w:t>gathered</w:t>
      </w:r>
      <w:r w:rsidRPr="00DA569A">
        <w:rPr>
          <w:rFonts w:ascii="Verdana" w:hAnsi="Verdana" w:cs="Segoe UI"/>
          <w:sz w:val="24"/>
        </w:rPr>
        <w:t xml:space="preserve"> crowd to communicate with authorities could be misidentified as the organiser, making the entire </w:t>
      </w:r>
      <w:r w:rsidR="00850CE1" w:rsidRPr="00DA569A">
        <w:rPr>
          <w:rFonts w:ascii="Verdana" w:hAnsi="Verdana" w:cs="Segoe UI"/>
          <w:sz w:val="24"/>
        </w:rPr>
        <w:t>gathering</w:t>
      </w:r>
      <w:r w:rsidRPr="00DA569A">
        <w:rPr>
          <w:rFonts w:ascii="Verdana" w:hAnsi="Verdana" w:cs="Segoe UI"/>
          <w:sz w:val="24"/>
        </w:rPr>
        <w:t xml:space="preserve"> illegal. Furthermore, </w:t>
      </w:r>
      <w:r w:rsidR="002A2F20" w:rsidRPr="00DA569A">
        <w:rPr>
          <w:rFonts w:ascii="Verdana" w:hAnsi="Verdana" w:cs="Segoe UI"/>
          <w:sz w:val="24"/>
        </w:rPr>
        <w:t xml:space="preserve">a bias interpretation of this </w:t>
      </w:r>
      <w:r w:rsidRPr="00DA569A">
        <w:rPr>
          <w:rFonts w:ascii="Verdana" w:hAnsi="Verdana" w:cs="Segoe UI"/>
          <w:sz w:val="24"/>
        </w:rPr>
        <w:t xml:space="preserve">unclear stipulation </w:t>
      </w:r>
      <w:r w:rsidR="002A2F20" w:rsidRPr="00DA569A">
        <w:rPr>
          <w:rFonts w:ascii="Verdana" w:hAnsi="Verdana" w:cs="Segoe UI"/>
          <w:sz w:val="24"/>
        </w:rPr>
        <w:t xml:space="preserve">could </w:t>
      </w:r>
      <w:r w:rsidRPr="00DA569A">
        <w:rPr>
          <w:rFonts w:ascii="Verdana" w:hAnsi="Verdana" w:cs="Segoe UI"/>
          <w:sz w:val="24"/>
        </w:rPr>
        <w:t xml:space="preserve">allow for users who only shared their views and opinions online to be identified as organisers and for the assembly to be declared illegal and ordered to disperse. </w:t>
      </w:r>
      <w:r w:rsidR="00366CEB" w:rsidRPr="00DA569A">
        <w:rPr>
          <w:rFonts w:ascii="Verdana" w:hAnsi="Verdana" w:cs="Segoe UI"/>
          <w:sz w:val="24"/>
        </w:rPr>
        <w:t xml:space="preserve">It goes without saying that online discussion </w:t>
      </w:r>
      <w:r w:rsidR="00DC39EC" w:rsidRPr="00DA569A">
        <w:rPr>
          <w:rFonts w:ascii="Verdana" w:hAnsi="Verdana" w:cs="Segoe UI"/>
          <w:sz w:val="24"/>
        </w:rPr>
        <w:t>tends</w:t>
      </w:r>
      <w:r w:rsidRPr="00DA569A">
        <w:rPr>
          <w:rFonts w:ascii="Verdana" w:hAnsi="Verdana" w:cs="Segoe UI"/>
          <w:sz w:val="24"/>
        </w:rPr>
        <w:t xml:space="preserve"> to evolve into calls for public gatherings without users </w:t>
      </w:r>
      <w:r w:rsidR="007A62B3" w:rsidRPr="00DA569A">
        <w:rPr>
          <w:rFonts w:ascii="Verdana" w:hAnsi="Verdana" w:cs="Segoe UI"/>
          <w:sz w:val="24"/>
        </w:rPr>
        <w:t>having</w:t>
      </w:r>
      <w:r w:rsidRPr="00DA569A">
        <w:rPr>
          <w:rFonts w:ascii="Verdana" w:hAnsi="Verdana" w:cs="Segoe UI"/>
          <w:sz w:val="24"/>
        </w:rPr>
        <w:t xml:space="preserve"> the intention to become organisers.  Since the police have been known to use social media posts as evidence in bringing misdemeanour charges against users for organisation of </w:t>
      </w:r>
      <w:r w:rsidR="00E2749C" w:rsidRPr="00DA569A">
        <w:rPr>
          <w:rFonts w:ascii="Verdana" w:hAnsi="Verdana" w:cs="Segoe UI"/>
          <w:sz w:val="24"/>
        </w:rPr>
        <w:t xml:space="preserve">spontaneous gatherings </w:t>
      </w:r>
      <w:r w:rsidRPr="00DA569A">
        <w:rPr>
          <w:rFonts w:ascii="Verdana" w:hAnsi="Verdana" w:cs="Segoe UI"/>
          <w:sz w:val="24"/>
        </w:rPr>
        <w:t xml:space="preserve">this </w:t>
      </w:r>
      <w:r w:rsidR="00E2749C" w:rsidRPr="00DA569A">
        <w:rPr>
          <w:rFonts w:ascii="Verdana" w:hAnsi="Verdana" w:cs="Segoe UI"/>
          <w:sz w:val="24"/>
        </w:rPr>
        <w:t xml:space="preserve">issue </w:t>
      </w:r>
      <w:r w:rsidR="0016531E">
        <w:rPr>
          <w:rFonts w:ascii="Verdana" w:hAnsi="Verdana" w:cs="Segoe UI"/>
          <w:sz w:val="24"/>
        </w:rPr>
        <w:t>requires</w:t>
      </w:r>
      <w:r w:rsidR="0016531E" w:rsidRPr="00DA569A">
        <w:rPr>
          <w:rFonts w:ascii="Verdana" w:hAnsi="Verdana" w:cs="Segoe UI"/>
          <w:sz w:val="24"/>
        </w:rPr>
        <w:t xml:space="preserve"> </w:t>
      </w:r>
      <w:r w:rsidR="00E2749C" w:rsidRPr="00DA569A">
        <w:rPr>
          <w:rFonts w:ascii="Verdana" w:hAnsi="Verdana" w:cs="Segoe UI"/>
          <w:sz w:val="24"/>
        </w:rPr>
        <w:t>further elaboration</w:t>
      </w:r>
      <w:r w:rsidR="009B3D3F" w:rsidRPr="00DA569A">
        <w:rPr>
          <w:rFonts w:ascii="Verdana" w:hAnsi="Verdana" w:cs="Segoe UI"/>
          <w:sz w:val="24"/>
        </w:rPr>
        <w:t xml:space="preserve"> in the </w:t>
      </w:r>
      <w:r w:rsidR="0016531E">
        <w:rPr>
          <w:rFonts w:ascii="Verdana" w:hAnsi="Verdana" w:cs="Segoe UI"/>
          <w:sz w:val="24"/>
        </w:rPr>
        <w:t xml:space="preserve">General </w:t>
      </w:r>
      <w:r w:rsidR="009B3D3F" w:rsidRPr="00DA569A">
        <w:rPr>
          <w:rFonts w:ascii="Verdana" w:hAnsi="Verdana" w:cs="Segoe UI"/>
          <w:sz w:val="24"/>
        </w:rPr>
        <w:t xml:space="preserve">comment. </w:t>
      </w:r>
    </w:p>
    <w:p w14:paraId="26739BB8" w14:textId="77777777" w:rsidR="00795381" w:rsidRPr="00DA569A" w:rsidRDefault="00905D65">
      <w:pPr>
        <w:jc w:val="both"/>
        <w:rPr>
          <w:rFonts w:ascii="Verdana" w:hAnsi="Verdana" w:cs="Segoe UI"/>
          <w:sz w:val="24"/>
          <w:szCs w:val="24"/>
          <w:lang w:val="en-CA"/>
        </w:rPr>
      </w:pPr>
      <w:r w:rsidRPr="00DA569A">
        <w:rPr>
          <w:rFonts w:ascii="Verdana" w:hAnsi="Verdana" w:cs="Segoe UI"/>
          <w:sz w:val="24"/>
          <w:szCs w:val="24"/>
        </w:rPr>
        <w:t>W</w:t>
      </w:r>
      <w:r w:rsidR="00795381" w:rsidRPr="00DA569A">
        <w:rPr>
          <w:rFonts w:ascii="Verdana" w:hAnsi="Verdana" w:cs="Segoe UI"/>
          <w:sz w:val="24"/>
          <w:szCs w:val="24"/>
          <w:lang w:val="en-CA"/>
        </w:rPr>
        <w:t xml:space="preserve">hen States use their police forces with the sole purpose of monitoring the behaviours of participants of spontaneous gathering or peaceful assemblies who are using social media to bring together the public, they are clearly breaking their obligation of encouraging public gathering and protecting peaceful assembly. As a matter of fact, such an approach has the effect of fostering an environment of fear where organizers, or simple participants, of gatherings do not wish to use social media anymore as a mean of promoting peaceful assembly since their acts are being scrutinize and are risking high fines. </w:t>
      </w:r>
    </w:p>
    <w:p w14:paraId="3C29A953" w14:textId="77777777" w:rsidR="00795381" w:rsidRPr="00DA569A" w:rsidRDefault="00795381">
      <w:pPr>
        <w:jc w:val="both"/>
        <w:rPr>
          <w:rFonts w:ascii="Verdana" w:hAnsi="Verdana" w:cs="Segoe UI"/>
          <w:sz w:val="24"/>
          <w:szCs w:val="24"/>
          <w:lang w:val="en-CA"/>
        </w:rPr>
      </w:pPr>
      <w:r w:rsidRPr="00DA569A">
        <w:rPr>
          <w:rFonts w:ascii="Verdana" w:hAnsi="Verdana" w:cs="Segoe UI"/>
          <w:sz w:val="24"/>
          <w:szCs w:val="24"/>
          <w:lang w:val="en-CA"/>
        </w:rPr>
        <w:t xml:space="preserve">As clearly highlighted by the Special Rapporteur on the rights to freedom of peaceful assembly and of association and the Special Rapporteur on extrajudicial, summary or arbitrary executions on the proper management of assemblies in their joint report: </w:t>
      </w:r>
    </w:p>
    <w:p w14:paraId="2551B9EF" w14:textId="77777777" w:rsidR="00795381" w:rsidRPr="00DA569A" w:rsidRDefault="00795381">
      <w:pPr>
        <w:jc w:val="both"/>
        <w:rPr>
          <w:rFonts w:ascii="Verdana" w:hAnsi="Verdana" w:cs="Segoe UI"/>
          <w:sz w:val="24"/>
          <w:szCs w:val="24"/>
          <w:lang w:val="en-CA"/>
        </w:rPr>
      </w:pPr>
      <w:r w:rsidRPr="00DA569A">
        <w:rPr>
          <w:rFonts w:ascii="Verdana" w:hAnsi="Verdana" w:cs="Segoe UI"/>
          <w:lang w:val="en-CA"/>
        </w:rPr>
        <w:t xml:space="preserve">« The right to freedom of peaceful assembly includes the right to plan, organize, promote and advertise an assembly in any lawful manner. Any restrictions on such activities should be considered as a prior restriction on </w:t>
      </w:r>
      <w:r w:rsidRPr="00DA569A">
        <w:rPr>
          <w:rFonts w:ascii="Verdana" w:hAnsi="Verdana" w:cs="Segoe UI"/>
          <w:lang w:val="en-CA"/>
        </w:rPr>
        <w:lastRenderedPageBreak/>
        <w:t>the exercise of the right. Restrictions on freedom of association and of expression may also effectively serve as a restriction on freedom of peaceful assembly. »</w:t>
      </w:r>
      <w:r w:rsidRPr="00DA569A">
        <w:rPr>
          <w:rStyle w:val="FootnoteReference"/>
          <w:rFonts w:ascii="Verdana" w:hAnsi="Verdana" w:cs="Segoe UI"/>
          <w:lang w:val="en-CA"/>
        </w:rPr>
        <w:footnoteReference w:id="5"/>
      </w:r>
    </w:p>
    <w:p w14:paraId="4B56C510" w14:textId="77777777" w:rsidR="004015D7" w:rsidRPr="00DA569A" w:rsidRDefault="00795381" w:rsidP="008F197F">
      <w:pPr>
        <w:jc w:val="both"/>
        <w:rPr>
          <w:rFonts w:ascii="Verdana" w:hAnsi="Verdana" w:cs="Segoe UI"/>
        </w:rPr>
      </w:pPr>
      <w:r w:rsidRPr="00DA569A">
        <w:rPr>
          <w:rFonts w:ascii="Verdana" w:hAnsi="Verdana" w:cs="Segoe UI"/>
          <w:sz w:val="24"/>
          <w:szCs w:val="24"/>
          <w:lang w:val="en-CA"/>
        </w:rPr>
        <w:t>Of course, States are allowed to request the notification of public assemblies to maintain public order</w:t>
      </w:r>
      <w:r w:rsidRPr="00DA569A">
        <w:rPr>
          <w:rStyle w:val="FootnoteReference"/>
          <w:rFonts w:ascii="Verdana" w:hAnsi="Verdana" w:cs="Segoe UI"/>
          <w:sz w:val="24"/>
          <w:szCs w:val="24"/>
          <w:lang w:val="en-CA"/>
        </w:rPr>
        <w:footnoteReference w:id="6"/>
      </w:r>
      <w:r w:rsidRPr="00DA569A">
        <w:rPr>
          <w:rFonts w:ascii="Verdana" w:hAnsi="Verdana" w:cs="Segoe UI"/>
          <w:sz w:val="24"/>
          <w:szCs w:val="24"/>
          <w:lang w:val="en-CA"/>
        </w:rPr>
        <w:t>, but investigating participants’ social media with the sole intention to search for potential misdemeanours do not align with the ideals of a democratic society as freedom of assembly should not be seen as a privilege, but a right</w:t>
      </w:r>
      <w:r w:rsidRPr="00DA569A">
        <w:rPr>
          <w:rStyle w:val="FootnoteReference"/>
          <w:rFonts w:ascii="Verdana" w:hAnsi="Verdana" w:cs="Segoe UI"/>
          <w:sz w:val="24"/>
          <w:szCs w:val="24"/>
          <w:lang w:val="en-CA"/>
        </w:rPr>
        <w:footnoteReference w:id="7"/>
      </w:r>
      <w:r w:rsidRPr="00DA569A">
        <w:rPr>
          <w:rFonts w:ascii="Verdana" w:hAnsi="Verdana" w:cs="Segoe UI"/>
          <w:sz w:val="24"/>
          <w:szCs w:val="24"/>
          <w:lang w:val="en-CA"/>
        </w:rPr>
        <w:t xml:space="preserve">. What is more, regarding spontaneous or simultaneous assemblies, State should respond reasonably to them and the imposition </w:t>
      </w:r>
      <w:r w:rsidR="00913F8B" w:rsidRPr="00DA569A">
        <w:rPr>
          <w:rFonts w:ascii="Verdana" w:hAnsi="Verdana" w:cs="Segoe UI"/>
          <w:sz w:val="24"/>
          <w:szCs w:val="24"/>
          <w:lang w:val="en-CA"/>
        </w:rPr>
        <w:t>of irrationally high fines</w:t>
      </w:r>
      <w:r w:rsidRPr="00DA569A">
        <w:rPr>
          <w:rFonts w:ascii="Verdana" w:hAnsi="Verdana" w:cs="Segoe UI"/>
          <w:sz w:val="24"/>
          <w:szCs w:val="24"/>
          <w:lang w:val="en-CA"/>
        </w:rPr>
        <w:t xml:space="preserve"> to alleged participants or organizers of gatherings is undoubtedly disproportionate and does not respect the right of peaceful assembly</w:t>
      </w:r>
      <w:r w:rsidRPr="00DA569A">
        <w:rPr>
          <w:rStyle w:val="FootnoteReference"/>
          <w:rFonts w:ascii="Verdana" w:hAnsi="Verdana" w:cs="Segoe UI"/>
          <w:sz w:val="24"/>
          <w:szCs w:val="24"/>
          <w:lang w:val="en-CA"/>
        </w:rPr>
        <w:footnoteReference w:id="8"/>
      </w:r>
      <w:r w:rsidRPr="00DA569A">
        <w:rPr>
          <w:rFonts w:ascii="Verdana" w:hAnsi="Verdana" w:cs="Segoe UI"/>
          <w:sz w:val="24"/>
          <w:szCs w:val="24"/>
          <w:lang w:val="en-CA"/>
        </w:rPr>
        <w:t>. In this regard, when assemblies are peaceful, and demonstrators do not engage in any violent act, the ECHR emphasized that States should show “a certain degree of tolerance”</w:t>
      </w:r>
      <w:r w:rsidRPr="00DA569A">
        <w:rPr>
          <w:rStyle w:val="FootnoteReference"/>
          <w:rFonts w:ascii="Verdana" w:hAnsi="Verdana" w:cs="Segoe UI"/>
          <w:sz w:val="24"/>
          <w:szCs w:val="24"/>
          <w:lang w:val="en-CA"/>
        </w:rPr>
        <w:footnoteReference w:id="9"/>
      </w:r>
      <w:r w:rsidRPr="00DA569A">
        <w:rPr>
          <w:rFonts w:ascii="Verdana" w:hAnsi="Verdana" w:cs="Segoe UI"/>
          <w:sz w:val="24"/>
          <w:szCs w:val="24"/>
          <w:lang w:val="en-CA"/>
        </w:rPr>
        <w:t xml:space="preserve">. Tolerance from public authorities should not only be promoted with respect to the use of force to disperse an assembly, but also when it comes to the monitoring and fining of participants to peaceful assemblies. </w:t>
      </w:r>
    </w:p>
    <w:p w14:paraId="5AD2DC57" w14:textId="77777777" w:rsidR="0017739A" w:rsidRPr="00DA569A" w:rsidRDefault="006D4A52">
      <w:pPr>
        <w:jc w:val="both"/>
        <w:rPr>
          <w:rFonts w:ascii="Verdana" w:hAnsi="Verdana" w:cs="Segoe UI"/>
          <w:sz w:val="24"/>
          <w:szCs w:val="24"/>
        </w:rPr>
      </w:pPr>
      <w:r w:rsidRPr="00DA569A">
        <w:rPr>
          <w:rFonts w:ascii="Verdana" w:eastAsiaTheme="majorEastAsia" w:hAnsi="Verdana" w:cs="Segoe UI"/>
          <w:sz w:val="24"/>
          <w:szCs w:val="24"/>
        </w:rPr>
        <w:t xml:space="preserve">The Constitution of Serbia doesn’t allow for the right to public assembly to be limited solely because of the lack of prior notification. However, Law on public assembly </w:t>
      </w:r>
      <w:r w:rsidR="00C87313" w:rsidRPr="00DA569A">
        <w:rPr>
          <w:rFonts w:ascii="Verdana" w:eastAsiaTheme="majorEastAsia" w:hAnsi="Verdana" w:cs="Segoe UI"/>
          <w:sz w:val="24"/>
          <w:szCs w:val="24"/>
        </w:rPr>
        <w:t xml:space="preserve">(2016) </w:t>
      </w:r>
      <w:r w:rsidR="008F1587" w:rsidRPr="00DA569A">
        <w:rPr>
          <w:rFonts w:ascii="Verdana" w:eastAsiaTheme="majorEastAsia" w:hAnsi="Verdana" w:cs="Segoe UI"/>
          <w:sz w:val="24"/>
          <w:szCs w:val="24"/>
        </w:rPr>
        <w:t>authorizes</w:t>
      </w:r>
      <w:r w:rsidRPr="00DA569A">
        <w:rPr>
          <w:rFonts w:ascii="Verdana" w:eastAsiaTheme="majorEastAsia" w:hAnsi="Verdana" w:cs="Segoe UI"/>
          <w:sz w:val="24"/>
          <w:szCs w:val="24"/>
        </w:rPr>
        <w:t xml:space="preserve"> </w:t>
      </w:r>
      <w:r w:rsidR="007B67AB" w:rsidRPr="00DA569A">
        <w:rPr>
          <w:rFonts w:ascii="Verdana" w:eastAsiaTheme="majorEastAsia" w:hAnsi="Verdana" w:cs="Segoe UI"/>
          <w:sz w:val="24"/>
          <w:szCs w:val="24"/>
        </w:rPr>
        <w:t xml:space="preserve">the police to order </w:t>
      </w:r>
      <w:r w:rsidRPr="00DA569A">
        <w:rPr>
          <w:rFonts w:ascii="Verdana" w:eastAsiaTheme="majorEastAsia" w:hAnsi="Verdana" w:cs="Segoe UI"/>
          <w:sz w:val="24"/>
          <w:szCs w:val="24"/>
        </w:rPr>
        <w:t xml:space="preserve">such gatherings to disperse and </w:t>
      </w:r>
      <w:r w:rsidR="007B67AB" w:rsidRPr="00DA569A">
        <w:rPr>
          <w:rFonts w:ascii="Verdana" w:eastAsiaTheme="majorEastAsia" w:hAnsi="Verdana" w:cs="Segoe UI"/>
          <w:sz w:val="24"/>
          <w:szCs w:val="24"/>
        </w:rPr>
        <w:t>to charge</w:t>
      </w:r>
      <w:r w:rsidRPr="00DA569A">
        <w:rPr>
          <w:rFonts w:ascii="Verdana" w:eastAsiaTheme="majorEastAsia" w:hAnsi="Verdana" w:cs="Segoe UI"/>
          <w:sz w:val="24"/>
          <w:szCs w:val="24"/>
        </w:rPr>
        <w:t xml:space="preserve"> </w:t>
      </w:r>
      <w:r w:rsidR="007B67AB" w:rsidRPr="00DA569A">
        <w:rPr>
          <w:rFonts w:ascii="Verdana" w:eastAsiaTheme="majorEastAsia" w:hAnsi="Verdana" w:cs="Segoe UI"/>
          <w:sz w:val="24"/>
          <w:szCs w:val="24"/>
        </w:rPr>
        <w:t xml:space="preserve">its </w:t>
      </w:r>
      <w:r w:rsidRPr="00DA569A">
        <w:rPr>
          <w:rFonts w:ascii="Verdana" w:eastAsiaTheme="majorEastAsia" w:hAnsi="Verdana" w:cs="Segoe UI"/>
          <w:sz w:val="24"/>
          <w:szCs w:val="24"/>
        </w:rPr>
        <w:t xml:space="preserve">organisers for failure to submit notification </w:t>
      </w:r>
      <w:r w:rsidR="00676448" w:rsidRPr="00DA569A">
        <w:rPr>
          <w:rFonts w:ascii="Verdana" w:eastAsiaTheme="majorEastAsia" w:hAnsi="Verdana" w:cs="Segoe UI"/>
          <w:sz w:val="24"/>
          <w:szCs w:val="24"/>
        </w:rPr>
        <w:t>in</w:t>
      </w:r>
      <w:r w:rsidRPr="00DA569A">
        <w:rPr>
          <w:rFonts w:ascii="Verdana" w:eastAsiaTheme="majorEastAsia" w:hAnsi="Verdana" w:cs="Segoe UI"/>
          <w:sz w:val="24"/>
          <w:szCs w:val="24"/>
        </w:rPr>
        <w:t xml:space="preserve"> time</w:t>
      </w:r>
      <w:r w:rsidR="00603F21" w:rsidRPr="00DA569A">
        <w:rPr>
          <w:rFonts w:ascii="Verdana" w:eastAsiaTheme="majorEastAsia" w:hAnsi="Verdana" w:cs="Segoe UI"/>
          <w:sz w:val="24"/>
          <w:szCs w:val="24"/>
        </w:rPr>
        <w:t>.</w:t>
      </w:r>
      <w:r w:rsidR="00835991" w:rsidRPr="00DA569A">
        <w:rPr>
          <w:rFonts w:ascii="Verdana" w:hAnsi="Verdana" w:cs="Segoe UI"/>
          <w:sz w:val="24"/>
          <w:szCs w:val="24"/>
        </w:rPr>
        <w:t xml:space="preserve"> The Law </w:t>
      </w:r>
      <w:r w:rsidR="00A90472" w:rsidRPr="00DA569A">
        <w:rPr>
          <w:rFonts w:ascii="Verdana" w:hAnsi="Verdana" w:cs="Segoe UI"/>
          <w:sz w:val="24"/>
          <w:szCs w:val="24"/>
        </w:rPr>
        <w:t xml:space="preserve">also </w:t>
      </w:r>
      <w:r w:rsidR="00E742D8" w:rsidRPr="00DA569A">
        <w:rPr>
          <w:rFonts w:ascii="Verdana" w:hAnsi="Verdana" w:cs="Segoe UI"/>
          <w:sz w:val="24"/>
          <w:szCs w:val="24"/>
        </w:rPr>
        <w:t>li</w:t>
      </w:r>
      <w:r w:rsidR="00603F21" w:rsidRPr="00DA569A">
        <w:rPr>
          <w:rFonts w:ascii="Verdana" w:hAnsi="Verdana" w:cs="Segoe UI"/>
          <w:sz w:val="24"/>
          <w:szCs w:val="24"/>
        </w:rPr>
        <w:t>mits</w:t>
      </w:r>
      <w:r w:rsidR="00E742D8" w:rsidRPr="00DA569A">
        <w:rPr>
          <w:rFonts w:ascii="Verdana" w:hAnsi="Verdana" w:cs="Segoe UI"/>
          <w:sz w:val="24"/>
          <w:szCs w:val="24"/>
        </w:rPr>
        <w:t xml:space="preserve"> </w:t>
      </w:r>
      <w:r w:rsidR="00E742D8" w:rsidRPr="00DA569A">
        <w:rPr>
          <w:rFonts w:ascii="Verdana" w:hAnsi="Verdana" w:cs="Segoe UI"/>
          <w:sz w:val="24"/>
          <w:szCs w:val="24"/>
          <w:lang w:val="en-CA"/>
        </w:rPr>
        <w:t xml:space="preserve">freedom of peaceful assembly </w:t>
      </w:r>
      <w:r w:rsidR="00603F21" w:rsidRPr="00DA569A">
        <w:rPr>
          <w:rFonts w:ascii="Verdana" w:hAnsi="Verdana" w:cs="Segoe UI"/>
          <w:sz w:val="24"/>
          <w:szCs w:val="24"/>
          <w:lang w:val="en-CA"/>
        </w:rPr>
        <w:t xml:space="preserve">even more </w:t>
      </w:r>
      <w:r w:rsidR="00E742D8" w:rsidRPr="00DA569A">
        <w:rPr>
          <w:rFonts w:ascii="Verdana" w:hAnsi="Verdana" w:cs="Segoe UI"/>
          <w:sz w:val="24"/>
          <w:szCs w:val="24"/>
          <w:lang w:val="en-CA"/>
        </w:rPr>
        <w:t xml:space="preserve">by </w:t>
      </w:r>
      <w:r w:rsidR="00835991" w:rsidRPr="00DA569A">
        <w:rPr>
          <w:rFonts w:ascii="Verdana" w:hAnsi="Verdana" w:cs="Segoe UI"/>
          <w:sz w:val="24"/>
          <w:szCs w:val="24"/>
        </w:rPr>
        <w:t xml:space="preserve">imposing very </w:t>
      </w:r>
      <w:r w:rsidR="00FE741D" w:rsidRPr="00DA569A">
        <w:rPr>
          <w:rFonts w:ascii="Verdana" w:hAnsi="Verdana" w:cs="Segoe UI"/>
          <w:sz w:val="24"/>
          <w:szCs w:val="24"/>
        </w:rPr>
        <w:t xml:space="preserve">high </w:t>
      </w:r>
      <w:r w:rsidR="00835991" w:rsidRPr="00DA569A">
        <w:rPr>
          <w:rFonts w:ascii="Verdana" w:hAnsi="Verdana" w:cs="Segoe UI"/>
          <w:sz w:val="24"/>
          <w:szCs w:val="24"/>
        </w:rPr>
        <w:t xml:space="preserve">fines </w:t>
      </w:r>
      <w:r w:rsidR="00E742D8" w:rsidRPr="00DA569A">
        <w:rPr>
          <w:rFonts w:ascii="Verdana" w:hAnsi="Verdana" w:cs="Segoe UI"/>
          <w:sz w:val="24"/>
          <w:szCs w:val="24"/>
        </w:rPr>
        <w:t>in those cases</w:t>
      </w:r>
      <w:r w:rsidR="00835991" w:rsidRPr="00DA569A">
        <w:rPr>
          <w:rFonts w:ascii="Verdana" w:hAnsi="Verdana" w:cs="Segoe UI"/>
          <w:sz w:val="24"/>
          <w:szCs w:val="24"/>
        </w:rPr>
        <w:t>.</w:t>
      </w:r>
      <w:r w:rsidR="0028556F" w:rsidRPr="00DA569A">
        <w:rPr>
          <w:rFonts w:ascii="Verdana" w:hAnsi="Verdana" w:cs="Segoe UI"/>
          <w:sz w:val="24"/>
          <w:szCs w:val="24"/>
        </w:rPr>
        <w:t xml:space="preserve"> </w:t>
      </w:r>
      <w:r w:rsidR="006B005B" w:rsidRPr="00DA569A">
        <w:rPr>
          <w:rFonts w:ascii="Verdana" w:hAnsi="Verdana" w:cs="Segoe UI"/>
          <w:sz w:val="24"/>
          <w:szCs w:val="24"/>
        </w:rPr>
        <w:t xml:space="preserve">So </w:t>
      </w:r>
      <w:r w:rsidR="0089421F" w:rsidRPr="00DA569A">
        <w:rPr>
          <w:rFonts w:ascii="Verdana" w:hAnsi="Verdana" w:cs="Segoe UI"/>
          <w:sz w:val="24"/>
          <w:szCs w:val="24"/>
        </w:rPr>
        <w:t>far,</w:t>
      </w:r>
      <w:r w:rsidR="006B005B" w:rsidRPr="00DA569A">
        <w:rPr>
          <w:rFonts w:ascii="Verdana" w:hAnsi="Verdana" w:cs="Segoe UI"/>
          <w:sz w:val="24"/>
          <w:szCs w:val="24"/>
        </w:rPr>
        <w:t xml:space="preserve"> t</w:t>
      </w:r>
      <w:r w:rsidR="00FB6B74" w:rsidRPr="00DA569A">
        <w:rPr>
          <w:rFonts w:ascii="Verdana" w:hAnsi="Verdana" w:cs="Segoe UI"/>
          <w:sz w:val="24"/>
          <w:szCs w:val="24"/>
        </w:rPr>
        <w:t xml:space="preserve">he police </w:t>
      </w:r>
      <w:r w:rsidR="00DD5076" w:rsidRPr="00DA569A">
        <w:rPr>
          <w:rFonts w:ascii="Verdana" w:hAnsi="Verdana" w:cs="Segoe UI"/>
          <w:sz w:val="24"/>
          <w:szCs w:val="24"/>
        </w:rPr>
        <w:t>have shown a degree of tolerance</w:t>
      </w:r>
      <w:r w:rsidR="00FB6B74" w:rsidRPr="00DA569A">
        <w:rPr>
          <w:rFonts w:ascii="Verdana" w:hAnsi="Verdana" w:cs="Segoe UI"/>
          <w:sz w:val="24"/>
          <w:szCs w:val="24"/>
        </w:rPr>
        <w:t xml:space="preserve"> towards </w:t>
      </w:r>
      <w:r w:rsidR="00FF0E56" w:rsidRPr="00DA569A">
        <w:rPr>
          <w:rFonts w:ascii="Verdana" w:hAnsi="Verdana" w:cs="Segoe UI"/>
          <w:sz w:val="24"/>
          <w:szCs w:val="24"/>
        </w:rPr>
        <w:t xml:space="preserve">holding of </w:t>
      </w:r>
      <w:r w:rsidR="00DD5076" w:rsidRPr="00DA569A">
        <w:rPr>
          <w:rFonts w:ascii="Verdana" w:hAnsi="Verdana" w:cs="Segoe UI"/>
          <w:sz w:val="24"/>
          <w:szCs w:val="24"/>
        </w:rPr>
        <w:t xml:space="preserve">spontaneous </w:t>
      </w:r>
      <w:r w:rsidR="00FB6B74" w:rsidRPr="00DA569A">
        <w:rPr>
          <w:rFonts w:ascii="Verdana" w:hAnsi="Verdana" w:cs="Segoe UI"/>
          <w:sz w:val="24"/>
          <w:szCs w:val="24"/>
        </w:rPr>
        <w:t xml:space="preserve">gatherings </w:t>
      </w:r>
      <w:r w:rsidR="00043945" w:rsidRPr="00DA569A">
        <w:rPr>
          <w:rFonts w:ascii="Verdana" w:hAnsi="Verdana" w:cs="Segoe UI"/>
          <w:sz w:val="24"/>
          <w:szCs w:val="24"/>
        </w:rPr>
        <w:t>and</w:t>
      </w:r>
      <w:r w:rsidR="00FB6B74" w:rsidRPr="00DA569A">
        <w:rPr>
          <w:rFonts w:ascii="Verdana" w:hAnsi="Verdana" w:cs="Segoe UI"/>
          <w:sz w:val="24"/>
          <w:szCs w:val="24"/>
        </w:rPr>
        <w:t xml:space="preserve"> </w:t>
      </w:r>
      <w:r w:rsidR="00DD5076" w:rsidRPr="00DA569A">
        <w:rPr>
          <w:rFonts w:ascii="Verdana" w:hAnsi="Verdana" w:cs="Segoe UI"/>
          <w:sz w:val="24"/>
          <w:szCs w:val="24"/>
        </w:rPr>
        <w:t>have</w:t>
      </w:r>
      <w:r w:rsidR="00FB6B74" w:rsidRPr="00DA569A">
        <w:rPr>
          <w:rFonts w:ascii="Verdana" w:hAnsi="Verdana" w:cs="Segoe UI"/>
          <w:sz w:val="24"/>
          <w:szCs w:val="24"/>
        </w:rPr>
        <w:t xml:space="preserve"> ordered </w:t>
      </w:r>
      <w:r w:rsidR="0028556F" w:rsidRPr="00DA569A">
        <w:rPr>
          <w:rFonts w:ascii="Verdana" w:hAnsi="Verdana" w:cs="Segoe UI"/>
          <w:sz w:val="24"/>
          <w:szCs w:val="24"/>
        </w:rPr>
        <w:t>only a few</w:t>
      </w:r>
      <w:r w:rsidR="00FB6B74" w:rsidRPr="00DA569A">
        <w:rPr>
          <w:rFonts w:ascii="Verdana" w:hAnsi="Verdana" w:cs="Segoe UI"/>
          <w:sz w:val="24"/>
          <w:szCs w:val="24"/>
        </w:rPr>
        <w:t xml:space="preserve"> to be dispersed.</w:t>
      </w:r>
      <w:r w:rsidR="0089421F" w:rsidRPr="00DA569A">
        <w:rPr>
          <w:rFonts w:ascii="Verdana" w:hAnsi="Verdana" w:cs="Segoe UI"/>
          <w:sz w:val="24"/>
          <w:szCs w:val="24"/>
        </w:rPr>
        <w:t xml:space="preserve"> </w:t>
      </w:r>
      <w:r w:rsidR="00FD4BDB" w:rsidRPr="00DA569A">
        <w:rPr>
          <w:rFonts w:ascii="Verdana" w:hAnsi="Verdana" w:cs="Segoe UI"/>
          <w:sz w:val="24"/>
          <w:szCs w:val="24"/>
        </w:rPr>
        <w:t xml:space="preserve"> However, the tolerance </w:t>
      </w:r>
      <w:r w:rsidR="00424FF6" w:rsidRPr="00DA569A">
        <w:rPr>
          <w:rFonts w:ascii="Verdana" w:hAnsi="Verdana" w:cs="Segoe UI"/>
          <w:sz w:val="24"/>
          <w:szCs w:val="24"/>
        </w:rPr>
        <w:t xml:space="preserve">ends </w:t>
      </w:r>
      <w:r w:rsidR="003B028D" w:rsidRPr="00DA569A">
        <w:rPr>
          <w:rFonts w:ascii="Verdana" w:hAnsi="Verdana" w:cs="Segoe UI"/>
          <w:sz w:val="24"/>
          <w:szCs w:val="24"/>
        </w:rPr>
        <w:t>with that</w:t>
      </w:r>
      <w:r w:rsidR="00FD4BDB" w:rsidRPr="00DA569A">
        <w:rPr>
          <w:rFonts w:ascii="Verdana" w:hAnsi="Verdana" w:cs="Segoe UI"/>
          <w:sz w:val="24"/>
          <w:szCs w:val="24"/>
        </w:rPr>
        <w:t xml:space="preserve"> and the </w:t>
      </w:r>
      <w:r w:rsidR="006B005B" w:rsidRPr="00DA569A">
        <w:rPr>
          <w:rFonts w:ascii="Verdana" w:hAnsi="Verdana" w:cs="Segoe UI"/>
          <w:sz w:val="24"/>
          <w:szCs w:val="24"/>
        </w:rPr>
        <w:t>great</w:t>
      </w:r>
      <w:r w:rsidR="00F0210B" w:rsidRPr="00DA569A">
        <w:rPr>
          <w:rFonts w:ascii="Verdana" w:hAnsi="Verdana" w:cs="Segoe UI"/>
          <w:sz w:val="24"/>
          <w:szCs w:val="24"/>
        </w:rPr>
        <w:t xml:space="preserve"> majority of misdemeanour charges </w:t>
      </w:r>
      <w:r w:rsidR="00FD4BDB" w:rsidRPr="00DA569A">
        <w:rPr>
          <w:rFonts w:ascii="Verdana" w:hAnsi="Verdana" w:cs="Segoe UI"/>
          <w:sz w:val="24"/>
          <w:szCs w:val="24"/>
        </w:rPr>
        <w:t xml:space="preserve">filed </w:t>
      </w:r>
      <w:r w:rsidR="00F0210B" w:rsidRPr="00DA569A">
        <w:rPr>
          <w:rFonts w:ascii="Verdana" w:hAnsi="Verdana" w:cs="Segoe UI"/>
          <w:sz w:val="24"/>
          <w:szCs w:val="24"/>
        </w:rPr>
        <w:t xml:space="preserve">against organisers </w:t>
      </w:r>
      <w:r w:rsidR="00FD4BDB" w:rsidRPr="00DA569A">
        <w:rPr>
          <w:rFonts w:ascii="Verdana" w:hAnsi="Verdana" w:cs="Segoe UI"/>
          <w:sz w:val="24"/>
          <w:szCs w:val="24"/>
        </w:rPr>
        <w:t xml:space="preserve">in the last three years </w:t>
      </w:r>
      <w:r w:rsidR="00F0210B" w:rsidRPr="00DA569A">
        <w:rPr>
          <w:rFonts w:ascii="Verdana" w:hAnsi="Verdana" w:cs="Segoe UI"/>
          <w:sz w:val="24"/>
          <w:szCs w:val="24"/>
        </w:rPr>
        <w:t xml:space="preserve">were brought for </w:t>
      </w:r>
      <w:r w:rsidR="00BE757E" w:rsidRPr="00DA569A">
        <w:rPr>
          <w:rFonts w:ascii="Verdana" w:hAnsi="Verdana" w:cs="Segoe UI"/>
          <w:sz w:val="24"/>
          <w:szCs w:val="24"/>
        </w:rPr>
        <w:t xml:space="preserve">failure to </w:t>
      </w:r>
      <w:r w:rsidR="00F0210B" w:rsidRPr="00DA569A">
        <w:rPr>
          <w:rFonts w:ascii="Verdana" w:hAnsi="Verdana" w:cs="Segoe UI"/>
          <w:sz w:val="24"/>
          <w:szCs w:val="24"/>
        </w:rPr>
        <w:lastRenderedPageBreak/>
        <w:t>submit a prior notification.</w:t>
      </w:r>
      <w:r w:rsidR="003B028D" w:rsidRPr="00DA569A">
        <w:rPr>
          <w:rStyle w:val="FootnoteReference"/>
          <w:rFonts w:ascii="Verdana" w:hAnsi="Verdana" w:cs="Segoe UI"/>
          <w:sz w:val="24"/>
          <w:szCs w:val="24"/>
        </w:rPr>
        <w:footnoteReference w:id="10"/>
      </w:r>
      <w:r w:rsidR="00CA6951" w:rsidRPr="00DA569A">
        <w:rPr>
          <w:rFonts w:ascii="Verdana" w:hAnsi="Verdana" w:cs="Segoe UI"/>
          <w:sz w:val="24"/>
          <w:szCs w:val="24"/>
        </w:rPr>
        <w:t xml:space="preserve"> </w:t>
      </w:r>
      <w:r w:rsidR="00B92E2F" w:rsidRPr="00DA569A">
        <w:rPr>
          <w:rFonts w:ascii="Verdana" w:hAnsi="Verdana" w:cs="Segoe UI"/>
          <w:sz w:val="24"/>
          <w:szCs w:val="24"/>
        </w:rPr>
        <w:t>Majority</w:t>
      </w:r>
      <w:r w:rsidR="00CA6951" w:rsidRPr="00DA569A">
        <w:rPr>
          <w:rFonts w:ascii="Verdana" w:hAnsi="Verdana" w:cs="Segoe UI"/>
          <w:sz w:val="24"/>
          <w:szCs w:val="24"/>
        </w:rPr>
        <w:t xml:space="preserve"> of the organisers </w:t>
      </w:r>
      <w:r w:rsidR="005A517D" w:rsidRPr="00DA569A">
        <w:rPr>
          <w:rFonts w:ascii="Verdana" w:hAnsi="Verdana" w:cs="Segoe UI"/>
          <w:sz w:val="24"/>
          <w:szCs w:val="24"/>
        </w:rPr>
        <w:t xml:space="preserve">in these cases </w:t>
      </w:r>
      <w:r w:rsidR="00CA6951" w:rsidRPr="00DA569A">
        <w:rPr>
          <w:rFonts w:ascii="Verdana" w:hAnsi="Verdana" w:cs="Segoe UI"/>
          <w:sz w:val="24"/>
          <w:szCs w:val="24"/>
        </w:rPr>
        <w:t xml:space="preserve">were </w:t>
      </w:r>
      <w:r w:rsidR="00B92E2F" w:rsidRPr="00DA569A">
        <w:rPr>
          <w:rFonts w:ascii="Verdana" w:hAnsi="Verdana" w:cs="Segoe UI"/>
          <w:sz w:val="24"/>
          <w:szCs w:val="24"/>
        </w:rPr>
        <w:t xml:space="preserve">not </w:t>
      </w:r>
      <w:r w:rsidR="00CA6951" w:rsidRPr="00DA569A">
        <w:rPr>
          <w:rFonts w:ascii="Verdana" w:hAnsi="Verdana" w:cs="Segoe UI"/>
          <w:sz w:val="24"/>
          <w:szCs w:val="24"/>
        </w:rPr>
        <w:t xml:space="preserve">charged with misdemeanours related to disturbance of </w:t>
      </w:r>
      <w:r w:rsidR="00CA0C91" w:rsidRPr="00DA569A">
        <w:rPr>
          <w:rFonts w:ascii="Verdana" w:hAnsi="Verdana" w:cs="Segoe UI"/>
          <w:sz w:val="24"/>
          <w:szCs w:val="24"/>
        </w:rPr>
        <w:t xml:space="preserve">public order </w:t>
      </w:r>
      <w:r w:rsidR="00CA6951" w:rsidRPr="00DA569A">
        <w:rPr>
          <w:rFonts w:ascii="Verdana" w:hAnsi="Verdana" w:cs="Segoe UI"/>
          <w:sz w:val="24"/>
          <w:szCs w:val="24"/>
        </w:rPr>
        <w:t xml:space="preserve">and peace and </w:t>
      </w:r>
      <w:r w:rsidR="00B92E2F" w:rsidRPr="00DA569A">
        <w:rPr>
          <w:rFonts w:ascii="Verdana" w:hAnsi="Verdana" w:cs="Segoe UI"/>
          <w:sz w:val="24"/>
          <w:szCs w:val="24"/>
        </w:rPr>
        <w:t>most</w:t>
      </w:r>
      <w:r w:rsidR="00CA6951" w:rsidRPr="00DA569A">
        <w:rPr>
          <w:rFonts w:ascii="Verdana" w:hAnsi="Verdana" w:cs="Segoe UI"/>
          <w:sz w:val="24"/>
          <w:szCs w:val="24"/>
        </w:rPr>
        <w:t xml:space="preserve"> assemblies themselves were held without any</w:t>
      </w:r>
      <w:r w:rsidR="003D43C6" w:rsidRPr="00DA569A">
        <w:rPr>
          <w:rFonts w:ascii="Verdana" w:hAnsi="Verdana" w:cs="Segoe UI"/>
          <w:sz w:val="24"/>
          <w:szCs w:val="24"/>
        </w:rPr>
        <w:t xml:space="preserve"> </w:t>
      </w:r>
      <w:r w:rsidR="00542015" w:rsidRPr="00DA569A">
        <w:rPr>
          <w:rFonts w:ascii="Verdana" w:hAnsi="Verdana" w:cs="Segoe UI"/>
          <w:sz w:val="24"/>
          <w:szCs w:val="24"/>
        </w:rPr>
        <w:t>major</w:t>
      </w:r>
      <w:r w:rsidR="00CA6951" w:rsidRPr="00DA569A">
        <w:rPr>
          <w:rFonts w:ascii="Verdana" w:hAnsi="Verdana" w:cs="Segoe UI"/>
          <w:sz w:val="24"/>
          <w:szCs w:val="24"/>
        </w:rPr>
        <w:t xml:space="preserve"> incident</w:t>
      </w:r>
      <w:r w:rsidR="00BE757E" w:rsidRPr="00DA569A">
        <w:rPr>
          <w:rFonts w:ascii="Verdana" w:hAnsi="Verdana" w:cs="Segoe UI"/>
          <w:sz w:val="24"/>
          <w:szCs w:val="24"/>
        </w:rPr>
        <w:t>s</w:t>
      </w:r>
      <w:r w:rsidR="00CA6951" w:rsidRPr="00DA569A">
        <w:rPr>
          <w:rFonts w:ascii="Verdana" w:hAnsi="Verdana" w:cs="Segoe UI"/>
          <w:sz w:val="24"/>
          <w:szCs w:val="24"/>
        </w:rPr>
        <w:t>.</w:t>
      </w:r>
    </w:p>
    <w:p w14:paraId="665BD42A" w14:textId="77777777" w:rsidR="00D6726B" w:rsidRPr="00DA569A" w:rsidRDefault="003C5CB4">
      <w:pPr>
        <w:jc w:val="both"/>
        <w:rPr>
          <w:rFonts w:ascii="Verdana" w:hAnsi="Verdana" w:cs="Segoe UI"/>
          <w:sz w:val="24"/>
          <w:szCs w:val="24"/>
        </w:rPr>
      </w:pPr>
      <w:r w:rsidRPr="00DA569A">
        <w:rPr>
          <w:rFonts w:ascii="Verdana" w:hAnsi="Verdana" w:cs="Segoe UI"/>
          <w:sz w:val="24"/>
          <w:szCs w:val="24"/>
        </w:rPr>
        <w:t>R</w:t>
      </w:r>
      <w:r w:rsidR="00EF312A" w:rsidRPr="00DA569A">
        <w:rPr>
          <w:rFonts w:ascii="Verdana" w:hAnsi="Verdana" w:cs="Segoe UI"/>
          <w:sz w:val="24"/>
          <w:szCs w:val="24"/>
        </w:rPr>
        <w:t>estricting</w:t>
      </w:r>
      <w:r w:rsidRPr="00DA569A">
        <w:rPr>
          <w:rFonts w:ascii="Verdana" w:hAnsi="Verdana" w:cs="Segoe UI"/>
          <w:sz w:val="24"/>
          <w:szCs w:val="24"/>
        </w:rPr>
        <w:t xml:space="preserve"> </w:t>
      </w:r>
      <w:r w:rsidR="00EF312A" w:rsidRPr="00DA569A">
        <w:rPr>
          <w:rFonts w:ascii="Verdana" w:hAnsi="Verdana" w:cs="Segoe UI"/>
          <w:sz w:val="24"/>
        </w:rPr>
        <w:t xml:space="preserve">spontaneous gatherings </w:t>
      </w:r>
      <w:r w:rsidRPr="00DA569A">
        <w:rPr>
          <w:rFonts w:ascii="Verdana" w:hAnsi="Verdana" w:cs="Segoe UI"/>
          <w:sz w:val="24"/>
          <w:szCs w:val="24"/>
        </w:rPr>
        <w:t>in such a manner could</w:t>
      </w:r>
      <w:r w:rsidR="00D6726B" w:rsidRPr="00DA569A">
        <w:rPr>
          <w:rFonts w:ascii="Verdana" w:hAnsi="Verdana" w:cs="Segoe UI"/>
          <w:sz w:val="24"/>
          <w:szCs w:val="24"/>
        </w:rPr>
        <w:t xml:space="preserve"> have a </w:t>
      </w:r>
      <w:r w:rsidRPr="00DA569A">
        <w:rPr>
          <w:rFonts w:ascii="Verdana" w:hAnsi="Verdana" w:cs="Segoe UI"/>
          <w:sz w:val="24"/>
          <w:szCs w:val="24"/>
        </w:rPr>
        <w:t xml:space="preserve">deterring effect </w:t>
      </w:r>
      <w:r w:rsidR="00D6726B" w:rsidRPr="00DA569A">
        <w:rPr>
          <w:rFonts w:ascii="Verdana" w:hAnsi="Verdana" w:cs="Segoe UI"/>
          <w:sz w:val="24"/>
          <w:szCs w:val="24"/>
        </w:rPr>
        <w:t xml:space="preserve">on the freedom of assembly </w:t>
      </w:r>
      <w:r w:rsidR="00C405E6" w:rsidRPr="00DA569A">
        <w:rPr>
          <w:rFonts w:ascii="Verdana" w:hAnsi="Verdana" w:cs="Segoe UI"/>
          <w:sz w:val="24"/>
          <w:szCs w:val="24"/>
        </w:rPr>
        <w:t>and the</w:t>
      </w:r>
      <w:r w:rsidR="00D6726B" w:rsidRPr="00DA569A">
        <w:rPr>
          <w:rFonts w:ascii="Verdana" w:hAnsi="Verdana" w:cs="Segoe UI"/>
          <w:sz w:val="24"/>
          <w:szCs w:val="24"/>
        </w:rPr>
        <w:t xml:space="preserve"> freedom of expression, </w:t>
      </w:r>
      <w:r w:rsidR="00C405E6" w:rsidRPr="00DA569A">
        <w:rPr>
          <w:rFonts w:ascii="Verdana" w:hAnsi="Verdana" w:cs="Segoe UI"/>
          <w:sz w:val="24"/>
          <w:szCs w:val="24"/>
        </w:rPr>
        <w:t xml:space="preserve">particularly </w:t>
      </w:r>
      <w:r w:rsidR="00D6726B" w:rsidRPr="00DA569A">
        <w:rPr>
          <w:rFonts w:ascii="Verdana" w:hAnsi="Verdana" w:cs="Segoe UI"/>
          <w:sz w:val="24"/>
          <w:szCs w:val="24"/>
        </w:rPr>
        <w:t>when misdemeanour charges are brought against people who are not the actual organisers. In one case of “mistaken identity” two students of the Faculty of Dramatic Arts, who were later acquitted, were charged with organizing a non-notified assembly simply for standing at the head of the crowd, using a loudspeaker at one point and suggesting the protesters should go to the public gallery of the National Assembly. The actions of the police sent a strong message for anyone being active and standing out in crowd of the consequences they might face.</w:t>
      </w:r>
      <w:r w:rsidR="004A3F76" w:rsidRPr="00DA569A">
        <w:rPr>
          <w:rFonts w:ascii="Verdana" w:hAnsi="Verdana" w:cs="Segoe UI"/>
          <w:sz w:val="24"/>
          <w:szCs w:val="24"/>
        </w:rPr>
        <w:t xml:space="preserve"> This raises the issue of proper differentiation between organisers and other active and vocal participants in gatherings, as well as in online discussions.</w:t>
      </w:r>
    </w:p>
    <w:p w14:paraId="6BE731F0" w14:textId="77777777" w:rsidR="00D6726B" w:rsidRPr="00DA569A" w:rsidRDefault="00033CD0">
      <w:pPr>
        <w:jc w:val="both"/>
        <w:rPr>
          <w:rFonts w:ascii="Verdana" w:hAnsi="Verdana" w:cs="Segoe UI"/>
          <w:sz w:val="24"/>
          <w:szCs w:val="24"/>
        </w:rPr>
      </w:pPr>
      <w:r w:rsidRPr="00DA569A">
        <w:rPr>
          <w:rFonts w:ascii="Verdana" w:hAnsi="Verdana" w:cs="Segoe UI"/>
          <w:sz w:val="24"/>
          <w:szCs w:val="24"/>
        </w:rPr>
        <w:t xml:space="preserve">So far, most misdemeanour charges have been </w:t>
      </w:r>
      <w:r w:rsidR="0059650B" w:rsidRPr="00DA569A">
        <w:rPr>
          <w:rFonts w:ascii="Verdana" w:hAnsi="Verdana" w:cs="Segoe UI"/>
          <w:sz w:val="24"/>
          <w:szCs w:val="24"/>
        </w:rPr>
        <w:t xml:space="preserve">filed </w:t>
      </w:r>
      <w:r w:rsidRPr="00DA569A">
        <w:rPr>
          <w:rFonts w:ascii="Verdana" w:hAnsi="Verdana" w:cs="Segoe UI"/>
          <w:sz w:val="24"/>
          <w:szCs w:val="24"/>
        </w:rPr>
        <w:t xml:space="preserve">against the organisers who are </w:t>
      </w:r>
      <w:r w:rsidR="006D77EE" w:rsidRPr="00DA569A">
        <w:rPr>
          <w:rFonts w:ascii="Verdana" w:hAnsi="Verdana" w:cs="Segoe UI"/>
          <w:sz w:val="24"/>
          <w:szCs w:val="24"/>
        </w:rPr>
        <w:t>considered</w:t>
      </w:r>
      <w:r w:rsidR="0059650B" w:rsidRPr="00DA569A">
        <w:rPr>
          <w:rFonts w:ascii="Verdana" w:hAnsi="Verdana" w:cs="Segoe UI"/>
          <w:sz w:val="24"/>
          <w:szCs w:val="24"/>
        </w:rPr>
        <w:t xml:space="preserve"> </w:t>
      </w:r>
      <w:r w:rsidRPr="00DA569A">
        <w:rPr>
          <w:rFonts w:ascii="Verdana" w:hAnsi="Verdana" w:cs="Segoe UI"/>
          <w:sz w:val="24"/>
          <w:szCs w:val="24"/>
        </w:rPr>
        <w:t xml:space="preserve">political opponents of the incumbent president (i.e. </w:t>
      </w:r>
      <w:r w:rsidR="0059650B" w:rsidRPr="00DA569A">
        <w:rPr>
          <w:rFonts w:ascii="Verdana" w:hAnsi="Verdana" w:cs="Segoe UI"/>
          <w:sz w:val="24"/>
          <w:szCs w:val="24"/>
        </w:rPr>
        <w:t>“Let's Not Drown Belgrade</w:t>
      </w:r>
      <w:r w:rsidRPr="00DA569A">
        <w:rPr>
          <w:rFonts w:ascii="Verdana" w:hAnsi="Verdana" w:cs="Segoe UI"/>
          <w:sz w:val="24"/>
          <w:szCs w:val="24"/>
        </w:rPr>
        <w:t>”,</w:t>
      </w:r>
      <w:r w:rsidR="0059650B" w:rsidRPr="00DA569A">
        <w:rPr>
          <w:rFonts w:ascii="Verdana" w:hAnsi="Verdana" w:cs="Segoe UI"/>
          <w:sz w:val="24"/>
          <w:szCs w:val="24"/>
        </w:rPr>
        <w:t xml:space="preserve"> </w:t>
      </w:r>
      <w:r w:rsidRPr="00DA569A">
        <w:rPr>
          <w:rFonts w:ascii="Verdana" w:hAnsi="Verdana" w:cs="Segoe UI"/>
          <w:sz w:val="24"/>
          <w:szCs w:val="24"/>
        </w:rPr>
        <w:t>“</w:t>
      </w:r>
      <w:r w:rsidR="0059650B" w:rsidRPr="00DA569A">
        <w:rPr>
          <w:rFonts w:ascii="Verdana" w:hAnsi="Verdana" w:cs="Segoe UI"/>
          <w:sz w:val="24"/>
          <w:szCs w:val="24"/>
        </w:rPr>
        <w:t>Protest Against the Dictatorship</w:t>
      </w:r>
      <w:r w:rsidRPr="00DA569A">
        <w:rPr>
          <w:rFonts w:ascii="Verdana" w:hAnsi="Verdana" w:cs="Segoe UI"/>
          <w:sz w:val="24"/>
          <w:szCs w:val="24"/>
        </w:rPr>
        <w:t xml:space="preserve">”, </w:t>
      </w:r>
      <w:r w:rsidR="0059650B" w:rsidRPr="00DA569A">
        <w:rPr>
          <w:rFonts w:ascii="Verdana" w:hAnsi="Verdana" w:cs="Segoe UI"/>
          <w:sz w:val="24"/>
          <w:szCs w:val="24"/>
        </w:rPr>
        <w:t>“</w:t>
      </w:r>
      <w:r w:rsidRPr="00DA569A">
        <w:rPr>
          <w:rFonts w:ascii="Verdana" w:hAnsi="Verdana" w:cs="Segoe UI"/>
          <w:sz w:val="24"/>
          <w:szCs w:val="24"/>
        </w:rPr>
        <w:t>Youth Initiative for Human Rights</w:t>
      </w:r>
      <w:r w:rsidR="0059650B" w:rsidRPr="00DA569A">
        <w:rPr>
          <w:rFonts w:ascii="Verdana" w:hAnsi="Verdana" w:cs="Segoe UI"/>
          <w:sz w:val="24"/>
          <w:szCs w:val="24"/>
        </w:rPr>
        <w:t>”</w:t>
      </w:r>
      <w:r w:rsidRPr="00DA569A">
        <w:rPr>
          <w:rFonts w:ascii="Verdana" w:hAnsi="Verdana" w:cs="Segoe UI"/>
          <w:sz w:val="24"/>
          <w:szCs w:val="24"/>
        </w:rPr>
        <w:t xml:space="preserve"> etc.). Given the amount a legal person could be fined</w:t>
      </w:r>
      <w:r w:rsidR="00E67C3F" w:rsidRPr="00DA569A">
        <w:rPr>
          <w:rFonts w:ascii="Verdana" w:hAnsi="Verdana" w:cs="Segoe UI"/>
          <w:sz w:val="24"/>
          <w:szCs w:val="24"/>
        </w:rPr>
        <w:t xml:space="preserve"> with</w:t>
      </w:r>
      <w:r w:rsidRPr="00DA569A">
        <w:rPr>
          <w:rFonts w:ascii="Verdana" w:hAnsi="Verdana" w:cs="Segoe UI"/>
          <w:sz w:val="24"/>
          <w:szCs w:val="24"/>
        </w:rPr>
        <w:t>, this could lead to their dissolution and is also a deterrent to formalisation of informal movements thus restricting the freedom of association as well.</w:t>
      </w:r>
      <w:r w:rsidR="00B80DF6" w:rsidRPr="00DA569A">
        <w:rPr>
          <w:rStyle w:val="FootnoteReference"/>
          <w:rFonts w:ascii="Verdana" w:hAnsi="Verdana" w:cs="Segoe UI"/>
          <w:sz w:val="24"/>
          <w:szCs w:val="24"/>
        </w:rPr>
        <w:footnoteReference w:id="11"/>
      </w:r>
      <w:r w:rsidRPr="00DA569A">
        <w:rPr>
          <w:rFonts w:ascii="Verdana" w:hAnsi="Verdana" w:cs="Segoe UI"/>
          <w:sz w:val="24"/>
          <w:szCs w:val="24"/>
        </w:rPr>
        <w:t xml:space="preserve"> </w:t>
      </w:r>
    </w:p>
    <w:p w14:paraId="1F73A67F" w14:textId="77777777" w:rsidR="00667A71" w:rsidRPr="00DA569A" w:rsidRDefault="00D6726B">
      <w:pPr>
        <w:jc w:val="both"/>
        <w:rPr>
          <w:rFonts w:ascii="Verdana" w:hAnsi="Verdana" w:cs="Segoe UI"/>
          <w:sz w:val="24"/>
        </w:rPr>
      </w:pPr>
      <w:r w:rsidRPr="00DA569A">
        <w:rPr>
          <w:rFonts w:ascii="Verdana" w:hAnsi="Verdana" w:cs="Segoe UI"/>
          <w:sz w:val="24"/>
        </w:rPr>
        <w:t>In one example</w:t>
      </w:r>
      <w:r w:rsidR="00E67C3F" w:rsidRPr="00DA569A">
        <w:rPr>
          <w:rFonts w:ascii="Verdana" w:hAnsi="Verdana" w:cs="Segoe UI"/>
          <w:sz w:val="24"/>
        </w:rPr>
        <w:t>,</w:t>
      </w:r>
      <w:r w:rsidRPr="00DA569A">
        <w:rPr>
          <w:rFonts w:ascii="Verdana" w:hAnsi="Verdana" w:cs="Segoe UI"/>
          <w:sz w:val="24"/>
        </w:rPr>
        <w:t xml:space="preserve"> activists of “Let's not drown Belgrade” informal movement scheduled a Facebook event to be held on August 26th, 2016 at the last house to be demolished for the controversial </w:t>
      </w:r>
      <w:hyperlink r:id="rId10" w:history="1">
        <w:r w:rsidRPr="00DA569A">
          <w:rPr>
            <w:rStyle w:val="Hyperlink"/>
            <w:rFonts w:ascii="Verdana" w:hAnsi="Verdana" w:cs="Segoe UI"/>
            <w:sz w:val="24"/>
          </w:rPr>
          <w:t>Belgrade Waterfront</w:t>
        </w:r>
      </w:hyperlink>
      <w:r w:rsidRPr="00DA569A">
        <w:rPr>
          <w:rFonts w:ascii="Verdana" w:hAnsi="Verdana" w:cs="Segoe UI"/>
          <w:sz w:val="28"/>
        </w:rPr>
        <w:t xml:space="preserve"> </w:t>
      </w:r>
      <w:r w:rsidRPr="00DA569A">
        <w:rPr>
          <w:rFonts w:ascii="Verdana" w:hAnsi="Verdana" w:cs="Segoe UI"/>
          <w:sz w:val="24"/>
        </w:rPr>
        <w:t>urban renewal project. They scheduled the event upon learning that the eviction of the family living in the house was planned for that day. Even though most of the people gathered in the fenced off yard of the house, making this an assembly in closed space which doesn’t require a prior notification, the organisers were still charged with holding of a non-notified assembly.</w:t>
      </w:r>
    </w:p>
    <w:p w14:paraId="32C7159A" w14:textId="77777777" w:rsidR="00B179DF" w:rsidRPr="00DA569A" w:rsidRDefault="00033CD0" w:rsidP="00B179DF">
      <w:pPr>
        <w:jc w:val="both"/>
        <w:rPr>
          <w:rFonts w:ascii="Verdana" w:hAnsi="Verdana" w:cs="Segoe UI"/>
          <w:sz w:val="24"/>
        </w:rPr>
      </w:pPr>
      <w:r w:rsidRPr="00DA569A">
        <w:rPr>
          <w:rFonts w:ascii="Verdana" w:hAnsi="Verdana" w:cs="Segoe UI"/>
          <w:sz w:val="24"/>
        </w:rPr>
        <w:lastRenderedPageBreak/>
        <w:t xml:space="preserve">On the other hand, the </w:t>
      </w:r>
      <w:r w:rsidR="00D25A66" w:rsidRPr="00DA569A">
        <w:rPr>
          <w:rFonts w:ascii="Verdana" w:hAnsi="Verdana" w:cs="Segoe UI"/>
          <w:sz w:val="24"/>
        </w:rPr>
        <w:t xml:space="preserve">number </w:t>
      </w:r>
      <w:r w:rsidRPr="00DA569A">
        <w:rPr>
          <w:rFonts w:ascii="Verdana" w:hAnsi="Verdana" w:cs="Segoe UI"/>
          <w:sz w:val="24"/>
        </w:rPr>
        <w:t xml:space="preserve">of </w:t>
      </w:r>
      <w:r w:rsidR="00AE29C1" w:rsidRPr="00DA569A">
        <w:rPr>
          <w:rFonts w:ascii="Verdana" w:hAnsi="Verdana" w:cs="Segoe UI"/>
          <w:sz w:val="24"/>
        </w:rPr>
        <w:t xml:space="preserve">misdemeanour </w:t>
      </w:r>
      <w:r w:rsidRPr="00DA569A">
        <w:rPr>
          <w:rFonts w:ascii="Verdana" w:hAnsi="Verdana" w:cs="Segoe UI"/>
          <w:sz w:val="24"/>
        </w:rPr>
        <w:t>procedures</w:t>
      </w:r>
      <w:r w:rsidR="00AE29C1" w:rsidRPr="00DA569A">
        <w:rPr>
          <w:rFonts w:ascii="Verdana" w:hAnsi="Verdana" w:cs="Segoe UI"/>
          <w:sz w:val="24"/>
        </w:rPr>
        <w:t xml:space="preserve"> taken</w:t>
      </w:r>
      <w:r w:rsidRPr="00DA569A">
        <w:rPr>
          <w:rFonts w:ascii="Verdana" w:hAnsi="Verdana" w:cs="Segoe UI"/>
          <w:sz w:val="24"/>
        </w:rPr>
        <w:t xml:space="preserve"> against same persons </w:t>
      </w:r>
      <w:r w:rsidR="00AE29C1" w:rsidRPr="00DA569A">
        <w:rPr>
          <w:rFonts w:ascii="Verdana" w:hAnsi="Verdana" w:cs="Segoe UI"/>
          <w:sz w:val="24"/>
        </w:rPr>
        <w:t xml:space="preserve">from these </w:t>
      </w:r>
      <w:r w:rsidRPr="00DA569A">
        <w:rPr>
          <w:rFonts w:ascii="Verdana" w:hAnsi="Verdana" w:cs="Segoe UI"/>
          <w:sz w:val="24"/>
        </w:rPr>
        <w:t xml:space="preserve">informal </w:t>
      </w:r>
      <w:r w:rsidR="00AE29C1" w:rsidRPr="00DA569A">
        <w:rPr>
          <w:rFonts w:ascii="Verdana" w:hAnsi="Verdana" w:cs="Segoe UI"/>
          <w:sz w:val="24"/>
        </w:rPr>
        <w:t xml:space="preserve">groups </w:t>
      </w:r>
      <w:r w:rsidRPr="00DA569A">
        <w:rPr>
          <w:rFonts w:ascii="Verdana" w:hAnsi="Verdana" w:cs="Segoe UI"/>
          <w:sz w:val="24"/>
        </w:rPr>
        <w:t xml:space="preserve">could lead to their inability to pay the fines and end up in prison for up to 60 days for each </w:t>
      </w:r>
      <w:r w:rsidR="00AE29C1" w:rsidRPr="00DA569A">
        <w:rPr>
          <w:rFonts w:ascii="Verdana" w:hAnsi="Verdana" w:cs="Segoe UI"/>
          <w:sz w:val="24"/>
        </w:rPr>
        <w:t xml:space="preserve">of the </w:t>
      </w:r>
      <w:r w:rsidRPr="00DA569A">
        <w:rPr>
          <w:rFonts w:ascii="Verdana" w:hAnsi="Verdana" w:cs="Segoe UI"/>
          <w:sz w:val="24"/>
        </w:rPr>
        <w:t>charge</w:t>
      </w:r>
      <w:r w:rsidR="00AE29C1" w:rsidRPr="00DA569A">
        <w:rPr>
          <w:rFonts w:ascii="Verdana" w:hAnsi="Verdana" w:cs="Segoe UI"/>
          <w:sz w:val="24"/>
        </w:rPr>
        <w:t>s</w:t>
      </w:r>
      <w:r w:rsidRPr="00DA569A">
        <w:rPr>
          <w:rFonts w:ascii="Verdana" w:hAnsi="Verdana" w:cs="Segoe UI"/>
          <w:sz w:val="24"/>
        </w:rPr>
        <w:t>.</w:t>
      </w:r>
      <w:r w:rsidR="00B179DF" w:rsidRPr="00DA569A">
        <w:rPr>
          <w:rFonts w:ascii="Verdana" w:hAnsi="Verdana" w:cs="Segoe UI"/>
          <w:sz w:val="24"/>
        </w:rPr>
        <w:t xml:space="preserve"> The range of the fine for a natural person for holding non-notified assembly is 100 to 150 thousand dinars (845 to 1270 euros). The median </w:t>
      </w:r>
      <w:r w:rsidR="0052620B" w:rsidRPr="00DA569A">
        <w:rPr>
          <w:rFonts w:ascii="Verdana" w:hAnsi="Verdana" w:cs="Segoe UI"/>
          <w:sz w:val="24"/>
        </w:rPr>
        <w:t>monthly income</w:t>
      </w:r>
      <w:r w:rsidR="00B179DF" w:rsidRPr="00DA569A">
        <w:rPr>
          <w:rFonts w:ascii="Verdana" w:hAnsi="Verdana" w:cs="Segoe UI"/>
          <w:sz w:val="24"/>
        </w:rPr>
        <w:t xml:space="preserve"> in Serbia is around </w:t>
      </w:r>
      <w:r w:rsidR="00D36CF9" w:rsidRPr="00DA569A">
        <w:rPr>
          <w:rFonts w:ascii="Verdana" w:hAnsi="Verdana" w:cs="Segoe UI"/>
          <w:sz w:val="24"/>
        </w:rPr>
        <w:t>3</w:t>
      </w:r>
      <w:r w:rsidR="00E26A85" w:rsidRPr="00DA569A">
        <w:rPr>
          <w:rFonts w:ascii="Verdana" w:hAnsi="Verdana" w:cs="Segoe UI"/>
          <w:sz w:val="24"/>
        </w:rPr>
        <w:t>35</w:t>
      </w:r>
      <w:r w:rsidR="00B179DF" w:rsidRPr="00DA569A">
        <w:rPr>
          <w:rFonts w:ascii="Verdana" w:hAnsi="Verdana" w:cs="Segoe UI"/>
          <w:sz w:val="24"/>
        </w:rPr>
        <w:t xml:space="preserve"> euros</w:t>
      </w:r>
      <w:r w:rsidR="00B80DF6" w:rsidRPr="00DA569A">
        <w:rPr>
          <w:rStyle w:val="FootnoteReference"/>
          <w:rFonts w:ascii="Verdana" w:hAnsi="Verdana" w:cs="Segoe UI"/>
          <w:sz w:val="24"/>
        </w:rPr>
        <w:footnoteReference w:id="12"/>
      </w:r>
      <w:r w:rsidR="00B179DF" w:rsidRPr="00DA569A">
        <w:rPr>
          <w:rFonts w:ascii="Verdana" w:hAnsi="Verdana" w:cs="Segoe UI"/>
          <w:sz w:val="24"/>
        </w:rPr>
        <w:t xml:space="preserve">, while </w:t>
      </w:r>
      <w:r w:rsidR="000B2991" w:rsidRPr="00DA569A">
        <w:rPr>
          <w:rFonts w:ascii="Verdana" w:hAnsi="Verdana" w:cs="Segoe UI"/>
          <w:sz w:val="24"/>
        </w:rPr>
        <w:t>financial social assistance</w:t>
      </w:r>
      <w:r w:rsidR="00B179DF" w:rsidRPr="00DA569A">
        <w:rPr>
          <w:rFonts w:ascii="Verdana" w:hAnsi="Verdana" w:cs="Segoe UI"/>
          <w:sz w:val="24"/>
        </w:rPr>
        <w:t xml:space="preserve"> is only </w:t>
      </w:r>
      <w:r w:rsidR="00D36CF9" w:rsidRPr="00DA569A">
        <w:rPr>
          <w:rFonts w:ascii="Verdana" w:hAnsi="Verdana" w:cs="Segoe UI"/>
          <w:sz w:val="24"/>
        </w:rPr>
        <w:t>70</w:t>
      </w:r>
      <w:r w:rsidR="00B179DF" w:rsidRPr="00DA569A">
        <w:rPr>
          <w:rFonts w:ascii="Verdana" w:hAnsi="Verdana" w:cs="Segoe UI"/>
          <w:sz w:val="24"/>
        </w:rPr>
        <w:t xml:space="preserve"> euros</w:t>
      </w:r>
      <w:r w:rsidR="00B80DF6" w:rsidRPr="00DA569A">
        <w:rPr>
          <w:rStyle w:val="FootnoteReference"/>
          <w:rFonts w:ascii="Verdana" w:hAnsi="Verdana" w:cs="Segoe UI"/>
          <w:sz w:val="24"/>
        </w:rPr>
        <w:footnoteReference w:id="13"/>
      </w:r>
      <w:r w:rsidR="00B179DF" w:rsidRPr="00DA569A">
        <w:rPr>
          <w:rFonts w:ascii="Verdana" w:hAnsi="Verdana" w:cs="Segoe UI"/>
          <w:sz w:val="24"/>
        </w:rPr>
        <w:t xml:space="preserve">. The </w:t>
      </w:r>
      <w:r w:rsidR="0009484B" w:rsidRPr="00DA569A">
        <w:rPr>
          <w:rFonts w:ascii="Verdana" w:hAnsi="Verdana" w:cs="Segoe UI"/>
          <w:sz w:val="24"/>
        </w:rPr>
        <w:t>very high</w:t>
      </w:r>
      <w:r w:rsidR="00B179DF" w:rsidRPr="00DA569A">
        <w:rPr>
          <w:rFonts w:ascii="Verdana" w:hAnsi="Verdana" w:cs="Segoe UI"/>
          <w:sz w:val="24"/>
        </w:rPr>
        <w:t xml:space="preserve"> fines are further exuberated by the fact that many of organisers are university students with no or low income. The same misdemeanour would carry a fine for the legal person in the range from 1 to 2 million dinars (9.620 to 19.240 euros)</w:t>
      </w:r>
      <w:r w:rsidR="00EC09DF" w:rsidRPr="00DA569A">
        <w:rPr>
          <w:rFonts w:ascii="Verdana" w:hAnsi="Verdana" w:cs="Segoe UI"/>
          <w:sz w:val="24"/>
        </w:rPr>
        <w:t>.</w:t>
      </w:r>
      <w:r w:rsidR="00B179DF" w:rsidRPr="00DA569A">
        <w:rPr>
          <w:rFonts w:ascii="Verdana" w:hAnsi="Verdana" w:cs="Segoe UI"/>
          <w:sz w:val="24"/>
        </w:rPr>
        <w:t xml:space="preserve"> </w:t>
      </w:r>
      <w:r w:rsidR="00EC09DF" w:rsidRPr="00DA569A">
        <w:rPr>
          <w:rFonts w:ascii="Verdana" w:hAnsi="Verdana" w:cs="Segoe UI"/>
          <w:sz w:val="24"/>
        </w:rPr>
        <w:t xml:space="preserve"> </w:t>
      </w:r>
      <w:r w:rsidR="00B179DF" w:rsidRPr="00DA569A">
        <w:rPr>
          <w:rFonts w:ascii="Verdana" w:hAnsi="Verdana" w:cs="Segoe UI"/>
          <w:sz w:val="24"/>
        </w:rPr>
        <w:t xml:space="preserve">An amount this high could result in the dissolution of a legal person. </w:t>
      </w:r>
    </w:p>
    <w:p w14:paraId="1A948904" w14:textId="77777777" w:rsidR="00033CD0" w:rsidRPr="008357AD" w:rsidRDefault="00033CD0">
      <w:pPr>
        <w:jc w:val="both"/>
        <w:rPr>
          <w:rFonts w:ascii="Verdana" w:hAnsi="Verdana" w:cs="Segoe UI"/>
          <w:sz w:val="24"/>
        </w:rPr>
      </w:pPr>
      <w:r w:rsidRPr="00DA569A">
        <w:rPr>
          <w:rFonts w:ascii="Verdana" w:hAnsi="Verdana" w:cs="Segoe UI"/>
          <w:sz w:val="24"/>
        </w:rPr>
        <w:t xml:space="preserve"> In the case of spontaneous </w:t>
      </w:r>
      <w:r w:rsidR="00D10F2C" w:rsidRPr="00DA569A">
        <w:rPr>
          <w:rFonts w:ascii="Verdana" w:hAnsi="Verdana" w:cs="Segoe UI"/>
          <w:sz w:val="24"/>
        </w:rPr>
        <w:t xml:space="preserve">gathering </w:t>
      </w:r>
      <w:r w:rsidRPr="00DA569A">
        <w:rPr>
          <w:rFonts w:ascii="Verdana" w:hAnsi="Verdana" w:cs="Segoe UI"/>
          <w:sz w:val="24"/>
        </w:rPr>
        <w:t>held during the months long “</w:t>
      </w:r>
      <w:r w:rsidR="00D25A66" w:rsidRPr="00DA569A">
        <w:rPr>
          <w:rFonts w:ascii="Verdana" w:hAnsi="Verdana" w:cs="Segoe UI"/>
          <w:sz w:val="24"/>
        </w:rPr>
        <w:t>Protest Against the Dictatorship</w:t>
      </w:r>
      <w:r w:rsidRPr="00DA569A">
        <w:rPr>
          <w:rFonts w:ascii="Verdana" w:hAnsi="Verdana" w:cs="Segoe UI"/>
          <w:sz w:val="24"/>
        </w:rPr>
        <w:t xml:space="preserve">” following a supposed electoral theft, different charges for holding non-notified </w:t>
      </w:r>
      <w:r w:rsidR="00B56704" w:rsidRPr="00DA569A">
        <w:rPr>
          <w:rFonts w:ascii="Verdana" w:hAnsi="Verdana" w:cs="Segoe UI"/>
          <w:sz w:val="24"/>
        </w:rPr>
        <w:t xml:space="preserve">assemblies </w:t>
      </w:r>
      <w:r w:rsidRPr="00DA569A">
        <w:rPr>
          <w:rFonts w:ascii="Verdana" w:hAnsi="Verdana" w:cs="Segoe UI"/>
          <w:sz w:val="24"/>
        </w:rPr>
        <w:t xml:space="preserve">were brought for different days of the same </w:t>
      </w:r>
      <w:r w:rsidR="00B179DF" w:rsidRPr="00DA569A">
        <w:rPr>
          <w:rFonts w:ascii="Verdana" w:hAnsi="Verdana" w:cs="Segoe UI"/>
          <w:sz w:val="24"/>
        </w:rPr>
        <w:t>gathering</w:t>
      </w:r>
      <w:r w:rsidRPr="00DA569A">
        <w:rPr>
          <w:rFonts w:ascii="Verdana" w:hAnsi="Verdana" w:cs="Segoe UI"/>
          <w:sz w:val="24"/>
        </w:rPr>
        <w:t xml:space="preserve">, against different persons and often against participants unrelated to the organisation </w:t>
      </w:r>
      <w:r w:rsidRPr="008357AD">
        <w:rPr>
          <w:rFonts w:ascii="Verdana" w:hAnsi="Verdana" w:cs="Segoe UI"/>
          <w:sz w:val="24"/>
        </w:rPr>
        <w:t>itself.</w:t>
      </w:r>
      <w:r w:rsidR="00EC09DF" w:rsidRPr="008357AD">
        <w:rPr>
          <w:rStyle w:val="FootnoteReference"/>
          <w:rFonts w:ascii="Verdana" w:hAnsi="Verdana" w:cs="Segoe UI"/>
          <w:sz w:val="24"/>
        </w:rPr>
        <w:footnoteReference w:id="14"/>
      </w:r>
      <w:r w:rsidRPr="008357AD">
        <w:rPr>
          <w:rFonts w:ascii="Verdana" w:hAnsi="Verdana" w:cs="Segoe UI"/>
          <w:sz w:val="24"/>
        </w:rPr>
        <w:t xml:space="preserve"> </w:t>
      </w:r>
    </w:p>
    <w:p w14:paraId="4F5930A6" w14:textId="4949D6E8" w:rsidR="003603AD" w:rsidRDefault="00C82FEB">
      <w:pPr>
        <w:jc w:val="both"/>
        <w:rPr>
          <w:rFonts w:ascii="Verdana" w:hAnsi="Verdana" w:cs="Segoe UI"/>
          <w:sz w:val="24"/>
        </w:rPr>
      </w:pPr>
      <w:r w:rsidRPr="008357AD">
        <w:rPr>
          <w:rFonts w:ascii="Verdana" w:hAnsi="Verdana" w:cs="Segoe UI"/>
          <w:sz w:val="24"/>
        </w:rPr>
        <w:t>While</w:t>
      </w:r>
      <w:r w:rsidR="009D7F1F" w:rsidRPr="008357AD">
        <w:rPr>
          <w:rFonts w:ascii="Verdana" w:hAnsi="Verdana" w:cs="Segoe UI"/>
          <w:sz w:val="24"/>
        </w:rPr>
        <w:t xml:space="preserve"> the police actively </w:t>
      </w:r>
      <w:r w:rsidR="003A0DE1" w:rsidRPr="008357AD">
        <w:rPr>
          <w:rFonts w:ascii="Verdana" w:hAnsi="Verdana" w:cs="Segoe UI"/>
          <w:sz w:val="24"/>
        </w:rPr>
        <w:t>track</w:t>
      </w:r>
      <w:r w:rsidR="009D7F1F" w:rsidRPr="008357AD">
        <w:rPr>
          <w:rFonts w:ascii="Verdana" w:hAnsi="Verdana" w:cs="Segoe UI"/>
          <w:sz w:val="24"/>
        </w:rPr>
        <w:t xml:space="preserve"> social </w:t>
      </w:r>
      <w:r w:rsidR="00DC39EC" w:rsidRPr="008357AD">
        <w:rPr>
          <w:rFonts w:ascii="Verdana" w:hAnsi="Verdana" w:cs="Segoe UI"/>
          <w:sz w:val="24"/>
        </w:rPr>
        <w:t>media,</w:t>
      </w:r>
      <w:r w:rsidR="009D7F1F" w:rsidRPr="008357AD">
        <w:rPr>
          <w:rFonts w:ascii="Verdana" w:hAnsi="Verdana" w:cs="Segoe UI"/>
          <w:sz w:val="24"/>
        </w:rPr>
        <w:t xml:space="preserve"> it doesn’t </w:t>
      </w:r>
      <w:r w:rsidR="00C70AA5" w:rsidRPr="008357AD">
        <w:rPr>
          <w:rFonts w:ascii="Verdana" w:hAnsi="Verdana" w:cs="Segoe UI"/>
          <w:sz w:val="24"/>
        </w:rPr>
        <w:t>engage</w:t>
      </w:r>
      <w:r w:rsidR="009D7F1F" w:rsidRPr="008357AD">
        <w:rPr>
          <w:rFonts w:ascii="Verdana" w:hAnsi="Verdana" w:cs="Segoe UI"/>
          <w:sz w:val="24"/>
        </w:rPr>
        <w:t xml:space="preserve"> in communication with the organisers </w:t>
      </w:r>
      <w:r w:rsidR="003A0DE1" w:rsidRPr="008357AD">
        <w:rPr>
          <w:rFonts w:ascii="Verdana" w:hAnsi="Verdana" w:cs="Segoe UI"/>
          <w:sz w:val="24"/>
        </w:rPr>
        <w:t>to</w:t>
      </w:r>
      <w:r w:rsidR="009D7F1F" w:rsidRPr="008357AD">
        <w:rPr>
          <w:rFonts w:ascii="Verdana" w:hAnsi="Verdana" w:cs="Segoe UI"/>
          <w:sz w:val="24"/>
        </w:rPr>
        <w:t xml:space="preserve"> prevent </w:t>
      </w:r>
      <w:r w:rsidR="00C453EA" w:rsidRPr="008357AD">
        <w:rPr>
          <w:rFonts w:ascii="Verdana" w:hAnsi="Verdana" w:cs="Segoe UI"/>
          <w:sz w:val="24"/>
        </w:rPr>
        <w:t>non-notified gatherings</w:t>
      </w:r>
      <w:r w:rsidR="003A0DE1" w:rsidRPr="008357AD">
        <w:rPr>
          <w:rFonts w:ascii="Verdana" w:hAnsi="Verdana" w:cs="Segoe UI"/>
          <w:sz w:val="24"/>
        </w:rPr>
        <w:t xml:space="preserve">. In one case, the </w:t>
      </w:r>
      <w:r w:rsidR="00C453EA" w:rsidRPr="008357AD">
        <w:rPr>
          <w:rFonts w:ascii="Verdana" w:hAnsi="Verdana" w:cs="Segoe UI"/>
          <w:sz w:val="24"/>
        </w:rPr>
        <w:t xml:space="preserve">Minister of interior </w:t>
      </w:r>
      <w:r w:rsidR="004425F2" w:rsidRPr="008357AD">
        <w:rPr>
          <w:rFonts w:ascii="Verdana" w:hAnsi="Verdana" w:cs="Segoe UI"/>
          <w:sz w:val="24"/>
        </w:rPr>
        <w:t xml:space="preserve">and the president-elect </w:t>
      </w:r>
      <w:r w:rsidR="003A0DE1" w:rsidRPr="008357AD">
        <w:rPr>
          <w:rFonts w:ascii="Verdana" w:hAnsi="Verdana" w:cs="Segoe UI"/>
          <w:sz w:val="24"/>
        </w:rPr>
        <w:t xml:space="preserve">even </w:t>
      </w:r>
      <w:r w:rsidR="00C453EA" w:rsidRPr="008357AD">
        <w:rPr>
          <w:rFonts w:ascii="Verdana" w:hAnsi="Verdana" w:cs="Segoe UI"/>
          <w:sz w:val="24"/>
        </w:rPr>
        <w:t xml:space="preserve">gave </w:t>
      </w:r>
      <w:r w:rsidR="003A0DE1" w:rsidRPr="008357AD">
        <w:rPr>
          <w:rFonts w:ascii="Verdana" w:hAnsi="Verdana" w:cs="Segoe UI"/>
          <w:sz w:val="24"/>
        </w:rPr>
        <w:t xml:space="preserve">misleading statements about </w:t>
      </w:r>
      <w:r w:rsidR="00C453EA" w:rsidRPr="008357AD">
        <w:rPr>
          <w:rFonts w:ascii="Verdana" w:hAnsi="Verdana" w:cs="Segoe UI"/>
          <w:sz w:val="24"/>
        </w:rPr>
        <w:t xml:space="preserve">the police </w:t>
      </w:r>
      <w:r w:rsidR="00CA607E" w:rsidRPr="008357AD">
        <w:rPr>
          <w:rFonts w:ascii="Verdana" w:hAnsi="Verdana" w:cs="Segoe UI"/>
          <w:sz w:val="24"/>
        </w:rPr>
        <w:t>inten</w:t>
      </w:r>
      <w:r w:rsidR="00C453EA" w:rsidRPr="008357AD">
        <w:rPr>
          <w:rFonts w:ascii="Verdana" w:hAnsi="Verdana" w:cs="Segoe UI"/>
          <w:sz w:val="24"/>
        </w:rPr>
        <w:t>tion</w:t>
      </w:r>
      <w:r w:rsidR="00CA607E" w:rsidRPr="008357AD">
        <w:rPr>
          <w:rFonts w:ascii="Verdana" w:hAnsi="Verdana" w:cs="Segoe UI"/>
          <w:sz w:val="24"/>
        </w:rPr>
        <w:t xml:space="preserve"> to </w:t>
      </w:r>
      <w:r w:rsidR="003A0DE1" w:rsidRPr="008357AD">
        <w:rPr>
          <w:rFonts w:ascii="Verdana" w:hAnsi="Verdana" w:cs="Segoe UI"/>
          <w:sz w:val="24"/>
        </w:rPr>
        <w:t>tolerat</w:t>
      </w:r>
      <w:r w:rsidR="00CA607E" w:rsidRPr="008357AD">
        <w:rPr>
          <w:rFonts w:ascii="Verdana" w:hAnsi="Verdana" w:cs="Segoe UI"/>
          <w:sz w:val="24"/>
        </w:rPr>
        <w:t>e</w:t>
      </w:r>
      <w:r w:rsidR="003A0DE1" w:rsidRPr="008357AD">
        <w:rPr>
          <w:rFonts w:ascii="Verdana" w:hAnsi="Verdana" w:cs="Segoe UI"/>
          <w:sz w:val="24"/>
        </w:rPr>
        <w:t xml:space="preserve"> </w:t>
      </w:r>
      <w:r w:rsidR="00C70AA5" w:rsidRPr="008357AD">
        <w:rPr>
          <w:rFonts w:ascii="Verdana" w:hAnsi="Verdana" w:cs="Segoe UI"/>
          <w:sz w:val="24"/>
        </w:rPr>
        <w:t>such</w:t>
      </w:r>
      <w:r w:rsidR="003A0DE1" w:rsidRPr="008357AD">
        <w:rPr>
          <w:rFonts w:ascii="Verdana" w:hAnsi="Verdana" w:cs="Segoe UI"/>
          <w:sz w:val="24"/>
        </w:rPr>
        <w:t xml:space="preserve"> assemblies, </w:t>
      </w:r>
      <w:r w:rsidR="00C70AA5" w:rsidRPr="008357AD">
        <w:rPr>
          <w:rFonts w:ascii="Verdana" w:hAnsi="Verdana" w:cs="Segoe UI"/>
          <w:sz w:val="24"/>
        </w:rPr>
        <w:t>identifying</w:t>
      </w:r>
      <w:r w:rsidR="003A0DE1" w:rsidRPr="008357AD">
        <w:rPr>
          <w:rFonts w:ascii="Verdana" w:hAnsi="Verdana" w:cs="Segoe UI"/>
          <w:sz w:val="24"/>
        </w:rPr>
        <w:t xml:space="preserve"> </w:t>
      </w:r>
      <w:r w:rsidR="00C70AA5" w:rsidRPr="008357AD">
        <w:rPr>
          <w:rFonts w:ascii="Verdana" w:hAnsi="Verdana" w:cs="Segoe UI"/>
          <w:sz w:val="24"/>
        </w:rPr>
        <w:t xml:space="preserve">political figures as </w:t>
      </w:r>
      <w:r w:rsidR="003A0DE1" w:rsidRPr="008357AD">
        <w:rPr>
          <w:rFonts w:ascii="Verdana" w:hAnsi="Verdana" w:cs="Segoe UI"/>
          <w:sz w:val="24"/>
        </w:rPr>
        <w:t xml:space="preserve">the organisers </w:t>
      </w:r>
      <w:r w:rsidRPr="008357AD">
        <w:rPr>
          <w:rFonts w:ascii="Verdana" w:hAnsi="Verdana" w:cs="Segoe UI"/>
          <w:sz w:val="24"/>
        </w:rPr>
        <w:t>after which the police</w:t>
      </w:r>
      <w:r w:rsidR="003A0DE1" w:rsidRPr="008357AD">
        <w:rPr>
          <w:rFonts w:ascii="Verdana" w:hAnsi="Verdana" w:cs="Segoe UI"/>
          <w:sz w:val="24"/>
        </w:rPr>
        <w:t xml:space="preserve"> </w:t>
      </w:r>
      <w:r w:rsidRPr="008357AD">
        <w:rPr>
          <w:rFonts w:ascii="Verdana" w:hAnsi="Verdana" w:cs="Segoe UI"/>
          <w:sz w:val="24"/>
        </w:rPr>
        <w:t xml:space="preserve">filed </w:t>
      </w:r>
      <w:r w:rsidR="003A0DE1" w:rsidRPr="008357AD">
        <w:rPr>
          <w:rFonts w:ascii="Verdana" w:hAnsi="Verdana" w:cs="Segoe UI"/>
          <w:sz w:val="24"/>
        </w:rPr>
        <w:t xml:space="preserve">charges </w:t>
      </w:r>
      <w:r w:rsidR="00C70AA5" w:rsidRPr="008357AD">
        <w:rPr>
          <w:rFonts w:ascii="Verdana" w:hAnsi="Verdana" w:cs="Segoe UI"/>
          <w:sz w:val="24"/>
        </w:rPr>
        <w:t>against</w:t>
      </w:r>
      <w:r w:rsidR="003A0DE1" w:rsidRPr="008357AD">
        <w:rPr>
          <w:rFonts w:ascii="Verdana" w:hAnsi="Verdana" w:cs="Segoe UI"/>
          <w:sz w:val="24"/>
        </w:rPr>
        <w:t xml:space="preserve"> other unrelated persons</w:t>
      </w:r>
      <w:r w:rsidR="0013122C" w:rsidRPr="008357AD">
        <w:rPr>
          <w:rStyle w:val="FootnoteReference"/>
          <w:rFonts w:ascii="Verdana" w:hAnsi="Verdana" w:cs="Segoe UI"/>
          <w:sz w:val="24"/>
        </w:rPr>
        <w:footnoteReference w:id="15"/>
      </w:r>
      <w:r w:rsidR="003A0DE1" w:rsidRPr="008357AD">
        <w:rPr>
          <w:rFonts w:ascii="Verdana" w:hAnsi="Verdana" w:cs="Segoe UI"/>
          <w:sz w:val="24"/>
        </w:rPr>
        <w:t>.</w:t>
      </w:r>
      <w:r w:rsidR="003A0DE1" w:rsidRPr="00DA569A">
        <w:rPr>
          <w:rFonts w:ascii="Verdana" w:hAnsi="Verdana" w:cs="Segoe UI"/>
          <w:sz w:val="24"/>
        </w:rPr>
        <w:t xml:space="preserve">  </w:t>
      </w:r>
    </w:p>
    <w:p w14:paraId="30C64C16" w14:textId="4261BE9C" w:rsidR="00DA569A" w:rsidRDefault="00DA569A">
      <w:pPr>
        <w:jc w:val="both"/>
        <w:rPr>
          <w:rFonts w:ascii="Verdana" w:hAnsi="Verdana" w:cs="Segoe UI"/>
          <w:sz w:val="24"/>
        </w:rPr>
      </w:pPr>
    </w:p>
    <w:p w14:paraId="3ADA3F9D" w14:textId="61C734D0" w:rsidR="00DA569A" w:rsidRDefault="00DA569A">
      <w:pPr>
        <w:jc w:val="both"/>
        <w:rPr>
          <w:rFonts w:ascii="Verdana" w:hAnsi="Verdana" w:cs="Segoe UI"/>
          <w:sz w:val="24"/>
        </w:rPr>
      </w:pPr>
    </w:p>
    <w:p w14:paraId="3241F40B" w14:textId="273C13BA" w:rsidR="00DA569A" w:rsidRDefault="00DA569A">
      <w:pPr>
        <w:jc w:val="both"/>
        <w:rPr>
          <w:rFonts w:ascii="Verdana" w:hAnsi="Verdana" w:cs="Segoe UI"/>
          <w:sz w:val="24"/>
        </w:rPr>
      </w:pPr>
    </w:p>
    <w:p w14:paraId="46CD9638" w14:textId="5808BF67" w:rsidR="00DA569A" w:rsidRDefault="00DA569A">
      <w:pPr>
        <w:jc w:val="both"/>
        <w:rPr>
          <w:rFonts w:ascii="Verdana" w:hAnsi="Verdana" w:cs="Segoe UI"/>
          <w:sz w:val="24"/>
        </w:rPr>
      </w:pPr>
    </w:p>
    <w:p w14:paraId="2BAC341C" w14:textId="77777777" w:rsidR="00803E77" w:rsidRPr="00DA569A" w:rsidRDefault="00803E77">
      <w:pPr>
        <w:jc w:val="both"/>
        <w:rPr>
          <w:rFonts w:ascii="Verdana" w:hAnsi="Verdana" w:cs="Segoe UI"/>
          <w:b/>
        </w:rPr>
      </w:pPr>
    </w:p>
    <w:p w14:paraId="0857EDEB" w14:textId="77777777" w:rsidR="00803E77" w:rsidRPr="00DA569A" w:rsidRDefault="00803E77">
      <w:pPr>
        <w:pStyle w:val="Heading2"/>
        <w:numPr>
          <w:ilvl w:val="0"/>
          <w:numId w:val="7"/>
        </w:numPr>
        <w:rPr>
          <w:rFonts w:ascii="Verdana" w:hAnsi="Verdana" w:cs="Segoe UI"/>
          <w:b/>
        </w:rPr>
      </w:pPr>
      <w:bookmarkStart w:id="4" w:name="_Toc2849280"/>
      <w:bookmarkStart w:id="5" w:name="_Toc2849322"/>
      <w:r w:rsidRPr="00DA569A">
        <w:rPr>
          <w:rFonts w:ascii="Verdana" w:hAnsi="Verdana" w:cs="Segoe UI"/>
          <w:b/>
        </w:rPr>
        <w:lastRenderedPageBreak/>
        <w:t>Media coverage of public assemblies</w:t>
      </w:r>
      <w:bookmarkEnd w:id="4"/>
      <w:bookmarkEnd w:id="5"/>
      <w:r w:rsidRPr="00DA569A">
        <w:rPr>
          <w:rFonts w:ascii="Verdana" w:hAnsi="Verdana" w:cs="Segoe UI"/>
          <w:b/>
        </w:rPr>
        <w:t xml:space="preserve"> </w:t>
      </w:r>
    </w:p>
    <w:p w14:paraId="304EF862" w14:textId="77777777" w:rsidR="00F557EA" w:rsidRPr="00DA569A" w:rsidRDefault="00F557EA" w:rsidP="00E04DF5">
      <w:pPr>
        <w:jc w:val="both"/>
        <w:rPr>
          <w:rFonts w:ascii="Verdana" w:hAnsi="Verdana"/>
        </w:rPr>
      </w:pPr>
    </w:p>
    <w:p w14:paraId="609BA14A" w14:textId="77777777" w:rsidR="00AF6AE7" w:rsidRPr="00DA569A" w:rsidRDefault="00F557EA" w:rsidP="00AF6AE7">
      <w:pPr>
        <w:pStyle w:val="ListParagraph"/>
        <w:numPr>
          <w:ilvl w:val="0"/>
          <w:numId w:val="11"/>
        </w:numPr>
        <w:jc w:val="both"/>
        <w:rPr>
          <w:rFonts w:ascii="Verdana" w:hAnsi="Verdana" w:cs="Segoe UI"/>
          <w:i/>
          <w:sz w:val="24"/>
        </w:rPr>
      </w:pPr>
      <w:r w:rsidRPr="00DA569A">
        <w:rPr>
          <w:rFonts w:ascii="Verdana" w:hAnsi="Verdana" w:cs="Segoe UI"/>
          <w:i/>
          <w:sz w:val="24"/>
        </w:rPr>
        <w:t xml:space="preserve">Relationship between </w:t>
      </w:r>
      <w:r w:rsidR="001A2394" w:rsidRPr="00DA569A">
        <w:rPr>
          <w:rFonts w:ascii="Verdana" w:hAnsi="Verdana" w:cs="Segoe UI"/>
          <w:i/>
          <w:sz w:val="24"/>
        </w:rPr>
        <w:t>freedom of expression and access to information</w:t>
      </w:r>
      <w:r w:rsidRPr="00DA569A">
        <w:rPr>
          <w:rFonts w:ascii="Verdana" w:hAnsi="Verdana" w:cs="Segoe UI"/>
          <w:i/>
          <w:sz w:val="24"/>
        </w:rPr>
        <w:t xml:space="preserve">. </w:t>
      </w:r>
    </w:p>
    <w:p w14:paraId="4D877DFB" w14:textId="77777777" w:rsidR="00AF6AE7" w:rsidRPr="00DA569A" w:rsidRDefault="00AF6AE7" w:rsidP="00AF6AE7">
      <w:pPr>
        <w:pStyle w:val="ListParagraph"/>
        <w:jc w:val="both"/>
        <w:rPr>
          <w:rFonts w:ascii="Verdana" w:hAnsi="Verdana" w:cs="Segoe UI"/>
          <w:i/>
          <w:sz w:val="24"/>
        </w:rPr>
      </w:pPr>
    </w:p>
    <w:p w14:paraId="61F8E7D0" w14:textId="77777777" w:rsidR="00AF6AE7" w:rsidRPr="00DA569A" w:rsidRDefault="00F557EA" w:rsidP="0008228E">
      <w:pPr>
        <w:pStyle w:val="ListParagraph"/>
        <w:numPr>
          <w:ilvl w:val="0"/>
          <w:numId w:val="11"/>
        </w:numPr>
        <w:jc w:val="both"/>
        <w:rPr>
          <w:rFonts w:ascii="Verdana" w:hAnsi="Verdana" w:cs="Segoe UI"/>
          <w:i/>
          <w:sz w:val="24"/>
        </w:rPr>
      </w:pPr>
      <w:r w:rsidRPr="00DA569A">
        <w:rPr>
          <w:rFonts w:ascii="Verdana" w:hAnsi="Verdana" w:cs="Segoe UI"/>
          <w:i/>
          <w:sz w:val="24"/>
        </w:rPr>
        <w:t xml:space="preserve">How the freedom of </w:t>
      </w:r>
      <w:r w:rsidR="00356DC5" w:rsidRPr="00DA569A">
        <w:rPr>
          <w:rFonts w:ascii="Verdana" w:hAnsi="Verdana" w:cs="Segoe UI"/>
          <w:i/>
          <w:sz w:val="24"/>
        </w:rPr>
        <w:t xml:space="preserve">peaceful </w:t>
      </w:r>
      <w:r w:rsidRPr="00DA569A">
        <w:rPr>
          <w:rFonts w:ascii="Verdana" w:hAnsi="Verdana" w:cs="Segoe UI"/>
          <w:i/>
          <w:sz w:val="24"/>
        </w:rPr>
        <w:t xml:space="preserve">assembly is limited by </w:t>
      </w:r>
      <w:r w:rsidR="0008228E" w:rsidRPr="00DA569A">
        <w:rPr>
          <w:rFonts w:ascii="Verdana" w:hAnsi="Verdana" w:cs="Segoe UI"/>
          <w:i/>
          <w:sz w:val="24"/>
        </w:rPr>
        <w:t>unprofessional and biased media reporting and fake news.</w:t>
      </w:r>
    </w:p>
    <w:p w14:paraId="24E20A67" w14:textId="77777777" w:rsidR="00AF6AE7" w:rsidRPr="00DA569A" w:rsidRDefault="00AF6AE7" w:rsidP="00AF6AE7">
      <w:pPr>
        <w:pStyle w:val="ListParagraph"/>
        <w:jc w:val="both"/>
        <w:rPr>
          <w:rFonts w:ascii="Verdana" w:hAnsi="Verdana" w:cs="Segoe UI"/>
          <w:i/>
          <w:sz w:val="24"/>
        </w:rPr>
      </w:pPr>
    </w:p>
    <w:p w14:paraId="0EB5E438" w14:textId="77777777" w:rsidR="00EC112C" w:rsidRPr="00DA569A" w:rsidRDefault="00F557EA" w:rsidP="00B17177">
      <w:pPr>
        <w:pStyle w:val="ListParagraph"/>
        <w:numPr>
          <w:ilvl w:val="0"/>
          <w:numId w:val="11"/>
        </w:numPr>
        <w:jc w:val="both"/>
        <w:rPr>
          <w:rFonts w:ascii="Verdana" w:hAnsi="Verdana" w:cs="Segoe UI"/>
        </w:rPr>
      </w:pPr>
      <w:r w:rsidRPr="00DA569A">
        <w:rPr>
          <w:rFonts w:ascii="Verdana" w:hAnsi="Verdana" w:cs="Segoe UI"/>
          <w:i/>
          <w:sz w:val="24"/>
        </w:rPr>
        <w:t xml:space="preserve">The effect of </w:t>
      </w:r>
      <w:r w:rsidR="00B17177" w:rsidRPr="00DA569A">
        <w:rPr>
          <w:rFonts w:ascii="Verdana" w:hAnsi="Verdana" w:cs="Segoe UI"/>
          <w:i/>
          <w:sz w:val="24"/>
        </w:rPr>
        <w:t xml:space="preserve">unprofessional and biased media reporting and fake news </w:t>
      </w:r>
      <w:r w:rsidR="00356DC5" w:rsidRPr="00DA569A">
        <w:rPr>
          <w:rFonts w:ascii="Verdana" w:hAnsi="Verdana" w:cs="Segoe UI"/>
          <w:i/>
          <w:sz w:val="24"/>
        </w:rPr>
        <w:t xml:space="preserve">on the “sight and sound” </w:t>
      </w:r>
      <w:r w:rsidR="00911AC8" w:rsidRPr="00DA569A">
        <w:rPr>
          <w:rFonts w:ascii="Verdana" w:hAnsi="Verdana" w:cs="Segoe UI"/>
          <w:i/>
          <w:sz w:val="24"/>
        </w:rPr>
        <w:t>principle</w:t>
      </w:r>
      <w:r w:rsidR="006F14D5" w:rsidRPr="00DA569A">
        <w:rPr>
          <w:rFonts w:ascii="Verdana" w:hAnsi="Verdana" w:cs="Segoe UI"/>
          <w:i/>
          <w:sz w:val="24"/>
        </w:rPr>
        <w:t>.</w:t>
      </w:r>
    </w:p>
    <w:p w14:paraId="7300E0CD" w14:textId="77777777" w:rsidR="00EC112C" w:rsidRPr="00DA569A" w:rsidRDefault="00EC112C">
      <w:pPr>
        <w:pStyle w:val="NoSpacing"/>
        <w:spacing w:line="276" w:lineRule="auto"/>
        <w:jc w:val="both"/>
        <w:rPr>
          <w:rFonts w:ascii="Verdana" w:hAnsi="Verdana" w:cs="Segoe UI"/>
          <w:sz w:val="20"/>
          <w:szCs w:val="20"/>
        </w:rPr>
      </w:pPr>
    </w:p>
    <w:p w14:paraId="03BD1BFA" w14:textId="77777777" w:rsidR="00160DD4" w:rsidRPr="00DA569A" w:rsidRDefault="00160DD4" w:rsidP="009215E7">
      <w:pPr>
        <w:jc w:val="both"/>
        <w:rPr>
          <w:rFonts w:ascii="Verdana" w:hAnsi="Verdana" w:cs="Segoe UI"/>
          <w:sz w:val="24"/>
          <w:lang w:val="en-CA"/>
        </w:rPr>
      </w:pPr>
      <w:r w:rsidRPr="00DA569A">
        <w:rPr>
          <w:rFonts w:ascii="Verdana" w:hAnsi="Verdana" w:cs="Segoe UI"/>
          <w:sz w:val="24"/>
          <w:lang w:val="en-CA"/>
        </w:rPr>
        <w:t>As clearly highlighted in the OSCE Guidelines, “[t]he right to observe public assemblies is part of the more general right to receive information (a corollary of the right to freedom of expression).”</w:t>
      </w:r>
      <w:r w:rsidRPr="00DA569A">
        <w:rPr>
          <w:rStyle w:val="FootnoteReference"/>
          <w:rFonts w:ascii="Verdana" w:hAnsi="Verdana" w:cs="Segoe UI"/>
          <w:sz w:val="24"/>
          <w:lang w:val="en-CA"/>
        </w:rPr>
        <w:footnoteReference w:id="16"/>
      </w:r>
      <w:r w:rsidRPr="00DA569A">
        <w:rPr>
          <w:rFonts w:ascii="Verdana" w:hAnsi="Verdana" w:cs="Segoe UI"/>
          <w:sz w:val="24"/>
          <w:lang w:val="en-CA"/>
        </w:rPr>
        <w:t xml:space="preserve"> In fact, media coverage allows for the information regarding what occurred during a manifestation (i.e. the number of participants, the message that was sent, the actions that were taken) to be shared with the citizens and, ultimately, to engage a public debate and bolster the ideals of a democratic society</w:t>
      </w:r>
      <w:r w:rsidRPr="00DA569A">
        <w:rPr>
          <w:rStyle w:val="FootnoteReference"/>
          <w:rFonts w:ascii="Verdana" w:hAnsi="Verdana" w:cs="Segoe UI"/>
          <w:sz w:val="24"/>
          <w:lang w:val="en-CA"/>
        </w:rPr>
        <w:footnoteReference w:id="17"/>
      </w:r>
      <w:r w:rsidRPr="00DA569A">
        <w:rPr>
          <w:rFonts w:ascii="Verdana" w:hAnsi="Verdana" w:cs="Segoe UI"/>
          <w:sz w:val="24"/>
          <w:lang w:val="en-CA"/>
        </w:rPr>
        <w:t>. However, when media do not report correctly, they do not respect their role “to impart information and ideas on matters of public interest”</w:t>
      </w:r>
      <w:r w:rsidRPr="00DA569A">
        <w:rPr>
          <w:rStyle w:val="FootnoteReference"/>
          <w:rFonts w:ascii="Verdana" w:hAnsi="Verdana" w:cs="Segoe UI"/>
          <w:sz w:val="24"/>
          <w:lang w:val="en-CA"/>
        </w:rPr>
        <w:footnoteReference w:id="18"/>
      </w:r>
      <w:r w:rsidRPr="00DA569A">
        <w:rPr>
          <w:rFonts w:ascii="Verdana" w:hAnsi="Verdana" w:cs="Segoe UI"/>
          <w:sz w:val="24"/>
          <w:lang w:val="en-CA"/>
        </w:rPr>
        <w:t xml:space="preserve"> and, taken in its broader context, undermine the right to public assembly. As clearly underlined by the Representative on Freedom of the Media: “uninhibited reporting on demonstrations is as much a part of the right to free assembly as the demonstrations are themselves the exercise of the right to free speech”</w:t>
      </w:r>
      <w:r w:rsidRPr="00DA569A">
        <w:rPr>
          <w:rStyle w:val="FootnoteReference"/>
          <w:rFonts w:ascii="Verdana" w:hAnsi="Verdana" w:cs="Segoe UI"/>
          <w:sz w:val="24"/>
          <w:lang w:val="en-CA"/>
        </w:rPr>
        <w:footnoteReference w:id="19"/>
      </w:r>
      <w:r w:rsidRPr="00DA569A">
        <w:rPr>
          <w:rFonts w:ascii="Verdana" w:hAnsi="Verdana" w:cs="Segoe UI"/>
          <w:sz w:val="24"/>
          <w:lang w:val="en-CA"/>
        </w:rPr>
        <w:t xml:space="preserve">. </w:t>
      </w:r>
    </w:p>
    <w:p w14:paraId="08E6F0E8" w14:textId="77777777" w:rsidR="00160DD4" w:rsidRPr="00DA569A" w:rsidRDefault="00160DD4" w:rsidP="008F197F">
      <w:pPr>
        <w:autoSpaceDE w:val="0"/>
        <w:autoSpaceDN w:val="0"/>
        <w:adjustRightInd w:val="0"/>
        <w:spacing w:after="0"/>
        <w:jc w:val="both"/>
        <w:rPr>
          <w:rFonts w:ascii="Verdana" w:hAnsi="Verdana" w:cs="Segoe UI"/>
          <w:sz w:val="24"/>
          <w:lang w:val="en-CA"/>
        </w:rPr>
      </w:pPr>
      <w:r w:rsidRPr="00DA569A">
        <w:rPr>
          <w:rFonts w:ascii="Verdana" w:hAnsi="Verdana" w:cs="Segoe UI"/>
          <w:sz w:val="24"/>
          <w:lang w:val="en-CA"/>
        </w:rPr>
        <w:t>In addition, false news limits the possibility of a manifestation’s message or contestation to be heard. In this sense, it has an impact on the “sight and sound” principle which aim</w:t>
      </w:r>
      <w:r w:rsidR="00E67C3F" w:rsidRPr="00DA569A">
        <w:rPr>
          <w:rFonts w:ascii="Verdana" w:hAnsi="Verdana" w:cs="Segoe UI"/>
          <w:sz w:val="24"/>
          <w:lang w:val="en-CA"/>
        </w:rPr>
        <w:t>s</w:t>
      </w:r>
      <w:r w:rsidRPr="00DA569A">
        <w:rPr>
          <w:rFonts w:ascii="Verdana" w:hAnsi="Verdana" w:cs="Segoe UI"/>
          <w:sz w:val="24"/>
          <w:lang w:val="en-CA"/>
        </w:rPr>
        <w:t xml:space="preserve"> to ensure that the message sent by an assembly will be heard by the targeted audience</w:t>
      </w:r>
      <w:r w:rsidRPr="00DA569A">
        <w:rPr>
          <w:rStyle w:val="FootnoteReference"/>
          <w:rFonts w:ascii="Verdana" w:hAnsi="Verdana" w:cs="Segoe UI"/>
          <w:sz w:val="24"/>
          <w:lang w:val="en-CA"/>
        </w:rPr>
        <w:footnoteReference w:id="20"/>
      </w:r>
      <w:r w:rsidRPr="00DA569A">
        <w:rPr>
          <w:rFonts w:ascii="Verdana" w:hAnsi="Verdana" w:cs="Segoe UI"/>
          <w:sz w:val="24"/>
          <w:lang w:val="en-CA"/>
        </w:rPr>
        <w:t xml:space="preserve">. However, when media wrongly transmit the message, it </w:t>
      </w:r>
      <w:r w:rsidRPr="00DA569A">
        <w:rPr>
          <w:rFonts w:ascii="Verdana" w:hAnsi="Verdana" w:cs="Segoe UI"/>
          <w:sz w:val="24"/>
          <w:lang w:val="en-CA"/>
        </w:rPr>
        <w:lastRenderedPageBreak/>
        <w:t>inevitably limits the possibility of the message to be correctly heard and grasp</w:t>
      </w:r>
      <w:r w:rsidR="00E67C3F" w:rsidRPr="00DA569A">
        <w:rPr>
          <w:rFonts w:ascii="Verdana" w:hAnsi="Verdana" w:cs="Segoe UI"/>
          <w:sz w:val="24"/>
          <w:lang w:val="en-CA"/>
        </w:rPr>
        <w:t>ed</w:t>
      </w:r>
      <w:r w:rsidRPr="00DA569A">
        <w:rPr>
          <w:rFonts w:ascii="Verdana" w:hAnsi="Verdana" w:cs="Segoe UI"/>
          <w:sz w:val="24"/>
          <w:lang w:val="en-CA"/>
        </w:rPr>
        <w:t xml:space="preserve"> by the citizens. “[A]</w:t>
      </w:r>
      <w:proofErr w:type="spellStart"/>
      <w:r w:rsidRPr="00DA569A">
        <w:rPr>
          <w:rFonts w:ascii="Verdana" w:hAnsi="Verdana" w:cs="Segoe UI"/>
          <w:sz w:val="24"/>
          <w:lang w:val="en-CA"/>
        </w:rPr>
        <w:t>ssemblies</w:t>
      </w:r>
      <w:proofErr w:type="spellEnd"/>
      <w:r w:rsidRPr="00DA569A">
        <w:rPr>
          <w:rFonts w:ascii="Verdana" w:hAnsi="Verdana" w:cs="Segoe UI"/>
          <w:sz w:val="24"/>
          <w:lang w:val="en-CA"/>
        </w:rPr>
        <w:t>, parades and gatherings are often the only means that those without access to the media may have to bring their grievances to the attention of the public”</w:t>
      </w:r>
      <w:r w:rsidRPr="00DA569A">
        <w:rPr>
          <w:rStyle w:val="FootnoteReference"/>
          <w:rFonts w:ascii="Verdana" w:hAnsi="Verdana" w:cs="Segoe UI"/>
          <w:sz w:val="24"/>
          <w:lang w:val="en-CA"/>
        </w:rPr>
        <w:footnoteReference w:id="21"/>
      </w:r>
      <w:r w:rsidRPr="00DA569A">
        <w:rPr>
          <w:rFonts w:ascii="Verdana" w:hAnsi="Verdana" w:cs="Segoe UI"/>
          <w:sz w:val="24"/>
          <w:lang w:val="en-CA"/>
        </w:rPr>
        <w:t>, however, fake news reporting do</w:t>
      </w:r>
      <w:r w:rsidR="008F1BDB" w:rsidRPr="00DA569A">
        <w:rPr>
          <w:rFonts w:ascii="Verdana" w:hAnsi="Verdana" w:cs="Segoe UI"/>
          <w:sz w:val="24"/>
          <w:lang w:val="en-CA"/>
        </w:rPr>
        <w:t>es</w:t>
      </w:r>
      <w:r w:rsidRPr="00DA569A">
        <w:rPr>
          <w:rFonts w:ascii="Verdana" w:hAnsi="Verdana" w:cs="Segoe UI"/>
          <w:sz w:val="24"/>
          <w:lang w:val="en-CA"/>
        </w:rPr>
        <w:t xml:space="preserve"> not allow this information to be accurately shared and thus, jeopardizes the “sight and sound” principle of freedom of assembly. </w:t>
      </w:r>
    </w:p>
    <w:p w14:paraId="1EB4B8C5" w14:textId="77777777" w:rsidR="00333438" w:rsidRPr="00DA569A" w:rsidRDefault="00333438" w:rsidP="008F197F">
      <w:pPr>
        <w:autoSpaceDE w:val="0"/>
        <w:autoSpaceDN w:val="0"/>
        <w:adjustRightInd w:val="0"/>
        <w:spacing w:after="0"/>
        <w:jc w:val="both"/>
        <w:rPr>
          <w:rFonts w:ascii="Verdana" w:hAnsi="Verdana" w:cs="Segoe UI"/>
          <w:sz w:val="24"/>
          <w:lang w:val="en-CA"/>
        </w:rPr>
      </w:pPr>
    </w:p>
    <w:p w14:paraId="162111CB" w14:textId="77777777" w:rsidR="00160DD4" w:rsidRPr="00DA569A" w:rsidRDefault="00160DD4" w:rsidP="008F197F">
      <w:pPr>
        <w:autoSpaceDE w:val="0"/>
        <w:autoSpaceDN w:val="0"/>
        <w:adjustRightInd w:val="0"/>
        <w:spacing w:after="0"/>
        <w:jc w:val="both"/>
        <w:rPr>
          <w:rFonts w:ascii="Verdana" w:hAnsi="Verdana" w:cs="Segoe UI"/>
          <w:sz w:val="24"/>
          <w:lang w:val="en-CA"/>
        </w:rPr>
      </w:pPr>
      <w:r w:rsidRPr="00DA569A">
        <w:rPr>
          <w:rFonts w:ascii="Verdana" w:hAnsi="Verdana" w:cs="Segoe UI"/>
          <w:sz w:val="24"/>
          <w:lang w:val="en-CA"/>
        </w:rPr>
        <w:t>Hence, the “sight and sound” principle should not only be interpreted in regard to the “physical” place where the public assembly is held, but should be interpreted broadly and include the media coverage of the protests/public assemblies. By not reporting accurately an event, journalists who report fake news undermine not only the right of the participants to send their message, in other words their freedom of expression, but also their right to be heard by the targeted audience. As assemblies are, by default, expressive activities, “to prevent or unduly restrict participants from conveying their message effectively to their target audience serves to undermine the fundamental nature of the right [of freedom of assembly]”</w:t>
      </w:r>
      <w:r w:rsidRPr="00DA569A">
        <w:rPr>
          <w:rStyle w:val="FootnoteReference"/>
          <w:rFonts w:ascii="Verdana" w:hAnsi="Verdana" w:cs="Segoe UI"/>
          <w:sz w:val="24"/>
          <w:lang w:val="en-CA"/>
        </w:rPr>
        <w:footnoteReference w:id="22"/>
      </w:r>
      <w:r w:rsidRPr="00DA569A">
        <w:rPr>
          <w:rFonts w:ascii="Verdana" w:hAnsi="Verdana" w:cs="Segoe UI"/>
          <w:sz w:val="24"/>
          <w:lang w:val="en-CA"/>
        </w:rPr>
        <w:t xml:space="preserve">.  </w:t>
      </w:r>
    </w:p>
    <w:p w14:paraId="4764FB33" w14:textId="77777777" w:rsidR="00485D6F" w:rsidRPr="00DA569A" w:rsidRDefault="00485D6F" w:rsidP="004F6C2E">
      <w:pPr>
        <w:jc w:val="both"/>
        <w:rPr>
          <w:rFonts w:ascii="Verdana" w:hAnsi="Verdana" w:cs="Segoe UI"/>
          <w:sz w:val="24"/>
          <w:lang w:val="en-CA"/>
        </w:rPr>
      </w:pPr>
    </w:p>
    <w:p w14:paraId="5C55306A" w14:textId="77777777" w:rsidR="004C7DAE" w:rsidRPr="00DA569A" w:rsidRDefault="004C7DAE" w:rsidP="004F6C2E">
      <w:pPr>
        <w:jc w:val="both"/>
        <w:rPr>
          <w:rFonts w:ascii="Verdana" w:hAnsi="Verdana" w:cs="Segoe UI"/>
          <w:sz w:val="24"/>
          <w:lang w:val="en-CA"/>
        </w:rPr>
      </w:pPr>
      <w:r w:rsidRPr="00DA569A">
        <w:rPr>
          <w:rFonts w:ascii="Verdana" w:hAnsi="Verdana" w:cs="Segoe UI"/>
          <w:sz w:val="24"/>
          <w:lang w:val="en-CA"/>
        </w:rPr>
        <w:t>In Freedom House’s most recent report, Serbia’s rank was dropped from ‘free’ to ‘partly free’, in part due to continuously declining press freedom.</w:t>
      </w:r>
      <w:r w:rsidRPr="00DA569A">
        <w:rPr>
          <w:rFonts w:ascii="Verdana" w:hAnsi="Verdana" w:cs="Segoe UI"/>
          <w:sz w:val="24"/>
          <w:vertAlign w:val="superscript"/>
          <w:lang w:val="en-CA"/>
        </w:rPr>
        <w:footnoteReference w:id="23"/>
      </w:r>
      <w:r w:rsidRPr="00DA569A">
        <w:rPr>
          <w:rFonts w:ascii="Verdana" w:hAnsi="Verdana" w:cs="Segoe UI"/>
          <w:sz w:val="24"/>
          <w:lang w:val="en-CA"/>
        </w:rPr>
        <w:t xml:space="preserve">An </w:t>
      </w:r>
      <w:proofErr w:type="spellStart"/>
      <w:r w:rsidRPr="00DA569A">
        <w:rPr>
          <w:rFonts w:ascii="Verdana" w:hAnsi="Verdana" w:cs="Segoe UI"/>
          <w:sz w:val="24"/>
          <w:lang w:val="en-CA"/>
        </w:rPr>
        <w:t>unfree</w:t>
      </w:r>
      <w:proofErr w:type="spellEnd"/>
      <w:r w:rsidRPr="00DA569A">
        <w:rPr>
          <w:rFonts w:ascii="Verdana" w:hAnsi="Verdana" w:cs="Segoe UI"/>
          <w:sz w:val="24"/>
          <w:lang w:val="en-CA"/>
        </w:rPr>
        <w:t xml:space="preserve"> press, one that is unable to impart accurate information on matters of public interest due to government pressure, can be used as an effective tool to suppress public expressions of dissent, as can be seen in the example of recent media treatment of anti-government protests. </w:t>
      </w:r>
    </w:p>
    <w:p w14:paraId="4B2F4AD8" w14:textId="77777777" w:rsidR="004C7DAE" w:rsidRPr="00DA569A" w:rsidRDefault="004C7DAE" w:rsidP="004C7DAE">
      <w:pPr>
        <w:jc w:val="both"/>
        <w:rPr>
          <w:rFonts w:ascii="Verdana" w:hAnsi="Verdana" w:cs="Segoe UI"/>
          <w:sz w:val="24"/>
          <w:lang w:val="en-CA"/>
        </w:rPr>
      </w:pPr>
      <w:r w:rsidRPr="00DA569A">
        <w:rPr>
          <w:rFonts w:ascii="Verdana" w:hAnsi="Verdana" w:cs="Segoe UI"/>
          <w:sz w:val="24"/>
          <w:lang w:val="en-CA"/>
        </w:rPr>
        <w:t xml:space="preserve">Since December 8 2018, tens of thousands of people have taken to the streets in multiple Serbian cities as part of a series of weekly marches under the slogan ‘No More Bloodied Shirts’, provoked by a violent attack on an opposition leader that took place in late November. The professed goal of the demonstrations is to raise </w:t>
      </w:r>
      <w:r w:rsidRPr="00DA569A">
        <w:rPr>
          <w:rFonts w:ascii="Verdana" w:hAnsi="Verdana" w:cs="Segoe UI"/>
          <w:sz w:val="24"/>
          <w:lang w:val="en-CA"/>
        </w:rPr>
        <w:lastRenderedPageBreak/>
        <w:t>awareness about lack of democracy in Serbia and the oppression of dissenting voices in and out of Parliament.</w:t>
      </w:r>
      <w:r w:rsidRPr="00DA569A">
        <w:rPr>
          <w:rFonts w:ascii="Verdana" w:hAnsi="Verdana" w:cs="Segoe UI"/>
          <w:sz w:val="24"/>
          <w:vertAlign w:val="superscript"/>
          <w:lang w:val="en-CA"/>
        </w:rPr>
        <w:footnoteReference w:id="24"/>
      </w:r>
    </w:p>
    <w:p w14:paraId="70570F5E" w14:textId="77777777" w:rsidR="004C7DAE" w:rsidRPr="00DA569A" w:rsidRDefault="004C7DAE" w:rsidP="004C7DAE">
      <w:pPr>
        <w:jc w:val="both"/>
        <w:rPr>
          <w:rFonts w:ascii="Verdana" w:hAnsi="Verdana" w:cs="Segoe UI"/>
          <w:sz w:val="24"/>
          <w:lang w:val="en-CA"/>
        </w:rPr>
      </w:pPr>
      <w:r w:rsidRPr="00DA569A">
        <w:rPr>
          <w:rFonts w:ascii="Verdana" w:hAnsi="Verdana" w:cs="Segoe UI"/>
          <w:sz w:val="24"/>
          <w:lang w:val="en-CA"/>
        </w:rPr>
        <w:t>The manner in which these protests, which have been going on for more than twelve weeks, have been covered in Serbian media, when they were covered at all, has been criticised by many, including the Journalists’ Association of Serbia</w:t>
      </w:r>
      <w:r w:rsidRPr="00DA569A">
        <w:rPr>
          <w:rFonts w:ascii="Verdana" w:hAnsi="Verdana" w:cs="Segoe UI"/>
          <w:sz w:val="24"/>
          <w:vertAlign w:val="superscript"/>
          <w:lang w:val="en-CA"/>
        </w:rPr>
        <w:footnoteReference w:id="25"/>
      </w:r>
      <w:r w:rsidRPr="00DA569A">
        <w:rPr>
          <w:rFonts w:ascii="Verdana" w:hAnsi="Verdana" w:cs="Segoe UI"/>
          <w:sz w:val="24"/>
          <w:lang w:val="en-CA"/>
        </w:rPr>
        <w:t xml:space="preserve">, as unprofessional and in breach </w:t>
      </w:r>
      <w:r w:rsidR="00D64E53" w:rsidRPr="00DA569A">
        <w:rPr>
          <w:rFonts w:ascii="Verdana" w:hAnsi="Verdana" w:cs="Segoe UI"/>
          <w:sz w:val="24"/>
          <w:lang w:val="en-CA"/>
        </w:rPr>
        <w:t>of the</w:t>
      </w:r>
      <w:r w:rsidRPr="00DA569A">
        <w:rPr>
          <w:rFonts w:ascii="Verdana" w:hAnsi="Verdana" w:cs="Segoe UI"/>
          <w:sz w:val="24"/>
          <w:lang w:val="en-CA"/>
        </w:rPr>
        <w:t xml:space="preserve"> Journalistic Code of Conduct.</w:t>
      </w:r>
    </w:p>
    <w:p w14:paraId="56F56D40" w14:textId="77777777" w:rsidR="004C7DAE" w:rsidRPr="00DA569A" w:rsidRDefault="004C7DAE" w:rsidP="004C7DAE">
      <w:pPr>
        <w:jc w:val="both"/>
        <w:rPr>
          <w:rFonts w:ascii="Verdana" w:hAnsi="Verdana" w:cs="Segoe UI"/>
          <w:sz w:val="24"/>
          <w:lang w:val="en-CA"/>
        </w:rPr>
      </w:pPr>
      <w:r w:rsidRPr="00DA569A">
        <w:rPr>
          <w:rFonts w:ascii="Verdana" w:hAnsi="Verdana" w:cs="Segoe UI"/>
          <w:sz w:val="24"/>
          <w:lang w:val="en-CA"/>
        </w:rPr>
        <w:t xml:space="preserve">According to research conducted by the Bureau for Social Research - </w:t>
      </w:r>
      <w:proofErr w:type="spellStart"/>
      <w:r w:rsidRPr="00DA569A">
        <w:rPr>
          <w:rFonts w:ascii="Verdana" w:hAnsi="Verdana" w:cs="Segoe UI"/>
          <w:sz w:val="24"/>
          <w:lang w:val="en-CA"/>
        </w:rPr>
        <w:t>BIRODI</w:t>
      </w:r>
      <w:proofErr w:type="spellEnd"/>
      <w:r w:rsidRPr="00DA569A">
        <w:rPr>
          <w:rFonts w:ascii="Verdana" w:hAnsi="Verdana" w:cs="Segoe UI"/>
          <w:sz w:val="24"/>
          <w:lang w:val="en-CA"/>
        </w:rPr>
        <w:t xml:space="preserve">, Serbian national broadcaster </w:t>
      </w:r>
      <w:proofErr w:type="spellStart"/>
      <w:r w:rsidRPr="00DA569A">
        <w:rPr>
          <w:rFonts w:ascii="Verdana" w:hAnsi="Verdana" w:cs="Segoe UI"/>
          <w:sz w:val="24"/>
          <w:lang w:val="en-CA"/>
        </w:rPr>
        <w:t>RTS</w:t>
      </w:r>
      <w:proofErr w:type="spellEnd"/>
      <w:r w:rsidRPr="00DA569A">
        <w:rPr>
          <w:rFonts w:ascii="Verdana" w:hAnsi="Verdana" w:cs="Segoe UI"/>
          <w:sz w:val="24"/>
          <w:lang w:val="en-CA"/>
        </w:rPr>
        <w:t xml:space="preserve"> only dedicated 207 seconds of their main information programme to the very first Belgrade march. Meanwhile, protests that took place in France, Hungary and Belgium over the same weekend were given almost double that airtime, at 401 seconds.</w:t>
      </w:r>
      <w:r w:rsidRPr="00DA569A">
        <w:rPr>
          <w:rFonts w:ascii="Verdana" w:hAnsi="Verdana" w:cs="Segoe UI"/>
          <w:sz w:val="24"/>
          <w:vertAlign w:val="superscript"/>
          <w:lang w:val="en-CA"/>
        </w:rPr>
        <w:footnoteReference w:id="26"/>
      </w:r>
    </w:p>
    <w:p w14:paraId="206D23DE" w14:textId="77777777" w:rsidR="004C7DAE" w:rsidRPr="00DA569A" w:rsidRDefault="004C7DAE" w:rsidP="004C7DAE">
      <w:pPr>
        <w:jc w:val="both"/>
        <w:rPr>
          <w:rFonts w:ascii="Verdana" w:hAnsi="Verdana" w:cs="Segoe UI"/>
          <w:sz w:val="24"/>
          <w:lang w:val="en-CA"/>
        </w:rPr>
      </w:pPr>
      <w:r w:rsidRPr="00DA569A">
        <w:rPr>
          <w:rFonts w:ascii="Verdana" w:hAnsi="Verdana" w:cs="Segoe UI"/>
          <w:sz w:val="24"/>
          <w:lang w:val="en-CA"/>
        </w:rPr>
        <w:t xml:space="preserve">Despite provably scarce coverage of the protests by the national broadcaster, they have been accused of showing </w:t>
      </w:r>
      <w:proofErr w:type="spellStart"/>
      <w:r w:rsidRPr="00DA569A">
        <w:rPr>
          <w:rFonts w:ascii="Verdana" w:hAnsi="Verdana" w:cs="Segoe UI"/>
          <w:sz w:val="24"/>
          <w:lang w:val="en-CA"/>
        </w:rPr>
        <w:t>favoritism</w:t>
      </w:r>
      <w:proofErr w:type="spellEnd"/>
      <w:r w:rsidRPr="00DA569A">
        <w:rPr>
          <w:rFonts w:ascii="Verdana" w:hAnsi="Verdana" w:cs="Segoe UI"/>
          <w:sz w:val="24"/>
          <w:lang w:val="en-CA"/>
        </w:rPr>
        <w:t xml:space="preserve"> to the protesters and opposition. Daily newspaper Informer falsely claimed that one march in January was given 10 minutes of coverage, double the time that was dedicated to a visit by Russian President Vladimir Putin taking place the next day. The actual duration of the relevant segment was under two minutes. Still, this false narrative was furthered by the government, when Secretary General of the Presidency Nikola </w:t>
      </w:r>
      <w:proofErr w:type="spellStart"/>
      <w:r w:rsidRPr="00DA569A">
        <w:rPr>
          <w:rFonts w:ascii="Verdana" w:hAnsi="Verdana" w:cs="Segoe UI"/>
          <w:sz w:val="24"/>
          <w:lang w:val="en-CA"/>
        </w:rPr>
        <w:t>Selaković</w:t>
      </w:r>
      <w:proofErr w:type="spellEnd"/>
      <w:r w:rsidRPr="00DA569A">
        <w:rPr>
          <w:rFonts w:ascii="Verdana" w:hAnsi="Verdana" w:cs="Segoe UI"/>
          <w:sz w:val="24"/>
          <w:lang w:val="en-CA"/>
        </w:rPr>
        <w:t xml:space="preserve">, while appearing on their morning programme the following day, admonished </w:t>
      </w:r>
      <w:proofErr w:type="spellStart"/>
      <w:r w:rsidRPr="00DA569A">
        <w:rPr>
          <w:rFonts w:ascii="Verdana" w:hAnsi="Verdana" w:cs="Segoe UI"/>
          <w:sz w:val="24"/>
          <w:lang w:val="en-CA"/>
        </w:rPr>
        <w:t>RTS</w:t>
      </w:r>
      <w:proofErr w:type="spellEnd"/>
      <w:r w:rsidRPr="00DA569A">
        <w:rPr>
          <w:rFonts w:ascii="Verdana" w:hAnsi="Verdana" w:cs="Segoe UI"/>
          <w:sz w:val="24"/>
          <w:lang w:val="en-CA"/>
        </w:rPr>
        <w:t xml:space="preserve"> for their allegedly unequal coverage of the protest and Putin.</w:t>
      </w:r>
      <w:r w:rsidRPr="00DA569A">
        <w:rPr>
          <w:rFonts w:ascii="Verdana" w:hAnsi="Verdana" w:cs="Segoe UI"/>
          <w:sz w:val="24"/>
          <w:vertAlign w:val="superscript"/>
          <w:lang w:val="en-CA"/>
        </w:rPr>
        <w:footnoteReference w:id="27"/>
      </w:r>
    </w:p>
    <w:p w14:paraId="1605B98B" w14:textId="77777777" w:rsidR="004C7DAE" w:rsidRPr="00DA569A" w:rsidRDefault="004C7DAE" w:rsidP="004C7DAE">
      <w:pPr>
        <w:jc w:val="both"/>
        <w:rPr>
          <w:rFonts w:ascii="Verdana" w:hAnsi="Verdana" w:cs="Segoe UI"/>
          <w:sz w:val="24"/>
          <w:lang w:val="en-CA"/>
        </w:rPr>
      </w:pPr>
      <w:r w:rsidRPr="00DA569A">
        <w:rPr>
          <w:rFonts w:ascii="Verdana" w:hAnsi="Verdana" w:cs="Segoe UI"/>
          <w:sz w:val="24"/>
          <w:lang w:val="en-CA"/>
        </w:rPr>
        <w:t xml:space="preserve">Coverage of the protests by other non-cable television stations, as well as by most print media, while existing, can be described as extremely antagonistic, and the rhetoric employed by them was </w:t>
      </w:r>
      <w:proofErr w:type="spellStart"/>
      <w:r w:rsidRPr="00DA569A">
        <w:rPr>
          <w:rFonts w:ascii="Verdana" w:hAnsi="Verdana" w:cs="Segoe UI"/>
          <w:sz w:val="24"/>
          <w:lang w:val="en-CA"/>
        </w:rPr>
        <w:t>unobjective</w:t>
      </w:r>
      <w:proofErr w:type="spellEnd"/>
      <w:r w:rsidRPr="00DA569A">
        <w:rPr>
          <w:rFonts w:ascii="Verdana" w:hAnsi="Verdana" w:cs="Segoe UI"/>
          <w:sz w:val="24"/>
          <w:lang w:val="en-CA"/>
        </w:rPr>
        <w:t xml:space="preserve"> and often insulting. Additionally, pro-government news outlets have circulated misleading images in order to give the impression that the attendance of the marches is far less than it is in reality.  </w:t>
      </w:r>
    </w:p>
    <w:p w14:paraId="74ABBE51" w14:textId="77777777" w:rsidR="004C7DAE" w:rsidRPr="00DA569A" w:rsidRDefault="004C7DAE" w:rsidP="004C7DAE">
      <w:pPr>
        <w:jc w:val="both"/>
        <w:rPr>
          <w:rFonts w:ascii="Verdana" w:hAnsi="Verdana" w:cs="Segoe UI"/>
          <w:sz w:val="24"/>
          <w:lang w:val="en-CA"/>
        </w:rPr>
      </w:pPr>
      <w:r w:rsidRPr="00DA569A">
        <w:rPr>
          <w:rFonts w:ascii="Verdana" w:hAnsi="Verdana" w:cs="Segoe UI"/>
          <w:sz w:val="24"/>
          <w:lang w:val="en-CA"/>
        </w:rPr>
        <w:lastRenderedPageBreak/>
        <w:t xml:space="preserve">One daily newspaper, </w:t>
      </w:r>
      <w:proofErr w:type="spellStart"/>
      <w:r w:rsidRPr="00DA569A">
        <w:rPr>
          <w:rFonts w:ascii="Verdana" w:hAnsi="Verdana" w:cs="Segoe UI"/>
          <w:sz w:val="24"/>
          <w:lang w:val="en-CA"/>
        </w:rPr>
        <w:t>Alo</w:t>
      </w:r>
      <w:proofErr w:type="spellEnd"/>
      <w:r w:rsidRPr="00DA569A">
        <w:rPr>
          <w:rFonts w:ascii="Verdana" w:hAnsi="Verdana" w:cs="Segoe UI"/>
          <w:sz w:val="24"/>
          <w:lang w:val="en-CA"/>
        </w:rPr>
        <w:t xml:space="preserve">, published photos of people congregating on the protest location taken before the protest had actually begun in order to declare that “[opposition leader </w:t>
      </w:r>
      <w:proofErr w:type="spellStart"/>
      <w:r w:rsidRPr="00DA569A">
        <w:rPr>
          <w:rFonts w:ascii="Verdana" w:hAnsi="Verdana" w:cs="Segoe UI"/>
          <w:sz w:val="24"/>
          <w:lang w:val="en-CA"/>
        </w:rPr>
        <w:t>Dragan</w:t>
      </w:r>
      <w:proofErr w:type="spellEnd"/>
      <w:r w:rsidRPr="00DA569A">
        <w:rPr>
          <w:rFonts w:ascii="Verdana" w:hAnsi="Verdana" w:cs="Segoe UI"/>
          <w:sz w:val="24"/>
          <w:lang w:val="en-CA"/>
        </w:rPr>
        <w:t xml:space="preserve">] </w:t>
      </w:r>
      <w:proofErr w:type="spellStart"/>
      <w:r w:rsidRPr="00DA569A">
        <w:rPr>
          <w:rFonts w:ascii="Verdana" w:hAnsi="Verdana" w:cs="Segoe UI"/>
          <w:sz w:val="24"/>
          <w:lang w:val="en-CA"/>
        </w:rPr>
        <w:t>Đilas</w:t>
      </w:r>
      <w:proofErr w:type="spellEnd"/>
      <w:r w:rsidRPr="00DA569A">
        <w:rPr>
          <w:rFonts w:ascii="Verdana" w:hAnsi="Verdana" w:cs="Segoe UI"/>
          <w:sz w:val="24"/>
          <w:lang w:val="en-CA"/>
        </w:rPr>
        <w:t xml:space="preserve">’ people” were “bothered by the cold weather and precipitation, so they decided to stay in their warm apartments.” The Crime and Corruption Reporting Network - </w:t>
      </w:r>
      <w:proofErr w:type="spellStart"/>
      <w:r w:rsidRPr="00DA569A">
        <w:rPr>
          <w:rFonts w:ascii="Verdana" w:hAnsi="Verdana" w:cs="Segoe UI"/>
          <w:sz w:val="24"/>
          <w:lang w:val="en-CA"/>
        </w:rPr>
        <w:t>KRIK</w:t>
      </w:r>
      <w:proofErr w:type="spellEnd"/>
      <w:r w:rsidRPr="00DA569A">
        <w:rPr>
          <w:rFonts w:ascii="Verdana" w:hAnsi="Verdana" w:cs="Segoe UI"/>
          <w:sz w:val="24"/>
          <w:lang w:val="en-CA"/>
        </w:rPr>
        <w:t>, whose journalists attended the march, estimated that there were at least several thousand people in attendance. Despite this, the protest was widely characterised as a “debacle” in print media.</w:t>
      </w:r>
      <w:r w:rsidRPr="00DA569A">
        <w:rPr>
          <w:rFonts w:ascii="Verdana" w:hAnsi="Verdana" w:cs="Segoe UI"/>
          <w:sz w:val="24"/>
          <w:vertAlign w:val="superscript"/>
          <w:lang w:val="en-CA"/>
        </w:rPr>
        <w:footnoteReference w:id="28"/>
      </w:r>
    </w:p>
    <w:p w14:paraId="7BB12BCC" w14:textId="77777777" w:rsidR="004C7DAE" w:rsidRPr="00DA569A" w:rsidRDefault="004C7DAE" w:rsidP="004C7DAE">
      <w:pPr>
        <w:jc w:val="both"/>
        <w:rPr>
          <w:rFonts w:ascii="Verdana" w:hAnsi="Verdana" w:cs="Segoe UI"/>
          <w:sz w:val="24"/>
          <w:lang w:val="en-CA"/>
        </w:rPr>
      </w:pPr>
      <w:r w:rsidRPr="00DA569A">
        <w:rPr>
          <w:rFonts w:ascii="Verdana" w:hAnsi="Verdana" w:cs="Segoe UI"/>
          <w:sz w:val="24"/>
          <w:lang w:val="en-CA"/>
        </w:rPr>
        <w:t>Another way media have attempted to distort the message of the protest is by smearing them as violent and disruptive, going so far as to invent several such incidents in order to undermine the protests’ stated opposition to violence in politics.</w:t>
      </w:r>
    </w:p>
    <w:p w14:paraId="56EA3369" w14:textId="77777777" w:rsidR="004C7DAE" w:rsidRPr="008357AD" w:rsidRDefault="004C7DAE" w:rsidP="004C7DAE">
      <w:pPr>
        <w:jc w:val="both"/>
        <w:rPr>
          <w:rFonts w:ascii="Verdana" w:hAnsi="Verdana" w:cs="Segoe UI"/>
          <w:sz w:val="24"/>
          <w:lang w:val="en-CA"/>
        </w:rPr>
      </w:pPr>
      <w:r w:rsidRPr="00DA569A">
        <w:rPr>
          <w:rFonts w:ascii="Verdana" w:hAnsi="Verdana" w:cs="Segoe UI"/>
          <w:sz w:val="24"/>
          <w:lang w:val="en-CA"/>
        </w:rPr>
        <w:t>To that end, Informer reported a story about how protesters purposely blocked the passage of an ambulance and endangered the life of the patient inside. However, footage of the event and a subsequent statement from representatives of emergency services disputes this.</w:t>
      </w:r>
      <w:r w:rsidRPr="00DA569A">
        <w:rPr>
          <w:rFonts w:ascii="Verdana" w:hAnsi="Verdana" w:cs="Segoe UI"/>
          <w:sz w:val="24"/>
          <w:vertAlign w:val="superscript"/>
          <w:lang w:val="en-CA"/>
        </w:rPr>
        <w:footnoteReference w:id="29"/>
      </w:r>
      <w:r w:rsidR="00A9209A" w:rsidRPr="00DA569A">
        <w:rPr>
          <w:rFonts w:ascii="Verdana" w:hAnsi="Verdana" w:cs="Segoe UI"/>
          <w:sz w:val="24"/>
          <w:lang w:val="en-CA"/>
        </w:rPr>
        <w:t xml:space="preserve"> </w:t>
      </w:r>
      <w:r w:rsidRPr="00DA569A">
        <w:rPr>
          <w:rFonts w:ascii="Verdana" w:hAnsi="Verdana" w:cs="Segoe UI"/>
          <w:sz w:val="24"/>
          <w:lang w:val="en-CA"/>
        </w:rPr>
        <w:t xml:space="preserve">A further example was a live TV segment about the protest on the network Studio B, wherein a presenter relayed the completely unsubstantiated claim that protesters had “shoved each other and hit each other with umbrellas”, even though the head of the Belgrade police department gave a statement saying the </w:t>
      </w:r>
      <w:r w:rsidRPr="008357AD">
        <w:rPr>
          <w:rFonts w:ascii="Verdana" w:hAnsi="Verdana" w:cs="Segoe UI"/>
          <w:sz w:val="24"/>
          <w:lang w:val="en-CA"/>
        </w:rPr>
        <w:t xml:space="preserve">demonstration was peaceful and had passed without incident. She went on to, once again baselessly, profess that “people who organised the protest are calling for lynching, rape, violence, a coup”, adding that “in this situation, when in our country there needs to be a peaceful situation, a stable situation, because of all the happenings in Kosovo and </w:t>
      </w:r>
      <w:proofErr w:type="spellStart"/>
      <w:r w:rsidRPr="008357AD">
        <w:rPr>
          <w:rFonts w:ascii="Verdana" w:hAnsi="Verdana" w:cs="Segoe UI"/>
          <w:sz w:val="24"/>
          <w:lang w:val="en-CA"/>
        </w:rPr>
        <w:t>Metohija</w:t>
      </w:r>
      <w:proofErr w:type="spellEnd"/>
      <w:r w:rsidRPr="008357AD">
        <w:rPr>
          <w:rFonts w:ascii="Verdana" w:hAnsi="Verdana" w:cs="Segoe UI"/>
          <w:sz w:val="24"/>
          <w:lang w:val="en-CA"/>
        </w:rPr>
        <w:t>, they, of course, organise protests.”</w:t>
      </w:r>
      <w:r w:rsidRPr="008357AD">
        <w:rPr>
          <w:rFonts w:ascii="Verdana" w:hAnsi="Verdana" w:cs="Segoe UI"/>
          <w:sz w:val="24"/>
          <w:vertAlign w:val="superscript"/>
          <w:lang w:val="en-CA"/>
        </w:rPr>
        <w:footnoteReference w:id="30"/>
      </w:r>
    </w:p>
    <w:p w14:paraId="71C3182F" w14:textId="508DC388" w:rsidR="001A27F4" w:rsidRPr="008357AD" w:rsidRDefault="004C7DAE" w:rsidP="004C7DAE">
      <w:pPr>
        <w:jc w:val="both"/>
        <w:rPr>
          <w:rFonts w:ascii="Verdana" w:hAnsi="Verdana" w:cs="Segoe UI"/>
          <w:sz w:val="24"/>
          <w:lang w:val="en-CA"/>
        </w:rPr>
      </w:pPr>
      <w:r w:rsidRPr="008357AD">
        <w:rPr>
          <w:rFonts w:ascii="Verdana" w:hAnsi="Verdana" w:cs="Segoe UI"/>
          <w:sz w:val="24"/>
          <w:lang w:val="en-CA"/>
        </w:rPr>
        <w:t xml:space="preserve">From this overview of their media coverage, we can surmise that Serbian citizens were not given the opportunity to correctly hear and grasp the message of the protests, even if the protest participants’ right to gather freely was not expressly denied by the </w:t>
      </w:r>
      <w:r w:rsidRPr="008357AD">
        <w:rPr>
          <w:rFonts w:ascii="Verdana" w:hAnsi="Verdana" w:cs="Segoe UI"/>
          <w:sz w:val="24"/>
          <w:lang w:val="en-CA"/>
        </w:rPr>
        <w:lastRenderedPageBreak/>
        <w:t>state. In order for the protesters’ right to freedom of assembly to be fully respected, an independent press must exist that would accurately and responsibly convey their dissent.</w:t>
      </w:r>
    </w:p>
    <w:p w14:paraId="6483C97E" w14:textId="77777777" w:rsidR="00823253" w:rsidRPr="008357AD" w:rsidRDefault="00823253" w:rsidP="004C7DAE">
      <w:pPr>
        <w:jc w:val="both"/>
        <w:rPr>
          <w:rFonts w:ascii="Verdana" w:eastAsia="Cambria" w:hAnsi="Verdana" w:cs="Cambria"/>
          <w:sz w:val="24"/>
          <w:szCs w:val="24"/>
        </w:rPr>
      </w:pPr>
    </w:p>
    <w:p w14:paraId="2ED5E1E2" w14:textId="6BCEA6A1" w:rsidR="00117C97" w:rsidRPr="008357AD" w:rsidRDefault="009D560A" w:rsidP="009D560A">
      <w:pPr>
        <w:pStyle w:val="Heading2"/>
        <w:numPr>
          <w:ilvl w:val="0"/>
          <w:numId w:val="7"/>
        </w:numPr>
        <w:rPr>
          <w:rFonts w:ascii="Verdana" w:hAnsi="Verdana" w:cs="Segoe UI"/>
          <w:b/>
        </w:rPr>
      </w:pPr>
      <w:r w:rsidRPr="008357AD">
        <w:rPr>
          <w:rFonts w:ascii="Verdana" w:hAnsi="Verdana" w:cs="Segoe UI"/>
          <w:b/>
        </w:rPr>
        <w:t xml:space="preserve">Conclusions </w:t>
      </w:r>
      <w:r w:rsidR="00AF3FD6" w:rsidRPr="008357AD">
        <w:rPr>
          <w:rFonts w:ascii="Verdana" w:hAnsi="Verdana" w:cs="Segoe UI"/>
          <w:b/>
        </w:rPr>
        <w:t>and Recommendations</w:t>
      </w:r>
    </w:p>
    <w:p w14:paraId="5E475F49" w14:textId="77777777" w:rsidR="00F03B08" w:rsidRPr="008357AD" w:rsidRDefault="00F03B08" w:rsidP="00F03B08">
      <w:pPr>
        <w:rPr>
          <w:rFonts w:ascii="Verdana" w:hAnsi="Verdana"/>
        </w:rPr>
      </w:pPr>
    </w:p>
    <w:p w14:paraId="731F5898" w14:textId="77777777" w:rsidR="00F03B08" w:rsidRPr="008357AD" w:rsidRDefault="00F03B08" w:rsidP="00DA569A">
      <w:pPr>
        <w:jc w:val="both"/>
        <w:rPr>
          <w:rFonts w:ascii="Verdana" w:hAnsi="Verdana" w:cs="Segoe UI"/>
          <w:sz w:val="24"/>
          <w:lang w:val="en-CA"/>
        </w:rPr>
      </w:pPr>
      <w:r w:rsidRPr="008357AD">
        <w:rPr>
          <w:rFonts w:ascii="Verdana" w:hAnsi="Verdana" w:cs="Segoe UI"/>
          <w:sz w:val="24"/>
          <w:lang w:val="en-CA"/>
        </w:rPr>
        <w:t xml:space="preserve">The Platform encourages the Human Rights Committee while developing the General Comment on Article 21 of the </w:t>
      </w:r>
      <w:proofErr w:type="spellStart"/>
      <w:r w:rsidRPr="008357AD">
        <w:rPr>
          <w:rFonts w:ascii="Verdana" w:hAnsi="Verdana" w:cs="Segoe UI"/>
          <w:sz w:val="24"/>
          <w:lang w:val="en-CA"/>
        </w:rPr>
        <w:t>ICCPR</w:t>
      </w:r>
      <w:proofErr w:type="spellEnd"/>
      <w:r w:rsidRPr="008357AD">
        <w:rPr>
          <w:rFonts w:ascii="Verdana" w:hAnsi="Verdana" w:cs="Segoe UI"/>
          <w:sz w:val="24"/>
          <w:lang w:val="en-CA"/>
        </w:rPr>
        <w:t xml:space="preserve"> to take into account and address the above, particularly</w:t>
      </w:r>
      <w:r w:rsidR="006B3557" w:rsidRPr="008357AD">
        <w:rPr>
          <w:rFonts w:ascii="Verdana" w:hAnsi="Verdana" w:cs="Segoe UI"/>
          <w:sz w:val="24"/>
          <w:lang w:val="en-CA"/>
        </w:rPr>
        <w:t xml:space="preserve">: </w:t>
      </w:r>
    </w:p>
    <w:p w14:paraId="1496C0B3" w14:textId="77777777" w:rsidR="009A73FA" w:rsidRPr="008357AD" w:rsidRDefault="009A73FA" w:rsidP="00F03B08">
      <w:pPr>
        <w:rPr>
          <w:rFonts w:ascii="Verdana" w:hAnsi="Verdana" w:cs="Segoe UI"/>
          <w:sz w:val="24"/>
          <w:lang w:val="en-CA"/>
        </w:rPr>
      </w:pPr>
    </w:p>
    <w:p w14:paraId="766B41B4" w14:textId="77777777" w:rsidR="00F03B08" w:rsidRPr="008357AD" w:rsidRDefault="00F03B08" w:rsidP="00454E95">
      <w:pPr>
        <w:pStyle w:val="ListParagraph"/>
        <w:numPr>
          <w:ilvl w:val="0"/>
          <w:numId w:val="10"/>
        </w:numPr>
        <w:jc w:val="both"/>
        <w:rPr>
          <w:rFonts w:ascii="Verdana" w:hAnsi="Verdana" w:cs="Segoe UI"/>
          <w:i/>
          <w:sz w:val="24"/>
          <w:lang w:val="en-CA"/>
        </w:rPr>
      </w:pPr>
      <w:r w:rsidRPr="008357AD">
        <w:rPr>
          <w:rFonts w:ascii="Verdana" w:hAnsi="Verdana" w:cs="Segoe UI"/>
          <w:i/>
          <w:sz w:val="24"/>
          <w:lang w:val="en-CA"/>
        </w:rPr>
        <w:t xml:space="preserve">To highlight the relationship between the </w:t>
      </w:r>
      <w:r w:rsidR="0001102F" w:rsidRPr="008357AD">
        <w:rPr>
          <w:rFonts w:ascii="Verdana" w:hAnsi="Verdana" w:cs="Segoe UI"/>
          <w:i/>
          <w:sz w:val="24"/>
          <w:lang w:val="en-CA"/>
        </w:rPr>
        <w:t xml:space="preserve">freedom of expression and access to information </w:t>
      </w:r>
      <w:r w:rsidRPr="008357AD">
        <w:rPr>
          <w:rFonts w:ascii="Verdana" w:hAnsi="Verdana" w:cs="Segoe UI"/>
          <w:i/>
          <w:sz w:val="24"/>
          <w:lang w:val="en-CA"/>
        </w:rPr>
        <w:t>and the freedom of peaceful assembly;</w:t>
      </w:r>
    </w:p>
    <w:p w14:paraId="0BC49CD1" w14:textId="77777777" w:rsidR="00A33C31" w:rsidRPr="008357AD" w:rsidRDefault="00A33C31" w:rsidP="00454E95">
      <w:pPr>
        <w:pStyle w:val="ListParagraph"/>
        <w:jc w:val="both"/>
        <w:rPr>
          <w:rFonts w:ascii="Verdana" w:hAnsi="Verdana" w:cs="Segoe UI"/>
          <w:i/>
          <w:sz w:val="24"/>
          <w:lang w:val="en-CA"/>
        </w:rPr>
      </w:pPr>
    </w:p>
    <w:p w14:paraId="10C0AC4F" w14:textId="77777777" w:rsidR="00F03B08" w:rsidRPr="008357AD" w:rsidRDefault="00084513" w:rsidP="00454E95">
      <w:pPr>
        <w:pStyle w:val="ListParagraph"/>
        <w:numPr>
          <w:ilvl w:val="0"/>
          <w:numId w:val="10"/>
        </w:numPr>
        <w:jc w:val="both"/>
        <w:rPr>
          <w:rFonts w:ascii="Verdana" w:hAnsi="Verdana" w:cs="Segoe UI"/>
          <w:i/>
          <w:sz w:val="24"/>
          <w:lang w:val="en-CA"/>
        </w:rPr>
      </w:pPr>
      <w:r w:rsidRPr="008357AD">
        <w:rPr>
          <w:rFonts w:ascii="Verdana" w:hAnsi="Verdana" w:cs="Segoe UI"/>
          <w:i/>
          <w:sz w:val="24"/>
          <w:lang w:val="en-CA"/>
        </w:rPr>
        <w:t>To address the issue of</w:t>
      </w:r>
      <w:r w:rsidR="00A33C31" w:rsidRPr="008357AD">
        <w:rPr>
          <w:rFonts w:ascii="Verdana" w:hAnsi="Verdana" w:cs="Segoe UI"/>
          <w:i/>
          <w:sz w:val="24"/>
          <w:lang w:val="en-CA"/>
        </w:rPr>
        <w:t xml:space="preserve"> </w:t>
      </w:r>
      <w:r w:rsidR="0023095F" w:rsidRPr="008357AD">
        <w:rPr>
          <w:rFonts w:ascii="Verdana" w:hAnsi="Verdana" w:cs="Segoe UI"/>
          <w:i/>
          <w:sz w:val="24"/>
          <w:lang w:val="en-CA"/>
        </w:rPr>
        <w:t xml:space="preserve">authorities </w:t>
      </w:r>
      <w:r w:rsidR="00A33C31" w:rsidRPr="008357AD">
        <w:rPr>
          <w:rFonts w:ascii="Verdana" w:hAnsi="Verdana" w:cs="Segoe UI"/>
          <w:i/>
          <w:sz w:val="24"/>
          <w:lang w:val="en-CA"/>
        </w:rPr>
        <w:t>using social media to identify organisers of peaceful assemblies solely for the purpose of issuing fines</w:t>
      </w:r>
      <w:r w:rsidR="00606B38" w:rsidRPr="008357AD">
        <w:rPr>
          <w:rFonts w:ascii="Verdana" w:hAnsi="Verdana" w:cs="Segoe UI"/>
          <w:i/>
          <w:sz w:val="24"/>
          <w:lang w:val="en-CA"/>
        </w:rPr>
        <w:t>;</w:t>
      </w:r>
      <w:r w:rsidR="00D94E97" w:rsidRPr="008357AD">
        <w:rPr>
          <w:rFonts w:ascii="Verdana" w:hAnsi="Verdana" w:cs="Segoe UI"/>
          <w:i/>
          <w:sz w:val="24"/>
          <w:lang w:val="en-CA"/>
        </w:rPr>
        <w:t xml:space="preserve"> </w:t>
      </w:r>
    </w:p>
    <w:p w14:paraId="4A9F16E2" w14:textId="77777777" w:rsidR="00A33C31" w:rsidRPr="008357AD" w:rsidRDefault="00A33C31" w:rsidP="00454E95">
      <w:pPr>
        <w:pStyle w:val="ListParagraph"/>
        <w:jc w:val="both"/>
        <w:rPr>
          <w:rFonts w:ascii="Verdana" w:hAnsi="Verdana" w:cs="Segoe UI"/>
          <w:i/>
          <w:sz w:val="24"/>
          <w:lang w:val="en-CA"/>
        </w:rPr>
      </w:pPr>
    </w:p>
    <w:p w14:paraId="543DC12E" w14:textId="77777777" w:rsidR="00A33C31" w:rsidRPr="008357AD" w:rsidRDefault="00A33C31" w:rsidP="00454E95">
      <w:pPr>
        <w:pStyle w:val="ListParagraph"/>
        <w:numPr>
          <w:ilvl w:val="0"/>
          <w:numId w:val="10"/>
        </w:numPr>
        <w:jc w:val="both"/>
        <w:rPr>
          <w:rFonts w:ascii="Verdana" w:hAnsi="Verdana" w:cs="Segoe UI"/>
          <w:i/>
          <w:sz w:val="24"/>
          <w:lang w:val="en-CA"/>
        </w:rPr>
      </w:pPr>
      <w:r w:rsidRPr="008357AD">
        <w:rPr>
          <w:rFonts w:ascii="Verdana" w:hAnsi="Verdana" w:cs="Segoe UI"/>
          <w:i/>
          <w:sz w:val="24"/>
          <w:lang w:val="en-CA"/>
        </w:rPr>
        <w:t xml:space="preserve">To address the issue of imposing </w:t>
      </w:r>
      <w:r w:rsidR="0023095F" w:rsidRPr="008357AD">
        <w:rPr>
          <w:rFonts w:ascii="Verdana" w:hAnsi="Verdana" w:cs="Segoe UI"/>
          <w:i/>
          <w:sz w:val="24"/>
          <w:lang w:val="en-CA"/>
        </w:rPr>
        <w:t xml:space="preserve">very </w:t>
      </w:r>
      <w:r w:rsidRPr="008357AD">
        <w:rPr>
          <w:rFonts w:ascii="Verdana" w:hAnsi="Verdana" w:cs="Segoe UI"/>
          <w:i/>
          <w:sz w:val="24"/>
          <w:lang w:val="en-CA"/>
        </w:rPr>
        <w:t>high fines for organisers of peaceful non-notified assemblies</w:t>
      </w:r>
      <w:r w:rsidR="00606B38" w:rsidRPr="008357AD">
        <w:rPr>
          <w:rFonts w:ascii="Verdana" w:hAnsi="Verdana" w:cs="Segoe UI"/>
          <w:i/>
          <w:sz w:val="24"/>
          <w:lang w:val="en-CA"/>
        </w:rPr>
        <w:t>;</w:t>
      </w:r>
    </w:p>
    <w:p w14:paraId="6028DCD2" w14:textId="77777777" w:rsidR="009A54E4" w:rsidRPr="008357AD" w:rsidRDefault="009A54E4" w:rsidP="009A54E4">
      <w:pPr>
        <w:pStyle w:val="ListParagraph"/>
        <w:rPr>
          <w:rFonts w:ascii="Verdana" w:hAnsi="Verdana" w:cs="Segoe UI"/>
          <w:i/>
          <w:sz w:val="24"/>
          <w:lang w:val="en-CA"/>
        </w:rPr>
      </w:pPr>
    </w:p>
    <w:p w14:paraId="1AAC5FB3" w14:textId="77777777" w:rsidR="009A54E4" w:rsidRPr="008357AD" w:rsidRDefault="009A54E4" w:rsidP="009A54E4">
      <w:pPr>
        <w:pStyle w:val="ListParagraph"/>
        <w:numPr>
          <w:ilvl w:val="0"/>
          <w:numId w:val="10"/>
        </w:numPr>
        <w:jc w:val="both"/>
        <w:rPr>
          <w:rFonts w:ascii="Verdana" w:hAnsi="Verdana" w:cs="Segoe UI"/>
          <w:i/>
          <w:sz w:val="24"/>
          <w:lang w:val="en-CA"/>
        </w:rPr>
      </w:pPr>
      <w:r w:rsidRPr="008357AD">
        <w:rPr>
          <w:rFonts w:ascii="Verdana" w:hAnsi="Verdana" w:cs="Segoe UI"/>
          <w:i/>
          <w:sz w:val="24"/>
          <w:lang w:val="en-CA"/>
        </w:rPr>
        <w:t>To address the issue of unprofessional and biased media reporting and fake news affecting freedom of peaceful assembly;</w:t>
      </w:r>
    </w:p>
    <w:p w14:paraId="2545588A" w14:textId="77777777" w:rsidR="00E86E80" w:rsidRPr="008357AD" w:rsidRDefault="00E86E80" w:rsidP="008357AD">
      <w:pPr>
        <w:pStyle w:val="ListParagraph"/>
        <w:rPr>
          <w:rFonts w:ascii="Verdana" w:hAnsi="Verdana" w:cs="Segoe UI"/>
          <w:i/>
          <w:sz w:val="24"/>
          <w:lang w:val="en-CA"/>
        </w:rPr>
      </w:pPr>
    </w:p>
    <w:p w14:paraId="72223482" w14:textId="371013B9" w:rsidR="00E86E80" w:rsidRPr="008357AD" w:rsidRDefault="00E86E80" w:rsidP="00E86E80">
      <w:pPr>
        <w:pStyle w:val="ListParagraph"/>
        <w:numPr>
          <w:ilvl w:val="0"/>
          <w:numId w:val="10"/>
        </w:numPr>
        <w:jc w:val="both"/>
        <w:rPr>
          <w:rFonts w:ascii="Verdana" w:hAnsi="Verdana" w:cs="Segoe UI"/>
          <w:i/>
          <w:sz w:val="24"/>
          <w:lang w:val="en-CA"/>
        </w:rPr>
      </w:pPr>
      <w:r w:rsidRPr="008357AD">
        <w:rPr>
          <w:rFonts w:ascii="Verdana" w:hAnsi="Verdana" w:cs="Segoe UI"/>
          <w:i/>
          <w:sz w:val="24"/>
          <w:lang w:val="en-CA"/>
        </w:rPr>
        <w:t xml:space="preserve">To address and to highlight the importance of adequate communication between authorities and organisers of public assemblies, before the </w:t>
      </w:r>
      <w:r w:rsidR="001B2427" w:rsidRPr="008357AD">
        <w:rPr>
          <w:rFonts w:ascii="Verdana" w:hAnsi="Verdana" w:cs="Segoe UI"/>
          <w:i/>
          <w:sz w:val="24"/>
          <w:lang w:val="en-CA"/>
        </w:rPr>
        <w:t>time</w:t>
      </w:r>
      <w:r w:rsidRPr="008357AD">
        <w:rPr>
          <w:rFonts w:ascii="Verdana" w:hAnsi="Verdana" w:cs="Segoe UI"/>
          <w:i/>
          <w:sz w:val="24"/>
          <w:lang w:val="en-CA"/>
        </w:rPr>
        <w:t xml:space="preserve"> of the assembly. </w:t>
      </w:r>
    </w:p>
    <w:p w14:paraId="61E00FB8" w14:textId="77777777" w:rsidR="00274CB1" w:rsidRPr="008357AD" w:rsidRDefault="00274CB1" w:rsidP="00454E95">
      <w:pPr>
        <w:pStyle w:val="ListParagraph"/>
        <w:jc w:val="both"/>
        <w:rPr>
          <w:rFonts w:ascii="Verdana" w:hAnsi="Verdana" w:cs="Segoe UI"/>
          <w:i/>
          <w:sz w:val="24"/>
          <w:lang w:val="en-CA"/>
        </w:rPr>
      </w:pPr>
      <w:bookmarkStart w:id="6" w:name="_GoBack"/>
      <w:bookmarkEnd w:id="6"/>
    </w:p>
    <w:p w14:paraId="72D39515" w14:textId="77777777" w:rsidR="00F03B08" w:rsidRPr="00DA569A" w:rsidRDefault="00F03B08" w:rsidP="00F03B08">
      <w:pPr>
        <w:rPr>
          <w:rFonts w:ascii="Verdana" w:hAnsi="Verdana" w:cs="Segoe UI"/>
          <w:sz w:val="24"/>
        </w:rPr>
      </w:pPr>
    </w:p>
    <w:sectPr w:rsidR="00F03B08" w:rsidRPr="00DA569A" w:rsidSect="008F197F">
      <w:headerReference w:type="even" r:id="rId11"/>
      <w:headerReference w:type="default" r:id="rId12"/>
      <w:footerReference w:type="even" r:id="rId13"/>
      <w:footerReference w:type="default" r:id="rId14"/>
      <w:headerReference w:type="first" r:id="rId15"/>
      <w:footerReference w:type="first" r:id="rId16"/>
      <w:pgSz w:w="11906" w:h="16838"/>
      <w:pgMar w:top="1701"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2D91C" w14:textId="77777777" w:rsidR="00AA473A" w:rsidRDefault="00AA473A" w:rsidP="00BC7DA9">
      <w:pPr>
        <w:spacing w:after="0" w:line="240" w:lineRule="auto"/>
      </w:pPr>
      <w:r>
        <w:separator/>
      </w:r>
    </w:p>
  </w:endnote>
  <w:endnote w:type="continuationSeparator" w:id="0">
    <w:p w14:paraId="39FB9E54" w14:textId="77777777" w:rsidR="00AA473A" w:rsidRDefault="00AA473A" w:rsidP="00BC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JohnSansTextPro">
    <w:altName w:val="Yu Gothic"/>
    <w:panose1 w:val="00000000000000000000"/>
    <w:charset w:val="80"/>
    <w:family w:val="swiss"/>
    <w:notTrueType/>
    <w:pitch w:val="default"/>
    <w:sig w:usb0="00000005" w:usb1="08070000" w:usb2="00000010" w:usb3="00000000" w:csb0="00020002" w:csb1="00000000"/>
  </w:font>
  <w:font w:name="JohnSansTextPro-Italic">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24CC5" w14:textId="77777777" w:rsidR="001E204D" w:rsidRDefault="001E2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7585"/>
      <w:gridCol w:w="957"/>
    </w:tblGrid>
    <w:tr w:rsidR="00491DCB" w14:paraId="54DB469A" w14:textId="77777777" w:rsidTr="00491DCB">
      <w:trPr>
        <w:jc w:val="right"/>
      </w:trPr>
      <w:tc>
        <w:tcPr>
          <w:tcW w:w="7585" w:type="dxa"/>
          <w:vAlign w:val="center"/>
        </w:tcPr>
        <w:sdt>
          <w:sdtPr>
            <w:rPr>
              <w:rFonts w:ascii="Segoe UI" w:hAnsi="Segoe UI" w:cs="Segoe UI"/>
              <w:sz w:val="20"/>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6A4813CF" w14:textId="77777777" w:rsidR="00491DCB" w:rsidRDefault="00491DCB" w:rsidP="00F07CE9">
              <w:pPr>
                <w:pStyle w:val="Header"/>
                <w:rPr>
                  <w:caps/>
                  <w:color w:val="000000" w:themeColor="text1"/>
                </w:rPr>
              </w:pPr>
              <w:r w:rsidRPr="00F07CE9">
                <w:rPr>
                  <w:rFonts w:ascii="Segoe UI" w:hAnsi="Segoe UI" w:cs="Segoe UI"/>
                  <w:sz w:val="20"/>
                </w:rPr>
                <w:t xml:space="preserve">The Platform of Organizations for Cooperation with </w:t>
              </w:r>
              <w:r w:rsidR="008E35D4">
                <w:rPr>
                  <w:rFonts w:ascii="Segoe UI" w:hAnsi="Segoe UI" w:cs="Segoe UI"/>
                  <w:sz w:val="20"/>
                </w:rPr>
                <w:t>UN</w:t>
              </w:r>
              <w:r w:rsidRPr="00F07CE9">
                <w:rPr>
                  <w:rFonts w:ascii="Segoe UI" w:hAnsi="Segoe UI" w:cs="Segoe UI"/>
                  <w:sz w:val="20"/>
                </w:rPr>
                <w:t xml:space="preserve"> Human Rights Mechanisms</w:t>
              </w:r>
            </w:p>
          </w:sdtContent>
        </w:sdt>
      </w:tc>
      <w:tc>
        <w:tcPr>
          <w:tcW w:w="957" w:type="dxa"/>
          <w:shd w:val="clear" w:color="auto" w:fill="C0504D" w:themeFill="accent2"/>
          <w:vAlign w:val="center"/>
        </w:tcPr>
        <w:p w14:paraId="6A2CD459" w14:textId="77777777" w:rsidR="00491DCB" w:rsidRDefault="00491DCB">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8357AD">
            <w:rPr>
              <w:noProof/>
              <w:color w:val="FFFFFF" w:themeColor="background1"/>
            </w:rPr>
            <w:t>10</w:t>
          </w:r>
          <w:r>
            <w:rPr>
              <w:noProof/>
              <w:color w:val="FFFFFF" w:themeColor="background1"/>
            </w:rPr>
            <w:fldChar w:fldCharType="end"/>
          </w:r>
        </w:p>
      </w:tc>
    </w:tr>
  </w:tbl>
  <w:p w14:paraId="7B306DD7" w14:textId="77777777" w:rsidR="000A69E7" w:rsidRDefault="000A69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E46C5" w14:textId="77777777" w:rsidR="001E204D" w:rsidRDefault="001E2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01576" w14:textId="77777777" w:rsidR="00AA473A" w:rsidRDefault="00AA473A" w:rsidP="00BC7DA9">
      <w:pPr>
        <w:spacing w:after="0" w:line="240" w:lineRule="auto"/>
      </w:pPr>
      <w:r>
        <w:separator/>
      </w:r>
    </w:p>
  </w:footnote>
  <w:footnote w:type="continuationSeparator" w:id="0">
    <w:p w14:paraId="2F856780" w14:textId="77777777" w:rsidR="00AA473A" w:rsidRDefault="00AA473A" w:rsidP="00BC7DA9">
      <w:pPr>
        <w:spacing w:after="0" w:line="240" w:lineRule="auto"/>
      </w:pPr>
      <w:r>
        <w:continuationSeparator/>
      </w:r>
    </w:p>
  </w:footnote>
  <w:footnote w:id="1">
    <w:p w14:paraId="6F7B69AC" w14:textId="63AAFC5E" w:rsidR="000A69E7" w:rsidRPr="00D0693B" w:rsidRDefault="000A69E7" w:rsidP="008357AD">
      <w:pPr>
        <w:pStyle w:val="NoSpacing"/>
        <w:jc w:val="both"/>
        <w:rPr>
          <w:rFonts w:asciiTheme="minorHAnsi" w:hAnsiTheme="minorHAnsi"/>
          <w:sz w:val="20"/>
          <w:szCs w:val="18"/>
        </w:rPr>
      </w:pPr>
      <w:r w:rsidRPr="00D0693B">
        <w:rPr>
          <w:rFonts w:asciiTheme="minorHAnsi" w:hAnsiTheme="minorHAnsi"/>
          <w:sz w:val="20"/>
          <w:szCs w:val="18"/>
          <w:shd w:val="clear" w:color="auto" w:fill="FFFFFF"/>
        </w:rPr>
        <w:footnoteRef/>
      </w:r>
      <w:r w:rsidRPr="00D0693B">
        <w:rPr>
          <w:rFonts w:asciiTheme="minorHAnsi" w:hAnsiTheme="minorHAnsi"/>
          <w:sz w:val="20"/>
          <w:szCs w:val="18"/>
          <w:shd w:val="clear" w:color="auto" w:fill="FFFFFF"/>
          <w:vertAlign w:val="superscript"/>
        </w:rPr>
        <w:t xml:space="preserve"> </w:t>
      </w:r>
      <w:r w:rsidRPr="00D0693B">
        <w:rPr>
          <w:rFonts w:asciiTheme="minorHAnsi" w:hAnsiTheme="minorHAnsi"/>
          <w:sz w:val="20"/>
          <w:szCs w:val="18"/>
          <w:shd w:val="clear" w:color="auto" w:fill="FFFFFF"/>
        </w:rPr>
        <w:t xml:space="preserve">Following Civil Society Organizations and CSO Networks are members of the Platform: </w:t>
      </w:r>
      <w:r w:rsidR="00594F74">
        <w:rPr>
          <w:rFonts w:asciiTheme="minorHAnsi" w:hAnsiTheme="minorHAnsi"/>
          <w:sz w:val="20"/>
          <w:szCs w:val="18"/>
          <w:shd w:val="clear" w:color="auto" w:fill="FFFFFF"/>
        </w:rPr>
        <w:t xml:space="preserve">ASTRA, </w:t>
      </w:r>
      <w:proofErr w:type="spellStart"/>
      <w:r w:rsidR="00594F74">
        <w:rPr>
          <w:rFonts w:asciiTheme="minorHAnsi" w:hAnsiTheme="minorHAnsi"/>
          <w:sz w:val="20"/>
          <w:szCs w:val="18"/>
          <w:shd w:val="clear" w:color="auto" w:fill="FFFFFF"/>
        </w:rPr>
        <w:t>ATINA</w:t>
      </w:r>
      <w:proofErr w:type="spellEnd"/>
      <w:r w:rsidR="00594F74">
        <w:rPr>
          <w:rFonts w:asciiTheme="minorHAnsi" w:hAnsiTheme="minorHAnsi"/>
          <w:sz w:val="20"/>
          <w:szCs w:val="18"/>
          <w:shd w:val="clear" w:color="auto" w:fill="FFFFFF"/>
        </w:rPr>
        <w:t xml:space="preserve">, A11 - </w:t>
      </w:r>
      <w:r w:rsidR="00594F74" w:rsidRPr="00594F74">
        <w:rPr>
          <w:rFonts w:asciiTheme="minorHAnsi" w:hAnsiTheme="minorHAnsi"/>
          <w:sz w:val="20"/>
          <w:szCs w:val="18"/>
          <w:shd w:val="clear" w:color="auto" w:fill="FFFFFF"/>
        </w:rPr>
        <w:t xml:space="preserve">Initiative for Economic and Social Rights </w:t>
      </w:r>
      <w:r w:rsidR="00594F74">
        <w:rPr>
          <w:rFonts w:asciiTheme="minorHAnsi" w:hAnsiTheme="minorHAnsi"/>
          <w:sz w:val="20"/>
          <w:szCs w:val="18"/>
          <w:shd w:val="clear" w:color="auto" w:fill="FFFFFF"/>
        </w:rPr>
        <w:t xml:space="preserve">, Belgrade </w:t>
      </w:r>
      <w:proofErr w:type="spellStart"/>
      <w:r w:rsidR="00594F74">
        <w:rPr>
          <w:rFonts w:asciiTheme="minorHAnsi" w:hAnsiTheme="minorHAnsi"/>
          <w:sz w:val="20"/>
          <w:szCs w:val="18"/>
          <w:shd w:val="clear" w:color="auto" w:fill="FFFFFF"/>
        </w:rPr>
        <w:t>Center</w:t>
      </w:r>
      <w:proofErr w:type="spellEnd"/>
      <w:r w:rsidR="00594F74">
        <w:rPr>
          <w:rFonts w:asciiTheme="minorHAnsi" w:hAnsiTheme="minorHAnsi"/>
          <w:sz w:val="20"/>
          <w:szCs w:val="18"/>
          <w:shd w:val="clear" w:color="auto" w:fill="FFFFFF"/>
        </w:rPr>
        <w:t xml:space="preserve"> for  Human Rights, </w:t>
      </w:r>
      <w:proofErr w:type="spellStart"/>
      <w:r w:rsidRPr="00D0693B">
        <w:rPr>
          <w:rFonts w:asciiTheme="minorHAnsi" w:hAnsiTheme="minorHAnsi"/>
          <w:sz w:val="20"/>
          <w:szCs w:val="18"/>
          <w:shd w:val="clear" w:color="auto" w:fill="FFFFFF"/>
        </w:rPr>
        <w:t>Center</w:t>
      </w:r>
      <w:proofErr w:type="spellEnd"/>
      <w:r w:rsidRPr="00D0693B">
        <w:rPr>
          <w:rFonts w:asciiTheme="minorHAnsi" w:hAnsiTheme="minorHAnsi"/>
          <w:sz w:val="20"/>
          <w:szCs w:val="18"/>
          <w:shd w:val="clear" w:color="auto" w:fill="FFFFFF"/>
        </w:rPr>
        <w:t xml:space="preserve"> for Independent Living of </w:t>
      </w:r>
      <w:proofErr w:type="spellStart"/>
      <w:r w:rsidRPr="00D0693B">
        <w:rPr>
          <w:rFonts w:asciiTheme="minorHAnsi" w:hAnsiTheme="minorHAnsi"/>
          <w:sz w:val="20"/>
          <w:szCs w:val="18"/>
          <w:shd w:val="clear" w:color="auto" w:fill="FFFFFF"/>
        </w:rPr>
        <w:t>PWDs</w:t>
      </w:r>
      <w:proofErr w:type="spellEnd"/>
      <w:r w:rsidRPr="00D0693B">
        <w:rPr>
          <w:rFonts w:asciiTheme="minorHAnsi" w:hAnsiTheme="minorHAnsi"/>
          <w:sz w:val="20"/>
          <w:szCs w:val="18"/>
          <w:shd w:val="clear" w:color="auto" w:fill="FFFFFF"/>
        </w:rPr>
        <w:t xml:space="preserve"> Serbia, Child Rights </w:t>
      </w:r>
      <w:proofErr w:type="spellStart"/>
      <w:r w:rsidRPr="00D0693B">
        <w:rPr>
          <w:rFonts w:asciiTheme="minorHAnsi" w:hAnsiTheme="minorHAnsi"/>
          <w:sz w:val="20"/>
          <w:szCs w:val="18"/>
          <w:shd w:val="clear" w:color="auto" w:fill="FFFFFF"/>
        </w:rPr>
        <w:t>Center</w:t>
      </w:r>
      <w:proofErr w:type="spellEnd"/>
      <w:r w:rsidRPr="00D0693B">
        <w:rPr>
          <w:rFonts w:asciiTheme="minorHAnsi" w:hAnsiTheme="minorHAnsi"/>
          <w:sz w:val="20"/>
          <w:szCs w:val="18"/>
          <w:shd w:val="clear" w:color="auto" w:fill="FFFFFF"/>
        </w:rPr>
        <w:t xml:space="preserve">, </w:t>
      </w:r>
      <w:proofErr w:type="spellStart"/>
      <w:r w:rsidRPr="00D0693B">
        <w:rPr>
          <w:rFonts w:asciiTheme="minorHAnsi" w:hAnsiTheme="minorHAnsi"/>
          <w:sz w:val="20"/>
          <w:szCs w:val="18"/>
          <w:shd w:val="clear" w:color="auto" w:fill="FFFFFF"/>
        </w:rPr>
        <w:t>FemPlatz</w:t>
      </w:r>
      <w:proofErr w:type="spellEnd"/>
      <w:r w:rsidRPr="00D0693B">
        <w:rPr>
          <w:rFonts w:asciiTheme="minorHAnsi" w:hAnsiTheme="minorHAnsi"/>
          <w:sz w:val="20"/>
          <w:szCs w:val="18"/>
          <w:shd w:val="clear" w:color="auto" w:fill="FFFFFF"/>
        </w:rPr>
        <w:t>, Group 484, Mental Disability Rights Initiative of Serbia (</w:t>
      </w:r>
      <w:proofErr w:type="spellStart"/>
      <w:r w:rsidRPr="00D0693B">
        <w:rPr>
          <w:rFonts w:asciiTheme="minorHAnsi" w:hAnsiTheme="minorHAnsi"/>
          <w:sz w:val="20"/>
          <w:szCs w:val="18"/>
          <w:shd w:val="clear" w:color="auto" w:fill="FFFFFF"/>
        </w:rPr>
        <w:t>MDRI</w:t>
      </w:r>
      <w:proofErr w:type="spellEnd"/>
      <w:r w:rsidRPr="00D0693B">
        <w:rPr>
          <w:rFonts w:asciiTheme="minorHAnsi" w:hAnsiTheme="minorHAnsi"/>
          <w:sz w:val="20"/>
          <w:szCs w:val="18"/>
          <w:shd w:val="clear" w:color="auto" w:fill="FFFFFF"/>
        </w:rPr>
        <w:t xml:space="preserve">-Serbia), Lawyers Committee for Human Rights – YUCOM, International Aid Network </w:t>
      </w:r>
      <w:proofErr w:type="spellStart"/>
      <w:r w:rsidRPr="00D0693B">
        <w:rPr>
          <w:rFonts w:asciiTheme="minorHAnsi" w:hAnsiTheme="minorHAnsi"/>
          <w:sz w:val="20"/>
          <w:szCs w:val="18"/>
          <w:shd w:val="clear" w:color="auto" w:fill="FFFFFF"/>
        </w:rPr>
        <w:t>I.A.N</w:t>
      </w:r>
      <w:proofErr w:type="spellEnd"/>
      <w:r w:rsidRPr="00D0693B">
        <w:rPr>
          <w:rFonts w:asciiTheme="minorHAnsi" w:hAnsiTheme="minorHAnsi"/>
          <w:sz w:val="20"/>
          <w:szCs w:val="18"/>
          <w:shd w:val="clear" w:color="auto" w:fill="FFFFFF"/>
        </w:rPr>
        <w:t xml:space="preserve">., The Network of Organizations for Children of Serbia – MODS, National Organization of Persons with Disabilities of Serbia, Network SOS </w:t>
      </w:r>
      <w:proofErr w:type="spellStart"/>
      <w:r w:rsidRPr="00D0693B">
        <w:rPr>
          <w:rFonts w:asciiTheme="minorHAnsi" w:hAnsiTheme="minorHAnsi"/>
          <w:sz w:val="20"/>
          <w:szCs w:val="18"/>
          <w:shd w:val="clear" w:color="auto" w:fill="FFFFFF"/>
        </w:rPr>
        <w:t>Vojvodina</w:t>
      </w:r>
      <w:proofErr w:type="spellEnd"/>
      <w:r w:rsidRPr="00D0693B">
        <w:rPr>
          <w:rFonts w:asciiTheme="minorHAnsi" w:hAnsiTheme="minorHAnsi"/>
          <w:sz w:val="20"/>
          <w:szCs w:val="18"/>
          <w:shd w:val="clear" w:color="auto" w:fill="FFFFFF"/>
        </w:rPr>
        <w:t>, Standing Conference ROMA CITIZENS ASSOCIATION (</w:t>
      </w:r>
      <w:proofErr w:type="spellStart"/>
      <w:r w:rsidRPr="00D0693B">
        <w:rPr>
          <w:rFonts w:asciiTheme="minorHAnsi" w:hAnsiTheme="minorHAnsi"/>
          <w:sz w:val="20"/>
          <w:szCs w:val="18"/>
          <w:shd w:val="clear" w:color="auto" w:fill="FFFFFF"/>
        </w:rPr>
        <w:t>SKRUG</w:t>
      </w:r>
      <w:proofErr w:type="spellEnd"/>
      <w:r w:rsidRPr="00D0693B">
        <w:rPr>
          <w:rFonts w:asciiTheme="minorHAnsi" w:hAnsiTheme="minorHAnsi"/>
          <w:sz w:val="20"/>
          <w:szCs w:val="18"/>
          <w:shd w:val="clear" w:color="auto" w:fill="FFFFFF"/>
        </w:rPr>
        <w:t xml:space="preserve">), </w:t>
      </w:r>
      <w:proofErr w:type="spellStart"/>
      <w:r w:rsidRPr="00D0693B">
        <w:rPr>
          <w:rFonts w:asciiTheme="minorHAnsi" w:hAnsiTheme="minorHAnsi"/>
          <w:sz w:val="20"/>
          <w:szCs w:val="18"/>
          <w:shd w:val="clear" w:color="auto" w:fill="FFFFFF"/>
        </w:rPr>
        <w:t>Gayten</w:t>
      </w:r>
      <w:proofErr w:type="spellEnd"/>
      <w:r w:rsidRPr="00D0693B">
        <w:rPr>
          <w:rFonts w:asciiTheme="minorHAnsi" w:hAnsiTheme="minorHAnsi"/>
          <w:sz w:val="20"/>
          <w:szCs w:val="18"/>
          <w:shd w:val="clear" w:color="auto" w:fill="FFFFFF"/>
        </w:rPr>
        <w:t xml:space="preserve"> LGBT and ERA – </w:t>
      </w:r>
      <w:proofErr w:type="spellStart"/>
      <w:r w:rsidRPr="00D0693B">
        <w:rPr>
          <w:rFonts w:asciiTheme="minorHAnsi" w:hAnsiTheme="minorHAnsi"/>
          <w:sz w:val="20"/>
          <w:szCs w:val="18"/>
          <w:shd w:val="clear" w:color="auto" w:fill="FFFFFF"/>
        </w:rPr>
        <w:t>LGBTI</w:t>
      </w:r>
      <w:proofErr w:type="spellEnd"/>
      <w:r w:rsidRPr="00D0693B">
        <w:rPr>
          <w:rFonts w:asciiTheme="minorHAnsi" w:hAnsiTheme="minorHAnsi"/>
          <w:sz w:val="20"/>
          <w:szCs w:val="18"/>
          <w:shd w:val="clear" w:color="auto" w:fill="FFFFFF"/>
        </w:rPr>
        <w:t xml:space="preserve"> Equal Rights Association for Western Balkans and Turkey.</w:t>
      </w:r>
    </w:p>
  </w:footnote>
  <w:footnote w:id="2">
    <w:p w14:paraId="6C91DA00"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w:t>
      </w:r>
      <w:r w:rsidRPr="00D0693B">
        <w:rPr>
          <w:rFonts w:asciiTheme="minorHAnsi" w:hAnsiTheme="minorHAnsi"/>
          <w:sz w:val="20"/>
          <w:szCs w:val="18"/>
          <w:lang w:val="en-CA"/>
        </w:rPr>
        <w:t xml:space="preserve">International Covenant on Civil and Political Rights, entry into force 3 March 1976, art. 21. </w:t>
      </w:r>
    </w:p>
  </w:footnote>
  <w:footnote w:id="3">
    <w:p w14:paraId="32652F35"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Handbook on Monitoring Freedom of Peaceful Assembly, OSCE Office for Democratic Institutions and Human Rights (ODIHR), p. 20.</w:t>
      </w:r>
    </w:p>
  </w:footnote>
  <w:footnote w:id="4">
    <w:p w14:paraId="6ED0CBCF"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See the </w:t>
      </w:r>
      <w:r w:rsidRPr="00D0693B">
        <w:rPr>
          <w:rFonts w:asciiTheme="minorHAnsi" w:eastAsia="JohnSansTextPro" w:hAnsiTheme="minorHAnsi"/>
          <w:sz w:val="20"/>
          <w:szCs w:val="18"/>
        </w:rPr>
        <w:t xml:space="preserve">OSCE/ODIHR, </w:t>
      </w:r>
      <w:r w:rsidRPr="00D0693B">
        <w:rPr>
          <w:rFonts w:asciiTheme="minorHAnsi" w:eastAsia="JohnSansTextPro-Italic" w:hAnsiTheme="minorHAnsi"/>
          <w:i/>
          <w:iCs/>
          <w:sz w:val="20"/>
          <w:szCs w:val="18"/>
        </w:rPr>
        <w:t xml:space="preserve">Guidelines on Freedom of Peaceful Assembly; </w:t>
      </w:r>
      <w:r w:rsidRPr="00D0693B">
        <w:rPr>
          <w:rFonts w:asciiTheme="minorHAnsi" w:hAnsiTheme="minorHAnsi"/>
          <w:sz w:val="20"/>
          <w:szCs w:val="18"/>
        </w:rPr>
        <w:t>Handbook on Monitoring Freedom of Peaceful Assembly, OSCE Office for Democratic Institutions and Human Rights (ODIHR), p. 21.</w:t>
      </w:r>
    </w:p>
  </w:footnote>
  <w:footnote w:id="5">
    <w:p w14:paraId="5B27AFF2"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w:t>
      </w:r>
      <w:r w:rsidRPr="00D0693B">
        <w:rPr>
          <w:rFonts w:asciiTheme="minorHAnsi" w:hAnsiTheme="minorHAnsi"/>
          <w:sz w:val="20"/>
          <w:szCs w:val="18"/>
          <w:lang w:val="en-CA"/>
        </w:rPr>
        <w:t xml:space="preserve">Joint report of the Special Rapporteur on the rights to freedom of peaceful assembly and of association and the Special Rapporteur on extrajudicial, summary or arbitrary executions on the proper management of assemblies, p. 6, </w:t>
      </w:r>
      <w:proofErr w:type="spellStart"/>
      <w:r w:rsidRPr="00D0693B">
        <w:rPr>
          <w:rFonts w:asciiTheme="minorHAnsi" w:hAnsiTheme="minorHAnsi"/>
          <w:sz w:val="20"/>
          <w:szCs w:val="18"/>
          <w:lang w:val="en-CA"/>
        </w:rPr>
        <w:t>para</w:t>
      </w:r>
      <w:proofErr w:type="spellEnd"/>
      <w:r w:rsidRPr="00D0693B">
        <w:rPr>
          <w:rFonts w:asciiTheme="minorHAnsi" w:hAnsiTheme="minorHAnsi"/>
          <w:sz w:val="20"/>
          <w:szCs w:val="18"/>
          <w:lang w:val="en-CA"/>
        </w:rPr>
        <w:t xml:space="preserve">. 19.  </w:t>
      </w:r>
    </w:p>
  </w:footnote>
  <w:footnote w:id="6">
    <w:p w14:paraId="1C95B88C"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w:t>
      </w:r>
      <w:proofErr w:type="spellStart"/>
      <w:r w:rsidRPr="00D0693B">
        <w:rPr>
          <w:rFonts w:asciiTheme="minorHAnsi" w:hAnsiTheme="minorHAnsi"/>
          <w:i/>
          <w:sz w:val="20"/>
          <w:szCs w:val="18"/>
        </w:rPr>
        <w:t>Rassemblement</w:t>
      </w:r>
      <w:proofErr w:type="spellEnd"/>
      <w:r w:rsidRPr="00D0693B">
        <w:rPr>
          <w:rFonts w:asciiTheme="minorHAnsi" w:hAnsiTheme="minorHAnsi"/>
          <w:i/>
          <w:sz w:val="20"/>
          <w:szCs w:val="18"/>
        </w:rPr>
        <w:t xml:space="preserve"> </w:t>
      </w:r>
      <w:proofErr w:type="spellStart"/>
      <w:r w:rsidRPr="00D0693B">
        <w:rPr>
          <w:rFonts w:asciiTheme="minorHAnsi" w:hAnsiTheme="minorHAnsi"/>
          <w:i/>
          <w:sz w:val="20"/>
          <w:szCs w:val="18"/>
        </w:rPr>
        <w:t>Jurassien</w:t>
      </w:r>
      <w:proofErr w:type="spellEnd"/>
      <w:r w:rsidRPr="00D0693B">
        <w:rPr>
          <w:rFonts w:asciiTheme="minorHAnsi" w:hAnsiTheme="minorHAnsi"/>
          <w:i/>
          <w:sz w:val="20"/>
          <w:szCs w:val="18"/>
        </w:rPr>
        <w:t xml:space="preserve"> v. Switzerland</w:t>
      </w:r>
      <w:r w:rsidRPr="00D0693B">
        <w:rPr>
          <w:rFonts w:asciiTheme="minorHAnsi" w:hAnsiTheme="minorHAnsi"/>
          <w:sz w:val="20"/>
          <w:szCs w:val="18"/>
        </w:rPr>
        <w:t>, European Court of Human Rights, 1979.</w:t>
      </w:r>
    </w:p>
  </w:footnote>
  <w:footnote w:id="7">
    <w:p w14:paraId="36D5A056"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w:t>
      </w:r>
      <w:r w:rsidRPr="00D0693B">
        <w:rPr>
          <w:rFonts w:asciiTheme="minorHAnsi" w:hAnsiTheme="minorHAnsi"/>
          <w:sz w:val="20"/>
          <w:szCs w:val="18"/>
          <w:lang w:val="en-CA"/>
        </w:rPr>
        <w:t xml:space="preserve">Joint report of the Special Rapporteur on the rights to freedom of peaceful assembly and of association and the Special Rapporteur on extrajudicial, summary or arbitrary executions on the proper management of assemblies, p. 6, </w:t>
      </w:r>
      <w:proofErr w:type="spellStart"/>
      <w:r w:rsidRPr="00D0693B">
        <w:rPr>
          <w:rFonts w:asciiTheme="minorHAnsi" w:hAnsiTheme="minorHAnsi"/>
          <w:sz w:val="20"/>
          <w:szCs w:val="18"/>
          <w:lang w:val="en-CA"/>
        </w:rPr>
        <w:t>para</w:t>
      </w:r>
      <w:proofErr w:type="spellEnd"/>
      <w:r w:rsidRPr="00D0693B">
        <w:rPr>
          <w:rFonts w:asciiTheme="minorHAnsi" w:hAnsiTheme="minorHAnsi"/>
          <w:sz w:val="20"/>
          <w:szCs w:val="18"/>
          <w:lang w:val="en-CA"/>
        </w:rPr>
        <w:t xml:space="preserve">. 21.  </w:t>
      </w:r>
    </w:p>
  </w:footnote>
  <w:footnote w:id="8">
    <w:p w14:paraId="3C74D60A"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Handbook on Monitoring Freedom of Peaceful Assembly, OSCE Office for Democratic Institutions and Human Rights (ODIHR), p. 21.</w:t>
      </w:r>
    </w:p>
  </w:footnote>
  <w:footnote w:id="9">
    <w:p w14:paraId="69440C75"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w:t>
      </w:r>
      <w:proofErr w:type="spellStart"/>
      <w:r w:rsidRPr="00D0693B">
        <w:rPr>
          <w:rFonts w:asciiTheme="minorHAnsi" w:eastAsia="JohnSansTextPro-Italic" w:hAnsiTheme="minorHAnsi"/>
          <w:i/>
          <w:iCs/>
          <w:sz w:val="20"/>
          <w:szCs w:val="18"/>
        </w:rPr>
        <w:t>Oya</w:t>
      </w:r>
      <w:proofErr w:type="spellEnd"/>
      <w:r w:rsidRPr="00D0693B">
        <w:rPr>
          <w:rFonts w:asciiTheme="minorHAnsi" w:eastAsia="JohnSansTextPro-Italic" w:hAnsiTheme="minorHAnsi"/>
          <w:i/>
          <w:iCs/>
          <w:sz w:val="20"/>
          <w:szCs w:val="18"/>
        </w:rPr>
        <w:t xml:space="preserve"> Ataman v. Turkey</w:t>
      </w:r>
      <w:r w:rsidRPr="00D0693B">
        <w:rPr>
          <w:rFonts w:asciiTheme="minorHAnsi" w:eastAsia="JohnSansTextPro-Italic" w:hAnsiTheme="minorHAnsi"/>
          <w:iCs/>
          <w:sz w:val="20"/>
          <w:szCs w:val="18"/>
        </w:rPr>
        <w:t xml:space="preserve">, </w:t>
      </w:r>
      <w:r w:rsidRPr="00D0693B">
        <w:rPr>
          <w:rFonts w:asciiTheme="minorHAnsi" w:hAnsiTheme="minorHAnsi"/>
          <w:sz w:val="20"/>
          <w:szCs w:val="18"/>
        </w:rPr>
        <w:t>European Court of Human Rights, 2006.</w:t>
      </w:r>
    </w:p>
  </w:footnote>
  <w:footnote w:id="10">
    <w:p w14:paraId="729EC1A3" w14:textId="628DC0E4" w:rsidR="000A69E7" w:rsidRPr="00D0693B" w:rsidRDefault="000A69E7" w:rsidP="00DA569A">
      <w:pPr>
        <w:pStyle w:val="NoSpacing"/>
        <w:rPr>
          <w:rFonts w:asciiTheme="minorHAnsi" w:hAnsiTheme="minorHAnsi"/>
          <w:sz w:val="20"/>
          <w:szCs w:val="18"/>
          <w:lang w:val="sr-Latn-RS"/>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w:t>
      </w:r>
      <w:r w:rsidR="007A384B" w:rsidRPr="00D0693B">
        <w:rPr>
          <w:rFonts w:asciiTheme="minorHAnsi" w:hAnsiTheme="minorHAnsi"/>
          <w:sz w:val="20"/>
          <w:szCs w:val="18"/>
        </w:rPr>
        <w:t xml:space="preserve">Monitoring the Right to Free Assembly, Katarina </w:t>
      </w:r>
      <w:proofErr w:type="spellStart"/>
      <w:r w:rsidR="007A384B" w:rsidRPr="00D0693B">
        <w:rPr>
          <w:rFonts w:asciiTheme="minorHAnsi" w:hAnsiTheme="minorHAnsi"/>
          <w:sz w:val="20"/>
          <w:szCs w:val="18"/>
        </w:rPr>
        <w:t>Golubović</w:t>
      </w:r>
      <w:proofErr w:type="spellEnd"/>
      <w:r w:rsidR="00F70348" w:rsidRPr="00F70348">
        <w:rPr>
          <w:rFonts w:asciiTheme="minorHAnsi" w:hAnsiTheme="minorHAnsi"/>
          <w:sz w:val="20"/>
          <w:szCs w:val="18"/>
        </w:rPr>
        <w:t xml:space="preserve">, Milena </w:t>
      </w:r>
      <w:proofErr w:type="spellStart"/>
      <w:r w:rsidR="00F70348" w:rsidRPr="00F70348">
        <w:rPr>
          <w:rFonts w:asciiTheme="minorHAnsi" w:hAnsiTheme="minorHAnsi"/>
          <w:sz w:val="20"/>
          <w:szCs w:val="18"/>
        </w:rPr>
        <w:t>Vasić</w:t>
      </w:r>
      <w:proofErr w:type="spellEnd"/>
      <w:r w:rsidR="00F70348" w:rsidRPr="00F70348">
        <w:rPr>
          <w:rFonts w:asciiTheme="minorHAnsi" w:hAnsiTheme="minorHAnsi"/>
          <w:sz w:val="20"/>
          <w:szCs w:val="18"/>
        </w:rPr>
        <w:t xml:space="preserve">, Milan Filipović, </w:t>
      </w:r>
      <w:proofErr w:type="spellStart"/>
      <w:r w:rsidR="007A384B" w:rsidRPr="00D0693B">
        <w:rPr>
          <w:rFonts w:asciiTheme="minorHAnsi" w:hAnsiTheme="minorHAnsi"/>
          <w:sz w:val="20"/>
          <w:szCs w:val="18"/>
        </w:rPr>
        <w:t>ECNL:YUCOM</w:t>
      </w:r>
      <w:proofErr w:type="spellEnd"/>
      <w:r w:rsidR="007A384B" w:rsidRPr="00D0693B">
        <w:rPr>
          <w:rFonts w:asciiTheme="minorHAnsi" w:hAnsiTheme="minorHAnsi"/>
          <w:sz w:val="20"/>
          <w:szCs w:val="18"/>
        </w:rPr>
        <w:t xml:space="preserve">, Budapest 2019, pg. 26, </w:t>
      </w:r>
      <w:r w:rsidR="00104E03" w:rsidRPr="00D0693B">
        <w:rPr>
          <w:rFonts w:asciiTheme="minorHAnsi" w:hAnsiTheme="minorHAnsi"/>
          <w:sz w:val="20"/>
          <w:szCs w:val="18"/>
        </w:rPr>
        <w:t>Retrieved March 8, 2019, from</w:t>
      </w:r>
      <w:r w:rsidR="007A384B" w:rsidRPr="00D0693B">
        <w:rPr>
          <w:rFonts w:asciiTheme="minorHAnsi" w:hAnsiTheme="minorHAnsi"/>
          <w:sz w:val="20"/>
          <w:szCs w:val="18"/>
        </w:rPr>
        <w:t xml:space="preserve">: </w:t>
      </w:r>
      <w:hyperlink r:id="rId1" w:history="1">
        <w:r w:rsidR="007A384B" w:rsidRPr="00D0693B">
          <w:rPr>
            <w:rStyle w:val="Hyperlink"/>
            <w:rFonts w:asciiTheme="minorHAnsi" w:hAnsiTheme="minorHAnsi"/>
            <w:sz w:val="20"/>
            <w:szCs w:val="18"/>
          </w:rPr>
          <w:t>https://</w:t>
        </w:r>
        <w:proofErr w:type="spellStart"/>
        <w:r w:rsidR="007A384B" w:rsidRPr="00D0693B">
          <w:rPr>
            <w:rStyle w:val="Hyperlink"/>
            <w:rFonts w:asciiTheme="minorHAnsi" w:hAnsiTheme="minorHAnsi"/>
            <w:sz w:val="20"/>
            <w:szCs w:val="18"/>
          </w:rPr>
          <w:t>bit.ly</w:t>
        </w:r>
        <w:proofErr w:type="spellEnd"/>
        <w:r w:rsidR="007A384B" w:rsidRPr="00D0693B">
          <w:rPr>
            <w:rStyle w:val="Hyperlink"/>
            <w:rFonts w:asciiTheme="minorHAnsi" w:hAnsiTheme="minorHAnsi"/>
            <w:sz w:val="20"/>
            <w:szCs w:val="18"/>
          </w:rPr>
          <w:t>/2EGgBTU</w:t>
        </w:r>
      </w:hyperlink>
      <w:r w:rsidR="007A384B" w:rsidRPr="00D0693B">
        <w:rPr>
          <w:rFonts w:asciiTheme="minorHAnsi" w:hAnsiTheme="minorHAnsi"/>
          <w:sz w:val="20"/>
          <w:szCs w:val="18"/>
        </w:rPr>
        <w:t xml:space="preserve"> </w:t>
      </w:r>
    </w:p>
  </w:footnote>
  <w:footnote w:id="11">
    <w:p w14:paraId="4F7781F3" w14:textId="77777777" w:rsidR="000A69E7" w:rsidRPr="00D0693B" w:rsidRDefault="000A69E7" w:rsidP="00DA569A">
      <w:pPr>
        <w:pStyle w:val="NoSpacing"/>
        <w:rPr>
          <w:rFonts w:asciiTheme="minorHAnsi" w:hAnsiTheme="minorHAnsi"/>
          <w:sz w:val="20"/>
          <w:szCs w:val="18"/>
          <w:lang w:val="sr-Latn-RS"/>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w:t>
      </w:r>
      <w:r w:rsidR="00857DCD" w:rsidRPr="00D0693B">
        <w:rPr>
          <w:rFonts w:asciiTheme="minorHAnsi" w:hAnsiTheme="minorHAnsi"/>
          <w:sz w:val="20"/>
          <w:szCs w:val="18"/>
        </w:rPr>
        <w:t>Human Rights in Serbia 2018, Belgrade Centre for Human Rights, Belgrade 2019, pg.119</w:t>
      </w:r>
    </w:p>
  </w:footnote>
  <w:footnote w:id="12">
    <w:p w14:paraId="36C12B4F" w14:textId="25BD80D9" w:rsidR="000A69E7" w:rsidRPr="00D0693B" w:rsidRDefault="000A69E7" w:rsidP="00DA569A">
      <w:pPr>
        <w:pStyle w:val="NoSpacing"/>
        <w:rPr>
          <w:rFonts w:asciiTheme="minorHAnsi" w:hAnsiTheme="minorHAnsi"/>
          <w:sz w:val="20"/>
          <w:szCs w:val="18"/>
          <w:lang w:val="sr-Latn-RS"/>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w:t>
      </w:r>
      <w:r w:rsidR="00DE4902" w:rsidRPr="00D0693B">
        <w:rPr>
          <w:rFonts w:asciiTheme="minorHAnsi" w:hAnsiTheme="minorHAnsi"/>
          <w:sz w:val="20"/>
          <w:szCs w:val="18"/>
        </w:rPr>
        <w:t xml:space="preserve">Statistical Office of the Republic of Serbia, </w:t>
      </w:r>
      <w:r w:rsidR="002F0897" w:rsidRPr="00D0693B">
        <w:rPr>
          <w:rFonts w:asciiTheme="minorHAnsi" w:hAnsiTheme="minorHAnsi"/>
          <w:sz w:val="20"/>
          <w:szCs w:val="18"/>
        </w:rPr>
        <w:t xml:space="preserve">Median earnings, </w:t>
      </w:r>
      <w:proofErr w:type="spellStart"/>
      <w:r w:rsidR="002F0897" w:rsidRPr="00D0693B">
        <w:rPr>
          <w:rFonts w:asciiTheme="minorHAnsi" w:hAnsiTheme="minorHAnsi"/>
          <w:sz w:val="20"/>
          <w:szCs w:val="18"/>
        </w:rPr>
        <w:t>Feburuary</w:t>
      </w:r>
      <w:proofErr w:type="spellEnd"/>
      <w:r w:rsidR="002F0897" w:rsidRPr="00D0693B">
        <w:rPr>
          <w:rFonts w:asciiTheme="minorHAnsi" w:hAnsiTheme="minorHAnsi"/>
          <w:sz w:val="20"/>
          <w:szCs w:val="18"/>
        </w:rPr>
        <w:t xml:space="preserve"> 26, 2019, </w:t>
      </w:r>
      <w:r w:rsidR="000602FE" w:rsidRPr="008357AD">
        <w:rPr>
          <w:rFonts w:asciiTheme="minorHAnsi" w:hAnsiTheme="minorHAnsi"/>
          <w:sz w:val="28"/>
        </w:rPr>
        <w:t xml:space="preserve"> </w:t>
      </w:r>
      <w:r w:rsidR="000602FE" w:rsidRPr="00D0693B">
        <w:rPr>
          <w:rFonts w:asciiTheme="minorHAnsi" w:hAnsiTheme="minorHAnsi"/>
          <w:sz w:val="20"/>
          <w:szCs w:val="18"/>
        </w:rPr>
        <w:t>Retrieved March 8, 2019, from</w:t>
      </w:r>
      <w:r w:rsidR="0052620B" w:rsidRPr="00D0693B">
        <w:rPr>
          <w:rFonts w:asciiTheme="minorHAnsi" w:hAnsiTheme="minorHAnsi"/>
          <w:sz w:val="20"/>
          <w:szCs w:val="18"/>
        </w:rPr>
        <w:t xml:space="preserve">: </w:t>
      </w:r>
      <w:hyperlink r:id="rId2" w:history="1">
        <w:r w:rsidR="002F0897" w:rsidRPr="00D0693B">
          <w:rPr>
            <w:rStyle w:val="Hyperlink"/>
            <w:rFonts w:asciiTheme="minorHAnsi" w:hAnsiTheme="minorHAnsi"/>
            <w:sz w:val="20"/>
            <w:szCs w:val="18"/>
          </w:rPr>
          <w:t>https://</w:t>
        </w:r>
        <w:proofErr w:type="spellStart"/>
        <w:r w:rsidR="002F0897" w:rsidRPr="00D0693B">
          <w:rPr>
            <w:rStyle w:val="Hyperlink"/>
            <w:rFonts w:asciiTheme="minorHAnsi" w:hAnsiTheme="minorHAnsi"/>
            <w:sz w:val="20"/>
            <w:szCs w:val="18"/>
          </w:rPr>
          <w:t>bit.ly</w:t>
        </w:r>
        <w:proofErr w:type="spellEnd"/>
        <w:r w:rsidR="002F0897" w:rsidRPr="00D0693B">
          <w:rPr>
            <w:rStyle w:val="Hyperlink"/>
            <w:rFonts w:asciiTheme="minorHAnsi" w:hAnsiTheme="minorHAnsi"/>
            <w:sz w:val="20"/>
            <w:szCs w:val="18"/>
          </w:rPr>
          <w:t>/2EX5tn6</w:t>
        </w:r>
      </w:hyperlink>
      <w:r w:rsidR="002F0897" w:rsidRPr="00D0693B">
        <w:rPr>
          <w:rFonts w:asciiTheme="minorHAnsi" w:hAnsiTheme="minorHAnsi"/>
          <w:sz w:val="20"/>
          <w:szCs w:val="18"/>
        </w:rPr>
        <w:t xml:space="preserve"> </w:t>
      </w:r>
      <w:r w:rsidR="002F0897" w:rsidRPr="00D0693B" w:rsidDel="002F0897">
        <w:rPr>
          <w:rStyle w:val="Hyperlink"/>
          <w:rFonts w:asciiTheme="minorHAnsi" w:hAnsiTheme="minorHAnsi"/>
          <w:color w:val="auto"/>
          <w:sz w:val="20"/>
          <w:szCs w:val="18"/>
          <w:u w:val="none"/>
        </w:rPr>
        <w:t xml:space="preserve"> </w:t>
      </w:r>
      <w:r w:rsidR="002F0897" w:rsidRPr="00D0693B">
        <w:rPr>
          <w:rStyle w:val="Hyperlink"/>
          <w:rFonts w:asciiTheme="minorHAnsi" w:hAnsiTheme="minorHAnsi"/>
          <w:color w:val="auto"/>
          <w:sz w:val="20"/>
          <w:szCs w:val="18"/>
          <w:u w:val="none"/>
        </w:rPr>
        <w:t xml:space="preserve"> </w:t>
      </w:r>
    </w:p>
  </w:footnote>
  <w:footnote w:id="13">
    <w:p w14:paraId="2BA73BFC" w14:textId="45C303FA" w:rsidR="000A69E7" w:rsidRPr="00D0693B" w:rsidRDefault="000A69E7" w:rsidP="00DA569A">
      <w:pPr>
        <w:pStyle w:val="NoSpacing"/>
        <w:rPr>
          <w:rFonts w:asciiTheme="minorHAnsi" w:hAnsiTheme="minorHAnsi"/>
          <w:sz w:val="20"/>
          <w:szCs w:val="18"/>
          <w:lang w:val="sr-Latn-RS"/>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w:t>
      </w:r>
      <w:r w:rsidR="00691015" w:rsidRPr="00D0693B">
        <w:rPr>
          <w:rFonts w:asciiTheme="minorHAnsi" w:hAnsiTheme="minorHAnsi"/>
          <w:sz w:val="20"/>
          <w:szCs w:val="18"/>
        </w:rPr>
        <w:t xml:space="preserve">Decision on nominal amounts of social assistance, Minister for </w:t>
      </w:r>
      <w:proofErr w:type="spellStart"/>
      <w:r w:rsidR="00691015" w:rsidRPr="00D0693B">
        <w:rPr>
          <w:rFonts w:asciiTheme="minorHAnsi" w:hAnsiTheme="minorHAnsi"/>
          <w:sz w:val="20"/>
          <w:szCs w:val="18"/>
        </w:rPr>
        <w:t>Labor</w:t>
      </w:r>
      <w:proofErr w:type="spellEnd"/>
      <w:r w:rsidR="00691015" w:rsidRPr="00D0693B">
        <w:rPr>
          <w:rFonts w:asciiTheme="minorHAnsi" w:hAnsiTheme="minorHAnsi"/>
          <w:sz w:val="20"/>
          <w:szCs w:val="18"/>
        </w:rPr>
        <w:t xml:space="preserve">, Employment, Veterans and Social Affairs, April 27, 2018, </w:t>
      </w:r>
      <w:r w:rsidR="000602FE" w:rsidRPr="00D0693B">
        <w:rPr>
          <w:rFonts w:asciiTheme="minorHAnsi" w:hAnsiTheme="minorHAnsi"/>
          <w:sz w:val="20"/>
          <w:szCs w:val="18"/>
        </w:rPr>
        <w:t xml:space="preserve">Retrieved March 8, 2019, from </w:t>
      </w:r>
      <w:r w:rsidR="00691015" w:rsidRPr="00D0693B">
        <w:rPr>
          <w:rFonts w:asciiTheme="minorHAnsi" w:hAnsiTheme="minorHAnsi"/>
          <w:sz w:val="20"/>
          <w:szCs w:val="18"/>
        </w:rPr>
        <w:t xml:space="preserve">: </w:t>
      </w:r>
      <w:hyperlink r:id="rId3" w:history="1">
        <w:r w:rsidR="00691015" w:rsidRPr="00D0693B">
          <w:rPr>
            <w:rStyle w:val="Hyperlink"/>
            <w:rFonts w:asciiTheme="minorHAnsi" w:hAnsiTheme="minorHAnsi"/>
            <w:sz w:val="20"/>
            <w:szCs w:val="18"/>
          </w:rPr>
          <w:t>https://</w:t>
        </w:r>
        <w:proofErr w:type="spellStart"/>
        <w:r w:rsidR="00691015" w:rsidRPr="00D0693B">
          <w:rPr>
            <w:rStyle w:val="Hyperlink"/>
            <w:rFonts w:asciiTheme="minorHAnsi" w:hAnsiTheme="minorHAnsi"/>
            <w:sz w:val="20"/>
            <w:szCs w:val="18"/>
          </w:rPr>
          <w:t>bit.ly</w:t>
        </w:r>
        <w:proofErr w:type="spellEnd"/>
        <w:r w:rsidR="00691015" w:rsidRPr="00D0693B">
          <w:rPr>
            <w:rStyle w:val="Hyperlink"/>
            <w:rFonts w:asciiTheme="minorHAnsi" w:hAnsiTheme="minorHAnsi"/>
            <w:sz w:val="20"/>
            <w:szCs w:val="18"/>
          </w:rPr>
          <w:t>/2XKC3zP</w:t>
        </w:r>
      </w:hyperlink>
      <w:r w:rsidR="00691015" w:rsidRPr="00D0693B">
        <w:rPr>
          <w:rFonts w:asciiTheme="minorHAnsi" w:hAnsiTheme="minorHAnsi"/>
          <w:sz w:val="20"/>
          <w:szCs w:val="18"/>
        </w:rPr>
        <w:t xml:space="preserve"> </w:t>
      </w:r>
      <w:r w:rsidR="00691015" w:rsidRPr="00D0693B" w:rsidDel="00691015">
        <w:rPr>
          <w:rStyle w:val="Hyperlink"/>
          <w:rFonts w:asciiTheme="minorHAnsi" w:hAnsiTheme="minorHAnsi"/>
          <w:color w:val="auto"/>
          <w:sz w:val="20"/>
          <w:szCs w:val="18"/>
          <w:u w:val="none"/>
        </w:rPr>
        <w:t xml:space="preserve"> </w:t>
      </w:r>
      <w:r w:rsidR="00691015" w:rsidRPr="00D0693B">
        <w:rPr>
          <w:rStyle w:val="Hyperlink"/>
          <w:rFonts w:asciiTheme="minorHAnsi" w:hAnsiTheme="minorHAnsi"/>
          <w:color w:val="auto"/>
          <w:sz w:val="20"/>
          <w:szCs w:val="18"/>
          <w:u w:val="none"/>
        </w:rPr>
        <w:t xml:space="preserve"> </w:t>
      </w:r>
    </w:p>
  </w:footnote>
  <w:footnote w:id="14">
    <w:p w14:paraId="49B4F48F" w14:textId="42AFCE50" w:rsidR="000A69E7" w:rsidRPr="00D0693B" w:rsidRDefault="000A69E7">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w:t>
      </w:r>
      <w:r w:rsidR="001035F3" w:rsidRPr="00D0693B">
        <w:rPr>
          <w:rFonts w:asciiTheme="minorHAnsi" w:hAnsiTheme="minorHAnsi"/>
          <w:sz w:val="20"/>
          <w:szCs w:val="18"/>
        </w:rPr>
        <w:t xml:space="preserve">Monitoring the Right to Free Assembly, Katarina </w:t>
      </w:r>
      <w:proofErr w:type="spellStart"/>
      <w:r w:rsidR="001035F3" w:rsidRPr="00D0693B">
        <w:rPr>
          <w:rFonts w:asciiTheme="minorHAnsi" w:hAnsiTheme="minorHAnsi"/>
          <w:sz w:val="20"/>
          <w:szCs w:val="18"/>
        </w:rPr>
        <w:t>Golubović</w:t>
      </w:r>
      <w:proofErr w:type="spellEnd"/>
      <w:r w:rsidR="001D1C44">
        <w:rPr>
          <w:rFonts w:asciiTheme="minorHAnsi" w:hAnsiTheme="minorHAnsi"/>
          <w:sz w:val="20"/>
          <w:szCs w:val="18"/>
        </w:rPr>
        <w:t xml:space="preserve">, Milena </w:t>
      </w:r>
      <w:proofErr w:type="spellStart"/>
      <w:r w:rsidR="001D1C44">
        <w:rPr>
          <w:rFonts w:asciiTheme="minorHAnsi" w:hAnsiTheme="minorHAnsi"/>
          <w:sz w:val="20"/>
          <w:szCs w:val="18"/>
        </w:rPr>
        <w:t>Vasi</w:t>
      </w:r>
      <w:proofErr w:type="spellEnd"/>
      <w:r w:rsidR="001D1C44">
        <w:rPr>
          <w:rFonts w:asciiTheme="minorHAnsi" w:hAnsiTheme="minorHAnsi"/>
          <w:sz w:val="20"/>
          <w:szCs w:val="18"/>
          <w:lang w:val="sr-Latn-RS"/>
        </w:rPr>
        <w:t>ć, Milan Filipović</w:t>
      </w:r>
      <w:r w:rsidR="001035F3" w:rsidRPr="00D0693B">
        <w:rPr>
          <w:rFonts w:asciiTheme="minorHAnsi" w:hAnsiTheme="minorHAnsi"/>
          <w:sz w:val="20"/>
          <w:szCs w:val="18"/>
        </w:rPr>
        <w:t xml:space="preserve">, </w:t>
      </w:r>
      <w:proofErr w:type="spellStart"/>
      <w:r w:rsidR="001035F3" w:rsidRPr="00D0693B">
        <w:rPr>
          <w:rFonts w:asciiTheme="minorHAnsi" w:hAnsiTheme="minorHAnsi"/>
          <w:sz w:val="20"/>
          <w:szCs w:val="18"/>
        </w:rPr>
        <w:t>ECNL:YUCOM</w:t>
      </w:r>
      <w:proofErr w:type="spellEnd"/>
      <w:r w:rsidR="001035F3" w:rsidRPr="00D0693B">
        <w:rPr>
          <w:rFonts w:asciiTheme="minorHAnsi" w:hAnsiTheme="minorHAnsi"/>
          <w:sz w:val="20"/>
          <w:szCs w:val="18"/>
        </w:rPr>
        <w:t>, Budapest 2019, pg</w:t>
      </w:r>
      <w:r w:rsidR="00132EEC" w:rsidRPr="00D0693B">
        <w:rPr>
          <w:rFonts w:asciiTheme="minorHAnsi" w:hAnsiTheme="minorHAnsi"/>
          <w:sz w:val="20"/>
          <w:szCs w:val="18"/>
        </w:rPr>
        <w:t>.</w:t>
      </w:r>
      <w:r w:rsidR="001035F3" w:rsidRPr="00D0693B">
        <w:rPr>
          <w:rFonts w:asciiTheme="minorHAnsi" w:hAnsiTheme="minorHAnsi"/>
          <w:sz w:val="20"/>
          <w:szCs w:val="18"/>
        </w:rPr>
        <w:t xml:space="preserve"> 25</w:t>
      </w:r>
      <w:r w:rsidR="000F4C56" w:rsidRPr="00D0693B">
        <w:rPr>
          <w:rFonts w:asciiTheme="minorHAnsi" w:hAnsiTheme="minorHAnsi"/>
          <w:sz w:val="20"/>
          <w:szCs w:val="18"/>
        </w:rPr>
        <w:t xml:space="preserve">, </w:t>
      </w:r>
      <w:r w:rsidR="000602FE" w:rsidRPr="00D0693B">
        <w:rPr>
          <w:rFonts w:asciiTheme="minorHAnsi" w:hAnsiTheme="minorHAnsi"/>
          <w:sz w:val="20"/>
          <w:szCs w:val="18"/>
        </w:rPr>
        <w:t>Retrieved March 8, 2019, from</w:t>
      </w:r>
      <w:r w:rsidR="000F4C56" w:rsidRPr="00D0693B">
        <w:rPr>
          <w:rFonts w:asciiTheme="minorHAnsi" w:hAnsiTheme="minorHAnsi"/>
          <w:sz w:val="20"/>
          <w:szCs w:val="18"/>
        </w:rPr>
        <w:t xml:space="preserve">: </w:t>
      </w:r>
      <w:hyperlink r:id="rId4" w:history="1">
        <w:r w:rsidR="000F4C56" w:rsidRPr="00D0693B">
          <w:rPr>
            <w:rStyle w:val="Hyperlink"/>
            <w:rFonts w:asciiTheme="minorHAnsi" w:hAnsiTheme="minorHAnsi"/>
            <w:sz w:val="20"/>
            <w:szCs w:val="18"/>
          </w:rPr>
          <w:t>https://</w:t>
        </w:r>
        <w:proofErr w:type="spellStart"/>
        <w:r w:rsidR="000F4C56" w:rsidRPr="00D0693B">
          <w:rPr>
            <w:rStyle w:val="Hyperlink"/>
            <w:rFonts w:asciiTheme="minorHAnsi" w:hAnsiTheme="minorHAnsi"/>
            <w:sz w:val="20"/>
            <w:szCs w:val="18"/>
          </w:rPr>
          <w:t>bit.ly</w:t>
        </w:r>
        <w:proofErr w:type="spellEnd"/>
        <w:r w:rsidR="000F4C56" w:rsidRPr="00D0693B">
          <w:rPr>
            <w:rStyle w:val="Hyperlink"/>
            <w:rFonts w:asciiTheme="minorHAnsi" w:hAnsiTheme="minorHAnsi"/>
            <w:sz w:val="20"/>
            <w:szCs w:val="18"/>
          </w:rPr>
          <w:t>/2EGgBTU</w:t>
        </w:r>
      </w:hyperlink>
      <w:r w:rsidR="000F4C56" w:rsidRPr="00D0693B">
        <w:rPr>
          <w:rFonts w:asciiTheme="minorHAnsi" w:hAnsiTheme="minorHAnsi"/>
          <w:sz w:val="20"/>
          <w:szCs w:val="18"/>
        </w:rPr>
        <w:t xml:space="preserve"> </w:t>
      </w:r>
    </w:p>
  </w:footnote>
  <w:footnote w:id="15">
    <w:p w14:paraId="3E16ECC3" w14:textId="733A0EDF" w:rsidR="000A69E7" w:rsidRPr="00D0693B" w:rsidRDefault="000A69E7">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w:t>
      </w:r>
      <w:r w:rsidR="007D39B5" w:rsidRPr="00D0693B">
        <w:rPr>
          <w:rFonts w:asciiTheme="minorHAnsi" w:hAnsiTheme="minorHAnsi"/>
          <w:sz w:val="20"/>
          <w:szCs w:val="18"/>
        </w:rPr>
        <w:t>Al Jazeera</w:t>
      </w:r>
      <w:r w:rsidR="008F1F38" w:rsidRPr="00D0693B">
        <w:rPr>
          <w:rFonts w:asciiTheme="minorHAnsi" w:hAnsiTheme="minorHAnsi"/>
          <w:sz w:val="20"/>
          <w:szCs w:val="18"/>
        </w:rPr>
        <w:t xml:space="preserve">. (April 6, 2017). </w:t>
      </w:r>
      <w:r w:rsidR="007D39B5" w:rsidRPr="00D0693B">
        <w:rPr>
          <w:rFonts w:asciiTheme="minorHAnsi" w:hAnsiTheme="minorHAnsi"/>
          <w:sz w:val="20"/>
          <w:szCs w:val="18"/>
        </w:rPr>
        <w:t xml:space="preserve">Protests against </w:t>
      </w:r>
      <w:proofErr w:type="spellStart"/>
      <w:r w:rsidR="007D39B5" w:rsidRPr="00D0693B">
        <w:rPr>
          <w:rFonts w:asciiTheme="minorHAnsi" w:hAnsiTheme="minorHAnsi"/>
          <w:sz w:val="20"/>
          <w:szCs w:val="18"/>
        </w:rPr>
        <w:t>Vucic's</w:t>
      </w:r>
      <w:proofErr w:type="spellEnd"/>
      <w:r w:rsidR="007D39B5" w:rsidRPr="00D0693B">
        <w:rPr>
          <w:rFonts w:asciiTheme="minorHAnsi" w:hAnsiTheme="minorHAnsi"/>
          <w:sz w:val="20"/>
          <w:szCs w:val="18"/>
        </w:rPr>
        <w:t xml:space="preserve"> election win for third day, </w:t>
      </w:r>
      <w:r w:rsidR="008F1F38" w:rsidRPr="00D0693B">
        <w:rPr>
          <w:rFonts w:asciiTheme="minorHAnsi" w:hAnsiTheme="minorHAnsi"/>
          <w:sz w:val="20"/>
          <w:szCs w:val="18"/>
        </w:rPr>
        <w:t xml:space="preserve">Retrieved March 8, 2019, from </w:t>
      </w:r>
      <w:r w:rsidR="006B2E0A" w:rsidRPr="00D0693B">
        <w:rPr>
          <w:rFonts w:asciiTheme="minorHAnsi" w:hAnsiTheme="minorHAnsi"/>
          <w:sz w:val="20"/>
          <w:szCs w:val="18"/>
        </w:rPr>
        <w:t xml:space="preserve">: </w:t>
      </w:r>
      <w:hyperlink r:id="rId5" w:history="1">
        <w:r w:rsidR="00E87D06" w:rsidRPr="00D0693B">
          <w:rPr>
            <w:rStyle w:val="Hyperlink"/>
            <w:rFonts w:asciiTheme="minorHAnsi" w:hAnsiTheme="minorHAnsi"/>
            <w:sz w:val="20"/>
            <w:szCs w:val="18"/>
          </w:rPr>
          <w:t>https://</w:t>
        </w:r>
        <w:proofErr w:type="spellStart"/>
        <w:r w:rsidR="00E87D06" w:rsidRPr="00D0693B">
          <w:rPr>
            <w:rStyle w:val="Hyperlink"/>
            <w:rFonts w:asciiTheme="minorHAnsi" w:hAnsiTheme="minorHAnsi"/>
            <w:sz w:val="20"/>
            <w:szCs w:val="18"/>
          </w:rPr>
          <w:t>bit.ly</w:t>
        </w:r>
        <w:proofErr w:type="spellEnd"/>
        <w:r w:rsidR="00E87D06" w:rsidRPr="00D0693B">
          <w:rPr>
            <w:rStyle w:val="Hyperlink"/>
            <w:rFonts w:asciiTheme="minorHAnsi" w:hAnsiTheme="minorHAnsi"/>
            <w:sz w:val="20"/>
            <w:szCs w:val="18"/>
          </w:rPr>
          <w:t>/2SPdyOd</w:t>
        </w:r>
      </w:hyperlink>
      <w:r w:rsidR="00E87D06" w:rsidRPr="00D0693B">
        <w:rPr>
          <w:rFonts w:asciiTheme="minorHAnsi" w:hAnsiTheme="minorHAnsi"/>
          <w:sz w:val="20"/>
          <w:szCs w:val="18"/>
        </w:rPr>
        <w:t xml:space="preserve"> </w:t>
      </w:r>
    </w:p>
  </w:footnote>
  <w:footnote w:id="16">
    <w:p w14:paraId="1085D460"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Guidelines on Freedom of Peaceful Assembly, Second Edition, OSCE Office for Democratic Institutions and Human Rights (ODIHR), p. 94. </w:t>
      </w:r>
    </w:p>
  </w:footnote>
  <w:footnote w:id="17">
    <w:p w14:paraId="7931310D"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EU Human Rights Guidelines on Freedom of Expression Online and Offline, Council of the European Union, p.3. </w:t>
      </w:r>
    </w:p>
  </w:footnote>
  <w:footnote w:id="18">
    <w:p w14:paraId="6F33B92E"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Guidelines on Freedom of Peaceful Assembly, Second Edition, OSCE Office for Democratic Institutions and Human Rights (ODIHR), p. 97. </w:t>
      </w:r>
    </w:p>
  </w:footnote>
  <w:footnote w:id="19">
    <w:p w14:paraId="683CDCBD" w14:textId="6D8AA94D" w:rsidR="000A69E7" w:rsidRPr="00D0693B" w:rsidRDefault="000A69E7" w:rsidP="00DA569A">
      <w:pPr>
        <w:pStyle w:val="NoSpacing"/>
        <w:rPr>
          <w:rFonts w:asciiTheme="minorHAnsi" w:hAnsiTheme="minorHAnsi"/>
          <w:sz w:val="20"/>
          <w:szCs w:val="18"/>
        </w:rPr>
      </w:pPr>
      <w:r w:rsidRPr="00D0693B">
        <w:rPr>
          <w:rStyle w:val="FootnoteReference"/>
          <w:rFonts w:cs="Segoe UI"/>
          <w:sz w:val="20"/>
          <w:szCs w:val="18"/>
        </w:rPr>
        <w:footnoteRef/>
      </w:r>
      <w:r w:rsidRPr="00D0693B">
        <w:rPr>
          <w:sz w:val="20"/>
          <w:szCs w:val="18"/>
        </w:rPr>
        <w:t xml:space="preserve"> Special </w:t>
      </w:r>
      <w:proofErr w:type="spellStart"/>
      <w:r w:rsidRPr="00D0693B">
        <w:rPr>
          <w:sz w:val="20"/>
          <w:szCs w:val="18"/>
        </w:rPr>
        <w:t>Report</w:t>
      </w:r>
      <w:r w:rsidRPr="00D0693B">
        <w:rPr>
          <w:rFonts w:asciiTheme="minorHAnsi" w:hAnsiTheme="minorHAnsi"/>
          <w:sz w:val="20"/>
          <w:szCs w:val="18"/>
        </w:rPr>
        <w:t>Handling</w:t>
      </w:r>
      <w:proofErr w:type="spellEnd"/>
      <w:r w:rsidRPr="00D0693B">
        <w:rPr>
          <w:rFonts w:asciiTheme="minorHAnsi" w:hAnsiTheme="minorHAnsi"/>
          <w:sz w:val="20"/>
          <w:szCs w:val="18"/>
        </w:rPr>
        <w:t xml:space="preserve"> of the media during political demonstrations Observations and Recommendations, </w:t>
      </w:r>
      <w:proofErr w:type="spellStart"/>
      <w:r w:rsidRPr="00D0693B">
        <w:rPr>
          <w:rFonts w:asciiTheme="minorHAnsi" w:hAnsiTheme="minorHAnsi"/>
          <w:sz w:val="20"/>
          <w:szCs w:val="18"/>
        </w:rPr>
        <w:t>Miklós</w:t>
      </w:r>
      <w:proofErr w:type="spellEnd"/>
      <w:r w:rsidRPr="00D0693B">
        <w:rPr>
          <w:rFonts w:asciiTheme="minorHAnsi" w:hAnsiTheme="minorHAnsi"/>
          <w:sz w:val="20"/>
          <w:szCs w:val="18"/>
        </w:rPr>
        <w:t xml:space="preserve"> </w:t>
      </w:r>
      <w:proofErr w:type="spellStart"/>
      <w:r w:rsidRPr="00D0693B">
        <w:rPr>
          <w:rFonts w:asciiTheme="minorHAnsi" w:hAnsiTheme="minorHAnsi"/>
          <w:sz w:val="20"/>
          <w:szCs w:val="18"/>
        </w:rPr>
        <w:t>Haraszti</w:t>
      </w:r>
      <w:proofErr w:type="spellEnd"/>
      <w:r w:rsidRPr="00D0693B">
        <w:rPr>
          <w:rFonts w:asciiTheme="minorHAnsi" w:hAnsiTheme="minorHAnsi"/>
          <w:sz w:val="20"/>
          <w:szCs w:val="18"/>
        </w:rPr>
        <w:t>, Representative on Freedom of the Media, p. 1.</w:t>
      </w:r>
    </w:p>
  </w:footnote>
  <w:footnote w:id="20">
    <w:p w14:paraId="01ED3ABF"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Report of the Special Rapporteur on the rights to freedom of peaceful assembly and of association, </w:t>
      </w:r>
      <w:proofErr w:type="spellStart"/>
      <w:r w:rsidRPr="00D0693B">
        <w:rPr>
          <w:rFonts w:asciiTheme="minorHAnsi" w:hAnsiTheme="minorHAnsi"/>
          <w:sz w:val="20"/>
          <w:szCs w:val="18"/>
        </w:rPr>
        <w:t>Maina</w:t>
      </w:r>
      <w:proofErr w:type="spellEnd"/>
      <w:r w:rsidRPr="00D0693B">
        <w:rPr>
          <w:rFonts w:asciiTheme="minorHAnsi" w:hAnsiTheme="minorHAnsi"/>
          <w:sz w:val="20"/>
          <w:szCs w:val="18"/>
        </w:rPr>
        <w:t xml:space="preserve"> </w:t>
      </w:r>
      <w:proofErr w:type="spellStart"/>
      <w:r w:rsidRPr="00D0693B">
        <w:rPr>
          <w:rFonts w:asciiTheme="minorHAnsi" w:hAnsiTheme="minorHAnsi"/>
          <w:sz w:val="20"/>
          <w:szCs w:val="18"/>
        </w:rPr>
        <w:t>Kiai</w:t>
      </w:r>
      <w:proofErr w:type="spellEnd"/>
      <w:r w:rsidRPr="00D0693B">
        <w:rPr>
          <w:rFonts w:asciiTheme="minorHAnsi" w:hAnsiTheme="minorHAnsi"/>
          <w:sz w:val="20"/>
          <w:szCs w:val="18"/>
        </w:rPr>
        <w:t>, United Nations General Assembly, A/</w:t>
      </w:r>
      <w:proofErr w:type="spellStart"/>
      <w:r w:rsidRPr="00D0693B">
        <w:rPr>
          <w:rFonts w:asciiTheme="minorHAnsi" w:hAnsiTheme="minorHAnsi"/>
          <w:sz w:val="20"/>
          <w:szCs w:val="18"/>
        </w:rPr>
        <w:t>HRC</w:t>
      </w:r>
      <w:proofErr w:type="spellEnd"/>
      <w:r w:rsidRPr="00D0693B">
        <w:rPr>
          <w:rFonts w:asciiTheme="minorHAnsi" w:hAnsiTheme="minorHAnsi"/>
          <w:sz w:val="20"/>
          <w:szCs w:val="18"/>
        </w:rPr>
        <w:t>/20/27, 21 May 2012, p.11.</w:t>
      </w:r>
    </w:p>
  </w:footnote>
  <w:footnote w:id="21">
    <w:p w14:paraId="04F35D13"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Guidelines on Freedom of Peaceful Assembly, Second Edition, OSCE Office for Democratic Institutions and Human Rights (ODIHR), p. 97.</w:t>
      </w:r>
    </w:p>
  </w:footnote>
  <w:footnote w:id="22">
    <w:p w14:paraId="0746516A" w14:textId="77777777" w:rsidR="000A69E7" w:rsidRPr="00D0693B" w:rsidRDefault="000A69E7" w:rsidP="00DA569A">
      <w:pPr>
        <w:pStyle w:val="NoSpacing"/>
        <w:rPr>
          <w:rFonts w:asciiTheme="minorHAnsi" w:hAnsiTheme="minorHAnsi"/>
          <w:sz w:val="20"/>
          <w:szCs w:val="18"/>
        </w:rPr>
      </w:pPr>
      <w:r w:rsidRPr="00D0693B">
        <w:rPr>
          <w:rStyle w:val="FootnoteReference"/>
          <w:rFonts w:asciiTheme="minorHAnsi" w:hAnsiTheme="minorHAnsi" w:cs="Segoe UI"/>
          <w:sz w:val="20"/>
          <w:szCs w:val="18"/>
        </w:rPr>
        <w:footnoteRef/>
      </w:r>
      <w:r w:rsidRPr="00D0693B">
        <w:rPr>
          <w:rFonts w:asciiTheme="minorHAnsi" w:hAnsiTheme="minorHAnsi"/>
          <w:sz w:val="20"/>
          <w:szCs w:val="18"/>
        </w:rPr>
        <w:t xml:space="preserve"> Handbook on Monitoring Freedom of Peaceful Assembly, OSCE Office for Democratic Institutions and Human Rights (ODIHR), p. 24.</w:t>
      </w:r>
    </w:p>
  </w:footnote>
  <w:footnote w:id="23">
    <w:p w14:paraId="2FADF9C2" w14:textId="155986C3" w:rsidR="004C7DAE" w:rsidRPr="008357AD" w:rsidRDefault="004C7DAE" w:rsidP="00DA569A">
      <w:pPr>
        <w:pStyle w:val="NoSpacing"/>
        <w:rPr>
          <w:rFonts w:asciiTheme="minorHAnsi" w:eastAsia="Times New Roman" w:hAnsiTheme="minorHAnsi"/>
          <w:color w:val="333333"/>
          <w:sz w:val="20"/>
          <w:szCs w:val="18"/>
          <w:highlight w:val="white"/>
        </w:rPr>
      </w:pPr>
      <w:r w:rsidRPr="00D0693B">
        <w:rPr>
          <w:rFonts w:asciiTheme="minorHAnsi" w:hAnsiTheme="minorHAnsi"/>
          <w:sz w:val="20"/>
          <w:szCs w:val="18"/>
          <w:vertAlign w:val="superscript"/>
        </w:rPr>
        <w:footnoteRef/>
      </w:r>
      <w:r w:rsidRPr="00D0693B">
        <w:rPr>
          <w:rFonts w:asciiTheme="minorHAnsi" w:hAnsiTheme="minorHAnsi"/>
          <w:sz w:val="20"/>
          <w:szCs w:val="18"/>
        </w:rPr>
        <w:t xml:space="preserve"> </w:t>
      </w:r>
      <w:r w:rsidRPr="00D0693B">
        <w:rPr>
          <w:rFonts w:asciiTheme="minorHAnsi" w:eastAsia="Times New Roman" w:hAnsiTheme="minorHAnsi"/>
          <w:color w:val="333333"/>
          <w:sz w:val="20"/>
          <w:szCs w:val="18"/>
          <w:highlight w:val="white"/>
        </w:rPr>
        <w:t xml:space="preserve">Serbia. (2019, February 05). Retrieved March 8, 2019, from </w:t>
      </w:r>
      <w:hyperlink r:id="rId6" w:history="1">
        <w:r w:rsidR="00B512B3" w:rsidRPr="00D0693B">
          <w:rPr>
            <w:rStyle w:val="Hyperlink"/>
            <w:rFonts w:asciiTheme="minorHAnsi" w:eastAsia="Times New Roman" w:hAnsiTheme="minorHAnsi"/>
            <w:sz w:val="20"/>
            <w:szCs w:val="18"/>
          </w:rPr>
          <w:t>https://</w:t>
        </w:r>
        <w:proofErr w:type="spellStart"/>
        <w:r w:rsidR="00B512B3" w:rsidRPr="00D0693B">
          <w:rPr>
            <w:rStyle w:val="Hyperlink"/>
            <w:rFonts w:asciiTheme="minorHAnsi" w:eastAsia="Times New Roman" w:hAnsiTheme="minorHAnsi"/>
            <w:sz w:val="20"/>
            <w:szCs w:val="18"/>
          </w:rPr>
          <w:t>bit.ly</w:t>
        </w:r>
        <w:proofErr w:type="spellEnd"/>
        <w:r w:rsidR="00B512B3" w:rsidRPr="00D0693B">
          <w:rPr>
            <w:rStyle w:val="Hyperlink"/>
            <w:rFonts w:asciiTheme="minorHAnsi" w:eastAsia="Times New Roman" w:hAnsiTheme="minorHAnsi"/>
            <w:sz w:val="20"/>
            <w:szCs w:val="18"/>
          </w:rPr>
          <w:t>/2HbH3se</w:t>
        </w:r>
      </w:hyperlink>
      <w:r w:rsidR="00B512B3" w:rsidRPr="00D0693B">
        <w:rPr>
          <w:rFonts w:asciiTheme="minorHAnsi" w:eastAsia="Times New Roman" w:hAnsiTheme="minorHAnsi"/>
          <w:color w:val="333333"/>
          <w:sz w:val="20"/>
          <w:szCs w:val="18"/>
        </w:rPr>
        <w:t xml:space="preserve"> </w:t>
      </w:r>
    </w:p>
  </w:footnote>
  <w:footnote w:id="24">
    <w:p w14:paraId="40536324" w14:textId="2693A329" w:rsidR="004C7DAE" w:rsidRPr="008357AD" w:rsidRDefault="004C7DAE" w:rsidP="00DA569A">
      <w:pPr>
        <w:pStyle w:val="NoSpacing"/>
        <w:rPr>
          <w:rFonts w:asciiTheme="minorHAnsi" w:eastAsia="Times New Roman" w:hAnsiTheme="minorHAnsi"/>
          <w:color w:val="333333"/>
          <w:sz w:val="20"/>
          <w:szCs w:val="18"/>
          <w:highlight w:val="white"/>
        </w:rPr>
      </w:pPr>
      <w:r w:rsidRPr="00D0693B">
        <w:rPr>
          <w:rFonts w:asciiTheme="minorHAnsi" w:hAnsiTheme="minorHAnsi"/>
          <w:sz w:val="20"/>
          <w:szCs w:val="18"/>
          <w:vertAlign w:val="superscript"/>
        </w:rPr>
        <w:footnoteRef/>
      </w:r>
      <w:r w:rsidRPr="00D0693B">
        <w:rPr>
          <w:rFonts w:asciiTheme="minorHAnsi" w:eastAsia="Times New Roman" w:hAnsiTheme="minorHAnsi"/>
          <w:color w:val="333333"/>
          <w:sz w:val="20"/>
          <w:szCs w:val="18"/>
          <w:highlight w:val="white"/>
        </w:rPr>
        <w:t xml:space="preserve"> </w:t>
      </w:r>
      <w:proofErr w:type="spellStart"/>
      <w:r w:rsidRPr="00D0693B">
        <w:rPr>
          <w:rFonts w:asciiTheme="minorHAnsi" w:eastAsia="Times New Roman" w:hAnsiTheme="minorHAnsi"/>
          <w:color w:val="333333"/>
          <w:sz w:val="20"/>
          <w:szCs w:val="18"/>
          <w:highlight w:val="white"/>
        </w:rPr>
        <w:t>Rudić</w:t>
      </w:r>
      <w:proofErr w:type="spellEnd"/>
      <w:r w:rsidRPr="00D0693B">
        <w:rPr>
          <w:rFonts w:asciiTheme="minorHAnsi" w:eastAsia="Times New Roman" w:hAnsiTheme="minorHAnsi"/>
          <w:color w:val="333333"/>
          <w:sz w:val="20"/>
          <w:szCs w:val="18"/>
          <w:highlight w:val="white"/>
        </w:rPr>
        <w:t xml:space="preserve">, F., &amp; </w:t>
      </w:r>
      <w:proofErr w:type="spellStart"/>
      <w:r w:rsidRPr="00D0693B">
        <w:rPr>
          <w:rFonts w:asciiTheme="minorHAnsi" w:eastAsia="Times New Roman" w:hAnsiTheme="minorHAnsi"/>
          <w:color w:val="333333"/>
          <w:sz w:val="20"/>
          <w:szCs w:val="18"/>
          <w:highlight w:val="white"/>
        </w:rPr>
        <w:t>Živanović</w:t>
      </w:r>
      <w:proofErr w:type="spellEnd"/>
      <w:r w:rsidRPr="00D0693B">
        <w:rPr>
          <w:rFonts w:asciiTheme="minorHAnsi" w:eastAsia="Times New Roman" w:hAnsiTheme="minorHAnsi"/>
          <w:color w:val="333333"/>
          <w:sz w:val="20"/>
          <w:szCs w:val="18"/>
          <w:highlight w:val="white"/>
        </w:rPr>
        <w:t xml:space="preserve">, M. (2018, December 8). Thousands Protest ‘Political Violence’ in Serbia. Retrieved March 7, 2019, from </w:t>
      </w:r>
      <w:hyperlink r:id="rId7" w:history="1">
        <w:r w:rsidR="00B512B3" w:rsidRPr="00D0693B">
          <w:rPr>
            <w:rStyle w:val="Hyperlink"/>
            <w:rFonts w:asciiTheme="minorHAnsi" w:eastAsia="Times New Roman" w:hAnsiTheme="minorHAnsi"/>
            <w:sz w:val="20"/>
            <w:szCs w:val="18"/>
          </w:rPr>
          <w:t>https://</w:t>
        </w:r>
        <w:proofErr w:type="spellStart"/>
        <w:r w:rsidR="00B512B3" w:rsidRPr="00D0693B">
          <w:rPr>
            <w:rStyle w:val="Hyperlink"/>
            <w:rFonts w:asciiTheme="minorHAnsi" w:eastAsia="Times New Roman" w:hAnsiTheme="minorHAnsi"/>
            <w:sz w:val="20"/>
            <w:szCs w:val="18"/>
          </w:rPr>
          <w:t>bit.ly</w:t>
        </w:r>
        <w:proofErr w:type="spellEnd"/>
        <w:r w:rsidR="00B512B3" w:rsidRPr="00D0693B">
          <w:rPr>
            <w:rStyle w:val="Hyperlink"/>
            <w:rFonts w:asciiTheme="minorHAnsi" w:eastAsia="Times New Roman" w:hAnsiTheme="minorHAnsi"/>
            <w:sz w:val="20"/>
            <w:szCs w:val="18"/>
          </w:rPr>
          <w:t>/2XNc0rD</w:t>
        </w:r>
      </w:hyperlink>
      <w:r w:rsidR="00B512B3" w:rsidRPr="00D0693B">
        <w:rPr>
          <w:rFonts w:asciiTheme="minorHAnsi" w:eastAsia="Times New Roman" w:hAnsiTheme="minorHAnsi"/>
          <w:color w:val="333333"/>
          <w:sz w:val="20"/>
          <w:szCs w:val="18"/>
        </w:rPr>
        <w:t xml:space="preserve"> </w:t>
      </w:r>
    </w:p>
  </w:footnote>
  <w:footnote w:id="25">
    <w:p w14:paraId="5A0F42F4" w14:textId="08E717D7" w:rsidR="004C7DAE" w:rsidRPr="008357AD" w:rsidRDefault="004C7DAE" w:rsidP="00DA569A">
      <w:pPr>
        <w:pStyle w:val="NoSpacing"/>
        <w:rPr>
          <w:rFonts w:asciiTheme="minorHAnsi" w:hAnsiTheme="minorHAnsi"/>
          <w:sz w:val="20"/>
          <w:szCs w:val="18"/>
          <w:highlight w:val="white"/>
        </w:rPr>
      </w:pPr>
      <w:r w:rsidRPr="00D0693B">
        <w:rPr>
          <w:rFonts w:asciiTheme="minorHAnsi" w:hAnsiTheme="minorHAnsi"/>
          <w:sz w:val="20"/>
          <w:szCs w:val="18"/>
          <w:vertAlign w:val="superscript"/>
        </w:rPr>
        <w:footnoteRef/>
      </w:r>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UNS</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Kršenje</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profesionalnih</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standarda</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nije</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izgovor</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za</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pretnje</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fizičkim</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nasiljem</w:t>
      </w:r>
      <w:proofErr w:type="spellEnd"/>
      <w:r w:rsidRPr="00D0693B">
        <w:rPr>
          <w:rFonts w:asciiTheme="minorHAnsi" w:hAnsiTheme="minorHAnsi"/>
          <w:sz w:val="20"/>
          <w:szCs w:val="18"/>
          <w:highlight w:val="white"/>
        </w:rPr>
        <w:t xml:space="preserve">. (2018, December 9). Retrieved March 7, 2019, from </w:t>
      </w:r>
      <w:hyperlink r:id="rId8" w:history="1">
        <w:r w:rsidR="00B512B3" w:rsidRPr="00D0693B">
          <w:rPr>
            <w:rStyle w:val="Hyperlink"/>
            <w:rFonts w:asciiTheme="minorHAnsi" w:hAnsiTheme="minorHAnsi"/>
            <w:sz w:val="20"/>
            <w:szCs w:val="18"/>
          </w:rPr>
          <w:t>https://</w:t>
        </w:r>
        <w:proofErr w:type="spellStart"/>
        <w:r w:rsidR="00B512B3" w:rsidRPr="00D0693B">
          <w:rPr>
            <w:rStyle w:val="Hyperlink"/>
            <w:rFonts w:asciiTheme="minorHAnsi" w:hAnsiTheme="minorHAnsi"/>
            <w:sz w:val="20"/>
            <w:szCs w:val="18"/>
          </w:rPr>
          <w:t>bit.ly</w:t>
        </w:r>
        <w:proofErr w:type="spellEnd"/>
        <w:r w:rsidR="00B512B3" w:rsidRPr="00D0693B">
          <w:rPr>
            <w:rStyle w:val="Hyperlink"/>
            <w:rFonts w:asciiTheme="minorHAnsi" w:hAnsiTheme="minorHAnsi"/>
            <w:sz w:val="20"/>
            <w:szCs w:val="18"/>
          </w:rPr>
          <w:t>/2Ccotfv</w:t>
        </w:r>
      </w:hyperlink>
      <w:r w:rsidR="00B512B3" w:rsidRPr="00D0693B">
        <w:rPr>
          <w:rFonts w:asciiTheme="minorHAnsi" w:hAnsiTheme="minorHAnsi"/>
          <w:sz w:val="20"/>
          <w:szCs w:val="18"/>
        </w:rPr>
        <w:t xml:space="preserve"> </w:t>
      </w:r>
    </w:p>
  </w:footnote>
  <w:footnote w:id="26">
    <w:p w14:paraId="1688738B" w14:textId="248A5292" w:rsidR="004C7DAE" w:rsidRPr="008357AD" w:rsidRDefault="004C7DAE" w:rsidP="00DA569A">
      <w:pPr>
        <w:pStyle w:val="NoSpacing"/>
        <w:rPr>
          <w:rFonts w:asciiTheme="minorHAnsi" w:hAnsiTheme="minorHAnsi"/>
          <w:sz w:val="20"/>
          <w:szCs w:val="18"/>
          <w:highlight w:val="white"/>
        </w:rPr>
      </w:pPr>
      <w:r w:rsidRPr="00D0693B">
        <w:rPr>
          <w:rFonts w:asciiTheme="minorHAnsi" w:hAnsiTheme="minorHAnsi"/>
          <w:sz w:val="20"/>
          <w:szCs w:val="18"/>
          <w:vertAlign w:val="superscript"/>
        </w:rPr>
        <w:footnoteRef/>
      </w:r>
      <w:r w:rsidRPr="00D0693B">
        <w:rPr>
          <w:rFonts w:asciiTheme="minorHAnsi" w:hAnsiTheme="minorHAnsi"/>
          <w:sz w:val="20"/>
          <w:szCs w:val="18"/>
          <w:highlight w:val="white"/>
        </w:rPr>
        <w:t xml:space="preserve"> Monitoring </w:t>
      </w:r>
      <w:proofErr w:type="spellStart"/>
      <w:r w:rsidRPr="00D0693B">
        <w:rPr>
          <w:rFonts w:asciiTheme="minorHAnsi" w:hAnsiTheme="minorHAnsi"/>
          <w:sz w:val="20"/>
          <w:szCs w:val="18"/>
          <w:highlight w:val="white"/>
        </w:rPr>
        <w:t>izveštavanja</w:t>
      </w:r>
      <w:proofErr w:type="spellEnd"/>
      <w:r w:rsidRPr="00D0693B">
        <w:rPr>
          <w:rFonts w:asciiTheme="minorHAnsi" w:hAnsiTheme="minorHAnsi"/>
          <w:sz w:val="20"/>
          <w:szCs w:val="18"/>
          <w:highlight w:val="white"/>
        </w:rPr>
        <w:t xml:space="preserve"> TV </w:t>
      </w:r>
      <w:proofErr w:type="spellStart"/>
      <w:r w:rsidRPr="00D0693B">
        <w:rPr>
          <w:rFonts w:asciiTheme="minorHAnsi" w:hAnsiTheme="minorHAnsi"/>
          <w:sz w:val="20"/>
          <w:szCs w:val="18"/>
          <w:highlight w:val="white"/>
        </w:rPr>
        <w:t>sa</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nacionalnom</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frekvencijom</w:t>
      </w:r>
      <w:proofErr w:type="spellEnd"/>
      <w:r w:rsidRPr="00D0693B">
        <w:rPr>
          <w:rFonts w:asciiTheme="minorHAnsi" w:hAnsiTheme="minorHAnsi"/>
          <w:sz w:val="20"/>
          <w:szCs w:val="18"/>
          <w:highlight w:val="white"/>
        </w:rPr>
        <w:t xml:space="preserve"> o </w:t>
      </w:r>
      <w:proofErr w:type="spellStart"/>
      <w:r w:rsidRPr="00D0693B">
        <w:rPr>
          <w:rFonts w:asciiTheme="minorHAnsi" w:hAnsiTheme="minorHAnsi"/>
          <w:sz w:val="20"/>
          <w:szCs w:val="18"/>
          <w:highlight w:val="white"/>
        </w:rPr>
        <w:t>protestu</w:t>
      </w:r>
      <w:proofErr w:type="spellEnd"/>
      <w:r w:rsidRPr="00D0693B">
        <w:rPr>
          <w:rFonts w:asciiTheme="minorHAnsi" w:hAnsiTheme="minorHAnsi"/>
          <w:sz w:val="20"/>
          <w:szCs w:val="18"/>
          <w:highlight w:val="white"/>
        </w:rPr>
        <w:t xml:space="preserve"> u </w:t>
      </w:r>
      <w:proofErr w:type="spellStart"/>
      <w:r w:rsidRPr="00D0693B">
        <w:rPr>
          <w:rFonts w:asciiTheme="minorHAnsi" w:hAnsiTheme="minorHAnsi"/>
          <w:sz w:val="20"/>
          <w:szCs w:val="18"/>
          <w:highlight w:val="white"/>
        </w:rPr>
        <w:t>Srbiji</w:t>
      </w:r>
      <w:proofErr w:type="spellEnd"/>
      <w:r w:rsidRPr="00D0693B">
        <w:rPr>
          <w:rFonts w:asciiTheme="minorHAnsi" w:hAnsiTheme="minorHAnsi"/>
          <w:sz w:val="20"/>
          <w:szCs w:val="18"/>
          <w:highlight w:val="white"/>
        </w:rPr>
        <w:t xml:space="preserve"> i </w:t>
      </w:r>
      <w:proofErr w:type="spellStart"/>
      <w:r w:rsidRPr="00D0693B">
        <w:rPr>
          <w:rFonts w:asciiTheme="minorHAnsi" w:hAnsiTheme="minorHAnsi"/>
          <w:sz w:val="20"/>
          <w:szCs w:val="18"/>
          <w:highlight w:val="white"/>
        </w:rPr>
        <w:t>protestima</w:t>
      </w:r>
      <w:proofErr w:type="spellEnd"/>
      <w:r w:rsidRPr="00D0693B">
        <w:rPr>
          <w:rFonts w:asciiTheme="minorHAnsi" w:hAnsiTheme="minorHAnsi"/>
          <w:sz w:val="20"/>
          <w:szCs w:val="18"/>
          <w:highlight w:val="white"/>
        </w:rPr>
        <w:t xml:space="preserve"> u EU. (2018, December 10). Retrieved March 7, 2019, from </w:t>
      </w:r>
      <w:hyperlink r:id="rId9" w:history="1">
        <w:r w:rsidR="004F0E64" w:rsidRPr="00D0693B">
          <w:rPr>
            <w:rStyle w:val="Hyperlink"/>
            <w:rFonts w:asciiTheme="minorHAnsi" w:hAnsiTheme="minorHAnsi"/>
            <w:sz w:val="20"/>
            <w:szCs w:val="18"/>
          </w:rPr>
          <w:t>https://</w:t>
        </w:r>
        <w:proofErr w:type="spellStart"/>
        <w:r w:rsidR="004F0E64" w:rsidRPr="00D0693B">
          <w:rPr>
            <w:rStyle w:val="Hyperlink"/>
            <w:rFonts w:asciiTheme="minorHAnsi" w:hAnsiTheme="minorHAnsi"/>
            <w:sz w:val="20"/>
            <w:szCs w:val="18"/>
          </w:rPr>
          <w:t>bit.ly</w:t>
        </w:r>
        <w:proofErr w:type="spellEnd"/>
        <w:r w:rsidR="004F0E64" w:rsidRPr="00D0693B">
          <w:rPr>
            <w:rStyle w:val="Hyperlink"/>
            <w:rFonts w:asciiTheme="minorHAnsi" w:hAnsiTheme="minorHAnsi"/>
            <w:sz w:val="20"/>
            <w:szCs w:val="18"/>
          </w:rPr>
          <w:t>/2XP3Uz5</w:t>
        </w:r>
      </w:hyperlink>
      <w:r w:rsidR="004F0E64" w:rsidRPr="00D0693B">
        <w:rPr>
          <w:rFonts w:asciiTheme="minorHAnsi" w:hAnsiTheme="minorHAnsi"/>
          <w:sz w:val="20"/>
          <w:szCs w:val="18"/>
        </w:rPr>
        <w:t xml:space="preserve"> </w:t>
      </w:r>
    </w:p>
  </w:footnote>
  <w:footnote w:id="27">
    <w:p w14:paraId="0BC55A5D" w14:textId="698E7F1B" w:rsidR="004C7DAE" w:rsidRPr="008357AD" w:rsidRDefault="004C7DAE" w:rsidP="00DA569A">
      <w:pPr>
        <w:pStyle w:val="NoSpacing"/>
        <w:rPr>
          <w:rFonts w:asciiTheme="minorHAnsi" w:hAnsiTheme="minorHAnsi"/>
          <w:sz w:val="20"/>
          <w:szCs w:val="18"/>
          <w:highlight w:val="white"/>
        </w:rPr>
      </w:pPr>
      <w:r w:rsidRPr="00D0693B">
        <w:rPr>
          <w:rFonts w:asciiTheme="minorHAnsi" w:hAnsiTheme="minorHAnsi"/>
          <w:sz w:val="20"/>
          <w:szCs w:val="18"/>
          <w:vertAlign w:val="superscript"/>
        </w:rPr>
        <w:footnoteRef/>
      </w:r>
      <w:r w:rsidRPr="00D0693B">
        <w:rPr>
          <w:rFonts w:asciiTheme="minorHAnsi" w:hAnsiTheme="minorHAnsi"/>
          <w:sz w:val="20"/>
          <w:szCs w:val="18"/>
        </w:rPr>
        <w:t xml:space="preserve"> </w:t>
      </w:r>
      <w:proofErr w:type="spellStart"/>
      <w:r w:rsidRPr="00D0693B">
        <w:rPr>
          <w:rFonts w:asciiTheme="minorHAnsi" w:hAnsiTheme="minorHAnsi"/>
          <w:sz w:val="20"/>
          <w:szCs w:val="18"/>
          <w:highlight w:val="white"/>
        </w:rPr>
        <w:t>Vučić</w:t>
      </w:r>
      <w:proofErr w:type="spellEnd"/>
      <w:r w:rsidRPr="00D0693B">
        <w:rPr>
          <w:rFonts w:asciiTheme="minorHAnsi" w:hAnsiTheme="minorHAnsi"/>
          <w:sz w:val="20"/>
          <w:szCs w:val="18"/>
          <w:highlight w:val="white"/>
        </w:rPr>
        <w:t xml:space="preserve">, M. (2019, January 17). </w:t>
      </w:r>
      <w:proofErr w:type="spellStart"/>
      <w:r w:rsidRPr="00D0693B">
        <w:rPr>
          <w:rFonts w:asciiTheme="minorHAnsi" w:hAnsiTheme="minorHAnsi"/>
          <w:sz w:val="20"/>
          <w:szCs w:val="18"/>
          <w:highlight w:val="white"/>
        </w:rPr>
        <w:t>Kritike</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RTS</w:t>
      </w:r>
      <w:proofErr w:type="spellEnd"/>
      <w:r w:rsidRPr="00D0693B">
        <w:rPr>
          <w:rFonts w:asciiTheme="minorHAnsi" w:hAnsiTheme="minorHAnsi"/>
          <w:sz w:val="20"/>
          <w:szCs w:val="18"/>
          <w:highlight w:val="white"/>
        </w:rPr>
        <w:t xml:space="preserve">-u </w:t>
      </w:r>
      <w:proofErr w:type="spellStart"/>
      <w:r w:rsidRPr="00D0693B">
        <w:rPr>
          <w:rFonts w:asciiTheme="minorHAnsi" w:hAnsiTheme="minorHAnsi"/>
          <w:sz w:val="20"/>
          <w:szCs w:val="18"/>
          <w:highlight w:val="white"/>
        </w:rPr>
        <w:t>zbog</w:t>
      </w:r>
      <w:proofErr w:type="spellEnd"/>
      <w:r w:rsidRPr="00D0693B">
        <w:rPr>
          <w:rFonts w:asciiTheme="minorHAnsi" w:hAnsiTheme="minorHAnsi"/>
          <w:sz w:val="20"/>
          <w:szCs w:val="18"/>
          <w:highlight w:val="white"/>
        </w:rPr>
        <w:t xml:space="preserve"> 110 </w:t>
      </w:r>
      <w:proofErr w:type="spellStart"/>
      <w:r w:rsidRPr="00D0693B">
        <w:rPr>
          <w:rFonts w:asciiTheme="minorHAnsi" w:hAnsiTheme="minorHAnsi"/>
          <w:sz w:val="20"/>
          <w:szCs w:val="18"/>
          <w:highlight w:val="white"/>
        </w:rPr>
        <w:t>sekundi</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izveštaja</w:t>
      </w:r>
      <w:proofErr w:type="spellEnd"/>
      <w:r w:rsidRPr="00D0693B">
        <w:rPr>
          <w:rFonts w:asciiTheme="minorHAnsi" w:hAnsiTheme="minorHAnsi"/>
          <w:sz w:val="20"/>
          <w:szCs w:val="18"/>
          <w:highlight w:val="white"/>
        </w:rPr>
        <w:t xml:space="preserve"> o </w:t>
      </w:r>
      <w:proofErr w:type="spellStart"/>
      <w:r w:rsidRPr="00D0693B">
        <w:rPr>
          <w:rFonts w:asciiTheme="minorHAnsi" w:hAnsiTheme="minorHAnsi"/>
          <w:sz w:val="20"/>
          <w:szCs w:val="18"/>
          <w:highlight w:val="white"/>
        </w:rPr>
        <w:t>protestu</w:t>
      </w:r>
      <w:proofErr w:type="spellEnd"/>
      <w:r w:rsidRPr="00D0693B">
        <w:rPr>
          <w:rFonts w:asciiTheme="minorHAnsi" w:hAnsiTheme="minorHAnsi"/>
          <w:sz w:val="20"/>
          <w:szCs w:val="18"/>
          <w:highlight w:val="white"/>
        </w:rPr>
        <w:t xml:space="preserve"> </w:t>
      </w:r>
      <w:proofErr w:type="spellStart"/>
      <w:r w:rsidRPr="00D0693B">
        <w:rPr>
          <w:rFonts w:asciiTheme="minorHAnsi" w:hAnsiTheme="minorHAnsi"/>
          <w:sz w:val="20"/>
          <w:szCs w:val="18"/>
          <w:highlight w:val="white"/>
        </w:rPr>
        <w:t>građana</w:t>
      </w:r>
      <w:proofErr w:type="spellEnd"/>
      <w:r w:rsidRPr="00D0693B">
        <w:rPr>
          <w:rFonts w:asciiTheme="minorHAnsi" w:hAnsiTheme="minorHAnsi"/>
          <w:sz w:val="20"/>
          <w:szCs w:val="18"/>
          <w:highlight w:val="white"/>
        </w:rPr>
        <w:t xml:space="preserve">. Retrieved March 7, 2019, from </w:t>
      </w:r>
      <w:hyperlink r:id="rId10" w:history="1">
        <w:r w:rsidR="004F0E64" w:rsidRPr="00D0693B">
          <w:rPr>
            <w:rStyle w:val="Hyperlink"/>
            <w:rFonts w:asciiTheme="minorHAnsi" w:hAnsiTheme="minorHAnsi"/>
            <w:sz w:val="20"/>
            <w:szCs w:val="18"/>
          </w:rPr>
          <w:t>https://</w:t>
        </w:r>
        <w:proofErr w:type="spellStart"/>
        <w:r w:rsidR="004F0E64" w:rsidRPr="00D0693B">
          <w:rPr>
            <w:rStyle w:val="Hyperlink"/>
            <w:rFonts w:asciiTheme="minorHAnsi" w:hAnsiTheme="minorHAnsi"/>
            <w:sz w:val="20"/>
            <w:szCs w:val="18"/>
          </w:rPr>
          <w:t>bit.ly</w:t>
        </w:r>
        <w:proofErr w:type="spellEnd"/>
        <w:r w:rsidR="004F0E64" w:rsidRPr="00D0693B">
          <w:rPr>
            <w:rStyle w:val="Hyperlink"/>
            <w:rFonts w:asciiTheme="minorHAnsi" w:hAnsiTheme="minorHAnsi"/>
            <w:sz w:val="20"/>
            <w:szCs w:val="18"/>
          </w:rPr>
          <w:t>/2SO8YQt</w:t>
        </w:r>
      </w:hyperlink>
      <w:r w:rsidR="004F0E64" w:rsidRPr="00D0693B">
        <w:rPr>
          <w:rFonts w:asciiTheme="minorHAnsi" w:hAnsiTheme="minorHAnsi"/>
          <w:sz w:val="20"/>
          <w:szCs w:val="18"/>
        </w:rPr>
        <w:t xml:space="preserve"> </w:t>
      </w:r>
    </w:p>
  </w:footnote>
  <w:footnote w:id="28">
    <w:p w14:paraId="2D286479" w14:textId="1AAF275F" w:rsidR="004C7DAE" w:rsidRPr="008357AD" w:rsidRDefault="004C7DAE" w:rsidP="00DA569A">
      <w:pPr>
        <w:pStyle w:val="NoSpacing"/>
        <w:rPr>
          <w:rFonts w:asciiTheme="minorHAnsi" w:eastAsia="Times New Roman" w:hAnsiTheme="minorHAnsi"/>
          <w:color w:val="333333"/>
          <w:sz w:val="20"/>
          <w:szCs w:val="18"/>
          <w:highlight w:val="white"/>
        </w:rPr>
      </w:pPr>
      <w:r w:rsidRPr="00D0693B">
        <w:rPr>
          <w:rFonts w:asciiTheme="minorHAnsi" w:hAnsiTheme="minorHAnsi"/>
          <w:sz w:val="20"/>
          <w:szCs w:val="18"/>
          <w:vertAlign w:val="superscript"/>
        </w:rPr>
        <w:footnoteRef/>
      </w:r>
      <w:r w:rsidRPr="00D0693B">
        <w:rPr>
          <w:rFonts w:asciiTheme="minorHAnsi" w:hAnsiTheme="minorHAnsi"/>
          <w:sz w:val="20"/>
          <w:szCs w:val="18"/>
        </w:rPr>
        <w:t xml:space="preserve"> </w:t>
      </w:r>
      <w:proofErr w:type="spellStart"/>
      <w:r w:rsidRPr="00D0693B">
        <w:rPr>
          <w:rFonts w:asciiTheme="minorHAnsi" w:eastAsia="Times New Roman" w:hAnsiTheme="minorHAnsi"/>
          <w:color w:val="333333"/>
          <w:sz w:val="20"/>
          <w:szCs w:val="18"/>
          <w:highlight w:val="white"/>
        </w:rPr>
        <w:t>Đorđević</w:t>
      </w:r>
      <w:proofErr w:type="spellEnd"/>
      <w:r w:rsidRPr="00D0693B">
        <w:rPr>
          <w:rFonts w:asciiTheme="minorHAnsi" w:eastAsia="Times New Roman" w:hAnsiTheme="minorHAnsi"/>
          <w:color w:val="333333"/>
          <w:sz w:val="20"/>
          <w:szCs w:val="18"/>
          <w:highlight w:val="white"/>
        </w:rPr>
        <w:t xml:space="preserve">, J. (2018, December 15). </w:t>
      </w:r>
      <w:proofErr w:type="spellStart"/>
      <w:r w:rsidRPr="00D0693B">
        <w:rPr>
          <w:rFonts w:asciiTheme="minorHAnsi" w:eastAsia="Times New Roman" w:hAnsiTheme="minorHAnsi"/>
          <w:color w:val="333333"/>
          <w:sz w:val="20"/>
          <w:szCs w:val="18"/>
          <w:highlight w:val="white"/>
        </w:rPr>
        <w:t>Alo</w:t>
      </w:r>
      <w:proofErr w:type="spellEnd"/>
      <w:r w:rsidRPr="00D0693B">
        <w:rPr>
          <w:rFonts w:asciiTheme="minorHAnsi" w:eastAsia="Times New Roman" w:hAnsiTheme="minorHAnsi"/>
          <w:color w:val="333333"/>
          <w:sz w:val="20"/>
          <w:szCs w:val="18"/>
          <w:highlight w:val="white"/>
        </w:rPr>
        <w:t xml:space="preserve"> </w:t>
      </w:r>
      <w:proofErr w:type="spellStart"/>
      <w:r w:rsidRPr="00D0693B">
        <w:rPr>
          <w:rFonts w:asciiTheme="minorHAnsi" w:eastAsia="Times New Roman" w:hAnsiTheme="minorHAnsi"/>
          <w:color w:val="333333"/>
          <w:sz w:val="20"/>
          <w:szCs w:val="18"/>
          <w:highlight w:val="white"/>
        </w:rPr>
        <w:t>na</w:t>
      </w:r>
      <w:proofErr w:type="spellEnd"/>
      <w:r w:rsidRPr="00D0693B">
        <w:rPr>
          <w:rFonts w:asciiTheme="minorHAnsi" w:eastAsia="Times New Roman" w:hAnsiTheme="minorHAnsi"/>
          <w:color w:val="333333"/>
          <w:sz w:val="20"/>
          <w:szCs w:val="18"/>
          <w:highlight w:val="white"/>
        </w:rPr>
        <w:t xml:space="preserve"> </w:t>
      </w:r>
      <w:proofErr w:type="spellStart"/>
      <w:r w:rsidRPr="00D0693B">
        <w:rPr>
          <w:rFonts w:asciiTheme="minorHAnsi" w:eastAsia="Times New Roman" w:hAnsiTheme="minorHAnsi"/>
          <w:color w:val="333333"/>
          <w:sz w:val="20"/>
          <w:szCs w:val="18"/>
          <w:highlight w:val="white"/>
        </w:rPr>
        <w:t>Barbarin</w:t>
      </w:r>
      <w:proofErr w:type="spellEnd"/>
      <w:r w:rsidRPr="00D0693B">
        <w:rPr>
          <w:rFonts w:asciiTheme="minorHAnsi" w:eastAsia="Times New Roman" w:hAnsiTheme="minorHAnsi"/>
          <w:color w:val="333333"/>
          <w:sz w:val="20"/>
          <w:szCs w:val="18"/>
          <w:highlight w:val="white"/>
        </w:rPr>
        <w:t xml:space="preserve"> </w:t>
      </w:r>
      <w:proofErr w:type="spellStart"/>
      <w:r w:rsidRPr="00D0693B">
        <w:rPr>
          <w:rFonts w:asciiTheme="minorHAnsi" w:eastAsia="Times New Roman" w:hAnsiTheme="minorHAnsi"/>
          <w:color w:val="333333"/>
          <w:sz w:val="20"/>
          <w:szCs w:val="18"/>
          <w:highlight w:val="white"/>
        </w:rPr>
        <w:t>način</w:t>
      </w:r>
      <w:proofErr w:type="spellEnd"/>
      <w:r w:rsidRPr="00D0693B">
        <w:rPr>
          <w:rFonts w:asciiTheme="minorHAnsi" w:eastAsia="Times New Roman" w:hAnsiTheme="minorHAnsi"/>
          <w:color w:val="333333"/>
          <w:sz w:val="20"/>
          <w:szCs w:val="18"/>
          <w:highlight w:val="white"/>
        </w:rPr>
        <w:t xml:space="preserve">. Retrieved March 8, 2019, from </w:t>
      </w:r>
      <w:hyperlink r:id="rId11" w:history="1">
        <w:r w:rsidR="004F0E64" w:rsidRPr="00D0693B">
          <w:rPr>
            <w:rStyle w:val="Hyperlink"/>
            <w:rFonts w:asciiTheme="minorHAnsi" w:eastAsia="Times New Roman" w:hAnsiTheme="minorHAnsi"/>
            <w:sz w:val="20"/>
            <w:szCs w:val="18"/>
          </w:rPr>
          <w:t>https://</w:t>
        </w:r>
        <w:proofErr w:type="spellStart"/>
        <w:r w:rsidR="004F0E64" w:rsidRPr="00D0693B">
          <w:rPr>
            <w:rStyle w:val="Hyperlink"/>
            <w:rFonts w:asciiTheme="minorHAnsi" w:eastAsia="Times New Roman" w:hAnsiTheme="minorHAnsi"/>
            <w:sz w:val="20"/>
            <w:szCs w:val="18"/>
          </w:rPr>
          <w:t>bit.ly</w:t>
        </w:r>
        <w:proofErr w:type="spellEnd"/>
        <w:r w:rsidR="004F0E64" w:rsidRPr="00D0693B">
          <w:rPr>
            <w:rStyle w:val="Hyperlink"/>
            <w:rFonts w:asciiTheme="minorHAnsi" w:eastAsia="Times New Roman" w:hAnsiTheme="minorHAnsi"/>
            <w:sz w:val="20"/>
            <w:szCs w:val="18"/>
          </w:rPr>
          <w:t>/2H8UEAm</w:t>
        </w:r>
      </w:hyperlink>
      <w:r w:rsidR="004F0E64" w:rsidRPr="00D0693B">
        <w:rPr>
          <w:rFonts w:asciiTheme="minorHAnsi" w:eastAsia="Times New Roman" w:hAnsiTheme="minorHAnsi"/>
          <w:color w:val="333333"/>
          <w:sz w:val="20"/>
          <w:szCs w:val="18"/>
        </w:rPr>
        <w:t xml:space="preserve"> </w:t>
      </w:r>
    </w:p>
  </w:footnote>
  <w:footnote w:id="29">
    <w:p w14:paraId="01A342C3" w14:textId="4C8624F4" w:rsidR="004C7DAE" w:rsidRPr="008357AD" w:rsidRDefault="004C7DAE" w:rsidP="00DA569A">
      <w:pPr>
        <w:pStyle w:val="NoSpacing"/>
        <w:rPr>
          <w:rFonts w:asciiTheme="minorHAnsi" w:eastAsia="Times New Roman" w:hAnsiTheme="minorHAnsi"/>
          <w:color w:val="333333"/>
          <w:sz w:val="20"/>
          <w:szCs w:val="18"/>
          <w:highlight w:val="white"/>
        </w:rPr>
      </w:pPr>
      <w:r w:rsidRPr="00D0693B">
        <w:rPr>
          <w:rFonts w:asciiTheme="minorHAnsi" w:hAnsiTheme="minorHAnsi"/>
          <w:sz w:val="20"/>
          <w:szCs w:val="18"/>
          <w:vertAlign w:val="superscript"/>
        </w:rPr>
        <w:footnoteRef/>
      </w:r>
      <w:r w:rsidRPr="00D0693B">
        <w:rPr>
          <w:rFonts w:asciiTheme="minorHAnsi" w:hAnsiTheme="minorHAnsi"/>
          <w:sz w:val="20"/>
          <w:szCs w:val="18"/>
        </w:rPr>
        <w:t xml:space="preserve"> </w:t>
      </w:r>
      <w:proofErr w:type="spellStart"/>
      <w:r w:rsidRPr="00D0693B">
        <w:rPr>
          <w:rFonts w:asciiTheme="minorHAnsi" w:eastAsia="Times New Roman" w:hAnsiTheme="minorHAnsi"/>
          <w:color w:val="333333"/>
          <w:sz w:val="20"/>
          <w:szCs w:val="18"/>
          <w:highlight w:val="white"/>
        </w:rPr>
        <w:t>Radojević</w:t>
      </w:r>
      <w:proofErr w:type="spellEnd"/>
      <w:r w:rsidRPr="00D0693B">
        <w:rPr>
          <w:rFonts w:asciiTheme="minorHAnsi" w:eastAsia="Times New Roman" w:hAnsiTheme="minorHAnsi"/>
          <w:color w:val="333333"/>
          <w:sz w:val="20"/>
          <w:szCs w:val="18"/>
          <w:highlight w:val="white"/>
        </w:rPr>
        <w:t xml:space="preserve">, V. (2018, December 24). </w:t>
      </w:r>
      <w:proofErr w:type="spellStart"/>
      <w:r w:rsidRPr="00D0693B">
        <w:rPr>
          <w:rFonts w:asciiTheme="minorHAnsi" w:eastAsia="Times New Roman" w:hAnsiTheme="minorHAnsi"/>
          <w:color w:val="333333"/>
          <w:sz w:val="20"/>
          <w:szCs w:val="18"/>
          <w:highlight w:val="white"/>
        </w:rPr>
        <w:t>Nevidljiva</w:t>
      </w:r>
      <w:proofErr w:type="spellEnd"/>
      <w:r w:rsidRPr="00D0693B">
        <w:rPr>
          <w:rFonts w:asciiTheme="minorHAnsi" w:eastAsia="Times New Roman" w:hAnsiTheme="minorHAnsi"/>
          <w:color w:val="333333"/>
          <w:sz w:val="20"/>
          <w:szCs w:val="18"/>
          <w:highlight w:val="white"/>
        </w:rPr>
        <w:t xml:space="preserve"> </w:t>
      </w:r>
      <w:proofErr w:type="spellStart"/>
      <w:r w:rsidRPr="00D0693B">
        <w:rPr>
          <w:rFonts w:asciiTheme="minorHAnsi" w:eastAsia="Times New Roman" w:hAnsiTheme="minorHAnsi"/>
          <w:color w:val="333333"/>
          <w:sz w:val="20"/>
          <w:szCs w:val="18"/>
          <w:highlight w:val="white"/>
        </w:rPr>
        <w:t>reka</w:t>
      </w:r>
      <w:proofErr w:type="spellEnd"/>
      <w:r w:rsidRPr="00D0693B">
        <w:rPr>
          <w:rFonts w:asciiTheme="minorHAnsi" w:eastAsia="Times New Roman" w:hAnsiTheme="minorHAnsi"/>
          <w:color w:val="333333"/>
          <w:sz w:val="20"/>
          <w:szCs w:val="18"/>
          <w:highlight w:val="white"/>
        </w:rPr>
        <w:t xml:space="preserve"> </w:t>
      </w:r>
      <w:proofErr w:type="spellStart"/>
      <w:r w:rsidRPr="00D0693B">
        <w:rPr>
          <w:rFonts w:asciiTheme="minorHAnsi" w:eastAsia="Times New Roman" w:hAnsiTheme="minorHAnsi"/>
          <w:color w:val="333333"/>
          <w:sz w:val="20"/>
          <w:szCs w:val="18"/>
          <w:highlight w:val="white"/>
        </w:rPr>
        <w:t>demonstranata</w:t>
      </w:r>
      <w:proofErr w:type="spellEnd"/>
      <w:r w:rsidRPr="00D0693B">
        <w:rPr>
          <w:rFonts w:asciiTheme="minorHAnsi" w:eastAsia="Times New Roman" w:hAnsiTheme="minorHAnsi"/>
          <w:color w:val="333333"/>
          <w:sz w:val="20"/>
          <w:szCs w:val="18"/>
          <w:highlight w:val="white"/>
        </w:rPr>
        <w:t xml:space="preserve">. Retrieved March 8, 2019, from </w:t>
      </w:r>
      <w:hyperlink r:id="rId12" w:history="1">
        <w:r w:rsidR="003E0EBA" w:rsidRPr="00D0693B">
          <w:rPr>
            <w:rStyle w:val="Hyperlink"/>
            <w:rFonts w:asciiTheme="minorHAnsi" w:eastAsia="Times New Roman" w:hAnsiTheme="minorHAnsi"/>
            <w:sz w:val="20"/>
            <w:szCs w:val="18"/>
          </w:rPr>
          <w:t>https://</w:t>
        </w:r>
        <w:proofErr w:type="spellStart"/>
        <w:r w:rsidR="003E0EBA" w:rsidRPr="00D0693B">
          <w:rPr>
            <w:rStyle w:val="Hyperlink"/>
            <w:rFonts w:asciiTheme="minorHAnsi" w:eastAsia="Times New Roman" w:hAnsiTheme="minorHAnsi"/>
            <w:sz w:val="20"/>
            <w:szCs w:val="18"/>
          </w:rPr>
          <w:t>bit.ly</w:t>
        </w:r>
        <w:proofErr w:type="spellEnd"/>
        <w:r w:rsidR="003E0EBA" w:rsidRPr="00D0693B">
          <w:rPr>
            <w:rStyle w:val="Hyperlink"/>
            <w:rFonts w:asciiTheme="minorHAnsi" w:eastAsia="Times New Roman" w:hAnsiTheme="minorHAnsi"/>
            <w:sz w:val="20"/>
            <w:szCs w:val="18"/>
          </w:rPr>
          <w:t>/2tZ9yRc</w:t>
        </w:r>
      </w:hyperlink>
      <w:r w:rsidR="003E0EBA" w:rsidRPr="00D0693B">
        <w:rPr>
          <w:rFonts w:asciiTheme="minorHAnsi" w:eastAsia="Times New Roman" w:hAnsiTheme="minorHAnsi"/>
          <w:color w:val="333333"/>
          <w:sz w:val="20"/>
          <w:szCs w:val="18"/>
        </w:rPr>
        <w:t xml:space="preserve"> </w:t>
      </w:r>
    </w:p>
  </w:footnote>
  <w:footnote w:id="30">
    <w:p w14:paraId="6F44ED48" w14:textId="51447C62" w:rsidR="004C7DAE" w:rsidRPr="008357AD" w:rsidRDefault="004C7DAE" w:rsidP="00DA569A">
      <w:pPr>
        <w:pStyle w:val="NoSpacing"/>
        <w:rPr>
          <w:rFonts w:asciiTheme="minorHAnsi" w:eastAsia="Times New Roman" w:hAnsiTheme="minorHAnsi"/>
          <w:color w:val="333333"/>
          <w:sz w:val="20"/>
          <w:szCs w:val="18"/>
          <w:highlight w:val="white"/>
        </w:rPr>
      </w:pPr>
      <w:r w:rsidRPr="00D0693B">
        <w:rPr>
          <w:rFonts w:asciiTheme="minorHAnsi" w:hAnsiTheme="minorHAnsi"/>
          <w:sz w:val="20"/>
          <w:szCs w:val="18"/>
          <w:vertAlign w:val="superscript"/>
        </w:rPr>
        <w:footnoteRef/>
      </w:r>
      <w:r w:rsidRPr="00D0693B">
        <w:rPr>
          <w:rFonts w:asciiTheme="minorHAnsi" w:eastAsia="Times New Roman" w:hAnsiTheme="minorHAnsi"/>
          <w:color w:val="333333"/>
          <w:sz w:val="20"/>
          <w:szCs w:val="18"/>
          <w:highlight w:val="white"/>
        </w:rPr>
        <w:t xml:space="preserve"> </w:t>
      </w:r>
      <w:proofErr w:type="spellStart"/>
      <w:r w:rsidRPr="00D0693B">
        <w:rPr>
          <w:rFonts w:asciiTheme="minorHAnsi" w:eastAsia="Times New Roman" w:hAnsiTheme="minorHAnsi"/>
          <w:color w:val="333333"/>
          <w:sz w:val="20"/>
          <w:szCs w:val="18"/>
          <w:highlight w:val="white"/>
        </w:rPr>
        <w:t>Đorđević</w:t>
      </w:r>
      <w:proofErr w:type="spellEnd"/>
      <w:r w:rsidRPr="00D0693B">
        <w:rPr>
          <w:rFonts w:asciiTheme="minorHAnsi" w:eastAsia="Times New Roman" w:hAnsiTheme="minorHAnsi"/>
          <w:color w:val="333333"/>
          <w:sz w:val="20"/>
          <w:szCs w:val="18"/>
          <w:highlight w:val="white"/>
        </w:rPr>
        <w:t xml:space="preserve">, J. (2018, December 11). </w:t>
      </w:r>
      <w:proofErr w:type="spellStart"/>
      <w:r w:rsidRPr="00D0693B">
        <w:rPr>
          <w:rFonts w:asciiTheme="minorHAnsi" w:eastAsia="Times New Roman" w:hAnsiTheme="minorHAnsi"/>
          <w:color w:val="333333"/>
          <w:sz w:val="20"/>
          <w:szCs w:val="18"/>
          <w:highlight w:val="white"/>
        </w:rPr>
        <w:t>Sve</w:t>
      </w:r>
      <w:proofErr w:type="spellEnd"/>
      <w:r w:rsidRPr="00D0693B">
        <w:rPr>
          <w:rFonts w:asciiTheme="minorHAnsi" w:eastAsia="Times New Roman" w:hAnsiTheme="minorHAnsi"/>
          <w:color w:val="333333"/>
          <w:sz w:val="20"/>
          <w:szCs w:val="18"/>
          <w:highlight w:val="white"/>
        </w:rPr>
        <w:t xml:space="preserve"> </w:t>
      </w:r>
      <w:proofErr w:type="spellStart"/>
      <w:r w:rsidRPr="00D0693B">
        <w:rPr>
          <w:rFonts w:asciiTheme="minorHAnsi" w:eastAsia="Times New Roman" w:hAnsiTheme="minorHAnsi"/>
          <w:color w:val="333333"/>
          <w:sz w:val="20"/>
          <w:szCs w:val="18"/>
          <w:highlight w:val="white"/>
        </w:rPr>
        <w:t>manipulacije</w:t>
      </w:r>
      <w:proofErr w:type="spellEnd"/>
      <w:r w:rsidRPr="00D0693B">
        <w:rPr>
          <w:rFonts w:asciiTheme="minorHAnsi" w:eastAsia="Times New Roman" w:hAnsiTheme="minorHAnsi"/>
          <w:color w:val="333333"/>
          <w:sz w:val="20"/>
          <w:szCs w:val="18"/>
          <w:highlight w:val="white"/>
        </w:rPr>
        <w:t xml:space="preserve"> </w:t>
      </w:r>
      <w:proofErr w:type="spellStart"/>
      <w:r w:rsidRPr="00D0693B">
        <w:rPr>
          <w:rFonts w:asciiTheme="minorHAnsi" w:eastAsia="Times New Roman" w:hAnsiTheme="minorHAnsi"/>
          <w:color w:val="333333"/>
          <w:sz w:val="20"/>
          <w:szCs w:val="18"/>
          <w:highlight w:val="white"/>
        </w:rPr>
        <w:t>jedne</w:t>
      </w:r>
      <w:proofErr w:type="spellEnd"/>
      <w:r w:rsidRPr="00D0693B">
        <w:rPr>
          <w:rFonts w:asciiTheme="minorHAnsi" w:eastAsia="Times New Roman" w:hAnsiTheme="minorHAnsi"/>
          <w:color w:val="333333"/>
          <w:sz w:val="20"/>
          <w:szCs w:val="18"/>
          <w:highlight w:val="white"/>
        </w:rPr>
        <w:t xml:space="preserve"> </w:t>
      </w:r>
      <w:proofErr w:type="spellStart"/>
      <w:r w:rsidRPr="00D0693B">
        <w:rPr>
          <w:rFonts w:asciiTheme="minorHAnsi" w:eastAsia="Times New Roman" w:hAnsiTheme="minorHAnsi"/>
          <w:color w:val="333333"/>
          <w:sz w:val="20"/>
          <w:szCs w:val="18"/>
          <w:highlight w:val="white"/>
        </w:rPr>
        <w:t>Barbare</w:t>
      </w:r>
      <w:proofErr w:type="spellEnd"/>
      <w:r w:rsidRPr="00D0693B">
        <w:rPr>
          <w:rFonts w:asciiTheme="minorHAnsi" w:eastAsia="Times New Roman" w:hAnsiTheme="minorHAnsi"/>
          <w:color w:val="333333"/>
          <w:sz w:val="20"/>
          <w:szCs w:val="18"/>
          <w:highlight w:val="white"/>
        </w:rPr>
        <w:t xml:space="preserve">. Retrieved March 8, 2019, from </w:t>
      </w:r>
      <w:hyperlink r:id="rId13" w:history="1">
        <w:r w:rsidR="005F241A" w:rsidRPr="00D0693B">
          <w:rPr>
            <w:rStyle w:val="Hyperlink"/>
            <w:rFonts w:asciiTheme="minorHAnsi" w:eastAsia="Times New Roman" w:hAnsiTheme="minorHAnsi"/>
            <w:sz w:val="20"/>
            <w:szCs w:val="18"/>
          </w:rPr>
          <w:t>https://</w:t>
        </w:r>
        <w:proofErr w:type="spellStart"/>
        <w:r w:rsidR="005F241A" w:rsidRPr="00D0693B">
          <w:rPr>
            <w:rStyle w:val="Hyperlink"/>
            <w:rFonts w:asciiTheme="minorHAnsi" w:eastAsia="Times New Roman" w:hAnsiTheme="minorHAnsi"/>
            <w:sz w:val="20"/>
            <w:szCs w:val="18"/>
          </w:rPr>
          <w:t>bit.ly</w:t>
        </w:r>
        <w:proofErr w:type="spellEnd"/>
        <w:r w:rsidR="005F241A" w:rsidRPr="00D0693B">
          <w:rPr>
            <w:rStyle w:val="Hyperlink"/>
            <w:rFonts w:asciiTheme="minorHAnsi" w:eastAsia="Times New Roman" w:hAnsiTheme="minorHAnsi"/>
            <w:sz w:val="20"/>
            <w:szCs w:val="18"/>
          </w:rPr>
          <w:t>/2SOqmEF</w:t>
        </w:r>
      </w:hyperlink>
      <w:r w:rsidR="005F241A" w:rsidRPr="00D0693B">
        <w:rPr>
          <w:rFonts w:asciiTheme="minorHAnsi" w:eastAsia="Times New Roman" w:hAnsiTheme="minorHAnsi"/>
          <w:color w:val="333333"/>
          <w:sz w:val="20"/>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C4BE2" w14:textId="77777777" w:rsidR="001E204D" w:rsidRDefault="001E2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C0504D" w:themeFill="accent2"/>
      <w:tblCellMar>
        <w:top w:w="115" w:type="dxa"/>
        <w:left w:w="115" w:type="dxa"/>
        <w:bottom w:w="115" w:type="dxa"/>
        <w:right w:w="115" w:type="dxa"/>
      </w:tblCellMar>
      <w:tblLook w:val="04A0" w:firstRow="1" w:lastRow="0" w:firstColumn="1" w:lastColumn="0" w:noHBand="0" w:noVBand="1"/>
    </w:tblPr>
    <w:tblGrid>
      <w:gridCol w:w="282"/>
      <w:gridCol w:w="8260"/>
    </w:tblGrid>
    <w:tr w:rsidR="001E204D" w14:paraId="726A2A8B" w14:textId="77777777">
      <w:trPr>
        <w:jc w:val="right"/>
      </w:trPr>
      <w:tc>
        <w:tcPr>
          <w:tcW w:w="0" w:type="auto"/>
          <w:shd w:val="clear" w:color="auto" w:fill="C0504D" w:themeFill="accent2"/>
          <w:vAlign w:val="center"/>
        </w:tcPr>
        <w:p w14:paraId="534294B9" w14:textId="77777777" w:rsidR="001E204D" w:rsidRDefault="001E204D">
          <w:pPr>
            <w:pStyle w:val="Header"/>
            <w:rPr>
              <w:caps/>
              <w:color w:val="FFFFFF" w:themeColor="background1"/>
            </w:rPr>
          </w:pPr>
        </w:p>
      </w:tc>
      <w:tc>
        <w:tcPr>
          <w:tcW w:w="0" w:type="auto"/>
          <w:shd w:val="clear" w:color="auto" w:fill="C0504D" w:themeFill="accent2"/>
          <w:vAlign w:val="center"/>
        </w:tcPr>
        <w:p w14:paraId="3C505F70" w14:textId="5B6DF6D5" w:rsidR="001E204D" w:rsidRPr="001E204D" w:rsidRDefault="001E204D">
          <w:pPr>
            <w:pStyle w:val="Header"/>
            <w:jc w:val="right"/>
            <w:rPr>
              <w:caps/>
              <w:color w:val="FFFFFF" w:themeColor="background1"/>
            </w:rPr>
          </w:pPr>
          <w:r w:rsidRPr="001E204D">
            <w:rPr>
              <w:caps/>
              <w:color w:val="FFFFFF" w:themeColor="background1"/>
            </w:rPr>
            <w:t xml:space="preserve"> </w:t>
          </w:r>
          <w:sdt>
            <w:sdtPr>
              <w:rPr>
                <w:rFonts w:ascii="Segoe UI" w:hAnsi="Segoe UI" w:cs="Segoe UI"/>
                <w:b/>
                <w:color w:val="FFFFFF" w:themeColor="background1"/>
                <w:sz w:val="20"/>
              </w:rPr>
              <w:alias w:val="Title"/>
              <w:tag w:val=""/>
              <w:id w:val="-773790484"/>
              <w:placeholder>
                <w:docPart w:val="688D13A572704BE7992D0602FD13CE75"/>
              </w:placeholder>
              <w:dataBinding w:prefixMappings="xmlns:ns0='http://purl.org/dc/elements/1.1/' xmlns:ns1='http://schemas.openxmlformats.org/package/2006/metadata/core-properties' " w:xpath="/ns1:coreProperties[1]/ns0:title[1]" w:storeItemID="{6C3C8BC8-F283-45AE-878A-BAB7291924A1}"/>
              <w:text/>
            </w:sdtPr>
            <w:sdtEndPr/>
            <w:sdtContent>
              <w:r w:rsidRPr="001E204D">
                <w:rPr>
                  <w:rFonts w:ascii="Segoe UI" w:hAnsi="Segoe UI" w:cs="Segoe UI"/>
                  <w:b/>
                  <w:color w:val="FFFFFF" w:themeColor="background1"/>
                  <w:sz w:val="20"/>
                </w:rPr>
                <w:t>Right to Peaceful Assembly: Spontaneous Gatherings and Social Media</w:t>
              </w:r>
            </w:sdtContent>
          </w:sdt>
        </w:p>
      </w:tc>
    </w:tr>
  </w:tbl>
  <w:p w14:paraId="6DEF150C" w14:textId="77777777" w:rsidR="000A69E7" w:rsidRPr="00491DCB" w:rsidRDefault="000A69E7" w:rsidP="008F197F">
    <w:pPr>
      <w:pStyle w:val="Header"/>
      <w:jc w:val="center"/>
      <w:rPr>
        <w:rFonts w:ascii="Segoe UI" w:hAnsi="Segoe UI" w:cs="Segoe U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0B269" w14:textId="77777777" w:rsidR="001E204D" w:rsidRDefault="001E20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3530"/>
    <w:multiLevelType w:val="hybridMultilevel"/>
    <w:tmpl w:val="676041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72B6C"/>
    <w:multiLevelType w:val="hybridMultilevel"/>
    <w:tmpl w:val="8BBC537E"/>
    <w:lvl w:ilvl="0" w:tplc="7D64C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D2A50"/>
    <w:multiLevelType w:val="hybridMultilevel"/>
    <w:tmpl w:val="11764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BE3AD8"/>
    <w:multiLevelType w:val="hybridMultilevel"/>
    <w:tmpl w:val="539039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46028"/>
    <w:multiLevelType w:val="hybridMultilevel"/>
    <w:tmpl w:val="6EB0F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91909"/>
    <w:multiLevelType w:val="hybridMultilevel"/>
    <w:tmpl w:val="A1745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017A9B"/>
    <w:multiLevelType w:val="hybridMultilevel"/>
    <w:tmpl w:val="0F988EF8"/>
    <w:lvl w:ilvl="0" w:tplc="11DEC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010C8A"/>
    <w:multiLevelType w:val="hybridMultilevel"/>
    <w:tmpl w:val="8058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49340E"/>
    <w:multiLevelType w:val="hybridMultilevel"/>
    <w:tmpl w:val="92241D64"/>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793C21"/>
    <w:multiLevelType w:val="hybridMultilevel"/>
    <w:tmpl w:val="FEF8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91748B"/>
    <w:multiLevelType w:val="hybridMultilevel"/>
    <w:tmpl w:val="A1AA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272629"/>
    <w:multiLevelType w:val="hybridMultilevel"/>
    <w:tmpl w:val="3958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F945B5"/>
    <w:multiLevelType w:val="hybridMultilevel"/>
    <w:tmpl w:val="D8163DA4"/>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12"/>
  </w:num>
  <w:num w:numId="8">
    <w:abstractNumId w:val="2"/>
  </w:num>
  <w:num w:numId="9">
    <w:abstractNumId w:val="8"/>
  </w:num>
  <w:num w:numId="10">
    <w:abstractNumId w:val="7"/>
  </w:num>
  <w:num w:numId="11">
    <w:abstractNumId w:val="9"/>
  </w:num>
  <w:num w:numId="12">
    <w:abstractNumId w:val="1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an Filipović">
    <w15:presenceInfo w15:providerId="None" w15:userId="Milan Filipov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9D"/>
    <w:rsid w:val="00002BFC"/>
    <w:rsid w:val="000038AA"/>
    <w:rsid w:val="00005A8C"/>
    <w:rsid w:val="00005FCD"/>
    <w:rsid w:val="00007F45"/>
    <w:rsid w:val="00010DFF"/>
    <w:rsid w:val="0001102F"/>
    <w:rsid w:val="00011EE7"/>
    <w:rsid w:val="0001631C"/>
    <w:rsid w:val="0002347E"/>
    <w:rsid w:val="000235CF"/>
    <w:rsid w:val="000245D2"/>
    <w:rsid w:val="00030FA8"/>
    <w:rsid w:val="00033CD0"/>
    <w:rsid w:val="00033E57"/>
    <w:rsid w:val="00034A1F"/>
    <w:rsid w:val="00035E73"/>
    <w:rsid w:val="00036463"/>
    <w:rsid w:val="0003690D"/>
    <w:rsid w:val="00036AB7"/>
    <w:rsid w:val="0004225F"/>
    <w:rsid w:val="00043945"/>
    <w:rsid w:val="00043BC7"/>
    <w:rsid w:val="00044A85"/>
    <w:rsid w:val="00046185"/>
    <w:rsid w:val="000478B0"/>
    <w:rsid w:val="00047D3A"/>
    <w:rsid w:val="0005056A"/>
    <w:rsid w:val="000602FE"/>
    <w:rsid w:val="00062389"/>
    <w:rsid w:val="0006275D"/>
    <w:rsid w:val="000629AA"/>
    <w:rsid w:val="000631B5"/>
    <w:rsid w:val="0006657A"/>
    <w:rsid w:val="0006740F"/>
    <w:rsid w:val="0008228E"/>
    <w:rsid w:val="00083215"/>
    <w:rsid w:val="00084513"/>
    <w:rsid w:val="00091CA0"/>
    <w:rsid w:val="00092304"/>
    <w:rsid w:val="00092473"/>
    <w:rsid w:val="0009420B"/>
    <w:rsid w:val="0009484B"/>
    <w:rsid w:val="0009703F"/>
    <w:rsid w:val="000A0A5B"/>
    <w:rsid w:val="000A47A1"/>
    <w:rsid w:val="000A547E"/>
    <w:rsid w:val="000A6174"/>
    <w:rsid w:val="000A69E7"/>
    <w:rsid w:val="000A6E94"/>
    <w:rsid w:val="000B0D8E"/>
    <w:rsid w:val="000B1DEB"/>
    <w:rsid w:val="000B1FA0"/>
    <w:rsid w:val="000B2991"/>
    <w:rsid w:val="000B51DD"/>
    <w:rsid w:val="000B6525"/>
    <w:rsid w:val="000C1BD3"/>
    <w:rsid w:val="000C5593"/>
    <w:rsid w:val="000D3B95"/>
    <w:rsid w:val="000D5907"/>
    <w:rsid w:val="000E05C0"/>
    <w:rsid w:val="000E552F"/>
    <w:rsid w:val="000E62EC"/>
    <w:rsid w:val="000E6D64"/>
    <w:rsid w:val="000E73BD"/>
    <w:rsid w:val="000F0A0C"/>
    <w:rsid w:val="000F244E"/>
    <w:rsid w:val="000F2470"/>
    <w:rsid w:val="000F25AE"/>
    <w:rsid w:val="000F4C56"/>
    <w:rsid w:val="000F4C5E"/>
    <w:rsid w:val="000F787C"/>
    <w:rsid w:val="00101B6E"/>
    <w:rsid w:val="001035F3"/>
    <w:rsid w:val="00104E03"/>
    <w:rsid w:val="00110AD5"/>
    <w:rsid w:val="00115C80"/>
    <w:rsid w:val="00117C97"/>
    <w:rsid w:val="00122DA0"/>
    <w:rsid w:val="00122F7D"/>
    <w:rsid w:val="00124D34"/>
    <w:rsid w:val="00126B09"/>
    <w:rsid w:val="0013122C"/>
    <w:rsid w:val="00132EEC"/>
    <w:rsid w:val="00133623"/>
    <w:rsid w:val="00133B8D"/>
    <w:rsid w:val="001346FC"/>
    <w:rsid w:val="001349FA"/>
    <w:rsid w:val="001374EA"/>
    <w:rsid w:val="00141B08"/>
    <w:rsid w:val="0014330B"/>
    <w:rsid w:val="00144BA5"/>
    <w:rsid w:val="001453FD"/>
    <w:rsid w:val="00145E59"/>
    <w:rsid w:val="001466A2"/>
    <w:rsid w:val="00147174"/>
    <w:rsid w:val="0014751E"/>
    <w:rsid w:val="00147B6C"/>
    <w:rsid w:val="001522FE"/>
    <w:rsid w:val="0015279C"/>
    <w:rsid w:val="0015593F"/>
    <w:rsid w:val="00160DD4"/>
    <w:rsid w:val="00164CD1"/>
    <w:rsid w:val="00165006"/>
    <w:rsid w:val="0016531E"/>
    <w:rsid w:val="001662CF"/>
    <w:rsid w:val="00167C25"/>
    <w:rsid w:val="001704E8"/>
    <w:rsid w:val="00171CBB"/>
    <w:rsid w:val="001729C5"/>
    <w:rsid w:val="00173863"/>
    <w:rsid w:val="001740CF"/>
    <w:rsid w:val="00174936"/>
    <w:rsid w:val="00176067"/>
    <w:rsid w:val="001771F5"/>
    <w:rsid w:val="0017739A"/>
    <w:rsid w:val="001811CE"/>
    <w:rsid w:val="00182B64"/>
    <w:rsid w:val="00191858"/>
    <w:rsid w:val="00193321"/>
    <w:rsid w:val="0019651A"/>
    <w:rsid w:val="00197484"/>
    <w:rsid w:val="001A2394"/>
    <w:rsid w:val="001A27F4"/>
    <w:rsid w:val="001A466F"/>
    <w:rsid w:val="001A5C79"/>
    <w:rsid w:val="001A73E4"/>
    <w:rsid w:val="001B0AC4"/>
    <w:rsid w:val="001B2427"/>
    <w:rsid w:val="001B28BF"/>
    <w:rsid w:val="001B73A3"/>
    <w:rsid w:val="001C09BA"/>
    <w:rsid w:val="001C3902"/>
    <w:rsid w:val="001D1C44"/>
    <w:rsid w:val="001D2209"/>
    <w:rsid w:val="001D2EF6"/>
    <w:rsid w:val="001D6DDB"/>
    <w:rsid w:val="001E204D"/>
    <w:rsid w:val="001E261E"/>
    <w:rsid w:val="001E5D7F"/>
    <w:rsid w:val="001E7F85"/>
    <w:rsid w:val="001F0347"/>
    <w:rsid w:val="001F09B6"/>
    <w:rsid w:val="001F50F8"/>
    <w:rsid w:val="001F61A7"/>
    <w:rsid w:val="001F6C78"/>
    <w:rsid w:val="00200AB4"/>
    <w:rsid w:val="0020359F"/>
    <w:rsid w:val="00203984"/>
    <w:rsid w:val="00204473"/>
    <w:rsid w:val="00205651"/>
    <w:rsid w:val="00206073"/>
    <w:rsid w:val="00206515"/>
    <w:rsid w:val="00212BFF"/>
    <w:rsid w:val="00213B13"/>
    <w:rsid w:val="0022332B"/>
    <w:rsid w:val="00224BA4"/>
    <w:rsid w:val="00226BD2"/>
    <w:rsid w:val="0023095F"/>
    <w:rsid w:val="00231149"/>
    <w:rsid w:val="00233E56"/>
    <w:rsid w:val="00236198"/>
    <w:rsid w:val="00236FF9"/>
    <w:rsid w:val="002401E7"/>
    <w:rsid w:val="0024064B"/>
    <w:rsid w:val="00240C5E"/>
    <w:rsid w:val="002420C1"/>
    <w:rsid w:val="00243CA0"/>
    <w:rsid w:val="00244DCD"/>
    <w:rsid w:val="002459C6"/>
    <w:rsid w:val="002471C4"/>
    <w:rsid w:val="0024742D"/>
    <w:rsid w:val="00247997"/>
    <w:rsid w:val="00254643"/>
    <w:rsid w:val="002555A2"/>
    <w:rsid w:val="00257394"/>
    <w:rsid w:val="00263AC8"/>
    <w:rsid w:val="00265192"/>
    <w:rsid w:val="002668A8"/>
    <w:rsid w:val="00270E6C"/>
    <w:rsid w:val="00272869"/>
    <w:rsid w:val="00273DB8"/>
    <w:rsid w:val="00274CB1"/>
    <w:rsid w:val="002824E7"/>
    <w:rsid w:val="002827C5"/>
    <w:rsid w:val="002831EC"/>
    <w:rsid w:val="0028556F"/>
    <w:rsid w:val="002917A1"/>
    <w:rsid w:val="00292157"/>
    <w:rsid w:val="002927B2"/>
    <w:rsid w:val="00292944"/>
    <w:rsid w:val="00295736"/>
    <w:rsid w:val="0029587A"/>
    <w:rsid w:val="002A2F20"/>
    <w:rsid w:val="002A573B"/>
    <w:rsid w:val="002A620B"/>
    <w:rsid w:val="002A71F5"/>
    <w:rsid w:val="002A73F5"/>
    <w:rsid w:val="002B18FF"/>
    <w:rsid w:val="002B2579"/>
    <w:rsid w:val="002C01DA"/>
    <w:rsid w:val="002C0635"/>
    <w:rsid w:val="002C36C3"/>
    <w:rsid w:val="002C4BBA"/>
    <w:rsid w:val="002C5349"/>
    <w:rsid w:val="002C5742"/>
    <w:rsid w:val="002C5D80"/>
    <w:rsid w:val="002C780C"/>
    <w:rsid w:val="002D1104"/>
    <w:rsid w:val="002D1C9A"/>
    <w:rsid w:val="002D6AF2"/>
    <w:rsid w:val="002D6B67"/>
    <w:rsid w:val="002E0910"/>
    <w:rsid w:val="002E2926"/>
    <w:rsid w:val="002E2C7E"/>
    <w:rsid w:val="002E3302"/>
    <w:rsid w:val="002E5756"/>
    <w:rsid w:val="002F0897"/>
    <w:rsid w:val="002F2C4F"/>
    <w:rsid w:val="002F3FCE"/>
    <w:rsid w:val="002F5328"/>
    <w:rsid w:val="002F78E7"/>
    <w:rsid w:val="003033C8"/>
    <w:rsid w:val="0030740A"/>
    <w:rsid w:val="00310464"/>
    <w:rsid w:val="00312DF5"/>
    <w:rsid w:val="003137BD"/>
    <w:rsid w:val="0032142D"/>
    <w:rsid w:val="003220EA"/>
    <w:rsid w:val="00322E67"/>
    <w:rsid w:val="00325D57"/>
    <w:rsid w:val="003317F0"/>
    <w:rsid w:val="00333438"/>
    <w:rsid w:val="00334771"/>
    <w:rsid w:val="00335F5E"/>
    <w:rsid w:val="00337BF3"/>
    <w:rsid w:val="00341C40"/>
    <w:rsid w:val="003436A0"/>
    <w:rsid w:val="00351104"/>
    <w:rsid w:val="00354D80"/>
    <w:rsid w:val="00356440"/>
    <w:rsid w:val="00356933"/>
    <w:rsid w:val="0035698E"/>
    <w:rsid w:val="00356DC5"/>
    <w:rsid w:val="00357B15"/>
    <w:rsid w:val="003603AD"/>
    <w:rsid w:val="00360733"/>
    <w:rsid w:val="00361E51"/>
    <w:rsid w:val="003624BD"/>
    <w:rsid w:val="00366C6C"/>
    <w:rsid w:val="00366CEB"/>
    <w:rsid w:val="00367357"/>
    <w:rsid w:val="00370114"/>
    <w:rsid w:val="003702AE"/>
    <w:rsid w:val="00371729"/>
    <w:rsid w:val="00374D1E"/>
    <w:rsid w:val="00377746"/>
    <w:rsid w:val="003905AD"/>
    <w:rsid w:val="003A0DE1"/>
    <w:rsid w:val="003A20B5"/>
    <w:rsid w:val="003B028D"/>
    <w:rsid w:val="003B08F5"/>
    <w:rsid w:val="003B3B1F"/>
    <w:rsid w:val="003B4B68"/>
    <w:rsid w:val="003B7234"/>
    <w:rsid w:val="003C06DD"/>
    <w:rsid w:val="003C2B2D"/>
    <w:rsid w:val="003C5CB4"/>
    <w:rsid w:val="003D0656"/>
    <w:rsid w:val="003D43C6"/>
    <w:rsid w:val="003D4505"/>
    <w:rsid w:val="003D5AD5"/>
    <w:rsid w:val="003E0EBA"/>
    <w:rsid w:val="003E1012"/>
    <w:rsid w:val="003E7F17"/>
    <w:rsid w:val="003F1008"/>
    <w:rsid w:val="003F10DE"/>
    <w:rsid w:val="003F31FC"/>
    <w:rsid w:val="003F32C3"/>
    <w:rsid w:val="004015D7"/>
    <w:rsid w:val="00402C93"/>
    <w:rsid w:val="00403EE1"/>
    <w:rsid w:val="00404BEE"/>
    <w:rsid w:val="004078E4"/>
    <w:rsid w:val="004079C0"/>
    <w:rsid w:val="00410B95"/>
    <w:rsid w:val="00412F9D"/>
    <w:rsid w:val="004158D6"/>
    <w:rsid w:val="00415BE8"/>
    <w:rsid w:val="0042069D"/>
    <w:rsid w:val="0042082A"/>
    <w:rsid w:val="00424FF6"/>
    <w:rsid w:val="004329B0"/>
    <w:rsid w:val="00433A87"/>
    <w:rsid w:val="004353FF"/>
    <w:rsid w:val="00437437"/>
    <w:rsid w:val="00440B79"/>
    <w:rsid w:val="004425F2"/>
    <w:rsid w:val="00445B15"/>
    <w:rsid w:val="004460C3"/>
    <w:rsid w:val="004522BA"/>
    <w:rsid w:val="00453545"/>
    <w:rsid w:val="00454E95"/>
    <w:rsid w:val="00457D75"/>
    <w:rsid w:val="004640A3"/>
    <w:rsid w:val="00466862"/>
    <w:rsid w:val="004668B4"/>
    <w:rsid w:val="00472D3F"/>
    <w:rsid w:val="00473CE8"/>
    <w:rsid w:val="004806C4"/>
    <w:rsid w:val="00484EE5"/>
    <w:rsid w:val="00485D6F"/>
    <w:rsid w:val="00486ADE"/>
    <w:rsid w:val="00486EBC"/>
    <w:rsid w:val="00490B74"/>
    <w:rsid w:val="00491DCB"/>
    <w:rsid w:val="004937DF"/>
    <w:rsid w:val="00495AE9"/>
    <w:rsid w:val="00496C9A"/>
    <w:rsid w:val="00497BD7"/>
    <w:rsid w:val="004A36EB"/>
    <w:rsid w:val="004A3F76"/>
    <w:rsid w:val="004A4FA5"/>
    <w:rsid w:val="004B18A7"/>
    <w:rsid w:val="004B379F"/>
    <w:rsid w:val="004B4A4D"/>
    <w:rsid w:val="004B760A"/>
    <w:rsid w:val="004B7E43"/>
    <w:rsid w:val="004C00CF"/>
    <w:rsid w:val="004C2D0E"/>
    <w:rsid w:val="004C3665"/>
    <w:rsid w:val="004C7DAE"/>
    <w:rsid w:val="004D15DB"/>
    <w:rsid w:val="004D19A3"/>
    <w:rsid w:val="004E390C"/>
    <w:rsid w:val="004E5E88"/>
    <w:rsid w:val="004F0E64"/>
    <w:rsid w:val="004F3B20"/>
    <w:rsid w:val="004F4E5C"/>
    <w:rsid w:val="004F6C2E"/>
    <w:rsid w:val="00500613"/>
    <w:rsid w:val="00502D84"/>
    <w:rsid w:val="0051120F"/>
    <w:rsid w:val="00513DC2"/>
    <w:rsid w:val="00514321"/>
    <w:rsid w:val="00516F70"/>
    <w:rsid w:val="00520119"/>
    <w:rsid w:val="0052187C"/>
    <w:rsid w:val="0052439E"/>
    <w:rsid w:val="00525E74"/>
    <w:rsid w:val="0052620B"/>
    <w:rsid w:val="005375F2"/>
    <w:rsid w:val="0054044C"/>
    <w:rsid w:val="005413BA"/>
    <w:rsid w:val="00542015"/>
    <w:rsid w:val="00544BCE"/>
    <w:rsid w:val="005455FB"/>
    <w:rsid w:val="00556C6A"/>
    <w:rsid w:val="005573C7"/>
    <w:rsid w:val="00560063"/>
    <w:rsid w:val="005622E1"/>
    <w:rsid w:val="005631C4"/>
    <w:rsid w:val="00564285"/>
    <w:rsid w:val="00566BB7"/>
    <w:rsid w:val="0056741F"/>
    <w:rsid w:val="0057043F"/>
    <w:rsid w:val="00570A1A"/>
    <w:rsid w:val="00570EF4"/>
    <w:rsid w:val="00574FF0"/>
    <w:rsid w:val="005809D1"/>
    <w:rsid w:val="00580B4C"/>
    <w:rsid w:val="00582A4E"/>
    <w:rsid w:val="00583F91"/>
    <w:rsid w:val="00586F17"/>
    <w:rsid w:val="00587E31"/>
    <w:rsid w:val="0059130C"/>
    <w:rsid w:val="00593547"/>
    <w:rsid w:val="00594F74"/>
    <w:rsid w:val="005956DF"/>
    <w:rsid w:val="0059650B"/>
    <w:rsid w:val="005A02A1"/>
    <w:rsid w:val="005A0CD2"/>
    <w:rsid w:val="005A27AB"/>
    <w:rsid w:val="005A3F36"/>
    <w:rsid w:val="005A517D"/>
    <w:rsid w:val="005B448B"/>
    <w:rsid w:val="005B5C80"/>
    <w:rsid w:val="005C201A"/>
    <w:rsid w:val="005C761F"/>
    <w:rsid w:val="005D0DEF"/>
    <w:rsid w:val="005D3A6D"/>
    <w:rsid w:val="005D3AAC"/>
    <w:rsid w:val="005D4117"/>
    <w:rsid w:val="005D50E0"/>
    <w:rsid w:val="005D5432"/>
    <w:rsid w:val="005D572C"/>
    <w:rsid w:val="005D6E27"/>
    <w:rsid w:val="005E1D8A"/>
    <w:rsid w:val="005E30A8"/>
    <w:rsid w:val="005E4C87"/>
    <w:rsid w:val="005E4E28"/>
    <w:rsid w:val="005F241A"/>
    <w:rsid w:val="005F2560"/>
    <w:rsid w:val="005F28BD"/>
    <w:rsid w:val="005F29F3"/>
    <w:rsid w:val="005F2B18"/>
    <w:rsid w:val="005F4C16"/>
    <w:rsid w:val="00601A47"/>
    <w:rsid w:val="00603F21"/>
    <w:rsid w:val="00604626"/>
    <w:rsid w:val="00606B38"/>
    <w:rsid w:val="00614F2E"/>
    <w:rsid w:val="00615526"/>
    <w:rsid w:val="00616006"/>
    <w:rsid w:val="006263A7"/>
    <w:rsid w:val="00631E61"/>
    <w:rsid w:val="0063342A"/>
    <w:rsid w:val="00645802"/>
    <w:rsid w:val="00652E5D"/>
    <w:rsid w:val="006545BE"/>
    <w:rsid w:val="006556D7"/>
    <w:rsid w:val="0065590B"/>
    <w:rsid w:val="0065743D"/>
    <w:rsid w:val="00660763"/>
    <w:rsid w:val="0066077B"/>
    <w:rsid w:val="00661724"/>
    <w:rsid w:val="0066512D"/>
    <w:rsid w:val="006661BF"/>
    <w:rsid w:val="00666D6E"/>
    <w:rsid w:val="00667A71"/>
    <w:rsid w:val="0067172C"/>
    <w:rsid w:val="00674A3E"/>
    <w:rsid w:val="006763B7"/>
    <w:rsid w:val="00676448"/>
    <w:rsid w:val="006774A4"/>
    <w:rsid w:val="00680B2A"/>
    <w:rsid w:val="006839B7"/>
    <w:rsid w:val="006857ED"/>
    <w:rsid w:val="006857F6"/>
    <w:rsid w:val="00690F30"/>
    <w:rsid w:val="00690FDC"/>
    <w:rsid w:val="00691015"/>
    <w:rsid w:val="00694E47"/>
    <w:rsid w:val="00695C5E"/>
    <w:rsid w:val="00697977"/>
    <w:rsid w:val="006A0A1B"/>
    <w:rsid w:val="006A12B4"/>
    <w:rsid w:val="006A4B04"/>
    <w:rsid w:val="006A51B8"/>
    <w:rsid w:val="006A6B58"/>
    <w:rsid w:val="006B005B"/>
    <w:rsid w:val="006B2E0A"/>
    <w:rsid w:val="006B3557"/>
    <w:rsid w:val="006B3C9F"/>
    <w:rsid w:val="006B66E1"/>
    <w:rsid w:val="006C04E5"/>
    <w:rsid w:val="006C0B27"/>
    <w:rsid w:val="006C1CC2"/>
    <w:rsid w:val="006C7E3A"/>
    <w:rsid w:val="006D2122"/>
    <w:rsid w:val="006D3F07"/>
    <w:rsid w:val="006D42A3"/>
    <w:rsid w:val="006D4A52"/>
    <w:rsid w:val="006D77EE"/>
    <w:rsid w:val="006E1C12"/>
    <w:rsid w:val="006E2D01"/>
    <w:rsid w:val="006F14D5"/>
    <w:rsid w:val="006F5DB9"/>
    <w:rsid w:val="006F68B7"/>
    <w:rsid w:val="00701F7D"/>
    <w:rsid w:val="0070272F"/>
    <w:rsid w:val="00710523"/>
    <w:rsid w:val="00712585"/>
    <w:rsid w:val="0071587F"/>
    <w:rsid w:val="00717A7C"/>
    <w:rsid w:val="00720655"/>
    <w:rsid w:val="00720E74"/>
    <w:rsid w:val="007226A9"/>
    <w:rsid w:val="00723CEA"/>
    <w:rsid w:val="00724EBA"/>
    <w:rsid w:val="00726E71"/>
    <w:rsid w:val="00730C1B"/>
    <w:rsid w:val="00731812"/>
    <w:rsid w:val="00735BD2"/>
    <w:rsid w:val="007432B8"/>
    <w:rsid w:val="00750A9C"/>
    <w:rsid w:val="00752310"/>
    <w:rsid w:val="007535E9"/>
    <w:rsid w:val="00753F10"/>
    <w:rsid w:val="00754005"/>
    <w:rsid w:val="00754E6D"/>
    <w:rsid w:val="00766F68"/>
    <w:rsid w:val="0077116C"/>
    <w:rsid w:val="0077150C"/>
    <w:rsid w:val="00773E54"/>
    <w:rsid w:val="00781DCE"/>
    <w:rsid w:val="00787B49"/>
    <w:rsid w:val="00791176"/>
    <w:rsid w:val="00795381"/>
    <w:rsid w:val="007A0686"/>
    <w:rsid w:val="007A384B"/>
    <w:rsid w:val="007A62B3"/>
    <w:rsid w:val="007A6AFD"/>
    <w:rsid w:val="007A7104"/>
    <w:rsid w:val="007B00DE"/>
    <w:rsid w:val="007B2D57"/>
    <w:rsid w:val="007B4F8F"/>
    <w:rsid w:val="007B67AB"/>
    <w:rsid w:val="007C0024"/>
    <w:rsid w:val="007C422D"/>
    <w:rsid w:val="007D39B5"/>
    <w:rsid w:val="007D669A"/>
    <w:rsid w:val="007E0506"/>
    <w:rsid w:val="007E0DE9"/>
    <w:rsid w:val="007E4CEB"/>
    <w:rsid w:val="007E5194"/>
    <w:rsid w:val="007F581C"/>
    <w:rsid w:val="007F6685"/>
    <w:rsid w:val="007F722E"/>
    <w:rsid w:val="008039EA"/>
    <w:rsid w:val="00803E77"/>
    <w:rsid w:val="00806A42"/>
    <w:rsid w:val="00806C9F"/>
    <w:rsid w:val="00810475"/>
    <w:rsid w:val="008108E1"/>
    <w:rsid w:val="00812ABD"/>
    <w:rsid w:val="0081422D"/>
    <w:rsid w:val="00814EAB"/>
    <w:rsid w:val="0081637D"/>
    <w:rsid w:val="0081769D"/>
    <w:rsid w:val="00817B42"/>
    <w:rsid w:val="008220E8"/>
    <w:rsid w:val="008225BE"/>
    <w:rsid w:val="00823253"/>
    <w:rsid w:val="00824F90"/>
    <w:rsid w:val="00830EE9"/>
    <w:rsid w:val="008357AD"/>
    <w:rsid w:val="00835991"/>
    <w:rsid w:val="00840119"/>
    <w:rsid w:val="008412F8"/>
    <w:rsid w:val="008421C3"/>
    <w:rsid w:val="00843D86"/>
    <w:rsid w:val="00847797"/>
    <w:rsid w:val="00850CE1"/>
    <w:rsid w:val="00857DCD"/>
    <w:rsid w:val="00864A95"/>
    <w:rsid w:val="0086515D"/>
    <w:rsid w:val="008652A1"/>
    <w:rsid w:val="00867092"/>
    <w:rsid w:val="0087317B"/>
    <w:rsid w:val="00875D2C"/>
    <w:rsid w:val="00875F8E"/>
    <w:rsid w:val="00876C62"/>
    <w:rsid w:val="008819C8"/>
    <w:rsid w:val="00885A34"/>
    <w:rsid w:val="00885D68"/>
    <w:rsid w:val="00892DD3"/>
    <w:rsid w:val="0089421F"/>
    <w:rsid w:val="008964F1"/>
    <w:rsid w:val="008A177B"/>
    <w:rsid w:val="008A18C2"/>
    <w:rsid w:val="008A20D9"/>
    <w:rsid w:val="008A5F91"/>
    <w:rsid w:val="008A667A"/>
    <w:rsid w:val="008A6929"/>
    <w:rsid w:val="008B0CCC"/>
    <w:rsid w:val="008B1912"/>
    <w:rsid w:val="008B2C8B"/>
    <w:rsid w:val="008B4E53"/>
    <w:rsid w:val="008B6A07"/>
    <w:rsid w:val="008C1E00"/>
    <w:rsid w:val="008C3451"/>
    <w:rsid w:val="008C4A99"/>
    <w:rsid w:val="008D3763"/>
    <w:rsid w:val="008D3EB3"/>
    <w:rsid w:val="008D5F9C"/>
    <w:rsid w:val="008E35D4"/>
    <w:rsid w:val="008E4D03"/>
    <w:rsid w:val="008F12A8"/>
    <w:rsid w:val="008F1587"/>
    <w:rsid w:val="008F1887"/>
    <w:rsid w:val="008F197F"/>
    <w:rsid w:val="008F1BDB"/>
    <w:rsid w:val="008F1F38"/>
    <w:rsid w:val="008F21BD"/>
    <w:rsid w:val="008F31EE"/>
    <w:rsid w:val="008F3325"/>
    <w:rsid w:val="008F47D9"/>
    <w:rsid w:val="00900588"/>
    <w:rsid w:val="00900D67"/>
    <w:rsid w:val="0090120C"/>
    <w:rsid w:val="0090252B"/>
    <w:rsid w:val="009050F6"/>
    <w:rsid w:val="00905D65"/>
    <w:rsid w:val="00906F5C"/>
    <w:rsid w:val="00907FB0"/>
    <w:rsid w:val="009113A0"/>
    <w:rsid w:val="00911AC8"/>
    <w:rsid w:val="00913F8B"/>
    <w:rsid w:val="00915FD5"/>
    <w:rsid w:val="00917E31"/>
    <w:rsid w:val="009215E7"/>
    <w:rsid w:val="009226A5"/>
    <w:rsid w:val="009237AD"/>
    <w:rsid w:val="00926863"/>
    <w:rsid w:val="009315E8"/>
    <w:rsid w:val="0093207E"/>
    <w:rsid w:val="00932165"/>
    <w:rsid w:val="009326B5"/>
    <w:rsid w:val="009352B7"/>
    <w:rsid w:val="0093777E"/>
    <w:rsid w:val="00941A4A"/>
    <w:rsid w:val="00943D07"/>
    <w:rsid w:val="009456CC"/>
    <w:rsid w:val="00947B9C"/>
    <w:rsid w:val="00951C1B"/>
    <w:rsid w:val="00951D2B"/>
    <w:rsid w:val="00951E27"/>
    <w:rsid w:val="00953A6E"/>
    <w:rsid w:val="00955118"/>
    <w:rsid w:val="0096241B"/>
    <w:rsid w:val="009626CB"/>
    <w:rsid w:val="00964465"/>
    <w:rsid w:val="00965881"/>
    <w:rsid w:val="00981263"/>
    <w:rsid w:val="009836F5"/>
    <w:rsid w:val="00986BCA"/>
    <w:rsid w:val="009901B3"/>
    <w:rsid w:val="00990CF2"/>
    <w:rsid w:val="00990E3B"/>
    <w:rsid w:val="009921CF"/>
    <w:rsid w:val="00993431"/>
    <w:rsid w:val="009949EF"/>
    <w:rsid w:val="0099647E"/>
    <w:rsid w:val="009A1733"/>
    <w:rsid w:val="009A192D"/>
    <w:rsid w:val="009A54E4"/>
    <w:rsid w:val="009A73FA"/>
    <w:rsid w:val="009B2F42"/>
    <w:rsid w:val="009B3375"/>
    <w:rsid w:val="009B3D3F"/>
    <w:rsid w:val="009B6BDB"/>
    <w:rsid w:val="009B6E15"/>
    <w:rsid w:val="009B76C3"/>
    <w:rsid w:val="009C3044"/>
    <w:rsid w:val="009C4A08"/>
    <w:rsid w:val="009C667C"/>
    <w:rsid w:val="009D1B8D"/>
    <w:rsid w:val="009D232C"/>
    <w:rsid w:val="009D4740"/>
    <w:rsid w:val="009D4F51"/>
    <w:rsid w:val="009D560A"/>
    <w:rsid w:val="009D7F1F"/>
    <w:rsid w:val="009F05DE"/>
    <w:rsid w:val="009F3D85"/>
    <w:rsid w:val="009F48F9"/>
    <w:rsid w:val="009F6CA6"/>
    <w:rsid w:val="00A01053"/>
    <w:rsid w:val="00A01820"/>
    <w:rsid w:val="00A07836"/>
    <w:rsid w:val="00A105BB"/>
    <w:rsid w:val="00A138B9"/>
    <w:rsid w:val="00A16BD7"/>
    <w:rsid w:val="00A20DF0"/>
    <w:rsid w:val="00A2127B"/>
    <w:rsid w:val="00A252F7"/>
    <w:rsid w:val="00A27784"/>
    <w:rsid w:val="00A30828"/>
    <w:rsid w:val="00A321BA"/>
    <w:rsid w:val="00A33C31"/>
    <w:rsid w:val="00A34CEF"/>
    <w:rsid w:val="00A37EBE"/>
    <w:rsid w:val="00A40D4A"/>
    <w:rsid w:val="00A41152"/>
    <w:rsid w:val="00A46FEF"/>
    <w:rsid w:val="00A475E3"/>
    <w:rsid w:val="00A531BE"/>
    <w:rsid w:val="00A5474E"/>
    <w:rsid w:val="00A6084C"/>
    <w:rsid w:val="00A617F9"/>
    <w:rsid w:val="00A675E9"/>
    <w:rsid w:val="00A72816"/>
    <w:rsid w:val="00A72AC3"/>
    <w:rsid w:val="00A73604"/>
    <w:rsid w:val="00A73A80"/>
    <w:rsid w:val="00A73ADC"/>
    <w:rsid w:val="00A86431"/>
    <w:rsid w:val="00A90472"/>
    <w:rsid w:val="00A91E1C"/>
    <w:rsid w:val="00A9209A"/>
    <w:rsid w:val="00A9619F"/>
    <w:rsid w:val="00AA0814"/>
    <w:rsid w:val="00AA2F12"/>
    <w:rsid w:val="00AA473A"/>
    <w:rsid w:val="00AA4E62"/>
    <w:rsid w:val="00AA61FC"/>
    <w:rsid w:val="00AA6CA2"/>
    <w:rsid w:val="00AB313A"/>
    <w:rsid w:val="00AB639D"/>
    <w:rsid w:val="00AB68AF"/>
    <w:rsid w:val="00AB6994"/>
    <w:rsid w:val="00AB6A72"/>
    <w:rsid w:val="00AB7F18"/>
    <w:rsid w:val="00AC1780"/>
    <w:rsid w:val="00AC5A2F"/>
    <w:rsid w:val="00AC7102"/>
    <w:rsid w:val="00AC76AE"/>
    <w:rsid w:val="00AD0737"/>
    <w:rsid w:val="00AD462E"/>
    <w:rsid w:val="00AD7B71"/>
    <w:rsid w:val="00AE1C15"/>
    <w:rsid w:val="00AE29C1"/>
    <w:rsid w:val="00AE3C41"/>
    <w:rsid w:val="00AE45E4"/>
    <w:rsid w:val="00AE5A45"/>
    <w:rsid w:val="00AF14A3"/>
    <w:rsid w:val="00AF3FD6"/>
    <w:rsid w:val="00AF501C"/>
    <w:rsid w:val="00AF6AE7"/>
    <w:rsid w:val="00AF7970"/>
    <w:rsid w:val="00B00EE9"/>
    <w:rsid w:val="00B03475"/>
    <w:rsid w:val="00B043D2"/>
    <w:rsid w:val="00B14011"/>
    <w:rsid w:val="00B17177"/>
    <w:rsid w:val="00B173A5"/>
    <w:rsid w:val="00B179DF"/>
    <w:rsid w:val="00B25106"/>
    <w:rsid w:val="00B323BD"/>
    <w:rsid w:val="00B403ED"/>
    <w:rsid w:val="00B46ED1"/>
    <w:rsid w:val="00B47FD8"/>
    <w:rsid w:val="00B512B3"/>
    <w:rsid w:val="00B53FD1"/>
    <w:rsid w:val="00B56704"/>
    <w:rsid w:val="00B57E2C"/>
    <w:rsid w:val="00B57E5E"/>
    <w:rsid w:val="00B65652"/>
    <w:rsid w:val="00B65893"/>
    <w:rsid w:val="00B65B4F"/>
    <w:rsid w:val="00B6680C"/>
    <w:rsid w:val="00B674E2"/>
    <w:rsid w:val="00B73521"/>
    <w:rsid w:val="00B76E2F"/>
    <w:rsid w:val="00B80DF6"/>
    <w:rsid w:val="00B82812"/>
    <w:rsid w:val="00B82DB4"/>
    <w:rsid w:val="00B844A3"/>
    <w:rsid w:val="00B84A63"/>
    <w:rsid w:val="00B856D0"/>
    <w:rsid w:val="00B9117E"/>
    <w:rsid w:val="00B92E2F"/>
    <w:rsid w:val="00B93C0F"/>
    <w:rsid w:val="00B958A4"/>
    <w:rsid w:val="00B97862"/>
    <w:rsid w:val="00BA0447"/>
    <w:rsid w:val="00BA21C5"/>
    <w:rsid w:val="00BA40E8"/>
    <w:rsid w:val="00BB20F2"/>
    <w:rsid w:val="00BB57BB"/>
    <w:rsid w:val="00BB75F9"/>
    <w:rsid w:val="00BC1B9A"/>
    <w:rsid w:val="00BC3049"/>
    <w:rsid w:val="00BC3526"/>
    <w:rsid w:val="00BC41F5"/>
    <w:rsid w:val="00BC4B59"/>
    <w:rsid w:val="00BC641D"/>
    <w:rsid w:val="00BC6907"/>
    <w:rsid w:val="00BC7DA9"/>
    <w:rsid w:val="00BD0B74"/>
    <w:rsid w:val="00BD271D"/>
    <w:rsid w:val="00BD52F0"/>
    <w:rsid w:val="00BD68E4"/>
    <w:rsid w:val="00BE1881"/>
    <w:rsid w:val="00BE6E46"/>
    <w:rsid w:val="00BE757E"/>
    <w:rsid w:val="00BF5145"/>
    <w:rsid w:val="00BF6663"/>
    <w:rsid w:val="00BF7FF6"/>
    <w:rsid w:val="00C00451"/>
    <w:rsid w:val="00C019D5"/>
    <w:rsid w:val="00C02B73"/>
    <w:rsid w:val="00C06225"/>
    <w:rsid w:val="00C066B8"/>
    <w:rsid w:val="00C07D74"/>
    <w:rsid w:val="00C13CDE"/>
    <w:rsid w:val="00C202C6"/>
    <w:rsid w:val="00C226EA"/>
    <w:rsid w:val="00C22E6B"/>
    <w:rsid w:val="00C318CA"/>
    <w:rsid w:val="00C35CCC"/>
    <w:rsid w:val="00C405E6"/>
    <w:rsid w:val="00C4450C"/>
    <w:rsid w:val="00C452C1"/>
    <w:rsid w:val="00C453EA"/>
    <w:rsid w:val="00C45D20"/>
    <w:rsid w:val="00C47A94"/>
    <w:rsid w:val="00C5137B"/>
    <w:rsid w:val="00C523FA"/>
    <w:rsid w:val="00C53FE5"/>
    <w:rsid w:val="00C5754F"/>
    <w:rsid w:val="00C5769C"/>
    <w:rsid w:val="00C6034F"/>
    <w:rsid w:val="00C60359"/>
    <w:rsid w:val="00C63110"/>
    <w:rsid w:val="00C63665"/>
    <w:rsid w:val="00C7079F"/>
    <w:rsid w:val="00C70AA5"/>
    <w:rsid w:val="00C70BB2"/>
    <w:rsid w:val="00C7410A"/>
    <w:rsid w:val="00C741E4"/>
    <w:rsid w:val="00C81B08"/>
    <w:rsid w:val="00C82FEB"/>
    <w:rsid w:val="00C85440"/>
    <w:rsid w:val="00C87313"/>
    <w:rsid w:val="00C87A1D"/>
    <w:rsid w:val="00C94B8E"/>
    <w:rsid w:val="00CA0C91"/>
    <w:rsid w:val="00CA0F86"/>
    <w:rsid w:val="00CA2349"/>
    <w:rsid w:val="00CA2440"/>
    <w:rsid w:val="00CA2CF7"/>
    <w:rsid w:val="00CA2E9F"/>
    <w:rsid w:val="00CA39A5"/>
    <w:rsid w:val="00CA5D70"/>
    <w:rsid w:val="00CA607E"/>
    <w:rsid w:val="00CA612A"/>
    <w:rsid w:val="00CA6951"/>
    <w:rsid w:val="00CB0A7C"/>
    <w:rsid w:val="00CB59EB"/>
    <w:rsid w:val="00CC329C"/>
    <w:rsid w:val="00CC56F7"/>
    <w:rsid w:val="00CC64D0"/>
    <w:rsid w:val="00CC7494"/>
    <w:rsid w:val="00CE0F67"/>
    <w:rsid w:val="00CE1C23"/>
    <w:rsid w:val="00CE37D7"/>
    <w:rsid w:val="00CE3939"/>
    <w:rsid w:val="00CE412A"/>
    <w:rsid w:val="00CE7AB0"/>
    <w:rsid w:val="00CE7AD0"/>
    <w:rsid w:val="00CF008B"/>
    <w:rsid w:val="00CF0D60"/>
    <w:rsid w:val="00CF2F73"/>
    <w:rsid w:val="00CF38CD"/>
    <w:rsid w:val="00CF3CD7"/>
    <w:rsid w:val="00CF5420"/>
    <w:rsid w:val="00CF76FD"/>
    <w:rsid w:val="00CF7A46"/>
    <w:rsid w:val="00CF7FC3"/>
    <w:rsid w:val="00D00A86"/>
    <w:rsid w:val="00D02EC3"/>
    <w:rsid w:val="00D05B05"/>
    <w:rsid w:val="00D0640B"/>
    <w:rsid w:val="00D0693B"/>
    <w:rsid w:val="00D10F2C"/>
    <w:rsid w:val="00D116E1"/>
    <w:rsid w:val="00D15C6F"/>
    <w:rsid w:val="00D20D85"/>
    <w:rsid w:val="00D23DF9"/>
    <w:rsid w:val="00D25A66"/>
    <w:rsid w:val="00D26F4C"/>
    <w:rsid w:val="00D27F8C"/>
    <w:rsid w:val="00D30FCC"/>
    <w:rsid w:val="00D3353E"/>
    <w:rsid w:val="00D352CE"/>
    <w:rsid w:val="00D36BE3"/>
    <w:rsid w:val="00D36CF9"/>
    <w:rsid w:val="00D41B28"/>
    <w:rsid w:val="00D46833"/>
    <w:rsid w:val="00D47836"/>
    <w:rsid w:val="00D50486"/>
    <w:rsid w:val="00D51CAD"/>
    <w:rsid w:val="00D60625"/>
    <w:rsid w:val="00D64E53"/>
    <w:rsid w:val="00D65339"/>
    <w:rsid w:val="00D6726B"/>
    <w:rsid w:val="00D70FF8"/>
    <w:rsid w:val="00D71195"/>
    <w:rsid w:val="00D71697"/>
    <w:rsid w:val="00D7201F"/>
    <w:rsid w:val="00D73BE7"/>
    <w:rsid w:val="00D76D17"/>
    <w:rsid w:val="00D847C4"/>
    <w:rsid w:val="00D940E9"/>
    <w:rsid w:val="00D94E97"/>
    <w:rsid w:val="00D95166"/>
    <w:rsid w:val="00D962F4"/>
    <w:rsid w:val="00DA1A12"/>
    <w:rsid w:val="00DA370E"/>
    <w:rsid w:val="00DA4206"/>
    <w:rsid w:val="00DA469F"/>
    <w:rsid w:val="00DA4724"/>
    <w:rsid w:val="00DA49B0"/>
    <w:rsid w:val="00DA569A"/>
    <w:rsid w:val="00DB4F8D"/>
    <w:rsid w:val="00DB6303"/>
    <w:rsid w:val="00DB6E71"/>
    <w:rsid w:val="00DC04DB"/>
    <w:rsid w:val="00DC0914"/>
    <w:rsid w:val="00DC3303"/>
    <w:rsid w:val="00DC39EC"/>
    <w:rsid w:val="00DC3DF0"/>
    <w:rsid w:val="00DC4D93"/>
    <w:rsid w:val="00DC79E5"/>
    <w:rsid w:val="00DD097E"/>
    <w:rsid w:val="00DD158B"/>
    <w:rsid w:val="00DD362B"/>
    <w:rsid w:val="00DD5076"/>
    <w:rsid w:val="00DD6FC9"/>
    <w:rsid w:val="00DE19D2"/>
    <w:rsid w:val="00DE3D4B"/>
    <w:rsid w:val="00DE4902"/>
    <w:rsid w:val="00DE5593"/>
    <w:rsid w:val="00DF0922"/>
    <w:rsid w:val="00DF57C2"/>
    <w:rsid w:val="00DF75A8"/>
    <w:rsid w:val="00E01EDC"/>
    <w:rsid w:val="00E04DF5"/>
    <w:rsid w:val="00E0635F"/>
    <w:rsid w:val="00E107DC"/>
    <w:rsid w:val="00E1114F"/>
    <w:rsid w:val="00E12A56"/>
    <w:rsid w:val="00E12C20"/>
    <w:rsid w:val="00E13B8A"/>
    <w:rsid w:val="00E14164"/>
    <w:rsid w:val="00E15B5B"/>
    <w:rsid w:val="00E2034A"/>
    <w:rsid w:val="00E23992"/>
    <w:rsid w:val="00E23E8D"/>
    <w:rsid w:val="00E25635"/>
    <w:rsid w:val="00E26A85"/>
    <w:rsid w:val="00E27495"/>
    <w:rsid w:val="00E2749C"/>
    <w:rsid w:val="00E27C58"/>
    <w:rsid w:val="00E311E2"/>
    <w:rsid w:val="00E31277"/>
    <w:rsid w:val="00E33954"/>
    <w:rsid w:val="00E3624E"/>
    <w:rsid w:val="00E40FBA"/>
    <w:rsid w:val="00E41CA5"/>
    <w:rsid w:val="00E42ECE"/>
    <w:rsid w:val="00E43552"/>
    <w:rsid w:val="00E46228"/>
    <w:rsid w:val="00E512CD"/>
    <w:rsid w:val="00E6334D"/>
    <w:rsid w:val="00E6346D"/>
    <w:rsid w:val="00E64F1F"/>
    <w:rsid w:val="00E67C3F"/>
    <w:rsid w:val="00E73A27"/>
    <w:rsid w:val="00E7426C"/>
    <w:rsid w:val="00E742D8"/>
    <w:rsid w:val="00E76E15"/>
    <w:rsid w:val="00E818E0"/>
    <w:rsid w:val="00E82FE2"/>
    <w:rsid w:val="00E86E80"/>
    <w:rsid w:val="00E87D06"/>
    <w:rsid w:val="00E96817"/>
    <w:rsid w:val="00E97E3B"/>
    <w:rsid w:val="00EA3806"/>
    <w:rsid w:val="00EA3822"/>
    <w:rsid w:val="00EB0F81"/>
    <w:rsid w:val="00EB4476"/>
    <w:rsid w:val="00EB4AEB"/>
    <w:rsid w:val="00EB59F7"/>
    <w:rsid w:val="00EC08C9"/>
    <w:rsid w:val="00EC09DF"/>
    <w:rsid w:val="00EC112C"/>
    <w:rsid w:val="00EC1399"/>
    <w:rsid w:val="00EC2901"/>
    <w:rsid w:val="00EC3183"/>
    <w:rsid w:val="00EC34DA"/>
    <w:rsid w:val="00EC4C60"/>
    <w:rsid w:val="00EC67A2"/>
    <w:rsid w:val="00EC7716"/>
    <w:rsid w:val="00ED4D2D"/>
    <w:rsid w:val="00ED6B10"/>
    <w:rsid w:val="00EF0873"/>
    <w:rsid w:val="00EF2993"/>
    <w:rsid w:val="00EF312A"/>
    <w:rsid w:val="00EF68E0"/>
    <w:rsid w:val="00EF69FE"/>
    <w:rsid w:val="00EF6A11"/>
    <w:rsid w:val="00F0210B"/>
    <w:rsid w:val="00F039C2"/>
    <w:rsid w:val="00F03B08"/>
    <w:rsid w:val="00F055CE"/>
    <w:rsid w:val="00F064A9"/>
    <w:rsid w:val="00F06D12"/>
    <w:rsid w:val="00F06E57"/>
    <w:rsid w:val="00F07CE9"/>
    <w:rsid w:val="00F135B3"/>
    <w:rsid w:val="00F16317"/>
    <w:rsid w:val="00F168A2"/>
    <w:rsid w:val="00F17150"/>
    <w:rsid w:val="00F175AF"/>
    <w:rsid w:val="00F2372D"/>
    <w:rsid w:val="00F26BA1"/>
    <w:rsid w:val="00F30B59"/>
    <w:rsid w:val="00F37361"/>
    <w:rsid w:val="00F37684"/>
    <w:rsid w:val="00F41A71"/>
    <w:rsid w:val="00F421FF"/>
    <w:rsid w:val="00F52850"/>
    <w:rsid w:val="00F557EA"/>
    <w:rsid w:val="00F702BF"/>
    <w:rsid w:val="00F70348"/>
    <w:rsid w:val="00F738F3"/>
    <w:rsid w:val="00F75AFA"/>
    <w:rsid w:val="00F82C54"/>
    <w:rsid w:val="00F85C29"/>
    <w:rsid w:val="00F873BF"/>
    <w:rsid w:val="00F92307"/>
    <w:rsid w:val="00F927ED"/>
    <w:rsid w:val="00FA1BFC"/>
    <w:rsid w:val="00FA3A4B"/>
    <w:rsid w:val="00FA626F"/>
    <w:rsid w:val="00FB3F62"/>
    <w:rsid w:val="00FB5A22"/>
    <w:rsid w:val="00FB6A3D"/>
    <w:rsid w:val="00FB6B74"/>
    <w:rsid w:val="00FB6FBB"/>
    <w:rsid w:val="00FB7B42"/>
    <w:rsid w:val="00FC1765"/>
    <w:rsid w:val="00FC380F"/>
    <w:rsid w:val="00FC469B"/>
    <w:rsid w:val="00FC7642"/>
    <w:rsid w:val="00FD075D"/>
    <w:rsid w:val="00FD0D5F"/>
    <w:rsid w:val="00FD4BDB"/>
    <w:rsid w:val="00FD6E60"/>
    <w:rsid w:val="00FE5411"/>
    <w:rsid w:val="00FE741D"/>
    <w:rsid w:val="00FF001E"/>
    <w:rsid w:val="00FF0D54"/>
    <w:rsid w:val="00FF0E56"/>
    <w:rsid w:val="00FF1632"/>
    <w:rsid w:val="00FF241B"/>
    <w:rsid w:val="00FF2A47"/>
    <w:rsid w:val="00FF3826"/>
    <w:rsid w:val="00FF673D"/>
    <w:rsid w:val="00FF7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A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4D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13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13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9F7"/>
    <w:pPr>
      <w:ind w:left="720"/>
      <w:contextualSpacing/>
    </w:pPr>
  </w:style>
  <w:style w:type="paragraph" w:styleId="Header">
    <w:name w:val="header"/>
    <w:basedOn w:val="Normal"/>
    <w:link w:val="HeaderChar"/>
    <w:uiPriority w:val="99"/>
    <w:unhideWhenUsed/>
    <w:rsid w:val="00AF7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70"/>
  </w:style>
  <w:style w:type="paragraph" w:styleId="Footer">
    <w:name w:val="footer"/>
    <w:basedOn w:val="Normal"/>
    <w:link w:val="FooterChar"/>
    <w:uiPriority w:val="99"/>
    <w:unhideWhenUsed/>
    <w:rsid w:val="00AF7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70"/>
  </w:style>
  <w:style w:type="character" w:customStyle="1" w:styleId="Heading2Char">
    <w:name w:val="Heading 2 Char"/>
    <w:basedOn w:val="DefaultParagraphFont"/>
    <w:link w:val="Heading2"/>
    <w:uiPriority w:val="9"/>
    <w:rsid w:val="009113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13A0"/>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54D8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54D80"/>
    <w:pPr>
      <w:spacing w:line="259" w:lineRule="auto"/>
      <w:outlineLvl w:val="9"/>
    </w:pPr>
    <w:rPr>
      <w:lang w:val="en-US"/>
    </w:rPr>
  </w:style>
  <w:style w:type="paragraph" w:styleId="TOC2">
    <w:name w:val="toc 2"/>
    <w:basedOn w:val="Normal"/>
    <w:next w:val="Normal"/>
    <w:autoRedefine/>
    <w:uiPriority w:val="39"/>
    <w:unhideWhenUsed/>
    <w:rsid w:val="00354D80"/>
    <w:pPr>
      <w:spacing w:after="100"/>
      <w:ind w:left="220"/>
    </w:pPr>
  </w:style>
  <w:style w:type="paragraph" w:styleId="TOC3">
    <w:name w:val="toc 3"/>
    <w:basedOn w:val="Normal"/>
    <w:next w:val="Normal"/>
    <w:autoRedefine/>
    <w:uiPriority w:val="39"/>
    <w:unhideWhenUsed/>
    <w:rsid w:val="00354D80"/>
    <w:pPr>
      <w:spacing w:after="100"/>
      <w:ind w:left="440"/>
    </w:pPr>
  </w:style>
  <w:style w:type="character" w:styleId="Hyperlink">
    <w:name w:val="Hyperlink"/>
    <w:basedOn w:val="DefaultParagraphFont"/>
    <w:uiPriority w:val="99"/>
    <w:unhideWhenUsed/>
    <w:rsid w:val="00354D80"/>
    <w:rPr>
      <w:color w:val="0000FF" w:themeColor="hyperlink"/>
      <w:u w:val="single"/>
    </w:rPr>
  </w:style>
  <w:style w:type="paragraph" w:styleId="NoSpacing">
    <w:name w:val="No Spacing"/>
    <w:link w:val="NoSpacingChar"/>
    <w:uiPriority w:val="1"/>
    <w:qFormat/>
    <w:rsid w:val="00EC112C"/>
    <w:pPr>
      <w:spacing w:after="0" w:line="240" w:lineRule="auto"/>
    </w:pPr>
    <w:rPr>
      <w:rFonts w:ascii="Times New Roman" w:eastAsia="Calibri" w:hAnsi="Times New Roman" w:cs="Times New Roman"/>
      <w:sz w:val="24"/>
      <w:szCs w:val="24"/>
      <w:lang w:eastAsia="en-GB"/>
    </w:rPr>
  </w:style>
  <w:style w:type="paragraph" w:styleId="FootnoteText">
    <w:name w:val="footnote text"/>
    <w:basedOn w:val="Normal"/>
    <w:link w:val="FootnoteTextChar"/>
    <w:uiPriority w:val="99"/>
    <w:semiHidden/>
    <w:unhideWhenUsed/>
    <w:rsid w:val="00EC112C"/>
    <w:pPr>
      <w:spacing w:after="0" w:line="240" w:lineRule="auto"/>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C112C"/>
    <w:rPr>
      <w:rFonts w:ascii="Times New Roman" w:eastAsia="Calibri" w:hAnsi="Times New Roman" w:cs="Times New Roman"/>
      <w:sz w:val="20"/>
      <w:szCs w:val="20"/>
      <w:lang w:eastAsia="en-GB"/>
    </w:rPr>
  </w:style>
  <w:style w:type="character" w:styleId="FootnoteReference">
    <w:name w:val="footnote reference"/>
    <w:uiPriority w:val="99"/>
    <w:semiHidden/>
    <w:unhideWhenUsed/>
    <w:rsid w:val="00EC112C"/>
    <w:rPr>
      <w:vertAlign w:val="superscript"/>
    </w:rPr>
  </w:style>
  <w:style w:type="paragraph" w:styleId="Title">
    <w:name w:val="Title"/>
    <w:basedOn w:val="Normal"/>
    <w:next w:val="Normal"/>
    <w:link w:val="TitleChar"/>
    <w:uiPriority w:val="10"/>
    <w:qFormat/>
    <w:rsid w:val="002233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32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0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FB0"/>
    <w:rPr>
      <w:rFonts w:ascii="Tahoma" w:hAnsi="Tahoma" w:cs="Tahoma"/>
      <w:sz w:val="16"/>
      <w:szCs w:val="16"/>
    </w:rPr>
  </w:style>
  <w:style w:type="paragraph" w:styleId="Subtitle">
    <w:name w:val="Subtitle"/>
    <w:basedOn w:val="Normal"/>
    <w:next w:val="Normal"/>
    <w:link w:val="SubtitleChar"/>
    <w:uiPriority w:val="11"/>
    <w:qFormat/>
    <w:rsid w:val="00335F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5F5E"/>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5B5C80"/>
    <w:rPr>
      <w:rFonts w:ascii="Times New Roman" w:eastAsia="Calibri" w:hAnsi="Times New Roman" w:cs="Times New Roman"/>
      <w:sz w:val="24"/>
      <w:szCs w:val="24"/>
      <w:lang w:eastAsia="en-GB"/>
    </w:rPr>
  </w:style>
  <w:style w:type="character" w:styleId="IntenseReference">
    <w:name w:val="Intense Reference"/>
    <w:basedOn w:val="DefaultParagraphFont"/>
    <w:uiPriority w:val="32"/>
    <w:qFormat/>
    <w:rsid w:val="001B73A3"/>
    <w:rPr>
      <w:b/>
      <w:bCs/>
      <w:smallCaps/>
      <w:color w:val="4F81BD" w:themeColor="accent1"/>
      <w:spacing w:val="5"/>
    </w:rPr>
  </w:style>
  <w:style w:type="table" w:styleId="TableGrid">
    <w:name w:val="Table Grid"/>
    <w:basedOn w:val="TableNormal"/>
    <w:uiPriority w:val="59"/>
    <w:unhideWhenUsed/>
    <w:rsid w:val="004A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F08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4D8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13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13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9F7"/>
    <w:pPr>
      <w:ind w:left="720"/>
      <w:contextualSpacing/>
    </w:pPr>
  </w:style>
  <w:style w:type="paragraph" w:styleId="Header">
    <w:name w:val="header"/>
    <w:basedOn w:val="Normal"/>
    <w:link w:val="HeaderChar"/>
    <w:uiPriority w:val="99"/>
    <w:unhideWhenUsed/>
    <w:rsid w:val="00AF7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70"/>
  </w:style>
  <w:style w:type="paragraph" w:styleId="Footer">
    <w:name w:val="footer"/>
    <w:basedOn w:val="Normal"/>
    <w:link w:val="FooterChar"/>
    <w:uiPriority w:val="99"/>
    <w:unhideWhenUsed/>
    <w:rsid w:val="00AF7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70"/>
  </w:style>
  <w:style w:type="character" w:customStyle="1" w:styleId="Heading2Char">
    <w:name w:val="Heading 2 Char"/>
    <w:basedOn w:val="DefaultParagraphFont"/>
    <w:link w:val="Heading2"/>
    <w:uiPriority w:val="9"/>
    <w:rsid w:val="009113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13A0"/>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54D8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54D80"/>
    <w:pPr>
      <w:spacing w:line="259" w:lineRule="auto"/>
      <w:outlineLvl w:val="9"/>
    </w:pPr>
    <w:rPr>
      <w:lang w:val="en-US"/>
    </w:rPr>
  </w:style>
  <w:style w:type="paragraph" w:styleId="TOC2">
    <w:name w:val="toc 2"/>
    <w:basedOn w:val="Normal"/>
    <w:next w:val="Normal"/>
    <w:autoRedefine/>
    <w:uiPriority w:val="39"/>
    <w:unhideWhenUsed/>
    <w:rsid w:val="00354D80"/>
    <w:pPr>
      <w:spacing w:after="100"/>
      <w:ind w:left="220"/>
    </w:pPr>
  </w:style>
  <w:style w:type="paragraph" w:styleId="TOC3">
    <w:name w:val="toc 3"/>
    <w:basedOn w:val="Normal"/>
    <w:next w:val="Normal"/>
    <w:autoRedefine/>
    <w:uiPriority w:val="39"/>
    <w:unhideWhenUsed/>
    <w:rsid w:val="00354D80"/>
    <w:pPr>
      <w:spacing w:after="100"/>
      <w:ind w:left="440"/>
    </w:pPr>
  </w:style>
  <w:style w:type="character" w:styleId="Hyperlink">
    <w:name w:val="Hyperlink"/>
    <w:basedOn w:val="DefaultParagraphFont"/>
    <w:uiPriority w:val="99"/>
    <w:unhideWhenUsed/>
    <w:rsid w:val="00354D80"/>
    <w:rPr>
      <w:color w:val="0000FF" w:themeColor="hyperlink"/>
      <w:u w:val="single"/>
    </w:rPr>
  </w:style>
  <w:style w:type="paragraph" w:styleId="NoSpacing">
    <w:name w:val="No Spacing"/>
    <w:link w:val="NoSpacingChar"/>
    <w:uiPriority w:val="1"/>
    <w:qFormat/>
    <w:rsid w:val="00EC112C"/>
    <w:pPr>
      <w:spacing w:after="0" w:line="240" w:lineRule="auto"/>
    </w:pPr>
    <w:rPr>
      <w:rFonts w:ascii="Times New Roman" w:eastAsia="Calibri" w:hAnsi="Times New Roman" w:cs="Times New Roman"/>
      <w:sz w:val="24"/>
      <w:szCs w:val="24"/>
      <w:lang w:eastAsia="en-GB"/>
    </w:rPr>
  </w:style>
  <w:style w:type="paragraph" w:styleId="FootnoteText">
    <w:name w:val="footnote text"/>
    <w:basedOn w:val="Normal"/>
    <w:link w:val="FootnoteTextChar"/>
    <w:uiPriority w:val="99"/>
    <w:semiHidden/>
    <w:unhideWhenUsed/>
    <w:rsid w:val="00EC112C"/>
    <w:pPr>
      <w:spacing w:after="0" w:line="240" w:lineRule="auto"/>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C112C"/>
    <w:rPr>
      <w:rFonts w:ascii="Times New Roman" w:eastAsia="Calibri" w:hAnsi="Times New Roman" w:cs="Times New Roman"/>
      <w:sz w:val="20"/>
      <w:szCs w:val="20"/>
      <w:lang w:eastAsia="en-GB"/>
    </w:rPr>
  </w:style>
  <w:style w:type="character" w:styleId="FootnoteReference">
    <w:name w:val="footnote reference"/>
    <w:uiPriority w:val="99"/>
    <w:semiHidden/>
    <w:unhideWhenUsed/>
    <w:rsid w:val="00EC112C"/>
    <w:rPr>
      <w:vertAlign w:val="superscript"/>
    </w:rPr>
  </w:style>
  <w:style w:type="paragraph" w:styleId="Title">
    <w:name w:val="Title"/>
    <w:basedOn w:val="Normal"/>
    <w:next w:val="Normal"/>
    <w:link w:val="TitleChar"/>
    <w:uiPriority w:val="10"/>
    <w:qFormat/>
    <w:rsid w:val="002233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32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90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FB0"/>
    <w:rPr>
      <w:rFonts w:ascii="Tahoma" w:hAnsi="Tahoma" w:cs="Tahoma"/>
      <w:sz w:val="16"/>
      <w:szCs w:val="16"/>
    </w:rPr>
  </w:style>
  <w:style w:type="paragraph" w:styleId="Subtitle">
    <w:name w:val="Subtitle"/>
    <w:basedOn w:val="Normal"/>
    <w:next w:val="Normal"/>
    <w:link w:val="SubtitleChar"/>
    <w:uiPriority w:val="11"/>
    <w:qFormat/>
    <w:rsid w:val="00335F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5F5E"/>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5B5C80"/>
    <w:rPr>
      <w:rFonts w:ascii="Times New Roman" w:eastAsia="Calibri" w:hAnsi="Times New Roman" w:cs="Times New Roman"/>
      <w:sz w:val="24"/>
      <w:szCs w:val="24"/>
      <w:lang w:eastAsia="en-GB"/>
    </w:rPr>
  </w:style>
  <w:style w:type="character" w:styleId="IntenseReference">
    <w:name w:val="Intense Reference"/>
    <w:basedOn w:val="DefaultParagraphFont"/>
    <w:uiPriority w:val="32"/>
    <w:qFormat/>
    <w:rsid w:val="001B73A3"/>
    <w:rPr>
      <w:b/>
      <w:bCs/>
      <w:smallCaps/>
      <w:color w:val="4F81BD" w:themeColor="accent1"/>
      <w:spacing w:val="5"/>
    </w:rPr>
  </w:style>
  <w:style w:type="table" w:styleId="TableGrid">
    <w:name w:val="Table Grid"/>
    <w:basedOn w:val="TableNormal"/>
    <w:uiPriority w:val="59"/>
    <w:unhideWhenUsed/>
    <w:rsid w:val="004A4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F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yperlink" Target="https://www.belgradewaterfront.com/s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bit.ly/2Ccotfv" TargetMode="External"/><Relationship Id="rId13" Type="http://schemas.openxmlformats.org/officeDocument/2006/relationships/hyperlink" Target="https://bit.ly/2SOqmEF" TargetMode="External"/><Relationship Id="rId3" Type="http://schemas.openxmlformats.org/officeDocument/2006/relationships/hyperlink" Target="https://bit.ly/2XKC3zP" TargetMode="External"/><Relationship Id="rId7" Type="http://schemas.openxmlformats.org/officeDocument/2006/relationships/hyperlink" Target="https://bit.ly/2XNc0rD" TargetMode="External"/><Relationship Id="rId12" Type="http://schemas.openxmlformats.org/officeDocument/2006/relationships/hyperlink" Target="https://bit.ly/2tZ9yRc" TargetMode="External"/><Relationship Id="rId2" Type="http://schemas.openxmlformats.org/officeDocument/2006/relationships/hyperlink" Target="https://bit.ly/2EX5tn6" TargetMode="External"/><Relationship Id="rId1" Type="http://schemas.openxmlformats.org/officeDocument/2006/relationships/hyperlink" Target="https://bit.ly/2EGgBTU" TargetMode="External"/><Relationship Id="rId6" Type="http://schemas.openxmlformats.org/officeDocument/2006/relationships/hyperlink" Target="https://bit.ly/2HbH3se" TargetMode="External"/><Relationship Id="rId11" Type="http://schemas.openxmlformats.org/officeDocument/2006/relationships/hyperlink" Target="https://bit.ly/2H8UEAm" TargetMode="External"/><Relationship Id="rId5" Type="http://schemas.openxmlformats.org/officeDocument/2006/relationships/hyperlink" Target="https://bit.ly/2SPdyOd" TargetMode="External"/><Relationship Id="rId10" Type="http://schemas.openxmlformats.org/officeDocument/2006/relationships/hyperlink" Target="https://bit.ly/2SO8YQt" TargetMode="External"/><Relationship Id="rId4" Type="http://schemas.openxmlformats.org/officeDocument/2006/relationships/hyperlink" Target="https://bit.ly/2EGgBTU" TargetMode="External"/><Relationship Id="rId9" Type="http://schemas.openxmlformats.org/officeDocument/2006/relationships/hyperlink" Target="https://bit.ly/2XP3Uz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JohnSansTextPro">
    <w:altName w:val="Yu Gothic"/>
    <w:panose1 w:val="00000000000000000000"/>
    <w:charset w:val="80"/>
    <w:family w:val="swiss"/>
    <w:notTrueType/>
    <w:pitch w:val="default"/>
    <w:sig w:usb0="00000005" w:usb1="08070000" w:usb2="00000010" w:usb3="00000000" w:csb0="00020002" w:csb1="00000000"/>
  </w:font>
  <w:font w:name="JohnSansTextPro-Italic">
    <w:altName w:val="Yu Gothic"/>
    <w:panose1 w:val="00000000000000000000"/>
    <w:charset w:val="80"/>
    <w:family w:val="swiss"/>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36"/>
    <w:rsid w:val="002E59C4"/>
    <w:rsid w:val="003668E9"/>
    <w:rsid w:val="003C3912"/>
    <w:rsid w:val="004274ED"/>
    <w:rsid w:val="00497F7A"/>
    <w:rsid w:val="00633836"/>
    <w:rsid w:val="00662140"/>
    <w:rsid w:val="00696803"/>
    <w:rsid w:val="00BE7236"/>
    <w:rsid w:val="00CB4A11"/>
    <w:rsid w:val="00D1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571637FC904C298A030CCF93002001">
    <w:name w:val="46571637FC904C298A030CCF93002001"/>
    <w:rsid w:val="00633836"/>
  </w:style>
  <w:style w:type="paragraph" w:customStyle="1" w:styleId="C3F377401BC04D66A29C908D6D756153">
    <w:name w:val="C3F377401BC04D66A29C908D6D756153"/>
    <w:rsid w:val="00633836"/>
  </w:style>
  <w:style w:type="paragraph" w:customStyle="1" w:styleId="688D13A572704BE7992D0602FD13CE75">
    <w:name w:val="688D13A572704BE7992D0602FD13CE75"/>
    <w:rsid w:val="006338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571637FC904C298A030CCF93002001">
    <w:name w:val="46571637FC904C298A030CCF93002001"/>
    <w:rsid w:val="00633836"/>
  </w:style>
  <w:style w:type="paragraph" w:customStyle="1" w:styleId="C3F377401BC04D66A29C908D6D756153">
    <w:name w:val="C3F377401BC04D66A29C908D6D756153"/>
    <w:rsid w:val="00633836"/>
  </w:style>
  <w:style w:type="paragraph" w:customStyle="1" w:styleId="688D13A572704BE7992D0602FD13CE75">
    <w:name w:val="688D13A572704BE7992D0602FD13CE75"/>
    <w:rsid w:val="00633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6BBE90-8B2A-4763-9F0B-D1C186B1AB4F}">
  <ds:schemaRefs>
    <ds:schemaRef ds:uri="http://schemas.openxmlformats.org/officeDocument/2006/bibliography"/>
  </ds:schemaRefs>
</ds:datastoreItem>
</file>

<file path=customXml/itemProps2.xml><?xml version="1.0" encoding="utf-8"?>
<ds:datastoreItem xmlns:ds="http://schemas.openxmlformats.org/officeDocument/2006/customXml" ds:itemID="{0CD6F426-E1B5-4745-9FEE-5BA86ED498AC}"/>
</file>

<file path=customXml/itemProps3.xml><?xml version="1.0" encoding="utf-8"?>
<ds:datastoreItem xmlns:ds="http://schemas.openxmlformats.org/officeDocument/2006/customXml" ds:itemID="{32CAD27F-A405-4CF5-97DE-6773AB2BAEC4}"/>
</file>

<file path=customXml/itemProps4.xml><?xml version="1.0" encoding="utf-8"?>
<ds:datastoreItem xmlns:ds="http://schemas.openxmlformats.org/officeDocument/2006/customXml" ds:itemID="{6BFCC01B-E6D8-451C-AFB4-17F7A5DBF583}"/>
</file>

<file path=docProps/app.xml><?xml version="1.0" encoding="utf-8"?>
<Properties xmlns="http://schemas.openxmlformats.org/officeDocument/2006/extended-properties" xmlns:vt="http://schemas.openxmlformats.org/officeDocument/2006/docPropsVTypes">
  <Template>Normal</Template>
  <TotalTime>6</TotalTime>
  <Pages>12</Pages>
  <Words>2905</Words>
  <Characters>16559</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Right to Peaceful Assembly: Spontaneous Gatherings and Social Media</vt:lpstr>
      <vt:lpstr>Right to Peaceful Assembly: Spontaneous Gatherings and Social Media</vt:lpstr>
    </vt:vector>
  </TitlesOfParts>
  <Company/>
  <LinksUpToDate>false</LinksUpToDate>
  <CharactersWithSpaces>19426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Peaceful Assembly: Spontaneous Gatherings and Social Media</dc:title>
  <dc:subject>THE PLATFORM OF ORGANIZATIONS FOR COOPERATION WITH UNITED NATIONS HUMAN RIGHTS MECHANISMS</dc:subject>
  <dc:creator>The Platform of Organizations for Cooperation with UN Human Rights Mechanisms</dc:creator>
  <cp:lastModifiedBy>Milan Filipović</cp:lastModifiedBy>
  <cp:revision>8</cp:revision>
  <cp:lastPrinted>2019-03-09T07:56:00Z</cp:lastPrinted>
  <dcterms:created xsi:type="dcterms:W3CDTF">2019-03-11T14:30:00Z</dcterms:created>
  <dcterms:modified xsi:type="dcterms:W3CDTF">2019-03-11T14:45:00Z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