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DC0" w:rsidRDefault="00EB1DC0" w:rsidP="003E45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ES"/>
        </w:rPr>
        <w:drawing>
          <wp:inline distT="0" distB="0" distL="0" distR="0">
            <wp:extent cx="895350" cy="903092"/>
            <wp:effectExtent l="0" t="0" r="0" b="0"/>
            <wp:docPr id="1" name="Imagen 1" descr="C:\Users\thais\Documents\NOVACT\marca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ais\Documents\NOVACT\marca_col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116" cy="91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528" w:rsidRDefault="003E4528" w:rsidP="003E4528">
      <w:pPr>
        <w:jc w:val="center"/>
        <w:rPr>
          <w:rFonts w:ascii="Arial" w:hAnsi="Arial" w:cs="Arial"/>
          <w:b/>
        </w:rPr>
      </w:pPr>
    </w:p>
    <w:p w:rsidR="00EB1DC0" w:rsidRDefault="00EB1DC0" w:rsidP="003E4528">
      <w:pPr>
        <w:jc w:val="center"/>
        <w:rPr>
          <w:rFonts w:ascii="Arial" w:hAnsi="Arial" w:cs="Arial"/>
          <w:b/>
          <w:sz w:val="18"/>
          <w:szCs w:val="18"/>
          <w:bdr w:val="none" w:sz="0" w:space="0" w:color="auto" w:frame="1"/>
          <w:shd w:val="clear" w:color="auto" w:fill="FFFFFF"/>
        </w:rPr>
      </w:pPr>
      <w:r w:rsidRPr="003E4528">
        <w:rPr>
          <w:rFonts w:ascii="Arial" w:hAnsi="Arial" w:cs="Arial"/>
          <w:b/>
          <w:sz w:val="18"/>
          <w:szCs w:val="18"/>
          <w:bdr w:val="none" w:sz="0" w:space="0" w:color="auto" w:frame="1"/>
          <w:shd w:val="clear" w:color="auto" w:fill="FFFFFF"/>
        </w:rPr>
        <w:t>NOVACT</w:t>
      </w:r>
    </w:p>
    <w:p w:rsidR="003E4528" w:rsidRPr="003E4528" w:rsidRDefault="003E4528" w:rsidP="003E4528">
      <w:pPr>
        <w:jc w:val="center"/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</w:rPr>
      </w:pPr>
      <w:r w:rsidRPr="003E4528">
        <w:rPr>
          <w:rStyle w:val="Hipervnculo"/>
          <w:rFonts w:ascii="Arial" w:hAnsi="Arial" w:cs="Arial"/>
          <w:color w:val="auto"/>
          <w:sz w:val="16"/>
          <w:szCs w:val="16"/>
          <w:u w:val="none"/>
          <w:bdr w:val="none" w:sz="0" w:space="0" w:color="auto" w:frame="1"/>
          <w:shd w:val="clear" w:color="auto" w:fill="FFFFFF"/>
        </w:rPr>
        <w:t xml:space="preserve">NOVACT trabaja en la región euro-mediterránea con el objetivo de alcanzar una sociedad libre de conflictos armados y de violencia, en todas sus dimensiones. Actúa desde una perspectiva de seguridad humana y con una apuesta por la </w:t>
      </w:r>
      <w:proofErr w:type="spellStart"/>
      <w:r w:rsidRPr="003E4528">
        <w:rPr>
          <w:rStyle w:val="Hipervnculo"/>
          <w:rFonts w:ascii="Arial" w:hAnsi="Arial" w:cs="Arial"/>
          <w:color w:val="auto"/>
          <w:sz w:val="16"/>
          <w:szCs w:val="16"/>
          <w:u w:val="none"/>
          <w:bdr w:val="none" w:sz="0" w:space="0" w:color="auto" w:frame="1"/>
          <w:shd w:val="clear" w:color="auto" w:fill="FFFFFF"/>
        </w:rPr>
        <w:t>noviolencia</w:t>
      </w:r>
      <w:proofErr w:type="spellEnd"/>
      <w:r w:rsidRPr="003E4528">
        <w:rPr>
          <w:rStyle w:val="Hipervnculo"/>
          <w:rFonts w:ascii="Arial" w:hAnsi="Arial" w:cs="Arial"/>
          <w:color w:val="auto"/>
          <w:sz w:val="16"/>
          <w:szCs w:val="16"/>
          <w:u w:val="none"/>
          <w:bdr w:val="none" w:sz="0" w:space="0" w:color="auto" w:frame="1"/>
          <w:shd w:val="clear" w:color="auto" w:fill="FFFFFF"/>
        </w:rPr>
        <w:t xml:space="preserve"> como estrategia de acción </w:t>
      </w:r>
      <w:r>
        <w:rPr>
          <w:rStyle w:val="Hipervnculo"/>
          <w:rFonts w:ascii="Arial" w:hAnsi="Arial" w:cs="Arial"/>
          <w:color w:val="auto"/>
          <w:sz w:val="16"/>
          <w:szCs w:val="16"/>
          <w:u w:val="none"/>
          <w:bdr w:val="none" w:sz="0" w:space="0" w:color="auto" w:frame="1"/>
          <w:shd w:val="clear" w:color="auto" w:fill="FFFFFF"/>
        </w:rPr>
        <w:t xml:space="preserve">para una sociedad activa en la </w:t>
      </w:r>
      <w:r w:rsidRPr="003E4528">
        <w:rPr>
          <w:rStyle w:val="Hipervnculo"/>
          <w:rFonts w:ascii="Arial" w:hAnsi="Arial" w:cs="Arial"/>
          <w:color w:val="auto"/>
          <w:sz w:val="16"/>
          <w:szCs w:val="16"/>
          <w:u w:val="none"/>
          <w:bdr w:val="none" w:sz="0" w:space="0" w:color="auto" w:frame="1"/>
          <w:shd w:val="clear" w:color="auto" w:fill="FFFFFF"/>
        </w:rPr>
        <w:t>transfo</w:t>
      </w:r>
      <w:r>
        <w:rPr>
          <w:rStyle w:val="Hipervnculo"/>
          <w:rFonts w:ascii="Arial" w:hAnsi="Arial" w:cs="Arial"/>
          <w:color w:val="auto"/>
          <w:sz w:val="16"/>
          <w:szCs w:val="16"/>
          <w:u w:val="none"/>
          <w:bdr w:val="none" w:sz="0" w:space="0" w:color="auto" w:frame="1"/>
          <w:shd w:val="clear" w:color="auto" w:fill="FFFFFF"/>
        </w:rPr>
        <w:t>rmación</w:t>
      </w:r>
      <w:r w:rsidRPr="003E4528">
        <w:rPr>
          <w:rStyle w:val="Hipervnculo"/>
          <w:rFonts w:ascii="Arial" w:hAnsi="Arial" w:cs="Arial"/>
          <w:color w:val="auto"/>
          <w:sz w:val="16"/>
          <w:szCs w:val="16"/>
          <w:u w:val="none"/>
          <w:bdr w:val="none" w:sz="0" w:space="0" w:color="auto" w:frame="1"/>
          <w:shd w:val="clear" w:color="auto" w:fill="FFFFFF"/>
        </w:rPr>
        <w:t xml:space="preserve"> por un mundo pací</w:t>
      </w:r>
      <w:r>
        <w:rPr>
          <w:rStyle w:val="Hipervnculo"/>
          <w:rFonts w:ascii="Arial" w:hAnsi="Arial" w:cs="Arial"/>
          <w:color w:val="auto"/>
          <w:sz w:val="16"/>
          <w:szCs w:val="16"/>
          <w:u w:val="none"/>
          <w:bdr w:val="none" w:sz="0" w:space="0" w:color="auto" w:frame="1"/>
          <w:shd w:val="clear" w:color="auto" w:fill="FFFFFF"/>
        </w:rPr>
        <w:t>fico, justo, digno y equitativo.</w:t>
      </w:r>
    </w:p>
    <w:p w:rsidR="00EB1DC0" w:rsidRPr="003E4528" w:rsidRDefault="00EB1DC0" w:rsidP="003E4528">
      <w:pPr>
        <w:jc w:val="center"/>
        <w:rPr>
          <w:rFonts w:ascii="Arial" w:hAnsi="Arial" w:cs="Arial"/>
          <w:b/>
          <w:sz w:val="16"/>
          <w:szCs w:val="16"/>
          <w:bdr w:val="none" w:sz="0" w:space="0" w:color="auto" w:frame="1"/>
          <w:shd w:val="clear" w:color="auto" w:fill="FFFFFF"/>
          <w:lang w:val="en-US"/>
        </w:rPr>
      </w:pPr>
      <w:r w:rsidRPr="00603D5E">
        <w:rPr>
          <w:rFonts w:ascii="Arial" w:hAnsi="Arial" w:cs="Arial"/>
          <w:b/>
          <w:sz w:val="16"/>
          <w:szCs w:val="16"/>
          <w:bdr w:val="none" w:sz="0" w:space="0" w:color="auto" w:frame="1"/>
          <w:shd w:val="clear" w:color="auto" w:fill="FFFFFF"/>
        </w:rPr>
        <w:t xml:space="preserve">C/ Junta de </w:t>
      </w:r>
      <w:proofErr w:type="spellStart"/>
      <w:r w:rsidRPr="00603D5E">
        <w:rPr>
          <w:rFonts w:ascii="Arial" w:hAnsi="Arial" w:cs="Arial"/>
          <w:b/>
          <w:sz w:val="16"/>
          <w:szCs w:val="16"/>
          <w:bdr w:val="none" w:sz="0" w:space="0" w:color="auto" w:frame="1"/>
          <w:shd w:val="clear" w:color="auto" w:fill="FFFFFF"/>
        </w:rPr>
        <w:t>Comerç</w:t>
      </w:r>
      <w:proofErr w:type="spellEnd"/>
      <w:r w:rsidRPr="00603D5E">
        <w:rPr>
          <w:rFonts w:ascii="Arial" w:hAnsi="Arial" w:cs="Arial"/>
          <w:b/>
          <w:sz w:val="16"/>
          <w:szCs w:val="16"/>
          <w:bdr w:val="none" w:sz="0" w:space="0" w:color="auto" w:frame="1"/>
          <w:shd w:val="clear" w:color="auto" w:fill="FFFFFF"/>
        </w:rPr>
        <w:t xml:space="preserve">, 20 –Principal. </w:t>
      </w:r>
      <w:r w:rsidRPr="003E4528">
        <w:rPr>
          <w:rFonts w:ascii="Arial" w:hAnsi="Arial" w:cs="Arial"/>
          <w:b/>
          <w:sz w:val="16"/>
          <w:szCs w:val="16"/>
          <w:bdr w:val="none" w:sz="0" w:space="0" w:color="auto" w:frame="1"/>
          <w:shd w:val="clear" w:color="auto" w:fill="FFFFFF"/>
          <w:lang w:val="en-US"/>
        </w:rPr>
        <w:t>08002. BARCELONA</w:t>
      </w:r>
    </w:p>
    <w:p w:rsidR="003E4528" w:rsidRDefault="00614E60" w:rsidP="003E4528">
      <w:pPr>
        <w:jc w:val="center"/>
        <w:rPr>
          <w:rStyle w:val="Hipervnculo"/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  <w:lang w:val="en-US"/>
        </w:rPr>
      </w:pPr>
      <w:hyperlink r:id="rId6" w:history="1">
        <w:r w:rsidR="00EB1DC0" w:rsidRPr="00603D5E">
          <w:rPr>
            <w:rStyle w:val="Hipervnculo"/>
            <w:rFonts w:ascii="Arial" w:hAnsi="Arial" w:cs="Arial"/>
            <w:sz w:val="16"/>
            <w:szCs w:val="16"/>
            <w:bdr w:val="none" w:sz="0" w:space="0" w:color="auto" w:frame="1"/>
            <w:shd w:val="clear" w:color="auto" w:fill="FFFFFF"/>
            <w:lang w:val="en-US"/>
          </w:rPr>
          <w:t>www.novact.org</w:t>
        </w:r>
      </w:hyperlink>
    </w:p>
    <w:p w:rsidR="003E4528" w:rsidRPr="00614E60" w:rsidRDefault="003E4528" w:rsidP="00AB2FFD">
      <w:pPr>
        <w:jc w:val="center"/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  <w:lang w:val="en-US"/>
        </w:rPr>
      </w:pPr>
    </w:p>
    <w:p w:rsidR="00EB1DC0" w:rsidRPr="003E4528" w:rsidRDefault="00603D5E" w:rsidP="00AB2FFD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3E4528">
        <w:rPr>
          <w:rFonts w:ascii="Arial" w:hAnsi="Arial" w:cs="Arial"/>
          <w:b/>
          <w:sz w:val="24"/>
          <w:szCs w:val="24"/>
          <w:lang w:val="en-US"/>
        </w:rPr>
        <w:t>Revised Draft General Comment No. 37 on Article 21(Right of Peaceful Assembly) of the International Covenant on Civil and Political Rights</w:t>
      </w:r>
    </w:p>
    <w:p w:rsidR="00AB2FFD" w:rsidRPr="003E4528" w:rsidRDefault="00AB2FFD" w:rsidP="00AB2FFD">
      <w:pPr>
        <w:jc w:val="center"/>
        <w:rPr>
          <w:rFonts w:ascii="Arial" w:hAnsi="Arial" w:cs="Arial"/>
        </w:rPr>
      </w:pPr>
      <w:r w:rsidRPr="003E4528">
        <w:rPr>
          <w:rFonts w:ascii="Arial" w:hAnsi="Arial" w:cs="Arial"/>
        </w:rPr>
        <w:t>13 de febrero de 2020</w:t>
      </w:r>
    </w:p>
    <w:p w:rsidR="00AB2FFD" w:rsidRPr="003E4528" w:rsidRDefault="00AB2FFD" w:rsidP="003E4528">
      <w:pPr>
        <w:rPr>
          <w:rFonts w:ascii="Arial" w:hAnsi="Arial" w:cs="Arial"/>
        </w:rPr>
      </w:pPr>
    </w:p>
    <w:p w:rsidR="00AB2FFD" w:rsidRPr="00603D5E" w:rsidRDefault="004B14C1">
      <w:pPr>
        <w:rPr>
          <w:rFonts w:cstheme="minorHAnsi"/>
          <w:b/>
          <w:sz w:val="24"/>
          <w:szCs w:val="24"/>
        </w:rPr>
      </w:pPr>
      <w:r w:rsidRPr="00603D5E">
        <w:rPr>
          <w:rFonts w:cstheme="minorHAnsi"/>
          <w:b/>
          <w:sz w:val="24"/>
          <w:szCs w:val="24"/>
        </w:rPr>
        <w:t>Al</w:t>
      </w:r>
      <w:r w:rsidR="00E00816" w:rsidRPr="00603D5E">
        <w:rPr>
          <w:rFonts w:cstheme="minorHAnsi"/>
          <w:b/>
          <w:sz w:val="24"/>
          <w:szCs w:val="24"/>
        </w:rPr>
        <w:t xml:space="preserve"> respecto a los temas en los que no se ha alcanzado consenso</w:t>
      </w:r>
      <w:r w:rsidR="00172874" w:rsidRPr="00603D5E">
        <w:rPr>
          <w:rFonts w:cstheme="minorHAnsi"/>
          <w:b/>
          <w:sz w:val="24"/>
          <w:szCs w:val="24"/>
        </w:rPr>
        <w:t xml:space="preserve"> </w:t>
      </w:r>
    </w:p>
    <w:p w:rsidR="00E00816" w:rsidRPr="00603D5E" w:rsidRDefault="00172874" w:rsidP="0034387B">
      <w:pPr>
        <w:ind w:left="360"/>
        <w:rPr>
          <w:rFonts w:cstheme="minorHAnsi"/>
          <w:sz w:val="24"/>
          <w:szCs w:val="24"/>
        </w:rPr>
      </w:pPr>
      <w:r w:rsidRPr="00603D5E">
        <w:rPr>
          <w:rFonts w:cstheme="minorHAnsi"/>
          <w:sz w:val="24"/>
          <w:szCs w:val="24"/>
        </w:rPr>
        <w:t>Párrafo 1) Aceptación de incluir “estado de derecho”, pero quizá justo después de democracia. As</w:t>
      </w:r>
      <w:r w:rsidR="004B14C1" w:rsidRPr="00603D5E">
        <w:rPr>
          <w:rFonts w:cstheme="minorHAnsi"/>
          <w:sz w:val="24"/>
          <w:szCs w:val="24"/>
        </w:rPr>
        <w:t xml:space="preserve">í: </w:t>
      </w:r>
      <w:r w:rsidRPr="00603D5E">
        <w:rPr>
          <w:rFonts w:cstheme="minorHAnsi"/>
          <w:i/>
          <w:sz w:val="24"/>
          <w:szCs w:val="24"/>
        </w:rPr>
        <w:t>los cimientos de un sistema de gobierno participativo basado en la democracia, el estado de derecho, los derechos humanos y el pluralismo</w:t>
      </w:r>
    </w:p>
    <w:p w:rsidR="00172874" w:rsidRPr="00603D5E" w:rsidRDefault="00172874" w:rsidP="0034387B">
      <w:pPr>
        <w:ind w:left="360"/>
        <w:rPr>
          <w:rFonts w:cstheme="minorHAnsi"/>
          <w:sz w:val="24"/>
          <w:szCs w:val="24"/>
        </w:rPr>
      </w:pPr>
      <w:r w:rsidRPr="00603D5E">
        <w:rPr>
          <w:rFonts w:cstheme="minorHAnsi"/>
          <w:sz w:val="24"/>
          <w:szCs w:val="24"/>
        </w:rPr>
        <w:t xml:space="preserve">Párrafo 4) </w:t>
      </w:r>
      <w:r w:rsidR="004B14C1" w:rsidRPr="00603D5E">
        <w:rPr>
          <w:rFonts w:cstheme="minorHAnsi"/>
          <w:sz w:val="24"/>
          <w:szCs w:val="24"/>
        </w:rPr>
        <w:t>No es necesario el término</w:t>
      </w:r>
      <w:r w:rsidRPr="00603D5E">
        <w:rPr>
          <w:rFonts w:cstheme="minorHAnsi"/>
          <w:sz w:val="24"/>
          <w:szCs w:val="24"/>
        </w:rPr>
        <w:t xml:space="preserve"> “mismo”</w:t>
      </w:r>
      <w:r w:rsidR="004B14C1" w:rsidRPr="00603D5E">
        <w:rPr>
          <w:rFonts w:cstheme="minorHAnsi"/>
          <w:sz w:val="24"/>
          <w:szCs w:val="24"/>
        </w:rPr>
        <w:t>. Apunte a la expresión “</w:t>
      </w:r>
      <w:r w:rsidRPr="00603D5E">
        <w:rPr>
          <w:rFonts w:cstheme="minorHAnsi"/>
          <w:sz w:val="24"/>
          <w:szCs w:val="24"/>
        </w:rPr>
        <w:t>de acceso público</w:t>
      </w:r>
      <w:r w:rsidR="004B14C1" w:rsidRPr="00603D5E">
        <w:rPr>
          <w:rFonts w:cstheme="minorHAnsi"/>
          <w:sz w:val="24"/>
          <w:szCs w:val="24"/>
        </w:rPr>
        <w:t>”</w:t>
      </w:r>
      <w:r w:rsidRPr="00603D5E">
        <w:rPr>
          <w:rFonts w:cstheme="minorHAnsi"/>
          <w:sz w:val="24"/>
          <w:szCs w:val="24"/>
        </w:rPr>
        <w:t>, donde señalamos más correcto “con posibilidad de acceso público</w:t>
      </w:r>
      <w:r w:rsidR="004B14C1" w:rsidRPr="00603D5E">
        <w:rPr>
          <w:rFonts w:cstheme="minorHAnsi"/>
          <w:sz w:val="24"/>
          <w:szCs w:val="24"/>
        </w:rPr>
        <w:t>”</w:t>
      </w:r>
      <w:r w:rsidRPr="00603D5E">
        <w:rPr>
          <w:rFonts w:cstheme="minorHAnsi"/>
          <w:sz w:val="24"/>
          <w:szCs w:val="24"/>
        </w:rPr>
        <w:t>. Así</w:t>
      </w:r>
      <w:r w:rsidR="004B14C1" w:rsidRPr="00603D5E">
        <w:rPr>
          <w:rFonts w:cstheme="minorHAnsi"/>
          <w:sz w:val="24"/>
          <w:szCs w:val="24"/>
        </w:rPr>
        <w:t xml:space="preserve">: </w:t>
      </w:r>
      <w:r w:rsidRPr="00603D5E">
        <w:rPr>
          <w:rFonts w:cstheme="minorHAnsi"/>
          <w:sz w:val="24"/>
          <w:szCs w:val="24"/>
        </w:rPr>
        <w:t xml:space="preserve"> </w:t>
      </w:r>
      <w:r w:rsidRPr="00603D5E">
        <w:rPr>
          <w:rFonts w:cstheme="minorHAnsi"/>
          <w:i/>
          <w:sz w:val="24"/>
          <w:szCs w:val="24"/>
        </w:rPr>
        <w:t>con un propósito de expresión común en un mismo lugar con posibilidad de acceso público</w:t>
      </w:r>
    </w:p>
    <w:p w:rsidR="00172874" w:rsidRPr="00603D5E" w:rsidRDefault="00172874" w:rsidP="0034387B">
      <w:pPr>
        <w:ind w:left="360"/>
        <w:rPr>
          <w:rFonts w:cstheme="minorHAnsi"/>
          <w:sz w:val="24"/>
          <w:szCs w:val="24"/>
        </w:rPr>
      </w:pPr>
      <w:r w:rsidRPr="00603D5E">
        <w:rPr>
          <w:rFonts w:cstheme="minorHAnsi"/>
          <w:sz w:val="24"/>
          <w:szCs w:val="24"/>
        </w:rPr>
        <w:t xml:space="preserve">Párrafo 13) </w:t>
      </w:r>
      <w:r w:rsidR="004B14C1" w:rsidRPr="00603D5E">
        <w:rPr>
          <w:rFonts w:cstheme="minorHAnsi"/>
          <w:sz w:val="24"/>
          <w:szCs w:val="24"/>
        </w:rPr>
        <w:t>Aceptación de la expresión “siempre que la propiedad sea accesible al público”</w:t>
      </w:r>
    </w:p>
    <w:p w:rsidR="004B14C1" w:rsidRPr="00603D5E" w:rsidRDefault="004B14C1" w:rsidP="0034387B">
      <w:pPr>
        <w:ind w:left="360"/>
        <w:rPr>
          <w:rFonts w:cstheme="minorHAnsi"/>
          <w:sz w:val="24"/>
          <w:szCs w:val="24"/>
        </w:rPr>
      </w:pPr>
      <w:r w:rsidRPr="00603D5E">
        <w:rPr>
          <w:rFonts w:cstheme="minorHAnsi"/>
          <w:sz w:val="24"/>
          <w:szCs w:val="24"/>
        </w:rPr>
        <w:t xml:space="preserve">Párrafo 19) No se acepta la expresión completa, sino que se señala como solo necesaria la parte “generalizada y grave”. Así: </w:t>
      </w:r>
      <w:r w:rsidRPr="00603D5E">
        <w:rPr>
          <w:rFonts w:cstheme="minorHAnsi"/>
          <w:i/>
          <w:sz w:val="24"/>
          <w:szCs w:val="24"/>
        </w:rPr>
        <w:t>Se considera reunión violenta aquella que está sesgada de violencia generalizada y grave</w:t>
      </w:r>
    </w:p>
    <w:p w:rsidR="004B14C1" w:rsidRPr="00603D5E" w:rsidRDefault="008A1F2F" w:rsidP="0034387B">
      <w:pPr>
        <w:ind w:left="360"/>
        <w:rPr>
          <w:rFonts w:cstheme="minorHAnsi"/>
          <w:sz w:val="24"/>
          <w:szCs w:val="24"/>
        </w:rPr>
      </w:pPr>
      <w:r w:rsidRPr="00603D5E">
        <w:rPr>
          <w:rFonts w:cstheme="minorHAnsi"/>
          <w:sz w:val="24"/>
          <w:szCs w:val="24"/>
        </w:rPr>
        <w:t xml:space="preserve">Párrafo 21) Aceptación del término “inminente”. </w:t>
      </w:r>
    </w:p>
    <w:p w:rsidR="008A1F2F" w:rsidRPr="00603D5E" w:rsidRDefault="008A1F2F" w:rsidP="0034387B">
      <w:pPr>
        <w:ind w:left="360"/>
        <w:rPr>
          <w:rFonts w:cstheme="minorHAnsi"/>
          <w:sz w:val="24"/>
          <w:szCs w:val="24"/>
        </w:rPr>
      </w:pPr>
      <w:r w:rsidRPr="00603D5E">
        <w:rPr>
          <w:rFonts w:cstheme="minorHAnsi"/>
          <w:sz w:val="24"/>
          <w:szCs w:val="24"/>
        </w:rPr>
        <w:t xml:space="preserve">Párrafo 22) </w:t>
      </w:r>
      <w:r w:rsidR="0034387B" w:rsidRPr="00603D5E">
        <w:rPr>
          <w:rFonts w:cstheme="minorHAnsi"/>
          <w:sz w:val="24"/>
          <w:szCs w:val="24"/>
        </w:rPr>
        <w:t xml:space="preserve">Aceptación de mantener la opción 1. </w:t>
      </w:r>
    </w:p>
    <w:p w:rsidR="0034387B" w:rsidRPr="00603D5E" w:rsidRDefault="0034387B" w:rsidP="0034387B">
      <w:pPr>
        <w:ind w:left="360"/>
        <w:rPr>
          <w:rFonts w:cstheme="minorHAnsi"/>
          <w:sz w:val="24"/>
          <w:szCs w:val="24"/>
        </w:rPr>
      </w:pPr>
      <w:r w:rsidRPr="00603D5E">
        <w:rPr>
          <w:rFonts w:cstheme="minorHAnsi"/>
          <w:sz w:val="24"/>
          <w:szCs w:val="24"/>
        </w:rPr>
        <w:t xml:space="preserve">Párrafo 27) Aceptación de añadir “y proveedores de seguridad privada” justo después del término “agentes no estatales”.  Así: … </w:t>
      </w:r>
      <w:r w:rsidRPr="00603D5E">
        <w:rPr>
          <w:rFonts w:cstheme="minorHAnsi"/>
          <w:i/>
          <w:sz w:val="24"/>
          <w:szCs w:val="24"/>
        </w:rPr>
        <w:t xml:space="preserve">los Estados deben también proteger a los participantes contra posibles abusos por parte de agentes no estatales y proveedores de seguridad privados, así como ante injerencias o violencia cometidas por otros miembros del público o </w:t>
      </w:r>
      <w:proofErr w:type="spellStart"/>
      <w:r w:rsidRPr="00603D5E">
        <w:rPr>
          <w:rFonts w:cstheme="minorHAnsi"/>
          <w:i/>
          <w:sz w:val="24"/>
          <w:szCs w:val="24"/>
        </w:rPr>
        <w:t>contramanifestantes</w:t>
      </w:r>
      <w:proofErr w:type="spellEnd"/>
      <w:r w:rsidRPr="00603D5E">
        <w:rPr>
          <w:rFonts w:cstheme="minorHAnsi"/>
          <w:sz w:val="24"/>
          <w:szCs w:val="24"/>
        </w:rPr>
        <w:t xml:space="preserve">. </w:t>
      </w:r>
    </w:p>
    <w:p w:rsidR="0034387B" w:rsidRPr="00603D5E" w:rsidRDefault="0034387B" w:rsidP="0034387B">
      <w:pPr>
        <w:ind w:left="360"/>
        <w:rPr>
          <w:rFonts w:cstheme="minorHAnsi"/>
          <w:sz w:val="24"/>
          <w:szCs w:val="24"/>
        </w:rPr>
      </w:pPr>
      <w:r w:rsidRPr="00603D5E">
        <w:rPr>
          <w:rFonts w:cstheme="minorHAnsi"/>
          <w:sz w:val="24"/>
          <w:szCs w:val="24"/>
        </w:rPr>
        <w:t xml:space="preserve">Párrafo 31) Aceptación del término “apropiadas”. </w:t>
      </w:r>
    </w:p>
    <w:p w:rsidR="0034387B" w:rsidRPr="00603D5E" w:rsidRDefault="0034387B" w:rsidP="0034387B">
      <w:pPr>
        <w:ind w:left="360"/>
        <w:rPr>
          <w:rFonts w:cstheme="minorHAnsi"/>
          <w:sz w:val="24"/>
          <w:szCs w:val="24"/>
        </w:rPr>
      </w:pPr>
      <w:r w:rsidRPr="00603D5E">
        <w:rPr>
          <w:rFonts w:cstheme="minorHAnsi"/>
          <w:sz w:val="24"/>
          <w:szCs w:val="24"/>
        </w:rPr>
        <w:lastRenderedPageBreak/>
        <w:t>Párrafo 33) No se considera necesario el añadir ningún término</w:t>
      </w:r>
      <w:r w:rsidR="00EF0895" w:rsidRPr="00603D5E">
        <w:rPr>
          <w:rFonts w:cstheme="minorHAnsi"/>
          <w:sz w:val="24"/>
          <w:szCs w:val="24"/>
        </w:rPr>
        <w:t>.</w:t>
      </w:r>
    </w:p>
    <w:p w:rsidR="0034387B" w:rsidRPr="00603D5E" w:rsidRDefault="0034387B" w:rsidP="0034387B">
      <w:pPr>
        <w:ind w:left="360"/>
        <w:rPr>
          <w:rFonts w:cstheme="minorHAnsi"/>
          <w:sz w:val="24"/>
          <w:szCs w:val="24"/>
        </w:rPr>
      </w:pPr>
      <w:r w:rsidRPr="00603D5E">
        <w:rPr>
          <w:rFonts w:cstheme="minorHAnsi"/>
          <w:sz w:val="24"/>
          <w:szCs w:val="24"/>
        </w:rPr>
        <w:t>Párrafo 34) No se considera necesario el añadir la referencia al “artículo 21”</w:t>
      </w:r>
      <w:r w:rsidR="00EF0895" w:rsidRPr="00603D5E">
        <w:rPr>
          <w:rFonts w:cstheme="minorHAnsi"/>
          <w:sz w:val="24"/>
          <w:szCs w:val="24"/>
        </w:rPr>
        <w:t>.</w:t>
      </w:r>
    </w:p>
    <w:p w:rsidR="0034387B" w:rsidRPr="00603D5E" w:rsidRDefault="0034387B" w:rsidP="0034387B">
      <w:pPr>
        <w:ind w:left="360"/>
        <w:rPr>
          <w:rFonts w:cstheme="minorHAnsi"/>
          <w:sz w:val="24"/>
          <w:szCs w:val="24"/>
        </w:rPr>
      </w:pPr>
      <w:r w:rsidRPr="00603D5E">
        <w:rPr>
          <w:rFonts w:cstheme="minorHAnsi"/>
          <w:sz w:val="24"/>
          <w:szCs w:val="24"/>
        </w:rPr>
        <w:t xml:space="preserve">Párrafo 46) </w:t>
      </w:r>
      <w:r w:rsidR="00F703BE" w:rsidRPr="00603D5E">
        <w:rPr>
          <w:rFonts w:cstheme="minorHAnsi"/>
          <w:sz w:val="24"/>
          <w:szCs w:val="24"/>
        </w:rPr>
        <w:t>Aceptación del término “una evaluación de”</w:t>
      </w:r>
      <w:r w:rsidR="00EF0895" w:rsidRPr="00603D5E">
        <w:rPr>
          <w:rFonts w:cstheme="minorHAnsi"/>
          <w:sz w:val="24"/>
          <w:szCs w:val="24"/>
        </w:rPr>
        <w:t>.</w:t>
      </w:r>
    </w:p>
    <w:p w:rsidR="00F703BE" w:rsidRPr="00603D5E" w:rsidRDefault="00F703BE" w:rsidP="0034387B">
      <w:pPr>
        <w:ind w:left="360"/>
        <w:rPr>
          <w:rFonts w:cstheme="minorHAnsi"/>
          <w:sz w:val="24"/>
          <w:szCs w:val="24"/>
        </w:rPr>
      </w:pPr>
      <w:r w:rsidRPr="00603D5E">
        <w:rPr>
          <w:rFonts w:cstheme="minorHAnsi"/>
          <w:sz w:val="24"/>
          <w:szCs w:val="24"/>
        </w:rPr>
        <w:t xml:space="preserve">Párrafo </w:t>
      </w:r>
      <w:r w:rsidR="00EF0895" w:rsidRPr="00603D5E">
        <w:rPr>
          <w:rFonts w:cstheme="minorHAnsi"/>
          <w:sz w:val="24"/>
          <w:szCs w:val="24"/>
        </w:rPr>
        <w:t xml:space="preserve">53) Aceptación de incluir el término “fundamentales”. No se considera necesario el añadir el término “los derechos a la propiedad”. </w:t>
      </w:r>
    </w:p>
    <w:p w:rsidR="00EF0895" w:rsidRPr="00603D5E" w:rsidRDefault="00EF0895" w:rsidP="0034387B">
      <w:pPr>
        <w:ind w:left="360"/>
        <w:rPr>
          <w:rFonts w:cstheme="minorHAnsi"/>
          <w:sz w:val="24"/>
          <w:szCs w:val="24"/>
        </w:rPr>
      </w:pPr>
      <w:r w:rsidRPr="00603D5E">
        <w:rPr>
          <w:rFonts w:cstheme="minorHAnsi"/>
          <w:sz w:val="24"/>
          <w:szCs w:val="24"/>
        </w:rPr>
        <w:t xml:space="preserve">Párrafo 57) Aceptación de mantener el término “en su totalidad”. </w:t>
      </w:r>
    </w:p>
    <w:p w:rsidR="00EF0895" w:rsidRDefault="00EF0895" w:rsidP="0034387B">
      <w:pPr>
        <w:ind w:left="360"/>
        <w:rPr>
          <w:rFonts w:cstheme="minorHAnsi"/>
          <w:sz w:val="24"/>
          <w:szCs w:val="24"/>
        </w:rPr>
      </w:pPr>
      <w:r w:rsidRPr="00603D5E">
        <w:rPr>
          <w:rFonts w:cstheme="minorHAnsi"/>
          <w:sz w:val="24"/>
          <w:szCs w:val="24"/>
        </w:rPr>
        <w:t xml:space="preserve">Párrafo 60) Aceptación del término “directa” y de la frase “la incitación a la discriminación, la hostilidad </w:t>
      </w:r>
      <w:r w:rsidRPr="00603D5E">
        <w:rPr>
          <w:rFonts w:cstheme="minorHAnsi"/>
          <w:i/>
          <w:sz w:val="24"/>
          <w:szCs w:val="24"/>
        </w:rPr>
        <w:t xml:space="preserve">y </w:t>
      </w:r>
      <w:r w:rsidRPr="00603D5E">
        <w:rPr>
          <w:rFonts w:cstheme="minorHAnsi"/>
          <w:i/>
          <w:sz w:val="24"/>
          <w:szCs w:val="24"/>
          <w:u w:val="single"/>
        </w:rPr>
        <w:t>actos de violencia</w:t>
      </w:r>
      <w:r w:rsidRPr="00603D5E">
        <w:rPr>
          <w:rFonts w:cstheme="minorHAnsi"/>
          <w:sz w:val="24"/>
          <w:szCs w:val="24"/>
        </w:rPr>
        <w:t xml:space="preserve"> o tengan por objeto intimidar a los miembros de la población”</w:t>
      </w:r>
    </w:p>
    <w:p w:rsidR="006F6873" w:rsidRPr="00603D5E" w:rsidRDefault="006F6873" w:rsidP="0034387B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Párrafo 75) Aceptación del término “de forma civil o penal”. </w:t>
      </w:r>
    </w:p>
    <w:p w:rsidR="00EF0895" w:rsidRPr="00603D5E" w:rsidRDefault="00EF0895" w:rsidP="0034387B">
      <w:pPr>
        <w:ind w:left="360"/>
        <w:rPr>
          <w:rFonts w:cstheme="minorHAnsi"/>
          <w:sz w:val="24"/>
          <w:szCs w:val="24"/>
        </w:rPr>
      </w:pPr>
      <w:r w:rsidRPr="00603D5E">
        <w:rPr>
          <w:rFonts w:cstheme="minorHAnsi"/>
          <w:sz w:val="24"/>
          <w:szCs w:val="24"/>
        </w:rPr>
        <w:t xml:space="preserve">Párrafo 81) Aceptación de la frase con una propuesta de cambio para una mejor comprensión: </w:t>
      </w:r>
      <w:r w:rsidRPr="00603D5E">
        <w:rPr>
          <w:rFonts w:cstheme="minorHAnsi"/>
          <w:i/>
          <w:sz w:val="24"/>
          <w:szCs w:val="24"/>
        </w:rPr>
        <w:t xml:space="preserve">El incumplimiento de la obligación de notificación a las autoridades </w:t>
      </w:r>
      <w:r w:rsidRPr="00603D5E">
        <w:rPr>
          <w:rFonts w:cstheme="minorHAnsi"/>
          <w:i/>
          <w:sz w:val="24"/>
          <w:szCs w:val="24"/>
          <w:u w:val="single"/>
        </w:rPr>
        <w:t>no convierte</w:t>
      </w:r>
      <w:r w:rsidRPr="00603D5E">
        <w:rPr>
          <w:rFonts w:cstheme="minorHAnsi"/>
          <w:i/>
          <w:sz w:val="24"/>
          <w:szCs w:val="24"/>
        </w:rPr>
        <w:t xml:space="preserve"> la participación en la reunión en ilegal y no debe usarse […] ni para imponer sanciones indebidas como la inculpación por delitos penales </w:t>
      </w:r>
      <w:r w:rsidRPr="00603D5E">
        <w:rPr>
          <w:rFonts w:cstheme="minorHAnsi"/>
          <w:i/>
          <w:sz w:val="24"/>
          <w:szCs w:val="24"/>
          <w:u w:val="single"/>
        </w:rPr>
        <w:t>o multas</w:t>
      </w:r>
      <w:r w:rsidRPr="00603D5E">
        <w:rPr>
          <w:rFonts w:cstheme="minorHAnsi"/>
          <w:i/>
          <w:sz w:val="24"/>
          <w:szCs w:val="24"/>
        </w:rPr>
        <w:t>.</w:t>
      </w:r>
      <w:r w:rsidRPr="00603D5E">
        <w:rPr>
          <w:rFonts w:cstheme="minorHAnsi"/>
          <w:sz w:val="24"/>
          <w:szCs w:val="24"/>
        </w:rPr>
        <w:t xml:space="preserve"> </w:t>
      </w:r>
    </w:p>
    <w:p w:rsidR="00EF0895" w:rsidRDefault="00EF0895" w:rsidP="0034387B">
      <w:pPr>
        <w:ind w:left="360"/>
        <w:rPr>
          <w:rFonts w:cstheme="minorHAnsi"/>
          <w:sz w:val="24"/>
          <w:szCs w:val="24"/>
        </w:rPr>
      </w:pPr>
      <w:r w:rsidRPr="00603D5E">
        <w:rPr>
          <w:rFonts w:cstheme="minorHAnsi"/>
          <w:sz w:val="24"/>
          <w:szCs w:val="24"/>
        </w:rPr>
        <w:t>Párrafo 114) Aceptación del párrafo redactado y de su incorporación en el documento</w:t>
      </w:r>
    </w:p>
    <w:p w:rsidR="00AB2FFD" w:rsidRPr="00603D5E" w:rsidRDefault="00AB2FFD" w:rsidP="00614E60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AB2FFD" w:rsidRDefault="00AB2FFD" w:rsidP="00AB2FFD">
      <w:pPr>
        <w:rPr>
          <w:rFonts w:cstheme="minorHAnsi"/>
          <w:b/>
          <w:sz w:val="24"/>
          <w:szCs w:val="24"/>
        </w:rPr>
      </w:pPr>
      <w:r w:rsidRPr="00603D5E">
        <w:rPr>
          <w:rFonts w:cstheme="minorHAnsi"/>
          <w:b/>
          <w:sz w:val="24"/>
          <w:szCs w:val="24"/>
        </w:rPr>
        <w:t xml:space="preserve">Ajustes complementarios que buscan mejorar el texto con la aplicación de la perspectiva de género </w:t>
      </w:r>
    </w:p>
    <w:p w:rsidR="00AB2FFD" w:rsidRDefault="00AB2FFD" w:rsidP="00AB2FFD">
      <w:pPr>
        <w:rPr>
          <w:rFonts w:cstheme="minorHAnsi"/>
          <w:sz w:val="24"/>
          <w:szCs w:val="24"/>
        </w:rPr>
      </w:pPr>
      <w:r w:rsidRPr="00FC3E05">
        <w:rPr>
          <w:rFonts w:cstheme="minorHAnsi"/>
          <w:sz w:val="24"/>
          <w:szCs w:val="24"/>
        </w:rPr>
        <w:t xml:space="preserve">Utilizar el lenguaje no sexista es importante. Visibiliza a las mujeres y rompe con los estereotipos que fomentan la desigualdad. Es un gesto que nos ayudará a construir un mundo más justo e igualitario. Si hablamos siempre en masculino genérico </w:t>
      </w:r>
      <w:proofErr w:type="spellStart"/>
      <w:r w:rsidRPr="00FC3E05">
        <w:rPr>
          <w:rFonts w:cstheme="minorHAnsi"/>
          <w:sz w:val="24"/>
          <w:szCs w:val="24"/>
        </w:rPr>
        <w:t>invisibilizamos</w:t>
      </w:r>
      <w:proofErr w:type="spellEnd"/>
      <w:r w:rsidRPr="00FC3E05">
        <w:rPr>
          <w:rFonts w:cstheme="minorHAnsi"/>
          <w:sz w:val="24"/>
          <w:szCs w:val="24"/>
        </w:rPr>
        <w:t xml:space="preserve"> a las mujeres y reforzamos los estereotipos, por esta razón proponemos</w:t>
      </w:r>
      <w:r>
        <w:rPr>
          <w:rFonts w:cstheme="minorHAnsi"/>
          <w:sz w:val="24"/>
          <w:szCs w:val="24"/>
        </w:rPr>
        <w:t xml:space="preserve"> algunos casos del texto como ejemplo y para que sirva en una línea de revisión completa del documento con esta </w:t>
      </w:r>
      <w:proofErr w:type="spellStart"/>
      <w:r>
        <w:rPr>
          <w:rFonts w:cstheme="minorHAnsi"/>
          <w:sz w:val="24"/>
          <w:szCs w:val="24"/>
        </w:rPr>
        <w:t>persepctiva</w:t>
      </w:r>
      <w:proofErr w:type="spellEnd"/>
      <w:r w:rsidRPr="00FC3E05">
        <w:rPr>
          <w:rFonts w:cstheme="minorHAnsi"/>
          <w:sz w:val="24"/>
          <w:szCs w:val="24"/>
        </w:rPr>
        <w:t xml:space="preserve">: </w:t>
      </w:r>
    </w:p>
    <w:p w:rsidR="00AB2FFD" w:rsidRDefault="00AB2FFD" w:rsidP="00AB2F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Párrafo 1 “Los participantes” -&gt; Las personas participantes</w:t>
      </w:r>
    </w:p>
    <w:p w:rsidR="00AB2FFD" w:rsidRDefault="00AB2FFD" w:rsidP="00AB2F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Párrafo 5 “Los ciudadanos” -&gt; La ciudadanía </w:t>
      </w:r>
    </w:p>
    <w:p w:rsidR="00AB2FFD" w:rsidRDefault="00AB2FFD" w:rsidP="00AB2F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Párrafo 7 “[…] los peatones” -&gt; </w:t>
      </w:r>
    </w:p>
    <w:p w:rsidR="00AB2FFD" w:rsidRDefault="00AB2FFD" w:rsidP="00AB2F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Párrafo 8 “[…]  y se proteja a los participantes” –&gt; se proteja la participación o a las personas participantes </w:t>
      </w:r>
    </w:p>
    <w:p w:rsidR="00AB2FFD" w:rsidRDefault="00AB2FFD" w:rsidP="00AB2F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Párrafo 18 “[…] el hecho de que los organizadores o participantes no hayan cumplido” -&gt; el hecho de que </w:t>
      </w:r>
      <w:proofErr w:type="spellStart"/>
      <w:r>
        <w:rPr>
          <w:rFonts w:cstheme="minorHAnsi"/>
          <w:sz w:val="24"/>
          <w:szCs w:val="24"/>
        </w:rPr>
        <w:t>que</w:t>
      </w:r>
      <w:proofErr w:type="spellEnd"/>
      <w:r>
        <w:rPr>
          <w:rFonts w:cstheme="minorHAnsi"/>
          <w:sz w:val="24"/>
          <w:szCs w:val="24"/>
        </w:rPr>
        <w:t xml:space="preserve"> la organización o participación no haya cumplido</w:t>
      </w:r>
    </w:p>
    <w:p w:rsidR="00AB2FFD" w:rsidRPr="00287481" w:rsidRDefault="00AB2FFD" w:rsidP="00AB2F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Párrafo 63 “[…] un impacto indebido en las vidas de los vecinos” - &gt; un impacto indebido en la vida del vecindario</w:t>
      </w:r>
    </w:p>
    <w:p w:rsidR="00AB2FFD" w:rsidRPr="00603D5E" w:rsidRDefault="00AB2FFD" w:rsidP="00AB2FFD">
      <w:pPr>
        <w:rPr>
          <w:rFonts w:cstheme="minorHAnsi"/>
          <w:sz w:val="24"/>
          <w:szCs w:val="24"/>
        </w:rPr>
      </w:pPr>
    </w:p>
    <w:p w:rsidR="00C516B3" w:rsidRDefault="00C516B3" w:rsidP="00E00816">
      <w:pPr>
        <w:rPr>
          <w:rFonts w:cstheme="minorHAnsi"/>
          <w:b/>
          <w:sz w:val="24"/>
          <w:szCs w:val="24"/>
        </w:rPr>
      </w:pPr>
      <w:r w:rsidRPr="00603D5E">
        <w:rPr>
          <w:rFonts w:cstheme="minorHAnsi"/>
          <w:b/>
          <w:sz w:val="24"/>
          <w:szCs w:val="24"/>
        </w:rPr>
        <w:t>Ajustes complementarios que buscan mejorar algunos redactados</w:t>
      </w:r>
      <w:r w:rsidR="006F6873">
        <w:rPr>
          <w:rFonts w:cstheme="minorHAnsi"/>
          <w:b/>
          <w:sz w:val="24"/>
          <w:szCs w:val="24"/>
        </w:rPr>
        <w:t>, perspectivas</w:t>
      </w:r>
      <w:r w:rsidRPr="00603D5E">
        <w:rPr>
          <w:rFonts w:cstheme="minorHAnsi"/>
          <w:b/>
          <w:sz w:val="24"/>
          <w:szCs w:val="24"/>
        </w:rPr>
        <w:t xml:space="preserve"> </w:t>
      </w:r>
      <w:r w:rsidR="006F6873">
        <w:rPr>
          <w:rFonts w:cstheme="minorHAnsi"/>
          <w:b/>
          <w:sz w:val="24"/>
          <w:szCs w:val="24"/>
        </w:rPr>
        <w:t>o insistencias en algunos términos o acuerdos que consideramos necesarios</w:t>
      </w:r>
    </w:p>
    <w:p w:rsidR="00FC3E05" w:rsidRDefault="008F1B76" w:rsidP="00E00816">
      <w:pPr>
        <w:rPr>
          <w:rFonts w:cstheme="minorHAnsi"/>
          <w:sz w:val="24"/>
          <w:szCs w:val="24"/>
        </w:rPr>
      </w:pPr>
      <w:r w:rsidRPr="008F1B76">
        <w:rPr>
          <w:rFonts w:cstheme="minorHAnsi"/>
          <w:sz w:val="24"/>
          <w:szCs w:val="24"/>
        </w:rPr>
        <w:t xml:space="preserve">Párrafo 1) “Cuando las reuniones pacíficas tienen por objeto expresar quejas </w:t>
      </w:r>
      <w:r w:rsidRPr="008F1B76">
        <w:rPr>
          <w:rFonts w:cstheme="minorHAnsi"/>
          <w:sz w:val="24"/>
          <w:szCs w:val="24"/>
          <w:highlight w:val="yellow"/>
        </w:rPr>
        <w:t>[reivindicaciones o propuestas de cambio],</w:t>
      </w:r>
      <w:r w:rsidRPr="008F1B76">
        <w:rPr>
          <w:rFonts w:cstheme="minorHAnsi"/>
          <w:sz w:val="24"/>
          <w:szCs w:val="24"/>
        </w:rPr>
        <w:t xml:space="preserve"> pueden crear oportunidades para resolver diferencias de forma inclusiva y pacífica”</w:t>
      </w:r>
    </w:p>
    <w:p w:rsidR="008F1B76" w:rsidRDefault="008F1B76" w:rsidP="00E0081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Párrafo 6) “Las reuniones pacíficas pueden tomar diversas formas, incluyendo manifestaciones, asambleas, procesiones, huelgas, mítines, sentadas y bailes multitudinarios </w:t>
      </w:r>
      <w:r w:rsidRPr="008F1B76">
        <w:rPr>
          <w:rFonts w:cstheme="minorHAnsi"/>
          <w:sz w:val="24"/>
          <w:szCs w:val="24"/>
          <w:highlight w:val="yellow"/>
        </w:rPr>
        <w:t>[entre otras tipologías de acción popular]”</w:t>
      </w:r>
    </w:p>
    <w:p w:rsidR="008369FC" w:rsidRDefault="008369FC" w:rsidP="008369F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Párrafo 50</w:t>
      </w:r>
      <w:r w:rsidRPr="00287481">
        <w:rPr>
          <w:rFonts w:cstheme="minorHAnsi"/>
          <w:sz w:val="24"/>
          <w:szCs w:val="24"/>
        </w:rPr>
        <w:t>)</w:t>
      </w:r>
      <w:r w:rsidRPr="00287481">
        <w:t xml:space="preserve"> </w:t>
      </w:r>
      <w:r>
        <w:t>“</w:t>
      </w:r>
      <w:r w:rsidRPr="00287481">
        <w:rPr>
          <w:rFonts w:cstheme="minorHAnsi"/>
          <w:sz w:val="24"/>
          <w:szCs w:val="24"/>
        </w:rPr>
        <w:t>"Orden público" y "ley y orden" no son sinónimos y la prohibición del "desorden público" recogida en la legislación nacional no debe usarse para imponer restricciones inde</w:t>
      </w:r>
      <w:r>
        <w:rPr>
          <w:rFonts w:cstheme="minorHAnsi"/>
          <w:sz w:val="24"/>
          <w:szCs w:val="24"/>
        </w:rPr>
        <w:t>bidas a las reuniones pacíficas, [</w:t>
      </w:r>
      <w:r w:rsidRPr="00287481">
        <w:rPr>
          <w:rFonts w:cstheme="minorHAnsi"/>
          <w:sz w:val="24"/>
          <w:szCs w:val="24"/>
          <w:highlight w:val="yellow"/>
        </w:rPr>
        <w:t>incluidas aquellas que tengan como base la desobediencia civil o de acción directa</w:t>
      </w:r>
      <w:r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>
        <w:rPr>
          <w:rFonts w:cstheme="minorHAnsi"/>
          <w:sz w:val="24"/>
          <w:szCs w:val="24"/>
          <w:highlight w:val="yellow"/>
        </w:rPr>
        <w:t>noviolenta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</w:t>
      </w:r>
      <w:r w:rsidRPr="00287481">
        <w:rPr>
          <w:rFonts w:cstheme="minorHAnsi"/>
          <w:sz w:val="24"/>
          <w:szCs w:val="24"/>
          <w:highlight w:val="yellow"/>
        </w:rPr>
        <w:t>como se recoge en el párrafo 18</w:t>
      </w:r>
      <w:r>
        <w:rPr>
          <w:rFonts w:cstheme="minorHAnsi"/>
          <w:sz w:val="24"/>
          <w:szCs w:val="24"/>
        </w:rPr>
        <w:t xml:space="preserve">]”. </w:t>
      </w:r>
    </w:p>
    <w:p w:rsidR="008369FC" w:rsidRPr="008F1B76" w:rsidRDefault="008369FC" w:rsidP="00E0081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Párrafo 63) “Por ejemplo, las reuniones nocturnas en zonas residenciales pueden ocasionar un impacto indebido en las vidas de los vecinos” -&gt; Cabe prestar atención a que quizá ese sea el objetivo mismo de la reunión pacífica. Por tanto, las restricciones al respecto del momento de celebración deberán evaluarse también atendiendo a los objetivos de la reunión. </w:t>
      </w:r>
    </w:p>
    <w:p w:rsidR="00C516B3" w:rsidRDefault="00EA12E3" w:rsidP="00E00816">
      <w:pPr>
        <w:rPr>
          <w:rFonts w:cstheme="minorHAnsi"/>
          <w:sz w:val="24"/>
          <w:szCs w:val="24"/>
        </w:rPr>
      </w:pPr>
      <w:r w:rsidRPr="00EA12E3">
        <w:rPr>
          <w:rFonts w:cstheme="minorHAnsi"/>
          <w:sz w:val="24"/>
          <w:szCs w:val="24"/>
        </w:rPr>
        <w:t xml:space="preserve">Párrafo 85) “[…] así como tomar medidas razonables </w:t>
      </w:r>
      <w:r w:rsidRPr="00EA12E3">
        <w:rPr>
          <w:rFonts w:cstheme="minorHAnsi"/>
          <w:sz w:val="24"/>
          <w:szCs w:val="24"/>
          <w:highlight w:val="yellow"/>
        </w:rPr>
        <w:t>[y proporcionales]</w:t>
      </w:r>
      <w:r w:rsidRPr="00EA12E3">
        <w:rPr>
          <w:rFonts w:cstheme="minorHAnsi"/>
          <w:sz w:val="24"/>
          <w:szCs w:val="24"/>
        </w:rPr>
        <w:t xml:space="preserve"> para proteger cualquier daño a otros miembros del público, incluyendo periodistas, supervisores y observadores, así como la propiedad pública y privada”</w:t>
      </w:r>
    </w:p>
    <w:p w:rsidR="00EA12E3" w:rsidRDefault="00EA12E3" w:rsidP="00E0081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Párrafo 88) “Deben existir estructuras de mando claras que sustenten la rendición de cuentas, así como protocolos para el registro y la documentación de los acontecimientos, asegurando la identificación </w:t>
      </w:r>
      <w:r w:rsidRPr="00EA12E3">
        <w:rPr>
          <w:rFonts w:cstheme="minorHAnsi"/>
          <w:sz w:val="24"/>
          <w:szCs w:val="24"/>
          <w:highlight w:val="yellow"/>
        </w:rPr>
        <w:t>[clara, visible desde diferentes lados y de fácil memorización]</w:t>
      </w:r>
      <w:r>
        <w:rPr>
          <w:rFonts w:cstheme="minorHAnsi"/>
          <w:sz w:val="24"/>
          <w:szCs w:val="24"/>
        </w:rPr>
        <w:t xml:space="preserve"> de los funcionarios encargados de hacer cumplir la ley y notificando todo uso de la fuerza”</w:t>
      </w:r>
    </w:p>
    <w:p w:rsidR="00EA12E3" w:rsidRDefault="00EA12E3" w:rsidP="00E0081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Párrafo 91) “Los funcionarios encargados de hacer cumplir la ley no pueden emplear más fuerza de lo razonablemente necesario</w:t>
      </w:r>
      <w:r w:rsidR="004560EE">
        <w:rPr>
          <w:rFonts w:cstheme="minorHAnsi"/>
          <w:sz w:val="24"/>
          <w:szCs w:val="24"/>
        </w:rPr>
        <w:t xml:space="preserve">, </w:t>
      </w:r>
      <w:r w:rsidR="004560EE" w:rsidRPr="004560EE">
        <w:rPr>
          <w:rFonts w:cstheme="minorHAnsi"/>
          <w:sz w:val="24"/>
          <w:szCs w:val="24"/>
          <w:highlight w:val="yellow"/>
        </w:rPr>
        <w:t>[así como tampoco técnicas de dispersión de alcance arbitrario y excesivas que pueden causar lesiones]</w:t>
      </w:r>
      <w:r>
        <w:rPr>
          <w:rFonts w:cstheme="minorHAnsi"/>
          <w:sz w:val="24"/>
          <w:szCs w:val="24"/>
        </w:rPr>
        <w:t xml:space="preserve"> en las circunstancias para la dispersión de una reunión, la prevención del delito o para efectuar o prestar asistencia en la detención legal de delincuentes o presuntos delincuentes”</w:t>
      </w:r>
    </w:p>
    <w:p w:rsidR="00C87EFA" w:rsidRPr="00EA12E3" w:rsidRDefault="00C87EFA" w:rsidP="00E0081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Párrafo 113) “[…] los participantes de reuniones pacíficas no deben infringir los derechos de los demás </w:t>
      </w:r>
      <w:r>
        <w:rPr>
          <w:rFonts w:cstheme="minorHAnsi"/>
          <w:sz w:val="24"/>
          <w:szCs w:val="24"/>
          <w:highlight w:val="yellow"/>
        </w:rPr>
        <w:t>[de manera grave y sostenida]</w:t>
      </w:r>
      <w:r>
        <w:rPr>
          <w:rFonts w:cstheme="minorHAnsi"/>
          <w:sz w:val="24"/>
          <w:szCs w:val="24"/>
        </w:rPr>
        <w:t xml:space="preserve">”.  </w:t>
      </w:r>
    </w:p>
    <w:p w:rsidR="00E00816" w:rsidRPr="00603D5E" w:rsidRDefault="00E00816">
      <w:pPr>
        <w:rPr>
          <w:rFonts w:cstheme="minorHAnsi"/>
          <w:b/>
          <w:sz w:val="24"/>
          <w:szCs w:val="24"/>
        </w:rPr>
      </w:pPr>
    </w:p>
    <w:p w:rsidR="00E00816" w:rsidRPr="00603D5E" w:rsidRDefault="00E00816">
      <w:pPr>
        <w:rPr>
          <w:rFonts w:cstheme="minorHAnsi"/>
          <w:sz w:val="24"/>
          <w:szCs w:val="24"/>
        </w:rPr>
      </w:pPr>
    </w:p>
    <w:sectPr w:rsidR="00E00816" w:rsidRPr="00603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23AE3"/>
    <w:multiLevelType w:val="hybridMultilevel"/>
    <w:tmpl w:val="F66649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16"/>
    <w:rsid w:val="00172874"/>
    <w:rsid w:val="00287481"/>
    <w:rsid w:val="0034387B"/>
    <w:rsid w:val="003E4528"/>
    <w:rsid w:val="004560EE"/>
    <w:rsid w:val="004B14C1"/>
    <w:rsid w:val="00603D5E"/>
    <w:rsid w:val="00614E60"/>
    <w:rsid w:val="006F6873"/>
    <w:rsid w:val="008369FC"/>
    <w:rsid w:val="00854DE5"/>
    <w:rsid w:val="00856C49"/>
    <w:rsid w:val="008A1F2F"/>
    <w:rsid w:val="008F1B76"/>
    <w:rsid w:val="00981D5D"/>
    <w:rsid w:val="00AB2FFD"/>
    <w:rsid w:val="00C516B3"/>
    <w:rsid w:val="00C87EFA"/>
    <w:rsid w:val="00E00816"/>
    <w:rsid w:val="00EA12E3"/>
    <w:rsid w:val="00EB1DC0"/>
    <w:rsid w:val="00EF0895"/>
    <w:rsid w:val="00F703BE"/>
    <w:rsid w:val="00FC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80CD"/>
  <w15:chartTrackingRefBased/>
  <w15:docId w15:val="{216E827C-9EED-443A-A094-69757653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287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B1D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act.org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505ADD-8C67-482B-BA0F-5007D8005375}"/>
</file>

<file path=customXml/itemProps2.xml><?xml version="1.0" encoding="utf-8"?>
<ds:datastoreItem xmlns:ds="http://schemas.openxmlformats.org/officeDocument/2006/customXml" ds:itemID="{6D62CAE1-A9D0-4619-AB2D-00F7E3D06D1A}"/>
</file>

<file path=customXml/itemProps3.xml><?xml version="1.0" encoding="utf-8"?>
<ds:datastoreItem xmlns:ds="http://schemas.openxmlformats.org/officeDocument/2006/customXml" ds:itemID="{A03113CA-7CD0-4A40-B6D6-2482264869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3</Pages>
  <Words>1013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Bonilla Martinez</dc:creator>
  <cp:keywords/>
  <dc:description/>
  <cp:lastModifiedBy>Thais Bonilla Martinez</cp:lastModifiedBy>
  <cp:revision>14</cp:revision>
  <dcterms:created xsi:type="dcterms:W3CDTF">2020-02-12T13:26:00Z</dcterms:created>
  <dcterms:modified xsi:type="dcterms:W3CDTF">2020-02-13T16:23:00Z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