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761E" w:rsidRPr="00507A56" w:rsidRDefault="00F62AED">
      <w:pPr>
        <w:pStyle w:val="Heading1"/>
        <w:jc w:val="center"/>
        <w:rPr>
          <w:rFonts w:ascii="Book Antiqua" w:hAnsi="Book Antiqua" w:cs="Times New Roman"/>
          <w:sz w:val="32"/>
          <w:szCs w:val="32"/>
        </w:rPr>
      </w:pPr>
      <w:bookmarkStart w:id="0" w:name="_GoBack"/>
      <w:bookmarkEnd w:id="0"/>
      <w:r w:rsidRPr="00507A56">
        <w:rPr>
          <w:rFonts w:ascii="Book Antiqua" w:hAnsi="Book Antiqua" w:cs="Times New Roman"/>
          <w:noProof/>
          <w:sz w:val="22"/>
          <w:szCs w:val="22"/>
          <w:u w:val="none"/>
          <w:lang w:eastAsia="en-GB"/>
        </w:rPr>
        <w:drawing>
          <wp:inline distT="0" distB="0" distL="0" distR="0">
            <wp:extent cx="327025" cy="3511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327025" cy="351155"/>
                    </a:xfrm>
                    <a:prstGeom prst="rect">
                      <a:avLst/>
                    </a:prstGeom>
                    <a:solidFill>
                      <a:srgbClr val="FFFFFF"/>
                    </a:solidFill>
                    <a:ln>
                      <a:noFill/>
                    </a:ln>
                  </pic:spPr>
                </pic:pic>
              </a:graphicData>
            </a:graphic>
          </wp:inline>
        </w:drawing>
      </w:r>
    </w:p>
    <w:p w:rsidR="00AD761E" w:rsidRPr="00507A56" w:rsidRDefault="00AD761E" w:rsidP="00393E1E">
      <w:pPr>
        <w:pStyle w:val="Heading"/>
        <w:spacing w:line="360" w:lineRule="auto"/>
        <w:rPr>
          <w:rFonts w:ascii="Book Antiqua" w:hAnsi="Book Antiqua" w:cs="Times New Roman"/>
          <w:sz w:val="22"/>
          <w:szCs w:val="22"/>
          <w:lang w:val="en-GB"/>
        </w:rPr>
      </w:pPr>
      <w:r w:rsidRPr="00507A56">
        <w:rPr>
          <w:rFonts w:ascii="Book Antiqua" w:hAnsi="Book Antiqua" w:cs="Times New Roman"/>
          <w:sz w:val="32"/>
          <w:szCs w:val="32"/>
          <w:lang w:val="en-GB"/>
        </w:rPr>
        <w:t>BELGRADE CENTRE FOR HUMAN RIGHTS</w:t>
      </w:r>
    </w:p>
    <w:p w:rsidR="00AD761E" w:rsidRPr="00507A56" w:rsidRDefault="00AD761E" w:rsidP="00393E1E">
      <w:pPr>
        <w:spacing w:line="276" w:lineRule="auto"/>
        <w:jc w:val="center"/>
        <w:rPr>
          <w:rFonts w:ascii="Book Antiqua" w:hAnsi="Book Antiqua" w:cs="Times New Roman"/>
          <w:sz w:val="22"/>
          <w:szCs w:val="22"/>
          <w:lang w:val="en-GB"/>
        </w:rPr>
      </w:pPr>
      <w:proofErr w:type="spellStart"/>
      <w:r w:rsidRPr="00507A56">
        <w:rPr>
          <w:rFonts w:ascii="Book Antiqua" w:hAnsi="Book Antiqua" w:cs="Times New Roman"/>
          <w:sz w:val="22"/>
          <w:szCs w:val="22"/>
          <w:lang w:val="en-GB"/>
        </w:rPr>
        <w:t>Kneza</w:t>
      </w:r>
      <w:proofErr w:type="spellEnd"/>
      <w:r w:rsidRPr="00507A56">
        <w:rPr>
          <w:rFonts w:ascii="Book Antiqua" w:hAnsi="Book Antiqua" w:cs="Times New Roman"/>
          <w:sz w:val="22"/>
          <w:szCs w:val="22"/>
          <w:lang w:val="en-GB"/>
        </w:rPr>
        <w:t xml:space="preserve"> </w:t>
      </w:r>
      <w:proofErr w:type="spellStart"/>
      <w:r w:rsidRPr="00507A56">
        <w:rPr>
          <w:rFonts w:ascii="Book Antiqua" w:hAnsi="Book Antiqua" w:cs="Times New Roman"/>
          <w:sz w:val="22"/>
          <w:szCs w:val="22"/>
          <w:lang w:val="en-GB"/>
        </w:rPr>
        <w:t>Miloša</w:t>
      </w:r>
      <w:proofErr w:type="spellEnd"/>
      <w:r w:rsidRPr="00507A56">
        <w:rPr>
          <w:rFonts w:ascii="Book Antiqua" w:hAnsi="Book Antiqua" w:cs="Times New Roman"/>
          <w:sz w:val="22"/>
          <w:szCs w:val="22"/>
          <w:lang w:val="en-GB"/>
        </w:rPr>
        <w:t xml:space="preserve"> 4, 11000 Belgrade, Serbia</w:t>
      </w:r>
    </w:p>
    <w:p w:rsidR="00AD761E" w:rsidRPr="00507A56" w:rsidRDefault="00AD761E" w:rsidP="00393E1E">
      <w:pPr>
        <w:spacing w:line="276" w:lineRule="auto"/>
        <w:jc w:val="center"/>
        <w:rPr>
          <w:rFonts w:ascii="Book Antiqua" w:hAnsi="Book Antiqua"/>
          <w:lang w:val="en-GB"/>
        </w:rPr>
      </w:pPr>
      <w:r w:rsidRPr="00507A56">
        <w:rPr>
          <w:rFonts w:ascii="Book Antiqua" w:hAnsi="Book Antiqua" w:cs="Times New Roman"/>
          <w:sz w:val="22"/>
          <w:szCs w:val="22"/>
          <w:lang w:val="en-GB"/>
        </w:rPr>
        <w:t xml:space="preserve"> Tel/fax (+381 11) 308 53 28 or 328 42 44. E-mail: bgcentar@bgcentar.org.rs</w:t>
      </w:r>
    </w:p>
    <w:p w:rsidR="00AD761E" w:rsidRPr="00507A56" w:rsidRDefault="00EE5F1A" w:rsidP="00393E1E">
      <w:pPr>
        <w:spacing w:line="276" w:lineRule="auto"/>
        <w:jc w:val="center"/>
        <w:rPr>
          <w:rFonts w:ascii="Book Antiqua" w:hAnsi="Book Antiqua" w:cs="Times New Roman"/>
          <w:sz w:val="22"/>
          <w:szCs w:val="22"/>
          <w:lang w:val="en-GB"/>
        </w:rPr>
      </w:pPr>
      <w:hyperlink r:id="rId9" w:history="1">
        <w:r w:rsidR="00AD761E" w:rsidRPr="00507A56">
          <w:rPr>
            <w:rStyle w:val="Hyperlink"/>
            <w:rFonts w:ascii="Book Antiqua" w:hAnsi="Book Antiqua" w:cs="Times New Roman"/>
            <w:sz w:val="22"/>
            <w:szCs w:val="22"/>
            <w:lang w:val="en-GB"/>
          </w:rPr>
          <w:t>www.bgcentar.org.rs</w:t>
        </w:r>
      </w:hyperlink>
    </w:p>
    <w:p w:rsidR="00AD761E" w:rsidRPr="00507A56" w:rsidRDefault="00AD761E">
      <w:pPr>
        <w:jc w:val="center"/>
        <w:rPr>
          <w:rFonts w:ascii="Book Antiqua" w:hAnsi="Book Antiqua" w:cs="Times New Roman"/>
          <w:sz w:val="22"/>
          <w:szCs w:val="22"/>
          <w:lang w:val="en-GB"/>
        </w:rPr>
      </w:pPr>
    </w:p>
    <w:p w:rsidR="00B955F6" w:rsidRPr="00507A56" w:rsidRDefault="00B955F6" w:rsidP="00B955F6">
      <w:pPr>
        <w:rPr>
          <w:rFonts w:ascii="Book Antiqua" w:hAnsi="Book Antiqua"/>
          <w:lang w:val="en-GB"/>
        </w:rPr>
      </w:pPr>
    </w:p>
    <w:p w:rsidR="00F62AED" w:rsidRPr="00507A56" w:rsidRDefault="00F62AED" w:rsidP="00B955F6">
      <w:pPr>
        <w:rPr>
          <w:rFonts w:ascii="Book Antiqua" w:hAnsi="Book Antiqua"/>
          <w:b/>
          <w:bCs/>
          <w:lang w:val="en-GB"/>
        </w:rPr>
      </w:pPr>
      <w:r w:rsidRPr="00507A56">
        <w:rPr>
          <w:rFonts w:ascii="Book Antiqua" w:hAnsi="Book Antiqua"/>
          <w:b/>
          <w:bCs/>
          <w:lang w:val="en-GB"/>
        </w:rPr>
        <w:t>HUMAN RIGHTS COMMITTEE</w:t>
      </w:r>
    </w:p>
    <w:p w:rsidR="00F62AED" w:rsidRPr="00507A56" w:rsidRDefault="00F62AED" w:rsidP="00B955F6">
      <w:pPr>
        <w:rPr>
          <w:rFonts w:ascii="Book Antiqua" w:hAnsi="Book Antiqua"/>
          <w:lang w:val="en-GB"/>
        </w:rPr>
      </w:pPr>
      <w:r w:rsidRPr="00507A56">
        <w:rPr>
          <w:rFonts w:ascii="Book Antiqua" w:hAnsi="Book Antiqua"/>
          <w:i/>
          <w:iCs/>
          <w:lang w:val="en-GB"/>
        </w:rPr>
        <w:t>Call for Comments</w:t>
      </w:r>
      <w:r w:rsidRPr="00507A56">
        <w:rPr>
          <w:rFonts w:ascii="Book Antiqua" w:hAnsi="Book Antiqua"/>
          <w:lang w:val="en-GB"/>
        </w:rPr>
        <w:t>:</w:t>
      </w:r>
    </w:p>
    <w:p w:rsidR="00F62AED" w:rsidRPr="00507A56" w:rsidRDefault="00F62AED" w:rsidP="00B955F6">
      <w:pPr>
        <w:rPr>
          <w:rFonts w:ascii="Book Antiqua" w:hAnsi="Book Antiqua"/>
          <w:lang w:val="en-GB"/>
        </w:rPr>
      </w:pPr>
      <w:r w:rsidRPr="00507A56">
        <w:rPr>
          <w:rFonts w:ascii="Book Antiqua" w:hAnsi="Book Antiqua"/>
          <w:lang w:val="en-GB"/>
        </w:rPr>
        <w:t>General Comment No. 37</w:t>
      </w:r>
    </w:p>
    <w:p w:rsidR="00F62AED" w:rsidRPr="00507A56" w:rsidRDefault="00F62AED" w:rsidP="00B955F6">
      <w:pPr>
        <w:rPr>
          <w:rFonts w:ascii="Book Antiqua" w:hAnsi="Book Antiqua"/>
          <w:lang w:val="en-GB"/>
        </w:rPr>
      </w:pPr>
      <w:r w:rsidRPr="00507A56">
        <w:rPr>
          <w:rFonts w:ascii="Book Antiqua" w:hAnsi="Book Antiqua"/>
          <w:lang w:val="en-GB"/>
        </w:rPr>
        <w:t xml:space="preserve">Article 21: </w:t>
      </w:r>
      <w:r w:rsidR="00251150" w:rsidRPr="00507A56">
        <w:rPr>
          <w:rFonts w:ascii="Book Antiqua" w:hAnsi="Book Antiqua"/>
          <w:lang w:val="en-GB"/>
        </w:rPr>
        <w:t>R</w:t>
      </w:r>
      <w:r w:rsidRPr="00507A56">
        <w:rPr>
          <w:rFonts w:ascii="Book Antiqua" w:hAnsi="Book Antiqua"/>
          <w:lang w:val="en-GB"/>
        </w:rPr>
        <w:t xml:space="preserve">ight of </w:t>
      </w:r>
      <w:r w:rsidR="00251150" w:rsidRPr="00507A56">
        <w:rPr>
          <w:rFonts w:ascii="Book Antiqua" w:hAnsi="Book Antiqua"/>
          <w:lang w:val="en-GB"/>
        </w:rPr>
        <w:t>P</w:t>
      </w:r>
      <w:r w:rsidRPr="00507A56">
        <w:rPr>
          <w:rFonts w:ascii="Book Antiqua" w:hAnsi="Book Antiqua"/>
          <w:lang w:val="en-GB"/>
        </w:rPr>
        <w:t xml:space="preserve">eaceful </w:t>
      </w:r>
      <w:r w:rsidR="00251150" w:rsidRPr="00507A56">
        <w:rPr>
          <w:rFonts w:ascii="Book Antiqua" w:hAnsi="Book Antiqua"/>
          <w:lang w:val="en-GB"/>
        </w:rPr>
        <w:t>A</w:t>
      </w:r>
      <w:r w:rsidRPr="00507A56">
        <w:rPr>
          <w:rFonts w:ascii="Book Antiqua" w:hAnsi="Book Antiqua"/>
          <w:lang w:val="en-GB"/>
        </w:rPr>
        <w:t>ssembly</w:t>
      </w:r>
    </w:p>
    <w:p w:rsidR="0020732F" w:rsidRPr="00507A56" w:rsidRDefault="0020732F" w:rsidP="00B955F6">
      <w:pPr>
        <w:rPr>
          <w:rFonts w:ascii="Book Antiqua" w:hAnsi="Book Antiqua" w:cs="Times New Roman"/>
          <w:sz w:val="24"/>
          <w:szCs w:val="24"/>
          <w:lang w:val="en-GB"/>
        </w:rPr>
      </w:pPr>
    </w:p>
    <w:p w:rsidR="00251150" w:rsidRPr="00507A56" w:rsidRDefault="00251150" w:rsidP="00F62AED">
      <w:pPr>
        <w:pStyle w:val="NormalWeb"/>
        <w:jc w:val="both"/>
        <w:rPr>
          <w:rFonts w:ascii="Book Antiqua" w:hAnsi="Book Antiqua" w:cs="Calibri"/>
          <w:color w:val="auto"/>
          <w:sz w:val="24"/>
          <w:szCs w:val="24"/>
          <w:lang w:eastAsia="en-GB"/>
        </w:rPr>
      </w:pPr>
      <w:r w:rsidRPr="00507A56">
        <w:rPr>
          <w:rFonts w:ascii="Book Antiqua" w:hAnsi="Book Antiqua" w:cs="Calibri"/>
          <w:noProof/>
          <w:color w:val="auto"/>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77433</wp:posOffset>
                </wp:positionH>
                <wp:positionV relativeFrom="paragraph">
                  <wp:posOffset>131445</wp:posOffset>
                </wp:positionV>
                <wp:extent cx="5701553" cy="1904104"/>
                <wp:effectExtent l="0" t="0" r="13970" b="13970"/>
                <wp:wrapNone/>
                <wp:docPr id="5" name="Text Box 5"/>
                <wp:cNvGraphicFramePr/>
                <a:graphic xmlns:a="http://schemas.openxmlformats.org/drawingml/2006/main">
                  <a:graphicData uri="http://schemas.microsoft.com/office/word/2010/wordprocessingShape">
                    <wps:wsp>
                      <wps:cNvSpPr txBox="1"/>
                      <wps:spPr>
                        <a:xfrm>
                          <a:off x="0" y="0"/>
                          <a:ext cx="5701553" cy="1904104"/>
                        </a:xfrm>
                        <a:prstGeom prst="rect">
                          <a:avLst/>
                        </a:prstGeom>
                        <a:solidFill>
                          <a:schemeClr val="lt1"/>
                        </a:solidFill>
                        <a:ln w="6350">
                          <a:solidFill>
                            <a:prstClr val="black"/>
                          </a:solidFill>
                        </a:ln>
                      </wps:spPr>
                      <wps:txbx>
                        <w:txbxContent>
                          <w:p w:rsidR="00251150" w:rsidRDefault="00251150" w:rsidP="002A6A26">
                            <w:pPr>
                              <w:pStyle w:val="NormalWeb"/>
                              <w:jc w:val="both"/>
                              <w:rPr>
                                <w:rFonts w:ascii="Book Antiqua" w:hAnsi="Book Antiqua" w:cs="Calibri"/>
                                <w:color w:val="auto"/>
                                <w:sz w:val="24"/>
                                <w:szCs w:val="24"/>
                                <w:lang w:val="en-US" w:eastAsia="en-GB"/>
                              </w:rPr>
                            </w:pPr>
                            <w:r w:rsidRPr="00F62AED">
                              <w:rPr>
                                <w:rFonts w:ascii="Book Antiqua" w:hAnsi="Book Antiqua" w:cs="Calibri"/>
                                <w:color w:val="auto"/>
                                <w:sz w:val="24"/>
                                <w:szCs w:val="24"/>
                                <w:lang w:val="en-US" w:eastAsia="en-GB"/>
                              </w:rPr>
                              <w:t>Belgrade Centre for Human Rights (BCHR)</w:t>
                            </w:r>
                            <w:r>
                              <w:rPr>
                                <w:rFonts w:ascii="Book Antiqua" w:hAnsi="Book Antiqua" w:cs="Calibri"/>
                                <w:color w:val="auto"/>
                                <w:sz w:val="24"/>
                                <w:szCs w:val="24"/>
                                <w:lang w:val="en-US" w:eastAsia="en-GB"/>
                              </w:rPr>
                              <w:t xml:space="preserve"> is </w:t>
                            </w:r>
                            <w:r w:rsidRPr="00F62AED">
                              <w:rPr>
                                <w:rFonts w:ascii="Book Antiqua" w:hAnsi="Book Antiqua" w:cs="Calibri"/>
                                <w:color w:val="auto"/>
                                <w:sz w:val="24"/>
                                <w:szCs w:val="24"/>
                                <w:lang w:val="en-US" w:eastAsia="en-GB"/>
                              </w:rPr>
                              <w:t>one of the oldest NGOs in Serbia,</w:t>
                            </w:r>
                            <w:r>
                              <w:rPr>
                                <w:rFonts w:ascii="Book Antiqua" w:hAnsi="Book Antiqua" w:cs="Calibri"/>
                                <w:color w:val="auto"/>
                                <w:sz w:val="24"/>
                                <w:szCs w:val="24"/>
                                <w:lang w:val="en-US" w:eastAsia="en-GB"/>
                              </w:rPr>
                              <w:t xml:space="preserve"> established and run by a group of human rights experts. BCHR's mission is to study human rights, disseminate knowledge and promote democracy and rule of law.</w:t>
                            </w:r>
                            <w:r w:rsidRPr="00F62AED">
                              <w:rPr>
                                <w:rFonts w:ascii="Book Antiqua" w:hAnsi="Book Antiqua" w:cs="Calibri"/>
                                <w:color w:val="auto"/>
                                <w:sz w:val="24"/>
                                <w:szCs w:val="24"/>
                                <w:lang w:val="en-US" w:eastAsia="en-GB"/>
                              </w:rPr>
                              <w:t xml:space="preserve"> </w:t>
                            </w:r>
                            <w:r w:rsidRPr="00251150">
                              <w:rPr>
                                <w:rFonts w:ascii="Book Antiqua" w:hAnsi="Book Antiqua" w:cs="Calibri"/>
                                <w:color w:val="auto"/>
                                <w:sz w:val="24"/>
                                <w:szCs w:val="24"/>
                                <w:lang w:val="en-US" w:eastAsia="en-GB"/>
                              </w:rPr>
                              <w:t xml:space="preserve">Advancement of theory, legislation and practice of human rights remain in the focus of the </w:t>
                            </w:r>
                            <w:r>
                              <w:rPr>
                                <w:rFonts w:ascii="Book Antiqua" w:hAnsi="Book Antiqua" w:cs="Calibri"/>
                                <w:color w:val="auto"/>
                                <w:sz w:val="24"/>
                                <w:szCs w:val="24"/>
                                <w:lang w:val="en-US" w:eastAsia="en-GB"/>
                              </w:rPr>
                              <w:t>BCHR's</w:t>
                            </w:r>
                            <w:r w:rsidRPr="00251150">
                              <w:rPr>
                                <w:rFonts w:ascii="Book Antiqua" w:hAnsi="Book Antiqua" w:cs="Calibri"/>
                                <w:color w:val="auto"/>
                                <w:sz w:val="24"/>
                                <w:szCs w:val="24"/>
                                <w:lang w:val="en-US" w:eastAsia="en-GB"/>
                              </w:rPr>
                              <w:t xml:space="preserve"> activities</w:t>
                            </w:r>
                            <w:r>
                              <w:rPr>
                                <w:rFonts w:ascii="Book Antiqua" w:hAnsi="Book Antiqua" w:cs="Calibri"/>
                                <w:color w:val="auto"/>
                                <w:sz w:val="24"/>
                                <w:szCs w:val="24"/>
                                <w:lang w:val="en-US" w:eastAsia="en-GB"/>
                              </w:rPr>
                              <w:t>, both nationally and internationally. Belgrade Centre for Human Rights</w:t>
                            </w:r>
                            <w:r w:rsidRPr="00F62AED">
                              <w:rPr>
                                <w:rFonts w:ascii="Book Antiqua" w:hAnsi="Book Antiqua" w:cs="Calibri"/>
                                <w:color w:val="auto"/>
                                <w:sz w:val="24"/>
                                <w:szCs w:val="24"/>
                                <w:lang w:val="en-US" w:eastAsia="en-GB"/>
                              </w:rPr>
                              <w:t xml:space="preserve"> takes this opportunity to highlight to the </w:t>
                            </w:r>
                            <w:r>
                              <w:rPr>
                                <w:rFonts w:ascii="Book Antiqua" w:hAnsi="Book Antiqua" w:cs="Calibri"/>
                                <w:color w:val="auto"/>
                                <w:sz w:val="24"/>
                                <w:szCs w:val="24"/>
                                <w:lang w:val="en-US" w:eastAsia="en-GB"/>
                              </w:rPr>
                              <w:t>Human Rights</w:t>
                            </w:r>
                            <w:r w:rsidRPr="00F62AED">
                              <w:rPr>
                                <w:rFonts w:ascii="Book Antiqua" w:hAnsi="Book Antiqua" w:cs="Calibri"/>
                                <w:color w:val="auto"/>
                                <w:sz w:val="24"/>
                                <w:szCs w:val="24"/>
                                <w:lang w:val="en-US" w:eastAsia="en-GB"/>
                              </w:rPr>
                              <w:t xml:space="preserve"> </w:t>
                            </w:r>
                            <w:r>
                              <w:rPr>
                                <w:rFonts w:ascii="Book Antiqua" w:hAnsi="Book Antiqua" w:cs="Calibri"/>
                                <w:color w:val="auto"/>
                                <w:sz w:val="24"/>
                                <w:szCs w:val="24"/>
                                <w:lang w:val="en-US" w:eastAsia="en-GB"/>
                              </w:rPr>
                              <w:t>Committee</w:t>
                            </w:r>
                            <w:r w:rsidRPr="00F62AED">
                              <w:rPr>
                                <w:rFonts w:ascii="Book Antiqua" w:hAnsi="Book Antiqua" w:cs="Calibri"/>
                                <w:color w:val="auto"/>
                                <w:sz w:val="24"/>
                                <w:szCs w:val="24"/>
                                <w:lang w:val="en-US" w:eastAsia="en-GB"/>
                              </w:rPr>
                              <w:t xml:space="preserve"> certain issues pertaining to the right </w:t>
                            </w:r>
                            <w:r>
                              <w:rPr>
                                <w:rFonts w:ascii="Book Antiqua" w:hAnsi="Book Antiqua" w:cs="Calibri"/>
                                <w:color w:val="auto"/>
                                <w:sz w:val="24"/>
                                <w:szCs w:val="24"/>
                                <w:lang w:val="en-US" w:eastAsia="en-GB"/>
                              </w:rPr>
                              <w:t>of</w:t>
                            </w:r>
                            <w:r w:rsidRPr="00F62AED">
                              <w:rPr>
                                <w:rFonts w:ascii="Book Antiqua" w:hAnsi="Book Antiqua" w:cs="Calibri"/>
                                <w:color w:val="auto"/>
                                <w:sz w:val="24"/>
                                <w:szCs w:val="24"/>
                                <w:lang w:val="en-US" w:eastAsia="en-GB"/>
                              </w:rPr>
                              <w:t xml:space="preserve"> </w:t>
                            </w:r>
                            <w:r>
                              <w:rPr>
                                <w:rFonts w:ascii="Book Antiqua" w:hAnsi="Book Antiqua" w:cs="Calibri"/>
                                <w:color w:val="auto"/>
                                <w:sz w:val="24"/>
                                <w:szCs w:val="24"/>
                                <w:lang w:val="en-US" w:eastAsia="en-GB"/>
                              </w:rPr>
                              <w:t>peaceful assembly</w:t>
                            </w:r>
                            <w:r w:rsidRPr="00F62AED">
                              <w:rPr>
                                <w:rFonts w:ascii="Book Antiqua" w:hAnsi="Book Antiqua" w:cs="Calibri"/>
                                <w:color w:val="auto"/>
                                <w:sz w:val="24"/>
                                <w:szCs w:val="24"/>
                                <w:lang w:val="en-US" w:eastAsia="en-GB"/>
                              </w:rPr>
                              <w:t xml:space="preserve">. We consider these matters </w:t>
                            </w:r>
                            <w:proofErr w:type="gramStart"/>
                            <w:r w:rsidRPr="00F62AED">
                              <w:rPr>
                                <w:rFonts w:ascii="Book Antiqua" w:hAnsi="Book Antiqua" w:cs="Calibri"/>
                                <w:color w:val="auto"/>
                                <w:sz w:val="24"/>
                                <w:szCs w:val="24"/>
                                <w:lang w:val="en-US" w:eastAsia="en-GB"/>
                              </w:rPr>
                              <w:t>to be relevant</w:t>
                            </w:r>
                            <w:proofErr w:type="gramEnd"/>
                            <w:r w:rsidRPr="00F62AED">
                              <w:rPr>
                                <w:rFonts w:ascii="Book Antiqua" w:hAnsi="Book Antiqua" w:cs="Calibri"/>
                                <w:color w:val="auto"/>
                                <w:sz w:val="24"/>
                                <w:szCs w:val="24"/>
                                <w:lang w:val="en-US" w:eastAsia="en-GB"/>
                              </w:rPr>
                              <w:t xml:space="preserve"> </w:t>
                            </w:r>
                            <w:r>
                              <w:rPr>
                                <w:rFonts w:ascii="Book Antiqua" w:hAnsi="Book Antiqua" w:cs="Calibri"/>
                                <w:color w:val="auto"/>
                                <w:sz w:val="24"/>
                                <w:szCs w:val="24"/>
                                <w:lang w:val="en-US" w:eastAsia="en-GB"/>
                              </w:rPr>
                              <w:t xml:space="preserve">for the upcoming revision of the General Comment No. 37 </w:t>
                            </w:r>
                            <w:r w:rsidRPr="00F62AED">
                              <w:rPr>
                                <w:rFonts w:ascii="Book Antiqua" w:hAnsi="Book Antiqua" w:cs="Calibri"/>
                                <w:color w:val="auto"/>
                                <w:sz w:val="24"/>
                                <w:szCs w:val="24"/>
                                <w:lang w:val="en-US" w:eastAsia="en-GB"/>
                              </w:rPr>
                              <w:t>and we believe that these matters should be noted in the</w:t>
                            </w:r>
                            <w:r>
                              <w:rPr>
                                <w:rFonts w:ascii="Book Antiqua" w:hAnsi="Book Antiqua" w:cs="Calibri"/>
                                <w:color w:val="auto"/>
                                <w:sz w:val="24"/>
                                <w:szCs w:val="24"/>
                                <w:lang w:val="en-US" w:eastAsia="en-GB"/>
                              </w:rPr>
                              <w:t xml:space="preserve"> Revised Draft</w:t>
                            </w:r>
                            <w:r w:rsidRPr="00F62AED">
                              <w:rPr>
                                <w:rFonts w:ascii="Book Antiqua" w:hAnsi="Book Antiqua" w:cs="Calibri"/>
                                <w:color w:val="auto"/>
                                <w:sz w:val="24"/>
                                <w:szCs w:val="24"/>
                                <w:lang w:val="en-US" w:eastAsia="en-GB"/>
                              </w:rPr>
                              <w:t>.</w:t>
                            </w:r>
                          </w:p>
                          <w:p w:rsidR="00251150" w:rsidRDefault="00251150" w:rsidP="002511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6.1pt;margin-top:10.35pt;width:448.95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" fillcolor="white [3201]" strokeweight=".5pt">
                <v:textbox>
                  <w:txbxContent>
                    <w:p w:rsidR="00251150" w:rsidRDefault="00251150" w:rsidP="002A6A26">
                      <w:pPr>
                        <w:pStyle w:val="NormalWeb"/>
                        <w:jc w:val="both"/>
                        <w:rPr>
                          <w:rFonts w:ascii="Book Antiqua" w:hAnsi="Book Antiqua" w:cs="Calibri"/>
                          <w:color w:val="auto"/>
                          <w:sz w:val="24"/>
                          <w:szCs w:val="24"/>
                          <w:lang w:val="en-US" w:eastAsia="en-GB"/>
                        </w:rPr>
                      </w:pPr>
                      <w:r w:rsidRPr="00F62AED">
                        <w:rPr>
                          <w:rFonts w:ascii="Book Antiqua" w:hAnsi="Book Antiqua" w:cs="Calibri"/>
                          <w:color w:val="auto"/>
                          <w:sz w:val="24"/>
                          <w:szCs w:val="24"/>
                          <w:lang w:val="en-US" w:eastAsia="en-GB"/>
                        </w:rPr>
                        <w:t>Belgrade Centre for Human Rights (BCHR)</w:t>
                      </w:r>
                      <w:r>
                        <w:rPr>
                          <w:rFonts w:ascii="Book Antiqua" w:hAnsi="Book Antiqua" w:cs="Calibri"/>
                          <w:color w:val="auto"/>
                          <w:sz w:val="24"/>
                          <w:szCs w:val="24"/>
                          <w:lang w:val="en-US" w:eastAsia="en-GB"/>
                        </w:rPr>
                        <w:t xml:space="preserve"> is </w:t>
                      </w:r>
                      <w:r w:rsidRPr="00F62AED">
                        <w:rPr>
                          <w:rFonts w:ascii="Book Antiqua" w:hAnsi="Book Antiqua" w:cs="Calibri"/>
                          <w:color w:val="auto"/>
                          <w:sz w:val="24"/>
                          <w:szCs w:val="24"/>
                          <w:lang w:val="en-US" w:eastAsia="en-GB"/>
                        </w:rPr>
                        <w:t>one of the oldest NGOs in Serbia,</w:t>
                      </w:r>
                      <w:r>
                        <w:rPr>
                          <w:rFonts w:ascii="Book Antiqua" w:hAnsi="Book Antiqua" w:cs="Calibri"/>
                          <w:color w:val="auto"/>
                          <w:sz w:val="24"/>
                          <w:szCs w:val="24"/>
                          <w:lang w:val="en-US" w:eastAsia="en-GB"/>
                        </w:rPr>
                        <w:t xml:space="preserve"> established and run by a group of human rights experts. BCHR's mission is to study human rights, disseminate knowledge and promote democracy and rule of law.</w:t>
                      </w:r>
                      <w:r w:rsidRPr="00F62AED">
                        <w:rPr>
                          <w:rFonts w:ascii="Book Antiqua" w:hAnsi="Book Antiqua" w:cs="Calibri"/>
                          <w:color w:val="auto"/>
                          <w:sz w:val="24"/>
                          <w:szCs w:val="24"/>
                          <w:lang w:val="en-US" w:eastAsia="en-GB"/>
                        </w:rPr>
                        <w:t xml:space="preserve"> </w:t>
                      </w:r>
                      <w:r w:rsidRPr="00251150">
                        <w:rPr>
                          <w:rFonts w:ascii="Book Antiqua" w:hAnsi="Book Antiqua" w:cs="Calibri"/>
                          <w:color w:val="auto"/>
                          <w:sz w:val="24"/>
                          <w:szCs w:val="24"/>
                          <w:lang w:val="en-US" w:eastAsia="en-GB"/>
                        </w:rPr>
                        <w:t xml:space="preserve">Advancement of theory, legislation and practice of human rights remain in the focus of the </w:t>
                      </w:r>
                      <w:r>
                        <w:rPr>
                          <w:rFonts w:ascii="Book Antiqua" w:hAnsi="Book Antiqua" w:cs="Calibri"/>
                          <w:color w:val="auto"/>
                          <w:sz w:val="24"/>
                          <w:szCs w:val="24"/>
                          <w:lang w:val="en-US" w:eastAsia="en-GB"/>
                        </w:rPr>
                        <w:t>BCHR's</w:t>
                      </w:r>
                      <w:r w:rsidRPr="00251150">
                        <w:rPr>
                          <w:rFonts w:ascii="Book Antiqua" w:hAnsi="Book Antiqua" w:cs="Calibri"/>
                          <w:color w:val="auto"/>
                          <w:sz w:val="24"/>
                          <w:szCs w:val="24"/>
                          <w:lang w:val="en-US" w:eastAsia="en-GB"/>
                        </w:rPr>
                        <w:t xml:space="preserve"> activities</w:t>
                      </w:r>
                      <w:r>
                        <w:rPr>
                          <w:rFonts w:ascii="Book Antiqua" w:hAnsi="Book Antiqua" w:cs="Calibri"/>
                          <w:color w:val="auto"/>
                          <w:sz w:val="24"/>
                          <w:szCs w:val="24"/>
                          <w:lang w:val="en-US" w:eastAsia="en-GB"/>
                        </w:rPr>
                        <w:t>, both nationally and internationally. Belgrade Centre for Human Rights</w:t>
                      </w:r>
                      <w:r w:rsidRPr="00F62AED">
                        <w:rPr>
                          <w:rFonts w:ascii="Book Antiqua" w:hAnsi="Book Antiqua" w:cs="Calibri"/>
                          <w:color w:val="auto"/>
                          <w:sz w:val="24"/>
                          <w:szCs w:val="24"/>
                          <w:lang w:val="en-US" w:eastAsia="en-GB"/>
                        </w:rPr>
                        <w:t xml:space="preserve"> takes this opportunity to highlight to the </w:t>
                      </w:r>
                      <w:r>
                        <w:rPr>
                          <w:rFonts w:ascii="Book Antiqua" w:hAnsi="Book Antiqua" w:cs="Calibri"/>
                          <w:color w:val="auto"/>
                          <w:sz w:val="24"/>
                          <w:szCs w:val="24"/>
                          <w:lang w:val="en-US" w:eastAsia="en-GB"/>
                        </w:rPr>
                        <w:t>Human Rights</w:t>
                      </w:r>
                      <w:r w:rsidRPr="00F62AED">
                        <w:rPr>
                          <w:rFonts w:ascii="Book Antiqua" w:hAnsi="Book Antiqua" w:cs="Calibri"/>
                          <w:color w:val="auto"/>
                          <w:sz w:val="24"/>
                          <w:szCs w:val="24"/>
                          <w:lang w:val="en-US" w:eastAsia="en-GB"/>
                        </w:rPr>
                        <w:t xml:space="preserve"> </w:t>
                      </w:r>
                      <w:r>
                        <w:rPr>
                          <w:rFonts w:ascii="Book Antiqua" w:hAnsi="Book Antiqua" w:cs="Calibri"/>
                          <w:color w:val="auto"/>
                          <w:sz w:val="24"/>
                          <w:szCs w:val="24"/>
                          <w:lang w:val="en-US" w:eastAsia="en-GB"/>
                        </w:rPr>
                        <w:t>Committee</w:t>
                      </w:r>
                      <w:r w:rsidRPr="00F62AED">
                        <w:rPr>
                          <w:rFonts w:ascii="Book Antiqua" w:hAnsi="Book Antiqua" w:cs="Calibri"/>
                          <w:color w:val="auto"/>
                          <w:sz w:val="24"/>
                          <w:szCs w:val="24"/>
                          <w:lang w:val="en-US" w:eastAsia="en-GB"/>
                        </w:rPr>
                        <w:t xml:space="preserve"> certain issues pertaining to the right </w:t>
                      </w:r>
                      <w:r>
                        <w:rPr>
                          <w:rFonts w:ascii="Book Antiqua" w:hAnsi="Book Antiqua" w:cs="Calibri"/>
                          <w:color w:val="auto"/>
                          <w:sz w:val="24"/>
                          <w:szCs w:val="24"/>
                          <w:lang w:val="en-US" w:eastAsia="en-GB"/>
                        </w:rPr>
                        <w:t>of</w:t>
                      </w:r>
                      <w:r w:rsidRPr="00F62AED">
                        <w:rPr>
                          <w:rFonts w:ascii="Book Antiqua" w:hAnsi="Book Antiqua" w:cs="Calibri"/>
                          <w:color w:val="auto"/>
                          <w:sz w:val="24"/>
                          <w:szCs w:val="24"/>
                          <w:lang w:val="en-US" w:eastAsia="en-GB"/>
                        </w:rPr>
                        <w:t xml:space="preserve"> </w:t>
                      </w:r>
                      <w:r>
                        <w:rPr>
                          <w:rFonts w:ascii="Book Antiqua" w:hAnsi="Book Antiqua" w:cs="Calibri"/>
                          <w:color w:val="auto"/>
                          <w:sz w:val="24"/>
                          <w:szCs w:val="24"/>
                          <w:lang w:val="en-US" w:eastAsia="en-GB"/>
                        </w:rPr>
                        <w:t>peaceful assembly</w:t>
                      </w:r>
                      <w:r w:rsidRPr="00F62AED">
                        <w:rPr>
                          <w:rFonts w:ascii="Book Antiqua" w:hAnsi="Book Antiqua" w:cs="Calibri"/>
                          <w:color w:val="auto"/>
                          <w:sz w:val="24"/>
                          <w:szCs w:val="24"/>
                          <w:lang w:val="en-US" w:eastAsia="en-GB"/>
                        </w:rPr>
                        <w:t xml:space="preserve">. We consider these matters to be relevant </w:t>
                      </w:r>
                      <w:r>
                        <w:rPr>
                          <w:rFonts w:ascii="Book Antiqua" w:hAnsi="Book Antiqua" w:cs="Calibri"/>
                          <w:color w:val="auto"/>
                          <w:sz w:val="24"/>
                          <w:szCs w:val="24"/>
                          <w:lang w:val="en-US" w:eastAsia="en-GB"/>
                        </w:rPr>
                        <w:t xml:space="preserve">for the upcoming revision of the General Comment No. 37 </w:t>
                      </w:r>
                      <w:r w:rsidRPr="00F62AED">
                        <w:rPr>
                          <w:rFonts w:ascii="Book Antiqua" w:hAnsi="Book Antiqua" w:cs="Calibri"/>
                          <w:color w:val="auto"/>
                          <w:sz w:val="24"/>
                          <w:szCs w:val="24"/>
                          <w:lang w:val="en-US" w:eastAsia="en-GB"/>
                        </w:rPr>
                        <w:t>and we believe that these matters should be noted in the</w:t>
                      </w:r>
                      <w:r>
                        <w:rPr>
                          <w:rFonts w:ascii="Book Antiqua" w:hAnsi="Book Antiqua" w:cs="Calibri"/>
                          <w:color w:val="auto"/>
                          <w:sz w:val="24"/>
                          <w:szCs w:val="24"/>
                          <w:lang w:val="en-US" w:eastAsia="en-GB"/>
                        </w:rPr>
                        <w:t xml:space="preserve"> Revised Draft</w:t>
                      </w:r>
                      <w:r w:rsidRPr="00F62AED">
                        <w:rPr>
                          <w:rFonts w:ascii="Book Antiqua" w:hAnsi="Book Antiqua" w:cs="Calibri"/>
                          <w:color w:val="auto"/>
                          <w:sz w:val="24"/>
                          <w:szCs w:val="24"/>
                          <w:lang w:val="en-US" w:eastAsia="en-GB"/>
                        </w:rPr>
                        <w:t>.</w:t>
                      </w:r>
                    </w:p>
                    <w:p w:rsidR="00251150" w:rsidRDefault="00251150" w:rsidP="00251150">
                      <w:pPr>
                        <w:jc w:val="center"/>
                      </w:pPr>
                    </w:p>
                  </w:txbxContent>
                </v:textbox>
              </v:shape>
            </w:pict>
          </mc:Fallback>
        </mc:AlternateContent>
      </w:r>
    </w:p>
    <w:p w:rsidR="0020732F" w:rsidRPr="00507A56" w:rsidRDefault="0020732F" w:rsidP="00F62AED">
      <w:pPr>
        <w:jc w:val="both"/>
        <w:rPr>
          <w:rFonts w:ascii="Book Antiqua" w:hAnsi="Book Antiqua" w:cs="Times New Roman"/>
          <w:sz w:val="24"/>
          <w:szCs w:val="24"/>
          <w:lang w:val="en-GB"/>
        </w:rPr>
      </w:pPr>
    </w:p>
    <w:p w:rsidR="0020732F" w:rsidRPr="00507A56" w:rsidRDefault="0020732F" w:rsidP="00F62AED">
      <w:pPr>
        <w:jc w:val="both"/>
        <w:rPr>
          <w:rFonts w:ascii="Book Antiqua" w:hAnsi="Book Antiqua" w:cs="Times New Roman"/>
          <w:sz w:val="24"/>
          <w:szCs w:val="24"/>
          <w:lang w:val="en-GB"/>
        </w:rPr>
      </w:pPr>
    </w:p>
    <w:p w:rsidR="00F62AED" w:rsidRPr="00507A56" w:rsidRDefault="00F62AED"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Default="00251150" w:rsidP="00251150">
      <w:pPr>
        <w:rPr>
          <w:rFonts w:ascii="Book Antiqua" w:hAnsi="Book Antiqua" w:cs="Times New Roman"/>
          <w:sz w:val="24"/>
          <w:szCs w:val="24"/>
          <w:lang w:val="en-GB"/>
        </w:rPr>
      </w:pPr>
    </w:p>
    <w:p w:rsidR="00E17789" w:rsidRPr="00507A56" w:rsidRDefault="00E17789" w:rsidP="00251150">
      <w:pPr>
        <w:rPr>
          <w:rFonts w:ascii="Book Antiqua" w:hAnsi="Book Antiqua" w:cs="Times New Roman"/>
          <w:sz w:val="24"/>
          <w:szCs w:val="24"/>
          <w:lang w:val="en-GB"/>
        </w:rPr>
      </w:pPr>
    </w:p>
    <w:p w:rsidR="00251150" w:rsidRPr="00507A56" w:rsidRDefault="00251150" w:rsidP="00251150">
      <w:pPr>
        <w:rPr>
          <w:rFonts w:ascii="Book Antiqua" w:hAnsi="Book Antiqua" w:cs="Times New Roman"/>
          <w:sz w:val="24"/>
          <w:szCs w:val="24"/>
          <w:lang w:val="en-GB"/>
        </w:rPr>
      </w:pPr>
    </w:p>
    <w:p w:rsidR="00251150" w:rsidRPr="00507A56" w:rsidRDefault="00374577" w:rsidP="008245D2">
      <w:pPr>
        <w:tabs>
          <w:tab w:val="left" w:pos="2897"/>
        </w:tabs>
        <w:spacing w:line="360" w:lineRule="auto"/>
        <w:jc w:val="both"/>
        <w:rPr>
          <w:rFonts w:ascii="Book Antiqua" w:hAnsi="Book Antiqua" w:cs="Times New Roman"/>
          <w:sz w:val="24"/>
          <w:szCs w:val="24"/>
          <w:lang w:val="en-GB"/>
        </w:rPr>
      </w:pPr>
      <w:r w:rsidRPr="00507A56">
        <w:rPr>
          <w:rFonts w:ascii="Book Antiqua" w:hAnsi="Book Antiqua" w:cs="Times New Roman"/>
          <w:sz w:val="24"/>
          <w:szCs w:val="24"/>
          <w:lang w:val="en-GB"/>
        </w:rPr>
        <w:t xml:space="preserve">1. </w:t>
      </w:r>
      <w:r w:rsidR="00011AAD" w:rsidRPr="00507A56">
        <w:rPr>
          <w:rFonts w:ascii="Book Antiqua" w:hAnsi="Book Antiqua" w:cs="Times New Roman"/>
          <w:sz w:val="24"/>
          <w:szCs w:val="24"/>
          <w:lang w:val="en-GB"/>
        </w:rPr>
        <w:t xml:space="preserve">We believe that it would be in the spirit of international human rights law to add </w:t>
      </w:r>
      <w:r w:rsidR="002B4C43">
        <w:rPr>
          <w:rFonts w:ascii="Book Antiqua" w:hAnsi="Book Antiqua" w:cs="Times New Roman"/>
          <w:sz w:val="24"/>
          <w:szCs w:val="24"/>
          <w:lang w:val="en-GB"/>
        </w:rPr>
        <w:t xml:space="preserve">an </w:t>
      </w:r>
      <w:r w:rsidR="00011AAD" w:rsidRPr="00507A56">
        <w:rPr>
          <w:rFonts w:ascii="Book Antiqua" w:hAnsi="Book Antiqua" w:cs="Times New Roman"/>
          <w:sz w:val="24"/>
          <w:szCs w:val="24"/>
          <w:lang w:val="en-GB"/>
        </w:rPr>
        <w:t>additional sentence</w:t>
      </w:r>
      <w:r w:rsidR="00C778D2" w:rsidRPr="00507A56">
        <w:rPr>
          <w:rFonts w:ascii="Book Antiqua" w:hAnsi="Book Antiqua" w:cs="Times New Roman"/>
          <w:sz w:val="24"/>
          <w:szCs w:val="24"/>
          <w:lang w:val="en-GB"/>
        </w:rPr>
        <w:t xml:space="preserve"> to the paragraph 8 of the revised draft of the General Comment No. 37</w:t>
      </w:r>
      <w:r w:rsidR="00011AAD" w:rsidRPr="00507A56">
        <w:rPr>
          <w:rFonts w:ascii="Book Antiqua" w:hAnsi="Book Antiqua" w:cs="Times New Roman"/>
          <w:sz w:val="24"/>
          <w:szCs w:val="24"/>
          <w:lang w:val="en-GB"/>
        </w:rPr>
        <w:t>. The paragraph in question should read:</w:t>
      </w:r>
    </w:p>
    <w:p w:rsidR="00011AAD" w:rsidRPr="00507A56" w:rsidRDefault="00011AAD" w:rsidP="008245D2">
      <w:pPr>
        <w:tabs>
          <w:tab w:val="left" w:pos="2897"/>
        </w:tabs>
        <w:spacing w:line="360" w:lineRule="auto"/>
        <w:jc w:val="both"/>
        <w:rPr>
          <w:rFonts w:ascii="Book Antiqua" w:hAnsi="Book Antiqua" w:cs="Times New Roman"/>
          <w:sz w:val="24"/>
          <w:szCs w:val="24"/>
          <w:lang w:val="en-GB"/>
        </w:rPr>
      </w:pPr>
    </w:p>
    <w:p w:rsidR="00393E1E" w:rsidRPr="00507A56" w:rsidRDefault="00011AAD" w:rsidP="008245D2">
      <w:pPr>
        <w:tabs>
          <w:tab w:val="left" w:pos="2897"/>
        </w:tabs>
        <w:spacing w:line="360" w:lineRule="auto"/>
        <w:ind w:left="720" w:right="565"/>
        <w:jc w:val="both"/>
        <w:rPr>
          <w:rFonts w:ascii="Book Antiqua" w:hAnsi="Book Antiqua" w:cs="Times New Roman"/>
          <w:sz w:val="24"/>
          <w:szCs w:val="24"/>
          <w:lang w:val="en-GB"/>
        </w:rPr>
      </w:pPr>
      <w:r w:rsidRPr="00507A56">
        <w:rPr>
          <w:rFonts w:ascii="Book Antiqua" w:hAnsi="Book Antiqua" w:cs="Times New Roman"/>
          <w:sz w:val="24"/>
          <w:szCs w:val="24"/>
          <w:lang w:val="en-GB"/>
        </w:rPr>
        <w:t xml:space="preserve">...The right of peaceful assembly is not absolute, but any restrictions </w:t>
      </w:r>
      <w:proofErr w:type="gramStart"/>
      <w:r w:rsidRPr="00507A56">
        <w:rPr>
          <w:rFonts w:ascii="Book Antiqua" w:hAnsi="Book Antiqua" w:cs="Times New Roman"/>
          <w:sz w:val="24"/>
          <w:szCs w:val="24"/>
          <w:lang w:val="en-GB"/>
        </w:rPr>
        <w:t>must be narrowly drawn</w:t>
      </w:r>
      <w:proofErr w:type="gramEnd"/>
      <w:r w:rsidRPr="00507A56">
        <w:rPr>
          <w:rFonts w:ascii="Book Antiqua" w:hAnsi="Book Antiqua" w:cs="Times New Roman"/>
          <w:sz w:val="24"/>
          <w:szCs w:val="24"/>
          <w:lang w:val="en-GB"/>
        </w:rPr>
        <w:t xml:space="preserve">. </w:t>
      </w:r>
      <w:r w:rsidR="00C778D2" w:rsidRPr="00507A56">
        <w:rPr>
          <w:rFonts w:ascii="Book Antiqua" w:hAnsi="Book Antiqua" w:cs="Times New Roman"/>
          <w:b/>
          <w:bCs/>
          <w:sz w:val="24"/>
          <w:szCs w:val="24"/>
          <w:lang w:val="en-GB"/>
        </w:rPr>
        <w:t xml:space="preserve">States must ensure that the right to organize peaceful assembly </w:t>
      </w:r>
      <w:proofErr w:type="gramStart"/>
      <w:r w:rsidR="00C778D2" w:rsidRPr="00507A56">
        <w:rPr>
          <w:rFonts w:ascii="Book Antiqua" w:hAnsi="Book Antiqua" w:cs="Times New Roman"/>
          <w:b/>
          <w:bCs/>
          <w:sz w:val="24"/>
          <w:szCs w:val="24"/>
          <w:lang w:val="en-GB"/>
        </w:rPr>
        <w:t>is not restricted</w:t>
      </w:r>
      <w:proofErr w:type="gramEnd"/>
      <w:r w:rsidR="00C778D2" w:rsidRPr="00507A56">
        <w:rPr>
          <w:rFonts w:ascii="Book Antiqua" w:hAnsi="Book Antiqua" w:cs="Times New Roman"/>
          <w:b/>
          <w:bCs/>
          <w:sz w:val="24"/>
          <w:szCs w:val="24"/>
          <w:lang w:val="en-GB"/>
        </w:rPr>
        <w:t xml:space="preserve"> by any undue bureaucratic</w:t>
      </w:r>
      <w:r w:rsidR="00F073CC">
        <w:rPr>
          <w:rFonts w:ascii="Book Antiqua" w:hAnsi="Book Antiqua" w:cs="Times New Roman"/>
          <w:b/>
          <w:bCs/>
          <w:sz w:val="24"/>
          <w:szCs w:val="24"/>
          <w:lang w:val="en-GB"/>
        </w:rPr>
        <w:t xml:space="preserve"> </w:t>
      </w:r>
      <w:r w:rsidR="00C778D2" w:rsidRPr="00507A56">
        <w:rPr>
          <w:rFonts w:ascii="Book Antiqua" w:hAnsi="Book Antiqua" w:cs="Times New Roman"/>
          <w:b/>
          <w:bCs/>
          <w:sz w:val="24"/>
          <w:szCs w:val="24"/>
          <w:lang w:val="en-GB"/>
        </w:rPr>
        <w:t xml:space="preserve">obligations. </w:t>
      </w:r>
      <w:r w:rsidRPr="00507A56">
        <w:rPr>
          <w:rFonts w:ascii="Book Antiqua" w:hAnsi="Book Antiqua" w:cs="Times New Roman"/>
          <w:sz w:val="24"/>
          <w:szCs w:val="24"/>
          <w:lang w:val="en-GB"/>
        </w:rPr>
        <w:t xml:space="preserve">There are, in effect, limitations on the limitations that </w:t>
      </w:r>
      <w:proofErr w:type="gramStart"/>
      <w:r w:rsidRPr="00507A56">
        <w:rPr>
          <w:rFonts w:ascii="Book Antiqua" w:hAnsi="Book Antiqua" w:cs="Times New Roman"/>
          <w:sz w:val="24"/>
          <w:szCs w:val="24"/>
          <w:lang w:val="en-GB"/>
        </w:rPr>
        <w:t>may be imposed</w:t>
      </w:r>
      <w:proofErr w:type="gramEnd"/>
      <w:r w:rsidRPr="00507A56">
        <w:rPr>
          <w:rFonts w:ascii="Book Antiqua" w:hAnsi="Book Antiqua" w:cs="Times New Roman"/>
          <w:sz w:val="24"/>
          <w:szCs w:val="24"/>
          <w:lang w:val="en-GB"/>
        </w:rPr>
        <w:t>.</w:t>
      </w:r>
    </w:p>
    <w:p w:rsidR="004945FF" w:rsidRPr="00507A56" w:rsidRDefault="004945FF" w:rsidP="008245D2">
      <w:pPr>
        <w:tabs>
          <w:tab w:val="left" w:pos="2897"/>
        </w:tabs>
        <w:spacing w:line="360" w:lineRule="auto"/>
        <w:ind w:left="720" w:right="565"/>
        <w:jc w:val="both"/>
        <w:rPr>
          <w:rFonts w:ascii="Book Antiqua" w:hAnsi="Book Antiqua" w:cs="Times New Roman"/>
          <w:sz w:val="24"/>
          <w:szCs w:val="24"/>
          <w:lang w:val="en-GB"/>
        </w:rPr>
      </w:pPr>
    </w:p>
    <w:p w:rsidR="00E17789" w:rsidRDefault="00E17789" w:rsidP="008245D2">
      <w:pPr>
        <w:tabs>
          <w:tab w:val="left" w:pos="2897"/>
        </w:tabs>
        <w:spacing w:line="360" w:lineRule="auto"/>
        <w:jc w:val="both"/>
        <w:rPr>
          <w:rFonts w:ascii="Book Antiqua" w:hAnsi="Book Antiqua" w:cs="Times New Roman"/>
          <w:sz w:val="24"/>
          <w:szCs w:val="24"/>
          <w:lang w:val="en-GB"/>
        </w:rPr>
      </w:pPr>
    </w:p>
    <w:p w:rsidR="00E17789" w:rsidRDefault="00E17789" w:rsidP="008245D2">
      <w:pPr>
        <w:tabs>
          <w:tab w:val="left" w:pos="2897"/>
        </w:tabs>
        <w:spacing w:line="360" w:lineRule="auto"/>
        <w:jc w:val="both"/>
        <w:rPr>
          <w:rFonts w:ascii="Book Antiqua" w:hAnsi="Book Antiqua" w:cs="Times New Roman"/>
          <w:sz w:val="24"/>
          <w:szCs w:val="24"/>
          <w:lang w:val="en-GB"/>
        </w:rPr>
      </w:pPr>
    </w:p>
    <w:p w:rsidR="00C337D8" w:rsidRPr="00507A56" w:rsidRDefault="00C337D8" w:rsidP="008245D2">
      <w:pPr>
        <w:tabs>
          <w:tab w:val="left" w:pos="2897"/>
        </w:tabs>
        <w:spacing w:line="360" w:lineRule="auto"/>
        <w:ind w:left="720" w:right="565"/>
        <w:jc w:val="both"/>
        <w:rPr>
          <w:rFonts w:ascii="Book Antiqua" w:hAnsi="Book Antiqua" w:cs="Times New Roman"/>
          <w:b/>
          <w:bCs/>
          <w:sz w:val="24"/>
          <w:szCs w:val="24"/>
          <w:lang w:val="en-GB"/>
        </w:rPr>
      </w:pPr>
    </w:p>
    <w:p w:rsidR="00C337D8" w:rsidRPr="00507A56" w:rsidRDefault="00AA63A8" w:rsidP="008245D2">
      <w:pPr>
        <w:tabs>
          <w:tab w:val="left" w:pos="2897"/>
        </w:tabs>
        <w:spacing w:line="360" w:lineRule="auto"/>
        <w:ind w:right="565"/>
        <w:jc w:val="both"/>
        <w:rPr>
          <w:rFonts w:ascii="Book Antiqua" w:hAnsi="Book Antiqua" w:cs="Times New Roman"/>
          <w:sz w:val="24"/>
          <w:szCs w:val="24"/>
          <w:lang w:val="en-GB"/>
        </w:rPr>
      </w:pPr>
      <w:r>
        <w:rPr>
          <w:rFonts w:ascii="Book Antiqua" w:hAnsi="Book Antiqua" w:cs="Times New Roman"/>
          <w:sz w:val="24"/>
          <w:szCs w:val="24"/>
          <w:lang w:val="en-GB"/>
        </w:rPr>
        <w:t>2</w:t>
      </w:r>
      <w:r w:rsidR="00374577" w:rsidRPr="00507A56">
        <w:rPr>
          <w:rFonts w:ascii="Book Antiqua" w:hAnsi="Book Antiqua" w:cs="Times New Roman"/>
          <w:sz w:val="24"/>
          <w:szCs w:val="24"/>
          <w:lang w:val="en-GB"/>
        </w:rPr>
        <w:t>. At the end</w:t>
      </w:r>
      <w:r w:rsidR="00C337D8" w:rsidRPr="00507A56">
        <w:rPr>
          <w:rFonts w:ascii="Book Antiqua" w:hAnsi="Book Antiqua" w:cs="Times New Roman"/>
          <w:sz w:val="24"/>
          <w:szCs w:val="24"/>
          <w:lang w:val="en-GB"/>
        </w:rPr>
        <w:t xml:space="preserve"> paragraph 2</w:t>
      </w:r>
      <w:r w:rsidR="00374577" w:rsidRPr="00507A56">
        <w:rPr>
          <w:rFonts w:ascii="Book Antiqua" w:hAnsi="Book Antiqua" w:cs="Times New Roman"/>
          <w:sz w:val="24"/>
          <w:szCs w:val="24"/>
          <w:lang w:val="en-GB"/>
        </w:rPr>
        <w:t xml:space="preserve">3, the following sentence </w:t>
      </w:r>
      <w:proofErr w:type="gramStart"/>
      <w:r w:rsidR="00374577" w:rsidRPr="00507A56">
        <w:rPr>
          <w:rFonts w:ascii="Book Antiqua" w:hAnsi="Book Antiqua" w:cs="Times New Roman"/>
          <w:sz w:val="24"/>
          <w:szCs w:val="24"/>
          <w:lang w:val="en-GB"/>
        </w:rPr>
        <w:t>should be added</w:t>
      </w:r>
      <w:proofErr w:type="gramEnd"/>
      <w:r w:rsidR="00374577" w:rsidRPr="00507A56">
        <w:rPr>
          <w:rFonts w:ascii="Book Antiqua" w:hAnsi="Book Antiqua" w:cs="Times New Roman"/>
          <w:sz w:val="24"/>
          <w:szCs w:val="24"/>
          <w:lang w:val="en-GB"/>
        </w:rPr>
        <w:t>:</w:t>
      </w:r>
    </w:p>
    <w:p w:rsidR="00374577" w:rsidRPr="00507A56" w:rsidRDefault="00374577" w:rsidP="008245D2">
      <w:pPr>
        <w:tabs>
          <w:tab w:val="left" w:pos="2897"/>
        </w:tabs>
        <w:spacing w:line="360" w:lineRule="auto"/>
        <w:ind w:right="565"/>
        <w:jc w:val="both"/>
        <w:rPr>
          <w:rFonts w:ascii="Book Antiqua" w:hAnsi="Book Antiqua" w:cs="Times New Roman"/>
          <w:sz w:val="24"/>
          <w:szCs w:val="24"/>
          <w:lang w:val="en-GB"/>
        </w:rPr>
      </w:pPr>
    </w:p>
    <w:p w:rsidR="00DA75E0" w:rsidRPr="00507A56" w:rsidRDefault="00374577" w:rsidP="00624054">
      <w:pPr>
        <w:tabs>
          <w:tab w:val="left" w:pos="2897"/>
        </w:tabs>
        <w:spacing w:line="360" w:lineRule="auto"/>
        <w:ind w:left="720" w:right="565"/>
        <w:jc w:val="both"/>
        <w:rPr>
          <w:rFonts w:ascii="Book Antiqua" w:hAnsi="Book Antiqua" w:cs="Times New Roman"/>
          <w:sz w:val="24"/>
          <w:szCs w:val="24"/>
          <w:lang w:val="en-GB"/>
        </w:rPr>
      </w:pPr>
      <w:r w:rsidRPr="00E17789">
        <w:rPr>
          <w:rFonts w:ascii="Book Antiqua" w:hAnsi="Book Antiqua" w:cs="Times New Roman"/>
          <w:sz w:val="24"/>
          <w:szCs w:val="24"/>
          <w:lang w:val="en-GB"/>
        </w:rPr>
        <w:t>...</w:t>
      </w:r>
      <w:r w:rsidRPr="00E17789">
        <w:rPr>
          <w:rFonts w:ascii="Book Antiqua" w:hAnsi="Book Antiqua" w:cs="Times New Roman"/>
          <w:b/>
          <w:bCs/>
          <w:sz w:val="24"/>
          <w:szCs w:val="24"/>
          <w:lang w:val="en-GB"/>
        </w:rPr>
        <w:t>The burden of proof of participants' violent conduct or intentions lies with the authorities of the State</w:t>
      </w:r>
      <w:r w:rsidRPr="00E17789">
        <w:rPr>
          <w:rFonts w:ascii="Book Antiqua" w:hAnsi="Book Antiqua" w:cs="Times New Roman"/>
          <w:sz w:val="24"/>
          <w:szCs w:val="24"/>
          <w:lang w:val="en-GB"/>
        </w:rPr>
        <w:t>.</w:t>
      </w:r>
      <w:r w:rsidR="006E431F" w:rsidRPr="00E17789">
        <w:rPr>
          <w:rFonts w:ascii="Book Antiqua" w:hAnsi="Book Antiqua" w:cs="Times New Roman"/>
          <w:sz w:val="24"/>
          <w:szCs w:val="24"/>
          <w:lang w:val="en-GB"/>
        </w:rPr>
        <w:t xml:space="preserve"> </w:t>
      </w:r>
      <w:r w:rsidR="006E431F" w:rsidRPr="00E17789">
        <w:rPr>
          <w:rFonts w:ascii="Book Antiqua" w:hAnsi="Book Antiqua" w:cs="Times New Roman"/>
          <w:b/>
          <w:bCs/>
          <w:sz w:val="24"/>
          <w:szCs w:val="24"/>
          <w:lang w:val="en-GB"/>
        </w:rPr>
        <w:t xml:space="preserve">If the State authorities impose </w:t>
      </w:r>
      <w:r w:rsidR="006E431F" w:rsidRPr="00E17789">
        <w:rPr>
          <w:rFonts w:ascii="Book Antiqua" w:hAnsi="Book Antiqua" w:cs="Times New Roman"/>
          <w:b/>
          <w:bCs/>
          <w:sz w:val="24"/>
          <w:szCs w:val="24"/>
          <w:lang w:val="en-GB"/>
        </w:rPr>
        <w:lastRenderedPageBreak/>
        <w:t xml:space="preserve">restrictions on the grounds of violent intentions, but fail to prove violent intentions, Article 21 </w:t>
      </w:r>
      <w:proofErr w:type="gramStart"/>
      <w:r w:rsidR="006E431F" w:rsidRPr="00E17789">
        <w:rPr>
          <w:rFonts w:ascii="Book Antiqua" w:hAnsi="Book Antiqua" w:cs="Times New Roman"/>
          <w:b/>
          <w:bCs/>
          <w:sz w:val="24"/>
          <w:szCs w:val="24"/>
          <w:lang w:val="en-GB"/>
        </w:rPr>
        <w:t>is violated</w:t>
      </w:r>
      <w:proofErr w:type="gramEnd"/>
      <w:r w:rsidR="006E431F" w:rsidRPr="00E17789">
        <w:rPr>
          <w:rFonts w:ascii="Book Antiqua" w:hAnsi="Book Antiqua" w:cs="Times New Roman"/>
          <w:b/>
          <w:bCs/>
          <w:sz w:val="24"/>
          <w:szCs w:val="24"/>
          <w:lang w:val="en-GB"/>
        </w:rPr>
        <w:t>.</w:t>
      </w:r>
    </w:p>
    <w:p w:rsidR="00507A56" w:rsidRPr="00507A56" w:rsidRDefault="00507A56" w:rsidP="008245D2">
      <w:pPr>
        <w:tabs>
          <w:tab w:val="left" w:pos="2897"/>
        </w:tabs>
        <w:spacing w:line="360" w:lineRule="auto"/>
        <w:ind w:right="-2"/>
        <w:jc w:val="both"/>
        <w:rPr>
          <w:rFonts w:ascii="Book Antiqua" w:hAnsi="Book Antiqua" w:cs="Times New Roman"/>
          <w:sz w:val="24"/>
          <w:szCs w:val="24"/>
          <w:lang w:val="en-GB"/>
        </w:rPr>
      </w:pPr>
    </w:p>
    <w:p w:rsidR="00AB76DC" w:rsidRPr="00507A56" w:rsidRDefault="00AA63A8" w:rsidP="008245D2">
      <w:pPr>
        <w:tabs>
          <w:tab w:val="left" w:pos="2897"/>
        </w:tabs>
        <w:spacing w:line="360" w:lineRule="auto"/>
        <w:ind w:right="-2"/>
        <w:jc w:val="both"/>
        <w:rPr>
          <w:rFonts w:ascii="Book Antiqua" w:hAnsi="Book Antiqua" w:cs="Times New Roman"/>
          <w:sz w:val="24"/>
          <w:szCs w:val="24"/>
          <w:lang w:val="en-GB"/>
        </w:rPr>
      </w:pPr>
      <w:r>
        <w:rPr>
          <w:rFonts w:ascii="Book Antiqua" w:hAnsi="Book Antiqua" w:cs="Times New Roman"/>
          <w:sz w:val="24"/>
          <w:szCs w:val="24"/>
          <w:lang w:val="en-GB"/>
        </w:rPr>
        <w:t>3</w:t>
      </w:r>
      <w:r w:rsidR="00AB76DC" w:rsidRPr="00507A56">
        <w:rPr>
          <w:rFonts w:ascii="Book Antiqua" w:hAnsi="Book Antiqua" w:cs="Times New Roman"/>
          <w:sz w:val="24"/>
          <w:szCs w:val="24"/>
          <w:lang w:val="en-GB"/>
        </w:rPr>
        <w:t>. Paragraph 87 should set an additional standard with the goal to provide the assembly be "within sight and sound" and read as follows:</w:t>
      </w:r>
    </w:p>
    <w:p w:rsidR="00AB76DC" w:rsidRPr="00507A56" w:rsidRDefault="00AB76DC" w:rsidP="00DA75E0">
      <w:pPr>
        <w:tabs>
          <w:tab w:val="left" w:pos="2897"/>
        </w:tabs>
        <w:ind w:right="-2"/>
        <w:jc w:val="both"/>
        <w:rPr>
          <w:rFonts w:ascii="Book Antiqua" w:hAnsi="Book Antiqua" w:cs="Times New Roman"/>
          <w:sz w:val="24"/>
          <w:szCs w:val="24"/>
          <w:lang w:val="en-GB"/>
        </w:rPr>
      </w:pPr>
    </w:p>
    <w:p w:rsidR="00056714" w:rsidRPr="00A563B6" w:rsidRDefault="00AB76DC" w:rsidP="00963050">
      <w:pPr>
        <w:tabs>
          <w:tab w:val="left" w:pos="2897"/>
        </w:tabs>
        <w:spacing w:line="360" w:lineRule="auto"/>
        <w:ind w:left="720" w:right="565"/>
        <w:jc w:val="both"/>
        <w:rPr>
          <w:rFonts w:ascii="Book Antiqua" w:hAnsi="Book Antiqua" w:cs="Times New Roman"/>
          <w:b/>
          <w:bCs/>
          <w:sz w:val="24"/>
          <w:szCs w:val="24"/>
          <w:highlight w:val="yellow"/>
          <w:lang w:val="en-GB"/>
        </w:rPr>
      </w:pPr>
      <w:r w:rsidRPr="00507A56">
        <w:rPr>
          <w:rFonts w:ascii="Book Antiqua" w:hAnsi="Book Antiqua" w:cs="Times New Roman"/>
          <w:sz w:val="24"/>
          <w:szCs w:val="24"/>
          <w:lang w:val="en-GB"/>
        </w:rPr>
        <w:t xml:space="preserve">Where the presence of law enforcement officials is required, the policing of an assembly </w:t>
      </w:r>
      <w:proofErr w:type="gramStart"/>
      <w:r w:rsidRPr="00507A56">
        <w:rPr>
          <w:rFonts w:ascii="Book Antiqua" w:hAnsi="Book Antiqua" w:cs="Times New Roman"/>
          <w:sz w:val="24"/>
          <w:szCs w:val="24"/>
          <w:lang w:val="en-GB"/>
        </w:rPr>
        <w:t>should be planned and conducted with the intention of enabling the assembly to take place as planned, and with a view to minimizing the potential for injury to any person and damage to property</w:t>
      </w:r>
      <w:proofErr w:type="gramEnd"/>
      <w:r w:rsidRPr="00507A56">
        <w:rPr>
          <w:rFonts w:ascii="Book Antiqua" w:hAnsi="Book Antiqua" w:cs="Times New Roman"/>
          <w:sz w:val="24"/>
          <w:szCs w:val="24"/>
          <w:lang w:val="en-GB"/>
        </w:rPr>
        <w:t>.</w:t>
      </w:r>
      <w:r w:rsidRPr="00507A56">
        <w:rPr>
          <w:rStyle w:val="FootnoteReference"/>
          <w:rFonts w:ascii="Book Antiqua" w:hAnsi="Book Antiqua" w:cs="Times New Roman"/>
          <w:szCs w:val="24"/>
          <w:lang w:val="en-GB"/>
        </w:rPr>
        <w:footnoteReference w:id="1"/>
      </w:r>
      <w:r w:rsidRPr="00507A56">
        <w:rPr>
          <w:rFonts w:ascii="Book Antiqua" w:hAnsi="Book Antiqua" w:cs="Times New Roman"/>
          <w:sz w:val="24"/>
          <w:szCs w:val="24"/>
          <w:lang w:val="en-GB"/>
        </w:rPr>
        <w:t xml:space="preserve"> </w:t>
      </w:r>
      <w:r w:rsidR="00A563B6" w:rsidRPr="00E00767">
        <w:rPr>
          <w:rFonts w:ascii="Book Antiqua" w:hAnsi="Book Antiqua" w:cs="Times New Roman"/>
          <w:b/>
          <w:bCs/>
          <w:sz w:val="24"/>
          <w:szCs w:val="24"/>
          <w:lang w:val="en-GB"/>
        </w:rPr>
        <w:t>However,</w:t>
      </w:r>
      <w:r w:rsidR="00A563B6" w:rsidRPr="00E00767">
        <w:rPr>
          <w:rFonts w:ascii="Book Antiqua" w:hAnsi="Book Antiqua" w:cs="Times New Roman"/>
          <w:sz w:val="24"/>
          <w:szCs w:val="24"/>
          <w:lang w:val="en-GB"/>
        </w:rPr>
        <w:t xml:space="preserve"> </w:t>
      </w:r>
      <w:r w:rsidR="00A563B6" w:rsidRPr="00E00767">
        <w:rPr>
          <w:rFonts w:ascii="Book Antiqua" w:hAnsi="Book Antiqua" w:cs="Times New Roman"/>
          <w:b/>
          <w:bCs/>
          <w:sz w:val="24"/>
          <w:szCs w:val="24"/>
          <w:lang w:val="en-GB"/>
        </w:rPr>
        <w:t>a</w:t>
      </w:r>
      <w:r w:rsidR="00401C26" w:rsidRPr="00E00767">
        <w:rPr>
          <w:rFonts w:ascii="Book Antiqua" w:hAnsi="Book Antiqua" w:cs="Times New Roman"/>
          <w:b/>
          <w:bCs/>
          <w:sz w:val="24"/>
          <w:szCs w:val="24"/>
          <w:lang w:val="en-GB"/>
        </w:rPr>
        <w:t xml:space="preserve">uthorities </w:t>
      </w:r>
      <w:r w:rsidR="00A563B6" w:rsidRPr="00E00767">
        <w:rPr>
          <w:rFonts w:ascii="Book Antiqua" w:hAnsi="Book Antiqua" w:cs="Times New Roman"/>
          <w:b/>
          <w:bCs/>
          <w:sz w:val="24"/>
          <w:szCs w:val="24"/>
          <w:lang w:val="en-GB"/>
        </w:rPr>
        <w:t>should refrain</w:t>
      </w:r>
      <w:r w:rsidR="00E17789" w:rsidRPr="00E00767">
        <w:rPr>
          <w:rFonts w:ascii="Book Antiqua" w:hAnsi="Book Antiqua" w:cs="Times New Roman"/>
          <w:b/>
          <w:bCs/>
          <w:sz w:val="24"/>
          <w:szCs w:val="24"/>
          <w:lang w:val="en-GB"/>
        </w:rPr>
        <w:t xml:space="preserve"> from</w:t>
      </w:r>
      <w:r w:rsidR="00401C26" w:rsidRPr="00E00767">
        <w:rPr>
          <w:rFonts w:ascii="Book Antiqua" w:hAnsi="Book Antiqua" w:cs="Times New Roman"/>
          <w:b/>
          <w:bCs/>
          <w:sz w:val="24"/>
          <w:szCs w:val="24"/>
          <w:lang w:val="en-GB"/>
        </w:rPr>
        <w:t xml:space="preserve"> over</w:t>
      </w:r>
      <w:r w:rsidR="00A563B6" w:rsidRPr="00E00767">
        <w:rPr>
          <w:rFonts w:ascii="Book Antiqua" w:hAnsi="Book Antiqua" w:cs="Times New Roman"/>
          <w:b/>
          <w:bCs/>
          <w:sz w:val="24"/>
          <w:szCs w:val="24"/>
          <w:lang w:val="en-GB"/>
        </w:rPr>
        <w:t>-</w:t>
      </w:r>
      <w:r w:rsidR="00401C26" w:rsidRPr="00E00767">
        <w:rPr>
          <w:rFonts w:ascii="Book Antiqua" w:hAnsi="Book Antiqua" w:cs="Times New Roman"/>
          <w:b/>
          <w:bCs/>
          <w:sz w:val="24"/>
          <w:szCs w:val="24"/>
          <w:lang w:val="en-GB"/>
        </w:rPr>
        <w:t>polic</w:t>
      </w:r>
      <w:r w:rsidR="00A563B6" w:rsidRPr="00E00767">
        <w:rPr>
          <w:rFonts w:ascii="Book Antiqua" w:hAnsi="Book Antiqua" w:cs="Times New Roman"/>
          <w:b/>
          <w:bCs/>
          <w:sz w:val="24"/>
          <w:szCs w:val="24"/>
          <w:lang w:val="en-GB"/>
        </w:rPr>
        <w:t xml:space="preserve">ing </w:t>
      </w:r>
      <w:r w:rsidR="00401C26" w:rsidRPr="00E00767">
        <w:rPr>
          <w:rFonts w:ascii="Book Antiqua" w:hAnsi="Book Antiqua" w:cs="Times New Roman"/>
          <w:b/>
          <w:bCs/>
          <w:sz w:val="24"/>
          <w:szCs w:val="24"/>
          <w:lang w:val="en-GB"/>
        </w:rPr>
        <w:t xml:space="preserve">the assembly, </w:t>
      </w:r>
      <w:r w:rsidR="00A563B6" w:rsidRPr="00E00767">
        <w:rPr>
          <w:rFonts w:ascii="Book Antiqua" w:hAnsi="Book Antiqua" w:cs="Times New Roman"/>
          <w:b/>
          <w:bCs/>
          <w:sz w:val="24"/>
          <w:szCs w:val="24"/>
          <w:lang w:val="en-GB"/>
        </w:rPr>
        <w:t>using only as many police officers it is necessary</w:t>
      </w:r>
      <w:r w:rsidR="00512C5D" w:rsidRPr="00E00767">
        <w:rPr>
          <w:rFonts w:ascii="Book Antiqua" w:hAnsi="Book Antiqua" w:cs="Times New Roman"/>
          <w:b/>
          <w:bCs/>
          <w:sz w:val="24"/>
          <w:szCs w:val="24"/>
          <w:lang w:val="en-GB"/>
        </w:rPr>
        <w:t xml:space="preserve"> to ensure the public order and </w:t>
      </w:r>
      <w:r w:rsidR="00E00767">
        <w:rPr>
          <w:rFonts w:ascii="Book Antiqua" w:hAnsi="Book Antiqua" w:cs="Times New Roman"/>
          <w:b/>
          <w:bCs/>
          <w:sz w:val="24"/>
          <w:szCs w:val="24"/>
          <w:lang w:val="en-GB"/>
        </w:rPr>
        <w:t xml:space="preserve">to </w:t>
      </w:r>
      <w:r w:rsidR="00512C5D" w:rsidRPr="00E00767">
        <w:rPr>
          <w:rFonts w:ascii="Book Antiqua" w:hAnsi="Book Antiqua" w:cs="Times New Roman"/>
          <w:b/>
          <w:bCs/>
          <w:sz w:val="24"/>
          <w:szCs w:val="24"/>
          <w:lang w:val="en-GB"/>
        </w:rPr>
        <w:t>minimise disruptions</w:t>
      </w:r>
      <w:r w:rsidR="00E00767" w:rsidRPr="00E00767">
        <w:rPr>
          <w:rFonts w:ascii="Book Antiqua" w:hAnsi="Book Antiqua" w:cs="Times New Roman"/>
          <w:b/>
          <w:bCs/>
          <w:sz w:val="24"/>
          <w:szCs w:val="24"/>
          <w:lang w:val="en-GB"/>
        </w:rPr>
        <w:t xml:space="preserve">. </w:t>
      </w:r>
      <w:r w:rsidR="00454E9F">
        <w:rPr>
          <w:rFonts w:ascii="Book Antiqua" w:hAnsi="Book Antiqua" w:cs="Times New Roman"/>
          <w:b/>
          <w:bCs/>
          <w:sz w:val="24"/>
          <w:szCs w:val="24"/>
          <w:lang w:val="en-GB"/>
        </w:rPr>
        <w:t>Using more police officer</w:t>
      </w:r>
      <w:r w:rsidR="009B2C6B">
        <w:rPr>
          <w:rFonts w:ascii="Book Antiqua" w:hAnsi="Book Antiqua" w:cs="Times New Roman"/>
          <w:b/>
          <w:bCs/>
          <w:sz w:val="24"/>
          <w:szCs w:val="24"/>
          <w:lang w:val="en-GB"/>
        </w:rPr>
        <w:t>s</w:t>
      </w:r>
      <w:r w:rsidR="00454E9F">
        <w:rPr>
          <w:rFonts w:ascii="Book Antiqua" w:hAnsi="Book Antiqua" w:cs="Times New Roman"/>
          <w:b/>
          <w:bCs/>
          <w:sz w:val="24"/>
          <w:szCs w:val="24"/>
          <w:lang w:val="en-GB"/>
        </w:rPr>
        <w:t xml:space="preserve"> than necessary</w:t>
      </w:r>
      <w:r w:rsidR="00C64B30" w:rsidRPr="00E00767">
        <w:rPr>
          <w:rFonts w:ascii="Book Antiqua" w:hAnsi="Book Antiqua" w:cs="Times New Roman"/>
          <w:b/>
          <w:bCs/>
          <w:sz w:val="24"/>
          <w:szCs w:val="24"/>
          <w:lang w:val="en-GB"/>
        </w:rPr>
        <w:t xml:space="preserve"> </w:t>
      </w:r>
      <w:r w:rsidR="009B2C6B">
        <w:rPr>
          <w:rFonts w:ascii="Book Antiqua" w:hAnsi="Book Antiqua" w:cs="Times New Roman"/>
          <w:b/>
          <w:bCs/>
          <w:sz w:val="24"/>
          <w:szCs w:val="24"/>
          <w:lang w:val="en-GB"/>
        </w:rPr>
        <w:t>might give</w:t>
      </w:r>
      <w:r w:rsidR="00C64B30" w:rsidRPr="00E00767">
        <w:rPr>
          <w:rFonts w:ascii="Book Antiqua" w:hAnsi="Book Antiqua" w:cs="Times New Roman"/>
          <w:b/>
          <w:bCs/>
          <w:sz w:val="24"/>
          <w:szCs w:val="24"/>
          <w:lang w:val="en-GB"/>
        </w:rPr>
        <w:t xml:space="preserve"> </w:t>
      </w:r>
      <w:r w:rsidR="00E00767" w:rsidRPr="00E00767">
        <w:rPr>
          <w:rFonts w:ascii="Book Antiqua" w:hAnsi="Book Antiqua" w:cs="Times New Roman"/>
          <w:b/>
          <w:bCs/>
          <w:sz w:val="24"/>
          <w:szCs w:val="24"/>
          <w:lang w:val="en-GB"/>
        </w:rPr>
        <w:t>the</w:t>
      </w:r>
      <w:r w:rsidR="00C64B30" w:rsidRPr="00E00767">
        <w:rPr>
          <w:rFonts w:ascii="Book Antiqua" w:hAnsi="Book Antiqua" w:cs="Times New Roman"/>
          <w:b/>
          <w:bCs/>
          <w:sz w:val="24"/>
          <w:szCs w:val="24"/>
          <w:lang w:val="en-GB"/>
        </w:rPr>
        <w:t xml:space="preserve"> impression that assembly takes risk to public security</w:t>
      </w:r>
      <w:r w:rsidR="00E00767">
        <w:rPr>
          <w:rFonts w:ascii="Book Antiqua" w:hAnsi="Book Antiqua" w:cs="Times New Roman"/>
          <w:b/>
          <w:bCs/>
          <w:sz w:val="24"/>
          <w:szCs w:val="24"/>
          <w:lang w:val="en-GB"/>
        </w:rPr>
        <w:t>, thus</w:t>
      </w:r>
      <w:r w:rsidR="00C64B30" w:rsidRPr="00E00767">
        <w:rPr>
          <w:rFonts w:ascii="Book Antiqua" w:hAnsi="Book Antiqua" w:cs="Times New Roman"/>
          <w:b/>
          <w:bCs/>
          <w:sz w:val="24"/>
          <w:szCs w:val="24"/>
          <w:lang w:val="en-GB"/>
        </w:rPr>
        <w:t xml:space="preserve"> open</w:t>
      </w:r>
      <w:r w:rsidR="00E00767" w:rsidRPr="00E00767">
        <w:rPr>
          <w:rFonts w:ascii="Book Antiqua" w:hAnsi="Book Antiqua" w:cs="Times New Roman"/>
          <w:b/>
          <w:bCs/>
          <w:sz w:val="24"/>
          <w:szCs w:val="24"/>
          <w:lang w:val="en-GB"/>
        </w:rPr>
        <w:t>ing</w:t>
      </w:r>
      <w:r w:rsidR="00C64B30" w:rsidRPr="00E00767">
        <w:rPr>
          <w:rFonts w:ascii="Book Antiqua" w:hAnsi="Book Antiqua" w:cs="Times New Roman"/>
          <w:b/>
          <w:bCs/>
          <w:sz w:val="24"/>
          <w:szCs w:val="24"/>
          <w:lang w:val="en-GB"/>
        </w:rPr>
        <w:t xml:space="preserve"> the question in general public about ideas and messages that participants want to take attention </w:t>
      </w:r>
      <w:proofErr w:type="gramStart"/>
      <w:r w:rsidR="00C64B30" w:rsidRPr="00E00767">
        <w:rPr>
          <w:rFonts w:ascii="Book Antiqua" w:hAnsi="Book Antiqua" w:cs="Times New Roman"/>
          <w:b/>
          <w:bCs/>
          <w:sz w:val="24"/>
          <w:szCs w:val="24"/>
          <w:lang w:val="en-GB"/>
        </w:rPr>
        <w:t>to</w:t>
      </w:r>
      <w:proofErr w:type="gramEnd"/>
      <w:r w:rsidR="00C64B30" w:rsidRPr="00E00767">
        <w:rPr>
          <w:rFonts w:ascii="Book Antiqua" w:hAnsi="Book Antiqua" w:cs="Times New Roman"/>
          <w:b/>
          <w:bCs/>
          <w:sz w:val="24"/>
          <w:szCs w:val="24"/>
          <w:lang w:val="en-GB"/>
        </w:rPr>
        <w:t>. Over-policing can have a chilling</w:t>
      </w:r>
      <w:r w:rsidR="006318AF">
        <w:rPr>
          <w:rFonts w:ascii="Book Antiqua" w:hAnsi="Book Antiqua" w:cs="Times New Roman"/>
          <w:b/>
          <w:bCs/>
          <w:sz w:val="24"/>
          <w:szCs w:val="24"/>
          <w:lang w:val="en-GB"/>
        </w:rPr>
        <w:t xml:space="preserve"> </w:t>
      </w:r>
      <w:r w:rsidR="00C64B30" w:rsidRPr="00E00767">
        <w:rPr>
          <w:rFonts w:ascii="Book Antiqua" w:hAnsi="Book Antiqua" w:cs="Times New Roman"/>
          <w:b/>
          <w:bCs/>
          <w:sz w:val="24"/>
          <w:szCs w:val="24"/>
          <w:lang w:val="en-GB"/>
        </w:rPr>
        <w:t xml:space="preserve">effect to participants of an assembly as well, making </w:t>
      </w:r>
      <w:r w:rsidR="00C64B30" w:rsidRPr="00E00767">
        <w:rPr>
          <w:rFonts w:ascii="Book Antiqua" w:hAnsi="Book Antiqua" w:cs="Times New Roman"/>
          <w:b/>
          <w:bCs/>
          <w:sz w:val="24"/>
          <w:szCs w:val="24"/>
          <w:lang w:val="en-GB"/>
        </w:rPr>
        <w:lastRenderedPageBreak/>
        <w:t>them feel uncomfortable and reluctant to further participate in assembl</w:t>
      </w:r>
      <w:r w:rsidR="00E00767">
        <w:rPr>
          <w:rFonts w:ascii="Book Antiqua" w:hAnsi="Book Antiqua" w:cs="Times New Roman"/>
          <w:b/>
          <w:bCs/>
          <w:sz w:val="24"/>
          <w:szCs w:val="24"/>
          <w:lang w:val="en-GB"/>
        </w:rPr>
        <w:t>ies and enjoy their rights</w:t>
      </w:r>
      <w:r w:rsidR="00C64B30" w:rsidRPr="00E00767">
        <w:rPr>
          <w:rFonts w:ascii="Book Antiqua" w:hAnsi="Book Antiqua" w:cs="Times New Roman"/>
          <w:b/>
          <w:bCs/>
          <w:sz w:val="24"/>
          <w:szCs w:val="24"/>
          <w:lang w:val="en-GB"/>
        </w:rPr>
        <w:t>.</w:t>
      </w:r>
    </w:p>
    <w:p w:rsidR="00056714" w:rsidRPr="00507A56" w:rsidRDefault="00056714" w:rsidP="00DA75E0">
      <w:pPr>
        <w:tabs>
          <w:tab w:val="left" w:pos="2897"/>
        </w:tabs>
        <w:ind w:right="-2"/>
        <w:jc w:val="both"/>
        <w:rPr>
          <w:rFonts w:ascii="Book Antiqua" w:hAnsi="Book Antiqua" w:cs="Times New Roman"/>
          <w:sz w:val="24"/>
          <w:szCs w:val="24"/>
          <w:lang w:val="en-GB"/>
        </w:rPr>
      </w:pPr>
    </w:p>
    <w:p w:rsidR="00963050" w:rsidRDefault="00963050" w:rsidP="00DA75E0">
      <w:pPr>
        <w:tabs>
          <w:tab w:val="left" w:pos="2897"/>
        </w:tabs>
        <w:ind w:right="-2"/>
        <w:jc w:val="both"/>
        <w:rPr>
          <w:rFonts w:ascii="Book Antiqua" w:hAnsi="Book Antiqua"/>
          <w:b/>
          <w:bCs/>
          <w:sz w:val="24"/>
          <w:szCs w:val="24"/>
          <w:lang w:val="en-GB"/>
        </w:rPr>
      </w:pPr>
    </w:p>
    <w:p w:rsidR="00056714" w:rsidRPr="00507A56" w:rsidRDefault="00056714" w:rsidP="00DA75E0">
      <w:pPr>
        <w:tabs>
          <w:tab w:val="left" w:pos="2897"/>
        </w:tabs>
        <w:ind w:right="-2"/>
        <w:jc w:val="both"/>
        <w:rPr>
          <w:rFonts w:ascii="Book Antiqua" w:hAnsi="Book Antiqua" w:cs="Times New Roman"/>
          <w:sz w:val="24"/>
          <w:szCs w:val="24"/>
          <w:lang w:val="en-GB"/>
        </w:rPr>
      </w:pPr>
    </w:p>
    <w:p w:rsidR="00D560E1" w:rsidRPr="00507A56" w:rsidRDefault="00D560E1" w:rsidP="00DA75E0">
      <w:pPr>
        <w:tabs>
          <w:tab w:val="left" w:pos="2897"/>
        </w:tabs>
        <w:ind w:right="-2"/>
        <w:jc w:val="both"/>
        <w:rPr>
          <w:rFonts w:ascii="Book Antiqua" w:hAnsi="Book Antiqua" w:cs="Times New Roman"/>
          <w:sz w:val="24"/>
          <w:szCs w:val="24"/>
          <w:lang w:val="en-GB"/>
        </w:rPr>
      </w:pPr>
      <w:r w:rsidRPr="00507A56">
        <w:rPr>
          <w:rFonts w:ascii="Book Antiqua" w:hAnsi="Book Antiqua" w:cs="Times New Roman"/>
          <w:sz w:val="24"/>
          <w:szCs w:val="24"/>
          <w:lang w:val="en-GB"/>
        </w:rPr>
        <w:t>In appreciation,</w:t>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t xml:space="preserve">  Belgrade,</w:t>
      </w:r>
    </w:p>
    <w:p w:rsidR="006C3930" w:rsidRPr="00507A56" w:rsidRDefault="00507A56" w:rsidP="00DA75E0">
      <w:pPr>
        <w:tabs>
          <w:tab w:val="left" w:pos="2897"/>
        </w:tabs>
        <w:ind w:right="-2"/>
        <w:jc w:val="both"/>
        <w:rPr>
          <w:rFonts w:ascii="Book Antiqua" w:hAnsi="Book Antiqua" w:cs="Times New Roman"/>
          <w:sz w:val="24"/>
          <w:szCs w:val="24"/>
          <w:lang w:val="en-GB"/>
        </w:rPr>
      </w:pPr>
      <w:r>
        <w:rPr>
          <w:rFonts w:ascii="Book Antiqua" w:hAnsi="Book Antiqua" w:cs="Times New Roman"/>
          <w:sz w:val="24"/>
          <w:szCs w:val="24"/>
          <w:lang w:val="en-GB"/>
        </w:rPr>
        <w:tab/>
      </w:r>
      <w:r>
        <w:rPr>
          <w:rFonts w:ascii="Book Antiqua" w:hAnsi="Book Antiqua" w:cs="Times New Roman"/>
          <w:sz w:val="24"/>
          <w:szCs w:val="24"/>
          <w:lang w:val="en-GB"/>
        </w:rPr>
        <w:tab/>
      </w:r>
      <w:r>
        <w:rPr>
          <w:rFonts w:ascii="Book Antiqua" w:hAnsi="Book Antiqua" w:cs="Times New Roman"/>
          <w:sz w:val="24"/>
          <w:szCs w:val="24"/>
          <w:lang w:val="en-GB"/>
        </w:rPr>
        <w:tab/>
      </w:r>
      <w:r>
        <w:rPr>
          <w:rFonts w:ascii="Book Antiqua" w:hAnsi="Book Antiqua" w:cs="Times New Roman"/>
          <w:sz w:val="24"/>
          <w:szCs w:val="24"/>
          <w:lang w:val="en-GB"/>
        </w:rPr>
        <w:tab/>
      </w:r>
      <w:r>
        <w:rPr>
          <w:rFonts w:ascii="Book Antiqua" w:hAnsi="Book Antiqua" w:cs="Times New Roman"/>
          <w:sz w:val="24"/>
          <w:szCs w:val="24"/>
          <w:lang w:val="en-GB"/>
        </w:rPr>
        <w:tab/>
      </w:r>
      <w:r>
        <w:rPr>
          <w:rFonts w:ascii="Book Antiqua" w:hAnsi="Book Antiqua" w:cs="Times New Roman"/>
          <w:sz w:val="24"/>
          <w:szCs w:val="24"/>
          <w:lang w:val="en-GB"/>
        </w:rPr>
        <w:tab/>
      </w:r>
      <w:r>
        <w:rPr>
          <w:rFonts w:ascii="Book Antiqua" w:hAnsi="Book Antiqua" w:cs="Times New Roman"/>
          <w:sz w:val="24"/>
          <w:szCs w:val="24"/>
          <w:lang w:val="en-GB"/>
        </w:rPr>
        <w:tab/>
        <w:t xml:space="preserve"> </w:t>
      </w:r>
      <w:r w:rsidR="00291512">
        <w:rPr>
          <w:rFonts w:ascii="Book Antiqua" w:hAnsi="Book Antiqua" w:cs="Times New Roman"/>
          <w:sz w:val="24"/>
          <w:szCs w:val="24"/>
          <w:lang w:val="en-GB"/>
        </w:rPr>
        <w:t>20</w:t>
      </w:r>
      <w:r>
        <w:rPr>
          <w:rFonts w:ascii="Book Antiqua" w:hAnsi="Book Antiqua" w:cs="Times New Roman"/>
          <w:sz w:val="24"/>
          <w:szCs w:val="24"/>
          <w:lang w:val="en-GB"/>
        </w:rPr>
        <w:t xml:space="preserve"> February 2020</w:t>
      </w:r>
    </w:p>
    <w:p w:rsidR="00D560E1" w:rsidRPr="00507A56" w:rsidRDefault="00D560E1" w:rsidP="00DA75E0">
      <w:pPr>
        <w:tabs>
          <w:tab w:val="left" w:pos="2897"/>
        </w:tabs>
        <w:ind w:right="-2"/>
        <w:jc w:val="both"/>
        <w:rPr>
          <w:rFonts w:ascii="Book Antiqua" w:hAnsi="Book Antiqua" w:cs="Times New Roman"/>
          <w:sz w:val="24"/>
          <w:szCs w:val="24"/>
          <w:lang w:val="en-GB"/>
        </w:rPr>
      </w:pPr>
      <w:r w:rsidRPr="00507A56">
        <w:rPr>
          <w:rFonts w:ascii="Book Antiqua" w:hAnsi="Book Antiqua" w:cs="Times New Roman"/>
          <w:sz w:val="24"/>
          <w:szCs w:val="24"/>
          <w:lang w:val="en-GB"/>
        </w:rPr>
        <w:t xml:space="preserve">Belgrade Centre for Human Rights </w:t>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r w:rsidR="00507A56">
        <w:rPr>
          <w:rFonts w:ascii="Book Antiqua" w:hAnsi="Book Antiqua" w:cs="Times New Roman"/>
          <w:sz w:val="24"/>
          <w:szCs w:val="24"/>
          <w:lang w:val="en-GB"/>
        </w:rPr>
        <w:tab/>
      </w:r>
    </w:p>
    <w:sectPr w:rsidR="00D560E1" w:rsidRPr="00507A56" w:rsidSect="00B955F6">
      <w:footerReference w:type="even" r:id="rId10"/>
      <w:footerReference w:type="default" r:id="rId11"/>
      <w:footerReference w:type="first" r:id="rId12"/>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30" w:rsidRDefault="00072D30" w:rsidP="00F62AED">
      <w:r>
        <w:separator/>
      </w:r>
    </w:p>
  </w:endnote>
  <w:endnote w:type="continuationSeparator" w:id="0">
    <w:p w:rsidR="00072D30" w:rsidRDefault="00072D30" w:rsidP="00F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2">
    <w:altName w:val="Courier New"/>
    <w:charset w:val="00"/>
    <w:family w:val="auto"/>
    <w:pitch w:val="variable"/>
    <w:sig w:usb0="00000001" w:usb1="5000205A" w:usb2="00000000" w:usb3="00000000" w:csb0="0000019F" w:csb1="00000000"/>
  </w:font>
  <w:font w:name="Times_New_Roman">
    <w:altName w:val="Times New Roman"/>
    <w:charset w:val="00"/>
    <w:family w:val="roman"/>
    <w:pitch w:val="variable"/>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0889342"/>
      <w:docPartObj>
        <w:docPartGallery w:val="Page Numbers (Bottom of Page)"/>
        <w:docPartUnique/>
      </w:docPartObj>
    </w:sdtPr>
    <w:sdtEndPr>
      <w:rPr>
        <w:rStyle w:val="PageNumber"/>
      </w:rPr>
    </w:sdtEndPr>
    <w:sdtContent>
      <w:p w:rsidR="006E431F" w:rsidRDefault="006E431F" w:rsidP="004D0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431F" w:rsidRDefault="006E431F" w:rsidP="006E43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Book Antiqua" w:hAnsi="Book Antiqua"/>
        <w:sz w:val="22"/>
        <w:szCs w:val="22"/>
      </w:rPr>
      <w:id w:val="-258600079"/>
      <w:docPartObj>
        <w:docPartGallery w:val="Page Numbers (Bottom of Page)"/>
        <w:docPartUnique/>
      </w:docPartObj>
    </w:sdtPr>
    <w:sdtEndPr>
      <w:rPr>
        <w:rStyle w:val="PageNumber"/>
      </w:rPr>
    </w:sdtEndPr>
    <w:sdtContent>
      <w:p w:rsidR="006E431F" w:rsidRPr="006E431F" w:rsidRDefault="006E431F" w:rsidP="004D09C8">
        <w:pPr>
          <w:pStyle w:val="Footer"/>
          <w:framePr w:wrap="none" w:vAnchor="text" w:hAnchor="margin" w:xAlign="right" w:y="1"/>
          <w:rPr>
            <w:rStyle w:val="PageNumber"/>
            <w:rFonts w:ascii="Book Antiqua" w:hAnsi="Book Antiqua"/>
            <w:sz w:val="22"/>
            <w:szCs w:val="22"/>
          </w:rPr>
        </w:pPr>
        <w:r w:rsidRPr="006E431F">
          <w:rPr>
            <w:rStyle w:val="PageNumber"/>
            <w:rFonts w:ascii="Book Antiqua" w:hAnsi="Book Antiqua"/>
            <w:sz w:val="22"/>
            <w:szCs w:val="22"/>
          </w:rPr>
          <w:fldChar w:fldCharType="begin"/>
        </w:r>
        <w:r w:rsidRPr="006E431F">
          <w:rPr>
            <w:rStyle w:val="PageNumber"/>
            <w:rFonts w:ascii="Book Antiqua" w:hAnsi="Book Antiqua"/>
            <w:sz w:val="22"/>
            <w:szCs w:val="22"/>
          </w:rPr>
          <w:instrText xml:space="preserve"> PAGE </w:instrText>
        </w:r>
        <w:r w:rsidRPr="006E431F">
          <w:rPr>
            <w:rStyle w:val="PageNumber"/>
            <w:rFonts w:ascii="Book Antiqua" w:hAnsi="Book Antiqua"/>
            <w:sz w:val="22"/>
            <w:szCs w:val="22"/>
          </w:rPr>
          <w:fldChar w:fldCharType="separate"/>
        </w:r>
        <w:r w:rsidR="00EE5F1A">
          <w:rPr>
            <w:rStyle w:val="PageNumber"/>
            <w:rFonts w:ascii="Book Antiqua" w:hAnsi="Book Antiqua"/>
            <w:noProof/>
            <w:sz w:val="22"/>
            <w:szCs w:val="22"/>
          </w:rPr>
          <w:t>2</w:t>
        </w:r>
        <w:r w:rsidRPr="006E431F">
          <w:rPr>
            <w:rStyle w:val="PageNumber"/>
            <w:rFonts w:ascii="Book Antiqua" w:hAnsi="Book Antiqua"/>
            <w:sz w:val="22"/>
            <w:szCs w:val="22"/>
          </w:rPr>
          <w:fldChar w:fldCharType="end"/>
        </w:r>
      </w:p>
    </w:sdtContent>
  </w:sdt>
  <w:p w:rsidR="006E431F" w:rsidRPr="006E431F" w:rsidRDefault="006E431F" w:rsidP="006E431F">
    <w:pPr>
      <w:pStyle w:val="Footer"/>
      <w:ind w:right="360"/>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Book Antiqua" w:hAnsi="Book Antiqua"/>
        <w:sz w:val="20"/>
      </w:rPr>
      <w:id w:val="-1110203873"/>
      <w:docPartObj>
        <w:docPartGallery w:val="Page Numbers (Bottom of Page)"/>
        <w:docPartUnique/>
      </w:docPartObj>
    </w:sdtPr>
    <w:sdtEndPr>
      <w:rPr>
        <w:rStyle w:val="PageNumber"/>
      </w:rPr>
    </w:sdtEndPr>
    <w:sdtContent>
      <w:p w:rsidR="00393E1E" w:rsidRPr="00393E1E" w:rsidRDefault="00393E1E" w:rsidP="004D09C8">
        <w:pPr>
          <w:pStyle w:val="Footer"/>
          <w:framePr w:wrap="none" w:vAnchor="text" w:hAnchor="margin" w:xAlign="right" w:y="1"/>
          <w:rPr>
            <w:rStyle w:val="PageNumber"/>
            <w:rFonts w:ascii="Book Antiqua" w:hAnsi="Book Antiqua"/>
            <w:sz w:val="20"/>
          </w:rPr>
        </w:pPr>
        <w:r w:rsidRPr="00393E1E">
          <w:rPr>
            <w:rStyle w:val="PageNumber"/>
            <w:rFonts w:ascii="Book Antiqua" w:hAnsi="Book Antiqua"/>
            <w:sz w:val="20"/>
          </w:rPr>
          <w:fldChar w:fldCharType="begin"/>
        </w:r>
        <w:r w:rsidRPr="00393E1E">
          <w:rPr>
            <w:rStyle w:val="PageNumber"/>
            <w:rFonts w:ascii="Book Antiqua" w:hAnsi="Book Antiqua"/>
            <w:sz w:val="20"/>
          </w:rPr>
          <w:instrText xml:space="preserve"> PAGE </w:instrText>
        </w:r>
        <w:r w:rsidRPr="00393E1E">
          <w:rPr>
            <w:rStyle w:val="PageNumber"/>
            <w:rFonts w:ascii="Book Antiqua" w:hAnsi="Book Antiqua"/>
            <w:sz w:val="20"/>
          </w:rPr>
          <w:fldChar w:fldCharType="separate"/>
        </w:r>
        <w:r w:rsidR="00EE5F1A">
          <w:rPr>
            <w:rStyle w:val="PageNumber"/>
            <w:rFonts w:ascii="Book Antiqua" w:hAnsi="Book Antiqua"/>
            <w:noProof/>
            <w:sz w:val="20"/>
          </w:rPr>
          <w:t>1</w:t>
        </w:r>
        <w:r w:rsidRPr="00393E1E">
          <w:rPr>
            <w:rStyle w:val="PageNumber"/>
            <w:rFonts w:ascii="Book Antiqua" w:hAnsi="Book Antiqua"/>
            <w:sz w:val="20"/>
          </w:rPr>
          <w:fldChar w:fldCharType="end"/>
        </w:r>
      </w:p>
    </w:sdtContent>
  </w:sdt>
  <w:p w:rsidR="00F62AED" w:rsidRPr="00393E1E" w:rsidRDefault="00F62AED" w:rsidP="00393E1E">
    <w:pPr>
      <w:pStyle w:val="Footer"/>
      <w:ind w:right="360"/>
      <w:rPr>
        <w:rFonts w:ascii="Book Antiqua" w:hAnsi="Book Antiqu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30" w:rsidRDefault="00072D30" w:rsidP="00F62AED">
      <w:r>
        <w:separator/>
      </w:r>
    </w:p>
  </w:footnote>
  <w:footnote w:type="continuationSeparator" w:id="0">
    <w:p w:rsidR="00072D30" w:rsidRDefault="00072D30" w:rsidP="00F62AED">
      <w:r>
        <w:continuationSeparator/>
      </w:r>
    </w:p>
  </w:footnote>
  <w:footnote w:id="1">
    <w:p w:rsidR="00AB76DC" w:rsidRPr="002A49D9" w:rsidRDefault="00AB76DC" w:rsidP="002A49D9">
      <w:pPr>
        <w:pStyle w:val="FootnoteText"/>
        <w:jc w:val="both"/>
        <w:rPr>
          <w:rFonts w:ascii="Book Antiqua" w:hAnsi="Book Antiqua"/>
          <w:sz w:val="22"/>
          <w:szCs w:val="22"/>
        </w:rPr>
      </w:pPr>
      <w:r w:rsidRPr="002A49D9">
        <w:rPr>
          <w:rStyle w:val="FootnoteReference"/>
          <w:rFonts w:ascii="Book Antiqua" w:hAnsi="Book Antiqua"/>
          <w:sz w:val="22"/>
          <w:szCs w:val="22"/>
        </w:rPr>
        <w:footnoteRef/>
      </w:r>
      <w:r w:rsidRPr="002A49D9">
        <w:rPr>
          <w:rFonts w:ascii="Book Antiqua" w:hAnsi="Book Antiqua"/>
          <w:sz w:val="22"/>
          <w:szCs w:val="22"/>
        </w:rPr>
        <w:t xml:space="preserve"> </w:t>
      </w:r>
      <w:r w:rsidRPr="002A49D9">
        <w:rPr>
          <w:rFonts w:ascii="Book Antiqua" w:hAnsi="Book Antiqua"/>
          <w:sz w:val="22"/>
          <w:szCs w:val="22"/>
          <w:lang w:val="en-GB"/>
        </w:rPr>
        <w:t>A/HRC/31/66, para.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B8B7322"/>
    <w:multiLevelType w:val="hybridMultilevel"/>
    <w:tmpl w:val="A35A4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DC"/>
    <w:rsid w:val="00000248"/>
    <w:rsid w:val="00011AAD"/>
    <w:rsid w:val="00056714"/>
    <w:rsid w:val="00072D30"/>
    <w:rsid w:val="0020732F"/>
    <w:rsid w:val="00251150"/>
    <w:rsid w:val="00291512"/>
    <w:rsid w:val="002A49D9"/>
    <w:rsid w:val="002A4AE2"/>
    <w:rsid w:val="002A6A26"/>
    <w:rsid w:val="002B4C43"/>
    <w:rsid w:val="002D4FAC"/>
    <w:rsid w:val="002F64E9"/>
    <w:rsid w:val="00356974"/>
    <w:rsid w:val="00374577"/>
    <w:rsid w:val="00393E1E"/>
    <w:rsid w:val="00401C26"/>
    <w:rsid w:val="00454E9F"/>
    <w:rsid w:val="00477588"/>
    <w:rsid w:val="004945FF"/>
    <w:rsid w:val="00507A56"/>
    <w:rsid w:val="00512C5D"/>
    <w:rsid w:val="0060641B"/>
    <w:rsid w:val="00624054"/>
    <w:rsid w:val="0062509C"/>
    <w:rsid w:val="006318AF"/>
    <w:rsid w:val="006C3930"/>
    <w:rsid w:val="006E431F"/>
    <w:rsid w:val="00704165"/>
    <w:rsid w:val="007F0DC0"/>
    <w:rsid w:val="008245D2"/>
    <w:rsid w:val="008821BA"/>
    <w:rsid w:val="009536CF"/>
    <w:rsid w:val="00963050"/>
    <w:rsid w:val="009B2C6B"/>
    <w:rsid w:val="009E4CD5"/>
    <w:rsid w:val="00A161FF"/>
    <w:rsid w:val="00A563B6"/>
    <w:rsid w:val="00AA24ED"/>
    <w:rsid w:val="00AA63A8"/>
    <w:rsid w:val="00AB76DC"/>
    <w:rsid w:val="00AD761E"/>
    <w:rsid w:val="00B6038A"/>
    <w:rsid w:val="00B955F6"/>
    <w:rsid w:val="00BA3002"/>
    <w:rsid w:val="00BE357F"/>
    <w:rsid w:val="00C21D56"/>
    <w:rsid w:val="00C337D8"/>
    <w:rsid w:val="00C64B30"/>
    <w:rsid w:val="00C778D2"/>
    <w:rsid w:val="00C87297"/>
    <w:rsid w:val="00D560E1"/>
    <w:rsid w:val="00DA75E0"/>
    <w:rsid w:val="00E00767"/>
    <w:rsid w:val="00E17789"/>
    <w:rsid w:val="00EE5F1A"/>
    <w:rsid w:val="00F073CC"/>
    <w:rsid w:val="00F459DC"/>
    <w:rsid w:val="00F62AED"/>
    <w:rsid w:val="00FA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8459AC65-5546-8E4D-889D-0072AE23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2" w:hAnsi="Times New Roman2" w:cs="Times New Roman2"/>
      <w:sz w:val="25"/>
      <w:lang w:eastAsia="zh-CN"/>
    </w:rPr>
  </w:style>
  <w:style w:type="paragraph" w:styleId="Heading1">
    <w:name w:val="heading 1"/>
    <w:basedOn w:val="Normal"/>
    <w:next w:val="Normal"/>
    <w:qFormat/>
    <w:pPr>
      <w:keepNext/>
      <w:widowControl w:val="0"/>
      <w:numPr>
        <w:numId w:val="2"/>
      </w:numPr>
      <w:jc w:val="both"/>
      <w:outlineLvl w:val="0"/>
    </w:pPr>
    <w:rPr>
      <w:rFonts w:ascii="Times_New_Roman" w:hAnsi="Times_New_Roman" w:cs="Times_New_Roman"/>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customStyle="1" w:styleId="Heading">
    <w:name w:val="Heading"/>
    <w:basedOn w:val="Normal"/>
    <w:next w:val="BodyText"/>
    <w:pPr>
      <w:jc w:val="center"/>
    </w:pPr>
    <w:rPr>
      <w:rFonts w:ascii="New York" w:hAnsi="New York" w:cs="New York"/>
      <w:b/>
      <w:sz w:val="36"/>
    </w:rPr>
  </w:style>
  <w:style w:type="paragraph" w:styleId="BodyText">
    <w:name w:val="Body Text"/>
    <w:basedOn w:val="Normal"/>
    <w:pPr>
      <w:jc w:val="center"/>
    </w:pPr>
    <w:rPr>
      <w:rFonts w:ascii="Tahoma" w:hAnsi="Tahoma" w:cs="Tahoma"/>
      <w:sz w:val="28"/>
      <w:lang w:val="fr-FR"/>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rPr>
      <w:sz w:val="24"/>
    </w:rPr>
  </w:style>
  <w:style w:type="paragraph" w:styleId="NormalWeb">
    <w:name w:val="Normal (Web)"/>
    <w:basedOn w:val="Normal"/>
    <w:uiPriority w:val="99"/>
    <w:pPr>
      <w:spacing w:before="100" w:after="100"/>
    </w:pPr>
    <w:rPr>
      <w:rFonts w:ascii="Trebuchet MS" w:hAnsi="Trebuchet MS" w:cs="Trebuchet MS"/>
      <w:color w:val="666666"/>
      <w:sz w:val="17"/>
      <w:szCs w:val="17"/>
      <w:lang w:val="en-GB"/>
    </w:rPr>
  </w:style>
  <w:style w:type="paragraph" w:styleId="BodyTextIndent">
    <w:name w:val="Body Text Indent"/>
    <w:basedOn w:val="Normal"/>
    <w:pPr>
      <w:spacing w:before="60" w:after="60"/>
      <w:ind w:firstLine="562"/>
      <w:jc w:val="both"/>
    </w:pPr>
    <w:rPr>
      <w:rFonts w:ascii="Times New Roman" w:hAnsi="Times New Roman" w:cs="Times New Roman"/>
      <w:sz w:val="24"/>
      <w:lang w:val="sr-Latn-CS"/>
    </w:rPr>
  </w:style>
  <w:style w:type="paragraph" w:styleId="BodyText2">
    <w:name w:val="Body Text 2"/>
    <w:basedOn w:val="Normal"/>
    <w:pPr>
      <w:spacing w:after="120" w:line="480" w:lineRule="auto"/>
    </w:pPr>
  </w:style>
  <w:style w:type="paragraph" w:styleId="BalloonText">
    <w:name w:val="Balloon Text"/>
    <w:basedOn w:val="Normal"/>
    <w:rPr>
      <w:rFonts w:ascii="Tahoma" w:hAnsi="Tahoma" w:cs="Tahoma"/>
      <w:sz w:val="16"/>
      <w:szCs w:val="16"/>
    </w:rPr>
  </w:style>
  <w:style w:type="paragraph" w:customStyle="1" w:styleId="TX1">
    <w:name w:val="TX1"/>
    <w:basedOn w:val="Normal"/>
    <w:pPr>
      <w:widowControl w:val="0"/>
    </w:pPr>
    <w:rPr>
      <w:rFonts w:ascii="Helvetica" w:hAnsi="Helvetica" w:cs="Helvetica"/>
      <w:sz w:val="18"/>
      <w:lang w:val="en-GB"/>
    </w:rPr>
  </w:style>
  <w:style w:type="paragraph" w:styleId="NoSpacing">
    <w:name w:val="No Spacing"/>
    <w:uiPriority w:val="1"/>
    <w:qFormat/>
    <w:rsid w:val="00000248"/>
    <w:rPr>
      <w:rFonts w:ascii="Cambria" w:hAnsi="Cambria"/>
      <w:sz w:val="22"/>
      <w:szCs w:val="22"/>
      <w:lang w:eastAsia="en-US"/>
    </w:rPr>
  </w:style>
  <w:style w:type="paragraph" w:styleId="HTMLPreformatted">
    <w:name w:val="HTML Preformatted"/>
    <w:basedOn w:val="Normal"/>
    <w:link w:val="HTMLPreformattedChar"/>
    <w:uiPriority w:val="99"/>
    <w:semiHidden/>
    <w:unhideWhenUsed/>
    <w:rsid w:val="0020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GB" w:eastAsia="en-GB"/>
    </w:rPr>
  </w:style>
  <w:style w:type="character" w:customStyle="1" w:styleId="HTMLPreformattedChar">
    <w:name w:val="HTML Preformatted Char"/>
    <w:link w:val="HTMLPreformatted"/>
    <w:uiPriority w:val="99"/>
    <w:semiHidden/>
    <w:rsid w:val="0020732F"/>
    <w:rPr>
      <w:rFonts w:ascii="Courier New" w:hAnsi="Courier New" w:cs="Courier New"/>
    </w:rPr>
  </w:style>
  <w:style w:type="paragraph" w:styleId="Header">
    <w:name w:val="header"/>
    <w:basedOn w:val="Normal"/>
    <w:link w:val="HeaderChar"/>
    <w:uiPriority w:val="99"/>
    <w:unhideWhenUsed/>
    <w:rsid w:val="00F62AED"/>
    <w:pPr>
      <w:tabs>
        <w:tab w:val="center" w:pos="4680"/>
        <w:tab w:val="right" w:pos="9360"/>
      </w:tabs>
    </w:pPr>
  </w:style>
  <w:style w:type="character" w:customStyle="1" w:styleId="HeaderChar">
    <w:name w:val="Header Char"/>
    <w:basedOn w:val="DefaultParagraphFont"/>
    <w:link w:val="Header"/>
    <w:uiPriority w:val="99"/>
    <w:rsid w:val="00F62AED"/>
    <w:rPr>
      <w:rFonts w:ascii="Times New Roman2" w:hAnsi="Times New Roman2" w:cs="Times New Roman2"/>
      <w:sz w:val="25"/>
      <w:lang w:eastAsia="zh-CN"/>
    </w:rPr>
  </w:style>
  <w:style w:type="paragraph" w:styleId="Footer">
    <w:name w:val="footer"/>
    <w:basedOn w:val="Normal"/>
    <w:link w:val="FooterChar"/>
    <w:uiPriority w:val="99"/>
    <w:unhideWhenUsed/>
    <w:rsid w:val="00F62AED"/>
    <w:pPr>
      <w:tabs>
        <w:tab w:val="center" w:pos="4680"/>
        <w:tab w:val="right" w:pos="9360"/>
      </w:tabs>
    </w:pPr>
  </w:style>
  <w:style w:type="character" w:customStyle="1" w:styleId="FooterChar">
    <w:name w:val="Footer Char"/>
    <w:basedOn w:val="DefaultParagraphFont"/>
    <w:link w:val="Footer"/>
    <w:uiPriority w:val="99"/>
    <w:rsid w:val="00F62AED"/>
    <w:rPr>
      <w:rFonts w:ascii="Times New Roman2" w:hAnsi="Times New Roman2" w:cs="Times New Roman2"/>
      <w:sz w:val="25"/>
      <w:lang w:eastAsia="zh-CN"/>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C337D8"/>
    <w:rPr>
      <w:rFonts w:ascii="Times New Roman" w:hAnsi="Times New Roman"/>
      <w:sz w:val="18"/>
      <w:vertAlign w:val="superscript"/>
      <w:lang w:val="fr-CH"/>
    </w:rPr>
  </w:style>
  <w:style w:type="character" w:styleId="PageNumber">
    <w:name w:val="page number"/>
    <w:basedOn w:val="DefaultParagraphFont"/>
    <w:uiPriority w:val="99"/>
    <w:semiHidden/>
    <w:unhideWhenUsed/>
    <w:rsid w:val="00393E1E"/>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link w:val="FootnoteText"/>
    <w:uiPriority w:val="99"/>
    <w:rsid w:val="008245D2"/>
    <w:rPr>
      <w:rFonts w:ascii="Times New Roman2" w:hAnsi="Times New Roman2" w:cs="Times New Roman2"/>
      <w:sz w:val="24"/>
      <w:lang w:eastAsia="zh-CN"/>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8245D2"/>
    <w:pPr>
      <w:suppressAutoHyphens w:val="0"/>
      <w:spacing w:before="120" w:after="120"/>
    </w:pPr>
    <w:rPr>
      <w:rFonts w:ascii="Times New Roman" w:hAnsi="Times New Roman" w:cs="Times New Roman"/>
      <w:sz w:val="18"/>
      <w:vertAlign w:val="superscript"/>
      <w:lang w:val="fr-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1543">
      <w:bodyDiv w:val="1"/>
      <w:marLeft w:val="0"/>
      <w:marRight w:val="0"/>
      <w:marTop w:val="0"/>
      <w:marBottom w:val="0"/>
      <w:divBdr>
        <w:top w:val="none" w:sz="0" w:space="0" w:color="auto"/>
        <w:left w:val="none" w:sz="0" w:space="0" w:color="auto"/>
        <w:bottom w:val="none" w:sz="0" w:space="0" w:color="auto"/>
        <w:right w:val="none" w:sz="0" w:space="0" w:color="auto"/>
      </w:divBdr>
    </w:div>
    <w:div w:id="330182353">
      <w:bodyDiv w:val="1"/>
      <w:marLeft w:val="0"/>
      <w:marRight w:val="0"/>
      <w:marTop w:val="0"/>
      <w:marBottom w:val="0"/>
      <w:divBdr>
        <w:top w:val="none" w:sz="0" w:space="0" w:color="auto"/>
        <w:left w:val="none" w:sz="0" w:space="0" w:color="auto"/>
        <w:bottom w:val="none" w:sz="0" w:space="0" w:color="auto"/>
        <w:right w:val="none" w:sz="0" w:space="0" w:color="auto"/>
      </w:divBdr>
    </w:div>
    <w:div w:id="539053582">
      <w:bodyDiv w:val="1"/>
      <w:marLeft w:val="0"/>
      <w:marRight w:val="0"/>
      <w:marTop w:val="0"/>
      <w:marBottom w:val="0"/>
      <w:divBdr>
        <w:top w:val="none" w:sz="0" w:space="0" w:color="auto"/>
        <w:left w:val="none" w:sz="0" w:space="0" w:color="auto"/>
        <w:bottom w:val="none" w:sz="0" w:space="0" w:color="auto"/>
        <w:right w:val="none" w:sz="0" w:space="0" w:color="auto"/>
      </w:divBdr>
      <w:divsChild>
        <w:div w:id="532576485">
          <w:marLeft w:val="0"/>
          <w:marRight w:val="0"/>
          <w:marTop w:val="0"/>
          <w:marBottom w:val="0"/>
          <w:divBdr>
            <w:top w:val="none" w:sz="0" w:space="0" w:color="auto"/>
            <w:left w:val="none" w:sz="0" w:space="0" w:color="auto"/>
            <w:bottom w:val="none" w:sz="0" w:space="0" w:color="auto"/>
            <w:right w:val="none" w:sz="0" w:space="0" w:color="auto"/>
          </w:divBdr>
          <w:divsChild>
            <w:div w:id="1696923865">
              <w:marLeft w:val="0"/>
              <w:marRight w:val="0"/>
              <w:marTop w:val="0"/>
              <w:marBottom w:val="0"/>
              <w:divBdr>
                <w:top w:val="none" w:sz="0" w:space="0" w:color="auto"/>
                <w:left w:val="none" w:sz="0" w:space="0" w:color="auto"/>
                <w:bottom w:val="none" w:sz="0" w:space="0" w:color="auto"/>
                <w:right w:val="none" w:sz="0" w:space="0" w:color="auto"/>
              </w:divBdr>
              <w:divsChild>
                <w:div w:id="728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5324">
      <w:bodyDiv w:val="1"/>
      <w:marLeft w:val="0"/>
      <w:marRight w:val="0"/>
      <w:marTop w:val="0"/>
      <w:marBottom w:val="0"/>
      <w:divBdr>
        <w:top w:val="none" w:sz="0" w:space="0" w:color="auto"/>
        <w:left w:val="none" w:sz="0" w:space="0" w:color="auto"/>
        <w:bottom w:val="none" w:sz="0" w:space="0" w:color="auto"/>
        <w:right w:val="none" w:sz="0" w:space="0" w:color="auto"/>
      </w:divBdr>
    </w:div>
    <w:div w:id="1429155061">
      <w:bodyDiv w:val="1"/>
      <w:marLeft w:val="0"/>
      <w:marRight w:val="0"/>
      <w:marTop w:val="0"/>
      <w:marBottom w:val="0"/>
      <w:divBdr>
        <w:top w:val="none" w:sz="0" w:space="0" w:color="auto"/>
        <w:left w:val="none" w:sz="0" w:space="0" w:color="auto"/>
        <w:bottom w:val="none" w:sz="0" w:space="0" w:color="auto"/>
        <w:right w:val="none" w:sz="0" w:space="0" w:color="auto"/>
      </w:divBdr>
    </w:div>
    <w:div w:id="19164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centar.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BF352B-4269-467A-BEF5-42DC6489FA58}">
  <ds:schemaRefs>
    <ds:schemaRef ds:uri="http://schemas.openxmlformats.org/officeDocument/2006/bibliography"/>
  </ds:schemaRefs>
</ds:datastoreItem>
</file>

<file path=customXml/itemProps2.xml><?xml version="1.0" encoding="utf-8"?>
<ds:datastoreItem xmlns:ds="http://schemas.openxmlformats.org/officeDocument/2006/customXml" ds:itemID="{7D7BEAAC-305E-456C-9C2C-2C05CC84E30D}"/>
</file>

<file path=customXml/itemProps3.xml><?xml version="1.0" encoding="utf-8"?>
<ds:datastoreItem xmlns:ds="http://schemas.openxmlformats.org/officeDocument/2006/customXml" ds:itemID="{965B9AFE-9C54-4E8B-9D98-0C3408F78D74}"/>
</file>

<file path=customXml/itemProps4.xml><?xml version="1.0" encoding="utf-8"?>
<ds:datastoreItem xmlns:ds="http://schemas.openxmlformats.org/officeDocument/2006/customXml" ds:itemID="{6D2B32B0-76B9-4588-A2BA-5CE0537A865A}"/>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1916</Characters>
  <Application>Microsoft Office Word</Application>
  <DocSecurity>4</DocSecurity>
  <Lines>24</Lines>
  <Paragraphs>4</Paragraphs>
  <ScaleCrop>false</ScaleCrop>
  <HeadingPairs>
    <vt:vector size="2" baseType="variant">
      <vt:variant>
        <vt:lpstr>Title</vt:lpstr>
      </vt:variant>
      <vt:variant>
        <vt:i4>1</vt:i4>
      </vt:variant>
    </vt:vector>
  </HeadingPairs>
  <TitlesOfParts>
    <vt:vector size="1" baseType="lpstr">
      <vt:lpstr>THE BELGRADE CENTRE FOR HUMAN RIGHTS</vt:lpstr>
    </vt:vector>
  </TitlesOfParts>
  <Company/>
  <LinksUpToDate>false</LinksUpToDate>
  <CharactersWithSpaces>2288</CharactersWithSpaces>
  <SharedDoc>false</SharedDoc>
  <HLinks>
    <vt:vector size="6" baseType="variant">
      <vt:variant>
        <vt:i4>2359342</vt:i4>
      </vt:variant>
      <vt:variant>
        <vt:i4>0</vt:i4>
      </vt:variant>
      <vt:variant>
        <vt:i4>0</vt:i4>
      </vt:variant>
      <vt:variant>
        <vt:i4>5</vt:i4>
      </vt:variant>
      <vt:variant>
        <vt:lpwstr>http://www.bgcentar.org.rs/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BELGRADE CENTRE FOR HUMAN RIGHTS</dc:title>
  <dc:subject/>
  <dc:creator>Vojin</dc:creator>
  <cp:keywords/>
  <dc:description/>
  <cp:lastModifiedBy>ROSNIANSKY Cherry Lou</cp:lastModifiedBy>
  <cp:revision>2</cp:revision>
  <cp:lastPrinted>2018-08-13T10:42:00Z</cp:lastPrinted>
  <dcterms:created xsi:type="dcterms:W3CDTF">2020-02-21T13:17:00Z</dcterms:created>
  <dcterms:modified xsi:type="dcterms:W3CDTF">2020-02-21T13:17:00Z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