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0B7B2" w14:textId="29FAC8AE" w:rsidR="002C114F" w:rsidRDefault="002C114F">
      <w:bookmarkStart w:id="0" w:name="_GoBack"/>
      <w:bookmarkEnd w:id="0"/>
    </w:p>
    <w:p w14:paraId="31B41895" w14:textId="77777777" w:rsidR="00EC3F2E" w:rsidRDefault="00EC3F2E"/>
    <w:p w14:paraId="651FDBC7" w14:textId="77777777" w:rsidR="00EC3F2E" w:rsidRPr="009B2E13" w:rsidRDefault="00EC3F2E" w:rsidP="00EC3F2E">
      <w:pPr>
        <w:jc w:val="center"/>
        <w:rPr>
          <w:rFonts w:cs="Arial"/>
          <w:b/>
          <w:bCs/>
          <w:color w:val="4472C4" w:themeColor="accent1"/>
          <w:sz w:val="20"/>
          <w:szCs w:val="20"/>
          <w:lang w:val="en-GB"/>
        </w:rPr>
      </w:pPr>
      <w:r w:rsidRPr="009B2E13">
        <w:rPr>
          <w:rFonts w:cs="Arial"/>
          <w:b/>
          <w:bCs/>
          <w:color w:val="4472C4" w:themeColor="accent1"/>
          <w:sz w:val="20"/>
          <w:szCs w:val="20"/>
          <w:lang w:val="en-GB"/>
        </w:rPr>
        <w:t>Plan International, Inc.</w:t>
      </w:r>
    </w:p>
    <w:p w14:paraId="123F3E5B" w14:textId="77777777" w:rsidR="00EC3F2E" w:rsidRPr="009B2E13" w:rsidRDefault="00EC3F2E" w:rsidP="00EC3F2E">
      <w:pPr>
        <w:spacing w:after="0"/>
        <w:jc w:val="center"/>
        <w:rPr>
          <w:rFonts w:cs="Arial"/>
          <w:b/>
          <w:bCs/>
          <w:color w:val="4472C4" w:themeColor="accent1"/>
          <w:sz w:val="20"/>
          <w:szCs w:val="20"/>
          <w:lang w:val="en-GB"/>
        </w:rPr>
      </w:pPr>
    </w:p>
    <w:p w14:paraId="1F47F377" w14:textId="394B2F63" w:rsidR="00EC3F2E" w:rsidRPr="009B2E13" w:rsidRDefault="00EC3F2E" w:rsidP="00EC3F2E">
      <w:pPr>
        <w:jc w:val="center"/>
        <w:rPr>
          <w:rFonts w:cs="Arial"/>
          <w:b/>
          <w:bCs/>
          <w:sz w:val="20"/>
          <w:szCs w:val="20"/>
          <w:lang w:val="en-GB"/>
        </w:rPr>
      </w:pPr>
      <w:r w:rsidRPr="009B2E13">
        <w:rPr>
          <w:rFonts w:cs="Arial"/>
          <w:b/>
          <w:bCs/>
          <w:color w:val="4472C4" w:themeColor="accent1"/>
          <w:sz w:val="20"/>
          <w:szCs w:val="20"/>
          <w:lang w:val="en-GB"/>
        </w:rPr>
        <w:t xml:space="preserve">WRITTEN SUBMISSION TO THE </w:t>
      </w:r>
      <w:r w:rsidR="00DD5126">
        <w:rPr>
          <w:rFonts w:cs="Arial"/>
          <w:b/>
          <w:bCs/>
          <w:color w:val="4472C4" w:themeColor="accent1"/>
          <w:sz w:val="20"/>
          <w:szCs w:val="20"/>
          <w:lang w:val="en-GB"/>
        </w:rPr>
        <w:t xml:space="preserve">REVISED </w:t>
      </w:r>
      <w:r w:rsidRPr="009B2E13">
        <w:rPr>
          <w:rFonts w:cs="Arial"/>
          <w:b/>
          <w:bCs/>
          <w:color w:val="4472C4" w:themeColor="accent1"/>
          <w:sz w:val="20"/>
          <w:szCs w:val="20"/>
          <w:lang w:val="en-GB"/>
        </w:rPr>
        <w:t xml:space="preserve">DRAFT OF GENERAL </w:t>
      </w:r>
      <w:r>
        <w:rPr>
          <w:rFonts w:cs="Arial"/>
          <w:b/>
          <w:bCs/>
          <w:color w:val="4472C4" w:themeColor="accent1"/>
          <w:sz w:val="20"/>
          <w:szCs w:val="20"/>
          <w:lang w:val="en-GB"/>
        </w:rPr>
        <w:t xml:space="preserve">COMMENT </w:t>
      </w:r>
      <w:r w:rsidRPr="009B2E13">
        <w:rPr>
          <w:rFonts w:cs="Arial"/>
          <w:b/>
          <w:bCs/>
          <w:color w:val="4472C4" w:themeColor="accent1"/>
          <w:sz w:val="20"/>
          <w:szCs w:val="20"/>
          <w:lang w:val="en-GB"/>
        </w:rPr>
        <w:t xml:space="preserve">NO. </w:t>
      </w:r>
      <w:proofErr w:type="gramStart"/>
      <w:r>
        <w:rPr>
          <w:rFonts w:cs="Arial"/>
          <w:b/>
          <w:bCs/>
          <w:color w:val="4472C4" w:themeColor="accent1"/>
          <w:sz w:val="20"/>
          <w:szCs w:val="20"/>
          <w:lang w:val="en-GB"/>
        </w:rPr>
        <w:t>37</w:t>
      </w:r>
      <w:proofErr w:type="gramEnd"/>
      <w:r w:rsidRPr="009B2E13">
        <w:rPr>
          <w:rFonts w:cs="Arial"/>
          <w:b/>
          <w:bCs/>
          <w:color w:val="4472C4" w:themeColor="accent1"/>
          <w:sz w:val="20"/>
          <w:szCs w:val="20"/>
          <w:lang w:val="en-GB"/>
        </w:rPr>
        <w:t xml:space="preserve"> ON </w:t>
      </w:r>
      <w:r>
        <w:rPr>
          <w:rFonts w:cs="Arial"/>
          <w:b/>
          <w:bCs/>
          <w:color w:val="4472C4" w:themeColor="accent1"/>
          <w:sz w:val="20"/>
          <w:szCs w:val="20"/>
          <w:lang w:val="en-GB"/>
        </w:rPr>
        <w:t>ARTICLE 21: RIGHT OF PEACE</w:t>
      </w:r>
      <w:r w:rsidR="008044A2">
        <w:rPr>
          <w:rFonts w:cs="Arial"/>
          <w:b/>
          <w:bCs/>
          <w:color w:val="4472C4" w:themeColor="accent1"/>
          <w:sz w:val="20"/>
          <w:szCs w:val="20"/>
          <w:lang w:val="en-GB"/>
        </w:rPr>
        <w:t>FUL</w:t>
      </w:r>
      <w:r>
        <w:rPr>
          <w:rFonts w:cs="Arial"/>
          <w:b/>
          <w:bCs/>
          <w:color w:val="4472C4" w:themeColor="accent1"/>
          <w:sz w:val="20"/>
          <w:szCs w:val="20"/>
          <w:lang w:val="en-GB"/>
        </w:rPr>
        <w:t xml:space="preserve"> ASSEMBLY</w:t>
      </w:r>
      <w:r w:rsidRPr="009B2E13">
        <w:rPr>
          <w:rFonts w:cs="Arial"/>
          <w:b/>
          <w:bCs/>
          <w:color w:val="4472C4" w:themeColor="accent1"/>
          <w:sz w:val="20"/>
          <w:szCs w:val="20"/>
          <w:lang w:val="en-GB"/>
        </w:rPr>
        <w:t xml:space="preserve"> BY</w:t>
      </w:r>
      <w:r>
        <w:rPr>
          <w:rFonts w:cs="Arial"/>
          <w:b/>
          <w:bCs/>
          <w:color w:val="4472C4" w:themeColor="accent1"/>
          <w:sz w:val="20"/>
          <w:szCs w:val="20"/>
          <w:lang w:val="en-GB"/>
        </w:rPr>
        <w:t xml:space="preserve"> THE</w:t>
      </w:r>
      <w:r w:rsidRPr="009B2E13">
        <w:rPr>
          <w:rFonts w:cs="Arial"/>
          <w:b/>
          <w:bCs/>
          <w:color w:val="4472C4" w:themeColor="accent1"/>
          <w:sz w:val="20"/>
          <w:szCs w:val="20"/>
          <w:lang w:val="en-GB"/>
        </w:rPr>
        <w:t xml:space="preserve"> </w:t>
      </w:r>
      <w:r>
        <w:rPr>
          <w:rFonts w:cs="Arial"/>
          <w:b/>
          <w:bCs/>
          <w:color w:val="4472C4" w:themeColor="accent1"/>
          <w:sz w:val="20"/>
          <w:szCs w:val="20"/>
          <w:lang w:val="en-GB"/>
        </w:rPr>
        <w:t xml:space="preserve">HUMAN RIGHTS </w:t>
      </w:r>
      <w:r w:rsidRPr="009B2E13">
        <w:rPr>
          <w:rFonts w:cs="Arial"/>
          <w:b/>
          <w:bCs/>
          <w:color w:val="4472C4" w:themeColor="accent1"/>
          <w:sz w:val="20"/>
          <w:szCs w:val="20"/>
          <w:lang w:val="en-GB"/>
        </w:rPr>
        <w:t>COMMITTEE</w:t>
      </w:r>
    </w:p>
    <w:p w14:paraId="2653DDDF" w14:textId="77777777" w:rsidR="00EC3F2E" w:rsidRPr="009B2E13" w:rsidRDefault="00EC3F2E" w:rsidP="00EC3F2E">
      <w:pPr>
        <w:spacing w:after="0"/>
        <w:jc w:val="center"/>
        <w:rPr>
          <w:rFonts w:cs="Arial"/>
          <w:sz w:val="20"/>
          <w:szCs w:val="20"/>
          <w:lang w:val="en-GB"/>
        </w:rPr>
      </w:pPr>
    </w:p>
    <w:p w14:paraId="7A736BFB" w14:textId="5D7BEB60" w:rsidR="00EC3F2E" w:rsidRDefault="00EC3F2E" w:rsidP="00EC3F2E">
      <w:pPr>
        <w:pStyle w:val="ListParagraph"/>
        <w:ind w:left="270"/>
        <w:contextualSpacing w:val="0"/>
        <w:jc w:val="center"/>
        <w:rPr>
          <w:rFonts w:cs="Arial"/>
          <w:b/>
          <w:bCs/>
          <w:color w:val="4472C4" w:themeColor="accent1"/>
          <w:sz w:val="20"/>
          <w:szCs w:val="20"/>
          <w:lang w:val="en-GB"/>
        </w:rPr>
      </w:pPr>
      <w:r w:rsidRPr="009B2E13">
        <w:rPr>
          <w:rFonts w:cs="Arial"/>
          <w:b/>
          <w:bCs/>
          <w:sz w:val="20"/>
          <w:szCs w:val="20"/>
          <w:lang w:val="en-GB"/>
        </w:rPr>
        <w:t xml:space="preserve">Geneva, </w:t>
      </w:r>
      <w:r w:rsidR="001F090B">
        <w:rPr>
          <w:rFonts w:cs="Arial"/>
          <w:b/>
          <w:bCs/>
          <w:sz w:val="20"/>
          <w:szCs w:val="20"/>
          <w:lang w:val="en-GB"/>
        </w:rPr>
        <w:t xml:space="preserve">February </w:t>
      </w:r>
      <w:r w:rsidRPr="009B2E13">
        <w:rPr>
          <w:rFonts w:cs="Arial"/>
          <w:b/>
          <w:bCs/>
          <w:sz w:val="20"/>
          <w:szCs w:val="20"/>
          <w:lang w:val="en-GB"/>
        </w:rPr>
        <w:t>20</w:t>
      </w:r>
      <w:r>
        <w:rPr>
          <w:rFonts w:cs="Arial"/>
          <w:b/>
          <w:bCs/>
          <w:sz w:val="20"/>
          <w:szCs w:val="20"/>
          <w:lang w:val="en-GB"/>
        </w:rPr>
        <w:t>20</w:t>
      </w:r>
    </w:p>
    <w:p w14:paraId="39027053" w14:textId="77777777" w:rsidR="00EC3F2E" w:rsidRPr="009B2E13" w:rsidRDefault="00EC3F2E" w:rsidP="00EC3F2E">
      <w:pPr>
        <w:pStyle w:val="ListParagraph"/>
        <w:numPr>
          <w:ilvl w:val="0"/>
          <w:numId w:val="1"/>
        </w:numPr>
        <w:ind w:left="270"/>
        <w:contextualSpacing w:val="0"/>
        <w:jc w:val="both"/>
        <w:rPr>
          <w:rFonts w:cs="Arial"/>
          <w:b/>
          <w:bCs/>
          <w:color w:val="4472C4" w:themeColor="accent1"/>
          <w:sz w:val="20"/>
          <w:szCs w:val="20"/>
          <w:lang w:val="en-GB"/>
        </w:rPr>
      </w:pPr>
      <w:r w:rsidRPr="009B2E13">
        <w:rPr>
          <w:rFonts w:cs="Arial"/>
          <w:b/>
          <w:bCs/>
          <w:color w:val="4472C4" w:themeColor="accent1"/>
          <w:sz w:val="20"/>
          <w:szCs w:val="20"/>
          <w:lang w:val="en-GB"/>
        </w:rPr>
        <w:t>INTRODUCTION</w:t>
      </w:r>
    </w:p>
    <w:p w14:paraId="2D9BE89C" w14:textId="718F315D" w:rsidR="00EC3F2E" w:rsidRPr="00CA7D46" w:rsidRDefault="00EC3F2E" w:rsidP="00EC3F2E">
      <w:pPr>
        <w:pStyle w:val="ListParagraph"/>
        <w:ind w:left="270"/>
        <w:contextualSpacing w:val="0"/>
        <w:jc w:val="both"/>
        <w:rPr>
          <w:rFonts w:cs="Arial"/>
          <w:sz w:val="20"/>
          <w:szCs w:val="20"/>
          <w:lang w:val="en-GB"/>
        </w:rPr>
      </w:pPr>
      <w:r w:rsidRPr="009B2E13">
        <w:rPr>
          <w:rFonts w:cs="Arial"/>
          <w:sz w:val="20"/>
          <w:szCs w:val="20"/>
          <w:lang w:val="en-GB"/>
        </w:rPr>
        <w:t>Plan International is</w:t>
      </w:r>
      <w:r>
        <w:rPr>
          <w:rFonts w:cs="Arial"/>
          <w:sz w:val="20"/>
          <w:szCs w:val="20"/>
          <w:lang w:val="en-GB"/>
        </w:rPr>
        <w:t xml:space="preserve"> </w:t>
      </w:r>
      <w:r w:rsidR="00B91060" w:rsidRPr="00B91060">
        <w:rPr>
          <w:rFonts w:cs="Arial"/>
          <w:bCs/>
          <w:sz w:val="20"/>
          <w:szCs w:val="20"/>
        </w:rPr>
        <w:t xml:space="preserve">an independent development and humanitarian </w:t>
      </w:r>
      <w:proofErr w:type="spellStart"/>
      <w:r w:rsidR="00B91060" w:rsidRPr="00B91060">
        <w:rPr>
          <w:rFonts w:cs="Arial"/>
          <w:bCs/>
          <w:sz w:val="20"/>
          <w:szCs w:val="20"/>
        </w:rPr>
        <w:t>organisation</w:t>
      </w:r>
      <w:proofErr w:type="spellEnd"/>
      <w:r w:rsidR="00B91060" w:rsidRPr="00B91060">
        <w:rPr>
          <w:rFonts w:cs="Arial"/>
          <w:bCs/>
          <w:sz w:val="20"/>
          <w:szCs w:val="20"/>
        </w:rPr>
        <w:t xml:space="preserve"> that advances children’s rights and equality for girls.</w:t>
      </w:r>
      <w:r w:rsidR="00B91060">
        <w:rPr>
          <w:rFonts w:cs="Arial"/>
          <w:b/>
          <w:bCs/>
          <w:sz w:val="20"/>
          <w:szCs w:val="20"/>
        </w:rPr>
        <w:t xml:space="preserve"> </w:t>
      </w:r>
      <w:r w:rsidRPr="009B2E13">
        <w:rPr>
          <w:rFonts w:cs="Arial"/>
          <w:sz w:val="20"/>
          <w:szCs w:val="20"/>
          <w:lang w:val="en-GB"/>
        </w:rPr>
        <w:t>Plan Int</w:t>
      </w:r>
      <w:r>
        <w:rPr>
          <w:rFonts w:cs="Arial"/>
          <w:sz w:val="20"/>
          <w:szCs w:val="20"/>
          <w:lang w:val="en-GB"/>
        </w:rPr>
        <w:t>er</w:t>
      </w:r>
      <w:r w:rsidRPr="009B2E13">
        <w:rPr>
          <w:rFonts w:cs="Arial"/>
          <w:sz w:val="20"/>
          <w:szCs w:val="20"/>
          <w:lang w:val="en-GB"/>
        </w:rPr>
        <w:t xml:space="preserve">national wishes to thank the </w:t>
      </w:r>
      <w:r>
        <w:rPr>
          <w:rFonts w:cs="Arial"/>
          <w:sz w:val="20"/>
          <w:szCs w:val="20"/>
          <w:lang w:val="en-GB"/>
        </w:rPr>
        <w:t xml:space="preserve">Human Rights </w:t>
      </w:r>
      <w:r w:rsidRPr="009B2E13">
        <w:rPr>
          <w:rFonts w:cs="Arial"/>
          <w:sz w:val="20"/>
          <w:szCs w:val="20"/>
          <w:lang w:val="en-GB"/>
        </w:rPr>
        <w:t xml:space="preserve">Committee for the </w:t>
      </w:r>
      <w:r w:rsidR="00862185">
        <w:rPr>
          <w:rFonts w:cs="Arial"/>
          <w:sz w:val="20"/>
          <w:szCs w:val="20"/>
          <w:lang w:val="en-GB"/>
        </w:rPr>
        <w:t xml:space="preserve">revised draft </w:t>
      </w:r>
      <w:r w:rsidRPr="009B2E13">
        <w:rPr>
          <w:rFonts w:cs="Arial"/>
          <w:sz w:val="20"/>
          <w:szCs w:val="20"/>
          <w:lang w:val="en-GB"/>
        </w:rPr>
        <w:t xml:space="preserve">of General </w:t>
      </w:r>
      <w:r w:rsidR="00FE09A2">
        <w:rPr>
          <w:rFonts w:cs="Arial"/>
          <w:sz w:val="20"/>
          <w:szCs w:val="20"/>
          <w:lang w:val="en-GB"/>
        </w:rPr>
        <w:t>Comment</w:t>
      </w:r>
      <w:r w:rsidRPr="009B2E13">
        <w:rPr>
          <w:rFonts w:cs="Arial"/>
          <w:sz w:val="20"/>
          <w:szCs w:val="20"/>
          <w:lang w:val="en-GB"/>
        </w:rPr>
        <w:t xml:space="preserve"> No. </w:t>
      </w:r>
      <w:r>
        <w:rPr>
          <w:rFonts w:cs="Arial"/>
          <w:sz w:val="20"/>
          <w:szCs w:val="20"/>
          <w:lang w:val="en-GB"/>
        </w:rPr>
        <w:t>37</w:t>
      </w:r>
      <w:r w:rsidRPr="009B2E13">
        <w:rPr>
          <w:rFonts w:cs="Arial"/>
          <w:sz w:val="20"/>
          <w:szCs w:val="20"/>
          <w:lang w:val="en-GB"/>
        </w:rPr>
        <w:t xml:space="preserve"> on </w:t>
      </w:r>
      <w:r>
        <w:rPr>
          <w:rFonts w:cs="Arial"/>
          <w:sz w:val="20"/>
          <w:szCs w:val="20"/>
          <w:lang w:val="en-GB"/>
        </w:rPr>
        <w:t>the right of peaceful assembly</w:t>
      </w:r>
      <w:r w:rsidRPr="009B2E13">
        <w:rPr>
          <w:rFonts w:cs="Arial"/>
          <w:sz w:val="20"/>
          <w:szCs w:val="20"/>
          <w:lang w:val="en-GB"/>
        </w:rPr>
        <w:t xml:space="preserve">. </w:t>
      </w:r>
      <w:r>
        <w:rPr>
          <w:rFonts w:cs="Arial"/>
          <w:sz w:val="20"/>
          <w:szCs w:val="20"/>
          <w:lang w:val="en-GB"/>
        </w:rPr>
        <w:t xml:space="preserve">We welcome this opportunity to highlight some </w:t>
      </w:r>
      <w:r w:rsidR="005632D2">
        <w:rPr>
          <w:rFonts w:cs="Arial"/>
          <w:sz w:val="20"/>
          <w:szCs w:val="20"/>
          <w:lang w:val="en-GB"/>
        </w:rPr>
        <w:t>elements</w:t>
      </w:r>
      <w:r>
        <w:rPr>
          <w:rFonts w:cs="Arial"/>
          <w:sz w:val="20"/>
          <w:szCs w:val="20"/>
          <w:lang w:val="en-GB"/>
        </w:rPr>
        <w:t xml:space="preserve"> that would further strengthen the General Comment and ensure that no children and young people – </w:t>
      </w:r>
      <w:r w:rsidR="00DD5126">
        <w:rPr>
          <w:rFonts w:cs="Arial"/>
          <w:sz w:val="20"/>
          <w:szCs w:val="20"/>
          <w:lang w:val="en-GB"/>
        </w:rPr>
        <w:t xml:space="preserve">in particular </w:t>
      </w:r>
      <w:r>
        <w:rPr>
          <w:rFonts w:cs="Arial"/>
          <w:sz w:val="20"/>
          <w:szCs w:val="20"/>
          <w:lang w:val="en-GB"/>
        </w:rPr>
        <w:t xml:space="preserve">girls and young women - </w:t>
      </w:r>
      <w:proofErr w:type="gramStart"/>
      <w:r>
        <w:rPr>
          <w:rFonts w:cs="Arial"/>
          <w:sz w:val="20"/>
          <w:szCs w:val="20"/>
          <w:lang w:val="en-GB"/>
        </w:rPr>
        <w:t>are left behind</w:t>
      </w:r>
      <w:proofErr w:type="gramEnd"/>
      <w:r>
        <w:rPr>
          <w:rFonts w:cs="Arial"/>
          <w:sz w:val="20"/>
          <w:szCs w:val="20"/>
          <w:lang w:val="en-GB"/>
        </w:rPr>
        <w:t xml:space="preserve">. This submission treats a select number of key issues; it does not address </w:t>
      </w:r>
      <w:r w:rsidR="004714E5">
        <w:rPr>
          <w:rFonts w:cs="Arial"/>
          <w:sz w:val="20"/>
          <w:szCs w:val="20"/>
          <w:lang w:val="en-GB"/>
        </w:rPr>
        <w:t>all</w:t>
      </w:r>
      <w:r>
        <w:rPr>
          <w:rFonts w:cs="Arial"/>
          <w:sz w:val="20"/>
          <w:szCs w:val="20"/>
          <w:lang w:val="en-GB"/>
        </w:rPr>
        <w:t xml:space="preserve"> the paragraphs in the General </w:t>
      </w:r>
      <w:r w:rsidR="008044A2">
        <w:rPr>
          <w:rFonts w:cs="Arial"/>
          <w:sz w:val="20"/>
          <w:szCs w:val="20"/>
          <w:lang w:val="en-GB"/>
        </w:rPr>
        <w:t>Comment</w:t>
      </w:r>
      <w:r>
        <w:rPr>
          <w:rFonts w:cs="Arial"/>
          <w:sz w:val="20"/>
          <w:szCs w:val="20"/>
          <w:lang w:val="en-GB"/>
        </w:rPr>
        <w:t xml:space="preserve">. </w:t>
      </w:r>
    </w:p>
    <w:p w14:paraId="513774F3" w14:textId="77777777" w:rsidR="00EC3F2E" w:rsidRPr="00AD5387" w:rsidRDefault="00EC3F2E" w:rsidP="00EC3F2E">
      <w:pPr>
        <w:pStyle w:val="ListParagraph"/>
        <w:numPr>
          <w:ilvl w:val="0"/>
          <w:numId w:val="1"/>
        </w:numPr>
        <w:ind w:left="270"/>
        <w:contextualSpacing w:val="0"/>
        <w:jc w:val="both"/>
        <w:rPr>
          <w:rFonts w:cs="Arial"/>
          <w:b/>
          <w:bCs/>
          <w:color w:val="4472C4" w:themeColor="accent1"/>
          <w:sz w:val="20"/>
          <w:szCs w:val="20"/>
          <w:lang w:val="en-GB"/>
        </w:rPr>
      </w:pPr>
      <w:r w:rsidRPr="009B2E13">
        <w:rPr>
          <w:rFonts w:cs="Arial"/>
          <w:b/>
          <w:bCs/>
          <w:color w:val="4472C4" w:themeColor="accent1"/>
          <w:sz w:val="20"/>
          <w:szCs w:val="20"/>
          <w:lang w:val="en-GB"/>
        </w:rPr>
        <w:t>SUGGESTIONS FOR</w:t>
      </w:r>
      <w:r>
        <w:rPr>
          <w:rFonts w:cs="Arial"/>
          <w:b/>
          <w:bCs/>
          <w:color w:val="4472C4" w:themeColor="accent1"/>
          <w:sz w:val="20"/>
          <w:szCs w:val="20"/>
          <w:lang w:val="en-GB"/>
        </w:rPr>
        <w:t xml:space="preserve"> ADDITIONAL AREAS OF FOCUS</w:t>
      </w:r>
      <w:r w:rsidRPr="009B2E13">
        <w:rPr>
          <w:rFonts w:cs="Arial"/>
          <w:b/>
          <w:bCs/>
          <w:color w:val="4472C4" w:themeColor="accent1"/>
          <w:sz w:val="20"/>
          <w:szCs w:val="20"/>
          <w:lang w:val="en-GB"/>
        </w:rPr>
        <w:t>:</w:t>
      </w:r>
    </w:p>
    <w:p w14:paraId="578E64AB" w14:textId="77777777" w:rsidR="00EC3F2E" w:rsidRDefault="00EC3F2E" w:rsidP="00FE1D75">
      <w:pPr>
        <w:pStyle w:val="ListParagraph"/>
        <w:numPr>
          <w:ilvl w:val="1"/>
          <w:numId w:val="1"/>
        </w:numPr>
        <w:ind w:left="270" w:hanging="531"/>
        <w:contextualSpacing w:val="0"/>
        <w:jc w:val="both"/>
        <w:rPr>
          <w:rFonts w:cs="Arial"/>
          <w:b/>
          <w:bCs/>
          <w:sz w:val="20"/>
          <w:szCs w:val="20"/>
          <w:lang w:val="en-GB"/>
        </w:rPr>
      </w:pPr>
      <w:r>
        <w:rPr>
          <w:rFonts w:cs="Arial"/>
          <w:b/>
          <w:bCs/>
          <w:sz w:val="20"/>
          <w:szCs w:val="20"/>
          <w:lang w:val="en-GB"/>
        </w:rPr>
        <w:t>A</w:t>
      </w:r>
      <w:r w:rsidRPr="009B2E13">
        <w:rPr>
          <w:rFonts w:cs="Arial"/>
          <w:b/>
          <w:bCs/>
          <w:sz w:val="20"/>
          <w:szCs w:val="20"/>
          <w:lang w:val="en-GB"/>
        </w:rPr>
        <w:t xml:space="preserve">ge </w:t>
      </w:r>
      <w:r>
        <w:rPr>
          <w:rFonts w:cs="Arial"/>
          <w:b/>
          <w:bCs/>
          <w:sz w:val="20"/>
          <w:szCs w:val="20"/>
          <w:lang w:val="en-GB"/>
        </w:rPr>
        <w:t>dimension</w:t>
      </w:r>
    </w:p>
    <w:p w14:paraId="0CB8DE86" w14:textId="1D65A96F" w:rsidR="008E3954" w:rsidRDefault="008E3954" w:rsidP="00DD5126">
      <w:pPr>
        <w:ind w:left="360"/>
        <w:jc w:val="both"/>
        <w:rPr>
          <w:rFonts w:cs="Arial"/>
          <w:sz w:val="20"/>
          <w:szCs w:val="20"/>
          <w:lang w:val="en-GB"/>
        </w:rPr>
      </w:pPr>
      <w:r w:rsidRPr="008E3954">
        <w:rPr>
          <w:rFonts w:cs="Arial"/>
          <w:sz w:val="20"/>
          <w:szCs w:val="20"/>
          <w:lang w:val="en-GB"/>
        </w:rPr>
        <w:t xml:space="preserve">Paragraph </w:t>
      </w:r>
      <w:proofErr w:type="gramStart"/>
      <w:r w:rsidR="00C51D9E">
        <w:rPr>
          <w:rFonts w:cs="Arial"/>
          <w:sz w:val="20"/>
          <w:szCs w:val="20"/>
          <w:lang w:val="en-GB"/>
        </w:rPr>
        <w:t>5</w:t>
      </w:r>
      <w:proofErr w:type="gramEnd"/>
      <w:r w:rsidRPr="008E3954">
        <w:rPr>
          <w:rFonts w:cs="Arial"/>
          <w:sz w:val="20"/>
          <w:szCs w:val="20"/>
          <w:lang w:val="en-GB"/>
        </w:rPr>
        <w:t xml:space="preserve"> of the </w:t>
      </w:r>
      <w:r w:rsidR="00202B15">
        <w:rPr>
          <w:rFonts w:cs="Arial"/>
          <w:sz w:val="20"/>
          <w:szCs w:val="20"/>
          <w:lang w:val="en-GB"/>
        </w:rPr>
        <w:t xml:space="preserve">revised </w:t>
      </w:r>
      <w:r w:rsidRPr="008E3954">
        <w:rPr>
          <w:rFonts w:cs="Arial"/>
          <w:sz w:val="20"/>
          <w:szCs w:val="20"/>
          <w:lang w:val="en-GB"/>
        </w:rPr>
        <w:t xml:space="preserve">draft </w:t>
      </w:r>
      <w:r w:rsidR="00DD5126">
        <w:rPr>
          <w:rFonts w:cs="Arial"/>
          <w:sz w:val="20"/>
          <w:szCs w:val="20"/>
          <w:lang w:val="en-GB"/>
        </w:rPr>
        <w:t>of</w:t>
      </w:r>
      <w:r w:rsidRPr="008E3954">
        <w:rPr>
          <w:rFonts w:cs="Arial"/>
          <w:sz w:val="20"/>
          <w:szCs w:val="20"/>
          <w:lang w:val="en-GB"/>
        </w:rPr>
        <w:t xml:space="preserve"> General </w:t>
      </w:r>
      <w:r w:rsidR="00202B15">
        <w:rPr>
          <w:rFonts w:cs="Arial"/>
          <w:sz w:val="20"/>
          <w:szCs w:val="20"/>
          <w:lang w:val="en-GB"/>
        </w:rPr>
        <w:t>Comment</w:t>
      </w:r>
      <w:r w:rsidRPr="008E3954">
        <w:rPr>
          <w:rFonts w:cs="Arial"/>
          <w:sz w:val="20"/>
          <w:szCs w:val="20"/>
          <w:lang w:val="en-GB"/>
        </w:rPr>
        <w:t xml:space="preserve"> </w:t>
      </w:r>
      <w:r w:rsidR="00DD5126">
        <w:rPr>
          <w:rFonts w:cs="Arial"/>
          <w:sz w:val="20"/>
          <w:szCs w:val="20"/>
          <w:lang w:val="en-GB"/>
        </w:rPr>
        <w:t xml:space="preserve">No. 37 </w:t>
      </w:r>
      <w:r w:rsidRPr="008E3954">
        <w:rPr>
          <w:rFonts w:cs="Arial"/>
          <w:sz w:val="20"/>
          <w:szCs w:val="20"/>
          <w:lang w:val="en-GB"/>
        </w:rPr>
        <w:t>states</w:t>
      </w:r>
      <w:r w:rsidR="00202B15">
        <w:rPr>
          <w:rFonts w:cs="Arial"/>
          <w:sz w:val="20"/>
          <w:szCs w:val="20"/>
          <w:lang w:val="en-GB"/>
        </w:rPr>
        <w:t xml:space="preserve">, in relation to exercising the right of peaceful </w:t>
      </w:r>
      <w:r w:rsidR="002B2588">
        <w:rPr>
          <w:rFonts w:cs="Arial"/>
          <w:sz w:val="20"/>
          <w:szCs w:val="20"/>
          <w:lang w:val="en-GB"/>
        </w:rPr>
        <w:t>assembly</w:t>
      </w:r>
      <w:r w:rsidR="00DD5126">
        <w:rPr>
          <w:rFonts w:cs="Arial"/>
          <w:sz w:val="20"/>
          <w:szCs w:val="20"/>
          <w:lang w:val="en-GB"/>
        </w:rPr>
        <w:t>,</w:t>
      </w:r>
      <w:r w:rsidRPr="008E3954">
        <w:rPr>
          <w:rFonts w:cs="Arial"/>
          <w:sz w:val="20"/>
          <w:szCs w:val="20"/>
          <w:lang w:val="en-GB"/>
        </w:rPr>
        <w:t xml:space="preserve"> that, “</w:t>
      </w:r>
      <w:r w:rsidR="00202B15">
        <w:rPr>
          <w:rFonts w:cs="Arial"/>
          <w:sz w:val="20"/>
          <w:szCs w:val="20"/>
          <w:lang w:val="en-GB"/>
        </w:rPr>
        <w:t>Thi</w:t>
      </w:r>
      <w:r w:rsidR="002B2588">
        <w:rPr>
          <w:rFonts w:cs="Arial"/>
          <w:sz w:val="20"/>
          <w:szCs w:val="20"/>
          <w:lang w:val="en-GB"/>
        </w:rPr>
        <w:t>s includes children</w:t>
      </w:r>
      <w:r w:rsidRPr="008E3954">
        <w:rPr>
          <w:rFonts w:cs="Arial"/>
          <w:sz w:val="20"/>
          <w:szCs w:val="20"/>
          <w:lang w:val="en-GB"/>
        </w:rPr>
        <w:t xml:space="preserve">.” Plan International welcomes the Committee’s acknowledgement of </w:t>
      </w:r>
      <w:r w:rsidR="002B2588">
        <w:rPr>
          <w:rFonts w:cs="Arial"/>
          <w:sz w:val="20"/>
          <w:szCs w:val="20"/>
          <w:lang w:val="en-GB"/>
        </w:rPr>
        <w:t>the need for distinct attention to the fulfilment of this right for children. However, Plan International believes that</w:t>
      </w:r>
      <w:r w:rsidR="00BF0644">
        <w:rPr>
          <w:rFonts w:cs="Arial"/>
          <w:sz w:val="20"/>
          <w:szCs w:val="20"/>
          <w:lang w:val="en-GB"/>
        </w:rPr>
        <w:t xml:space="preserve">, in order to address some of the specific vulnerabilities and barriers experienced by children, and specifically by girls and young women, </w:t>
      </w:r>
      <w:r w:rsidR="002B2588">
        <w:rPr>
          <w:rFonts w:cs="Arial"/>
          <w:sz w:val="20"/>
          <w:szCs w:val="20"/>
          <w:lang w:val="en-GB"/>
        </w:rPr>
        <w:t xml:space="preserve">distinctions for children and young people </w:t>
      </w:r>
      <w:proofErr w:type="gramStart"/>
      <w:r w:rsidR="002B2588">
        <w:rPr>
          <w:rFonts w:cs="Arial"/>
          <w:sz w:val="20"/>
          <w:szCs w:val="20"/>
          <w:lang w:val="en-GB"/>
        </w:rPr>
        <w:t xml:space="preserve">should be </w:t>
      </w:r>
      <w:r w:rsidR="00BF0644">
        <w:rPr>
          <w:rFonts w:cs="Arial"/>
          <w:sz w:val="20"/>
          <w:szCs w:val="20"/>
          <w:lang w:val="en-GB"/>
        </w:rPr>
        <w:t xml:space="preserve">deepened and detailed </w:t>
      </w:r>
      <w:r w:rsidR="002B2588">
        <w:rPr>
          <w:rFonts w:cs="Arial"/>
          <w:sz w:val="20"/>
          <w:szCs w:val="20"/>
          <w:lang w:val="en-GB"/>
        </w:rPr>
        <w:t>throughout the General Comment</w:t>
      </w:r>
      <w:proofErr w:type="gramEnd"/>
      <w:r w:rsidR="002B2588">
        <w:rPr>
          <w:rFonts w:cs="Arial"/>
          <w:sz w:val="20"/>
          <w:szCs w:val="20"/>
          <w:lang w:val="en-GB"/>
        </w:rPr>
        <w:t>.</w:t>
      </w:r>
    </w:p>
    <w:p w14:paraId="5162A642" w14:textId="444327B9" w:rsidR="00BF0644" w:rsidRPr="006132F7" w:rsidRDefault="00575AD2" w:rsidP="00D80747">
      <w:pPr>
        <w:pStyle w:val="ListParagraph"/>
        <w:numPr>
          <w:ilvl w:val="0"/>
          <w:numId w:val="2"/>
        </w:numPr>
        <w:ind w:left="630"/>
        <w:contextualSpacing w:val="0"/>
        <w:jc w:val="both"/>
        <w:rPr>
          <w:rFonts w:cs="Arial"/>
          <w:sz w:val="20"/>
          <w:szCs w:val="20"/>
          <w:lang w:val="en-GB"/>
        </w:rPr>
      </w:pPr>
      <w:r w:rsidRPr="006132F7">
        <w:rPr>
          <w:rFonts w:cs="Arial"/>
          <w:sz w:val="20"/>
          <w:szCs w:val="20"/>
          <w:lang w:val="en-GB"/>
        </w:rPr>
        <w:t>Plan international</w:t>
      </w:r>
      <w:r w:rsidR="00300EF1" w:rsidRPr="006132F7">
        <w:rPr>
          <w:rFonts w:cs="Arial"/>
          <w:sz w:val="20"/>
          <w:szCs w:val="20"/>
          <w:lang w:val="en-GB"/>
        </w:rPr>
        <w:t xml:space="preserve"> </w:t>
      </w:r>
      <w:r w:rsidR="00DD5126">
        <w:rPr>
          <w:rFonts w:cs="Arial"/>
          <w:sz w:val="20"/>
          <w:szCs w:val="20"/>
          <w:lang w:val="en-GB"/>
        </w:rPr>
        <w:t>recommends</w:t>
      </w:r>
      <w:r w:rsidR="00DD5126" w:rsidRPr="006132F7">
        <w:rPr>
          <w:rFonts w:cs="Arial"/>
          <w:sz w:val="20"/>
          <w:szCs w:val="20"/>
          <w:lang w:val="en-GB"/>
        </w:rPr>
        <w:t xml:space="preserve"> </w:t>
      </w:r>
      <w:r w:rsidR="00300EF1" w:rsidRPr="006132F7">
        <w:rPr>
          <w:rFonts w:cs="Arial"/>
          <w:sz w:val="20"/>
          <w:szCs w:val="20"/>
          <w:lang w:val="en-GB"/>
        </w:rPr>
        <w:t>emphasizing and protecting the right of peaceful assembly for children by adding the following sentence: “</w:t>
      </w:r>
      <w:r w:rsidR="00300EF1" w:rsidRPr="006132F7">
        <w:rPr>
          <w:rFonts w:cs="Arial"/>
          <w:i/>
          <w:sz w:val="20"/>
          <w:szCs w:val="20"/>
          <w:lang w:val="en-GB"/>
        </w:rPr>
        <w:t xml:space="preserve">States </w:t>
      </w:r>
      <w:r w:rsidR="008A0370" w:rsidRPr="006132F7">
        <w:rPr>
          <w:rFonts w:cs="Arial"/>
          <w:i/>
          <w:sz w:val="20"/>
          <w:szCs w:val="20"/>
          <w:lang w:val="en-GB"/>
        </w:rPr>
        <w:t>must not</w:t>
      </w:r>
      <w:r w:rsidR="00300EF1" w:rsidRPr="006132F7">
        <w:rPr>
          <w:rFonts w:cs="Arial"/>
          <w:i/>
          <w:sz w:val="20"/>
          <w:szCs w:val="20"/>
          <w:lang w:val="en-GB"/>
        </w:rPr>
        <w:t xml:space="preserve"> limit or restrain peaceful </w:t>
      </w:r>
      <w:r w:rsidR="00300EF1" w:rsidRPr="006132F7">
        <w:rPr>
          <w:rFonts w:cs="Arial"/>
          <w:i/>
          <w:sz w:val="20"/>
          <w:szCs w:val="20"/>
          <w:lang w:val="en-GB"/>
        </w:rPr>
        <w:lastRenderedPageBreak/>
        <w:t xml:space="preserve">assemblies </w:t>
      </w:r>
      <w:r w:rsidR="006132F7" w:rsidRPr="006132F7">
        <w:rPr>
          <w:rFonts w:cs="Arial"/>
          <w:i/>
          <w:sz w:val="20"/>
          <w:szCs w:val="20"/>
          <w:lang w:val="en-GB"/>
        </w:rPr>
        <w:t xml:space="preserve">in a discriminatory manner, including </w:t>
      </w:r>
      <w:r w:rsidR="006132F7">
        <w:rPr>
          <w:rFonts w:cs="Arial"/>
          <w:i/>
          <w:sz w:val="20"/>
          <w:szCs w:val="20"/>
          <w:lang w:val="en-GB"/>
        </w:rPr>
        <w:t>b</w:t>
      </w:r>
      <w:r w:rsidR="00300EF1" w:rsidRPr="006132F7">
        <w:rPr>
          <w:rFonts w:cs="Arial"/>
          <w:i/>
          <w:sz w:val="20"/>
          <w:szCs w:val="20"/>
          <w:lang w:val="en-GB"/>
        </w:rPr>
        <w:t xml:space="preserve">ecause of the age and/or the gender of participants. Furthermore, States must provide protection to children when they choose to exercise their right </w:t>
      </w:r>
      <w:r w:rsidR="00DD5126">
        <w:rPr>
          <w:rFonts w:cs="Arial"/>
          <w:i/>
          <w:sz w:val="20"/>
          <w:szCs w:val="20"/>
          <w:lang w:val="en-GB"/>
        </w:rPr>
        <w:t>of</w:t>
      </w:r>
      <w:r w:rsidR="00300EF1" w:rsidRPr="006132F7">
        <w:rPr>
          <w:rFonts w:cs="Arial"/>
          <w:i/>
          <w:sz w:val="20"/>
          <w:szCs w:val="20"/>
          <w:lang w:val="en-GB"/>
        </w:rPr>
        <w:t xml:space="preserve"> peaceful assembly, especially to girls and young women who are often victims to additional threats and harassment</w:t>
      </w:r>
      <w:r w:rsidR="00300EF1" w:rsidRPr="006132F7">
        <w:rPr>
          <w:rFonts w:cs="Arial"/>
          <w:sz w:val="20"/>
          <w:szCs w:val="20"/>
          <w:lang w:val="en-GB"/>
        </w:rPr>
        <w:t>.”</w:t>
      </w:r>
    </w:p>
    <w:p w14:paraId="64E94731" w14:textId="357EC3BC" w:rsidR="00105F02" w:rsidRPr="00EC13AE" w:rsidRDefault="00105F02" w:rsidP="00105F02">
      <w:pPr>
        <w:pStyle w:val="ListParagraph"/>
        <w:numPr>
          <w:ilvl w:val="0"/>
          <w:numId w:val="2"/>
        </w:numPr>
        <w:ind w:left="630"/>
        <w:contextualSpacing w:val="0"/>
        <w:jc w:val="both"/>
        <w:rPr>
          <w:rFonts w:cs="Arial"/>
          <w:sz w:val="20"/>
          <w:szCs w:val="20"/>
          <w:lang w:val="en-GB"/>
        </w:rPr>
      </w:pPr>
      <w:r w:rsidRPr="00EC13AE">
        <w:rPr>
          <w:rFonts w:cs="Arial"/>
          <w:sz w:val="20"/>
          <w:szCs w:val="20"/>
          <w:lang w:val="en-GB"/>
        </w:rPr>
        <w:t xml:space="preserve">Furthermore, in order to facilitate peaceful assemblies, we recommend adding a paragraph after </w:t>
      </w:r>
      <w:r w:rsidRPr="00105F02">
        <w:rPr>
          <w:rFonts w:cs="Arial"/>
          <w:sz w:val="20"/>
          <w:szCs w:val="20"/>
          <w:u w:val="single"/>
          <w:lang w:val="en-GB"/>
        </w:rPr>
        <w:t>paragraph 27</w:t>
      </w:r>
      <w:r w:rsidRPr="00EC13AE">
        <w:rPr>
          <w:rFonts w:cs="Arial"/>
          <w:sz w:val="20"/>
          <w:szCs w:val="20"/>
          <w:lang w:val="en-GB"/>
        </w:rPr>
        <w:t xml:space="preserve"> on the role of gender-responsive education on active citizen</w:t>
      </w:r>
      <w:r w:rsidR="00FE1D75">
        <w:rPr>
          <w:rFonts w:cs="Arial"/>
          <w:sz w:val="20"/>
          <w:szCs w:val="20"/>
          <w:lang w:val="en-GB"/>
        </w:rPr>
        <w:t>ship</w:t>
      </w:r>
      <w:r w:rsidRPr="00EC13AE">
        <w:rPr>
          <w:rFonts w:cs="Arial"/>
          <w:sz w:val="20"/>
          <w:szCs w:val="20"/>
          <w:lang w:val="en-GB"/>
        </w:rPr>
        <w:t xml:space="preserve"> and the responsibility of States to provide education on the right of peaceful assembly.</w:t>
      </w:r>
    </w:p>
    <w:p w14:paraId="2B3D6B76" w14:textId="38A5C6E9" w:rsidR="002B2588" w:rsidRDefault="00DA152A" w:rsidP="00AC6FE0">
      <w:pPr>
        <w:pStyle w:val="ListParagraph"/>
        <w:numPr>
          <w:ilvl w:val="0"/>
          <w:numId w:val="2"/>
        </w:numPr>
        <w:ind w:left="630"/>
        <w:contextualSpacing w:val="0"/>
        <w:jc w:val="both"/>
        <w:rPr>
          <w:rFonts w:cs="Arial"/>
          <w:sz w:val="20"/>
          <w:szCs w:val="20"/>
          <w:lang w:val="en-GB"/>
        </w:rPr>
      </w:pPr>
      <w:r>
        <w:rPr>
          <w:rFonts w:cs="Arial"/>
          <w:sz w:val="20"/>
          <w:szCs w:val="20"/>
          <w:lang w:val="en-GB"/>
        </w:rPr>
        <w:t xml:space="preserve">Plan International welcomes the way </w:t>
      </w:r>
      <w:r w:rsidR="004714E5">
        <w:rPr>
          <w:rFonts w:cs="Arial"/>
          <w:sz w:val="20"/>
          <w:szCs w:val="20"/>
          <w:lang w:val="en-GB"/>
        </w:rPr>
        <w:t>in which</w:t>
      </w:r>
      <w:r>
        <w:rPr>
          <w:rFonts w:cs="Arial"/>
          <w:sz w:val="20"/>
          <w:szCs w:val="20"/>
          <w:lang w:val="en-GB"/>
        </w:rPr>
        <w:t xml:space="preserve"> </w:t>
      </w:r>
      <w:r>
        <w:rPr>
          <w:rFonts w:cs="Arial"/>
          <w:sz w:val="20"/>
          <w:szCs w:val="20"/>
          <w:u w:val="single"/>
          <w:lang w:val="en-GB"/>
        </w:rPr>
        <w:t>paragraph</w:t>
      </w:r>
      <w:r w:rsidR="004714E5">
        <w:rPr>
          <w:rFonts w:cs="Arial"/>
          <w:sz w:val="20"/>
          <w:szCs w:val="20"/>
          <w:u w:val="single"/>
          <w:lang w:val="en-GB"/>
        </w:rPr>
        <w:t xml:space="preserve"> 28</w:t>
      </w:r>
      <w:r w:rsidR="004714E5" w:rsidRPr="00B8499A">
        <w:rPr>
          <w:rFonts w:cs="Arial"/>
          <w:sz w:val="20"/>
          <w:szCs w:val="20"/>
          <w:lang w:val="en-GB"/>
        </w:rPr>
        <w:t xml:space="preserve"> </w:t>
      </w:r>
      <w:r w:rsidR="00DD5126">
        <w:rPr>
          <w:rFonts w:cs="Arial"/>
          <w:sz w:val="20"/>
          <w:szCs w:val="20"/>
          <w:lang w:val="en-GB"/>
        </w:rPr>
        <w:t xml:space="preserve">requires </w:t>
      </w:r>
      <w:r w:rsidR="004714E5">
        <w:rPr>
          <w:rFonts w:cs="Arial"/>
          <w:sz w:val="20"/>
          <w:szCs w:val="20"/>
          <w:lang w:val="en-GB"/>
        </w:rPr>
        <w:t xml:space="preserve">that assemblies </w:t>
      </w:r>
      <w:proofErr w:type="gramStart"/>
      <w:r w:rsidR="004714E5">
        <w:rPr>
          <w:rFonts w:cs="Arial"/>
          <w:sz w:val="20"/>
          <w:szCs w:val="20"/>
          <w:lang w:val="en-GB"/>
        </w:rPr>
        <w:t>should not be dealt with</w:t>
      </w:r>
      <w:proofErr w:type="gramEnd"/>
      <w:r w:rsidR="004714E5">
        <w:rPr>
          <w:rFonts w:cs="Arial"/>
          <w:sz w:val="20"/>
          <w:szCs w:val="20"/>
          <w:lang w:val="en-GB"/>
        </w:rPr>
        <w:t xml:space="preserve"> in a discriminatory manner. In order to strengthen </w:t>
      </w:r>
      <w:r w:rsidR="00A45639">
        <w:rPr>
          <w:rFonts w:cs="Arial"/>
          <w:sz w:val="20"/>
          <w:szCs w:val="20"/>
          <w:lang w:val="en-GB"/>
        </w:rPr>
        <w:t xml:space="preserve">the principle of </w:t>
      </w:r>
      <w:r w:rsidR="004714E5">
        <w:rPr>
          <w:rFonts w:cs="Arial"/>
          <w:sz w:val="20"/>
          <w:szCs w:val="20"/>
          <w:lang w:val="en-GB"/>
        </w:rPr>
        <w:t>non-discriminat</w:t>
      </w:r>
      <w:r w:rsidR="00DD5126">
        <w:rPr>
          <w:rFonts w:cs="Arial"/>
          <w:sz w:val="20"/>
          <w:szCs w:val="20"/>
          <w:lang w:val="en-GB"/>
        </w:rPr>
        <w:t>ion</w:t>
      </w:r>
      <w:r w:rsidR="004714E5">
        <w:rPr>
          <w:rFonts w:cs="Arial"/>
          <w:sz w:val="20"/>
          <w:szCs w:val="20"/>
          <w:lang w:val="en-GB"/>
        </w:rPr>
        <w:t xml:space="preserve"> </w:t>
      </w:r>
      <w:proofErr w:type="gramStart"/>
      <w:r w:rsidR="004714E5">
        <w:rPr>
          <w:rFonts w:cs="Arial"/>
          <w:sz w:val="20"/>
          <w:szCs w:val="20"/>
          <w:lang w:val="en-GB"/>
        </w:rPr>
        <w:t>on the basis of</w:t>
      </w:r>
      <w:proofErr w:type="gramEnd"/>
      <w:r w:rsidR="004714E5">
        <w:rPr>
          <w:rFonts w:cs="Arial"/>
          <w:sz w:val="20"/>
          <w:szCs w:val="20"/>
          <w:lang w:val="en-GB"/>
        </w:rPr>
        <w:t xml:space="preserve"> age, we </w:t>
      </w:r>
      <w:r w:rsidR="00A45639">
        <w:rPr>
          <w:rFonts w:cs="Arial"/>
          <w:sz w:val="20"/>
          <w:szCs w:val="20"/>
          <w:lang w:val="en-GB"/>
        </w:rPr>
        <w:t>recommend</w:t>
      </w:r>
      <w:r w:rsidR="002B2588" w:rsidRPr="00AC6FE0">
        <w:rPr>
          <w:rFonts w:cs="Arial"/>
          <w:sz w:val="20"/>
          <w:szCs w:val="20"/>
          <w:lang w:val="en-GB"/>
        </w:rPr>
        <w:t xml:space="preserve"> expanding </w:t>
      </w:r>
      <w:r w:rsidR="00AC6FE0" w:rsidRPr="005D6354">
        <w:rPr>
          <w:rFonts w:cs="Arial"/>
          <w:sz w:val="20"/>
          <w:szCs w:val="20"/>
          <w:u w:val="single"/>
          <w:lang w:val="en-GB"/>
        </w:rPr>
        <w:t>Section 2</w:t>
      </w:r>
      <w:r w:rsidR="00AC6FE0" w:rsidRPr="00AC6FE0">
        <w:rPr>
          <w:rFonts w:cs="Arial"/>
          <w:sz w:val="20"/>
          <w:szCs w:val="20"/>
          <w:lang w:val="en-GB"/>
        </w:rPr>
        <w:t xml:space="preserve"> on scope to incl</w:t>
      </w:r>
      <w:r w:rsidR="007F1EE7">
        <w:rPr>
          <w:rFonts w:cs="Arial"/>
          <w:sz w:val="20"/>
          <w:szCs w:val="20"/>
          <w:lang w:val="en-GB"/>
        </w:rPr>
        <w:t xml:space="preserve">ude a paragraph about children </w:t>
      </w:r>
      <w:r w:rsidR="00AC6FE0" w:rsidRPr="00AC6FE0">
        <w:rPr>
          <w:rFonts w:cs="Arial"/>
          <w:sz w:val="20"/>
          <w:szCs w:val="20"/>
          <w:lang w:val="en-GB"/>
        </w:rPr>
        <w:t>and young people, with particular mention of vulnerable children</w:t>
      </w:r>
      <w:r w:rsidR="00DD5126">
        <w:rPr>
          <w:rFonts w:cs="Arial"/>
          <w:sz w:val="20"/>
          <w:szCs w:val="20"/>
          <w:lang w:val="en-GB"/>
        </w:rPr>
        <w:t>,</w:t>
      </w:r>
      <w:r w:rsidR="00AC6FE0" w:rsidRPr="00AC6FE0">
        <w:rPr>
          <w:rFonts w:cs="Arial"/>
          <w:sz w:val="20"/>
          <w:szCs w:val="20"/>
          <w:lang w:val="en-GB"/>
        </w:rPr>
        <w:t xml:space="preserve"> young people</w:t>
      </w:r>
      <w:r w:rsidR="00DD5126">
        <w:rPr>
          <w:rFonts w:cs="Arial"/>
          <w:sz w:val="20"/>
          <w:szCs w:val="20"/>
          <w:lang w:val="en-GB"/>
        </w:rPr>
        <w:t>,</w:t>
      </w:r>
      <w:r w:rsidR="00AC6FE0" w:rsidRPr="00AC6FE0">
        <w:rPr>
          <w:rFonts w:cs="Arial"/>
          <w:sz w:val="20"/>
          <w:szCs w:val="20"/>
          <w:lang w:val="en-GB"/>
        </w:rPr>
        <w:t xml:space="preserve"> girls</w:t>
      </w:r>
      <w:r w:rsidR="00DD5126">
        <w:rPr>
          <w:rFonts w:cs="Arial"/>
          <w:sz w:val="20"/>
          <w:szCs w:val="20"/>
          <w:lang w:val="en-GB"/>
        </w:rPr>
        <w:t>,</w:t>
      </w:r>
      <w:r w:rsidR="00AC6FE0" w:rsidRPr="00AC6FE0">
        <w:rPr>
          <w:rFonts w:cs="Arial"/>
          <w:sz w:val="20"/>
          <w:szCs w:val="20"/>
          <w:lang w:val="en-GB"/>
        </w:rPr>
        <w:t xml:space="preserve"> and young women</w:t>
      </w:r>
      <w:r w:rsidR="00A17570">
        <w:rPr>
          <w:rFonts w:cs="Arial"/>
          <w:sz w:val="20"/>
          <w:szCs w:val="20"/>
          <w:lang w:val="en-GB"/>
        </w:rPr>
        <w:t>.</w:t>
      </w:r>
      <w:r w:rsidR="0070481C">
        <w:rPr>
          <w:rFonts w:cs="Arial"/>
          <w:sz w:val="20"/>
          <w:szCs w:val="20"/>
          <w:lang w:val="en-GB"/>
        </w:rPr>
        <w:t xml:space="preserve"> Th</w:t>
      </w:r>
      <w:r w:rsidR="00DD5126">
        <w:rPr>
          <w:rFonts w:cs="Arial"/>
          <w:sz w:val="20"/>
          <w:szCs w:val="20"/>
          <w:lang w:val="en-GB"/>
        </w:rPr>
        <w:t>e</w:t>
      </w:r>
      <w:r w:rsidR="0070481C">
        <w:rPr>
          <w:rFonts w:cs="Arial"/>
          <w:sz w:val="20"/>
          <w:szCs w:val="20"/>
          <w:lang w:val="en-GB"/>
        </w:rPr>
        <w:t xml:space="preserve"> </w:t>
      </w:r>
      <w:r w:rsidR="00DD5126">
        <w:rPr>
          <w:rFonts w:cs="Arial"/>
          <w:sz w:val="20"/>
          <w:szCs w:val="20"/>
          <w:lang w:val="en-GB"/>
        </w:rPr>
        <w:t xml:space="preserve">paragraph </w:t>
      </w:r>
      <w:r w:rsidR="0070481C">
        <w:rPr>
          <w:rFonts w:cs="Arial"/>
          <w:sz w:val="20"/>
          <w:szCs w:val="20"/>
          <w:lang w:val="en-GB"/>
        </w:rPr>
        <w:t xml:space="preserve">could explicitly recognise that this right is applicable regardless of age, and that the age of those leading an assembly should not be a </w:t>
      </w:r>
      <w:r>
        <w:rPr>
          <w:rFonts w:cs="Arial"/>
          <w:sz w:val="20"/>
          <w:szCs w:val="20"/>
          <w:lang w:val="en-GB"/>
        </w:rPr>
        <w:t>factor in</w:t>
      </w:r>
      <w:r w:rsidR="00DD5126">
        <w:rPr>
          <w:rFonts w:cs="Arial"/>
          <w:sz w:val="20"/>
          <w:szCs w:val="20"/>
          <w:lang w:val="en-GB"/>
        </w:rPr>
        <w:t xml:space="preserve"> determining</w:t>
      </w:r>
      <w:r>
        <w:rPr>
          <w:rFonts w:cs="Arial"/>
          <w:sz w:val="20"/>
          <w:szCs w:val="20"/>
          <w:lang w:val="en-GB"/>
        </w:rPr>
        <w:t xml:space="preserve"> </w:t>
      </w:r>
      <w:r w:rsidR="004714E5">
        <w:rPr>
          <w:rFonts w:cs="Arial"/>
          <w:sz w:val="20"/>
          <w:szCs w:val="20"/>
          <w:lang w:val="en-GB"/>
        </w:rPr>
        <w:t>whether</w:t>
      </w:r>
      <w:r>
        <w:rPr>
          <w:rFonts w:cs="Arial"/>
          <w:sz w:val="20"/>
          <w:szCs w:val="20"/>
          <w:lang w:val="en-GB"/>
        </w:rPr>
        <w:t xml:space="preserve"> it qualifies as an assembly</w:t>
      </w:r>
      <w:r w:rsidR="005D6354">
        <w:rPr>
          <w:rFonts w:cs="Arial"/>
          <w:sz w:val="20"/>
          <w:szCs w:val="20"/>
          <w:lang w:val="en-GB"/>
        </w:rPr>
        <w:t>;</w:t>
      </w:r>
    </w:p>
    <w:p w14:paraId="6E504ADB" w14:textId="4ACCB328" w:rsidR="004714E5" w:rsidRPr="00AC6FE0" w:rsidRDefault="004714E5" w:rsidP="00AC6FE0">
      <w:pPr>
        <w:pStyle w:val="ListParagraph"/>
        <w:numPr>
          <w:ilvl w:val="0"/>
          <w:numId w:val="2"/>
        </w:numPr>
        <w:ind w:left="630"/>
        <w:contextualSpacing w:val="0"/>
        <w:jc w:val="both"/>
        <w:rPr>
          <w:rFonts w:cs="Arial"/>
          <w:sz w:val="20"/>
          <w:szCs w:val="20"/>
          <w:lang w:val="en-GB"/>
        </w:rPr>
      </w:pPr>
      <w:r>
        <w:rPr>
          <w:rFonts w:cs="Arial"/>
          <w:sz w:val="20"/>
          <w:szCs w:val="20"/>
          <w:lang w:val="en-GB"/>
        </w:rPr>
        <w:t xml:space="preserve">Furthermore, </w:t>
      </w:r>
      <w:r w:rsidRPr="004714E5">
        <w:rPr>
          <w:rFonts w:cs="Arial"/>
          <w:sz w:val="20"/>
          <w:szCs w:val="20"/>
          <w:u w:val="single"/>
          <w:lang w:val="en-GB"/>
        </w:rPr>
        <w:t>paragraph 28</w:t>
      </w:r>
      <w:r>
        <w:rPr>
          <w:rFonts w:cs="Arial"/>
          <w:sz w:val="20"/>
          <w:szCs w:val="20"/>
          <w:lang w:val="en-GB"/>
        </w:rPr>
        <w:t xml:space="preserve"> </w:t>
      </w:r>
      <w:r w:rsidRPr="004714E5">
        <w:rPr>
          <w:rFonts w:cs="Arial"/>
          <w:sz w:val="20"/>
          <w:szCs w:val="20"/>
          <w:lang w:val="en-GB"/>
        </w:rPr>
        <w:t>mentions</w:t>
      </w:r>
      <w:r>
        <w:rPr>
          <w:rFonts w:cs="Arial"/>
          <w:sz w:val="20"/>
          <w:szCs w:val="20"/>
          <w:lang w:val="en-GB"/>
        </w:rPr>
        <w:t xml:space="preserve"> the duty to protect participants, and we believe that this should </w:t>
      </w:r>
      <w:r w:rsidR="00DD5126">
        <w:rPr>
          <w:rFonts w:cs="Arial"/>
          <w:sz w:val="20"/>
          <w:szCs w:val="20"/>
          <w:lang w:val="en-GB"/>
        </w:rPr>
        <w:t>include protection</w:t>
      </w:r>
      <w:r>
        <w:rPr>
          <w:rFonts w:cs="Arial"/>
          <w:sz w:val="20"/>
          <w:szCs w:val="20"/>
          <w:lang w:val="en-GB"/>
        </w:rPr>
        <w:t xml:space="preserve"> from racist, ageist, and </w:t>
      </w:r>
      <w:proofErr w:type="spellStart"/>
      <w:r>
        <w:rPr>
          <w:rFonts w:cs="Arial"/>
          <w:sz w:val="20"/>
          <w:szCs w:val="20"/>
          <w:lang w:val="en-GB"/>
        </w:rPr>
        <w:t>ableist</w:t>
      </w:r>
      <w:proofErr w:type="spellEnd"/>
      <w:r>
        <w:rPr>
          <w:rFonts w:cs="Arial"/>
          <w:sz w:val="20"/>
          <w:szCs w:val="20"/>
          <w:lang w:val="en-GB"/>
        </w:rPr>
        <w:t xml:space="preserve"> attacks.</w:t>
      </w:r>
    </w:p>
    <w:p w14:paraId="1954AE38" w14:textId="5A40E74C" w:rsidR="00AC6FE0" w:rsidRDefault="004E6CC6" w:rsidP="00AC6FE0">
      <w:pPr>
        <w:pStyle w:val="ListParagraph"/>
        <w:numPr>
          <w:ilvl w:val="0"/>
          <w:numId w:val="2"/>
        </w:numPr>
        <w:ind w:left="630"/>
        <w:contextualSpacing w:val="0"/>
        <w:jc w:val="both"/>
      </w:pPr>
      <w:r>
        <w:rPr>
          <w:rFonts w:cs="Arial"/>
          <w:sz w:val="20"/>
          <w:szCs w:val="20"/>
          <w:lang w:val="en-GB"/>
        </w:rPr>
        <w:t xml:space="preserve">41.4% of children </w:t>
      </w:r>
      <w:r w:rsidRPr="004E6CC6">
        <w:rPr>
          <w:rFonts w:cs="Arial"/>
          <w:sz w:val="20"/>
          <w:szCs w:val="20"/>
          <w:lang w:val="en-GB"/>
        </w:rPr>
        <w:t>say that they would not feel safe expressing their views freely online without being anonymous</w:t>
      </w:r>
      <w:r>
        <w:rPr>
          <w:rStyle w:val="FootnoteReference"/>
          <w:rFonts w:cs="Arial"/>
          <w:sz w:val="20"/>
          <w:szCs w:val="20"/>
          <w:lang w:val="en-GB"/>
        </w:rPr>
        <w:footnoteReference w:id="1"/>
      </w:r>
      <w:r w:rsidR="008C4694">
        <w:rPr>
          <w:rFonts w:cs="Arial"/>
          <w:sz w:val="20"/>
          <w:szCs w:val="20"/>
          <w:lang w:val="en-GB"/>
        </w:rPr>
        <w:t xml:space="preserve">. </w:t>
      </w:r>
      <w:r w:rsidR="00143C38">
        <w:rPr>
          <w:rFonts w:cs="Arial"/>
          <w:sz w:val="20"/>
          <w:szCs w:val="20"/>
          <w:lang w:val="en-GB"/>
        </w:rPr>
        <w:t>We believe in</w:t>
      </w:r>
      <w:r w:rsidR="008C4694">
        <w:rPr>
          <w:rFonts w:cs="Arial"/>
          <w:sz w:val="20"/>
          <w:szCs w:val="20"/>
          <w:lang w:val="en-GB"/>
        </w:rPr>
        <w:t xml:space="preserve"> the transformative potential of ed</w:t>
      </w:r>
      <w:r w:rsidR="00143C38">
        <w:rPr>
          <w:rFonts w:cs="Arial"/>
          <w:sz w:val="20"/>
          <w:szCs w:val="20"/>
          <w:lang w:val="en-GB"/>
        </w:rPr>
        <w:t xml:space="preserve">ucation, in informing children of their rights, and </w:t>
      </w:r>
      <w:r w:rsidR="00DD5126">
        <w:rPr>
          <w:rFonts w:cs="Arial"/>
          <w:sz w:val="20"/>
          <w:szCs w:val="20"/>
          <w:lang w:val="en-GB"/>
        </w:rPr>
        <w:t xml:space="preserve">in </w:t>
      </w:r>
      <w:r w:rsidR="00143C38">
        <w:rPr>
          <w:rFonts w:cs="Arial"/>
          <w:sz w:val="20"/>
          <w:szCs w:val="20"/>
          <w:lang w:val="en-GB"/>
        </w:rPr>
        <w:t xml:space="preserve">implementing protections to safeguard children who </w:t>
      </w:r>
      <w:proofErr w:type="gramStart"/>
      <w:r w:rsidR="00143C38">
        <w:rPr>
          <w:rFonts w:cs="Arial"/>
          <w:sz w:val="20"/>
          <w:szCs w:val="20"/>
          <w:lang w:val="en-GB"/>
        </w:rPr>
        <w:t>are made</w:t>
      </w:r>
      <w:proofErr w:type="gramEnd"/>
      <w:r w:rsidR="00143C38">
        <w:rPr>
          <w:rFonts w:cs="Arial"/>
          <w:sz w:val="20"/>
          <w:szCs w:val="20"/>
          <w:lang w:val="en-GB"/>
        </w:rPr>
        <w:t xml:space="preserve"> to feel unsafe. Therefore, w</w:t>
      </w:r>
      <w:r w:rsidR="00AC6FE0" w:rsidRPr="00AC6FE0">
        <w:rPr>
          <w:rFonts w:cs="Arial"/>
          <w:sz w:val="20"/>
          <w:szCs w:val="20"/>
          <w:lang w:val="en-GB"/>
        </w:rPr>
        <w:t xml:space="preserve">e would welcome the inclusion </w:t>
      </w:r>
      <w:r w:rsidR="0011702B" w:rsidRPr="004714E5">
        <w:rPr>
          <w:rFonts w:cs="Arial"/>
          <w:sz w:val="20"/>
          <w:szCs w:val="20"/>
          <w:lang w:val="en-GB"/>
        </w:rPr>
        <w:t xml:space="preserve">under </w:t>
      </w:r>
      <w:r w:rsidR="0011702B" w:rsidRPr="004714E5">
        <w:rPr>
          <w:rFonts w:cs="Arial"/>
          <w:sz w:val="20"/>
          <w:szCs w:val="20"/>
          <w:u w:val="single"/>
          <w:lang w:val="en-GB"/>
        </w:rPr>
        <w:t>Section 3</w:t>
      </w:r>
      <w:r w:rsidR="0011702B" w:rsidRPr="004714E5">
        <w:rPr>
          <w:rFonts w:cs="Arial"/>
          <w:sz w:val="20"/>
          <w:szCs w:val="20"/>
          <w:lang w:val="en-GB"/>
        </w:rPr>
        <w:t xml:space="preserve"> </w:t>
      </w:r>
      <w:r w:rsidR="00AC6FE0" w:rsidRPr="00AC6FE0">
        <w:rPr>
          <w:rFonts w:cs="Arial"/>
          <w:sz w:val="20"/>
          <w:szCs w:val="20"/>
          <w:lang w:val="en-GB"/>
        </w:rPr>
        <w:t xml:space="preserve">of </w:t>
      </w:r>
      <w:r w:rsidR="00DD5126">
        <w:rPr>
          <w:rFonts w:cs="Arial"/>
          <w:sz w:val="20"/>
          <w:szCs w:val="20"/>
          <w:lang w:val="en-GB"/>
        </w:rPr>
        <w:t xml:space="preserve">a reference to </w:t>
      </w:r>
      <w:r w:rsidR="00AC6FE0" w:rsidRPr="00AC6FE0">
        <w:rPr>
          <w:rFonts w:cs="Arial"/>
          <w:sz w:val="20"/>
          <w:szCs w:val="20"/>
          <w:lang w:val="en-GB"/>
        </w:rPr>
        <w:t xml:space="preserve">the role of education, notably </w:t>
      </w:r>
      <w:r w:rsidR="00522B78">
        <w:rPr>
          <w:rFonts w:cs="Arial"/>
          <w:sz w:val="20"/>
          <w:szCs w:val="20"/>
          <w:lang w:val="en-GB"/>
        </w:rPr>
        <w:t>of curricula</w:t>
      </w:r>
      <w:r w:rsidR="0011702B">
        <w:rPr>
          <w:rFonts w:cs="Arial"/>
          <w:sz w:val="20"/>
          <w:szCs w:val="20"/>
          <w:lang w:val="en-GB"/>
        </w:rPr>
        <w:t xml:space="preserve">, </w:t>
      </w:r>
      <w:r w:rsidR="005D6354" w:rsidRPr="004714E5">
        <w:rPr>
          <w:rFonts w:cs="Arial"/>
          <w:sz w:val="20"/>
          <w:szCs w:val="20"/>
          <w:lang w:val="en-GB"/>
        </w:rPr>
        <w:t>in order to recognise</w:t>
      </w:r>
      <w:r w:rsidR="00AC6FE0" w:rsidRPr="004714E5">
        <w:rPr>
          <w:rFonts w:cs="Arial"/>
          <w:sz w:val="20"/>
          <w:szCs w:val="20"/>
          <w:lang w:val="en-GB"/>
        </w:rPr>
        <w:t xml:space="preserve"> the obligation of States parties </w:t>
      </w:r>
      <w:r w:rsidR="005D6354" w:rsidRPr="004714E5">
        <w:rPr>
          <w:rFonts w:cs="Arial"/>
          <w:sz w:val="20"/>
          <w:szCs w:val="20"/>
          <w:lang w:val="en-GB"/>
        </w:rPr>
        <w:t>to adequately inform children and young people of th</w:t>
      </w:r>
      <w:r w:rsidR="00143C38">
        <w:rPr>
          <w:rFonts w:cs="Arial"/>
          <w:sz w:val="20"/>
          <w:szCs w:val="20"/>
          <w:lang w:val="en-GB"/>
        </w:rPr>
        <w:t>e</w:t>
      </w:r>
      <w:r w:rsidR="005D6354" w:rsidRPr="004714E5">
        <w:rPr>
          <w:rFonts w:cs="Arial"/>
          <w:sz w:val="20"/>
          <w:szCs w:val="20"/>
          <w:lang w:val="en-GB"/>
        </w:rPr>
        <w:t xml:space="preserve"> right</w:t>
      </w:r>
      <w:r w:rsidR="00143C38">
        <w:rPr>
          <w:rFonts w:cs="Arial"/>
          <w:sz w:val="20"/>
          <w:szCs w:val="20"/>
          <w:lang w:val="en-GB"/>
        </w:rPr>
        <w:t xml:space="preserve"> of </w:t>
      </w:r>
      <w:r w:rsidR="00B01F55">
        <w:rPr>
          <w:rFonts w:cs="Arial"/>
          <w:sz w:val="20"/>
          <w:szCs w:val="20"/>
          <w:lang w:val="en-GB"/>
        </w:rPr>
        <w:t xml:space="preserve">peaceful </w:t>
      </w:r>
      <w:r w:rsidR="00143C38">
        <w:rPr>
          <w:rFonts w:cs="Arial"/>
          <w:sz w:val="20"/>
          <w:szCs w:val="20"/>
          <w:lang w:val="en-GB"/>
        </w:rPr>
        <w:t>assembly, particularly in regard to digital assembly</w:t>
      </w:r>
      <w:r w:rsidR="005D6354" w:rsidRPr="004714E5">
        <w:rPr>
          <w:rFonts w:cs="Arial"/>
          <w:sz w:val="20"/>
          <w:szCs w:val="20"/>
          <w:lang w:val="en-GB"/>
        </w:rPr>
        <w:t>;</w:t>
      </w:r>
    </w:p>
    <w:p w14:paraId="60CECEDC" w14:textId="629E1D18" w:rsidR="00054809" w:rsidRPr="004714E5" w:rsidRDefault="00054809" w:rsidP="00054809">
      <w:pPr>
        <w:pStyle w:val="ListParagraph"/>
        <w:numPr>
          <w:ilvl w:val="0"/>
          <w:numId w:val="2"/>
        </w:numPr>
        <w:ind w:left="630"/>
        <w:contextualSpacing w:val="0"/>
        <w:jc w:val="both"/>
        <w:rPr>
          <w:sz w:val="20"/>
          <w:szCs w:val="20"/>
        </w:rPr>
      </w:pPr>
      <w:r w:rsidRPr="004714E5">
        <w:rPr>
          <w:sz w:val="20"/>
          <w:szCs w:val="20"/>
        </w:rPr>
        <w:t xml:space="preserve">We welcome the explicit mention </w:t>
      </w:r>
      <w:r w:rsidR="00B01F55" w:rsidRPr="004714E5">
        <w:rPr>
          <w:sz w:val="20"/>
          <w:szCs w:val="20"/>
        </w:rPr>
        <w:t xml:space="preserve">in </w:t>
      </w:r>
      <w:r w:rsidR="00B01F55" w:rsidRPr="004714E5">
        <w:rPr>
          <w:sz w:val="20"/>
          <w:szCs w:val="20"/>
          <w:u w:val="single"/>
        </w:rPr>
        <w:t>paragraph 34</w:t>
      </w:r>
      <w:r w:rsidR="00B01F55">
        <w:rPr>
          <w:sz w:val="20"/>
          <w:szCs w:val="20"/>
          <w:u w:val="single"/>
        </w:rPr>
        <w:t xml:space="preserve"> </w:t>
      </w:r>
      <w:r w:rsidRPr="004714E5">
        <w:rPr>
          <w:sz w:val="20"/>
          <w:szCs w:val="20"/>
        </w:rPr>
        <w:t xml:space="preserve">of the role of journalists, human rights defenders and others involved in monitoring. Further to this, we are conscious that children and young people often perform these roles without being </w:t>
      </w:r>
      <w:proofErr w:type="spellStart"/>
      <w:r w:rsidRPr="004714E5">
        <w:rPr>
          <w:sz w:val="20"/>
          <w:szCs w:val="20"/>
        </w:rPr>
        <w:t>recognised</w:t>
      </w:r>
      <w:proofErr w:type="spellEnd"/>
      <w:r w:rsidRPr="004714E5">
        <w:rPr>
          <w:sz w:val="20"/>
          <w:szCs w:val="20"/>
        </w:rPr>
        <w:t xml:space="preserve"> </w:t>
      </w:r>
      <w:r w:rsidR="00B01F55">
        <w:rPr>
          <w:sz w:val="20"/>
          <w:szCs w:val="20"/>
        </w:rPr>
        <w:t xml:space="preserve">or self-identifying </w:t>
      </w:r>
      <w:r w:rsidRPr="004714E5">
        <w:rPr>
          <w:sz w:val="20"/>
          <w:szCs w:val="20"/>
        </w:rPr>
        <w:t xml:space="preserve">as </w:t>
      </w:r>
      <w:r w:rsidRPr="004714E5">
        <w:rPr>
          <w:sz w:val="20"/>
          <w:szCs w:val="20"/>
        </w:rPr>
        <w:lastRenderedPageBreak/>
        <w:t xml:space="preserve">journalists or human rights defenders. As such, we </w:t>
      </w:r>
      <w:r w:rsidR="00B01F55">
        <w:rPr>
          <w:sz w:val="20"/>
          <w:szCs w:val="20"/>
        </w:rPr>
        <w:t>recommend</w:t>
      </w:r>
      <w:r w:rsidR="00B01F55" w:rsidRPr="004714E5">
        <w:rPr>
          <w:sz w:val="20"/>
          <w:szCs w:val="20"/>
        </w:rPr>
        <w:t xml:space="preserve"> </w:t>
      </w:r>
      <w:r w:rsidRPr="004714E5">
        <w:rPr>
          <w:sz w:val="20"/>
          <w:szCs w:val="20"/>
        </w:rPr>
        <w:t xml:space="preserve">that </w:t>
      </w:r>
      <w:r w:rsidR="00B01F55">
        <w:rPr>
          <w:sz w:val="20"/>
          <w:szCs w:val="20"/>
        </w:rPr>
        <w:t xml:space="preserve">the General Comment should include </w:t>
      </w:r>
      <w:r w:rsidR="009E3D07">
        <w:rPr>
          <w:sz w:val="20"/>
          <w:szCs w:val="20"/>
        </w:rPr>
        <w:t>a</w:t>
      </w:r>
      <w:r w:rsidR="00B01F55">
        <w:rPr>
          <w:sz w:val="20"/>
          <w:szCs w:val="20"/>
        </w:rPr>
        <w:t xml:space="preserve"> specific </w:t>
      </w:r>
      <w:r w:rsidRPr="004714E5">
        <w:rPr>
          <w:sz w:val="20"/>
          <w:szCs w:val="20"/>
        </w:rPr>
        <w:t xml:space="preserve">mention </w:t>
      </w:r>
      <w:r>
        <w:rPr>
          <w:sz w:val="20"/>
          <w:szCs w:val="20"/>
        </w:rPr>
        <w:t>of</w:t>
      </w:r>
      <w:r w:rsidRPr="004714E5">
        <w:rPr>
          <w:sz w:val="20"/>
          <w:szCs w:val="20"/>
        </w:rPr>
        <w:t xml:space="preserve"> </w:t>
      </w:r>
      <w:r w:rsidR="00B01F55">
        <w:rPr>
          <w:sz w:val="20"/>
          <w:szCs w:val="20"/>
        </w:rPr>
        <w:t xml:space="preserve">the role of, and need to protect, </w:t>
      </w:r>
      <w:r w:rsidRPr="004714E5">
        <w:rPr>
          <w:sz w:val="20"/>
          <w:szCs w:val="20"/>
        </w:rPr>
        <w:t>children</w:t>
      </w:r>
      <w:r>
        <w:rPr>
          <w:sz w:val="20"/>
          <w:szCs w:val="20"/>
        </w:rPr>
        <w:t xml:space="preserve"> human rights defenders, journalists and </w:t>
      </w:r>
      <w:r w:rsidR="00B8499A">
        <w:rPr>
          <w:sz w:val="20"/>
          <w:szCs w:val="20"/>
        </w:rPr>
        <w:t xml:space="preserve">others </w:t>
      </w:r>
      <w:r>
        <w:rPr>
          <w:sz w:val="20"/>
          <w:szCs w:val="20"/>
        </w:rPr>
        <w:t>involved in monitoring</w:t>
      </w:r>
      <w:r w:rsidRPr="004714E5">
        <w:rPr>
          <w:sz w:val="20"/>
          <w:szCs w:val="20"/>
        </w:rPr>
        <w:t>.</w:t>
      </w:r>
    </w:p>
    <w:p w14:paraId="60AC5B28" w14:textId="69FC6C45" w:rsidR="005D6354" w:rsidRPr="004714E5" w:rsidRDefault="00B01F55" w:rsidP="00AC6FE0">
      <w:pPr>
        <w:pStyle w:val="ListParagraph"/>
        <w:numPr>
          <w:ilvl w:val="0"/>
          <w:numId w:val="2"/>
        </w:numPr>
        <w:ind w:left="630"/>
        <w:contextualSpacing w:val="0"/>
        <w:jc w:val="both"/>
        <w:rPr>
          <w:sz w:val="20"/>
          <w:szCs w:val="20"/>
        </w:rPr>
      </w:pPr>
      <w:r>
        <w:rPr>
          <w:sz w:val="20"/>
          <w:szCs w:val="20"/>
        </w:rPr>
        <w:t>W</w:t>
      </w:r>
      <w:r w:rsidR="005D6354" w:rsidRPr="004714E5">
        <w:rPr>
          <w:sz w:val="20"/>
          <w:szCs w:val="20"/>
        </w:rPr>
        <w:t xml:space="preserve">e </w:t>
      </w:r>
      <w:r>
        <w:rPr>
          <w:sz w:val="20"/>
          <w:szCs w:val="20"/>
        </w:rPr>
        <w:t>recommend</w:t>
      </w:r>
      <w:r w:rsidR="005D6354" w:rsidRPr="004714E5">
        <w:rPr>
          <w:sz w:val="20"/>
          <w:szCs w:val="20"/>
        </w:rPr>
        <w:t xml:space="preserve"> that </w:t>
      </w:r>
      <w:r w:rsidR="005D6354" w:rsidRPr="004714E5">
        <w:rPr>
          <w:rFonts w:cs="Arial"/>
          <w:sz w:val="20"/>
          <w:szCs w:val="20"/>
          <w:u w:val="single"/>
          <w:lang w:val="en-GB"/>
        </w:rPr>
        <w:t>paragraph 80</w:t>
      </w:r>
      <w:r w:rsidR="005D6354" w:rsidRPr="00B8499A">
        <w:rPr>
          <w:rFonts w:cs="Arial"/>
          <w:sz w:val="20"/>
          <w:szCs w:val="20"/>
          <w:lang w:val="en-GB"/>
        </w:rPr>
        <w:t xml:space="preserve"> </w:t>
      </w:r>
      <w:r>
        <w:rPr>
          <w:sz w:val="20"/>
          <w:szCs w:val="20"/>
        </w:rPr>
        <w:t>calls for</w:t>
      </w:r>
      <w:r w:rsidR="005D6354" w:rsidRPr="004714E5">
        <w:rPr>
          <w:sz w:val="20"/>
          <w:szCs w:val="20"/>
        </w:rPr>
        <w:t xml:space="preserve"> notification regimes </w:t>
      </w:r>
      <w:r>
        <w:rPr>
          <w:sz w:val="20"/>
          <w:szCs w:val="20"/>
        </w:rPr>
        <w:t>to be</w:t>
      </w:r>
      <w:r w:rsidR="005D6354" w:rsidRPr="004714E5">
        <w:rPr>
          <w:sz w:val="20"/>
          <w:szCs w:val="20"/>
        </w:rPr>
        <w:t xml:space="preserve"> accessible, and </w:t>
      </w:r>
      <w:r>
        <w:rPr>
          <w:sz w:val="20"/>
          <w:szCs w:val="20"/>
        </w:rPr>
        <w:t>for</w:t>
      </w:r>
      <w:r w:rsidRPr="004714E5">
        <w:rPr>
          <w:sz w:val="20"/>
          <w:szCs w:val="20"/>
        </w:rPr>
        <w:t xml:space="preserve"> </w:t>
      </w:r>
      <w:r w:rsidR="005D6354" w:rsidRPr="004714E5">
        <w:rPr>
          <w:sz w:val="20"/>
          <w:szCs w:val="20"/>
        </w:rPr>
        <w:t xml:space="preserve">information </w:t>
      </w:r>
      <w:r>
        <w:rPr>
          <w:sz w:val="20"/>
          <w:szCs w:val="20"/>
        </w:rPr>
        <w:t xml:space="preserve">to </w:t>
      </w:r>
      <w:proofErr w:type="gramStart"/>
      <w:r>
        <w:rPr>
          <w:sz w:val="20"/>
          <w:szCs w:val="20"/>
        </w:rPr>
        <w:t>be made</w:t>
      </w:r>
      <w:proofErr w:type="gramEnd"/>
      <w:r w:rsidR="005D6354" w:rsidRPr="004714E5">
        <w:rPr>
          <w:sz w:val="20"/>
          <w:szCs w:val="20"/>
        </w:rPr>
        <w:t xml:space="preserve"> available to children and young people.</w:t>
      </w:r>
      <w:r w:rsidR="008E62D8">
        <w:rPr>
          <w:sz w:val="20"/>
          <w:szCs w:val="20"/>
        </w:rPr>
        <w:t xml:space="preserve"> </w:t>
      </w:r>
      <w:r w:rsidR="00B1394B">
        <w:rPr>
          <w:sz w:val="20"/>
          <w:szCs w:val="20"/>
        </w:rPr>
        <w:t>We suggest a</w:t>
      </w:r>
      <w:r w:rsidR="008E62D8">
        <w:rPr>
          <w:sz w:val="20"/>
          <w:szCs w:val="20"/>
        </w:rPr>
        <w:t>dd</w:t>
      </w:r>
      <w:r w:rsidR="00B1394B">
        <w:rPr>
          <w:sz w:val="20"/>
          <w:szCs w:val="20"/>
        </w:rPr>
        <w:t>ing</w:t>
      </w:r>
      <w:r w:rsidR="008E62D8">
        <w:rPr>
          <w:sz w:val="20"/>
          <w:szCs w:val="20"/>
        </w:rPr>
        <w:t xml:space="preserve"> to the end of the paragraph 80:</w:t>
      </w:r>
      <w:r w:rsidR="00A62541">
        <w:rPr>
          <w:sz w:val="20"/>
          <w:szCs w:val="20"/>
        </w:rPr>
        <w:t xml:space="preserve"> </w:t>
      </w:r>
      <w:r w:rsidR="008E62D8">
        <w:rPr>
          <w:sz w:val="20"/>
          <w:szCs w:val="20"/>
        </w:rPr>
        <w:t xml:space="preserve">“[must be proportionate to the potential public impact of the assembly concerned], </w:t>
      </w:r>
      <w:r w:rsidR="008E62D8" w:rsidRPr="00E410D8">
        <w:rPr>
          <w:i/>
          <w:sz w:val="20"/>
          <w:szCs w:val="20"/>
        </w:rPr>
        <w:t xml:space="preserve">as well as accessible to children, including girls and young women. All children, including girls and young women, must also be informed of these notification systems and their details so </w:t>
      </w:r>
      <w:r>
        <w:rPr>
          <w:i/>
          <w:sz w:val="20"/>
          <w:szCs w:val="20"/>
        </w:rPr>
        <w:t>they are not prevented</w:t>
      </w:r>
      <w:r w:rsidR="008E62D8" w:rsidRPr="00E410D8">
        <w:rPr>
          <w:i/>
          <w:sz w:val="20"/>
          <w:szCs w:val="20"/>
        </w:rPr>
        <w:t xml:space="preserve"> from exercising their right </w:t>
      </w:r>
      <w:r>
        <w:rPr>
          <w:i/>
          <w:sz w:val="20"/>
          <w:szCs w:val="20"/>
        </w:rPr>
        <w:t>of</w:t>
      </w:r>
      <w:r w:rsidR="008E62D8" w:rsidRPr="00E410D8">
        <w:rPr>
          <w:i/>
          <w:sz w:val="20"/>
          <w:szCs w:val="20"/>
        </w:rPr>
        <w:t xml:space="preserve"> peaceful assembly</w:t>
      </w:r>
      <w:r w:rsidR="008E62D8">
        <w:rPr>
          <w:sz w:val="20"/>
          <w:szCs w:val="20"/>
        </w:rPr>
        <w:t>.”</w:t>
      </w:r>
    </w:p>
    <w:p w14:paraId="56EA3656" w14:textId="5AC2704E" w:rsidR="00054809" w:rsidRPr="00233D1C" w:rsidRDefault="00054809" w:rsidP="00054809">
      <w:pPr>
        <w:pStyle w:val="ListParagraph"/>
        <w:numPr>
          <w:ilvl w:val="0"/>
          <w:numId w:val="2"/>
        </w:numPr>
        <w:ind w:left="630"/>
        <w:contextualSpacing w:val="0"/>
        <w:jc w:val="both"/>
        <w:rPr>
          <w:sz w:val="20"/>
          <w:szCs w:val="20"/>
        </w:rPr>
      </w:pPr>
      <w:r w:rsidRPr="006804B5">
        <w:rPr>
          <w:sz w:val="20"/>
          <w:szCs w:val="20"/>
          <w:u w:val="single"/>
        </w:rPr>
        <w:t>Section 6</w:t>
      </w:r>
      <w:r w:rsidRPr="006804B5">
        <w:rPr>
          <w:sz w:val="20"/>
          <w:szCs w:val="20"/>
        </w:rPr>
        <w:t xml:space="preserve"> underlines several duties and powers of law enforcement agencies</w:t>
      </w:r>
      <w:r w:rsidR="00B01F55">
        <w:rPr>
          <w:sz w:val="20"/>
          <w:szCs w:val="20"/>
        </w:rPr>
        <w:t>,</w:t>
      </w:r>
      <w:r w:rsidRPr="006804B5">
        <w:rPr>
          <w:sz w:val="20"/>
          <w:szCs w:val="20"/>
        </w:rPr>
        <w:t xml:space="preserve"> many of which </w:t>
      </w:r>
      <w:r w:rsidR="00B01F55">
        <w:rPr>
          <w:sz w:val="20"/>
          <w:szCs w:val="20"/>
        </w:rPr>
        <w:t>may not be</w:t>
      </w:r>
      <w:r w:rsidRPr="006804B5">
        <w:rPr>
          <w:sz w:val="20"/>
          <w:szCs w:val="20"/>
        </w:rPr>
        <w:t xml:space="preserve"> fully applicable to children partaking in assemblies. We would recommend additional clarification as to which </w:t>
      </w:r>
      <w:proofErr w:type="gramStart"/>
      <w:r w:rsidRPr="006804B5">
        <w:rPr>
          <w:sz w:val="20"/>
          <w:szCs w:val="20"/>
        </w:rPr>
        <w:t xml:space="preserve">can be </w:t>
      </w:r>
      <w:r w:rsidR="00B01F55">
        <w:rPr>
          <w:sz w:val="20"/>
          <w:szCs w:val="20"/>
        </w:rPr>
        <w:t>used</w:t>
      </w:r>
      <w:proofErr w:type="gramEnd"/>
      <w:r w:rsidR="00B01F55" w:rsidRPr="006804B5">
        <w:rPr>
          <w:sz w:val="20"/>
          <w:szCs w:val="20"/>
        </w:rPr>
        <w:t xml:space="preserve"> </w:t>
      </w:r>
      <w:r w:rsidRPr="006804B5">
        <w:rPr>
          <w:sz w:val="20"/>
          <w:szCs w:val="20"/>
        </w:rPr>
        <w:t xml:space="preserve">only </w:t>
      </w:r>
      <w:r w:rsidR="00B01F55">
        <w:rPr>
          <w:sz w:val="20"/>
          <w:szCs w:val="20"/>
        </w:rPr>
        <w:t xml:space="preserve">in relation </w:t>
      </w:r>
      <w:r w:rsidRPr="006804B5">
        <w:rPr>
          <w:sz w:val="20"/>
          <w:szCs w:val="20"/>
        </w:rPr>
        <w:t xml:space="preserve">to adult participants, and which </w:t>
      </w:r>
      <w:r w:rsidR="00B01F55">
        <w:rPr>
          <w:sz w:val="20"/>
          <w:szCs w:val="20"/>
        </w:rPr>
        <w:t>can</w:t>
      </w:r>
      <w:r w:rsidR="00B01F55" w:rsidRPr="006804B5">
        <w:rPr>
          <w:sz w:val="20"/>
          <w:szCs w:val="20"/>
        </w:rPr>
        <w:t xml:space="preserve"> </w:t>
      </w:r>
      <w:r w:rsidRPr="006804B5">
        <w:rPr>
          <w:sz w:val="20"/>
          <w:szCs w:val="20"/>
        </w:rPr>
        <w:t>be used in relation to child participants.</w:t>
      </w:r>
    </w:p>
    <w:p w14:paraId="4F31EBF1" w14:textId="060FB92F" w:rsidR="005D6354" w:rsidRPr="004714E5" w:rsidRDefault="005D6354" w:rsidP="00AC6FE0">
      <w:pPr>
        <w:pStyle w:val="ListParagraph"/>
        <w:numPr>
          <w:ilvl w:val="0"/>
          <w:numId w:val="2"/>
        </w:numPr>
        <w:ind w:left="630"/>
        <w:contextualSpacing w:val="0"/>
        <w:jc w:val="both"/>
        <w:rPr>
          <w:sz w:val="20"/>
          <w:szCs w:val="20"/>
        </w:rPr>
      </w:pPr>
      <w:r w:rsidRPr="004714E5">
        <w:rPr>
          <w:sz w:val="20"/>
          <w:szCs w:val="20"/>
        </w:rPr>
        <w:t xml:space="preserve">Plan International </w:t>
      </w:r>
      <w:r w:rsidR="00B01F55">
        <w:rPr>
          <w:sz w:val="20"/>
          <w:szCs w:val="20"/>
        </w:rPr>
        <w:t>welcomes</w:t>
      </w:r>
      <w:r w:rsidR="00B01F55" w:rsidRPr="004714E5">
        <w:rPr>
          <w:sz w:val="20"/>
          <w:szCs w:val="20"/>
        </w:rPr>
        <w:t xml:space="preserve"> </w:t>
      </w:r>
      <w:r w:rsidRPr="004714E5">
        <w:rPr>
          <w:sz w:val="20"/>
          <w:szCs w:val="20"/>
        </w:rPr>
        <w:t xml:space="preserve">the inclusion of </w:t>
      </w:r>
      <w:r w:rsidRPr="004714E5">
        <w:rPr>
          <w:rFonts w:cs="Arial"/>
          <w:sz w:val="20"/>
          <w:szCs w:val="20"/>
          <w:u w:val="single"/>
          <w:lang w:val="en-GB"/>
        </w:rPr>
        <w:t>paragraph 114</w:t>
      </w:r>
      <w:r w:rsidR="008E62D8" w:rsidRPr="00B8499A">
        <w:rPr>
          <w:rFonts w:cs="Arial"/>
          <w:sz w:val="20"/>
          <w:szCs w:val="20"/>
          <w:lang w:val="en-GB"/>
        </w:rPr>
        <w:t xml:space="preserve">. </w:t>
      </w:r>
      <w:r w:rsidR="008E62D8" w:rsidRPr="00E410D8">
        <w:rPr>
          <w:rFonts w:cs="Arial"/>
          <w:sz w:val="20"/>
          <w:szCs w:val="20"/>
          <w:lang w:val="en-GB"/>
        </w:rPr>
        <w:t xml:space="preserve">We </w:t>
      </w:r>
      <w:r w:rsidR="00B01F55">
        <w:rPr>
          <w:rFonts w:cs="Arial"/>
          <w:sz w:val="20"/>
          <w:szCs w:val="20"/>
          <w:lang w:val="en-GB"/>
        </w:rPr>
        <w:t>recommend</w:t>
      </w:r>
      <w:r w:rsidR="008E62D8" w:rsidRPr="00E410D8">
        <w:rPr>
          <w:rFonts w:cs="Arial"/>
          <w:sz w:val="20"/>
          <w:szCs w:val="20"/>
          <w:lang w:val="en-GB"/>
        </w:rPr>
        <w:t xml:space="preserve"> </w:t>
      </w:r>
      <w:r w:rsidR="00B8499A" w:rsidRPr="00E410D8">
        <w:rPr>
          <w:rFonts w:cs="Arial"/>
          <w:sz w:val="20"/>
          <w:szCs w:val="20"/>
          <w:lang w:val="en-GB"/>
        </w:rPr>
        <w:t>expanding</w:t>
      </w:r>
      <w:r w:rsidR="008E62D8" w:rsidRPr="00E410D8">
        <w:rPr>
          <w:rFonts w:cs="Arial"/>
          <w:sz w:val="20"/>
          <w:szCs w:val="20"/>
          <w:lang w:val="en-GB"/>
        </w:rPr>
        <w:t xml:space="preserve"> this </w:t>
      </w:r>
      <w:bookmarkStart w:id="1" w:name="_Hlk27990943"/>
      <w:r w:rsidR="00B01F55">
        <w:rPr>
          <w:rFonts w:cs="Arial"/>
          <w:sz w:val="20"/>
          <w:szCs w:val="20"/>
          <w:lang w:val="en-GB"/>
        </w:rPr>
        <w:t>paragraph</w:t>
      </w:r>
      <w:r w:rsidR="00B01F55" w:rsidRPr="004714E5">
        <w:rPr>
          <w:sz w:val="20"/>
          <w:szCs w:val="20"/>
        </w:rPr>
        <w:t xml:space="preserve"> </w:t>
      </w:r>
      <w:r w:rsidR="00C9265B" w:rsidRPr="004714E5">
        <w:rPr>
          <w:sz w:val="20"/>
          <w:szCs w:val="20"/>
        </w:rPr>
        <w:t xml:space="preserve">to </w:t>
      </w:r>
      <w:proofErr w:type="spellStart"/>
      <w:r w:rsidR="00C9265B" w:rsidRPr="004714E5">
        <w:rPr>
          <w:sz w:val="20"/>
          <w:szCs w:val="20"/>
        </w:rPr>
        <w:t>recognise</w:t>
      </w:r>
      <w:proofErr w:type="spellEnd"/>
      <w:r w:rsidR="00C9265B" w:rsidRPr="004714E5">
        <w:rPr>
          <w:sz w:val="20"/>
          <w:szCs w:val="20"/>
        </w:rPr>
        <w:t xml:space="preserve"> that this is especially pertinent for children and young people, with the right of </w:t>
      </w:r>
      <w:r w:rsidR="00B01F55">
        <w:rPr>
          <w:sz w:val="20"/>
          <w:szCs w:val="20"/>
        </w:rPr>
        <w:t xml:space="preserve">peaceful </w:t>
      </w:r>
      <w:r w:rsidR="00C9265B" w:rsidRPr="004714E5">
        <w:rPr>
          <w:sz w:val="20"/>
          <w:szCs w:val="20"/>
        </w:rPr>
        <w:t>assembly being one of the only ways they can have their voices heard, as they are not traditionally power holders in most decision-making institutions</w:t>
      </w:r>
      <w:bookmarkEnd w:id="1"/>
      <w:r w:rsidR="00C9265B" w:rsidRPr="004714E5">
        <w:rPr>
          <w:sz w:val="20"/>
          <w:szCs w:val="20"/>
        </w:rPr>
        <w:t>.</w:t>
      </w:r>
    </w:p>
    <w:p w14:paraId="73DCBDC3" w14:textId="7DAE48AB" w:rsidR="008B7C93" w:rsidRDefault="008B7C93" w:rsidP="00EC3F2E">
      <w:pPr>
        <w:pStyle w:val="ListParagraph"/>
        <w:numPr>
          <w:ilvl w:val="1"/>
          <w:numId w:val="1"/>
        </w:numPr>
        <w:ind w:left="270" w:hanging="531"/>
        <w:contextualSpacing w:val="0"/>
        <w:jc w:val="both"/>
        <w:rPr>
          <w:rFonts w:cs="Arial"/>
          <w:b/>
          <w:bCs/>
          <w:sz w:val="20"/>
          <w:szCs w:val="20"/>
          <w:lang w:val="en-GB"/>
        </w:rPr>
      </w:pPr>
      <w:r>
        <w:rPr>
          <w:rFonts w:cs="Arial"/>
          <w:b/>
          <w:bCs/>
          <w:sz w:val="20"/>
          <w:szCs w:val="20"/>
          <w:lang w:val="en-GB"/>
        </w:rPr>
        <w:t>Specific protections for girls and young women</w:t>
      </w:r>
      <w:r w:rsidR="004B4E7A">
        <w:rPr>
          <w:rFonts w:cs="Arial"/>
          <w:b/>
          <w:bCs/>
          <w:sz w:val="20"/>
          <w:szCs w:val="20"/>
          <w:lang w:val="en-GB"/>
        </w:rPr>
        <w:t xml:space="preserve"> in online spaces</w:t>
      </w:r>
    </w:p>
    <w:p w14:paraId="4F1811B1" w14:textId="3BEC036A" w:rsidR="005E1E21" w:rsidRDefault="00EF55E8" w:rsidP="00CE2455">
      <w:pPr>
        <w:ind w:left="360"/>
        <w:jc w:val="both"/>
      </w:pPr>
      <w:r w:rsidRPr="00EF55E8">
        <w:rPr>
          <w:rFonts w:cs="Arial"/>
          <w:sz w:val="20"/>
          <w:szCs w:val="20"/>
          <w:lang w:val="en-GB"/>
        </w:rPr>
        <w:t xml:space="preserve">The updated </w:t>
      </w:r>
      <w:r w:rsidR="00B01F55" w:rsidRPr="00EF55E8">
        <w:rPr>
          <w:rFonts w:cs="Arial"/>
          <w:sz w:val="20"/>
          <w:szCs w:val="20"/>
          <w:lang w:val="en-GB"/>
        </w:rPr>
        <w:t xml:space="preserve">General </w:t>
      </w:r>
      <w:r w:rsidR="00B01F55">
        <w:rPr>
          <w:rFonts w:cs="Arial"/>
          <w:sz w:val="20"/>
          <w:szCs w:val="20"/>
          <w:lang w:val="en-GB"/>
        </w:rPr>
        <w:t>Comment</w:t>
      </w:r>
      <w:r w:rsidR="00B01F55" w:rsidRPr="00EF55E8">
        <w:rPr>
          <w:rFonts w:cs="Arial"/>
          <w:sz w:val="20"/>
          <w:szCs w:val="20"/>
          <w:lang w:val="en-GB"/>
        </w:rPr>
        <w:t xml:space="preserve"> </w:t>
      </w:r>
      <w:r w:rsidR="00B01F55">
        <w:rPr>
          <w:rFonts w:cs="Arial"/>
          <w:sz w:val="20"/>
          <w:szCs w:val="20"/>
          <w:lang w:val="en-GB"/>
        </w:rPr>
        <w:t xml:space="preserve">No. </w:t>
      </w:r>
      <w:r w:rsidR="00B01F55" w:rsidRPr="00EF55E8">
        <w:rPr>
          <w:rFonts w:cs="Arial"/>
          <w:sz w:val="20"/>
          <w:szCs w:val="20"/>
          <w:lang w:val="en-GB"/>
        </w:rPr>
        <w:t xml:space="preserve">35 </w:t>
      </w:r>
      <w:r w:rsidR="00B01F55">
        <w:rPr>
          <w:rFonts w:cs="Arial"/>
          <w:sz w:val="20"/>
          <w:szCs w:val="20"/>
          <w:lang w:val="en-GB"/>
        </w:rPr>
        <w:t>(</w:t>
      </w:r>
      <w:r w:rsidR="00B01F55" w:rsidRPr="00EF55E8">
        <w:rPr>
          <w:rFonts w:cs="Arial"/>
          <w:sz w:val="20"/>
          <w:szCs w:val="20"/>
          <w:lang w:val="en-GB"/>
        </w:rPr>
        <w:t>2017</w:t>
      </w:r>
      <w:r w:rsidR="00B01F55">
        <w:rPr>
          <w:rFonts w:cs="Arial"/>
          <w:sz w:val="20"/>
          <w:szCs w:val="20"/>
          <w:lang w:val="en-GB"/>
        </w:rPr>
        <w:t>)</w:t>
      </w:r>
      <w:r w:rsidR="00B01F55" w:rsidRPr="00EF55E8">
        <w:rPr>
          <w:rFonts w:cs="Arial"/>
          <w:sz w:val="20"/>
          <w:szCs w:val="20"/>
          <w:lang w:val="en-GB"/>
        </w:rPr>
        <w:t xml:space="preserve"> </w:t>
      </w:r>
      <w:r w:rsidR="00B01F55">
        <w:rPr>
          <w:rFonts w:cs="Arial"/>
          <w:sz w:val="20"/>
          <w:szCs w:val="20"/>
          <w:lang w:val="en-GB"/>
        </w:rPr>
        <w:t xml:space="preserve">by the </w:t>
      </w:r>
      <w:r w:rsidR="00BC181F" w:rsidRPr="009B2E13">
        <w:rPr>
          <w:rFonts w:cs="Arial"/>
          <w:sz w:val="20"/>
          <w:szCs w:val="20"/>
          <w:lang w:val="en-GB"/>
        </w:rPr>
        <w:t xml:space="preserve">Committee on the Elimination of all Forms of Discrimination </w:t>
      </w:r>
      <w:proofErr w:type="gramStart"/>
      <w:r w:rsidR="00BC181F" w:rsidRPr="009B2E13">
        <w:rPr>
          <w:rFonts w:cs="Arial"/>
          <w:sz w:val="20"/>
          <w:szCs w:val="20"/>
          <w:lang w:val="en-GB"/>
        </w:rPr>
        <w:t>Against</w:t>
      </w:r>
      <w:proofErr w:type="gramEnd"/>
      <w:r w:rsidR="00BC181F" w:rsidRPr="009B2E13">
        <w:rPr>
          <w:rFonts w:cs="Arial"/>
          <w:sz w:val="20"/>
          <w:szCs w:val="20"/>
          <w:lang w:val="en-GB"/>
        </w:rPr>
        <w:t xml:space="preserve"> Women </w:t>
      </w:r>
      <w:r w:rsidR="00BC181F">
        <w:rPr>
          <w:rFonts w:cs="Arial"/>
          <w:sz w:val="20"/>
          <w:szCs w:val="20"/>
          <w:lang w:val="en-GB"/>
        </w:rPr>
        <w:t>(</w:t>
      </w:r>
      <w:r w:rsidRPr="00EF55E8">
        <w:rPr>
          <w:rFonts w:cs="Arial"/>
          <w:sz w:val="20"/>
          <w:szCs w:val="20"/>
          <w:lang w:val="en-GB"/>
        </w:rPr>
        <w:t>CEDAW</w:t>
      </w:r>
      <w:r w:rsidR="00BC181F">
        <w:rPr>
          <w:rFonts w:cs="Arial"/>
          <w:sz w:val="20"/>
          <w:szCs w:val="20"/>
          <w:lang w:val="en-GB"/>
        </w:rPr>
        <w:t>)</w:t>
      </w:r>
      <w:r w:rsidRPr="00EF55E8">
        <w:rPr>
          <w:rFonts w:cs="Arial"/>
          <w:sz w:val="20"/>
          <w:szCs w:val="20"/>
          <w:lang w:val="en-GB"/>
        </w:rPr>
        <w:t xml:space="preserve"> </w:t>
      </w:r>
      <w:r w:rsidR="00B01F55">
        <w:rPr>
          <w:rFonts w:cs="Arial"/>
          <w:sz w:val="20"/>
          <w:szCs w:val="20"/>
          <w:lang w:val="en-GB"/>
        </w:rPr>
        <w:t>recognises</w:t>
      </w:r>
      <w:r w:rsidR="00B01F55" w:rsidRPr="00EF55E8">
        <w:rPr>
          <w:rFonts w:cs="Arial"/>
          <w:sz w:val="20"/>
          <w:szCs w:val="20"/>
          <w:lang w:val="en-GB"/>
        </w:rPr>
        <w:t xml:space="preserve"> </w:t>
      </w:r>
      <w:r w:rsidRPr="00EF55E8">
        <w:rPr>
          <w:rFonts w:cs="Arial"/>
          <w:sz w:val="20"/>
          <w:szCs w:val="20"/>
          <w:lang w:val="en-GB"/>
        </w:rPr>
        <w:t>‘contemporary forms of violence occurring on the internet and digital spaces’</w:t>
      </w:r>
      <w:r w:rsidR="00FB288E">
        <w:rPr>
          <w:rStyle w:val="FootnoteReference"/>
          <w:rFonts w:cs="Arial"/>
          <w:sz w:val="20"/>
          <w:szCs w:val="20"/>
          <w:lang w:val="en-GB"/>
        </w:rPr>
        <w:footnoteReference w:id="2"/>
      </w:r>
      <w:r>
        <w:rPr>
          <w:rFonts w:cs="Arial"/>
          <w:sz w:val="20"/>
          <w:szCs w:val="20"/>
          <w:lang w:val="en-GB"/>
        </w:rPr>
        <w:t xml:space="preserve"> </w:t>
      </w:r>
      <w:r w:rsidR="00B01F55">
        <w:rPr>
          <w:rFonts w:cs="Arial"/>
          <w:sz w:val="20"/>
          <w:szCs w:val="20"/>
          <w:lang w:val="en-GB"/>
        </w:rPr>
        <w:t>as an</w:t>
      </w:r>
      <w:r w:rsidR="00436947">
        <w:rPr>
          <w:rFonts w:cs="Arial"/>
          <w:sz w:val="20"/>
          <w:szCs w:val="20"/>
          <w:lang w:val="en-GB"/>
        </w:rPr>
        <w:t xml:space="preserve"> emerging form of gender-based violence</w:t>
      </w:r>
      <w:r w:rsidR="00B01F55">
        <w:rPr>
          <w:rFonts w:cs="Arial"/>
          <w:sz w:val="20"/>
          <w:szCs w:val="20"/>
          <w:lang w:val="en-GB"/>
        </w:rPr>
        <w:t>.</w:t>
      </w:r>
      <w:r>
        <w:rPr>
          <w:rFonts w:cs="Arial"/>
          <w:sz w:val="20"/>
          <w:szCs w:val="20"/>
          <w:lang w:val="en-GB"/>
        </w:rPr>
        <w:t xml:space="preserve"> </w:t>
      </w:r>
      <w:r w:rsidR="00B01F55">
        <w:rPr>
          <w:rFonts w:cs="Arial"/>
          <w:sz w:val="20"/>
          <w:szCs w:val="20"/>
          <w:lang w:val="en-GB"/>
        </w:rPr>
        <w:t>R</w:t>
      </w:r>
      <w:r w:rsidR="00F5116F">
        <w:rPr>
          <w:rFonts w:cs="Arial"/>
          <w:sz w:val="20"/>
          <w:szCs w:val="20"/>
          <w:lang w:val="en-GB"/>
        </w:rPr>
        <w:t>ecent research into p</w:t>
      </w:r>
      <w:r w:rsidR="00A43801" w:rsidRPr="00B745F5">
        <w:rPr>
          <w:rFonts w:cs="Arial"/>
          <w:sz w:val="20"/>
          <w:szCs w:val="20"/>
          <w:lang w:val="en-GB"/>
        </w:rPr>
        <w:t>atterns of online gender-based violence indicate</w:t>
      </w:r>
      <w:r w:rsidR="00B01F55">
        <w:rPr>
          <w:rFonts w:cs="Arial"/>
          <w:sz w:val="20"/>
          <w:szCs w:val="20"/>
          <w:lang w:val="en-GB"/>
        </w:rPr>
        <w:t>s</w:t>
      </w:r>
      <w:r w:rsidR="00A43801" w:rsidRPr="00B745F5">
        <w:rPr>
          <w:rFonts w:cs="Arial"/>
          <w:sz w:val="20"/>
          <w:szCs w:val="20"/>
          <w:lang w:val="en-GB"/>
        </w:rPr>
        <w:t xml:space="preserve"> that </w:t>
      </w:r>
      <w:r w:rsidR="00F5116F">
        <w:rPr>
          <w:rFonts w:cs="Arial"/>
          <w:sz w:val="20"/>
          <w:szCs w:val="20"/>
          <w:lang w:val="en-GB"/>
        </w:rPr>
        <w:t xml:space="preserve">gendered online violence often </w:t>
      </w:r>
      <w:r w:rsidR="008579D4" w:rsidRPr="00B745F5">
        <w:rPr>
          <w:rFonts w:cs="Arial"/>
          <w:sz w:val="20"/>
          <w:szCs w:val="20"/>
          <w:lang w:val="en-GB"/>
        </w:rPr>
        <w:t>intends to silen</w:t>
      </w:r>
      <w:r w:rsidR="00C70180">
        <w:rPr>
          <w:rFonts w:cs="Arial"/>
          <w:sz w:val="20"/>
          <w:szCs w:val="20"/>
          <w:lang w:val="en-GB"/>
        </w:rPr>
        <w:t>ce girls and women</w:t>
      </w:r>
      <w:r w:rsidR="005618FC">
        <w:rPr>
          <w:rStyle w:val="FootnoteReference"/>
          <w:rFonts w:cs="Arial"/>
          <w:sz w:val="20"/>
          <w:szCs w:val="20"/>
          <w:lang w:val="en-GB"/>
        </w:rPr>
        <w:footnoteReference w:id="3"/>
      </w:r>
      <w:r w:rsidR="00C70180">
        <w:rPr>
          <w:rFonts w:cs="Arial"/>
          <w:sz w:val="20"/>
          <w:szCs w:val="20"/>
          <w:lang w:val="en-GB"/>
        </w:rPr>
        <w:t>.</w:t>
      </w:r>
      <w:r w:rsidR="00D3427F">
        <w:rPr>
          <w:rFonts w:cs="Arial"/>
          <w:sz w:val="20"/>
          <w:szCs w:val="20"/>
          <w:lang w:val="en-GB"/>
        </w:rPr>
        <w:t xml:space="preserve"> </w:t>
      </w:r>
      <w:r w:rsidR="002D3B6F">
        <w:rPr>
          <w:rFonts w:cs="Arial"/>
          <w:sz w:val="20"/>
          <w:szCs w:val="20"/>
          <w:lang w:val="en-GB"/>
        </w:rPr>
        <w:t>Furthermore</w:t>
      </w:r>
      <w:r w:rsidR="002D3B6F" w:rsidRPr="006511B1">
        <w:rPr>
          <w:rFonts w:cs="Arial"/>
          <w:sz w:val="20"/>
          <w:szCs w:val="20"/>
          <w:lang w:val="en-GB"/>
        </w:rPr>
        <w:t xml:space="preserve">, </w:t>
      </w:r>
      <w:r w:rsidR="00535D1F">
        <w:rPr>
          <w:rFonts w:cs="Arial"/>
          <w:sz w:val="20"/>
          <w:szCs w:val="20"/>
          <w:lang w:val="en-GB"/>
        </w:rPr>
        <w:t xml:space="preserve">in </w:t>
      </w:r>
      <w:r w:rsidR="00394279" w:rsidRPr="006511B1">
        <w:rPr>
          <w:sz w:val="20"/>
          <w:szCs w:val="20"/>
        </w:rPr>
        <w:t>the</w:t>
      </w:r>
      <w:r w:rsidR="0055341F" w:rsidRPr="006511B1">
        <w:rPr>
          <w:sz w:val="20"/>
          <w:szCs w:val="20"/>
        </w:rPr>
        <w:t xml:space="preserve"> 2018</w:t>
      </w:r>
      <w:r w:rsidR="00394279" w:rsidRPr="006511B1">
        <w:rPr>
          <w:sz w:val="20"/>
          <w:szCs w:val="20"/>
        </w:rPr>
        <w:t xml:space="preserve"> report </w:t>
      </w:r>
      <w:r w:rsidR="00535D1F" w:rsidRPr="006511B1">
        <w:rPr>
          <w:sz w:val="20"/>
          <w:szCs w:val="20"/>
        </w:rPr>
        <w:t>on online violence against women and girls from a human rights</w:t>
      </w:r>
      <w:r w:rsidR="00CE2BD3" w:rsidRPr="00CE2BD3">
        <w:rPr>
          <w:sz w:val="20"/>
          <w:szCs w:val="20"/>
        </w:rPr>
        <w:t xml:space="preserve"> </w:t>
      </w:r>
      <w:r w:rsidR="00CE2BD3" w:rsidRPr="006511B1">
        <w:rPr>
          <w:sz w:val="20"/>
          <w:szCs w:val="20"/>
        </w:rPr>
        <w:t>perspective</w:t>
      </w:r>
      <w:r w:rsidR="00535D1F">
        <w:rPr>
          <w:sz w:val="20"/>
          <w:szCs w:val="20"/>
        </w:rPr>
        <w:t>,</w:t>
      </w:r>
      <w:r w:rsidR="00394279" w:rsidRPr="006511B1">
        <w:rPr>
          <w:sz w:val="20"/>
          <w:szCs w:val="20"/>
        </w:rPr>
        <w:t xml:space="preserve"> the </w:t>
      </w:r>
      <w:r w:rsidR="00B8499A">
        <w:rPr>
          <w:sz w:val="20"/>
          <w:szCs w:val="20"/>
        </w:rPr>
        <w:t xml:space="preserve">UN </w:t>
      </w:r>
      <w:r w:rsidR="00394279" w:rsidRPr="006511B1">
        <w:rPr>
          <w:sz w:val="20"/>
          <w:szCs w:val="20"/>
        </w:rPr>
        <w:lastRenderedPageBreak/>
        <w:t xml:space="preserve">Special Rapporteur </w:t>
      </w:r>
      <w:r w:rsidR="00B8499A">
        <w:rPr>
          <w:sz w:val="20"/>
          <w:szCs w:val="20"/>
        </w:rPr>
        <w:t xml:space="preserve">on violence against women </w:t>
      </w:r>
      <w:r w:rsidR="00394279" w:rsidRPr="006511B1">
        <w:rPr>
          <w:sz w:val="20"/>
          <w:szCs w:val="20"/>
        </w:rPr>
        <w:t xml:space="preserve">notes that </w:t>
      </w:r>
      <w:r w:rsidR="00FB4B9B" w:rsidRPr="006511B1">
        <w:rPr>
          <w:sz w:val="20"/>
          <w:szCs w:val="20"/>
        </w:rPr>
        <w:t>a</w:t>
      </w:r>
      <w:r w:rsidR="008D196C" w:rsidRPr="006511B1">
        <w:rPr>
          <w:sz w:val="20"/>
          <w:szCs w:val="20"/>
        </w:rPr>
        <w:t xml:space="preserve"> common outcome of gender-based violence online is that </w:t>
      </w:r>
      <w:r w:rsidR="002D3B6F" w:rsidRPr="006511B1">
        <w:rPr>
          <w:sz w:val="20"/>
          <w:szCs w:val="20"/>
        </w:rPr>
        <w:t>victims or survivors withdraw from public life</w:t>
      </w:r>
      <w:r w:rsidR="0079471F">
        <w:t>.</w:t>
      </w:r>
      <w:r w:rsidR="0079471F">
        <w:rPr>
          <w:rStyle w:val="FootnoteReference"/>
        </w:rPr>
        <w:footnoteReference w:id="4"/>
      </w:r>
      <w:r w:rsidR="0079471F">
        <w:t xml:space="preserve"> </w:t>
      </w:r>
    </w:p>
    <w:p w14:paraId="08AD8D75" w14:textId="4E04A903" w:rsidR="00A43801" w:rsidRPr="006D0C23" w:rsidRDefault="005E1E21" w:rsidP="00CE2455">
      <w:pPr>
        <w:ind w:left="360"/>
        <w:jc w:val="both"/>
        <w:rPr>
          <w:rFonts w:cs="Arial"/>
          <w:sz w:val="20"/>
          <w:szCs w:val="20"/>
          <w:lang w:val="en-GB"/>
        </w:rPr>
      </w:pPr>
      <w:r w:rsidRPr="00AD18F2">
        <w:rPr>
          <w:rFonts w:cs="Arial"/>
          <w:sz w:val="20"/>
          <w:szCs w:val="20"/>
          <w:lang w:val="en-GB"/>
        </w:rPr>
        <w:t xml:space="preserve">It is also of note that </w:t>
      </w:r>
      <w:r w:rsidR="001959F4">
        <w:rPr>
          <w:rFonts w:cs="Arial"/>
          <w:sz w:val="20"/>
          <w:szCs w:val="20"/>
          <w:lang w:val="en-GB"/>
        </w:rPr>
        <w:t>these forms of violence</w:t>
      </w:r>
      <w:r w:rsidR="001959F4" w:rsidRPr="00AD18F2">
        <w:rPr>
          <w:rFonts w:cs="Arial"/>
          <w:sz w:val="20"/>
          <w:szCs w:val="20"/>
          <w:lang w:val="en-GB"/>
        </w:rPr>
        <w:t xml:space="preserve"> </w:t>
      </w:r>
      <w:r w:rsidR="001959F4">
        <w:rPr>
          <w:rFonts w:cs="Arial"/>
          <w:sz w:val="20"/>
          <w:szCs w:val="20"/>
          <w:lang w:val="en-GB"/>
        </w:rPr>
        <w:t xml:space="preserve">often disproportionately </w:t>
      </w:r>
      <w:proofErr w:type="gramStart"/>
      <w:r w:rsidR="001959F4">
        <w:rPr>
          <w:rFonts w:cs="Arial"/>
          <w:sz w:val="20"/>
          <w:szCs w:val="20"/>
          <w:lang w:val="en-GB"/>
        </w:rPr>
        <w:t>impact</w:t>
      </w:r>
      <w:proofErr w:type="gramEnd"/>
      <w:r w:rsidR="001959F4">
        <w:rPr>
          <w:rFonts w:cs="Arial"/>
          <w:sz w:val="20"/>
          <w:szCs w:val="20"/>
          <w:lang w:val="en-GB"/>
        </w:rPr>
        <w:t xml:space="preserve"> </w:t>
      </w:r>
      <w:r w:rsidRPr="00AD18F2">
        <w:rPr>
          <w:rFonts w:cs="Arial"/>
          <w:sz w:val="20"/>
          <w:szCs w:val="20"/>
          <w:lang w:val="en-GB"/>
        </w:rPr>
        <w:t>girls and young women</w:t>
      </w:r>
      <w:r w:rsidR="00D32949">
        <w:rPr>
          <w:rFonts w:cs="Arial"/>
          <w:sz w:val="20"/>
          <w:szCs w:val="20"/>
          <w:lang w:val="en-GB"/>
        </w:rPr>
        <w:t xml:space="preserve"> at the intersections of other</w:t>
      </w:r>
      <w:r w:rsidR="006454B4">
        <w:rPr>
          <w:rFonts w:cs="Arial"/>
          <w:sz w:val="20"/>
          <w:szCs w:val="20"/>
          <w:lang w:val="en-GB"/>
        </w:rPr>
        <w:t xml:space="preserve"> forms of</w:t>
      </w:r>
      <w:r w:rsidR="00D32949">
        <w:rPr>
          <w:rFonts w:cs="Arial"/>
          <w:sz w:val="20"/>
          <w:szCs w:val="20"/>
          <w:lang w:val="en-GB"/>
        </w:rPr>
        <w:t xml:space="preserve"> marginalisatio</w:t>
      </w:r>
      <w:r w:rsidR="006454B4">
        <w:rPr>
          <w:rFonts w:cs="Arial"/>
          <w:sz w:val="20"/>
          <w:szCs w:val="20"/>
          <w:lang w:val="en-GB"/>
        </w:rPr>
        <w:t>n</w:t>
      </w:r>
      <w:r w:rsidR="00772A63">
        <w:rPr>
          <w:rFonts w:cs="Arial"/>
          <w:sz w:val="20"/>
          <w:szCs w:val="20"/>
          <w:lang w:val="en-GB"/>
        </w:rPr>
        <w:t>. This includes, for example,</w:t>
      </w:r>
      <w:r w:rsidRPr="00AD18F2">
        <w:rPr>
          <w:rFonts w:cs="Arial"/>
          <w:sz w:val="20"/>
          <w:szCs w:val="20"/>
          <w:lang w:val="en-GB"/>
        </w:rPr>
        <w:t xml:space="preserve"> </w:t>
      </w:r>
      <w:r w:rsidR="00D2794E" w:rsidRPr="00AD18F2">
        <w:rPr>
          <w:rFonts w:cs="Arial"/>
          <w:sz w:val="20"/>
          <w:szCs w:val="20"/>
          <w:lang w:val="en-GB"/>
        </w:rPr>
        <w:t xml:space="preserve">young women and girls of minority races and ethnicities, </w:t>
      </w:r>
      <w:r w:rsidR="00AD18F2" w:rsidRPr="00AD18F2">
        <w:rPr>
          <w:rFonts w:cs="Arial"/>
          <w:sz w:val="20"/>
          <w:szCs w:val="20"/>
          <w:lang w:val="en-GB"/>
        </w:rPr>
        <w:t>disabled girls and young women, LGBTI</w:t>
      </w:r>
      <w:r w:rsidR="00591E6F">
        <w:rPr>
          <w:rFonts w:cs="Arial"/>
          <w:sz w:val="20"/>
          <w:szCs w:val="20"/>
          <w:lang w:val="en-GB"/>
        </w:rPr>
        <w:t>Q</w:t>
      </w:r>
      <w:r w:rsidR="00AD18F2" w:rsidRPr="00AD18F2">
        <w:rPr>
          <w:rFonts w:cs="Arial"/>
          <w:sz w:val="20"/>
          <w:szCs w:val="20"/>
          <w:lang w:val="en-GB"/>
        </w:rPr>
        <w:t>+ girls</w:t>
      </w:r>
      <w:r w:rsidR="00772A63">
        <w:rPr>
          <w:rFonts w:cs="Arial"/>
          <w:sz w:val="20"/>
          <w:szCs w:val="20"/>
          <w:lang w:val="en-GB"/>
        </w:rPr>
        <w:t>,</w:t>
      </w:r>
      <w:r w:rsidR="00AD18F2" w:rsidRPr="00AD18F2">
        <w:rPr>
          <w:rFonts w:cs="Arial"/>
          <w:sz w:val="20"/>
          <w:szCs w:val="20"/>
          <w:lang w:val="en-GB"/>
        </w:rPr>
        <w:t xml:space="preserve"> and young women</w:t>
      </w:r>
      <w:r w:rsidR="00D32949">
        <w:rPr>
          <w:rFonts w:cs="Arial"/>
          <w:sz w:val="20"/>
          <w:szCs w:val="20"/>
          <w:lang w:val="en-GB"/>
        </w:rPr>
        <w:t>,</w:t>
      </w:r>
      <w:r w:rsidR="00544A9D">
        <w:rPr>
          <w:rStyle w:val="FootnoteReference"/>
          <w:rFonts w:cs="Arial"/>
          <w:sz w:val="20"/>
          <w:szCs w:val="20"/>
          <w:lang w:val="en-GB"/>
        </w:rPr>
        <w:footnoteReference w:id="5"/>
      </w:r>
      <w:r w:rsidR="00233D1C">
        <w:rPr>
          <w:rFonts w:cs="Arial"/>
          <w:sz w:val="20"/>
          <w:szCs w:val="20"/>
          <w:lang w:val="en-GB"/>
        </w:rPr>
        <w:t xml:space="preserve"> </w:t>
      </w:r>
      <w:r w:rsidR="002938CF">
        <w:rPr>
          <w:rFonts w:cs="Arial"/>
          <w:sz w:val="20"/>
          <w:szCs w:val="20"/>
          <w:lang w:val="en-GB"/>
        </w:rPr>
        <w:t>O</w:t>
      </w:r>
      <w:r w:rsidR="00772A63">
        <w:rPr>
          <w:rFonts w:cs="Arial"/>
          <w:sz w:val="20"/>
          <w:szCs w:val="20"/>
          <w:lang w:val="en-GB"/>
        </w:rPr>
        <w:t xml:space="preserve">nline </w:t>
      </w:r>
      <w:r w:rsidR="00D3427F">
        <w:rPr>
          <w:rFonts w:cs="Arial"/>
          <w:sz w:val="20"/>
          <w:szCs w:val="20"/>
          <w:lang w:val="en-GB"/>
        </w:rPr>
        <w:t xml:space="preserve">gender-based violence </w:t>
      </w:r>
      <w:proofErr w:type="gramStart"/>
      <w:r w:rsidR="000247C1">
        <w:rPr>
          <w:rFonts w:cs="Arial"/>
          <w:sz w:val="20"/>
          <w:szCs w:val="20"/>
          <w:lang w:val="en-GB"/>
        </w:rPr>
        <w:t xml:space="preserve">should </w:t>
      </w:r>
      <w:r w:rsidR="00772A63">
        <w:rPr>
          <w:rFonts w:cs="Arial"/>
          <w:sz w:val="20"/>
          <w:szCs w:val="20"/>
          <w:lang w:val="en-GB"/>
        </w:rPr>
        <w:t>be urgently addressed</w:t>
      </w:r>
      <w:proofErr w:type="gramEnd"/>
      <w:r w:rsidR="00772A63">
        <w:rPr>
          <w:rFonts w:cs="Arial"/>
          <w:sz w:val="20"/>
          <w:szCs w:val="20"/>
          <w:lang w:val="en-GB"/>
        </w:rPr>
        <w:t>, as it currently</w:t>
      </w:r>
      <w:r w:rsidR="000247C1">
        <w:rPr>
          <w:rFonts w:cs="Arial"/>
          <w:sz w:val="20"/>
          <w:szCs w:val="20"/>
          <w:lang w:val="en-GB"/>
        </w:rPr>
        <w:t xml:space="preserve"> present</w:t>
      </w:r>
      <w:r w:rsidR="00772A63">
        <w:rPr>
          <w:rFonts w:cs="Arial"/>
          <w:sz w:val="20"/>
          <w:szCs w:val="20"/>
          <w:lang w:val="en-GB"/>
        </w:rPr>
        <w:t>s</w:t>
      </w:r>
      <w:r w:rsidR="000247C1">
        <w:rPr>
          <w:rFonts w:cs="Arial"/>
          <w:sz w:val="20"/>
          <w:szCs w:val="20"/>
          <w:lang w:val="en-GB"/>
        </w:rPr>
        <w:t xml:space="preserve"> a barrier to girls and young women exercising their right </w:t>
      </w:r>
      <w:r w:rsidR="00AD78CC">
        <w:rPr>
          <w:rFonts w:cs="Arial"/>
          <w:sz w:val="20"/>
          <w:szCs w:val="20"/>
          <w:lang w:val="en-GB"/>
        </w:rPr>
        <w:t xml:space="preserve">of </w:t>
      </w:r>
      <w:r w:rsidR="00772A63">
        <w:rPr>
          <w:rFonts w:cs="Arial"/>
          <w:sz w:val="20"/>
          <w:szCs w:val="20"/>
          <w:lang w:val="en-GB"/>
        </w:rPr>
        <w:t xml:space="preserve">peaceful </w:t>
      </w:r>
      <w:r w:rsidR="00AD78CC">
        <w:rPr>
          <w:rFonts w:cs="Arial"/>
          <w:sz w:val="20"/>
          <w:szCs w:val="20"/>
          <w:lang w:val="en-GB"/>
        </w:rPr>
        <w:t xml:space="preserve">assembly </w:t>
      </w:r>
      <w:r w:rsidR="00772A63">
        <w:rPr>
          <w:rFonts w:cs="Arial"/>
          <w:sz w:val="20"/>
          <w:szCs w:val="20"/>
          <w:lang w:val="en-GB"/>
        </w:rPr>
        <w:t>online</w:t>
      </w:r>
      <w:r w:rsidR="00AD78CC">
        <w:rPr>
          <w:rFonts w:cs="Arial"/>
          <w:sz w:val="20"/>
          <w:szCs w:val="20"/>
          <w:lang w:val="en-GB"/>
        </w:rPr>
        <w:t>.</w:t>
      </w:r>
    </w:p>
    <w:p w14:paraId="2226C062" w14:textId="2F735214" w:rsidR="004B4E7A" w:rsidRPr="00A43801" w:rsidRDefault="004B4E7A" w:rsidP="004B4E7A">
      <w:pPr>
        <w:pStyle w:val="ListParagraph"/>
        <w:numPr>
          <w:ilvl w:val="0"/>
          <w:numId w:val="2"/>
        </w:numPr>
        <w:ind w:left="630"/>
        <w:contextualSpacing w:val="0"/>
        <w:jc w:val="both"/>
        <w:rPr>
          <w:rFonts w:cs="Arial"/>
          <w:sz w:val="20"/>
          <w:szCs w:val="20"/>
          <w:lang w:val="en-GB"/>
        </w:rPr>
      </w:pPr>
      <w:r>
        <w:rPr>
          <w:rFonts w:cs="Arial"/>
          <w:sz w:val="20"/>
          <w:szCs w:val="20"/>
          <w:lang w:val="en-GB"/>
        </w:rPr>
        <w:t>We recommend</w:t>
      </w:r>
      <w:r w:rsidRPr="00AC6FE0">
        <w:rPr>
          <w:rFonts w:cs="Arial"/>
          <w:sz w:val="20"/>
          <w:szCs w:val="20"/>
          <w:lang w:val="en-GB"/>
        </w:rPr>
        <w:t xml:space="preserve"> expanding </w:t>
      </w:r>
      <w:r>
        <w:rPr>
          <w:rFonts w:cs="Arial"/>
          <w:sz w:val="20"/>
          <w:szCs w:val="20"/>
          <w:lang w:val="en-GB"/>
        </w:rPr>
        <w:t>the scope of the right of peaceful assembly, as outlined in Section 2, to include the right of peaceful assembly online.</w:t>
      </w:r>
    </w:p>
    <w:p w14:paraId="73D2EB4E" w14:textId="77777777" w:rsidR="001959F4" w:rsidRPr="001959F4" w:rsidRDefault="00770FB7" w:rsidP="0099021F">
      <w:pPr>
        <w:pStyle w:val="ListParagraph"/>
        <w:numPr>
          <w:ilvl w:val="0"/>
          <w:numId w:val="2"/>
        </w:numPr>
        <w:ind w:left="630"/>
        <w:contextualSpacing w:val="0"/>
        <w:jc w:val="both"/>
        <w:rPr>
          <w:rFonts w:cs="Arial"/>
          <w:bCs/>
          <w:i/>
          <w:sz w:val="20"/>
          <w:szCs w:val="20"/>
          <w:lang w:val="en-GB"/>
        </w:rPr>
      </w:pPr>
      <w:proofErr w:type="gramStart"/>
      <w:r w:rsidRPr="00105F02">
        <w:rPr>
          <w:rFonts w:cs="Arial"/>
          <w:sz w:val="20"/>
          <w:szCs w:val="20"/>
          <w:lang w:val="en-GB"/>
        </w:rPr>
        <w:t xml:space="preserve">In order to </w:t>
      </w:r>
      <w:r w:rsidR="0011702B" w:rsidRPr="00105F02">
        <w:rPr>
          <w:rFonts w:cs="Arial"/>
          <w:sz w:val="20"/>
          <w:szCs w:val="20"/>
          <w:lang w:val="en-GB"/>
        </w:rPr>
        <w:t>acknowledge</w:t>
      </w:r>
      <w:r w:rsidRPr="00105F02">
        <w:rPr>
          <w:rFonts w:cs="Arial"/>
          <w:sz w:val="20"/>
          <w:szCs w:val="20"/>
          <w:lang w:val="en-GB"/>
        </w:rPr>
        <w:t xml:space="preserve"> the specific violence and harassment that girls and young women </w:t>
      </w:r>
      <w:r w:rsidR="00A45639">
        <w:rPr>
          <w:rFonts w:cs="Arial"/>
          <w:sz w:val="20"/>
          <w:szCs w:val="20"/>
          <w:lang w:val="en-GB"/>
        </w:rPr>
        <w:t>can face</w:t>
      </w:r>
      <w:r w:rsidRPr="00105F02">
        <w:rPr>
          <w:rFonts w:cs="Arial"/>
          <w:sz w:val="20"/>
          <w:szCs w:val="20"/>
          <w:lang w:val="en-GB"/>
        </w:rPr>
        <w:t xml:space="preserve">, we recommend </w:t>
      </w:r>
      <w:r w:rsidR="00531DAD" w:rsidRPr="00105F02">
        <w:rPr>
          <w:rFonts w:cs="Arial"/>
          <w:sz w:val="20"/>
          <w:szCs w:val="20"/>
          <w:lang w:val="en-GB"/>
        </w:rPr>
        <w:t xml:space="preserve">adding </w:t>
      </w:r>
      <w:r w:rsidRPr="00105F02">
        <w:rPr>
          <w:rFonts w:cs="Arial"/>
          <w:sz w:val="20"/>
          <w:szCs w:val="20"/>
          <w:lang w:val="en-GB"/>
        </w:rPr>
        <w:t xml:space="preserve">a </w:t>
      </w:r>
      <w:r w:rsidRPr="000978BD">
        <w:rPr>
          <w:rFonts w:cs="Arial"/>
          <w:sz w:val="20"/>
          <w:szCs w:val="20"/>
          <w:lang w:val="en-GB"/>
        </w:rPr>
        <w:t xml:space="preserve">sentence </w:t>
      </w:r>
      <w:r w:rsidR="00431D4E" w:rsidRPr="000978BD">
        <w:rPr>
          <w:rFonts w:cs="Arial"/>
          <w:sz w:val="20"/>
          <w:szCs w:val="20"/>
          <w:lang w:val="en-GB"/>
        </w:rPr>
        <w:t xml:space="preserve">in </w:t>
      </w:r>
      <w:r w:rsidR="00431D4E" w:rsidRPr="000978BD">
        <w:rPr>
          <w:rFonts w:cs="Arial"/>
          <w:sz w:val="20"/>
          <w:szCs w:val="20"/>
          <w:u w:val="single"/>
          <w:lang w:val="en-GB"/>
        </w:rPr>
        <w:t>paragraph 27</w:t>
      </w:r>
      <w:r w:rsidR="00431D4E">
        <w:rPr>
          <w:rFonts w:cs="Arial"/>
          <w:sz w:val="20"/>
          <w:szCs w:val="20"/>
          <w:lang w:val="en-GB"/>
        </w:rPr>
        <w:t xml:space="preserve"> </w:t>
      </w:r>
      <w:r w:rsidRPr="00105F02">
        <w:rPr>
          <w:rFonts w:cs="Arial"/>
          <w:sz w:val="20"/>
          <w:szCs w:val="20"/>
          <w:lang w:val="en-GB"/>
        </w:rPr>
        <w:t xml:space="preserve">stating that “[Where needed, States must also protect participants against possible abuses by non-State actors, such as interference or violence by other members of the public, counter-demonstrators] </w:t>
      </w:r>
      <w:r w:rsidRPr="00CE2455">
        <w:rPr>
          <w:rFonts w:cs="Arial"/>
          <w:i/>
          <w:sz w:val="20"/>
          <w:szCs w:val="20"/>
          <w:lang w:val="en-GB"/>
        </w:rPr>
        <w:t xml:space="preserve">specifically girls and young women </w:t>
      </w:r>
      <w:r w:rsidR="00FE1D75">
        <w:rPr>
          <w:rFonts w:cs="Arial"/>
          <w:i/>
          <w:sz w:val="20"/>
          <w:szCs w:val="20"/>
          <w:lang w:val="en-GB"/>
        </w:rPr>
        <w:t xml:space="preserve">participants </w:t>
      </w:r>
      <w:r w:rsidRPr="00CE2455">
        <w:rPr>
          <w:rFonts w:cs="Arial"/>
          <w:i/>
          <w:sz w:val="20"/>
          <w:szCs w:val="20"/>
          <w:lang w:val="en-GB"/>
        </w:rPr>
        <w:t>who are victims of threats, violence and harassment when exercising their right</w:t>
      </w:r>
      <w:r w:rsidRPr="00105F02">
        <w:rPr>
          <w:rFonts w:cs="Arial"/>
          <w:sz w:val="20"/>
          <w:szCs w:val="20"/>
          <w:lang w:val="en-GB"/>
        </w:rPr>
        <w:t>”.</w:t>
      </w:r>
      <w:proofErr w:type="gramEnd"/>
      <w:r w:rsidRPr="00105F02">
        <w:rPr>
          <w:rFonts w:cs="Arial"/>
          <w:sz w:val="20"/>
          <w:szCs w:val="20"/>
          <w:lang w:val="en-GB"/>
        </w:rPr>
        <w:t xml:space="preserve"> </w:t>
      </w:r>
    </w:p>
    <w:p w14:paraId="66A005CD" w14:textId="5277BF2B" w:rsidR="0099021F" w:rsidRPr="00143C38" w:rsidRDefault="00531DAD" w:rsidP="0099021F">
      <w:pPr>
        <w:pStyle w:val="ListParagraph"/>
        <w:numPr>
          <w:ilvl w:val="0"/>
          <w:numId w:val="2"/>
        </w:numPr>
        <w:ind w:left="630"/>
        <w:contextualSpacing w:val="0"/>
        <w:jc w:val="both"/>
        <w:rPr>
          <w:rFonts w:cs="Arial"/>
          <w:bCs/>
          <w:i/>
          <w:sz w:val="20"/>
          <w:szCs w:val="20"/>
          <w:lang w:val="en-GB"/>
        </w:rPr>
      </w:pPr>
      <w:r w:rsidRPr="00A43801">
        <w:rPr>
          <w:rFonts w:cs="Arial"/>
          <w:sz w:val="20"/>
          <w:szCs w:val="20"/>
          <w:u w:val="single"/>
          <w:lang w:val="en-GB"/>
        </w:rPr>
        <w:t>Paragraph 38</w:t>
      </w:r>
      <w:r>
        <w:rPr>
          <w:rFonts w:cs="Arial"/>
          <w:sz w:val="20"/>
          <w:szCs w:val="20"/>
          <w:lang w:val="en-GB"/>
        </w:rPr>
        <w:t xml:space="preserve"> outlines the obligation of States parties in relation to the </w:t>
      </w:r>
      <w:r w:rsidR="00A45639">
        <w:rPr>
          <w:rFonts w:cs="Arial"/>
          <w:sz w:val="20"/>
          <w:szCs w:val="20"/>
          <w:lang w:val="en-GB"/>
        </w:rPr>
        <w:t xml:space="preserve">online </w:t>
      </w:r>
      <w:r w:rsidR="00772A63">
        <w:rPr>
          <w:rFonts w:cs="Arial"/>
          <w:sz w:val="20"/>
          <w:szCs w:val="20"/>
          <w:lang w:val="en-GB"/>
        </w:rPr>
        <w:t>exercise</w:t>
      </w:r>
      <w:r>
        <w:rPr>
          <w:rFonts w:cs="Arial"/>
          <w:sz w:val="20"/>
          <w:szCs w:val="20"/>
          <w:lang w:val="en-GB"/>
        </w:rPr>
        <w:t xml:space="preserve"> of </w:t>
      </w:r>
      <w:r w:rsidR="002938CF">
        <w:rPr>
          <w:rFonts w:cs="Arial"/>
          <w:sz w:val="20"/>
          <w:szCs w:val="20"/>
          <w:lang w:val="en-GB"/>
        </w:rPr>
        <w:t xml:space="preserve">the </w:t>
      </w:r>
      <w:r>
        <w:rPr>
          <w:rFonts w:cs="Arial"/>
          <w:sz w:val="20"/>
          <w:szCs w:val="20"/>
          <w:lang w:val="en-GB"/>
        </w:rPr>
        <w:t>right</w:t>
      </w:r>
      <w:r w:rsidR="002938CF">
        <w:rPr>
          <w:rFonts w:cs="Arial"/>
          <w:sz w:val="20"/>
          <w:szCs w:val="20"/>
          <w:lang w:val="en-GB"/>
        </w:rPr>
        <w:t xml:space="preserve"> of peaceful assembly</w:t>
      </w:r>
      <w:r>
        <w:rPr>
          <w:rFonts w:cs="Arial"/>
          <w:sz w:val="20"/>
          <w:szCs w:val="20"/>
          <w:lang w:val="en-GB"/>
        </w:rPr>
        <w:t xml:space="preserve">. </w:t>
      </w:r>
      <w:r w:rsidR="00143C38">
        <w:rPr>
          <w:rFonts w:cs="Arial"/>
          <w:sz w:val="20"/>
          <w:szCs w:val="20"/>
          <w:lang w:val="en-GB"/>
        </w:rPr>
        <w:t>T</w:t>
      </w:r>
      <w:r w:rsidR="0099021F">
        <w:rPr>
          <w:rFonts w:cs="Arial"/>
          <w:sz w:val="20"/>
          <w:szCs w:val="20"/>
          <w:lang w:val="en-GB"/>
        </w:rPr>
        <w:t xml:space="preserve">his paragraph </w:t>
      </w:r>
      <w:r w:rsidR="00772A63">
        <w:rPr>
          <w:rFonts w:cs="Arial"/>
          <w:sz w:val="20"/>
          <w:szCs w:val="20"/>
          <w:lang w:val="en-GB"/>
        </w:rPr>
        <w:t>outlines the role of</w:t>
      </w:r>
      <w:r w:rsidR="0099021F">
        <w:rPr>
          <w:rFonts w:cs="Arial"/>
          <w:sz w:val="20"/>
          <w:szCs w:val="20"/>
          <w:lang w:val="en-GB"/>
        </w:rPr>
        <w:t xml:space="preserve"> </w:t>
      </w:r>
      <w:r w:rsidR="0099021F" w:rsidRPr="00A43801">
        <w:rPr>
          <w:rFonts w:cs="Arial"/>
          <w:sz w:val="20"/>
          <w:szCs w:val="20"/>
          <w:lang w:val="en-GB"/>
        </w:rPr>
        <w:t>State</w:t>
      </w:r>
      <w:r w:rsidR="0099021F">
        <w:rPr>
          <w:rFonts w:cs="Arial"/>
          <w:sz w:val="20"/>
          <w:szCs w:val="20"/>
          <w:lang w:val="en-GB"/>
        </w:rPr>
        <w:t>s</w:t>
      </w:r>
      <w:r w:rsidR="0099021F" w:rsidRPr="00A43801">
        <w:rPr>
          <w:rFonts w:cs="Arial"/>
          <w:sz w:val="20"/>
          <w:szCs w:val="20"/>
          <w:lang w:val="en-GB"/>
        </w:rPr>
        <w:t xml:space="preserve"> parties and internet providers in preventing the infringement of the right</w:t>
      </w:r>
      <w:r w:rsidR="00772A63">
        <w:rPr>
          <w:rFonts w:cs="Arial"/>
          <w:sz w:val="20"/>
          <w:szCs w:val="20"/>
          <w:lang w:val="en-GB"/>
        </w:rPr>
        <w:t>.</w:t>
      </w:r>
      <w:r w:rsidR="0099021F">
        <w:rPr>
          <w:rFonts w:cs="Arial"/>
          <w:sz w:val="20"/>
          <w:szCs w:val="20"/>
          <w:lang w:val="en-GB"/>
        </w:rPr>
        <w:t xml:space="preserve"> </w:t>
      </w:r>
      <w:proofErr w:type="gramStart"/>
      <w:r w:rsidR="002938CF">
        <w:rPr>
          <w:rFonts w:cs="Arial"/>
          <w:sz w:val="20"/>
          <w:szCs w:val="20"/>
          <w:lang w:val="en-GB"/>
        </w:rPr>
        <w:t>In order to better protect</w:t>
      </w:r>
      <w:proofErr w:type="gramEnd"/>
      <w:r w:rsidR="002938CF">
        <w:rPr>
          <w:rFonts w:cs="Arial"/>
          <w:sz w:val="20"/>
          <w:szCs w:val="20"/>
          <w:lang w:val="en-GB"/>
        </w:rPr>
        <w:t xml:space="preserve"> people, in particular girls and young women, from online harassment and intimidation, w</w:t>
      </w:r>
      <w:r w:rsidR="0099021F">
        <w:rPr>
          <w:rFonts w:cs="Arial"/>
          <w:sz w:val="20"/>
          <w:szCs w:val="20"/>
          <w:lang w:val="en-GB"/>
        </w:rPr>
        <w:t xml:space="preserve">e </w:t>
      </w:r>
      <w:r w:rsidR="00772A63">
        <w:rPr>
          <w:rFonts w:cs="Arial"/>
          <w:sz w:val="20"/>
          <w:szCs w:val="20"/>
          <w:lang w:val="en-GB"/>
        </w:rPr>
        <w:t>recommend</w:t>
      </w:r>
      <w:r w:rsidR="0099021F">
        <w:rPr>
          <w:rFonts w:cs="Arial"/>
          <w:sz w:val="20"/>
          <w:szCs w:val="20"/>
          <w:lang w:val="en-GB"/>
        </w:rPr>
        <w:t xml:space="preserve"> that</w:t>
      </w:r>
      <w:r w:rsidR="00143C38">
        <w:rPr>
          <w:rFonts w:cs="Arial"/>
          <w:sz w:val="20"/>
          <w:szCs w:val="20"/>
          <w:lang w:val="en-GB"/>
        </w:rPr>
        <w:t xml:space="preserve"> </w:t>
      </w:r>
      <w:r w:rsidR="00CE2455">
        <w:rPr>
          <w:rFonts w:cs="Arial"/>
          <w:sz w:val="20"/>
          <w:szCs w:val="20"/>
          <w:lang w:val="en-GB"/>
        </w:rPr>
        <w:t xml:space="preserve">the </w:t>
      </w:r>
      <w:r w:rsidR="00143C38">
        <w:rPr>
          <w:rFonts w:cs="Arial"/>
          <w:sz w:val="20"/>
          <w:szCs w:val="20"/>
          <w:lang w:val="en-GB"/>
        </w:rPr>
        <w:t xml:space="preserve">paragraph </w:t>
      </w:r>
      <w:r w:rsidR="001959F4">
        <w:rPr>
          <w:rFonts w:cs="Arial"/>
          <w:sz w:val="20"/>
          <w:szCs w:val="20"/>
          <w:lang w:val="en-GB"/>
        </w:rPr>
        <w:t>be</w:t>
      </w:r>
      <w:r w:rsidR="002938CF">
        <w:rPr>
          <w:rFonts w:cs="Arial"/>
          <w:sz w:val="20"/>
          <w:szCs w:val="20"/>
          <w:lang w:val="en-GB"/>
        </w:rPr>
        <w:t xml:space="preserve"> expanded </w:t>
      </w:r>
      <w:r w:rsidR="00143C38">
        <w:rPr>
          <w:rFonts w:cs="Arial"/>
          <w:sz w:val="20"/>
          <w:szCs w:val="20"/>
          <w:lang w:val="en-GB"/>
        </w:rPr>
        <w:t xml:space="preserve">to </w:t>
      </w:r>
      <w:r w:rsidR="00A45639">
        <w:rPr>
          <w:rFonts w:cs="Arial"/>
          <w:sz w:val="20"/>
          <w:szCs w:val="20"/>
          <w:lang w:val="en-GB"/>
        </w:rPr>
        <w:t xml:space="preserve">note </w:t>
      </w:r>
      <w:r w:rsidR="00143C38">
        <w:rPr>
          <w:rFonts w:cs="Arial"/>
          <w:sz w:val="20"/>
          <w:szCs w:val="20"/>
          <w:lang w:val="en-GB"/>
        </w:rPr>
        <w:t xml:space="preserve">the </w:t>
      </w:r>
      <w:r w:rsidR="00A45639">
        <w:rPr>
          <w:rFonts w:cs="Arial"/>
          <w:sz w:val="20"/>
          <w:szCs w:val="20"/>
          <w:lang w:val="en-GB"/>
        </w:rPr>
        <w:t xml:space="preserve">negative </w:t>
      </w:r>
      <w:r w:rsidR="00143C38">
        <w:rPr>
          <w:rFonts w:cs="Arial"/>
          <w:sz w:val="20"/>
          <w:szCs w:val="20"/>
          <w:lang w:val="en-GB"/>
        </w:rPr>
        <w:t xml:space="preserve">role </w:t>
      </w:r>
      <w:r w:rsidR="00A45639">
        <w:rPr>
          <w:rFonts w:cs="Arial"/>
          <w:sz w:val="20"/>
          <w:szCs w:val="20"/>
          <w:lang w:val="en-GB"/>
        </w:rPr>
        <w:t xml:space="preserve">that </w:t>
      </w:r>
      <w:r w:rsidR="00143C38">
        <w:rPr>
          <w:rFonts w:cs="Arial"/>
          <w:sz w:val="20"/>
          <w:szCs w:val="20"/>
          <w:lang w:val="en-GB"/>
        </w:rPr>
        <w:t>members of the public</w:t>
      </w:r>
      <w:r w:rsidR="00A45639">
        <w:rPr>
          <w:rFonts w:cs="Arial"/>
          <w:sz w:val="20"/>
          <w:szCs w:val="20"/>
          <w:lang w:val="en-GB"/>
        </w:rPr>
        <w:t xml:space="preserve"> can play</w:t>
      </w:r>
      <w:r w:rsidR="00143C38">
        <w:rPr>
          <w:rFonts w:cs="Arial"/>
          <w:sz w:val="20"/>
          <w:szCs w:val="20"/>
          <w:lang w:val="en-GB"/>
        </w:rPr>
        <w:t>: “[providers do not unduly infringe upon the privacy or safety of assembly of participants.</w:t>
      </w:r>
      <w:r w:rsidR="00CE2455">
        <w:rPr>
          <w:rFonts w:cs="Arial"/>
          <w:sz w:val="20"/>
          <w:szCs w:val="20"/>
          <w:lang w:val="en-GB"/>
        </w:rPr>
        <w:t>]</w:t>
      </w:r>
      <w:r w:rsidR="00143C38">
        <w:rPr>
          <w:rFonts w:cs="Arial"/>
          <w:sz w:val="20"/>
          <w:szCs w:val="20"/>
          <w:lang w:val="en-GB"/>
        </w:rPr>
        <w:t xml:space="preserve"> </w:t>
      </w:r>
      <w:r w:rsidR="00143C38">
        <w:rPr>
          <w:rFonts w:cs="Arial"/>
          <w:i/>
          <w:sz w:val="20"/>
          <w:szCs w:val="20"/>
          <w:lang w:val="en-GB"/>
        </w:rPr>
        <w:t>States parties should also ensure that</w:t>
      </w:r>
      <w:r w:rsidR="0099021F" w:rsidRPr="00A43801">
        <w:rPr>
          <w:rFonts w:cs="Arial"/>
          <w:sz w:val="20"/>
          <w:szCs w:val="20"/>
          <w:lang w:val="en-GB"/>
        </w:rPr>
        <w:t xml:space="preserve"> </w:t>
      </w:r>
      <w:r w:rsidR="0099021F" w:rsidRPr="00143C38">
        <w:rPr>
          <w:rFonts w:cs="Arial"/>
          <w:i/>
          <w:sz w:val="20"/>
          <w:szCs w:val="20"/>
          <w:lang w:val="en-GB"/>
        </w:rPr>
        <w:t xml:space="preserve">members of the public </w:t>
      </w:r>
      <w:r w:rsidR="00143C38">
        <w:rPr>
          <w:rFonts w:cs="Arial"/>
          <w:i/>
          <w:sz w:val="20"/>
          <w:szCs w:val="20"/>
          <w:lang w:val="en-GB"/>
        </w:rPr>
        <w:t xml:space="preserve">do not </w:t>
      </w:r>
      <w:r w:rsidR="0099021F" w:rsidRPr="00143C38">
        <w:rPr>
          <w:rFonts w:cs="Arial"/>
          <w:i/>
          <w:sz w:val="20"/>
          <w:szCs w:val="20"/>
          <w:lang w:val="en-GB"/>
        </w:rPr>
        <w:t>engag</w:t>
      </w:r>
      <w:r w:rsidR="00143C38">
        <w:rPr>
          <w:rFonts w:cs="Arial"/>
          <w:i/>
          <w:sz w:val="20"/>
          <w:szCs w:val="20"/>
          <w:lang w:val="en-GB"/>
        </w:rPr>
        <w:t>e</w:t>
      </w:r>
      <w:r w:rsidR="0099021F" w:rsidRPr="00143C38">
        <w:rPr>
          <w:rFonts w:cs="Arial"/>
          <w:i/>
          <w:sz w:val="20"/>
          <w:szCs w:val="20"/>
          <w:lang w:val="en-GB"/>
        </w:rPr>
        <w:t xml:space="preserve"> in targeted intimidation</w:t>
      </w:r>
      <w:r w:rsidR="00837905" w:rsidRPr="00143C38">
        <w:rPr>
          <w:rFonts w:cs="Arial"/>
          <w:i/>
          <w:sz w:val="20"/>
          <w:szCs w:val="20"/>
          <w:lang w:val="en-GB"/>
        </w:rPr>
        <w:t>,</w:t>
      </w:r>
      <w:r w:rsidR="008D301B" w:rsidRPr="00143C38">
        <w:rPr>
          <w:rFonts w:cs="Arial"/>
          <w:i/>
          <w:sz w:val="20"/>
          <w:szCs w:val="20"/>
          <w:lang w:val="en-GB"/>
        </w:rPr>
        <w:t xml:space="preserve"> </w:t>
      </w:r>
      <w:r w:rsidR="002938CF">
        <w:rPr>
          <w:rFonts w:cs="Arial"/>
          <w:i/>
          <w:sz w:val="20"/>
          <w:szCs w:val="20"/>
          <w:lang w:val="en-GB"/>
        </w:rPr>
        <w:t>without</w:t>
      </w:r>
      <w:r w:rsidR="002938CF" w:rsidRPr="00143C38">
        <w:rPr>
          <w:rFonts w:cs="Arial"/>
          <w:i/>
          <w:sz w:val="20"/>
          <w:szCs w:val="20"/>
          <w:lang w:val="en-GB"/>
        </w:rPr>
        <w:t xml:space="preserve"> </w:t>
      </w:r>
      <w:r w:rsidR="00837905" w:rsidRPr="00143C38">
        <w:rPr>
          <w:rFonts w:cs="Arial"/>
          <w:i/>
          <w:sz w:val="20"/>
          <w:szCs w:val="20"/>
          <w:lang w:val="en-GB"/>
        </w:rPr>
        <w:t>hinder</w:t>
      </w:r>
      <w:r w:rsidR="002938CF">
        <w:rPr>
          <w:rFonts w:cs="Arial"/>
          <w:i/>
          <w:sz w:val="20"/>
          <w:szCs w:val="20"/>
          <w:lang w:val="en-GB"/>
        </w:rPr>
        <w:t>ing</w:t>
      </w:r>
      <w:r w:rsidR="0099021F" w:rsidRPr="00143C38">
        <w:rPr>
          <w:rFonts w:cs="Arial"/>
          <w:i/>
          <w:sz w:val="20"/>
          <w:szCs w:val="20"/>
          <w:lang w:val="en-GB"/>
        </w:rPr>
        <w:t xml:space="preserve"> </w:t>
      </w:r>
      <w:r w:rsidR="002938CF">
        <w:rPr>
          <w:rFonts w:cs="Arial"/>
          <w:i/>
          <w:sz w:val="20"/>
          <w:szCs w:val="20"/>
          <w:lang w:val="en-GB"/>
        </w:rPr>
        <w:t>the</w:t>
      </w:r>
      <w:r w:rsidR="002938CF" w:rsidRPr="00143C38">
        <w:rPr>
          <w:rFonts w:cs="Arial"/>
          <w:i/>
          <w:sz w:val="20"/>
          <w:szCs w:val="20"/>
          <w:lang w:val="en-GB"/>
        </w:rPr>
        <w:t xml:space="preserve"> </w:t>
      </w:r>
      <w:r w:rsidR="0099021F" w:rsidRPr="00143C38">
        <w:rPr>
          <w:rFonts w:cs="Arial"/>
          <w:i/>
          <w:sz w:val="20"/>
          <w:szCs w:val="20"/>
          <w:lang w:val="en-GB"/>
        </w:rPr>
        <w:t>exercis</w:t>
      </w:r>
      <w:r w:rsidR="002938CF">
        <w:rPr>
          <w:rFonts w:cs="Arial"/>
          <w:i/>
          <w:sz w:val="20"/>
          <w:szCs w:val="20"/>
          <w:lang w:val="en-GB"/>
        </w:rPr>
        <w:t>e</w:t>
      </w:r>
      <w:r w:rsidR="0099021F" w:rsidRPr="00143C38">
        <w:rPr>
          <w:rFonts w:cs="Arial"/>
          <w:i/>
          <w:sz w:val="20"/>
          <w:szCs w:val="20"/>
          <w:lang w:val="en-GB"/>
        </w:rPr>
        <w:t xml:space="preserve"> </w:t>
      </w:r>
      <w:r w:rsidR="002938CF">
        <w:rPr>
          <w:rFonts w:cs="Arial"/>
          <w:i/>
          <w:sz w:val="20"/>
          <w:szCs w:val="20"/>
          <w:lang w:val="en-GB"/>
        </w:rPr>
        <w:t xml:space="preserve">of </w:t>
      </w:r>
      <w:r w:rsidR="0099021F" w:rsidRPr="00143C38">
        <w:rPr>
          <w:rFonts w:cs="Arial"/>
          <w:i/>
          <w:sz w:val="20"/>
          <w:szCs w:val="20"/>
          <w:lang w:val="en-GB"/>
        </w:rPr>
        <w:t>th</w:t>
      </w:r>
      <w:r w:rsidR="00143C38">
        <w:rPr>
          <w:rFonts w:cs="Arial"/>
          <w:i/>
          <w:sz w:val="20"/>
          <w:szCs w:val="20"/>
          <w:lang w:val="en-GB"/>
        </w:rPr>
        <w:t xml:space="preserve">e right of </w:t>
      </w:r>
      <w:r w:rsidR="00772A63">
        <w:rPr>
          <w:rFonts w:cs="Arial"/>
          <w:i/>
          <w:sz w:val="20"/>
          <w:szCs w:val="20"/>
          <w:lang w:val="en-GB"/>
        </w:rPr>
        <w:t xml:space="preserve">peaceful </w:t>
      </w:r>
      <w:r w:rsidR="00143C38">
        <w:rPr>
          <w:rFonts w:cs="Arial"/>
          <w:i/>
          <w:sz w:val="20"/>
          <w:szCs w:val="20"/>
          <w:lang w:val="en-GB"/>
        </w:rPr>
        <w:t>assembly online.”</w:t>
      </w:r>
      <w:r w:rsidR="00143C38" w:rsidRPr="00143C38">
        <w:rPr>
          <w:rFonts w:cs="Arial"/>
          <w:bCs/>
          <w:i/>
          <w:sz w:val="20"/>
          <w:szCs w:val="20"/>
          <w:lang w:val="en-GB"/>
        </w:rPr>
        <w:t xml:space="preserve"> </w:t>
      </w:r>
    </w:p>
    <w:p w14:paraId="5854B031" w14:textId="46375D66" w:rsidR="00233D1C" w:rsidRPr="00824D42" w:rsidRDefault="002838AF" w:rsidP="00824D42">
      <w:pPr>
        <w:pStyle w:val="ListParagraph"/>
        <w:numPr>
          <w:ilvl w:val="0"/>
          <w:numId w:val="2"/>
        </w:numPr>
        <w:ind w:left="630"/>
        <w:contextualSpacing w:val="0"/>
        <w:jc w:val="both"/>
        <w:rPr>
          <w:rFonts w:cs="Arial"/>
          <w:bCs/>
          <w:sz w:val="20"/>
          <w:szCs w:val="20"/>
          <w:lang w:val="en-GB"/>
        </w:rPr>
      </w:pPr>
      <w:r>
        <w:rPr>
          <w:rFonts w:cs="Arial"/>
          <w:bCs/>
          <w:sz w:val="20"/>
          <w:szCs w:val="20"/>
          <w:lang w:val="en-GB"/>
        </w:rPr>
        <w:lastRenderedPageBreak/>
        <w:t>Research indicates that</w:t>
      </w:r>
      <w:r w:rsidR="00824D42">
        <w:rPr>
          <w:rFonts w:cs="Arial"/>
          <w:bCs/>
          <w:sz w:val="20"/>
          <w:szCs w:val="20"/>
          <w:lang w:val="en-GB"/>
        </w:rPr>
        <w:t xml:space="preserve">, at times, censorship </w:t>
      </w:r>
      <w:proofErr w:type="gramStart"/>
      <w:r w:rsidR="00824D42">
        <w:rPr>
          <w:rFonts w:cs="Arial"/>
          <w:bCs/>
          <w:sz w:val="20"/>
          <w:szCs w:val="20"/>
          <w:lang w:val="en-GB"/>
        </w:rPr>
        <w:t>has been used</w:t>
      </w:r>
      <w:proofErr w:type="gramEnd"/>
      <w:r w:rsidR="00824D42">
        <w:rPr>
          <w:rFonts w:cs="Arial"/>
          <w:bCs/>
          <w:sz w:val="20"/>
          <w:szCs w:val="20"/>
          <w:lang w:val="en-GB"/>
        </w:rPr>
        <w:t xml:space="preserve"> as a mode of protection </w:t>
      </w:r>
      <w:r w:rsidR="00772A63">
        <w:rPr>
          <w:rFonts w:cs="Arial"/>
          <w:bCs/>
          <w:sz w:val="20"/>
          <w:szCs w:val="20"/>
          <w:lang w:val="en-GB"/>
        </w:rPr>
        <w:t>with the aim of reducing the harm faced by people</w:t>
      </w:r>
      <w:r w:rsidR="00824D42">
        <w:rPr>
          <w:rFonts w:cs="Arial"/>
          <w:bCs/>
          <w:sz w:val="20"/>
          <w:szCs w:val="20"/>
          <w:lang w:val="en-GB"/>
        </w:rPr>
        <w:t xml:space="preserve"> </w:t>
      </w:r>
      <w:r w:rsidR="00772A63">
        <w:rPr>
          <w:rFonts w:cs="Arial"/>
          <w:bCs/>
          <w:sz w:val="20"/>
          <w:szCs w:val="20"/>
          <w:lang w:val="en-GB"/>
        </w:rPr>
        <w:t>exercising their right of peaceful</w:t>
      </w:r>
      <w:r w:rsidR="00824D42">
        <w:rPr>
          <w:rFonts w:cs="Arial"/>
          <w:bCs/>
          <w:sz w:val="20"/>
          <w:szCs w:val="20"/>
          <w:lang w:val="en-GB"/>
        </w:rPr>
        <w:t xml:space="preserve"> assembly</w:t>
      </w:r>
      <w:r w:rsidR="00772A63">
        <w:rPr>
          <w:rFonts w:cs="Arial"/>
          <w:bCs/>
          <w:sz w:val="20"/>
          <w:szCs w:val="20"/>
          <w:lang w:val="en-GB"/>
        </w:rPr>
        <w:t xml:space="preserve"> online</w:t>
      </w:r>
      <w:r w:rsidR="00824D42">
        <w:rPr>
          <w:rStyle w:val="FootnoteReference"/>
          <w:rFonts w:cs="Arial"/>
          <w:bCs/>
          <w:sz w:val="20"/>
          <w:szCs w:val="20"/>
          <w:lang w:val="en-GB"/>
        </w:rPr>
        <w:footnoteReference w:id="6"/>
      </w:r>
      <w:r w:rsidR="00824D42">
        <w:rPr>
          <w:rFonts w:cs="Arial"/>
          <w:bCs/>
          <w:sz w:val="20"/>
          <w:szCs w:val="20"/>
          <w:lang w:val="en-GB"/>
        </w:rPr>
        <w:t xml:space="preserve">. Plan International </w:t>
      </w:r>
      <w:r w:rsidR="00772A63">
        <w:rPr>
          <w:rFonts w:cs="Arial"/>
          <w:bCs/>
          <w:sz w:val="20"/>
          <w:szCs w:val="20"/>
          <w:lang w:val="en-GB"/>
        </w:rPr>
        <w:t xml:space="preserve">notes, however, </w:t>
      </w:r>
      <w:r w:rsidR="00824D42">
        <w:rPr>
          <w:rFonts w:cs="Arial"/>
          <w:bCs/>
          <w:sz w:val="20"/>
          <w:szCs w:val="20"/>
          <w:lang w:val="en-GB"/>
        </w:rPr>
        <w:t xml:space="preserve">that this </w:t>
      </w:r>
      <w:r w:rsidR="00772A63">
        <w:rPr>
          <w:rFonts w:cs="Arial"/>
          <w:bCs/>
          <w:sz w:val="20"/>
          <w:szCs w:val="20"/>
          <w:lang w:val="en-GB"/>
        </w:rPr>
        <w:t xml:space="preserve">can </w:t>
      </w:r>
      <w:r w:rsidR="00824D42">
        <w:rPr>
          <w:rFonts w:cs="Arial"/>
          <w:bCs/>
          <w:sz w:val="20"/>
          <w:szCs w:val="20"/>
          <w:lang w:val="en-GB"/>
        </w:rPr>
        <w:t xml:space="preserve">result in the censorship of those most vulnerable to </w:t>
      </w:r>
      <w:r w:rsidR="00772A63">
        <w:rPr>
          <w:rFonts w:cs="Arial"/>
          <w:bCs/>
          <w:sz w:val="20"/>
          <w:szCs w:val="20"/>
          <w:lang w:val="en-GB"/>
        </w:rPr>
        <w:t xml:space="preserve">online </w:t>
      </w:r>
      <w:r w:rsidR="00824D42">
        <w:rPr>
          <w:rFonts w:cs="Arial"/>
          <w:bCs/>
          <w:sz w:val="20"/>
          <w:szCs w:val="20"/>
          <w:lang w:val="en-GB"/>
        </w:rPr>
        <w:t xml:space="preserve">harassment and abuse, notably girls and young women. </w:t>
      </w:r>
      <w:r w:rsidR="00143C38">
        <w:rPr>
          <w:rFonts w:cs="Arial"/>
          <w:bCs/>
          <w:sz w:val="20"/>
          <w:szCs w:val="20"/>
          <w:lang w:val="en-GB"/>
        </w:rPr>
        <w:t>Thus, i</w:t>
      </w:r>
      <w:r w:rsidR="00B831B1">
        <w:rPr>
          <w:rFonts w:cs="Arial"/>
          <w:bCs/>
          <w:sz w:val="20"/>
          <w:szCs w:val="20"/>
          <w:lang w:val="en-GB"/>
        </w:rPr>
        <w:t>n addition</w:t>
      </w:r>
      <w:r w:rsidR="00143C38">
        <w:rPr>
          <w:rFonts w:cs="Arial"/>
          <w:bCs/>
          <w:sz w:val="20"/>
          <w:szCs w:val="20"/>
          <w:lang w:val="en-GB"/>
        </w:rPr>
        <w:t xml:space="preserve"> to the above</w:t>
      </w:r>
      <w:r w:rsidR="00B831B1">
        <w:rPr>
          <w:rFonts w:cs="Arial"/>
          <w:bCs/>
          <w:sz w:val="20"/>
          <w:szCs w:val="20"/>
          <w:lang w:val="en-GB"/>
        </w:rPr>
        <w:t xml:space="preserve">, </w:t>
      </w:r>
      <w:r w:rsidR="00531DAD">
        <w:rPr>
          <w:rFonts w:cs="Arial"/>
          <w:bCs/>
          <w:sz w:val="20"/>
          <w:szCs w:val="20"/>
          <w:lang w:val="en-GB"/>
        </w:rPr>
        <w:t xml:space="preserve">we </w:t>
      </w:r>
      <w:r w:rsidR="00772A63">
        <w:rPr>
          <w:rFonts w:cs="Arial"/>
          <w:bCs/>
          <w:sz w:val="20"/>
          <w:szCs w:val="20"/>
          <w:lang w:val="en-GB"/>
        </w:rPr>
        <w:t xml:space="preserve">recommend </w:t>
      </w:r>
      <w:r w:rsidR="00531DAD">
        <w:rPr>
          <w:rFonts w:cs="Arial"/>
          <w:bCs/>
          <w:sz w:val="20"/>
          <w:szCs w:val="20"/>
          <w:lang w:val="en-GB"/>
        </w:rPr>
        <w:t>adding the responsibility of</w:t>
      </w:r>
      <w:r w:rsidR="00B831B1">
        <w:rPr>
          <w:rFonts w:cs="Arial"/>
          <w:bCs/>
          <w:sz w:val="20"/>
          <w:szCs w:val="20"/>
          <w:lang w:val="en-GB"/>
        </w:rPr>
        <w:t xml:space="preserve"> </w:t>
      </w:r>
      <w:r w:rsidR="006763EA">
        <w:rPr>
          <w:rFonts w:cs="Arial"/>
          <w:bCs/>
          <w:sz w:val="20"/>
          <w:szCs w:val="20"/>
          <w:lang w:val="en-GB"/>
        </w:rPr>
        <w:t xml:space="preserve">internet providers </w:t>
      </w:r>
      <w:r w:rsidR="00531DAD">
        <w:rPr>
          <w:rFonts w:cs="Arial"/>
          <w:bCs/>
          <w:sz w:val="20"/>
          <w:szCs w:val="20"/>
          <w:lang w:val="en-GB"/>
        </w:rPr>
        <w:t xml:space="preserve">to </w:t>
      </w:r>
      <w:r w:rsidR="00772A63">
        <w:rPr>
          <w:rFonts w:cs="Arial"/>
          <w:bCs/>
          <w:sz w:val="20"/>
          <w:szCs w:val="20"/>
          <w:lang w:val="en-GB"/>
        </w:rPr>
        <w:t xml:space="preserve">take measures to </w:t>
      </w:r>
      <w:r w:rsidR="0011702B">
        <w:rPr>
          <w:rFonts w:cs="Arial"/>
          <w:bCs/>
          <w:sz w:val="20"/>
          <w:szCs w:val="20"/>
          <w:lang w:val="en-GB"/>
        </w:rPr>
        <w:t>protect girls</w:t>
      </w:r>
      <w:r w:rsidR="001959F4">
        <w:rPr>
          <w:rFonts w:cs="Arial"/>
          <w:bCs/>
          <w:sz w:val="20"/>
          <w:szCs w:val="20"/>
          <w:lang w:val="en-GB"/>
        </w:rPr>
        <w:t>’</w:t>
      </w:r>
      <w:r w:rsidR="0011702B">
        <w:rPr>
          <w:rFonts w:cs="Arial"/>
          <w:bCs/>
          <w:sz w:val="20"/>
          <w:szCs w:val="20"/>
          <w:lang w:val="en-GB"/>
        </w:rPr>
        <w:t xml:space="preserve"> and young women’s right of peaceful assembly online, including </w:t>
      </w:r>
      <w:r w:rsidR="00772A63">
        <w:rPr>
          <w:rFonts w:cs="Arial"/>
          <w:bCs/>
          <w:sz w:val="20"/>
          <w:szCs w:val="20"/>
          <w:lang w:val="en-GB"/>
        </w:rPr>
        <w:t xml:space="preserve">through </w:t>
      </w:r>
      <w:r w:rsidR="0011702B">
        <w:rPr>
          <w:rFonts w:cs="Arial"/>
          <w:bCs/>
          <w:sz w:val="20"/>
          <w:szCs w:val="20"/>
          <w:lang w:val="en-GB"/>
        </w:rPr>
        <w:t xml:space="preserve">prevention and </w:t>
      </w:r>
      <w:r w:rsidR="00772A63">
        <w:rPr>
          <w:rFonts w:cs="Arial"/>
          <w:bCs/>
          <w:sz w:val="20"/>
          <w:szCs w:val="20"/>
          <w:lang w:val="en-GB"/>
        </w:rPr>
        <w:t xml:space="preserve">anti-harassment </w:t>
      </w:r>
      <w:r w:rsidR="0011702B">
        <w:rPr>
          <w:rFonts w:cs="Arial"/>
          <w:bCs/>
          <w:sz w:val="20"/>
          <w:szCs w:val="20"/>
          <w:lang w:val="en-GB"/>
        </w:rPr>
        <w:t>report</w:t>
      </w:r>
      <w:r w:rsidR="00772A63">
        <w:rPr>
          <w:rFonts w:cs="Arial"/>
          <w:bCs/>
          <w:sz w:val="20"/>
          <w:szCs w:val="20"/>
          <w:lang w:val="en-GB"/>
        </w:rPr>
        <w:t>ing</w:t>
      </w:r>
      <w:r w:rsidR="0011702B">
        <w:rPr>
          <w:rFonts w:cs="Arial"/>
          <w:bCs/>
          <w:sz w:val="20"/>
          <w:szCs w:val="20"/>
          <w:lang w:val="en-GB"/>
        </w:rPr>
        <w:t xml:space="preserve"> mechanisms. </w:t>
      </w:r>
      <w:r w:rsidR="00772A63">
        <w:rPr>
          <w:rFonts w:cs="Arial"/>
          <w:bCs/>
          <w:sz w:val="20"/>
          <w:szCs w:val="20"/>
          <w:lang w:val="en-GB"/>
        </w:rPr>
        <w:t>P</w:t>
      </w:r>
      <w:r w:rsidR="0011702B">
        <w:rPr>
          <w:rFonts w:cs="Arial"/>
          <w:bCs/>
          <w:sz w:val="20"/>
          <w:szCs w:val="20"/>
          <w:lang w:val="en-GB"/>
        </w:rPr>
        <w:t xml:space="preserve">rotection should never result in </w:t>
      </w:r>
      <w:r w:rsidR="00B831B1">
        <w:rPr>
          <w:rFonts w:cs="Arial"/>
          <w:bCs/>
          <w:sz w:val="20"/>
          <w:szCs w:val="20"/>
          <w:lang w:val="en-GB"/>
        </w:rPr>
        <w:t>censorship</w:t>
      </w:r>
      <w:r w:rsidR="0011702B">
        <w:rPr>
          <w:rFonts w:cs="Arial"/>
          <w:bCs/>
          <w:sz w:val="20"/>
          <w:szCs w:val="20"/>
          <w:lang w:val="en-GB"/>
        </w:rPr>
        <w:t xml:space="preserve"> or restriction</w:t>
      </w:r>
      <w:r w:rsidR="00B831B1">
        <w:rPr>
          <w:rFonts w:cs="Arial"/>
          <w:bCs/>
          <w:sz w:val="20"/>
          <w:szCs w:val="20"/>
          <w:lang w:val="en-GB"/>
        </w:rPr>
        <w:t xml:space="preserve"> of </w:t>
      </w:r>
      <w:r w:rsidR="00210B77">
        <w:rPr>
          <w:rFonts w:cs="Arial"/>
          <w:bCs/>
          <w:sz w:val="20"/>
          <w:szCs w:val="20"/>
          <w:lang w:val="en-GB"/>
        </w:rPr>
        <w:t>the nature</w:t>
      </w:r>
      <w:r w:rsidR="00E66B0D">
        <w:rPr>
          <w:rFonts w:cs="Arial"/>
          <w:bCs/>
          <w:sz w:val="20"/>
          <w:szCs w:val="20"/>
          <w:lang w:val="en-GB"/>
        </w:rPr>
        <w:t>, language or mode of digital assembly</w:t>
      </w:r>
      <w:r w:rsidR="0011702B">
        <w:rPr>
          <w:rFonts w:cs="Arial"/>
          <w:bCs/>
          <w:sz w:val="20"/>
          <w:szCs w:val="20"/>
          <w:lang w:val="en-GB"/>
        </w:rPr>
        <w:t xml:space="preserve"> </w:t>
      </w:r>
      <w:r w:rsidR="00E66B0D">
        <w:rPr>
          <w:rFonts w:cs="Arial"/>
          <w:bCs/>
          <w:sz w:val="20"/>
          <w:szCs w:val="20"/>
          <w:lang w:val="en-GB"/>
        </w:rPr>
        <w:t>(</w:t>
      </w:r>
      <w:r w:rsidR="003059A9">
        <w:rPr>
          <w:rFonts w:cs="Arial"/>
          <w:bCs/>
          <w:sz w:val="20"/>
          <w:szCs w:val="20"/>
          <w:lang w:val="en-GB"/>
        </w:rPr>
        <w:t xml:space="preserve">in accordance with </w:t>
      </w:r>
      <w:r w:rsidR="0039558C">
        <w:rPr>
          <w:rFonts w:cs="Arial"/>
          <w:bCs/>
          <w:sz w:val="20"/>
          <w:szCs w:val="20"/>
          <w:u w:val="single"/>
          <w:lang w:val="en-GB"/>
        </w:rPr>
        <w:t>paragraph 22</w:t>
      </w:r>
      <w:r w:rsidR="0039558C">
        <w:rPr>
          <w:rFonts w:cs="Arial"/>
          <w:bCs/>
          <w:sz w:val="20"/>
          <w:szCs w:val="20"/>
          <w:lang w:val="en-GB"/>
        </w:rPr>
        <w:t>, and the Covenant</w:t>
      </w:r>
      <w:r w:rsidR="00AD3527">
        <w:rPr>
          <w:rFonts w:cs="Arial"/>
          <w:bCs/>
          <w:sz w:val="20"/>
          <w:szCs w:val="20"/>
          <w:lang w:val="en-GB"/>
        </w:rPr>
        <w:t>’s prohibition of incitement to national, racial or religious hatred)</w:t>
      </w:r>
      <w:r w:rsidR="00004E05">
        <w:rPr>
          <w:rFonts w:cs="Arial"/>
          <w:bCs/>
          <w:sz w:val="20"/>
          <w:szCs w:val="20"/>
          <w:lang w:val="en-GB"/>
        </w:rPr>
        <w:t>.</w:t>
      </w:r>
    </w:p>
    <w:p w14:paraId="183B15BE" w14:textId="77D598D2" w:rsidR="00C21208" w:rsidRPr="009B4511" w:rsidRDefault="00C21208" w:rsidP="00C21208">
      <w:pPr>
        <w:ind w:left="-90"/>
        <w:jc w:val="both"/>
        <w:rPr>
          <w:rFonts w:cs="Arial"/>
          <w:sz w:val="20"/>
          <w:szCs w:val="20"/>
          <w:lang w:val="en-GB"/>
        </w:rPr>
      </w:pPr>
      <w:r w:rsidRPr="009B4511">
        <w:rPr>
          <w:rFonts w:cs="Arial"/>
          <w:b/>
          <w:bCs/>
          <w:color w:val="4472C4" w:themeColor="accent1"/>
          <w:sz w:val="20"/>
          <w:szCs w:val="20"/>
          <w:lang w:val="en-GB"/>
        </w:rPr>
        <w:t>List of relevant sources (including additional sources to those cited in this submission):</w:t>
      </w:r>
    </w:p>
    <w:p w14:paraId="7F488462" w14:textId="4F85CF2B" w:rsidR="005E2A11" w:rsidRDefault="005E2A11" w:rsidP="00A07BDF">
      <w:pPr>
        <w:pStyle w:val="ListParagraph"/>
        <w:numPr>
          <w:ilvl w:val="0"/>
          <w:numId w:val="4"/>
        </w:numPr>
        <w:contextualSpacing w:val="0"/>
        <w:rPr>
          <w:rFonts w:cs="Arial"/>
          <w:sz w:val="20"/>
          <w:szCs w:val="20"/>
          <w:lang w:val="en-GB"/>
        </w:rPr>
      </w:pPr>
      <w:r>
        <w:rPr>
          <w:rFonts w:cs="Arial"/>
          <w:sz w:val="20"/>
          <w:szCs w:val="20"/>
          <w:lang w:val="en-GB"/>
        </w:rPr>
        <w:t>“</w:t>
      </w:r>
      <w:r w:rsidR="00A4102E">
        <w:rPr>
          <w:rFonts w:cs="Arial"/>
          <w:sz w:val="20"/>
          <w:szCs w:val="20"/>
          <w:lang w:val="en-GB"/>
        </w:rPr>
        <w:t>Children Speak Out: Summary of research with children on their civil and political rights.”</w:t>
      </w:r>
      <w:r w:rsidR="00A07BDF">
        <w:rPr>
          <w:rFonts w:cs="Arial"/>
          <w:sz w:val="20"/>
          <w:szCs w:val="20"/>
          <w:lang w:val="en-GB"/>
        </w:rPr>
        <w:t xml:space="preserve"> Save The Children. 2016. </w:t>
      </w:r>
      <w:hyperlink r:id="rId11" w:history="1">
        <w:r w:rsidR="00A07BDF" w:rsidRPr="00A07BDF">
          <w:rPr>
            <w:rStyle w:val="Hyperlink"/>
            <w:rFonts w:cs="Arial"/>
            <w:sz w:val="20"/>
            <w:szCs w:val="20"/>
          </w:rPr>
          <w:t>https://resourcecentre.savethechildren.net/sites/default/files/documents/children_speak_out_research_summary_logo_high.pdf</w:t>
        </w:r>
      </w:hyperlink>
    </w:p>
    <w:p w14:paraId="56ED10FD" w14:textId="7BD04087" w:rsidR="001F7DC5" w:rsidRPr="00371CFA" w:rsidRDefault="00E94FD4" w:rsidP="00371CFA">
      <w:pPr>
        <w:pStyle w:val="ListParagraph"/>
        <w:numPr>
          <w:ilvl w:val="0"/>
          <w:numId w:val="4"/>
        </w:numPr>
        <w:contextualSpacing w:val="0"/>
        <w:jc w:val="both"/>
        <w:rPr>
          <w:rFonts w:cs="Arial"/>
          <w:sz w:val="20"/>
          <w:szCs w:val="20"/>
          <w:lang w:val="en-GB"/>
        </w:rPr>
      </w:pPr>
      <w:r w:rsidRPr="00371CFA">
        <w:rPr>
          <w:rFonts w:cs="Arial"/>
          <w:sz w:val="20"/>
          <w:szCs w:val="20"/>
          <w:lang w:val="en-GB"/>
        </w:rPr>
        <w:t>“</w:t>
      </w:r>
      <w:r w:rsidR="009135FF" w:rsidRPr="00371CFA">
        <w:rPr>
          <w:rFonts w:cs="Arial"/>
          <w:sz w:val="20"/>
          <w:szCs w:val="20"/>
          <w:lang w:val="en-GB"/>
        </w:rPr>
        <w:t>General recommendation No.</w:t>
      </w:r>
      <w:r w:rsidR="001F7DC5" w:rsidRPr="00371CFA">
        <w:rPr>
          <w:rFonts w:cs="Arial"/>
          <w:sz w:val="20"/>
          <w:szCs w:val="20"/>
          <w:lang w:val="en-GB"/>
        </w:rPr>
        <w:t>35 on gender-</w:t>
      </w:r>
      <w:proofErr w:type="spellStart"/>
      <w:r w:rsidR="001F7DC5" w:rsidRPr="00371CFA">
        <w:rPr>
          <w:rFonts w:cs="Arial"/>
          <w:sz w:val="20"/>
          <w:szCs w:val="20"/>
          <w:lang w:val="en-GB"/>
        </w:rPr>
        <w:t>base</w:t>
      </w:r>
      <w:proofErr w:type="spellEnd"/>
      <w:r w:rsidR="001F7DC5" w:rsidRPr="00371CFA">
        <w:rPr>
          <w:rFonts w:cs="Arial"/>
          <w:sz w:val="20"/>
          <w:szCs w:val="20"/>
          <w:lang w:val="en-GB"/>
        </w:rPr>
        <w:t xml:space="preserve"> violence against women, updating general recommendation No.19.” CEDAW. 2017.</w:t>
      </w:r>
      <w:r w:rsidR="00371CFA">
        <w:rPr>
          <w:rFonts w:cs="Arial"/>
          <w:sz w:val="20"/>
          <w:szCs w:val="20"/>
          <w:lang w:val="en-GB"/>
        </w:rPr>
        <w:t xml:space="preserve"> </w:t>
      </w:r>
      <w:hyperlink r:id="rId12" w:history="1">
        <w:r w:rsidR="00371CFA" w:rsidRPr="00E73F58">
          <w:rPr>
            <w:rStyle w:val="Hyperlink"/>
            <w:rFonts w:cs="Arial"/>
            <w:sz w:val="20"/>
            <w:szCs w:val="20"/>
            <w:lang w:val="en-GB"/>
          </w:rPr>
          <w:t>https://tbinternet.ohchr.org/Treaties/CEDAW/Shared%20Documents/1_Global/CEDAW_C_GC_35_8267_E.pdf</w:t>
        </w:r>
      </w:hyperlink>
    </w:p>
    <w:p w14:paraId="21D26B2B" w14:textId="45A34DC7" w:rsidR="00154DD9" w:rsidRPr="00A07BDF" w:rsidRDefault="00371CFA" w:rsidP="006C7775">
      <w:pPr>
        <w:pStyle w:val="ListParagraph"/>
        <w:numPr>
          <w:ilvl w:val="0"/>
          <w:numId w:val="4"/>
        </w:numPr>
        <w:contextualSpacing w:val="0"/>
        <w:rPr>
          <w:rFonts w:cs="Arial"/>
          <w:sz w:val="20"/>
          <w:szCs w:val="20"/>
          <w:lang w:val="en-GB"/>
        </w:rPr>
      </w:pPr>
      <w:r w:rsidRPr="00A07BDF">
        <w:rPr>
          <w:rFonts w:cs="Arial"/>
          <w:sz w:val="20"/>
          <w:szCs w:val="20"/>
          <w:lang w:val="en-GB"/>
        </w:rPr>
        <w:t>“Gender-Based Violence Online</w:t>
      </w:r>
      <w:r w:rsidR="006C7775" w:rsidRPr="00A07BDF">
        <w:rPr>
          <w:rFonts w:cs="Arial"/>
          <w:sz w:val="20"/>
          <w:szCs w:val="20"/>
          <w:lang w:val="en-GB"/>
        </w:rPr>
        <w:t>.</w:t>
      </w:r>
      <w:r w:rsidRPr="00A07BDF">
        <w:rPr>
          <w:rFonts w:cs="Arial"/>
          <w:sz w:val="20"/>
          <w:szCs w:val="20"/>
          <w:lang w:val="en-GB"/>
        </w:rPr>
        <w:t>”</w:t>
      </w:r>
      <w:r w:rsidR="006C7775" w:rsidRPr="00A07BDF">
        <w:rPr>
          <w:rFonts w:cs="Arial"/>
          <w:sz w:val="20"/>
          <w:szCs w:val="20"/>
          <w:lang w:val="en-GB"/>
        </w:rPr>
        <w:t xml:space="preserve"> SIDA. 2019. </w:t>
      </w:r>
      <w:hyperlink r:id="rId13" w:history="1">
        <w:r w:rsidR="006C7775" w:rsidRPr="00A07BDF">
          <w:rPr>
            <w:rStyle w:val="Hyperlink"/>
            <w:sz w:val="20"/>
            <w:szCs w:val="20"/>
          </w:rPr>
          <w:t>https://www.sida.se/contentassets/97224704b4f643cba3b4fca3d931e576/brief_gender-based_violence_online_sep-2019_webb.pdf</w:t>
        </w:r>
      </w:hyperlink>
    </w:p>
    <w:p w14:paraId="24EBA429" w14:textId="34500567" w:rsidR="006C7775" w:rsidRPr="00A07BDF" w:rsidRDefault="00084D1C" w:rsidP="00371CFA">
      <w:pPr>
        <w:pStyle w:val="ListParagraph"/>
        <w:numPr>
          <w:ilvl w:val="0"/>
          <w:numId w:val="4"/>
        </w:numPr>
        <w:contextualSpacing w:val="0"/>
        <w:jc w:val="both"/>
        <w:rPr>
          <w:rFonts w:cs="Arial"/>
          <w:sz w:val="20"/>
          <w:szCs w:val="20"/>
          <w:lang w:val="en-GB"/>
        </w:rPr>
      </w:pPr>
      <w:r w:rsidRPr="00A07BDF">
        <w:rPr>
          <w:rFonts w:cs="Arial"/>
          <w:sz w:val="20"/>
          <w:szCs w:val="20"/>
          <w:lang w:val="en-GB"/>
        </w:rPr>
        <w:t>“Report of the Special Rapporteur on violence against women, its causes and consequences on online violence against women and girls from a human rights perspective</w:t>
      </w:r>
      <w:r w:rsidR="00685FA4" w:rsidRPr="00A07BDF">
        <w:rPr>
          <w:rFonts w:cs="Arial"/>
          <w:sz w:val="20"/>
          <w:szCs w:val="20"/>
          <w:lang w:val="en-GB"/>
        </w:rPr>
        <w:t xml:space="preserve">.” Human Rights Council. 2018. </w:t>
      </w:r>
      <w:hyperlink r:id="rId14" w:history="1">
        <w:r w:rsidR="00685FA4" w:rsidRPr="00A07BDF">
          <w:rPr>
            <w:rStyle w:val="Hyperlink"/>
            <w:sz w:val="20"/>
            <w:szCs w:val="20"/>
          </w:rPr>
          <w:t>https://undocs.org/en/A/HRC/38/47</w:t>
        </w:r>
      </w:hyperlink>
    </w:p>
    <w:p w14:paraId="7CEC1C34" w14:textId="17657840" w:rsidR="00685FA4" w:rsidRPr="00603565" w:rsidRDefault="00780912" w:rsidP="00371CFA">
      <w:pPr>
        <w:pStyle w:val="ListParagraph"/>
        <w:numPr>
          <w:ilvl w:val="0"/>
          <w:numId w:val="4"/>
        </w:numPr>
        <w:contextualSpacing w:val="0"/>
        <w:jc w:val="both"/>
        <w:rPr>
          <w:rStyle w:val="Hyperlink"/>
          <w:rFonts w:cs="Arial"/>
          <w:color w:val="auto"/>
          <w:sz w:val="20"/>
          <w:szCs w:val="20"/>
          <w:u w:val="none"/>
          <w:lang w:val="en-GB"/>
        </w:rPr>
      </w:pPr>
      <w:r w:rsidRPr="00A07BDF">
        <w:rPr>
          <w:rFonts w:cs="Arial"/>
          <w:sz w:val="20"/>
          <w:szCs w:val="20"/>
          <w:lang w:val="en-GB"/>
        </w:rPr>
        <w:t>“Breaking the Silence: Ending online violence and abuse against women’s rights activists</w:t>
      </w:r>
      <w:r w:rsidR="004E4CDF" w:rsidRPr="00A07BDF">
        <w:rPr>
          <w:rFonts w:cs="Arial"/>
          <w:sz w:val="20"/>
          <w:szCs w:val="20"/>
          <w:lang w:val="en-GB"/>
        </w:rPr>
        <w:t>.</w:t>
      </w:r>
      <w:r w:rsidRPr="00A07BDF">
        <w:rPr>
          <w:rFonts w:cs="Arial"/>
          <w:sz w:val="20"/>
          <w:szCs w:val="20"/>
          <w:lang w:val="en-GB"/>
        </w:rPr>
        <w:t>”</w:t>
      </w:r>
      <w:r w:rsidR="004E4CDF" w:rsidRPr="00A07BDF">
        <w:rPr>
          <w:rFonts w:cs="Arial"/>
          <w:sz w:val="20"/>
          <w:szCs w:val="20"/>
          <w:lang w:val="en-GB"/>
        </w:rPr>
        <w:t xml:space="preserve"> Womankind. 2018. </w:t>
      </w:r>
      <w:hyperlink r:id="rId15" w:history="1">
        <w:r w:rsidR="004E4CDF" w:rsidRPr="00A07BDF">
          <w:rPr>
            <w:rStyle w:val="Hyperlink"/>
            <w:sz w:val="20"/>
            <w:szCs w:val="20"/>
          </w:rPr>
          <w:t>https://www.womankind.org.uk/docs/default-source/default-document-library/breaking-the-silence-policy-briefing.pdf</w:t>
        </w:r>
      </w:hyperlink>
    </w:p>
    <w:p w14:paraId="2AC2E068" w14:textId="086A3F7C" w:rsidR="00603565" w:rsidRPr="00676E0F" w:rsidRDefault="002C3B76" w:rsidP="00824D42">
      <w:pPr>
        <w:pStyle w:val="ListParagraph"/>
        <w:numPr>
          <w:ilvl w:val="0"/>
          <w:numId w:val="4"/>
        </w:numPr>
        <w:contextualSpacing w:val="0"/>
        <w:rPr>
          <w:rFonts w:cs="Arial"/>
          <w:sz w:val="20"/>
          <w:szCs w:val="20"/>
          <w:lang w:val="en-GB"/>
        </w:rPr>
      </w:pPr>
      <w:r w:rsidRPr="00676E0F">
        <w:rPr>
          <w:rFonts w:cs="Arial"/>
          <w:sz w:val="20"/>
          <w:szCs w:val="20"/>
          <w:lang w:val="en-GB"/>
        </w:rPr>
        <w:lastRenderedPageBreak/>
        <w:t>“Toxic Twitter</w:t>
      </w:r>
      <w:r w:rsidR="00676E0F" w:rsidRPr="00676E0F">
        <w:rPr>
          <w:rFonts w:cs="Arial"/>
          <w:sz w:val="20"/>
          <w:szCs w:val="20"/>
          <w:lang w:val="en-GB"/>
        </w:rPr>
        <w:t xml:space="preserve">”. </w:t>
      </w:r>
      <w:r w:rsidR="00BD7B98" w:rsidRPr="00676E0F">
        <w:rPr>
          <w:rFonts w:cs="Arial"/>
          <w:sz w:val="20"/>
          <w:szCs w:val="20"/>
          <w:lang w:val="en-GB"/>
        </w:rPr>
        <w:t>Amnesty International</w:t>
      </w:r>
      <w:r w:rsidR="00676E0F" w:rsidRPr="00676E0F">
        <w:rPr>
          <w:rFonts w:cs="Arial"/>
          <w:sz w:val="20"/>
          <w:szCs w:val="20"/>
          <w:lang w:val="en-GB"/>
        </w:rPr>
        <w:t>. 2018.</w:t>
      </w:r>
      <w:r w:rsidR="00676E0F">
        <w:rPr>
          <w:rFonts w:cs="Arial"/>
          <w:sz w:val="20"/>
          <w:szCs w:val="20"/>
          <w:lang w:val="en-GB"/>
        </w:rPr>
        <w:t xml:space="preserve"> </w:t>
      </w:r>
      <w:hyperlink r:id="rId16" w:history="1">
        <w:r w:rsidR="00676E0F" w:rsidRPr="00375CA0">
          <w:rPr>
            <w:rStyle w:val="Hyperlink"/>
            <w:sz w:val="20"/>
            <w:szCs w:val="20"/>
          </w:rPr>
          <w:t>https://www.amnesty.org/en/latest/research/2018/03/online-violence-against-women-chapter-1/</w:t>
        </w:r>
      </w:hyperlink>
    </w:p>
    <w:p w14:paraId="045D9FF5" w14:textId="0CCA8A87" w:rsidR="00824D42" w:rsidRPr="00824D42" w:rsidRDefault="00676E0F" w:rsidP="00824D42">
      <w:pPr>
        <w:pStyle w:val="ListParagraph"/>
        <w:numPr>
          <w:ilvl w:val="0"/>
          <w:numId w:val="4"/>
        </w:numPr>
        <w:contextualSpacing w:val="0"/>
        <w:rPr>
          <w:rStyle w:val="Hyperlink"/>
          <w:rFonts w:cs="Arial"/>
          <w:color w:val="auto"/>
          <w:sz w:val="20"/>
          <w:szCs w:val="20"/>
          <w:u w:val="none"/>
          <w:lang w:val="en-GB"/>
        </w:rPr>
      </w:pPr>
      <w:r>
        <w:rPr>
          <w:rFonts w:cs="Arial"/>
          <w:sz w:val="20"/>
          <w:szCs w:val="20"/>
          <w:lang w:val="en-GB"/>
        </w:rPr>
        <w:t xml:space="preserve">“Cyber Violence </w:t>
      </w:r>
      <w:proofErr w:type="gramStart"/>
      <w:r>
        <w:rPr>
          <w:rFonts w:cs="Arial"/>
          <w:sz w:val="20"/>
          <w:szCs w:val="20"/>
          <w:lang w:val="en-GB"/>
        </w:rPr>
        <w:t>Against</w:t>
      </w:r>
      <w:proofErr w:type="gramEnd"/>
      <w:r>
        <w:rPr>
          <w:rFonts w:cs="Arial"/>
          <w:sz w:val="20"/>
          <w:szCs w:val="20"/>
          <w:lang w:val="en-GB"/>
        </w:rPr>
        <w:t xml:space="preserve"> Women and Girls: A World-Wide Wake Up Call”. </w:t>
      </w:r>
      <w:r w:rsidRPr="00676E0F">
        <w:rPr>
          <w:rFonts w:cs="Arial"/>
          <w:sz w:val="20"/>
          <w:szCs w:val="20"/>
          <w:lang w:val="en-GB"/>
        </w:rPr>
        <w:t xml:space="preserve">UN Broadband Commission for Digital Development Working Group on Broadband and Gender. 2019. </w:t>
      </w:r>
      <w:hyperlink r:id="rId17" w:history="1">
        <w:r w:rsidR="00824D42" w:rsidRPr="00375CA0">
          <w:rPr>
            <w:rStyle w:val="Hyperlink"/>
            <w:sz w:val="20"/>
            <w:szCs w:val="20"/>
            <w:lang w:val="en-GB"/>
          </w:rPr>
          <w:t>https://networkedintelligence.com/wp-content/uploads/2019/02/Cyber_violence_Gender-report.pdf</w:t>
        </w:r>
      </w:hyperlink>
    </w:p>
    <w:p w14:paraId="4D9EF0CE" w14:textId="6588DC62" w:rsidR="00824D42" w:rsidRPr="00824D42" w:rsidRDefault="00824D42" w:rsidP="00824D42">
      <w:pPr>
        <w:pStyle w:val="ListParagraph"/>
        <w:numPr>
          <w:ilvl w:val="0"/>
          <w:numId w:val="4"/>
        </w:numPr>
        <w:contextualSpacing w:val="0"/>
        <w:jc w:val="both"/>
        <w:rPr>
          <w:rFonts w:cs="Arial"/>
          <w:sz w:val="20"/>
          <w:szCs w:val="20"/>
          <w:lang w:val="en-GB"/>
        </w:rPr>
      </w:pPr>
      <w:r w:rsidRPr="00824D42">
        <w:rPr>
          <w:sz w:val="20"/>
          <w:szCs w:val="20"/>
          <w:lang w:val="en-GB"/>
        </w:rPr>
        <w:t>“</w:t>
      </w:r>
      <w:r w:rsidRPr="00824D42">
        <w:rPr>
          <w:sz w:val="20"/>
          <w:szCs w:val="20"/>
        </w:rPr>
        <w:t xml:space="preserve">Our Right </w:t>
      </w:r>
      <w:proofErr w:type="gramStart"/>
      <w:r w:rsidRPr="00824D42">
        <w:rPr>
          <w:sz w:val="20"/>
          <w:szCs w:val="20"/>
        </w:rPr>
        <w:t>To</w:t>
      </w:r>
      <w:proofErr w:type="gramEnd"/>
      <w:r w:rsidRPr="00824D42">
        <w:rPr>
          <w:sz w:val="20"/>
          <w:szCs w:val="20"/>
        </w:rPr>
        <w:t xml:space="preserve"> Safety: Women Human Rights Defenders’ Holistic Approach to Protection”. Association for Women’s Rights in Development. 2014. </w:t>
      </w:r>
      <w:hyperlink r:id="rId18" w:history="1">
        <w:r w:rsidRPr="00824D42">
          <w:rPr>
            <w:rStyle w:val="Hyperlink"/>
            <w:sz w:val="20"/>
            <w:szCs w:val="20"/>
          </w:rPr>
          <w:t>https://defendingwomen-defendingrights.org/wp-content/uploads/2014/03/Our-Right-To-Safety_FINAL.pdf</w:t>
        </w:r>
      </w:hyperlink>
    </w:p>
    <w:sectPr w:rsidR="00824D42" w:rsidRPr="00824D42" w:rsidSect="000978BD">
      <w:headerReference w:type="default" r:id="rId19"/>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4F303" w14:textId="77777777" w:rsidR="0079700C" w:rsidRDefault="0079700C" w:rsidP="00EC3F2E">
      <w:pPr>
        <w:spacing w:after="0" w:line="240" w:lineRule="auto"/>
      </w:pPr>
      <w:r>
        <w:separator/>
      </w:r>
    </w:p>
  </w:endnote>
  <w:endnote w:type="continuationSeparator" w:id="0">
    <w:p w14:paraId="4D7E2CE4" w14:textId="77777777" w:rsidR="0079700C" w:rsidRDefault="0079700C" w:rsidP="00EC3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F2EC0" w14:textId="77777777" w:rsidR="0079700C" w:rsidRDefault="0079700C" w:rsidP="00EC3F2E">
      <w:pPr>
        <w:spacing w:after="0" w:line="240" w:lineRule="auto"/>
      </w:pPr>
      <w:r>
        <w:separator/>
      </w:r>
    </w:p>
  </w:footnote>
  <w:footnote w:type="continuationSeparator" w:id="0">
    <w:p w14:paraId="0C61471E" w14:textId="77777777" w:rsidR="0079700C" w:rsidRDefault="0079700C" w:rsidP="00EC3F2E">
      <w:pPr>
        <w:spacing w:after="0" w:line="240" w:lineRule="auto"/>
      </w:pPr>
      <w:r>
        <w:continuationSeparator/>
      </w:r>
    </w:p>
  </w:footnote>
  <w:footnote w:id="1">
    <w:p w14:paraId="08DA87F4" w14:textId="3C449D6F" w:rsidR="00BD7B98" w:rsidRPr="00CE2E9C" w:rsidRDefault="00BD7B98" w:rsidP="00A07BDF">
      <w:pPr>
        <w:rPr>
          <w:rFonts w:cs="Arial"/>
          <w:sz w:val="16"/>
          <w:szCs w:val="16"/>
          <w:lang w:val="en-GB"/>
        </w:rPr>
      </w:pPr>
      <w:r w:rsidRPr="00CE2E9C">
        <w:rPr>
          <w:rStyle w:val="FootnoteReference"/>
          <w:sz w:val="16"/>
          <w:szCs w:val="16"/>
        </w:rPr>
        <w:footnoteRef/>
      </w:r>
      <w:r w:rsidRPr="00CE2E9C">
        <w:rPr>
          <w:sz w:val="16"/>
          <w:szCs w:val="16"/>
        </w:rPr>
        <w:t xml:space="preserve"> </w:t>
      </w:r>
      <w:r w:rsidRPr="00CE2E9C">
        <w:rPr>
          <w:rFonts w:cs="Arial"/>
          <w:sz w:val="16"/>
          <w:szCs w:val="16"/>
          <w:lang w:val="en-GB"/>
        </w:rPr>
        <w:t xml:space="preserve">“Children Speak Out: Summary of research with children on their civil and political rights.” Save The Children. 2016. </w:t>
      </w:r>
      <w:hyperlink r:id="rId1" w:history="1">
        <w:r w:rsidRPr="00CE2E9C">
          <w:rPr>
            <w:rStyle w:val="Hyperlink"/>
            <w:rFonts w:cs="Arial"/>
            <w:sz w:val="16"/>
            <w:szCs w:val="16"/>
          </w:rPr>
          <w:t>https://resourcecentre.savethechildren.net/sites/default/files/documents/children_speak_out_research_summary_logo_high.pdf</w:t>
        </w:r>
      </w:hyperlink>
    </w:p>
  </w:footnote>
  <w:footnote w:id="2">
    <w:p w14:paraId="5710B3D6" w14:textId="4E8D257C" w:rsidR="00BD7B98" w:rsidRPr="00CE2E9C" w:rsidRDefault="00BD7B98" w:rsidP="00233D1C">
      <w:pPr>
        <w:spacing w:after="0"/>
        <w:rPr>
          <w:rFonts w:cs="Arial"/>
          <w:sz w:val="16"/>
          <w:szCs w:val="16"/>
          <w:lang w:val="en-GB"/>
        </w:rPr>
      </w:pPr>
      <w:r w:rsidRPr="00CE2E9C">
        <w:rPr>
          <w:rStyle w:val="FootnoteReference"/>
          <w:sz w:val="16"/>
          <w:szCs w:val="16"/>
        </w:rPr>
        <w:footnoteRef/>
      </w:r>
      <w:r w:rsidRPr="00CE2E9C">
        <w:rPr>
          <w:sz w:val="16"/>
          <w:szCs w:val="16"/>
        </w:rPr>
        <w:t xml:space="preserve"> </w:t>
      </w:r>
      <w:r w:rsidRPr="00CE2E9C">
        <w:rPr>
          <w:rFonts w:cs="Arial"/>
          <w:sz w:val="16"/>
          <w:szCs w:val="16"/>
          <w:lang w:val="en-GB"/>
        </w:rPr>
        <w:t>“General recommendation No.35 on gender-</w:t>
      </w:r>
      <w:proofErr w:type="spellStart"/>
      <w:r w:rsidRPr="00CE2E9C">
        <w:rPr>
          <w:rFonts w:cs="Arial"/>
          <w:sz w:val="16"/>
          <w:szCs w:val="16"/>
          <w:lang w:val="en-GB"/>
        </w:rPr>
        <w:t>base</w:t>
      </w:r>
      <w:proofErr w:type="spellEnd"/>
      <w:r w:rsidRPr="00CE2E9C">
        <w:rPr>
          <w:rFonts w:cs="Arial"/>
          <w:sz w:val="16"/>
          <w:szCs w:val="16"/>
          <w:lang w:val="en-GB"/>
        </w:rPr>
        <w:t xml:space="preserve"> violence against women, updating general recommendation No.19.” CEDAW. 2017. </w:t>
      </w:r>
      <w:hyperlink r:id="rId2" w:history="1">
        <w:r w:rsidRPr="00CE2E9C">
          <w:rPr>
            <w:rStyle w:val="Hyperlink"/>
            <w:rFonts w:cs="Arial"/>
            <w:sz w:val="16"/>
            <w:szCs w:val="16"/>
            <w:lang w:val="en-GB"/>
          </w:rPr>
          <w:t>https://tbinternet.ohchr.org/Treaties/CEDAW/Shared%20Documents/1_Global/CEDAW_C_GC_35_8267_E.pdf</w:t>
        </w:r>
      </w:hyperlink>
    </w:p>
  </w:footnote>
  <w:footnote w:id="3">
    <w:p w14:paraId="0E164B7F" w14:textId="2350C83E" w:rsidR="00BD7B98" w:rsidRPr="00CE2E9C" w:rsidRDefault="00BD7B98" w:rsidP="00233D1C">
      <w:pPr>
        <w:spacing w:after="0"/>
        <w:rPr>
          <w:rFonts w:cs="Arial"/>
          <w:sz w:val="16"/>
          <w:szCs w:val="16"/>
          <w:lang w:val="en-GB"/>
        </w:rPr>
      </w:pPr>
      <w:r w:rsidRPr="00CE2E9C">
        <w:rPr>
          <w:rStyle w:val="FootnoteReference"/>
          <w:sz w:val="16"/>
          <w:szCs w:val="16"/>
        </w:rPr>
        <w:footnoteRef/>
      </w:r>
      <w:r w:rsidRPr="00CE2E9C">
        <w:rPr>
          <w:sz w:val="16"/>
          <w:szCs w:val="16"/>
        </w:rPr>
        <w:t xml:space="preserve"> </w:t>
      </w:r>
      <w:r w:rsidRPr="00CE2E9C">
        <w:rPr>
          <w:rFonts w:cs="Arial"/>
          <w:sz w:val="16"/>
          <w:szCs w:val="16"/>
          <w:lang w:val="en-GB"/>
        </w:rPr>
        <w:t xml:space="preserve">“Gender-Based Violence Online.” SIDA. 2019. </w:t>
      </w:r>
      <w:hyperlink r:id="rId3" w:history="1">
        <w:r w:rsidRPr="00CE2E9C">
          <w:rPr>
            <w:rStyle w:val="Hyperlink"/>
            <w:sz w:val="16"/>
            <w:szCs w:val="16"/>
          </w:rPr>
          <w:t>https://www.sida.se/contentassets/97224704b4f643cba3b4fca3d931e576/brief_gender-based_violence_online_sep-2019_webb.pdf</w:t>
        </w:r>
      </w:hyperlink>
    </w:p>
  </w:footnote>
  <w:footnote w:id="4">
    <w:p w14:paraId="7F847280" w14:textId="3B3A92E4" w:rsidR="00BD7B98" w:rsidRPr="00233D1C" w:rsidRDefault="00BD7B98" w:rsidP="00233D1C">
      <w:pPr>
        <w:spacing w:after="0"/>
        <w:jc w:val="both"/>
        <w:rPr>
          <w:rFonts w:cs="Arial"/>
          <w:sz w:val="16"/>
          <w:szCs w:val="16"/>
          <w:lang w:val="en-GB"/>
        </w:rPr>
      </w:pPr>
      <w:r w:rsidRPr="00CE2E9C">
        <w:rPr>
          <w:rStyle w:val="FootnoteReference"/>
          <w:sz w:val="16"/>
          <w:szCs w:val="16"/>
        </w:rPr>
        <w:footnoteRef/>
      </w:r>
      <w:r w:rsidRPr="00CE2E9C">
        <w:rPr>
          <w:sz w:val="16"/>
          <w:szCs w:val="16"/>
        </w:rPr>
        <w:t xml:space="preserve"> </w:t>
      </w:r>
      <w:r w:rsidRPr="00CE2E9C">
        <w:rPr>
          <w:rFonts w:cs="Arial"/>
          <w:sz w:val="16"/>
          <w:szCs w:val="16"/>
          <w:lang w:val="en-GB"/>
        </w:rPr>
        <w:t xml:space="preserve">“Report of the Special Rapporteur on violence against women, its causes and consequences on online violence against women and girls from a human rights perspective.” Human Rights Council. 2018. </w:t>
      </w:r>
      <w:hyperlink r:id="rId4" w:history="1">
        <w:r w:rsidRPr="00CE2E9C">
          <w:rPr>
            <w:rStyle w:val="Hyperlink"/>
            <w:sz w:val="16"/>
            <w:szCs w:val="16"/>
          </w:rPr>
          <w:t>https://undocs.org/en/A/HRC/38/47</w:t>
        </w:r>
      </w:hyperlink>
    </w:p>
  </w:footnote>
  <w:footnote w:id="5">
    <w:p w14:paraId="14F42345" w14:textId="0ED87456" w:rsidR="00BD7B98" w:rsidRPr="00A07BDF" w:rsidRDefault="00BD7B98" w:rsidP="00233D1C">
      <w:pPr>
        <w:spacing w:after="0"/>
        <w:jc w:val="both"/>
        <w:rPr>
          <w:rFonts w:cs="Arial"/>
          <w:sz w:val="20"/>
          <w:szCs w:val="20"/>
          <w:lang w:val="en-GB"/>
        </w:rPr>
      </w:pPr>
      <w:r w:rsidRPr="00CE2E9C">
        <w:rPr>
          <w:rStyle w:val="FootnoteReference"/>
          <w:sz w:val="16"/>
          <w:szCs w:val="16"/>
        </w:rPr>
        <w:footnoteRef/>
      </w:r>
      <w:r w:rsidRPr="00CE2E9C">
        <w:rPr>
          <w:sz w:val="16"/>
          <w:szCs w:val="16"/>
        </w:rPr>
        <w:t xml:space="preserve"> </w:t>
      </w:r>
      <w:r w:rsidRPr="00CE2E9C">
        <w:rPr>
          <w:rFonts w:cs="Arial"/>
          <w:sz w:val="16"/>
          <w:szCs w:val="16"/>
          <w:lang w:val="en-GB"/>
        </w:rPr>
        <w:t xml:space="preserve">“Breaking the Silence: Ending online violence and abuse against women’s rights activists.” Womankind. 2018. </w:t>
      </w:r>
      <w:hyperlink r:id="rId5" w:history="1">
        <w:r w:rsidRPr="00CE2E9C">
          <w:rPr>
            <w:rStyle w:val="Hyperlink"/>
            <w:sz w:val="16"/>
            <w:szCs w:val="16"/>
          </w:rPr>
          <w:t>https://www.womankind.org.uk/docs/default-source/default-document-library/breaking-the-silence-policy-briefing.pdf</w:t>
        </w:r>
      </w:hyperlink>
    </w:p>
  </w:footnote>
  <w:footnote w:id="6">
    <w:p w14:paraId="6160CEF1" w14:textId="3E194E4B" w:rsidR="00824D42" w:rsidRPr="00824D42" w:rsidRDefault="00824D42">
      <w:pPr>
        <w:pStyle w:val="FootnoteText"/>
        <w:rPr>
          <w:lang w:val="en-GB"/>
        </w:rPr>
      </w:pPr>
      <w:r>
        <w:rPr>
          <w:rStyle w:val="FootnoteReference"/>
        </w:rPr>
        <w:footnoteRef/>
      </w:r>
      <w:r w:rsidRPr="00824D42">
        <w:rPr>
          <w:sz w:val="16"/>
          <w:szCs w:val="16"/>
        </w:rPr>
        <w:t xml:space="preserve"> </w:t>
      </w:r>
      <w:r w:rsidRPr="00824D42">
        <w:rPr>
          <w:sz w:val="16"/>
          <w:szCs w:val="16"/>
          <w:lang w:val="en-GB"/>
        </w:rPr>
        <w:t>“</w:t>
      </w:r>
      <w:r w:rsidRPr="00824D42">
        <w:rPr>
          <w:sz w:val="16"/>
          <w:szCs w:val="16"/>
        </w:rPr>
        <w:t xml:space="preserve">Our Right </w:t>
      </w:r>
      <w:proofErr w:type="gramStart"/>
      <w:r w:rsidRPr="00824D42">
        <w:rPr>
          <w:sz w:val="16"/>
          <w:szCs w:val="16"/>
        </w:rPr>
        <w:t>To</w:t>
      </w:r>
      <w:proofErr w:type="gramEnd"/>
      <w:r w:rsidRPr="00824D42">
        <w:rPr>
          <w:sz w:val="16"/>
          <w:szCs w:val="16"/>
        </w:rPr>
        <w:t xml:space="preserve"> Safety: Women Human Rights Defenders’ Holistic Approach to Protection”. Association for Women’s Rights in Development. 2014. </w:t>
      </w:r>
      <w:hyperlink r:id="rId6" w:history="1">
        <w:r w:rsidRPr="00824D42">
          <w:rPr>
            <w:rStyle w:val="Hyperlink"/>
            <w:sz w:val="16"/>
            <w:szCs w:val="16"/>
          </w:rPr>
          <w:t>https://defendingwomen-defendingrights.org/wp-content/uploads/2014/03/Our-Right-To-Safety_FINAL.pdf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411E5" w14:textId="77777777" w:rsidR="00BD7B98" w:rsidRDefault="00BD7B98">
    <w:pPr>
      <w:pStyle w:val="Header"/>
    </w:pPr>
    <w:r>
      <w:rPr>
        <w:noProof/>
        <w:lang w:val="en-GB" w:eastAsia="en-GB"/>
      </w:rPr>
      <w:drawing>
        <wp:anchor distT="0" distB="0" distL="114300" distR="114300" simplePos="0" relativeHeight="251659264" behindDoc="0" locked="0" layoutInCell="1" allowOverlap="1" wp14:anchorId="266391B3" wp14:editId="7C21DF01">
          <wp:simplePos x="0" y="0"/>
          <wp:positionH relativeFrom="margin">
            <wp:align>right</wp:align>
          </wp:positionH>
          <wp:positionV relativeFrom="paragraph">
            <wp:posOffset>-105410</wp:posOffset>
          </wp:positionV>
          <wp:extent cx="1512000" cy="5745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_Logo_RGB_blue.png"/>
                  <pic:cNvPicPr/>
                </pic:nvPicPr>
                <pic:blipFill>
                  <a:blip r:embed="rId1">
                    <a:extLst>
                      <a:ext uri="{28A0092B-C50C-407E-A947-70E740481C1C}">
                        <a14:useLocalDpi xmlns:a14="http://schemas.microsoft.com/office/drawing/2010/main" val="0"/>
                      </a:ext>
                    </a:extLst>
                  </a:blip>
                  <a:stretch>
                    <a:fillRect/>
                  </a:stretch>
                </pic:blipFill>
                <pic:spPr>
                  <a:xfrm>
                    <a:off x="0" y="0"/>
                    <a:ext cx="1512000" cy="574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6078"/>
    <w:multiLevelType w:val="hybridMultilevel"/>
    <w:tmpl w:val="594297AC"/>
    <w:lvl w:ilvl="0" w:tplc="AD1EF6EE">
      <w:start w:val="7"/>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67A9B"/>
    <w:multiLevelType w:val="hybridMultilevel"/>
    <w:tmpl w:val="D25A6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2737FAD"/>
    <w:multiLevelType w:val="hybridMultilevel"/>
    <w:tmpl w:val="A536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5740B"/>
    <w:multiLevelType w:val="hybridMultilevel"/>
    <w:tmpl w:val="332EEB10"/>
    <w:lvl w:ilvl="0" w:tplc="310AA532">
      <w:start w:val="1"/>
      <w:numFmt w:val="upperRoman"/>
      <w:lvlText w:val="%1."/>
      <w:lvlJc w:val="right"/>
      <w:pPr>
        <w:ind w:left="720" w:hanging="360"/>
      </w:pPr>
      <w:rPr>
        <w:rFonts w:hint="default"/>
        <w:b/>
        <w:i w:val="0"/>
        <w:sz w:val="22"/>
      </w:rPr>
    </w:lvl>
    <w:lvl w:ilvl="1" w:tplc="08090019">
      <w:start w:val="1"/>
      <w:numFmt w:val="lowerLetter"/>
      <w:lvlText w:val="%2."/>
      <w:lvlJc w:val="left"/>
      <w:pPr>
        <w:ind w:left="1440" w:hanging="360"/>
      </w:pPr>
    </w:lvl>
    <w:lvl w:ilvl="2" w:tplc="6C1CC992">
      <w:start w:val="1"/>
      <w:numFmt w:val="lowerRoman"/>
      <w:lvlText w:val="%3."/>
      <w:lvlJc w:val="right"/>
      <w:pPr>
        <w:ind w:left="2160" w:hanging="180"/>
      </w:pPr>
      <w:rPr>
        <w:b w:val="0"/>
        <w:bCs w:val="0"/>
      </w:rPr>
    </w:lvl>
    <w:lvl w:ilvl="3" w:tplc="08090001">
      <w:start w:val="1"/>
      <w:numFmt w:val="bullet"/>
      <w:lvlText w:val=""/>
      <w:lvlJc w:val="left"/>
      <w:pPr>
        <w:ind w:left="2880" w:hanging="360"/>
      </w:pPr>
      <w:rPr>
        <w:rFonts w:ascii="Symbol" w:hAnsi="Symbol" w:hint="default"/>
      </w:rPr>
    </w:lvl>
    <w:lvl w:ilvl="4" w:tplc="2A5A1D62">
      <w:start w:val="1"/>
      <w:numFmt w:val="bullet"/>
      <w:lvlText w:val="-"/>
      <w:lvlJc w:val="left"/>
      <w:pPr>
        <w:ind w:left="3600" w:hanging="360"/>
      </w:pPr>
      <w:rPr>
        <w:rFonts w:ascii="Calibri" w:eastAsiaTheme="minorHAnsi" w:hAnsi="Calibri" w:cstheme="minorBidi"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2E"/>
    <w:rsid w:val="00004E05"/>
    <w:rsid w:val="000152CE"/>
    <w:rsid w:val="00023371"/>
    <w:rsid w:val="000247C1"/>
    <w:rsid w:val="00054809"/>
    <w:rsid w:val="00084D1C"/>
    <w:rsid w:val="00086766"/>
    <w:rsid w:val="000978BD"/>
    <w:rsid w:val="000B1107"/>
    <w:rsid w:val="00105F02"/>
    <w:rsid w:val="0011702B"/>
    <w:rsid w:val="00143C38"/>
    <w:rsid w:val="00154DD9"/>
    <w:rsid w:val="001959F4"/>
    <w:rsid w:val="001A4E15"/>
    <w:rsid w:val="001F090B"/>
    <w:rsid w:val="001F7DC5"/>
    <w:rsid w:val="00202B15"/>
    <w:rsid w:val="00210B77"/>
    <w:rsid w:val="00233D1C"/>
    <w:rsid w:val="00266677"/>
    <w:rsid w:val="002838AF"/>
    <w:rsid w:val="002938CF"/>
    <w:rsid w:val="002A4BF8"/>
    <w:rsid w:val="002B2588"/>
    <w:rsid w:val="002C114F"/>
    <w:rsid w:val="002C3B76"/>
    <w:rsid w:val="002D3B6F"/>
    <w:rsid w:val="00300EF1"/>
    <w:rsid w:val="003059A9"/>
    <w:rsid w:val="0036570C"/>
    <w:rsid w:val="00370829"/>
    <w:rsid w:val="00371CFA"/>
    <w:rsid w:val="00394279"/>
    <w:rsid w:val="0039558C"/>
    <w:rsid w:val="0039638D"/>
    <w:rsid w:val="0041405A"/>
    <w:rsid w:val="00431D4E"/>
    <w:rsid w:val="00436947"/>
    <w:rsid w:val="004714E5"/>
    <w:rsid w:val="0048401A"/>
    <w:rsid w:val="004B4E7A"/>
    <w:rsid w:val="004E4CDF"/>
    <w:rsid w:val="004E6CC6"/>
    <w:rsid w:val="004F5C02"/>
    <w:rsid w:val="00522B78"/>
    <w:rsid w:val="00531DAD"/>
    <w:rsid w:val="00535D1F"/>
    <w:rsid w:val="00544A9D"/>
    <w:rsid w:val="0055341F"/>
    <w:rsid w:val="005618FC"/>
    <w:rsid w:val="005632D2"/>
    <w:rsid w:val="0057549A"/>
    <w:rsid w:val="00575AD2"/>
    <w:rsid w:val="00591E6F"/>
    <w:rsid w:val="005D6354"/>
    <w:rsid w:val="005E1E21"/>
    <w:rsid w:val="005E2A11"/>
    <w:rsid w:val="00603565"/>
    <w:rsid w:val="006132F7"/>
    <w:rsid w:val="006316DE"/>
    <w:rsid w:val="006454B4"/>
    <w:rsid w:val="006511B1"/>
    <w:rsid w:val="00656DBE"/>
    <w:rsid w:val="006605AF"/>
    <w:rsid w:val="006665F2"/>
    <w:rsid w:val="006763EA"/>
    <w:rsid w:val="00676E0F"/>
    <w:rsid w:val="006804B5"/>
    <w:rsid w:val="00681560"/>
    <w:rsid w:val="00681E88"/>
    <w:rsid w:val="00683337"/>
    <w:rsid w:val="00685FA4"/>
    <w:rsid w:val="006B7CE0"/>
    <w:rsid w:val="006C7775"/>
    <w:rsid w:val="006D0C23"/>
    <w:rsid w:val="006E0523"/>
    <w:rsid w:val="0070481C"/>
    <w:rsid w:val="007358EC"/>
    <w:rsid w:val="00770FB7"/>
    <w:rsid w:val="00772A63"/>
    <w:rsid w:val="00780912"/>
    <w:rsid w:val="0079471F"/>
    <w:rsid w:val="0079700C"/>
    <w:rsid w:val="007A33B4"/>
    <w:rsid w:val="007E2A58"/>
    <w:rsid w:val="007F1EE7"/>
    <w:rsid w:val="007F6430"/>
    <w:rsid w:val="008044A2"/>
    <w:rsid w:val="00824D42"/>
    <w:rsid w:val="00837905"/>
    <w:rsid w:val="008455C9"/>
    <w:rsid w:val="008579D4"/>
    <w:rsid w:val="00862185"/>
    <w:rsid w:val="008A0370"/>
    <w:rsid w:val="008B7C93"/>
    <w:rsid w:val="008C4694"/>
    <w:rsid w:val="008D196C"/>
    <w:rsid w:val="008D301B"/>
    <w:rsid w:val="008E0221"/>
    <w:rsid w:val="008E3954"/>
    <w:rsid w:val="008E62D8"/>
    <w:rsid w:val="009135FF"/>
    <w:rsid w:val="00932B20"/>
    <w:rsid w:val="0099021F"/>
    <w:rsid w:val="009A48FF"/>
    <w:rsid w:val="009E3D07"/>
    <w:rsid w:val="00A07BDF"/>
    <w:rsid w:val="00A17570"/>
    <w:rsid w:val="00A209ED"/>
    <w:rsid w:val="00A4102E"/>
    <w:rsid w:val="00A43801"/>
    <w:rsid w:val="00A45639"/>
    <w:rsid w:val="00A62541"/>
    <w:rsid w:val="00AC6FE0"/>
    <w:rsid w:val="00AD18F2"/>
    <w:rsid w:val="00AD3527"/>
    <w:rsid w:val="00AD78CC"/>
    <w:rsid w:val="00AE21A0"/>
    <w:rsid w:val="00B01F55"/>
    <w:rsid w:val="00B1238B"/>
    <w:rsid w:val="00B1394B"/>
    <w:rsid w:val="00B745F5"/>
    <w:rsid w:val="00B831B1"/>
    <w:rsid w:val="00B834BD"/>
    <w:rsid w:val="00B8499A"/>
    <w:rsid w:val="00B91060"/>
    <w:rsid w:val="00BC181F"/>
    <w:rsid w:val="00BD6D2A"/>
    <w:rsid w:val="00BD7B98"/>
    <w:rsid w:val="00BF0644"/>
    <w:rsid w:val="00C21208"/>
    <w:rsid w:val="00C33DBB"/>
    <w:rsid w:val="00C51D9E"/>
    <w:rsid w:val="00C5285C"/>
    <w:rsid w:val="00C70180"/>
    <w:rsid w:val="00C9265B"/>
    <w:rsid w:val="00CE2455"/>
    <w:rsid w:val="00CE2BD3"/>
    <w:rsid w:val="00CE2E9C"/>
    <w:rsid w:val="00D2794E"/>
    <w:rsid w:val="00D32949"/>
    <w:rsid w:val="00D3427F"/>
    <w:rsid w:val="00DA152A"/>
    <w:rsid w:val="00DC21AD"/>
    <w:rsid w:val="00DD5126"/>
    <w:rsid w:val="00DF5069"/>
    <w:rsid w:val="00E03F50"/>
    <w:rsid w:val="00E410D8"/>
    <w:rsid w:val="00E66B0D"/>
    <w:rsid w:val="00E94FD4"/>
    <w:rsid w:val="00EA0B70"/>
    <w:rsid w:val="00EC13AE"/>
    <w:rsid w:val="00EC3F2E"/>
    <w:rsid w:val="00EF55E8"/>
    <w:rsid w:val="00F22764"/>
    <w:rsid w:val="00F5116F"/>
    <w:rsid w:val="00F61EB2"/>
    <w:rsid w:val="00F90B86"/>
    <w:rsid w:val="00FB288E"/>
    <w:rsid w:val="00FB4B9B"/>
    <w:rsid w:val="00FE09A2"/>
    <w:rsid w:val="00FE1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23BB"/>
  <w15:chartTrackingRefBased/>
  <w15:docId w15:val="{302B57CA-3128-4F43-A23B-F5E9C738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F2E"/>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F2E"/>
  </w:style>
  <w:style w:type="paragraph" w:styleId="Footer">
    <w:name w:val="footer"/>
    <w:basedOn w:val="Normal"/>
    <w:link w:val="FooterChar"/>
    <w:uiPriority w:val="99"/>
    <w:unhideWhenUsed/>
    <w:rsid w:val="00EC3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F2E"/>
  </w:style>
  <w:style w:type="paragraph" w:styleId="ListParagraph">
    <w:name w:val="List Paragraph"/>
    <w:basedOn w:val="Normal"/>
    <w:uiPriority w:val="34"/>
    <w:qFormat/>
    <w:rsid w:val="00EC3F2E"/>
    <w:pPr>
      <w:ind w:left="720"/>
      <w:contextualSpacing/>
    </w:p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Footnote reference,fn"/>
    <w:basedOn w:val="Normal"/>
    <w:link w:val="FootnoteTextChar"/>
    <w:uiPriority w:val="99"/>
    <w:unhideWhenUsed/>
    <w:qFormat/>
    <w:rsid w:val="00FB288E"/>
    <w:pPr>
      <w:spacing w:after="0" w:line="240" w:lineRule="auto"/>
    </w:pPr>
    <w:rPr>
      <w:sz w:val="20"/>
      <w:szCs w:val="20"/>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fn Char"/>
    <w:basedOn w:val="DefaultParagraphFont"/>
    <w:link w:val="FootnoteText"/>
    <w:uiPriority w:val="99"/>
    <w:rsid w:val="00FB288E"/>
    <w:rPr>
      <w:rFonts w:ascii="Arial" w:hAnsi="Arial"/>
      <w:sz w:val="20"/>
      <w:szCs w:val="20"/>
      <w:lang w:val="en-US"/>
    </w:rPr>
  </w:style>
  <w:style w:type="character" w:styleId="FootnoteReference">
    <w:name w:val="footnote reference"/>
    <w:aliases w:val="4_G,Texto de nota al pie,Footnote number,Footnote Reference Char3,Footnote Reference Char1 Char,Char Char Car Char Car Char Car Char Car Char Car Char Char Char1 Char,Footnote Reference Char Char Char,ftref,BVI fnr,16 Point,SUPERS,4_"/>
    <w:basedOn w:val="DefaultParagraphFont"/>
    <w:link w:val="Appelnotedebasde"/>
    <w:uiPriority w:val="99"/>
    <w:unhideWhenUsed/>
    <w:qFormat/>
    <w:rsid w:val="00FB288E"/>
    <w:rPr>
      <w:vertAlign w:val="superscript"/>
    </w:rPr>
  </w:style>
  <w:style w:type="character" w:styleId="Hyperlink">
    <w:name w:val="Hyperlink"/>
    <w:basedOn w:val="DefaultParagraphFont"/>
    <w:uiPriority w:val="99"/>
    <w:unhideWhenUsed/>
    <w:rsid w:val="0079471F"/>
    <w:rPr>
      <w:color w:val="0000FF"/>
      <w:u w:val="single"/>
    </w:rPr>
  </w:style>
  <w:style w:type="character" w:customStyle="1" w:styleId="UnresolvedMention1">
    <w:name w:val="Unresolved Mention1"/>
    <w:basedOn w:val="DefaultParagraphFont"/>
    <w:uiPriority w:val="99"/>
    <w:semiHidden/>
    <w:unhideWhenUsed/>
    <w:rsid w:val="008455C9"/>
    <w:rPr>
      <w:color w:val="605E5C"/>
      <w:shd w:val="clear" w:color="auto" w:fill="E1DFDD"/>
    </w:rPr>
  </w:style>
  <w:style w:type="character" w:styleId="FollowedHyperlink">
    <w:name w:val="FollowedHyperlink"/>
    <w:basedOn w:val="DefaultParagraphFont"/>
    <w:uiPriority w:val="99"/>
    <w:semiHidden/>
    <w:unhideWhenUsed/>
    <w:rsid w:val="00E94FD4"/>
    <w:rPr>
      <w:color w:val="954F72" w:themeColor="followedHyperlink"/>
      <w:u w:val="single"/>
    </w:rPr>
  </w:style>
  <w:style w:type="character" w:styleId="CommentReference">
    <w:name w:val="annotation reference"/>
    <w:basedOn w:val="DefaultParagraphFont"/>
    <w:uiPriority w:val="99"/>
    <w:semiHidden/>
    <w:unhideWhenUsed/>
    <w:rsid w:val="00023371"/>
    <w:rPr>
      <w:sz w:val="16"/>
      <w:szCs w:val="16"/>
    </w:rPr>
  </w:style>
  <w:style w:type="paragraph" w:styleId="CommentText">
    <w:name w:val="annotation text"/>
    <w:basedOn w:val="Normal"/>
    <w:link w:val="CommentTextChar"/>
    <w:uiPriority w:val="99"/>
    <w:semiHidden/>
    <w:unhideWhenUsed/>
    <w:rsid w:val="00023371"/>
    <w:pPr>
      <w:spacing w:line="240" w:lineRule="auto"/>
    </w:pPr>
    <w:rPr>
      <w:sz w:val="20"/>
      <w:szCs w:val="20"/>
    </w:rPr>
  </w:style>
  <w:style w:type="character" w:customStyle="1" w:styleId="CommentTextChar">
    <w:name w:val="Comment Text Char"/>
    <w:basedOn w:val="DefaultParagraphFont"/>
    <w:link w:val="CommentText"/>
    <w:uiPriority w:val="99"/>
    <w:semiHidden/>
    <w:rsid w:val="00023371"/>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023371"/>
    <w:rPr>
      <w:b/>
      <w:bCs/>
    </w:rPr>
  </w:style>
  <w:style w:type="character" w:customStyle="1" w:styleId="CommentSubjectChar">
    <w:name w:val="Comment Subject Char"/>
    <w:basedOn w:val="CommentTextChar"/>
    <w:link w:val="CommentSubject"/>
    <w:uiPriority w:val="99"/>
    <w:semiHidden/>
    <w:rsid w:val="00023371"/>
    <w:rPr>
      <w:rFonts w:ascii="Arial" w:hAnsi="Arial"/>
      <w:b/>
      <w:bCs/>
      <w:sz w:val="20"/>
      <w:szCs w:val="20"/>
      <w:lang w:val="en-US"/>
    </w:rPr>
  </w:style>
  <w:style w:type="paragraph" w:styleId="BalloonText">
    <w:name w:val="Balloon Text"/>
    <w:basedOn w:val="Normal"/>
    <w:link w:val="BalloonTextChar"/>
    <w:uiPriority w:val="99"/>
    <w:semiHidden/>
    <w:unhideWhenUsed/>
    <w:rsid w:val="00023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371"/>
    <w:rPr>
      <w:rFonts w:ascii="Segoe UI" w:hAnsi="Segoe UI" w:cs="Segoe UI"/>
      <w:sz w:val="18"/>
      <w:szCs w:val="18"/>
      <w:lang w:val="en-US"/>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770FB7"/>
    <w:pPr>
      <w:spacing w:before="120" w:after="120" w:line="240" w:lineRule="auto"/>
    </w:pPr>
    <w:rPr>
      <w:rFonts w:asciiTheme="minorHAnsi" w:hAnsiTheme="minorHAnsi"/>
      <w:vertAlign w:val="superscript"/>
      <w:lang w:val="en-GB"/>
    </w:rPr>
  </w:style>
  <w:style w:type="paragraph" w:styleId="Revision">
    <w:name w:val="Revision"/>
    <w:hidden/>
    <w:uiPriority w:val="99"/>
    <w:semiHidden/>
    <w:rsid w:val="00105F02"/>
    <w:pPr>
      <w:spacing w:after="0" w:line="240" w:lineRule="auto"/>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da.se/contentassets/97224704b4f643cba3b4fca3d931e576/brief_gender-based_violence_online_sep-2019_webb.pdf" TargetMode="External"/><Relationship Id="rId18" Type="http://schemas.openxmlformats.org/officeDocument/2006/relationships/hyperlink" Target="https://defendingwomen-defendingrights.org/wp-content/uploads/2014/03/Our-Right-To-Safety_FINAL.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binternet.ohchr.org/Treaties/CEDAW/Shared%20Documents/1_Global/CEDAW_C_GC_35_8267_E.pdf" TargetMode="External"/><Relationship Id="rId17" Type="http://schemas.openxmlformats.org/officeDocument/2006/relationships/hyperlink" Target="https://networkedintelligence.com/wp-content/uploads/2019/02/Cyber_violence_Gender-report.pdf" TargetMode="External"/><Relationship Id="rId2" Type="http://schemas.openxmlformats.org/officeDocument/2006/relationships/customXml" Target="../customXml/item2.xml"/><Relationship Id="rId16" Type="http://schemas.openxmlformats.org/officeDocument/2006/relationships/hyperlink" Target="https://www.amnesty.org/en/latest/research/2018/03/online-violence-against-women-chapter-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ourcecentre.savethechildren.net/sites/default/files/documents/children_speak_out_research_summary_logo_high.pdf" TargetMode="External"/><Relationship Id="rId5" Type="http://schemas.openxmlformats.org/officeDocument/2006/relationships/numbering" Target="numbering.xml"/><Relationship Id="rId15" Type="http://schemas.openxmlformats.org/officeDocument/2006/relationships/hyperlink" Target="https://www.womankind.org.uk/docs/default-source/default-document-library/breaking-the-silence-policy-briefing.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en/A/HRC/38/4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ida.se/contentassets/97224704b4f643cba3b4fca3d931e576/brief_gender-based_violence_online_sep-2019_webb.pdf" TargetMode="External"/><Relationship Id="rId2" Type="http://schemas.openxmlformats.org/officeDocument/2006/relationships/hyperlink" Target="https://tbinternet.ohchr.org/Treaties/CEDAW/Shared%20Documents/1_Global/CEDAW_C_GC_35_8267_E.pdf" TargetMode="External"/><Relationship Id="rId1" Type="http://schemas.openxmlformats.org/officeDocument/2006/relationships/hyperlink" Target="https://resourcecentre.savethechildren.net/sites/default/files/documents/children_speak_out_research_summary_logo_high.pdf" TargetMode="External"/><Relationship Id="rId6" Type="http://schemas.openxmlformats.org/officeDocument/2006/relationships/hyperlink" Target="https://defendingwomen-defendingrights.org/wp-content/uploads/2014/03/Our-Right-To-Safety_FINAL.pdf" TargetMode="External"/><Relationship Id="rId5" Type="http://schemas.openxmlformats.org/officeDocument/2006/relationships/hyperlink" Target="https://www.womankind.org.uk/docs/default-source/default-document-library/breaking-the-silence-policy-briefing.pdf" TargetMode="External"/><Relationship Id="rId4" Type="http://schemas.openxmlformats.org/officeDocument/2006/relationships/hyperlink" Target="https://undocs.org/en/A/HRC/38/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EFB02E3-CB8C-4E1C-8F27-263A0DCF5F30}"/>
</file>

<file path=customXml/itemProps2.xml><?xml version="1.0" encoding="utf-8"?>
<ds:datastoreItem xmlns:ds="http://schemas.openxmlformats.org/officeDocument/2006/customXml" ds:itemID="{78262A03-D4A5-45AE-8A6E-8BCDEEEB7DCC}">
  <ds:schemaRefs>
    <ds:schemaRef ds:uri="http://schemas.microsoft.com/sharepoint/v3/contenttype/forms"/>
  </ds:schemaRefs>
</ds:datastoreItem>
</file>

<file path=customXml/itemProps3.xml><?xml version="1.0" encoding="utf-8"?>
<ds:datastoreItem xmlns:ds="http://schemas.openxmlformats.org/officeDocument/2006/customXml" ds:itemID="{7332F2AF-CE87-4AB7-9C05-D29A7F864C74}">
  <ds:schemaRefs>
    <ds:schemaRef ds:uri="http://schemas.microsoft.com/office/2006/documentManagement/types"/>
    <ds:schemaRef ds:uri="http://schemas.microsoft.com/office/2006/metadata/properties"/>
    <ds:schemaRef ds:uri="d3b1baba-5af7-4523-87a3-9ec2c8fad536"/>
    <ds:schemaRef ds:uri="http://purl.org/dc/terms/"/>
    <ds:schemaRef ds:uri="http://schemas.microsoft.com/office/infopath/2007/PartnerControls"/>
    <ds:schemaRef ds:uri="http://purl.org/dc/dcmitype/"/>
    <ds:schemaRef ds:uri="http://schemas.openxmlformats.org/package/2006/metadata/core-properties"/>
    <ds:schemaRef ds:uri="55314ff2-c1d9-4689-8d16-5f012eca2468"/>
    <ds:schemaRef ds:uri="http://www.w3.org/XML/1998/namespace"/>
    <ds:schemaRef ds:uri="http://purl.org/dc/elements/1.1/"/>
  </ds:schemaRefs>
</ds:datastoreItem>
</file>

<file path=customXml/itemProps4.xml><?xml version="1.0" encoding="utf-8"?>
<ds:datastoreItem xmlns:ds="http://schemas.openxmlformats.org/officeDocument/2006/customXml" ds:itemID="{AB3A7812-B861-4126-8D07-9BA958AE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1706</Words>
  <Characters>9725</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Larissa</dc:creator>
  <cp:keywords/>
  <dc:description/>
  <cp:lastModifiedBy>ROSNIANSKY Cherry Lou</cp:lastModifiedBy>
  <cp:revision>2</cp:revision>
  <cp:lastPrinted>2020-02-07T11:09:00Z</cp:lastPrinted>
  <dcterms:created xsi:type="dcterms:W3CDTF">2020-02-21T13:46:00Z</dcterms:created>
  <dcterms:modified xsi:type="dcterms:W3CDTF">2020-02-21T13:46:00Z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