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6A684" w14:textId="20371FE8" w:rsidR="0019679D" w:rsidRDefault="00236BA0" w:rsidP="00E95F6A">
      <w:pPr>
        <w:ind w:left="360" w:hanging="360"/>
        <w:jc w:val="center"/>
        <w:rPr>
          <w:rFonts w:ascii="Arial" w:hAnsi="Arial" w:cs="Arial"/>
          <w:b/>
          <w:bCs/>
          <w:sz w:val="28"/>
          <w:szCs w:val="28"/>
        </w:rPr>
      </w:pPr>
      <w:r>
        <w:rPr>
          <w:rFonts w:ascii="Arial" w:hAnsi="Arial" w:cs="Arial"/>
          <w:b/>
          <w:bCs/>
          <w:sz w:val="28"/>
          <w:szCs w:val="28"/>
        </w:rPr>
        <w:t>Situation</w:t>
      </w:r>
      <w:r w:rsidRPr="00236BA0">
        <w:rPr>
          <w:rFonts w:ascii="Arial" w:hAnsi="Arial" w:cs="Arial"/>
          <w:b/>
          <w:bCs/>
          <w:sz w:val="28"/>
          <w:szCs w:val="28"/>
        </w:rPr>
        <w:t xml:space="preserve"> </w:t>
      </w:r>
      <w:r w:rsidR="0019679D" w:rsidRPr="00236BA0">
        <w:rPr>
          <w:rFonts w:ascii="Arial" w:hAnsi="Arial" w:cs="Arial"/>
          <w:b/>
          <w:bCs/>
          <w:sz w:val="28"/>
          <w:szCs w:val="28"/>
        </w:rPr>
        <w:t xml:space="preserve">of the </w:t>
      </w:r>
      <w:r w:rsidR="00A96473">
        <w:rPr>
          <w:rFonts w:ascii="Arial" w:hAnsi="Arial" w:cs="Arial"/>
          <w:b/>
          <w:bCs/>
          <w:sz w:val="28"/>
          <w:szCs w:val="28"/>
        </w:rPr>
        <w:t>F</w:t>
      </w:r>
      <w:r>
        <w:rPr>
          <w:rFonts w:ascii="Arial" w:hAnsi="Arial" w:cs="Arial"/>
          <w:b/>
          <w:bCs/>
          <w:sz w:val="28"/>
          <w:szCs w:val="28"/>
        </w:rPr>
        <w:t xml:space="preserve">reedom of </w:t>
      </w:r>
      <w:r w:rsidR="00A96473">
        <w:rPr>
          <w:rFonts w:ascii="Arial" w:hAnsi="Arial" w:cs="Arial"/>
          <w:b/>
          <w:bCs/>
          <w:sz w:val="28"/>
          <w:szCs w:val="28"/>
        </w:rPr>
        <w:t>P</w:t>
      </w:r>
      <w:r>
        <w:rPr>
          <w:rFonts w:ascii="Arial" w:hAnsi="Arial" w:cs="Arial"/>
          <w:b/>
          <w:bCs/>
          <w:sz w:val="28"/>
          <w:szCs w:val="28"/>
        </w:rPr>
        <w:t>eaceful</w:t>
      </w:r>
      <w:r w:rsidR="0019679D" w:rsidRPr="00236BA0">
        <w:rPr>
          <w:rFonts w:ascii="Arial" w:hAnsi="Arial" w:cs="Arial"/>
          <w:b/>
          <w:bCs/>
          <w:sz w:val="28"/>
          <w:szCs w:val="28"/>
        </w:rPr>
        <w:t xml:space="preserve"> </w:t>
      </w:r>
      <w:r w:rsidR="00A96473">
        <w:rPr>
          <w:rFonts w:ascii="Arial" w:hAnsi="Arial" w:cs="Arial"/>
          <w:b/>
          <w:bCs/>
          <w:sz w:val="28"/>
          <w:szCs w:val="28"/>
        </w:rPr>
        <w:t>A</w:t>
      </w:r>
      <w:r w:rsidR="0019679D" w:rsidRPr="00236BA0">
        <w:rPr>
          <w:rFonts w:ascii="Arial" w:hAnsi="Arial" w:cs="Arial"/>
          <w:b/>
          <w:bCs/>
          <w:sz w:val="28"/>
          <w:szCs w:val="28"/>
        </w:rPr>
        <w:t>ssembly in Thailand</w:t>
      </w:r>
    </w:p>
    <w:p w14:paraId="4FF28A0D" w14:textId="77777777" w:rsidR="00212923" w:rsidRDefault="00212923" w:rsidP="00212923">
      <w:pPr>
        <w:ind w:left="360" w:hanging="360"/>
        <w:jc w:val="center"/>
        <w:rPr>
          <w:rFonts w:ascii="Arial" w:hAnsi="Arial" w:cs="Arial"/>
          <w:b/>
          <w:bCs/>
        </w:rPr>
      </w:pPr>
    </w:p>
    <w:p w14:paraId="6131513A" w14:textId="77777777" w:rsidR="00212923" w:rsidRPr="00725170" w:rsidRDefault="00212923" w:rsidP="00212923">
      <w:pPr>
        <w:ind w:left="360" w:hanging="360"/>
        <w:jc w:val="center"/>
        <w:rPr>
          <w:rFonts w:ascii="Arial" w:hAnsi="Arial" w:cs="Arial"/>
          <w:b/>
          <w:bCs/>
        </w:rPr>
      </w:pPr>
      <w:r w:rsidRPr="00725170">
        <w:rPr>
          <w:rFonts w:ascii="Arial" w:hAnsi="Arial" w:cs="Arial"/>
          <w:b/>
          <w:bCs/>
        </w:rPr>
        <w:t>Joint submission to the UN Human Rights Committee for the drafting of its General Comment No.37 on Article 21 (right of peaceful assembly) of</w:t>
      </w:r>
      <w:r>
        <w:rPr>
          <w:rFonts w:ascii="Arial" w:hAnsi="Arial" w:cs="Arial"/>
          <w:b/>
          <w:bCs/>
        </w:rPr>
        <w:t xml:space="preserve"> the</w:t>
      </w:r>
      <w:r w:rsidRPr="00725170">
        <w:rPr>
          <w:rFonts w:ascii="Arial" w:hAnsi="Arial" w:cs="Arial"/>
          <w:b/>
          <w:bCs/>
        </w:rPr>
        <w:t xml:space="preserve"> ICCPR</w:t>
      </w:r>
    </w:p>
    <w:p w14:paraId="2F2CB53A" w14:textId="77777777" w:rsidR="00212923" w:rsidRPr="00236BA0" w:rsidRDefault="00212923" w:rsidP="00212923">
      <w:pPr>
        <w:rPr>
          <w:rFonts w:ascii="Arial" w:hAnsi="Arial" w:cs="Arial"/>
          <w:b/>
          <w:bCs/>
          <w:sz w:val="28"/>
          <w:szCs w:val="28"/>
        </w:rPr>
      </w:pPr>
    </w:p>
    <w:p w14:paraId="125F1183" w14:textId="77777777" w:rsidR="0019679D" w:rsidRPr="0080525B" w:rsidRDefault="0019679D" w:rsidP="00407176">
      <w:pPr>
        <w:ind w:left="360" w:hanging="360"/>
        <w:jc w:val="both"/>
        <w:rPr>
          <w:rFonts w:ascii="Arial" w:hAnsi="Arial" w:cs="Arial"/>
        </w:rPr>
      </w:pPr>
      <w:bookmarkStart w:id="0" w:name="_GoBack"/>
      <w:bookmarkEnd w:id="0"/>
    </w:p>
    <w:p w14:paraId="642F964B" w14:textId="77777777" w:rsidR="0019679D" w:rsidRPr="0080525B" w:rsidRDefault="0019679D" w:rsidP="00407176">
      <w:pPr>
        <w:ind w:left="360" w:hanging="360"/>
        <w:jc w:val="both"/>
        <w:rPr>
          <w:rFonts w:ascii="Arial" w:hAnsi="Arial" w:cs="Arial"/>
          <w:b/>
          <w:bCs/>
        </w:rPr>
      </w:pPr>
      <w:r w:rsidRPr="0080525B">
        <w:rPr>
          <w:rFonts w:ascii="Arial" w:hAnsi="Arial" w:cs="Arial"/>
          <w:b/>
          <w:bCs/>
        </w:rPr>
        <w:t>Background:</w:t>
      </w:r>
    </w:p>
    <w:p w14:paraId="10A5B4EF" w14:textId="77777777" w:rsidR="0019679D" w:rsidRPr="00236BA0" w:rsidRDefault="0019679D" w:rsidP="00407176">
      <w:pPr>
        <w:ind w:left="360" w:hanging="360"/>
        <w:jc w:val="both"/>
        <w:rPr>
          <w:rFonts w:ascii="Arial" w:hAnsi="Arial" w:cs="Arial"/>
          <w:b/>
          <w:bCs/>
        </w:rPr>
      </w:pPr>
    </w:p>
    <w:p w14:paraId="401AE7B3" w14:textId="0BEA76A6" w:rsidR="0019679D" w:rsidRPr="00236BA0" w:rsidRDefault="0019679D" w:rsidP="00407176">
      <w:pPr>
        <w:pStyle w:val="ListParagraph"/>
        <w:numPr>
          <w:ilvl w:val="0"/>
          <w:numId w:val="2"/>
        </w:numPr>
        <w:spacing w:after="120"/>
        <w:ind w:left="357" w:hanging="357"/>
        <w:contextualSpacing w:val="0"/>
        <w:jc w:val="both"/>
        <w:rPr>
          <w:rFonts w:ascii="Arial" w:hAnsi="Arial" w:cs="Arial"/>
          <w:szCs w:val="24"/>
        </w:rPr>
      </w:pPr>
      <w:r w:rsidRPr="00236BA0">
        <w:rPr>
          <w:rFonts w:ascii="Arial" w:hAnsi="Arial" w:cs="Arial"/>
          <w:szCs w:val="24"/>
        </w:rPr>
        <w:t>This document was comp</w:t>
      </w:r>
      <w:r w:rsidR="00794320" w:rsidRPr="00236BA0">
        <w:rPr>
          <w:rFonts w:ascii="Arial" w:hAnsi="Arial" w:cs="Arial"/>
          <w:szCs w:val="24"/>
        </w:rPr>
        <w:t>i</w:t>
      </w:r>
      <w:r w:rsidRPr="00236BA0">
        <w:rPr>
          <w:rFonts w:ascii="Arial" w:hAnsi="Arial" w:cs="Arial"/>
          <w:szCs w:val="24"/>
        </w:rPr>
        <w:t xml:space="preserve">led by the </w:t>
      </w:r>
      <w:r w:rsidR="00794320" w:rsidRPr="00236BA0">
        <w:rPr>
          <w:rFonts w:ascii="Arial" w:hAnsi="Arial" w:cs="Arial"/>
          <w:szCs w:val="24"/>
        </w:rPr>
        <w:t xml:space="preserve">following </w:t>
      </w:r>
      <w:r w:rsidRPr="00236BA0">
        <w:rPr>
          <w:rFonts w:ascii="Arial" w:hAnsi="Arial" w:cs="Arial"/>
          <w:szCs w:val="24"/>
        </w:rPr>
        <w:t xml:space="preserve">civil society </w:t>
      </w:r>
      <w:proofErr w:type="spellStart"/>
      <w:r w:rsidRPr="00236BA0">
        <w:rPr>
          <w:rFonts w:ascii="Arial" w:hAnsi="Arial" w:cs="Arial"/>
          <w:szCs w:val="24"/>
        </w:rPr>
        <w:t>organisations</w:t>
      </w:r>
      <w:proofErr w:type="spellEnd"/>
      <w:r w:rsidRPr="00236BA0">
        <w:rPr>
          <w:rFonts w:ascii="Arial" w:hAnsi="Arial" w:cs="Arial"/>
          <w:szCs w:val="24"/>
        </w:rPr>
        <w:t>: Thai Lawyers for Human Rights (TLHR)</w:t>
      </w:r>
      <w:r w:rsidR="00236BA0">
        <w:rPr>
          <w:rFonts w:ascii="Arial" w:hAnsi="Arial" w:cs="Arial"/>
          <w:szCs w:val="24"/>
        </w:rPr>
        <w:t>;</w:t>
      </w:r>
      <w:r w:rsidRPr="00236BA0">
        <w:rPr>
          <w:rFonts w:ascii="Arial" w:hAnsi="Arial" w:cs="Arial"/>
          <w:szCs w:val="24"/>
        </w:rPr>
        <w:t xml:space="preserve"> ENLAWTHAI Foundation (</w:t>
      </w:r>
      <w:proofErr w:type="spellStart"/>
      <w:r w:rsidRPr="00236BA0">
        <w:rPr>
          <w:rFonts w:ascii="Arial" w:hAnsi="Arial" w:cs="Arial"/>
          <w:szCs w:val="24"/>
        </w:rPr>
        <w:t>EnLAW</w:t>
      </w:r>
      <w:proofErr w:type="spellEnd"/>
      <w:r w:rsidRPr="00236BA0">
        <w:rPr>
          <w:rFonts w:ascii="Arial" w:hAnsi="Arial" w:cs="Arial"/>
          <w:szCs w:val="24"/>
        </w:rPr>
        <w:t>)</w:t>
      </w:r>
      <w:r w:rsidR="00236BA0">
        <w:rPr>
          <w:rFonts w:ascii="Arial" w:hAnsi="Arial" w:cs="Arial"/>
          <w:szCs w:val="24"/>
        </w:rPr>
        <w:t>;</w:t>
      </w:r>
      <w:r w:rsidRPr="00236BA0">
        <w:rPr>
          <w:rFonts w:ascii="Arial" w:hAnsi="Arial" w:cs="Arial"/>
          <w:szCs w:val="24"/>
        </w:rPr>
        <w:t xml:space="preserve"> Internet Law Reform Dialogue (</w:t>
      </w:r>
      <w:proofErr w:type="spellStart"/>
      <w:r w:rsidRPr="00236BA0">
        <w:rPr>
          <w:rFonts w:ascii="Arial" w:hAnsi="Arial" w:cs="Arial"/>
          <w:szCs w:val="24"/>
        </w:rPr>
        <w:t>iLaw</w:t>
      </w:r>
      <w:proofErr w:type="spellEnd"/>
      <w:r w:rsidRPr="00236BA0">
        <w:rPr>
          <w:rFonts w:ascii="Arial" w:hAnsi="Arial" w:cs="Arial"/>
          <w:szCs w:val="24"/>
        </w:rPr>
        <w:t>)</w:t>
      </w:r>
      <w:r w:rsidR="00236BA0">
        <w:rPr>
          <w:rFonts w:ascii="Arial" w:hAnsi="Arial" w:cs="Arial"/>
          <w:szCs w:val="24"/>
        </w:rPr>
        <w:t>;</w:t>
      </w:r>
      <w:r w:rsidRPr="00236BA0">
        <w:rPr>
          <w:rFonts w:ascii="Arial" w:hAnsi="Arial" w:cs="Arial"/>
          <w:szCs w:val="24"/>
        </w:rPr>
        <w:t xml:space="preserve"> Human Rights Lawyers Association (HRLA)</w:t>
      </w:r>
      <w:r w:rsidR="00236BA0">
        <w:rPr>
          <w:rFonts w:ascii="Arial" w:hAnsi="Arial" w:cs="Arial"/>
          <w:szCs w:val="24"/>
        </w:rPr>
        <w:t>;</w:t>
      </w:r>
      <w:r w:rsidRPr="00236BA0">
        <w:rPr>
          <w:rFonts w:ascii="Arial" w:hAnsi="Arial" w:cs="Arial"/>
          <w:szCs w:val="24"/>
        </w:rPr>
        <w:t xml:space="preserve"> Community Resource Centre Foundation (CRC)</w:t>
      </w:r>
      <w:r w:rsidR="00236BA0">
        <w:rPr>
          <w:rFonts w:ascii="Arial" w:hAnsi="Arial" w:cs="Arial"/>
          <w:szCs w:val="24"/>
        </w:rPr>
        <w:t>;</w:t>
      </w:r>
      <w:r w:rsidRPr="00236BA0">
        <w:rPr>
          <w:rFonts w:ascii="Arial" w:hAnsi="Arial" w:cs="Arial"/>
          <w:szCs w:val="24"/>
        </w:rPr>
        <w:t xml:space="preserve"> Legal Research and Development Center, Faculty of Law, Chiang Mai University (LRDC)</w:t>
      </w:r>
      <w:r w:rsidR="00236BA0">
        <w:rPr>
          <w:rFonts w:ascii="Arial" w:hAnsi="Arial" w:cs="Arial"/>
          <w:szCs w:val="24"/>
        </w:rPr>
        <w:t>;</w:t>
      </w:r>
      <w:r w:rsidRPr="00236BA0">
        <w:rPr>
          <w:rFonts w:ascii="Arial" w:hAnsi="Arial" w:cs="Arial"/>
          <w:szCs w:val="24"/>
        </w:rPr>
        <w:t xml:space="preserve"> with the support of the Center for Civil and Political Rights</w:t>
      </w:r>
      <w:r w:rsidR="00236BA0">
        <w:rPr>
          <w:rFonts w:ascii="Arial" w:hAnsi="Arial" w:cs="Arial"/>
          <w:szCs w:val="24"/>
        </w:rPr>
        <w:t xml:space="preserve"> (CCPR)</w:t>
      </w:r>
      <w:r w:rsidR="00794320" w:rsidRPr="00236BA0">
        <w:rPr>
          <w:rFonts w:ascii="Arial" w:hAnsi="Arial" w:cs="Arial"/>
          <w:szCs w:val="24"/>
        </w:rPr>
        <w:t>. We</w:t>
      </w:r>
      <w:r w:rsidRPr="00236BA0">
        <w:rPr>
          <w:rFonts w:ascii="Arial" w:hAnsi="Arial" w:cs="Arial"/>
          <w:szCs w:val="24"/>
        </w:rPr>
        <w:t xml:space="preserve"> take this </w:t>
      </w:r>
      <w:r w:rsidR="00794320" w:rsidRPr="00236BA0">
        <w:rPr>
          <w:rFonts w:ascii="Arial" w:hAnsi="Arial" w:cs="Arial"/>
          <w:szCs w:val="24"/>
        </w:rPr>
        <w:t xml:space="preserve">opportunity </w:t>
      </w:r>
      <w:r w:rsidRPr="00236BA0">
        <w:rPr>
          <w:rFonts w:ascii="Arial" w:hAnsi="Arial" w:cs="Arial"/>
          <w:szCs w:val="24"/>
        </w:rPr>
        <w:t xml:space="preserve">to submit the information to the UN Human Rights Committee as per the request of the Committee inviting stakeholders to </w:t>
      </w:r>
      <w:r w:rsidR="00794320" w:rsidRPr="00236BA0">
        <w:rPr>
          <w:rFonts w:ascii="Arial" w:hAnsi="Arial" w:cs="Arial"/>
          <w:szCs w:val="24"/>
        </w:rPr>
        <w:t xml:space="preserve">provide </w:t>
      </w:r>
      <w:r w:rsidRPr="00236BA0">
        <w:rPr>
          <w:rFonts w:ascii="Arial" w:hAnsi="Arial" w:cs="Arial"/>
          <w:szCs w:val="24"/>
        </w:rPr>
        <w:t>recommendations to the drafted General Comment No.37 on Article 21, the right of peaceful assembly, of the International Covenant on Civil and Political Rights (ICCPR).</w:t>
      </w:r>
    </w:p>
    <w:p w14:paraId="6337A4AD" w14:textId="5AC0EED4" w:rsidR="00741882" w:rsidRPr="00236BA0" w:rsidRDefault="0019679D" w:rsidP="00407176">
      <w:pPr>
        <w:pStyle w:val="ListParagraph"/>
        <w:numPr>
          <w:ilvl w:val="0"/>
          <w:numId w:val="2"/>
        </w:numPr>
        <w:spacing w:after="120"/>
        <w:ind w:left="357" w:hanging="357"/>
        <w:jc w:val="both"/>
        <w:rPr>
          <w:rFonts w:ascii="Arial" w:hAnsi="Arial" w:cs="Arial"/>
          <w:szCs w:val="24"/>
        </w:rPr>
      </w:pPr>
      <w:r w:rsidRPr="00236BA0">
        <w:rPr>
          <w:rFonts w:ascii="Arial" w:hAnsi="Arial" w:cs="Arial"/>
          <w:szCs w:val="24"/>
          <w:u w:color="000000"/>
        </w:rPr>
        <w:t xml:space="preserve">We are pleased that the UN Human Rights Commission has </w:t>
      </w:r>
      <w:r w:rsidR="00236BA0">
        <w:rPr>
          <w:rFonts w:ascii="Arial" w:hAnsi="Arial" w:cs="Arial"/>
          <w:szCs w:val="24"/>
          <w:u w:color="000000"/>
        </w:rPr>
        <w:t xml:space="preserve">been </w:t>
      </w:r>
      <w:r w:rsidRPr="00236BA0">
        <w:rPr>
          <w:rFonts w:ascii="Arial" w:hAnsi="Arial" w:cs="Arial"/>
          <w:szCs w:val="24"/>
          <w:u w:color="000000"/>
        </w:rPr>
        <w:t>draft</w:t>
      </w:r>
      <w:r w:rsidR="00236BA0">
        <w:rPr>
          <w:rFonts w:ascii="Arial" w:hAnsi="Arial" w:cs="Arial"/>
          <w:szCs w:val="24"/>
          <w:u w:color="000000"/>
        </w:rPr>
        <w:t>ing</w:t>
      </w:r>
      <w:r w:rsidRPr="00236BA0">
        <w:rPr>
          <w:rFonts w:ascii="Arial" w:hAnsi="Arial" w:cs="Arial"/>
          <w:szCs w:val="24"/>
          <w:u w:color="000000"/>
        </w:rPr>
        <w:t xml:space="preserve"> the General Comment No. 37. In light of the present draft, the abovementioned civil society </w:t>
      </w:r>
      <w:r w:rsidR="00E95F6A">
        <w:rPr>
          <w:rFonts w:ascii="Arial" w:hAnsi="Arial" w:cs="Arial"/>
          <w:szCs w:val="24"/>
          <w:u w:color="000000"/>
        </w:rPr>
        <w:br/>
      </w:r>
      <w:proofErr w:type="spellStart"/>
      <w:r w:rsidRPr="00236BA0">
        <w:rPr>
          <w:rFonts w:ascii="Arial" w:hAnsi="Arial" w:cs="Arial"/>
          <w:szCs w:val="24"/>
          <w:u w:color="000000"/>
        </w:rPr>
        <w:t>organisations</w:t>
      </w:r>
      <w:proofErr w:type="spellEnd"/>
      <w:r w:rsidRPr="00236BA0">
        <w:rPr>
          <w:rFonts w:ascii="Arial" w:hAnsi="Arial" w:cs="Arial"/>
          <w:szCs w:val="24"/>
          <w:u w:color="000000"/>
        </w:rPr>
        <w:t xml:space="preserve"> </w:t>
      </w:r>
      <w:r w:rsidR="00B97058" w:rsidRPr="00236BA0">
        <w:rPr>
          <w:rFonts w:ascii="Arial" w:hAnsi="Arial" w:cs="Arial"/>
          <w:szCs w:val="24"/>
          <w:u w:color="000000"/>
        </w:rPr>
        <w:t xml:space="preserve">take this </w:t>
      </w:r>
      <w:r w:rsidR="00794320" w:rsidRPr="00236BA0">
        <w:rPr>
          <w:rFonts w:ascii="Arial" w:hAnsi="Arial" w:cs="Arial"/>
          <w:szCs w:val="24"/>
          <w:u w:color="000000"/>
        </w:rPr>
        <w:t xml:space="preserve">opportunity </w:t>
      </w:r>
      <w:r w:rsidR="00B97058" w:rsidRPr="00236BA0">
        <w:rPr>
          <w:rFonts w:ascii="Arial" w:hAnsi="Arial" w:cs="Arial"/>
          <w:szCs w:val="24"/>
          <w:u w:color="000000"/>
        </w:rPr>
        <w:t xml:space="preserve">to </w:t>
      </w:r>
      <w:r w:rsidR="00236BA0">
        <w:rPr>
          <w:rFonts w:ascii="Arial" w:hAnsi="Arial" w:cs="Arial"/>
          <w:szCs w:val="24"/>
          <w:u w:color="000000"/>
        </w:rPr>
        <w:t xml:space="preserve">provide relevant information on </w:t>
      </w:r>
      <w:r w:rsidR="00B97058" w:rsidRPr="00236BA0">
        <w:rPr>
          <w:rFonts w:ascii="Arial" w:hAnsi="Arial" w:cs="Arial"/>
          <w:szCs w:val="24"/>
          <w:u w:color="000000"/>
        </w:rPr>
        <w:t>the situation in Thailand</w:t>
      </w:r>
      <w:r w:rsidR="00236BA0">
        <w:rPr>
          <w:rFonts w:ascii="Arial" w:hAnsi="Arial" w:cs="Arial"/>
          <w:szCs w:val="24"/>
          <w:u w:color="000000"/>
        </w:rPr>
        <w:t>.</w:t>
      </w:r>
    </w:p>
    <w:p w14:paraId="68B57B34" w14:textId="0BF04606" w:rsidR="00741882" w:rsidRPr="00236BA0" w:rsidRDefault="00236BA0" w:rsidP="00471749">
      <w:pPr>
        <w:pStyle w:val="Default"/>
        <w:numPr>
          <w:ilvl w:val="0"/>
          <w:numId w:val="2"/>
        </w:numPr>
        <w:spacing w:after="160"/>
        <w:jc w:val="both"/>
        <w:rPr>
          <w:rFonts w:ascii="Arial" w:hAnsi="Arial" w:cs="Arial"/>
          <w:sz w:val="24"/>
          <w:szCs w:val="24"/>
        </w:rPr>
      </w:pPr>
      <w:r>
        <w:rPr>
          <w:rFonts w:ascii="Arial" w:hAnsi="Arial" w:cs="Arial"/>
          <w:sz w:val="24"/>
          <w:szCs w:val="24"/>
        </w:rPr>
        <w:t>P</w:t>
      </w:r>
      <w:r w:rsidRPr="00236BA0">
        <w:rPr>
          <w:rFonts w:ascii="Arial" w:hAnsi="Arial" w:cs="Arial"/>
          <w:sz w:val="24"/>
          <w:szCs w:val="24"/>
        </w:rPr>
        <w:t xml:space="preserve">eaceful </w:t>
      </w:r>
      <w:r w:rsidR="00B97058" w:rsidRPr="00236BA0">
        <w:rPr>
          <w:rFonts w:ascii="Arial" w:hAnsi="Arial" w:cs="Arial"/>
          <w:sz w:val="24"/>
          <w:szCs w:val="24"/>
        </w:rPr>
        <w:t xml:space="preserve">assembly is a vital tool for the people and civic space. The freedom of </w:t>
      </w:r>
      <w:r w:rsidR="00E95F6A">
        <w:rPr>
          <w:rFonts w:ascii="Arial" w:hAnsi="Arial" w:cs="Arial"/>
          <w:sz w:val="24"/>
          <w:szCs w:val="24"/>
        </w:rPr>
        <w:br/>
      </w:r>
      <w:r w:rsidRPr="00236BA0">
        <w:rPr>
          <w:rFonts w:ascii="Arial" w:hAnsi="Arial" w:cs="Arial"/>
          <w:sz w:val="24"/>
          <w:szCs w:val="24"/>
        </w:rPr>
        <w:t xml:space="preserve">peaceful </w:t>
      </w:r>
      <w:r w:rsidR="00B97058" w:rsidRPr="00236BA0">
        <w:rPr>
          <w:rFonts w:ascii="Arial" w:hAnsi="Arial" w:cs="Arial"/>
          <w:sz w:val="24"/>
          <w:szCs w:val="24"/>
        </w:rPr>
        <w:t xml:space="preserve">assembly is </w:t>
      </w:r>
      <w:r w:rsidR="00794320" w:rsidRPr="00236BA0">
        <w:rPr>
          <w:rFonts w:ascii="Arial" w:hAnsi="Arial" w:cs="Arial"/>
          <w:sz w:val="24"/>
          <w:szCs w:val="24"/>
        </w:rPr>
        <w:t xml:space="preserve">a </w:t>
      </w:r>
      <w:r w:rsidR="00B97058" w:rsidRPr="00236BA0">
        <w:rPr>
          <w:rFonts w:ascii="Arial" w:hAnsi="Arial" w:cs="Arial"/>
          <w:sz w:val="24"/>
          <w:szCs w:val="24"/>
        </w:rPr>
        <w:t>basic constitutional freedom in any democratic society to relay unheard voices to people in position</w:t>
      </w:r>
      <w:r w:rsidR="00794320" w:rsidRPr="00236BA0">
        <w:rPr>
          <w:rFonts w:ascii="Arial" w:hAnsi="Arial" w:cs="Arial"/>
          <w:sz w:val="24"/>
          <w:szCs w:val="24"/>
        </w:rPr>
        <w:t>s</w:t>
      </w:r>
      <w:r w:rsidR="00B97058" w:rsidRPr="00236BA0">
        <w:rPr>
          <w:rFonts w:ascii="Arial" w:hAnsi="Arial" w:cs="Arial"/>
          <w:sz w:val="24"/>
          <w:szCs w:val="24"/>
        </w:rPr>
        <w:t xml:space="preserve"> of power. </w:t>
      </w:r>
      <w:r w:rsidRPr="00236BA0">
        <w:rPr>
          <w:rFonts w:ascii="Arial" w:hAnsi="Arial" w:cs="Arial"/>
          <w:sz w:val="24"/>
          <w:szCs w:val="24"/>
        </w:rPr>
        <w:t xml:space="preserve">Peaceful </w:t>
      </w:r>
      <w:r w:rsidR="00B97058" w:rsidRPr="00236BA0">
        <w:rPr>
          <w:rFonts w:ascii="Arial" w:hAnsi="Arial" w:cs="Arial"/>
          <w:sz w:val="24"/>
          <w:szCs w:val="24"/>
        </w:rPr>
        <w:t xml:space="preserve">assembly empowers and gives leverage for the public to call for the state to address people's issues or public </w:t>
      </w:r>
      <w:r w:rsidR="00E95F6A">
        <w:rPr>
          <w:rFonts w:ascii="Arial" w:hAnsi="Arial" w:cs="Arial"/>
          <w:sz w:val="24"/>
          <w:szCs w:val="24"/>
        </w:rPr>
        <w:br/>
      </w:r>
      <w:r w:rsidR="00B97058" w:rsidRPr="00236BA0">
        <w:rPr>
          <w:rFonts w:ascii="Arial" w:hAnsi="Arial" w:cs="Arial"/>
          <w:sz w:val="24"/>
          <w:szCs w:val="24"/>
        </w:rPr>
        <w:t xml:space="preserve">issues and injustice in society. </w:t>
      </w:r>
    </w:p>
    <w:p w14:paraId="15446B7C" w14:textId="378EE0E6" w:rsidR="00741882" w:rsidRPr="00236BA0" w:rsidRDefault="00B97058" w:rsidP="00407176">
      <w:pPr>
        <w:pStyle w:val="Default"/>
        <w:numPr>
          <w:ilvl w:val="0"/>
          <w:numId w:val="2"/>
        </w:numPr>
        <w:spacing w:after="160"/>
        <w:jc w:val="both"/>
        <w:rPr>
          <w:rFonts w:ascii="Arial" w:hAnsi="Arial" w:cs="Arial"/>
          <w:sz w:val="24"/>
          <w:szCs w:val="24"/>
        </w:rPr>
      </w:pPr>
      <w:r w:rsidRPr="00236BA0">
        <w:rPr>
          <w:rFonts w:ascii="Arial" w:hAnsi="Arial" w:cs="Arial"/>
          <w:sz w:val="24"/>
          <w:szCs w:val="24"/>
        </w:rPr>
        <w:t xml:space="preserve">The </w:t>
      </w:r>
      <w:r w:rsidR="00794320" w:rsidRPr="00236BA0">
        <w:rPr>
          <w:rFonts w:ascii="Arial" w:hAnsi="Arial" w:cs="Arial"/>
          <w:sz w:val="24"/>
          <w:szCs w:val="24"/>
        </w:rPr>
        <w:t>2017</w:t>
      </w:r>
      <w:r w:rsidRPr="00236BA0">
        <w:rPr>
          <w:rFonts w:ascii="Arial" w:hAnsi="Arial" w:cs="Arial"/>
          <w:sz w:val="24"/>
          <w:szCs w:val="24"/>
        </w:rPr>
        <w:t xml:space="preserve"> Constitution </w:t>
      </w:r>
      <w:r w:rsidR="00794320" w:rsidRPr="00236BA0">
        <w:rPr>
          <w:rFonts w:ascii="Arial" w:hAnsi="Arial" w:cs="Arial"/>
          <w:sz w:val="24"/>
          <w:szCs w:val="24"/>
        </w:rPr>
        <w:t xml:space="preserve">of the Kingdom of Thailand guarantees </w:t>
      </w:r>
      <w:r w:rsidRPr="00236BA0">
        <w:rPr>
          <w:rFonts w:ascii="Arial" w:hAnsi="Arial" w:cs="Arial"/>
          <w:sz w:val="24"/>
          <w:szCs w:val="24"/>
        </w:rPr>
        <w:t xml:space="preserve">freedom of </w:t>
      </w:r>
      <w:r w:rsidR="00236BA0">
        <w:rPr>
          <w:rFonts w:ascii="Arial" w:hAnsi="Arial" w:cs="Arial"/>
          <w:sz w:val="24"/>
          <w:szCs w:val="24"/>
        </w:rPr>
        <w:t>peaceful</w:t>
      </w:r>
      <w:r w:rsidR="00236BA0" w:rsidRPr="00236BA0">
        <w:rPr>
          <w:rFonts w:ascii="Arial" w:hAnsi="Arial" w:cs="Arial"/>
          <w:sz w:val="24"/>
          <w:szCs w:val="24"/>
        </w:rPr>
        <w:t xml:space="preserve"> </w:t>
      </w:r>
      <w:r w:rsidR="00E95F6A">
        <w:rPr>
          <w:rFonts w:ascii="Arial" w:hAnsi="Arial" w:cs="Arial"/>
          <w:sz w:val="24"/>
          <w:szCs w:val="24"/>
        </w:rPr>
        <w:br/>
      </w:r>
      <w:r w:rsidRPr="00236BA0">
        <w:rPr>
          <w:rFonts w:ascii="Arial" w:hAnsi="Arial" w:cs="Arial"/>
          <w:sz w:val="24"/>
          <w:szCs w:val="24"/>
        </w:rPr>
        <w:t>assembly. However, the</w:t>
      </w:r>
      <w:r w:rsidR="00794320" w:rsidRPr="00236BA0">
        <w:rPr>
          <w:rFonts w:ascii="Arial" w:hAnsi="Arial" w:cs="Arial"/>
          <w:sz w:val="24"/>
          <w:szCs w:val="24"/>
        </w:rPr>
        <w:t xml:space="preserve"> right is </w:t>
      </w:r>
      <w:r w:rsidRPr="00236BA0">
        <w:rPr>
          <w:rFonts w:ascii="Arial" w:hAnsi="Arial" w:cs="Arial"/>
          <w:sz w:val="24"/>
          <w:szCs w:val="24"/>
        </w:rPr>
        <w:t>limited and additional conditions are stipulated in other laws, such as the Public Assembly Act B.E.2015 (hereafter “the Public Assembly Act"), a key law to control and govern assembl</w:t>
      </w:r>
      <w:r w:rsidR="00236BA0">
        <w:rPr>
          <w:rFonts w:ascii="Arial" w:hAnsi="Arial" w:cs="Arial"/>
          <w:sz w:val="24"/>
          <w:szCs w:val="24"/>
        </w:rPr>
        <w:t>ies</w:t>
      </w:r>
      <w:r w:rsidRPr="00236BA0">
        <w:rPr>
          <w:rFonts w:ascii="Arial" w:hAnsi="Arial" w:cs="Arial"/>
          <w:sz w:val="24"/>
          <w:szCs w:val="24"/>
        </w:rPr>
        <w:t xml:space="preserve"> in Thailand. </w:t>
      </w:r>
    </w:p>
    <w:p w14:paraId="7CDC359B" w14:textId="384E2A7D" w:rsidR="00741882" w:rsidRPr="00236BA0" w:rsidRDefault="00B97058" w:rsidP="00407176">
      <w:pPr>
        <w:pStyle w:val="Default"/>
        <w:numPr>
          <w:ilvl w:val="0"/>
          <w:numId w:val="2"/>
        </w:numPr>
        <w:spacing w:after="160"/>
        <w:jc w:val="both"/>
        <w:rPr>
          <w:rFonts w:ascii="Arial" w:hAnsi="Arial" w:cs="Arial"/>
          <w:sz w:val="24"/>
          <w:szCs w:val="24"/>
        </w:rPr>
      </w:pPr>
      <w:r w:rsidRPr="00236BA0">
        <w:rPr>
          <w:rFonts w:ascii="Arial" w:hAnsi="Arial" w:cs="Arial"/>
          <w:sz w:val="24"/>
          <w:szCs w:val="24"/>
        </w:rPr>
        <w:t xml:space="preserve">The freedom of </w:t>
      </w:r>
      <w:r w:rsidR="00236BA0">
        <w:rPr>
          <w:rFonts w:ascii="Arial" w:hAnsi="Arial" w:cs="Arial"/>
          <w:sz w:val="24"/>
          <w:szCs w:val="24"/>
        </w:rPr>
        <w:t xml:space="preserve">peaceful </w:t>
      </w:r>
      <w:r w:rsidRPr="00236BA0">
        <w:rPr>
          <w:rFonts w:ascii="Arial" w:hAnsi="Arial" w:cs="Arial"/>
          <w:sz w:val="24"/>
          <w:szCs w:val="24"/>
        </w:rPr>
        <w:t xml:space="preserve">assembly has been enshrined in the Kingdom of Thailand Constitution since B.E.2492 (1949). The 2017 Constitution of the Kingdom of Thailand, Article 44, </w:t>
      </w:r>
      <w:r w:rsidR="00794320" w:rsidRPr="00236BA0">
        <w:rPr>
          <w:rFonts w:ascii="Arial" w:hAnsi="Arial" w:cs="Arial"/>
          <w:sz w:val="24"/>
          <w:szCs w:val="24"/>
        </w:rPr>
        <w:t xml:space="preserve">notes </w:t>
      </w:r>
      <w:r w:rsidRPr="00236BA0">
        <w:rPr>
          <w:rFonts w:ascii="Arial" w:hAnsi="Arial" w:cs="Arial"/>
          <w:sz w:val="24"/>
          <w:szCs w:val="24"/>
        </w:rPr>
        <w:t>that</w:t>
      </w:r>
      <w:r w:rsidR="00794320" w:rsidRPr="00236BA0">
        <w:rPr>
          <w:rFonts w:ascii="Arial" w:hAnsi="Arial" w:cs="Arial"/>
          <w:sz w:val="24"/>
          <w:szCs w:val="24"/>
        </w:rPr>
        <w:t>,</w:t>
      </w:r>
      <w:r w:rsidRPr="00236BA0">
        <w:rPr>
          <w:rFonts w:ascii="Arial" w:hAnsi="Arial" w:cs="Arial"/>
          <w:sz w:val="24"/>
          <w:szCs w:val="24"/>
        </w:rPr>
        <w:t xml:space="preserve"> "</w:t>
      </w:r>
      <w:r w:rsidRPr="00236BA0">
        <w:rPr>
          <w:rFonts w:ascii="Arial" w:hAnsi="Arial" w:cs="Arial"/>
          <w:i/>
          <w:iCs/>
          <w:sz w:val="24"/>
          <w:szCs w:val="24"/>
        </w:rPr>
        <w:t>A person shall enjoy the liberty to assemble peacefully and without arms</w:t>
      </w:r>
      <w:r w:rsidRPr="00236BA0">
        <w:rPr>
          <w:rFonts w:ascii="Arial" w:hAnsi="Arial" w:cs="Arial"/>
          <w:sz w:val="24"/>
          <w:szCs w:val="24"/>
        </w:rPr>
        <w:t>" and "</w:t>
      </w:r>
      <w:r w:rsidRPr="00236BA0">
        <w:rPr>
          <w:rFonts w:ascii="Arial" w:hAnsi="Arial" w:cs="Arial"/>
          <w:i/>
          <w:iCs/>
          <w:sz w:val="24"/>
          <w:szCs w:val="24"/>
        </w:rPr>
        <w:t xml:space="preserve">The restriction of such liberty under paragraph one shall not be </w:t>
      </w:r>
      <w:r w:rsidR="00E95F6A">
        <w:rPr>
          <w:rFonts w:ascii="Arial" w:hAnsi="Arial" w:cs="Arial"/>
          <w:i/>
          <w:iCs/>
          <w:sz w:val="24"/>
          <w:szCs w:val="24"/>
        </w:rPr>
        <w:br/>
      </w:r>
      <w:r w:rsidRPr="00236BA0">
        <w:rPr>
          <w:rFonts w:ascii="Arial" w:hAnsi="Arial" w:cs="Arial"/>
          <w:i/>
          <w:iCs/>
          <w:sz w:val="24"/>
          <w:szCs w:val="24"/>
        </w:rPr>
        <w:t>imposed except by virtue of a provision of law enacted for the purpose of maintaining security of the State, public safety, public order or good morals, or for protecting the rights or liberties of other persons</w:t>
      </w:r>
      <w:r w:rsidRPr="00236BA0">
        <w:rPr>
          <w:rFonts w:ascii="Arial" w:hAnsi="Arial" w:cs="Arial"/>
          <w:sz w:val="24"/>
          <w:szCs w:val="24"/>
        </w:rPr>
        <w:t>."</w:t>
      </w:r>
    </w:p>
    <w:p w14:paraId="2701790A" w14:textId="7602DF2F" w:rsidR="00741882" w:rsidRPr="00236BA0" w:rsidRDefault="00B97058" w:rsidP="00407176">
      <w:pPr>
        <w:pStyle w:val="Default"/>
        <w:numPr>
          <w:ilvl w:val="0"/>
          <w:numId w:val="2"/>
        </w:numPr>
        <w:spacing w:after="160"/>
        <w:jc w:val="both"/>
        <w:rPr>
          <w:rFonts w:ascii="Arial" w:hAnsi="Arial" w:cs="Arial"/>
          <w:sz w:val="24"/>
          <w:szCs w:val="24"/>
        </w:rPr>
      </w:pPr>
      <w:r w:rsidRPr="00236BA0">
        <w:rPr>
          <w:rFonts w:ascii="Arial" w:hAnsi="Arial" w:cs="Arial"/>
          <w:sz w:val="24"/>
          <w:szCs w:val="24"/>
        </w:rPr>
        <w:t xml:space="preserve">The Public Assembly Act was enacted by the National Legislative Assembly on 13 July 2015 and </w:t>
      </w:r>
      <w:r w:rsidR="00794320" w:rsidRPr="00236BA0">
        <w:rPr>
          <w:rFonts w:ascii="Arial" w:hAnsi="Arial" w:cs="Arial"/>
          <w:sz w:val="24"/>
          <w:szCs w:val="24"/>
        </w:rPr>
        <w:t>became</w:t>
      </w:r>
      <w:r w:rsidRPr="00236BA0">
        <w:rPr>
          <w:rFonts w:ascii="Arial" w:hAnsi="Arial" w:cs="Arial"/>
          <w:sz w:val="24"/>
          <w:szCs w:val="24"/>
        </w:rPr>
        <w:t xml:space="preserve"> effective on 13 August 2015. The National Legislative Assembly members were appointed by the National Council for Peace and Order (hereafter the "NCPO")</w:t>
      </w:r>
      <w:r w:rsidR="006962DE" w:rsidRPr="00236BA0">
        <w:rPr>
          <w:rFonts w:ascii="Arial" w:hAnsi="Arial" w:cs="Arial"/>
          <w:sz w:val="24"/>
          <w:szCs w:val="24"/>
        </w:rPr>
        <w:t xml:space="preserve">, who </w:t>
      </w:r>
      <w:r w:rsidRPr="00236BA0">
        <w:rPr>
          <w:rFonts w:ascii="Arial" w:hAnsi="Arial" w:cs="Arial"/>
          <w:sz w:val="24"/>
          <w:szCs w:val="24"/>
        </w:rPr>
        <w:t xml:space="preserve">staged a coup </w:t>
      </w:r>
      <w:proofErr w:type="spellStart"/>
      <w:r w:rsidRPr="00236BA0">
        <w:rPr>
          <w:rFonts w:ascii="Arial" w:hAnsi="Arial" w:cs="Arial"/>
          <w:sz w:val="24"/>
          <w:szCs w:val="24"/>
        </w:rPr>
        <w:t>d'etat</w:t>
      </w:r>
      <w:proofErr w:type="spellEnd"/>
      <w:r w:rsidRPr="00236BA0">
        <w:rPr>
          <w:rFonts w:ascii="Arial" w:hAnsi="Arial" w:cs="Arial"/>
          <w:sz w:val="24"/>
          <w:szCs w:val="24"/>
        </w:rPr>
        <w:t xml:space="preserve"> on 22 May 2014</w:t>
      </w:r>
      <w:r w:rsidR="00794320" w:rsidRPr="00236BA0">
        <w:rPr>
          <w:rFonts w:ascii="Arial" w:hAnsi="Arial" w:cs="Arial"/>
          <w:sz w:val="24"/>
          <w:szCs w:val="24"/>
        </w:rPr>
        <w:t>.</w:t>
      </w:r>
      <w:r w:rsidR="0019679D" w:rsidRPr="00236BA0">
        <w:rPr>
          <w:rFonts w:ascii="Arial" w:hAnsi="Arial" w:cs="Arial"/>
          <w:sz w:val="24"/>
          <w:szCs w:val="24"/>
        </w:rPr>
        <w:t xml:space="preserve"> </w:t>
      </w:r>
      <w:r w:rsidRPr="00236BA0">
        <w:rPr>
          <w:rFonts w:ascii="Arial" w:hAnsi="Arial" w:cs="Arial"/>
          <w:sz w:val="24"/>
          <w:szCs w:val="24"/>
        </w:rPr>
        <w:t>T</w:t>
      </w:r>
      <w:r w:rsidR="006962DE" w:rsidRPr="00236BA0">
        <w:rPr>
          <w:rFonts w:ascii="Arial" w:hAnsi="Arial" w:cs="Arial"/>
          <w:sz w:val="24"/>
          <w:szCs w:val="24"/>
        </w:rPr>
        <w:t xml:space="preserve">he Public Assembly Act, </w:t>
      </w:r>
      <w:r w:rsidR="00E95F6A">
        <w:rPr>
          <w:rFonts w:ascii="Arial" w:hAnsi="Arial" w:cs="Arial"/>
          <w:sz w:val="24"/>
          <w:szCs w:val="24"/>
        </w:rPr>
        <w:br/>
      </w:r>
      <w:r w:rsidR="006962DE" w:rsidRPr="00236BA0">
        <w:rPr>
          <w:rFonts w:ascii="Arial" w:hAnsi="Arial" w:cs="Arial"/>
          <w:sz w:val="24"/>
          <w:szCs w:val="24"/>
        </w:rPr>
        <w:t>t</w:t>
      </w:r>
      <w:r w:rsidRPr="00236BA0">
        <w:rPr>
          <w:rFonts w:ascii="Arial" w:hAnsi="Arial" w:cs="Arial"/>
          <w:sz w:val="24"/>
          <w:szCs w:val="24"/>
        </w:rPr>
        <w:t xml:space="preserve">herefore, passed without any relevant public participation and has been enforced </w:t>
      </w:r>
      <w:r w:rsidR="00E95F6A">
        <w:rPr>
          <w:rFonts w:ascii="Arial" w:hAnsi="Arial" w:cs="Arial"/>
          <w:sz w:val="24"/>
          <w:szCs w:val="24"/>
        </w:rPr>
        <w:br/>
      </w:r>
      <w:r w:rsidRPr="00236BA0">
        <w:rPr>
          <w:rFonts w:ascii="Arial" w:hAnsi="Arial" w:cs="Arial"/>
          <w:sz w:val="24"/>
          <w:szCs w:val="24"/>
        </w:rPr>
        <w:t>under the military regime. At the same time</w:t>
      </w:r>
      <w:r w:rsidR="00ED0F94">
        <w:rPr>
          <w:rFonts w:ascii="Arial" w:hAnsi="Arial" w:cs="Arial"/>
          <w:sz w:val="24"/>
          <w:szCs w:val="24"/>
        </w:rPr>
        <w:t xml:space="preserve">, </w:t>
      </w:r>
      <w:r w:rsidRPr="00236BA0">
        <w:rPr>
          <w:rFonts w:ascii="Arial" w:hAnsi="Arial" w:cs="Arial"/>
          <w:sz w:val="24"/>
          <w:szCs w:val="24"/>
        </w:rPr>
        <w:t>the Public Assembly Act was enforced</w:t>
      </w:r>
      <w:r w:rsidR="00ED0F94">
        <w:rPr>
          <w:rFonts w:ascii="Arial" w:hAnsi="Arial" w:cs="Arial"/>
          <w:sz w:val="24"/>
          <w:szCs w:val="24"/>
        </w:rPr>
        <w:t xml:space="preserve">, while </w:t>
      </w:r>
      <w:r w:rsidRPr="00236BA0">
        <w:rPr>
          <w:rFonts w:ascii="Arial" w:hAnsi="Arial" w:cs="Arial"/>
          <w:sz w:val="24"/>
          <w:szCs w:val="24"/>
        </w:rPr>
        <w:t xml:space="preserve">the Chief of the NCPO's Order Number 3/2558, Article 12 </w:t>
      </w:r>
      <w:r w:rsidR="006962DE" w:rsidRPr="00236BA0">
        <w:rPr>
          <w:rFonts w:ascii="Arial" w:hAnsi="Arial" w:cs="Arial"/>
          <w:sz w:val="24"/>
          <w:szCs w:val="24"/>
        </w:rPr>
        <w:t>came into effect</w:t>
      </w:r>
      <w:r w:rsidR="00ED0F94">
        <w:rPr>
          <w:rFonts w:ascii="Arial" w:hAnsi="Arial" w:cs="Arial"/>
          <w:sz w:val="24"/>
          <w:szCs w:val="24"/>
        </w:rPr>
        <w:t>, which</w:t>
      </w:r>
      <w:r w:rsidRPr="00236BA0">
        <w:rPr>
          <w:rFonts w:ascii="Arial" w:hAnsi="Arial" w:cs="Arial"/>
          <w:sz w:val="24"/>
          <w:szCs w:val="24"/>
        </w:rPr>
        <w:t xml:space="preserve"> prohibit</w:t>
      </w:r>
      <w:r w:rsidR="00ED0F94">
        <w:rPr>
          <w:rFonts w:ascii="Arial" w:hAnsi="Arial" w:cs="Arial"/>
          <w:sz w:val="24"/>
          <w:szCs w:val="24"/>
        </w:rPr>
        <w:t>ed</w:t>
      </w:r>
      <w:r w:rsidRPr="00236BA0">
        <w:rPr>
          <w:rFonts w:ascii="Arial" w:hAnsi="Arial" w:cs="Arial"/>
          <w:sz w:val="24"/>
          <w:szCs w:val="24"/>
        </w:rPr>
        <w:t xml:space="preserve"> any </w:t>
      </w:r>
      <w:proofErr w:type="spellStart"/>
      <w:r w:rsidRPr="00236BA0">
        <w:rPr>
          <w:rFonts w:ascii="Arial" w:hAnsi="Arial" w:cs="Arial"/>
          <w:sz w:val="24"/>
          <w:szCs w:val="24"/>
        </w:rPr>
        <w:t>unauthorised</w:t>
      </w:r>
      <w:proofErr w:type="spellEnd"/>
      <w:r w:rsidRPr="00236BA0">
        <w:rPr>
          <w:rFonts w:ascii="Arial" w:hAnsi="Arial" w:cs="Arial"/>
          <w:sz w:val="24"/>
          <w:szCs w:val="24"/>
        </w:rPr>
        <w:t xml:space="preserve"> political assembly of five or more persons.</w:t>
      </w:r>
      <w:r w:rsidR="0019679D" w:rsidRPr="00236BA0">
        <w:rPr>
          <w:rFonts w:ascii="Arial" w:hAnsi="Arial" w:cs="Arial"/>
          <w:sz w:val="24"/>
          <w:szCs w:val="24"/>
        </w:rPr>
        <w:t xml:space="preserve"> </w:t>
      </w:r>
      <w:r w:rsidRPr="00236BA0">
        <w:rPr>
          <w:rFonts w:ascii="Arial" w:hAnsi="Arial" w:cs="Arial"/>
          <w:sz w:val="24"/>
          <w:szCs w:val="24"/>
        </w:rPr>
        <w:t>The unofficial translation of the</w:t>
      </w:r>
      <w:r w:rsidR="0019679D" w:rsidRPr="00236BA0">
        <w:rPr>
          <w:rFonts w:ascii="Arial" w:hAnsi="Arial" w:cs="Arial"/>
          <w:sz w:val="24"/>
          <w:szCs w:val="24"/>
        </w:rPr>
        <w:t xml:space="preserve"> </w:t>
      </w:r>
      <w:r w:rsidRPr="00236BA0">
        <w:rPr>
          <w:rFonts w:ascii="Arial" w:hAnsi="Arial" w:cs="Arial"/>
          <w:sz w:val="24"/>
          <w:szCs w:val="24"/>
        </w:rPr>
        <w:t xml:space="preserve">Public Assembly Act is attached herewith. </w:t>
      </w:r>
    </w:p>
    <w:p w14:paraId="7E8D46AD" w14:textId="6353F49A" w:rsidR="00741882" w:rsidRPr="00236BA0" w:rsidRDefault="00B97058" w:rsidP="00407176">
      <w:pPr>
        <w:pStyle w:val="Default"/>
        <w:numPr>
          <w:ilvl w:val="0"/>
          <w:numId w:val="2"/>
        </w:numPr>
        <w:spacing w:after="160"/>
        <w:jc w:val="both"/>
        <w:rPr>
          <w:rFonts w:ascii="Arial" w:hAnsi="Arial" w:cs="Arial"/>
          <w:sz w:val="24"/>
          <w:szCs w:val="24"/>
        </w:rPr>
      </w:pPr>
      <w:r w:rsidRPr="00236BA0">
        <w:rPr>
          <w:rFonts w:ascii="Arial" w:hAnsi="Arial" w:cs="Arial"/>
          <w:sz w:val="24"/>
          <w:szCs w:val="24"/>
        </w:rPr>
        <w:lastRenderedPageBreak/>
        <w:t>Currently, although the Chief of the NCPO's Order Number 3/2558, Article 12 has be</w:t>
      </w:r>
      <w:r w:rsidR="0019679D" w:rsidRPr="00236BA0">
        <w:rPr>
          <w:rFonts w:ascii="Arial" w:hAnsi="Arial" w:cs="Arial"/>
          <w:sz w:val="24"/>
          <w:szCs w:val="24"/>
        </w:rPr>
        <w:t>en</w:t>
      </w:r>
      <w:r w:rsidRPr="00236BA0">
        <w:rPr>
          <w:rFonts w:ascii="Arial" w:hAnsi="Arial" w:cs="Arial"/>
          <w:sz w:val="24"/>
          <w:szCs w:val="24"/>
        </w:rPr>
        <w:t xml:space="preserve"> revoked, the use of the</w:t>
      </w:r>
      <w:r w:rsidR="0019679D" w:rsidRPr="00236BA0">
        <w:rPr>
          <w:rFonts w:ascii="Arial" w:hAnsi="Arial" w:cs="Arial"/>
          <w:sz w:val="24"/>
          <w:szCs w:val="24"/>
        </w:rPr>
        <w:t xml:space="preserve"> </w:t>
      </w:r>
      <w:r w:rsidRPr="00236BA0">
        <w:rPr>
          <w:rFonts w:ascii="Arial" w:hAnsi="Arial" w:cs="Arial"/>
          <w:sz w:val="24"/>
          <w:szCs w:val="24"/>
        </w:rPr>
        <w:t>Public Assembly</w:t>
      </w:r>
      <w:r w:rsidR="0019679D" w:rsidRPr="00236BA0">
        <w:rPr>
          <w:rFonts w:ascii="Arial" w:hAnsi="Arial" w:cs="Arial"/>
          <w:sz w:val="24"/>
          <w:szCs w:val="24"/>
        </w:rPr>
        <w:t xml:space="preserve"> </w:t>
      </w:r>
      <w:r w:rsidRPr="00236BA0">
        <w:rPr>
          <w:rFonts w:ascii="Arial" w:hAnsi="Arial" w:cs="Arial"/>
          <w:sz w:val="24"/>
          <w:szCs w:val="24"/>
        </w:rPr>
        <w:t xml:space="preserve">Act to interfere </w:t>
      </w:r>
      <w:r w:rsidR="006962DE" w:rsidRPr="00236BA0">
        <w:rPr>
          <w:rFonts w:ascii="Arial" w:hAnsi="Arial" w:cs="Arial"/>
          <w:sz w:val="24"/>
          <w:szCs w:val="24"/>
        </w:rPr>
        <w:t xml:space="preserve">with </w:t>
      </w:r>
      <w:r w:rsidR="00ED0F94">
        <w:rPr>
          <w:rFonts w:ascii="Arial" w:hAnsi="Arial" w:cs="Arial"/>
          <w:sz w:val="24"/>
          <w:szCs w:val="24"/>
        </w:rPr>
        <w:t xml:space="preserve">and restrict </w:t>
      </w:r>
      <w:r w:rsidRPr="00236BA0">
        <w:rPr>
          <w:rFonts w:ascii="Arial" w:hAnsi="Arial" w:cs="Arial"/>
          <w:sz w:val="24"/>
          <w:szCs w:val="24"/>
        </w:rPr>
        <w:t xml:space="preserve">the freedom of </w:t>
      </w:r>
      <w:r w:rsidR="00ED0F94">
        <w:rPr>
          <w:rFonts w:ascii="Arial" w:hAnsi="Arial" w:cs="Arial"/>
          <w:sz w:val="24"/>
          <w:szCs w:val="24"/>
        </w:rPr>
        <w:t xml:space="preserve">peaceful </w:t>
      </w:r>
      <w:r w:rsidRPr="00236BA0">
        <w:rPr>
          <w:rFonts w:ascii="Arial" w:hAnsi="Arial" w:cs="Arial"/>
          <w:sz w:val="24"/>
          <w:szCs w:val="24"/>
        </w:rPr>
        <w:t>assembly</w:t>
      </w:r>
      <w:r w:rsidR="00E95F6A">
        <w:rPr>
          <w:rFonts w:ascii="Arial" w:hAnsi="Arial" w:cs="Arial"/>
          <w:sz w:val="24"/>
          <w:szCs w:val="24"/>
        </w:rPr>
        <w:t xml:space="preserve"> </w:t>
      </w:r>
      <w:r w:rsidRPr="00236BA0">
        <w:rPr>
          <w:rFonts w:ascii="Arial" w:hAnsi="Arial" w:cs="Arial"/>
          <w:sz w:val="24"/>
          <w:szCs w:val="24"/>
        </w:rPr>
        <w:t>has been increasing.</w:t>
      </w:r>
    </w:p>
    <w:p w14:paraId="0CDD5715" w14:textId="36ADF796" w:rsidR="00741882" w:rsidRPr="00ED0F94" w:rsidRDefault="006962DE" w:rsidP="00407176">
      <w:pPr>
        <w:pStyle w:val="Default"/>
        <w:numPr>
          <w:ilvl w:val="0"/>
          <w:numId w:val="2"/>
        </w:numPr>
        <w:spacing w:after="160"/>
        <w:jc w:val="both"/>
        <w:rPr>
          <w:rFonts w:ascii="Arial" w:hAnsi="Arial" w:cs="Arial"/>
          <w:sz w:val="24"/>
          <w:szCs w:val="24"/>
        </w:rPr>
      </w:pPr>
      <w:r w:rsidRPr="00236BA0">
        <w:rPr>
          <w:rFonts w:ascii="Arial" w:hAnsi="Arial" w:cs="Arial"/>
          <w:sz w:val="24"/>
          <w:szCs w:val="24"/>
        </w:rPr>
        <w:t>One k</w:t>
      </w:r>
      <w:r w:rsidR="00B97058" w:rsidRPr="00236BA0">
        <w:rPr>
          <w:rFonts w:ascii="Arial" w:hAnsi="Arial" w:cs="Arial"/>
          <w:sz w:val="24"/>
          <w:szCs w:val="24"/>
        </w:rPr>
        <w:t xml:space="preserve">ey </w:t>
      </w:r>
      <w:r w:rsidRPr="00236BA0">
        <w:rPr>
          <w:rFonts w:ascii="Arial" w:hAnsi="Arial" w:cs="Arial"/>
          <w:sz w:val="24"/>
          <w:szCs w:val="24"/>
        </w:rPr>
        <w:t>i</w:t>
      </w:r>
      <w:r w:rsidR="00B97058" w:rsidRPr="00236BA0">
        <w:rPr>
          <w:rFonts w:ascii="Arial" w:hAnsi="Arial" w:cs="Arial"/>
          <w:sz w:val="24"/>
          <w:szCs w:val="24"/>
        </w:rPr>
        <w:t xml:space="preserve">ssue in the Public Assembly Act is </w:t>
      </w:r>
      <w:r w:rsidRPr="00236BA0">
        <w:rPr>
          <w:rFonts w:ascii="Arial" w:hAnsi="Arial" w:cs="Arial"/>
          <w:sz w:val="24"/>
          <w:szCs w:val="24"/>
        </w:rPr>
        <w:t xml:space="preserve">its </w:t>
      </w:r>
      <w:r w:rsidR="00B97058" w:rsidRPr="00236BA0">
        <w:rPr>
          <w:rFonts w:ascii="Arial" w:hAnsi="Arial" w:cs="Arial"/>
          <w:sz w:val="24"/>
          <w:szCs w:val="24"/>
        </w:rPr>
        <w:t xml:space="preserve">vague and </w:t>
      </w:r>
      <w:r w:rsidR="0019679D" w:rsidRPr="00236BA0">
        <w:rPr>
          <w:rFonts w:ascii="Arial" w:hAnsi="Arial" w:cs="Arial"/>
          <w:sz w:val="24"/>
          <w:szCs w:val="24"/>
        </w:rPr>
        <w:t>ambiguous</w:t>
      </w:r>
      <w:r w:rsidR="00B97058" w:rsidRPr="00236BA0">
        <w:rPr>
          <w:rFonts w:ascii="Arial" w:hAnsi="Arial" w:cs="Arial"/>
          <w:sz w:val="24"/>
          <w:szCs w:val="24"/>
        </w:rPr>
        <w:t xml:space="preserve"> legal </w:t>
      </w:r>
      <w:r w:rsidR="00E95F6A">
        <w:rPr>
          <w:rFonts w:ascii="Arial" w:hAnsi="Arial" w:cs="Arial"/>
          <w:sz w:val="24"/>
          <w:szCs w:val="24"/>
        </w:rPr>
        <w:br/>
      </w:r>
      <w:r w:rsidR="00B97058" w:rsidRPr="00236BA0">
        <w:rPr>
          <w:rFonts w:ascii="Arial" w:hAnsi="Arial" w:cs="Arial"/>
          <w:sz w:val="24"/>
          <w:szCs w:val="24"/>
        </w:rPr>
        <w:t>term</w:t>
      </w:r>
      <w:r w:rsidRPr="00236BA0">
        <w:rPr>
          <w:rFonts w:ascii="Arial" w:hAnsi="Arial" w:cs="Arial"/>
          <w:sz w:val="24"/>
          <w:szCs w:val="24"/>
        </w:rPr>
        <w:t>inology</w:t>
      </w:r>
      <w:r w:rsidR="00B97058" w:rsidRPr="00236BA0">
        <w:rPr>
          <w:rFonts w:ascii="Arial" w:hAnsi="Arial" w:cs="Arial"/>
          <w:sz w:val="24"/>
          <w:szCs w:val="24"/>
        </w:rPr>
        <w:t xml:space="preserve">, giving police officers the authority to arbitrarily interpret the law. The </w:t>
      </w:r>
      <w:r w:rsidR="00E95F6A">
        <w:rPr>
          <w:rFonts w:ascii="Arial" w:hAnsi="Arial" w:cs="Arial"/>
          <w:sz w:val="24"/>
          <w:szCs w:val="24"/>
        </w:rPr>
        <w:br/>
      </w:r>
      <w:r w:rsidR="00B97058" w:rsidRPr="00236BA0">
        <w:rPr>
          <w:rFonts w:ascii="Arial" w:hAnsi="Arial" w:cs="Arial"/>
          <w:sz w:val="24"/>
          <w:szCs w:val="24"/>
        </w:rPr>
        <w:t xml:space="preserve">Public Assembly Act can be enforced in the restrictive manner to control the use of the freedom of </w:t>
      </w:r>
      <w:r w:rsidR="00ED0F94">
        <w:rPr>
          <w:rFonts w:ascii="Arial" w:hAnsi="Arial" w:cs="Arial"/>
          <w:sz w:val="24"/>
          <w:szCs w:val="24"/>
        </w:rPr>
        <w:t xml:space="preserve">peaceful </w:t>
      </w:r>
      <w:r w:rsidR="00B97058" w:rsidRPr="00236BA0">
        <w:rPr>
          <w:rFonts w:ascii="Arial" w:hAnsi="Arial" w:cs="Arial"/>
          <w:sz w:val="24"/>
          <w:szCs w:val="24"/>
        </w:rPr>
        <w:t>assembly and the public expression in public spaces, including but not limited to proh</w:t>
      </w:r>
      <w:r w:rsidR="00B97058" w:rsidRPr="00ED0F94">
        <w:rPr>
          <w:rFonts w:ascii="Arial" w:hAnsi="Arial" w:cs="Arial"/>
          <w:sz w:val="24"/>
          <w:szCs w:val="24"/>
        </w:rPr>
        <w:t xml:space="preserve">ibition of any </w:t>
      </w:r>
      <w:r w:rsidR="00ED0F94">
        <w:rPr>
          <w:rFonts w:ascii="Arial" w:hAnsi="Arial" w:cs="Arial"/>
          <w:sz w:val="24"/>
          <w:szCs w:val="24"/>
        </w:rPr>
        <w:t>peaceful</w:t>
      </w:r>
      <w:r w:rsidR="00ED0F94" w:rsidRPr="00ED0F94">
        <w:rPr>
          <w:rFonts w:ascii="Arial" w:hAnsi="Arial" w:cs="Arial"/>
          <w:sz w:val="24"/>
          <w:szCs w:val="24"/>
        </w:rPr>
        <w:t xml:space="preserve"> </w:t>
      </w:r>
      <w:r w:rsidR="00B97058" w:rsidRPr="00ED0F94">
        <w:rPr>
          <w:rFonts w:ascii="Arial" w:hAnsi="Arial" w:cs="Arial"/>
          <w:sz w:val="24"/>
          <w:szCs w:val="24"/>
        </w:rPr>
        <w:t xml:space="preserve">assembly and </w:t>
      </w:r>
      <w:proofErr w:type="spellStart"/>
      <w:r w:rsidR="00B97058" w:rsidRPr="00ED0F94">
        <w:rPr>
          <w:rFonts w:ascii="Arial" w:hAnsi="Arial" w:cs="Arial"/>
          <w:sz w:val="24"/>
          <w:szCs w:val="24"/>
        </w:rPr>
        <w:t>criminalisation</w:t>
      </w:r>
      <w:proofErr w:type="spellEnd"/>
      <w:r w:rsidR="00B97058" w:rsidRPr="00ED0F94">
        <w:rPr>
          <w:rFonts w:ascii="Arial" w:hAnsi="Arial" w:cs="Arial"/>
          <w:sz w:val="24"/>
          <w:szCs w:val="24"/>
        </w:rPr>
        <w:t xml:space="preserve"> </w:t>
      </w:r>
      <w:r w:rsidRPr="00ED0F94">
        <w:rPr>
          <w:rFonts w:ascii="Arial" w:hAnsi="Arial" w:cs="Arial"/>
          <w:sz w:val="24"/>
          <w:szCs w:val="24"/>
        </w:rPr>
        <w:t xml:space="preserve">of individuals </w:t>
      </w:r>
      <w:r w:rsidR="00E95F6A">
        <w:rPr>
          <w:rFonts w:ascii="Arial" w:hAnsi="Arial" w:cs="Arial"/>
          <w:sz w:val="24"/>
          <w:szCs w:val="24"/>
        </w:rPr>
        <w:br/>
      </w:r>
      <w:r w:rsidR="00B97058" w:rsidRPr="00ED0F94">
        <w:rPr>
          <w:rFonts w:ascii="Arial" w:hAnsi="Arial" w:cs="Arial"/>
          <w:sz w:val="24"/>
          <w:szCs w:val="24"/>
        </w:rPr>
        <w:t>accused of violating the Act.</w:t>
      </w:r>
    </w:p>
    <w:p w14:paraId="22627A67" w14:textId="717C0BFF" w:rsidR="00741882" w:rsidRPr="00ED0F94" w:rsidRDefault="00B97058" w:rsidP="00407176">
      <w:pPr>
        <w:pStyle w:val="Default"/>
        <w:numPr>
          <w:ilvl w:val="0"/>
          <w:numId w:val="2"/>
        </w:numPr>
        <w:spacing w:after="160"/>
        <w:jc w:val="both"/>
        <w:rPr>
          <w:rFonts w:ascii="Arial" w:hAnsi="Arial" w:cs="Arial"/>
          <w:sz w:val="24"/>
          <w:szCs w:val="24"/>
        </w:rPr>
      </w:pPr>
      <w:r w:rsidRPr="00ED0F94">
        <w:rPr>
          <w:rFonts w:ascii="Arial" w:hAnsi="Arial" w:cs="Arial"/>
          <w:sz w:val="24"/>
          <w:szCs w:val="24"/>
        </w:rPr>
        <w:t xml:space="preserve">The compiling </w:t>
      </w:r>
      <w:proofErr w:type="spellStart"/>
      <w:r w:rsidRPr="00ED0F94">
        <w:rPr>
          <w:rFonts w:ascii="Arial" w:hAnsi="Arial" w:cs="Arial"/>
          <w:sz w:val="24"/>
          <w:szCs w:val="24"/>
        </w:rPr>
        <w:t>organisations</w:t>
      </w:r>
      <w:proofErr w:type="spellEnd"/>
      <w:r w:rsidRPr="00ED0F94">
        <w:rPr>
          <w:rFonts w:ascii="Arial" w:hAnsi="Arial" w:cs="Arial"/>
          <w:sz w:val="24"/>
          <w:szCs w:val="24"/>
        </w:rPr>
        <w:t xml:space="preserve"> have prepared this submission for the UN Human Rights Commission to receive comprehensive information about the situation of </w:t>
      </w:r>
      <w:r w:rsidR="00ED0F94">
        <w:rPr>
          <w:rFonts w:ascii="Arial" w:hAnsi="Arial" w:cs="Arial"/>
          <w:sz w:val="24"/>
          <w:szCs w:val="24"/>
        </w:rPr>
        <w:t>peaceful</w:t>
      </w:r>
      <w:r w:rsidR="00ED0F94" w:rsidRPr="00ED0F94">
        <w:rPr>
          <w:rFonts w:ascii="Arial" w:hAnsi="Arial" w:cs="Arial"/>
          <w:sz w:val="24"/>
          <w:szCs w:val="24"/>
        </w:rPr>
        <w:t xml:space="preserve"> </w:t>
      </w:r>
      <w:r w:rsidR="00E95F6A">
        <w:rPr>
          <w:rFonts w:ascii="Arial" w:hAnsi="Arial" w:cs="Arial"/>
          <w:sz w:val="24"/>
          <w:szCs w:val="24"/>
        </w:rPr>
        <w:br/>
      </w:r>
      <w:r w:rsidRPr="00ED0F94">
        <w:rPr>
          <w:rFonts w:ascii="Arial" w:hAnsi="Arial" w:cs="Arial"/>
          <w:sz w:val="24"/>
          <w:szCs w:val="24"/>
        </w:rPr>
        <w:t xml:space="preserve">assembly in various countries. The submission focuses on the facts and issues related to </w:t>
      </w:r>
      <w:r w:rsidR="00ED0F94">
        <w:rPr>
          <w:rFonts w:ascii="Arial" w:hAnsi="Arial" w:cs="Arial"/>
          <w:sz w:val="24"/>
          <w:szCs w:val="24"/>
        </w:rPr>
        <w:t>the situation of peaceful</w:t>
      </w:r>
      <w:r w:rsidR="00ED0F94" w:rsidRPr="00ED0F94">
        <w:rPr>
          <w:rFonts w:ascii="Arial" w:hAnsi="Arial" w:cs="Arial"/>
          <w:sz w:val="24"/>
          <w:szCs w:val="24"/>
        </w:rPr>
        <w:t xml:space="preserve"> </w:t>
      </w:r>
      <w:r w:rsidRPr="00ED0F94">
        <w:rPr>
          <w:rFonts w:ascii="Arial" w:hAnsi="Arial" w:cs="Arial"/>
          <w:sz w:val="24"/>
          <w:szCs w:val="24"/>
        </w:rPr>
        <w:t xml:space="preserve">assembly in Thailand from the legal frameworks, for the </w:t>
      </w:r>
      <w:r w:rsidR="00E95F6A">
        <w:rPr>
          <w:rFonts w:ascii="Arial" w:hAnsi="Arial" w:cs="Arial"/>
          <w:sz w:val="24"/>
          <w:szCs w:val="24"/>
        </w:rPr>
        <w:br/>
      </w:r>
      <w:r w:rsidRPr="00ED0F94">
        <w:rPr>
          <w:rFonts w:ascii="Arial" w:hAnsi="Arial" w:cs="Arial"/>
          <w:sz w:val="24"/>
          <w:szCs w:val="24"/>
        </w:rPr>
        <w:t>development of the draft of the General Comment No. 37 of the UN Human Rights Commi</w:t>
      </w:r>
      <w:r w:rsidR="00ED0F94">
        <w:rPr>
          <w:rFonts w:ascii="Arial" w:hAnsi="Arial" w:cs="Arial"/>
          <w:sz w:val="24"/>
          <w:szCs w:val="24"/>
        </w:rPr>
        <w:t>ttee</w:t>
      </w:r>
      <w:r w:rsidRPr="00ED0F94">
        <w:rPr>
          <w:rFonts w:ascii="Arial" w:hAnsi="Arial" w:cs="Arial"/>
          <w:sz w:val="24"/>
          <w:szCs w:val="24"/>
        </w:rPr>
        <w:t>.</w:t>
      </w:r>
      <w:r w:rsidRPr="00ED0F94">
        <w:rPr>
          <w:rFonts w:ascii="Arial" w:eastAsia="TH SarabunPSK" w:hAnsi="Arial" w:cs="Arial"/>
          <w:sz w:val="24"/>
          <w:szCs w:val="24"/>
          <w:vertAlign w:val="superscript"/>
        </w:rPr>
        <w:footnoteReference w:id="2"/>
      </w:r>
    </w:p>
    <w:p w14:paraId="36FE769E" w14:textId="242A523D" w:rsidR="00741882" w:rsidRPr="00ED0F94" w:rsidRDefault="00B97058" w:rsidP="00407176">
      <w:pPr>
        <w:pStyle w:val="Default"/>
        <w:numPr>
          <w:ilvl w:val="0"/>
          <w:numId w:val="2"/>
        </w:numPr>
        <w:spacing w:after="160"/>
        <w:jc w:val="both"/>
        <w:rPr>
          <w:rStyle w:val="None"/>
          <w:rFonts w:ascii="Arial" w:hAnsi="Arial" w:cs="Arial"/>
          <w:sz w:val="24"/>
          <w:szCs w:val="24"/>
        </w:rPr>
      </w:pPr>
      <w:r w:rsidRPr="00ED0F94">
        <w:rPr>
          <w:rStyle w:val="None"/>
          <w:rFonts w:ascii="Arial" w:hAnsi="Arial" w:cs="Arial"/>
          <w:sz w:val="24"/>
          <w:szCs w:val="24"/>
        </w:rPr>
        <w:t xml:space="preserve">The </w:t>
      </w:r>
      <w:r w:rsidR="00ED0F94">
        <w:rPr>
          <w:rStyle w:val="None"/>
          <w:rFonts w:ascii="Arial" w:hAnsi="Arial" w:cs="Arial"/>
          <w:sz w:val="24"/>
          <w:szCs w:val="24"/>
        </w:rPr>
        <w:t>above-mentioned</w:t>
      </w:r>
      <w:r w:rsidR="00ED0F94" w:rsidRPr="00ED0F94">
        <w:rPr>
          <w:rStyle w:val="None"/>
          <w:rFonts w:ascii="Arial" w:hAnsi="Arial" w:cs="Arial"/>
          <w:sz w:val="24"/>
          <w:szCs w:val="24"/>
        </w:rPr>
        <w:t xml:space="preserve"> </w:t>
      </w:r>
      <w:proofErr w:type="spellStart"/>
      <w:r w:rsidRPr="00ED0F94">
        <w:rPr>
          <w:rStyle w:val="None"/>
          <w:rFonts w:ascii="Arial" w:hAnsi="Arial" w:cs="Arial"/>
          <w:sz w:val="24"/>
          <w:szCs w:val="24"/>
        </w:rPr>
        <w:t>organisations</w:t>
      </w:r>
      <w:proofErr w:type="spellEnd"/>
      <w:r w:rsidRPr="00ED0F94">
        <w:rPr>
          <w:rStyle w:val="None"/>
          <w:rFonts w:ascii="Arial" w:hAnsi="Arial" w:cs="Arial"/>
          <w:sz w:val="24"/>
          <w:szCs w:val="24"/>
        </w:rPr>
        <w:t xml:space="preserve"> ha</w:t>
      </w:r>
      <w:r w:rsidR="006962DE" w:rsidRPr="00ED0F94">
        <w:rPr>
          <w:rStyle w:val="None"/>
          <w:rFonts w:ascii="Arial" w:hAnsi="Arial" w:cs="Arial"/>
          <w:sz w:val="24"/>
          <w:szCs w:val="24"/>
        </w:rPr>
        <w:t>ve</w:t>
      </w:r>
      <w:r w:rsidRPr="00ED0F94">
        <w:rPr>
          <w:rStyle w:val="None"/>
          <w:rFonts w:ascii="Arial" w:hAnsi="Arial" w:cs="Arial"/>
          <w:sz w:val="24"/>
          <w:szCs w:val="24"/>
        </w:rPr>
        <w:t xml:space="preserve"> compiled this information and observations </w:t>
      </w:r>
      <w:r w:rsidR="00ED0F94">
        <w:rPr>
          <w:rStyle w:val="None"/>
          <w:rFonts w:ascii="Arial" w:hAnsi="Arial" w:cs="Arial"/>
          <w:sz w:val="24"/>
          <w:szCs w:val="24"/>
        </w:rPr>
        <w:t>through</w:t>
      </w:r>
      <w:r w:rsidRPr="00ED0F94">
        <w:rPr>
          <w:rStyle w:val="None"/>
          <w:rFonts w:ascii="Arial" w:hAnsi="Arial" w:cs="Arial"/>
          <w:sz w:val="24"/>
          <w:szCs w:val="24"/>
        </w:rPr>
        <w:t xml:space="preserve"> seminars and consultation</w:t>
      </w:r>
      <w:r w:rsidR="00ED0F94">
        <w:rPr>
          <w:rStyle w:val="None"/>
          <w:rFonts w:ascii="Arial" w:hAnsi="Arial" w:cs="Arial"/>
          <w:sz w:val="24"/>
          <w:szCs w:val="24"/>
        </w:rPr>
        <w:t>s</w:t>
      </w:r>
      <w:r w:rsidRPr="00ED0F94">
        <w:rPr>
          <w:rStyle w:val="None"/>
          <w:rFonts w:ascii="Arial" w:hAnsi="Arial" w:cs="Arial"/>
          <w:sz w:val="24"/>
          <w:szCs w:val="24"/>
        </w:rPr>
        <w:t>, including: (1) A seminar on 21 November</w:t>
      </w:r>
      <w:r w:rsidR="006962DE" w:rsidRPr="00ED0F94">
        <w:rPr>
          <w:rStyle w:val="None"/>
          <w:rFonts w:ascii="Arial" w:hAnsi="Arial" w:cs="Arial"/>
          <w:sz w:val="24"/>
          <w:szCs w:val="24"/>
        </w:rPr>
        <w:t xml:space="preserve"> </w:t>
      </w:r>
      <w:r w:rsidRPr="00ED0F94">
        <w:rPr>
          <w:rStyle w:val="None"/>
          <w:rFonts w:ascii="Arial" w:hAnsi="Arial" w:cs="Arial"/>
          <w:sz w:val="24"/>
          <w:szCs w:val="24"/>
        </w:rPr>
        <w:t>2018, hosted by E</w:t>
      </w:r>
      <w:r w:rsidR="00E95F6A">
        <w:rPr>
          <w:rStyle w:val="None"/>
          <w:rFonts w:ascii="Arial" w:hAnsi="Arial" w:cs="Arial"/>
          <w:sz w:val="24"/>
          <w:szCs w:val="24"/>
        </w:rPr>
        <w:t xml:space="preserve">NLAWTHAI </w:t>
      </w:r>
      <w:r w:rsidRPr="00ED0F94">
        <w:rPr>
          <w:rStyle w:val="None"/>
          <w:rFonts w:ascii="Arial" w:hAnsi="Arial" w:cs="Arial"/>
          <w:sz w:val="24"/>
          <w:szCs w:val="24"/>
        </w:rPr>
        <w:t xml:space="preserve">Foundation, Thai Lawyers for Human Rights, Internet Law </w:t>
      </w:r>
      <w:r w:rsidR="00E95F6A">
        <w:rPr>
          <w:rStyle w:val="None"/>
          <w:rFonts w:ascii="Arial" w:hAnsi="Arial" w:cs="Arial"/>
          <w:sz w:val="24"/>
          <w:szCs w:val="24"/>
        </w:rPr>
        <w:br/>
      </w:r>
      <w:r w:rsidRPr="00ED0F94">
        <w:rPr>
          <w:rStyle w:val="None"/>
          <w:rFonts w:ascii="Arial" w:hAnsi="Arial" w:cs="Arial"/>
          <w:sz w:val="24"/>
          <w:szCs w:val="24"/>
        </w:rPr>
        <w:t>Reform Dialogue (</w:t>
      </w:r>
      <w:proofErr w:type="spellStart"/>
      <w:r w:rsidRPr="00ED0F94">
        <w:rPr>
          <w:rStyle w:val="None"/>
          <w:rFonts w:ascii="Arial" w:hAnsi="Arial" w:cs="Arial"/>
          <w:sz w:val="24"/>
          <w:szCs w:val="24"/>
        </w:rPr>
        <w:t>iLaw</w:t>
      </w:r>
      <w:proofErr w:type="spellEnd"/>
      <w:r w:rsidRPr="00ED0F94">
        <w:rPr>
          <w:rStyle w:val="None"/>
          <w:rFonts w:ascii="Arial" w:hAnsi="Arial" w:cs="Arial"/>
          <w:sz w:val="24"/>
          <w:szCs w:val="24"/>
        </w:rPr>
        <w:t>),</w:t>
      </w:r>
      <w:r w:rsidR="00E95F6A">
        <w:rPr>
          <w:rStyle w:val="None"/>
          <w:rFonts w:ascii="Arial" w:hAnsi="Arial" w:cs="Arial"/>
          <w:sz w:val="24"/>
          <w:szCs w:val="24"/>
        </w:rPr>
        <w:t xml:space="preserve"> </w:t>
      </w:r>
      <w:r w:rsidRPr="00ED0F94">
        <w:rPr>
          <w:rStyle w:val="None"/>
          <w:rFonts w:ascii="Arial" w:hAnsi="Arial" w:cs="Arial"/>
          <w:sz w:val="24"/>
          <w:szCs w:val="24"/>
        </w:rPr>
        <w:t xml:space="preserve">Human Rights Lawyers Association, and Social Research </w:t>
      </w:r>
      <w:r w:rsidR="00E95F6A">
        <w:rPr>
          <w:rStyle w:val="None"/>
          <w:rFonts w:ascii="Arial" w:hAnsi="Arial" w:cs="Arial"/>
          <w:sz w:val="24"/>
          <w:szCs w:val="24"/>
        </w:rPr>
        <w:br/>
      </w:r>
      <w:r w:rsidRPr="00ED0F94">
        <w:rPr>
          <w:rStyle w:val="None"/>
          <w:rFonts w:ascii="Arial" w:hAnsi="Arial" w:cs="Arial"/>
          <w:sz w:val="24"/>
          <w:szCs w:val="24"/>
        </w:rPr>
        <w:t xml:space="preserve">Institute Chulalongkorn University, at The Connection </w:t>
      </w:r>
      <w:proofErr w:type="spellStart"/>
      <w:r w:rsidRPr="00ED0F94">
        <w:rPr>
          <w:rStyle w:val="None"/>
          <w:rFonts w:ascii="Arial" w:hAnsi="Arial" w:cs="Arial"/>
          <w:sz w:val="24"/>
          <w:szCs w:val="24"/>
        </w:rPr>
        <w:t>Ladprao</w:t>
      </w:r>
      <w:proofErr w:type="spellEnd"/>
      <w:r w:rsidRPr="00ED0F94">
        <w:rPr>
          <w:rStyle w:val="None"/>
          <w:rFonts w:ascii="Arial" w:hAnsi="Arial" w:cs="Arial"/>
          <w:sz w:val="24"/>
          <w:szCs w:val="24"/>
        </w:rPr>
        <w:t xml:space="preserve">; (2) </w:t>
      </w:r>
      <w:r w:rsidR="006962DE" w:rsidRPr="00ED0F94">
        <w:rPr>
          <w:rStyle w:val="None"/>
          <w:rFonts w:ascii="Arial" w:hAnsi="Arial" w:cs="Arial"/>
          <w:sz w:val="24"/>
          <w:szCs w:val="24"/>
        </w:rPr>
        <w:t xml:space="preserve">A </w:t>
      </w:r>
      <w:r w:rsidRPr="00ED0F94">
        <w:rPr>
          <w:rStyle w:val="None"/>
          <w:rFonts w:ascii="Arial" w:hAnsi="Arial" w:cs="Arial"/>
          <w:sz w:val="24"/>
          <w:szCs w:val="24"/>
        </w:rPr>
        <w:t xml:space="preserve">meeting on </w:t>
      </w:r>
      <w:r w:rsidR="00E95F6A">
        <w:rPr>
          <w:rStyle w:val="None"/>
          <w:rFonts w:ascii="Arial" w:hAnsi="Arial" w:cs="Arial"/>
          <w:sz w:val="24"/>
          <w:szCs w:val="24"/>
        </w:rPr>
        <w:br/>
      </w:r>
      <w:r w:rsidRPr="00ED0F94">
        <w:rPr>
          <w:rStyle w:val="None"/>
          <w:rFonts w:ascii="Arial" w:hAnsi="Arial" w:cs="Arial"/>
          <w:sz w:val="24"/>
          <w:szCs w:val="24"/>
        </w:rPr>
        <w:t>26 November 2019, hosted by the International Commission of Jurists and the Center for Civil and Political Rights at the</w:t>
      </w:r>
      <w:r w:rsidR="00E95F6A">
        <w:rPr>
          <w:rStyle w:val="None"/>
          <w:rFonts w:ascii="Arial" w:hAnsi="Arial" w:cs="Arial"/>
          <w:sz w:val="24"/>
          <w:szCs w:val="24"/>
        </w:rPr>
        <w:t xml:space="preserve"> </w:t>
      </w:r>
      <w:r w:rsidRPr="00ED0F94">
        <w:rPr>
          <w:rStyle w:val="None"/>
          <w:rFonts w:ascii="Arial" w:hAnsi="Arial" w:cs="Arial"/>
          <w:sz w:val="24"/>
          <w:szCs w:val="24"/>
        </w:rPr>
        <w:t>Thai Lawyers for Human Rights office in Bangkok.</w:t>
      </w:r>
    </w:p>
    <w:p w14:paraId="5B1963E3" w14:textId="77777777" w:rsidR="006962DE" w:rsidRPr="00ED0F94" w:rsidRDefault="006962DE" w:rsidP="00407176">
      <w:pPr>
        <w:pStyle w:val="Default"/>
        <w:spacing w:after="160"/>
        <w:ind w:left="360"/>
        <w:jc w:val="both"/>
        <w:rPr>
          <w:rFonts w:ascii="Arial" w:hAnsi="Arial" w:cs="Arial"/>
          <w:sz w:val="24"/>
          <w:szCs w:val="24"/>
        </w:rPr>
      </w:pPr>
    </w:p>
    <w:p w14:paraId="7819E928" w14:textId="4C14572A" w:rsidR="00741882" w:rsidRPr="00ED0F94" w:rsidRDefault="00B97058" w:rsidP="00407176">
      <w:pPr>
        <w:pStyle w:val="BodyA"/>
        <w:spacing w:after="160"/>
        <w:jc w:val="both"/>
        <w:rPr>
          <w:rStyle w:val="None"/>
          <w:rFonts w:ascii="Arial" w:eastAsia="TH SarabunPSK" w:hAnsi="Arial" w:cs="Arial"/>
          <w:b/>
          <w:bCs/>
          <w:sz w:val="24"/>
          <w:szCs w:val="24"/>
        </w:rPr>
      </w:pPr>
      <w:r w:rsidRPr="00ED0F94">
        <w:rPr>
          <w:rStyle w:val="None"/>
          <w:rFonts w:ascii="Arial" w:hAnsi="Arial" w:cs="Arial"/>
          <w:b/>
          <w:bCs/>
          <w:sz w:val="24"/>
          <w:szCs w:val="24"/>
        </w:rPr>
        <w:t xml:space="preserve">Issues and </w:t>
      </w:r>
      <w:r w:rsidR="006962DE" w:rsidRPr="00ED0F94">
        <w:rPr>
          <w:rStyle w:val="None"/>
          <w:rFonts w:ascii="Arial" w:hAnsi="Arial" w:cs="Arial"/>
          <w:b/>
          <w:bCs/>
          <w:sz w:val="24"/>
          <w:szCs w:val="24"/>
        </w:rPr>
        <w:t>o</w:t>
      </w:r>
      <w:r w:rsidRPr="00ED0F94">
        <w:rPr>
          <w:rStyle w:val="None"/>
          <w:rFonts w:ascii="Arial" w:hAnsi="Arial" w:cs="Arial"/>
          <w:b/>
          <w:bCs/>
          <w:sz w:val="24"/>
          <w:szCs w:val="24"/>
        </w:rPr>
        <w:t xml:space="preserve">bstacles </w:t>
      </w:r>
      <w:r w:rsidR="006962DE" w:rsidRPr="00ED0F94">
        <w:rPr>
          <w:rStyle w:val="None"/>
          <w:rFonts w:ascii="Arial" w:hAnsi="Arial" w:cs="Arial"/>
          <w:b/>
          <w:bCs/>
          <w:sz w:val="24"/>
          <w:szCs w:val="24"/>
        </w:rPr>
        <w:t>to e</w:t>
      </w:r>
      <w:r w:rsidRPr="00ED0F94">
        <w:rPr>
          <w:rStyle w:val="None"/>
          <w:rFonts w:ascii="Arial" w:hAnsi="Arial" w:cs="Arial"/>
          <w:b/>
          <w:bCs/>
          <w:sz w:val="24"/>
          <w:szCs w:val="24"/>
        </w:rPr>
        <w:t xml:space="preserve">xercising </w:t>
      </w:r>
      <w:r w:rsidR="006962DE" w:rsidRPr="00ED0F94">
        <w:rPr>
          <w:rStyle w:val="None"/>
          <w:rFonts w:ascii="Arial" w:hAnsi="Arial" w:cs="Arial"/>
          <w:b/>
          <w:bCs/>
          <w:sz w:val="24"/>
          <w:szCs w:val="24"/>
        </w:rPr>
        <w:t>f</w:t>
      </w:r>
      <w:r w:rsidRPr="00ED0F94">
        <w:rPr>
          <w:rStyle w:val="None"/>
          <w:rFonts w:ascii="Arial" w:hAnsi="Arial" w:cs="Arial"/>
          <w:b/>
          <w:bCs/>
          <w:sz w:val="24"/>
          <w:szCs w:val="24"/>
        </w:rPr>
        <w:t xml:space="preserve">reedom of </w:t>
      </w:r>
      <w:r w:rsidR="00ED0F94">
        <w:rPr>
          <w:rStyle w:val="None"/>
          <w:rFonts w:ascii="Arial" w:hAnsi="Arial" w:cs="Arial"/>
          <w:b/>
          <w:bCs/>
          <w:sz w:val="24"/>
          <w:szCs w:val="24"/>
        </w:rPr>
        <w:t xml:space="preserve">peaceful </w:t>
      </w:r>
      <w:r w:rsidR="006962DE" w:rsidRPr="00ED0F94">
        <w:rPr>
          <w:rStyle w:val="None"/>
          <w:rFonts w:ascii="Arial" w:hAnsi="Arial" w:cs="Arial"/>
          <w:b/>
          <w:bCs/>
          <w:sz w:val="24"/>
          <w:szCs w:val="24"/>
        </w:rPr>
        <w:t>a</w:t>
      </w:r>
      <w:r w:rsidRPr="00ED0F94">
        <w:rPr>
          <w:rStyle w:val="None"/>
          <w:rFonts w:ascii="Arial" w:hAnsi="Arial" w:cs="Arial"/>
          <w:b/>
          <w:bCs/>
          <w:sz w:val="24"/>
          <w:szCs w:val="24"/>
        </w:rPr>
        <w:t xml:space="preserve">ssembly in Thailand </w:t>
      </w:r>
    </w:p>
    <w:p w14:paraId="1512A0BD" w14:textId="331E60A5" w:rsidR="00741882" w:rsidRPr="00ED0F94" w:rsidRDefault="001C488F" w:rsidP="00407176">
      <w:pPr>
        <w:pStyle w:val="BodyA"/>
        <w:spacing w:after="160"/>
        <w:ind w:firstLine="360"/>
        <w:jc w:val="both"/>
        <w:rPr>
          <w:rStyle w:val="None"/>
          <w:rFonts w:ascii="Arial" w:eastAsia="TH SarabunPSK" w:hAnsi="Arial" w:cs="Arial"/>
          <w:b/>
          <w:bCs/>
          <w:sz w:val="24"/>
          <w:szCs w:val="24"/>
        </w:rPr>
      </w:pPr>
      <w:r>
        <w:rPr>
          <w:rStyle w:val="None"/>
          <w:rFonts w:ascii="Arial" w:hAnsi="Arial" w:cs="Arial"/>
          <w:b/>
          <w:bCs/>
          <w:sz w:val="24"/>
          <w:szCs w:val="24"/>
        </w:rPr>
        <w:t xml:space="preserve">I. </w:t>
      </w:r>
      <w:r w:rsidR="00B97058" w:rsidRPr="00ED0F94">
        <w:rPr>
          <w:rStyle w:val="None"/>
          <w:rFonts w:ascii="Arial" w:hAnsi="Arial" w:cs="Arial"/>
          <w:b/>
          <w:bCs/>
          <w:sz w:val="24"/>
          <w:szCs w:val="24"/>
        </w:rPr>
        <w:t>The Definition of "Public Assembly" under the Public Assembly Act</w:t>
      </w:r>
    </w:p>
    <w:p w14:paraId="06AD3A38" w14:textId="02BFD7B2" w:rsidR="00741882" w:rsidRPr="00ED0F94" w:rsidRDefault="00B97058" w:rsidP="00407176">
      <w:pPr>
        <w:pStyle w:val="Default"/>
        <w:numPr>
          <w:ilvl w:val="0"/>
          <w:numId w:val="3"/>
        </w:numPr>
        <w:spacing w:after="160"/>
        <w:jc w:val="both"/>
        <w:rPr>
          <w:rFonts w:ascii="Arial" w:hAnsi="Arial" w:cs="Arial"/>
          <w:sz w:val="24"/>
          <w:szCs w:val="24"/>
        </w:rPr>
      </w:pPr>
      <w:r w:rsidRPr="00ED0F94">
        <w:rPr>
          <w:rStyle w:val="None"/>
          <w:rFonts w:ascii="Arial" w:hAnsi="Arial" w:cs="Arial"/>
          <w:sz w:val="24"/>
          <w:szCs w:val="24"/>
        </w:rPr>
        <w:t xml:space="preserve">The Public Assembly Act </w:t>
      </w:r>
      <w:r w:rsidR="006962DE" w:rsidRPr="00ED0F94">
        <w:rPr>
          <w:rStyle w:val="None"/>
          <w:rFonts w:ascii="Arial" w:hAnsi="Arial" w:cs="Arial"/>
          <w:sz w:val="24"/>
          <w:szCs w:val="24"/>
        </w:rPr>
        <w:t xml:space="preserve">contains </w:t>
      </w:r>
      <w:r w:rsidRPr="00ED0F94">
        <w:rPr>
          <w:rStyle w:val="None"/>
          <w:rFonts w:ascii="Arial" w:hAnsi="Arial" w:cs="Arial"/>
          <w:sz w:val="24"/>
          <w:szCs w:val="24"/>
        </w:rPr>
        <w:t xml:space="preserve">provisions restricting the freedom </w:t>
      </w:r>
      <w:r w:rsidR="00ED0F94">
        <w:rPr>
          <w:rStyle w:val="None"/>
          <w:rFonts w:ascii="Arial" w:hAnsi="Arial" w:cs="Arial"/>
          <w:sz w:val="24"/>
          <w:szCs w:val="24"/>
        </w:rPr>
        <w:t xml:space="preserve">of peaceful </w:t>
      </w:r>
      <w:r w:rsidR="00E95F6A">
        <w:rPr>
          <w:rStyle w:val="None"/>
          <w:rFonts w:ascii="Arial" w:hAnsi="Arial" w:cs="Arial"/>
          <w:sz w:val="24"/>
          <w:szCs w:val="24"/>
        </w:rPr>
        <w:br/>
      </w:r>
      <w:r w:rsidRPr="00ED0F94">
        <w:rPr>
          <w:rStyle w:val="None"/>
          <w:rFonts w:ascii="Arial" w:hAnsi="Arial" w:cs="Arial"/>
          <w:sz w:val="24"/>
          <w:szCs w:val="24"/>
        </w:rPr>
        <w:t xml:space="preserve">assembly through the provision on requirements and responsibilities for participants in a </w:t>
      </w:r>
      <w:r w:rsidR="00ED0F94">
        <w:rPr>
          <w:rStyle w:val="None"/>
          <w:rFonts w:ascii="Arial" w:hAnsi="Arial" w:cs="Arial"/>
          <w:sz w:val="24"/>
          <w:szCs w:val="24"/>
        </w:rPr>
        <w:t>peaceful</w:t>
      </w:r>
      <w:r w:rsidR="00ED0F94" w:rsidRPr="00ED0F94">
        <w:rPr>
          <w:rStyle w:val="None"/>
          <w:rFonts w:ascii="Arial" w:hAnsi="Arial" w:cs="Arial"/>
          <w:sz w:val="24"/>
          <w:szCs w:val="24"/>
        </w:rPr>
        <w:t xml:space="preserve"> </w:t>
      </w:r>
      <w:r w:rsidRPr="00ED0F94">
        <w:rPr>
          <w:rStyle w:val="None"/>
          <w:rFonts w:ascii="Arial" w:hAnsi="Arial" w:cs="Arial"/>
          <w:sz w:val="24"/>
          <w:szCs w:val="24"/>
        </w:rPr>
        <w:t xml:space="preserve">assembly. Participants who fail to comply with </w:t>
      </w:r>
      <w:r w:rsidR="00ED0F94">
        <w:rPr>
          <w:rStyle w:val="None"/>
          <w:rFonts w:ascii="Arial" w:hAnsi="Arial" w:cs="Arial"/>
          <w:sz w:val="24"/>
          <w:szCs w:val="24"/>
        </w:rPr>
        <w:t>those</w:t>
      </w:r>
      <w:r w:rsidR="00ED0F94" w:rsidRPr="00ED0F94">
        <w:rPr>
          <w:rStyle w:val="None"/>
          <w:rFonts w:ascii="Arial" w:hAnsi="Arial" w:cs="Arial"/>
          <w:sz w:val="24"/>
          <w:szCs w:val="24"/>
        </w:rPr>
        <w:t xml:space="preserve"> </w:t>
      </w:r>
      <w:r w:rsidRPr="00ED0F94">
        <w:rPr>
          <w:rStyle w:val="None"/>
          <w:rFonts w:ascii="Arial" w:hAnsi="Arial" w:cs="Arial"/>
          <w:sz w:val="24"/>
          <w:szCs w:val="24"/>
        </w:rPr>
        <w:t>provision</w:t>
      </w:r>
      <w:r w:rsidR="006962DE" w:rsidRPr="00ED0F94">
        <w:rPr>
          <w:rStyle w:val="None"/>
          <w:rFonts w:ascii="Arial" w:hAnsi="Arial" w:cs="Arial"/>
          <w:sz w:val="24"/>
          <w:szCs w:val="24"/>
        </w:rPr>
        <w:t>s</w:t>
      </w:r>
      <w:r w:rsidRPr="00ED0F94">
        <w:rPr>
          <w:rStyle w:val="None"/>
          <w:rFonts w:ascii="Arial" w:hAnsi="Arial" w:cs="Arial"/>
          <w:sz w:val="24"/>
          <w:szCs w:val="24"/>
        </w:rPr>
        <w:t xml:space="preserve"> face criminal punishment. Therefore, the definition of "</w:t>
      </w:r>
      <w:r w:rsidRPr="00ED0F94">
        <w:rPr>
          <w:rStyle w:val="None"/>
          <w:rFonts w:ascii="Arial" w:hAnsi="Arial" w:cs="Arial"/>
          <w:i/>
          <w:sz w:val="24"/>
          <w:szCs w:val="24"/>
        </w:rPr>
        <w:t>public assembly</w:t>
      </w:r>
      <w:r w:rsidRPr="00ED0F94">
        <w:rPr>
          <w:rStyle w:val="None"/>
          <w:rFonts w:ascii="Arial" w:hAnsi="Arial" w:cs="Arial"/>
          <w:sz w:val="24"/>
          <w:szCs w:val="24"/>
        </w:rPr>
        <w:t xml:space="preserve">" under the law must be clear. However, the current definition under the Act uses broad and vague terms. The </w:t>
      </w:r>
      <w:r w:rsidR="00E95F6A">
        <w:rPr>
          <w:rStyle w:val="None"/>
          <w:rFonts w:ascii="Arial" w:hAnsi="Arial" w:cs="Arial"/>
          <w:sz w:val="24"/>
          <w:szCs w:val="24"/>
        </w:rPr>
        <w:br/>
      </w:r>
      <w:r w:rsidRPr="00ED0F94">
        <w:rPr>
          <w:rStyle w:val="None"/>
          <w:rFonts w:ascii="Arial" w:hAnsi="Arial" w:cs="Arial"/>
          <w:sz w:val="24"/>
          <w:szCs w:val="24"/>
        </w:rPr>
        <w:t xml:space="preserve">definition causes confusion and </w:t>
      </w:r>
      <w:r w:rsidR="00946B38" w:rsidRPr="00ED0F94">
        <w:rPr>
          <w:rStyle w:val="None"/>
          <w:rFonts w:ascii="Arial" w:hAnsi="Arial" w:cs="Arial"/>
          <w:sz w:val="24"/>
          <w:szCs w:val="24"/>
        </w:rPr>
        <w:t>ambiguity for</w:t>
      </w:r>
      <w:r w:rsidRPr="00ED0F94">
        <w:rPr>
          <w:rStyle w:val="None"/>
          <w:rFonts w:ascii="Arial" w:hAnsi="Arial" w:cs="Arial"/>
          <w:sz w:val="24"/>
          <w:szCs w:val="24"/>
        </w:rPr>
        <w:t xml:space="preserve"> citizens and law enforcement personnel as the definition cannot precisely identify which activities require a notification for </w:t>
      </w:r>
      <w:r w:rsidR="00ED0F94">
        <w:rPr>
          <w:rStyle w:val="None"/>
          <w:rFonts w:ascii="Arial" w:hAnsi="Arial" w:cs="Arial"/>
          <w:sz w:val="24"/>
          <w:szCs w:val="24"/>
        </w:rPr>
        <w:t>peaceful</w:t>
      </w:r>
      <w:r w:rsidR="00ED0F94" w:rsidRPr="00ED0F94">
        <w:rPr>
          <w:rStyle w:val="None"/>
          <w:rFonts w:ascii="Arial" w:hAnsi="Arial" w:cs="Arial"/>
          <w:sz w:val="24"/>
          <w:szCs w:val="24"/>
        </w:rPr>
        <w:t xml:space="preserve"> </w:t>
      </w:r>
      <w:r w:rsidRPr="00ED0F94">
        <w:rPr>
          <w:rStyle w:val="None"/>
          <w:rFonts w:ascii="Arial" w:hAnsi="Arial" w:cs="Arial"/>
          <w:sz w:val="24"/>
          <w:szCs w:val="24"/>
        </w:rPr>
        <w:t xml:space="preserve">assembly and if activities need compliance </w:t>
      </w:r>
      <w:r w:rsidR="006962DE" w:rsidRPr="00ED0F94">
        <w:rPr>
          <w:rStyle w:val="None"/>
          <w:rFonts w:ascii="Arial" w:hAnsi="Arial" w:cs="Arial"/>
          <w:sz w:val="24"/>
          <w:szCs w:val="24"/>
        </w:rPr>
        <w:t xml:space="preserve">with </w:t>
      </w:r>
      <w:r w:rsidRPr="00ED0F94">
        <w:rPr>
          <w:rStyle w:val="None"/>
          <w:rFonts w:ascii="Arial" w:hAnsi="Arial" w:cs="Arial"/>
          <w:sz w:val="24"/>
          <w:szCs w:val="24"/>
        </w:rPr>
        <w:t xml:space="preserve">the provision on the definition of </w:t>
      </w:r>
      <w:r w:rsidR="00ED0F94">
        <w:rPr>
          <w:rStyle w:val="None"/>
          <w:rFonts w:ascii="Arial" w:hAnsi="Arial" w:cs="Arial"/>
          <w:sz w:val="24"/>
          <w:szCs w:val="24"/>
        </w:rPr>
        <w:t>“</w:t>
      </w:r>
      <w:r w:rsidRPr="00ED0F94">
        <w:rPr>
          <w:rStyle w:val="None"/>
          <w:rFonts w:ascii="Arial" w:hAnsi="Arial" w:cs="Arial"/>
          <w:sz w:val="24"/>
          <w:szCs w:val="24"/>
        </w:rPr>
        <w:t>public assemblies</w:t>
      </w:r>
      <w:r w:rsidR="00ED0F94">
        <w:rPr>
          <w:rStyle w:val="None"/>
          <w:rFonts w:ascii="Arial" w:hAnsi="Arial" w:cs="Arial"/>
          <w:sz w:val="24"/>
          <w:szCs w:val="24"/>
        </w:rPr>
        <w:t>”</w:t>
      </w:r>
      <w:r w:rsidRPr="00ED0F94">
        <w:rPr>
          <w:rStyle w:val="None"/>
          <w:rFonts w:ascii="Arial" w:hAnsi="Arial" w:cs="Arial"/>
          <w:sz w:val="24"/>
          <w:szCs w:val="24"/>
        </w:rPr>
        <w:t xml:space="preserve"> under the Act. In several cases, small gatherings that do not </w:t>
      </w:r>
      <w:r w:rsidR="00E95F6A">
        <w:rPr>
          <w:rStyle w:val="None"/>
          <w:rFonts w:ascii="Arial" w:hAnsi="Arial" w:cs="Arial"/>
          <w:sz w:val="24"/>
          <w:szCs w:val="24"/>
        </w:rPr>
        <w:br/>
      </w:r>
      <w:r w:rsidRPr="00ED0F94">
        <w:rPr>
          <w:rStyle w:val="None"/>
          <w:rFonts w:ascii="Arial" w:hAnsi="Arial" w:cs="Arial"/>
          <w:sz w:val="24"/>
          <w:szCs w:val="24"/>
        </w:rPr>
        <w:t xml:space="preserve">impede the use of public spaces are subjected to </w:t>
      </w:r>
      <w:r w:rsidR="006962DE" w:rsidRPr="00ED0F94">
        <w:rPr>
          <w:rStyle w:val="None"/>
          <w:rFonts w:ascii="Arial" w:hAnsi="Arial" w:cs="Arial"/>
          <w:sz w:val="24"/>
          <w:szCs w:val="24"/>
        </w:rPr>
        <w:t xml:space="preserve">restrictions under </w:t>
      </w:r>
      <w:r w:rsidRPr="00ED0F94">
        <w:rPr>
          <w:rStyle w:val="None"/>
          <w:rFonts w:ascii="Arial" w:hAnsi="Arial" w:cs="Arial"/>
          <w:sz w:val="24"/>
          <w:szCs w:val="24"/>
        </w:rPr>
        <w:t xml:space="preserve">the Public </w:t>
      </w:r>
      <w:r w:rsidR="00E95F6A">
        <w:rPr>
          <w:rStyle w:val="None"/>
          <w:rFonts w:ascii="Arial" w:hAnsi="Arial" w:cs="Arial"/>
          <w:sz w:val="24"/>
          <w:szCs w:val="24"/>
        </w:rPr>
        <w:br/>
      </w:r>
      <w:r w:rsidRPr="00ED0F94">
        <w:rPr>
          <w:rStyle w:val="None"/>
          <w:rFonts w:ascii="Arial" w:hAnsi="Arial" w:cs="Arial"/>
          <w:sz w:val="24"/>
          <w:szCs w:val="24"/>
        </w:rPr>
        <w:t xml:space="preserve">Assembly Act, which creates an unreasonable burden </w:t>
      </w:r>
      <w:r w:rsidR="00171C49" w:rsidRPr="00ED0F94">
        <w:rPr>
          <w:rStyle w:val="None"/>
          <w:rFonts w:ascii="Arial" w:hAnsi="Arial" w:cs="Arial"/>
          <w:sz w:val="24"/>
          <w:szCs w:val="24"/>
        </w:rPr>
        <w:t xml:space="preserve">for </w:t>
      </w:r>
      <w:proofErr w:type="spellStart"/>
      <w:r w:rsidRPr="00ED0F94">
        <w:rPr>
          <w:rStyle w:val="None"/>
          <w:rFonts w:ascii="Arial" w:hAnsi="Arial" w:cs="Arial"/>
          <w:sz w:val="24"/>
          <w:szCs w:val="24"/>
        </w:rPr>
        <w:t>organisers</w:t>
      </w:r>
      <w:proofErr w:type="spellEnd"/>
      <w:r w:rsidRPr="00ED0F94">
        <w:rPr>
          <w:rStyle w:val="None"/>
          <w:rFonts w:ascii="Arial" w:hAnsi="Arial" w:cs="Arial"/>
          <w:sz w:val="24"/>
          <w:szCs w:val="24"/>
        </w:rPr>
        <w:t>.</w:t>
      </w:r>
    </w:p>
    <w:p w14:paraId="3E9F3BBA" w14:textId="01D01EB7" w:rsidR="00741882" w:rsidRPr="00ED0F94" w:rsidRDefault="00B97058" w:rsidP="00407176">
      <w:pPr>
        <w:pStyle w:val="Default"/>
        <w:numPr>
          <w:ilvl w:val="0"/>
          <w:numId w:val="3"/>
        </w:numPr>
        <w:spacing w:after="160"/>
        <w:jc w:val="both"/>
        <w:rPr>
          <w:rFonts w:ascii="Arial" w:hAnsi="Arial" w:cs="Arial"/>
          <w:sz w:val="24"/>
          <w:szCs w:val="24"/>
        </w:rPr>
      </w:pPr>
      <w:r w:rsidRPr="00ED0F94">
        <w:rPr>
          <w:rStyle w:val="None"/>
          <w:rFonts w:ascii="Arial" w:hAnsi="Arial" w:cs="Arial"/>
          <w:sz w:val="24"/>
          <w:szCs w:val="24"/>
        </w:rPr>
        <w:t xml:space="preserve">The "Public Assembly", under the Act, means "an assembly of individuals in </w:t>
      </w:r>
      <w:r w:rsidR="00171C49" w:rsidRPr="00ED0F94">
        <w:rPr>
          <w:rStyle w:val="None"/>
          <w:rFonts w:ascii="Arial" w:hAnsi="Arial" w:cs="Arial"/>
          <w:sz w:val="24"/>
          <w:szCs w:val="24"/>
        </w:rPr>
        <w:t xml:space="preserve">a </w:t>
      </w:r>
      <w:r w:rsidRPr="00ED0F94">
        <w:rPr>
          <w:rStyle w:val="None"/>
          <w:rFonts w:ascii="Arial" w:hAnsi="Arial" w:cs="Arial"/>
          <w:sz w:val="24"/>
          <w:szCs w:val="24"/>
        </w:rPr>
        <w:t xml:space="preserve">public place so as to express their common petition, support, opposition or opinion on any matter to the public and any individual is able to attend such assembly freely </w:t>
      </w:r>
      <w:r w:rsidR="00E95F6A">
        <w:rPr>
          <w:rStyle w:val="None"/>
          <w:rFonts w:ascii="Arial" w:hAnsi="Arial" w:cs="Arial"/>
          <w:sz w:val="24"/>
          <w:szCs w:val="24"/>
        </w:rPr>
        <w:br/>
      </w:r>
      <w:r w:rsidRPr="00ED0F94">
        <w:rPr>
          <w:rStyle w:val="None"/>
          <w:rFonts w:ascii="Arial" w:hAnsi="Arial" w:cs="Arial"/>
          <w:sz w:val="24"/>
          <w:szCs w:val="24"/>
        </w:rPr>
        <w:t xml:space="preserve">irrespective of whether such assembly </w:t>
      </w:r>
      <w:r w:rsidR="00171C49" w:rsidRPr="00ED0F94">
        <w:rPr>
          <w:rStyle w:val="None"/>
          <w:rFonts w:ascii="Arial" w:hAnsi="Arial" w:cs="Arial"/>
          <w:sz w:val="24"/>
          <w:szCs w:val="24"/>
        </w:rPr>
        <w:t xml:space="preserve">is </w:t>
      </w:r>
      <w:r w:rsidRPr="00ED0F94">
        <w:rPr>
          <w:rStyle w:val="None"/>
          <w:rFonts w:ascii="Arial" w:hAnsi="Arial" w:cs="Arial"/>
          <w:sz w:val="24"/>
          <w:szCs w:val="24"/>
        </w:rPr>
        <w:t>compos</w:t>
      </w:r>
      <w:r w:rsidR="00171C49" w:rsidRPr="00ED0F94">
        <w:rPr>
          <w:rStyle w:val="None"/>
          <w:rFonts w:ascii="Arial" w:hAnsi="Arial" w:cs="Arial"/>
          <w:sz w:val="24"/>
          <w:szCs w:val="24"/>
        </w:rPr>
        <w:t>ed</w:t>
      </w:r>
      <w:r w:rsidRPr="00ED0F94">
        <w:rPr>
          <w:rStyle w:val="None"/>
          <w:rFonts w:ascii="Arial" w:hAnsi="Arial" w:cs="Arial"/>
          <w:sz w:val="24"/>
          <w:szCs w:val="24"/>
        </w:rPr>
        <w:t xml:space="preserve"> of public procession or relocation".</w:t>
      </w:r>
    </w:p>
    <w:p w14:paraId="7DC3300C" w14:textId="183EE1D9" w:rsidR="00741882" w:rsidRPr="00ED0F94" w:rsidRDefault="00171C49" w:rsidP="00407176">
      <w:pPr>
        <w:pStyle w:val="Default"/>
        <w:numPr>
          <w:ilvl w:val="0"/>
          <w:numId w:val="3"/>
        </w:numPr>
        <w:spacing w:after="160"/>
        <w:jc w:val="both"/>
        <w:rPr>
          <w:rFonts w:ascii="Arial" w:hAnsi="Arial" w:cs="Arial"/>
          <w:sz w:val="24"/>
          <w:szCs w:val="24"/>
        </w:rPr>
      </w:pPr>
      <w:r w:rsidRPr="00ED0F94">
        <w:rPr>
          <w:rStyle w:val="None"/>
          <w:rFonts w:ascii="Arial" w:hAnsi="Arial" w:cs="Arial"/>
          <w:sz w:val="24"/>
          <w:szCs w:val="24"/>
        </w:rPr>
        <w:t>I</w:t>
      </w:r>
      <w:r w:rsidR="00B97058" w:rsidRPr="00ED0F94">
        <w:rPr>
          <w:rStyle w:val="None"/>
          <w:rFonts w:ascii="Arial" w:hAnsi="Arial" w:cs="Arial"/>
          <w:sz w:val="24"/>
          <w:szCs w:val="24"/>
        </w:rPr>
        <w:t>nterpretation</w:t>
      </w:r>
      <w:r w:rsidRPr="00ED0F94">
        <w:rPr>
          <w:rStyle w:val="None"/>
          <w:rFonts w:ascii="Arial" w:hAnsi="Arial" w:cs="Arial"/>
          <w:sz w:val="24"/>
          <w:szCs w:val="24"/>
        </w:rPr>
        <w:t>s</w:t>
      </w:r>
      <w:r w:rsidR="00B97058" w:rsidRPr="00ED0F94">
        <w:rPr>
          <w:rStyle w:val="None"/>
          <w:rFonts w:ascii="Arial" w:hAnsi="Arial" w:cs="Arial"/>
          <w:sz w:val="24"/>
          <w:szCs w:val="24"/>
        </w:rPr>
        <w:t xml:space="preserve"> of th</w:t>
      </w:r>
      <w:r w:rsidRPr="00ED0F94">
        <w:rPr>
          <w:rStyle w:val="None"/>
          <w:rFonts w:ascii="Arial" w:hAnsi="Arial" w:cs="Arial"/>
          <w:sz w:val="24"/>
          <w:szCs w:val="24"/>
        </w:rPr>
        <w:t>is</w:t>
      </w:r>
      <w:r w:rsidR="00B97058" w:rsidRPr="00ED0F94">
        <w:rPr>
          <w:rStyle w:val="None"/>
          <w:rFonts w:ascii="Arial" w:hAnsi="Arial" w:cs="Arial"/>
          <w:sz w:val="24"/>
          <w:szCs w:val="24"/>
        </w:rPr>
        <w:t xml:space="preserve"> definition </w:t>
      </w:r>
      <w:r w:rsidRPr="00ED0F94">
        <w:rPr>
          <w:rStyle w:val="None"/>
          <w:rFonts w:ascii="Arial" w:hAnsi="Arial" w:cs="Arial"/>
          <w:sz w:val="24"/>
          <w:szCs w:val="24"/>
        </w:rPr>
        <w:t xml:space="preserve">can </w:t>
      </w:r>
      <w:r w:rsidR="00B97058" w:rsidRPr="00ED0F94">
        <w:rPr>
          <w:rStyle w:val="None"/>
          <w:rFonts w:ascii="Arial" w:hAnsi="Arial" w:cs="Arial"/>
          <w:sz w:val="24"/>
          <w:szCs w:val="24"/>
        </w:rPr>
        <w:t xml:space="preserve">cover the cases of the submission of </w:t>
      </w:r>
      <w:r w:rsidRPr="00ED0F94">
        <w:rPr>
          <w:rStyle w:val="None"/>
          <w:rFonts w:ascii="Arial" w:hAnsi="Arial" w:cs="Arial"/>
          <w:sz w:val="24"/>
          <w:szCs w:val="24"/>
        </w:rPr>
        <w:t xml:space="preserve">a </w:t>
      </w:r>
      <w:r w:rsidR="00B97058" w:rsidRPr="00ED0F94">
        <w:rPr>
          <w:rStyle w:val="None"/>
          <w:rFonts w:ascii="Arial" w:hAnsi="Arial" w:cs="Arial"/>
          <w:sz w:val="24"/>
          <w:szCs w:val="24"/>
        </w:rPr>
        <w:t xml:space="preserve">grievance petition to a state agency responsible for the issue. The submission of </w:t>
      </w:r>
      <w:r w:rsidRPr="00ED0F94">
        <w:rPr>
          <w:rStyle w:val="None"/>
          <w:rFonts w:ascii="Arial" w:hAnsi="Arial" w:cs="Arial"/>
          <w:sz w:val="24"/>
          <w:szCs w:val="24"/>
        </w:rPr>
        <w:t xml:space="preserve">a </w:t>
      </w:r>
      <w:r w:rsidR="00B97058" w:rsidRPr="00ED0F94">
        <w:rPr>
          <w:rStyle w:val="None"/>
          <w:rFonts w:ascii="Arial" w:hAnsi="Arial" w:cs="Arial"/>
          <w:sz w:val="24"/>
          <w:szCs w:val="24"/>
        </w:rPr>
        <w:t xml:space="preserve">petition may involve many individuals and there is an expression to the public.  Participants were </w:t>
      </w:r>
      <w:r w:rsidR="00ED6A6B">
        <w:rPr>
          <w:rStyle w:val="None"/>
          <w:rFonts w:ascii="Arial" w:hAnsi="Arial" w:cs="Arial"/>
          <w:sz w:val="24"/>
          <w:szCs w:val="24"/>
        </w:rPr>
        <w:br/>
      </w:r>
      <w:r w:rsidR="00B97058" w:rsidRPr="00ED0F94">
        <w:rPr>
          <w:rStyle w:val="None"/>
          <w:rFonts w:ascii="Arial" w:hAnsi="Arial" w:cs="Arial"/>
          <w:sz w:val="24"/>
          <w:szCs w:val="24"/>
        </w:rPr>
        <w:t xml:space="preserve">intimidated and prosecuted because they allegedly failed to comply with the </w:t>
      </w:r>
      <w:r w:rsidR="00ED6A6B">
        <w:rPr>
          <w:rStyle w:val="None"/>
          <w:rFonts w:ascii="Arial" w:hAnsi="Arial" w:cs="Arial"/>
          <w:sz w:val="24"/>
          <w:szCs w:val="24"/>
        </w:rPr>
        <w:br/>
      </w:r>
      <w:r w:rsidR="00B97058" w:rsidRPr="00ED0F94">
        <w:rPr>
          <w:rStyle w:val="None"/>
          <w:rFonts w:ascii="Arial" w:hAnsi="Arial" w:cs="Arial"/>
          <w:sz w:val="24"/>
          <w:szCs w:val="24"/>
        </w:rPr>
        <w:lastRenderedPageBreak/>
        <w:t>requirement to give advance notification to the competent authority under the</w:t>
      </w:r>
      <w:r w:rsidR="0019679D" w:rsidRPr="00ED0F94">
        <w:rPr>
          <w:rStyle w:val="None"/>
          <w:rFonts w:ascii="Arial" w:hAnsi="Arial" w:cs="Arial"/>
          <w:sz w:val="24"/>
          <w:szCs w:val="24"/>
        </w:rPr>
        <w:t xml:space="preserve"> </w:t>
      </w:r>
      <w:r w:rsidRPr="00ED0F94">
        <w:rPr>
          <w:rStyle w:val="None"/>
          <w:rFonts w:ascii="Arial" w:hAnsi="Arial" w:cs="Arial"/>
          <w:sz w:val="24"/>
          <w:szCs w:val="24"/>
        </w:rPr>
        <w:t xml:space="preserve">Public Assembly </w:t>
      </w:r>
      <w:r w:rsidR="00B97058" w:rsidRPr="00ED0F94">
        <w:rPr>
          <w:rStyle w:val="None"/>
          <w:rFonts w:ascii="Arial" w:hAnsi="Arial" w:cs="Arial"/>
          <w:sz w:val="24"/>
          <w:szCs w:val="24"/>
        </w:rPr>
        <w:t>Act</w:t>
      </w:r>
      <w:r w:rsidR="001C488F">
        <w:rPr>
          <w:rStyle w:val="None"/>
          <w:rFonts w:ascii="Arial" w:hAnsi="Arial" w:cs="Arial"/>
          <w:sz w:val="24"/>
          <w:szCs w:val="24"/>
        </w:rPr>
        <w:t>, for example, p</w:t>
      </w:r>
      <w:r w:rsidR="00B97058" w:rsidRPr="00ED0F94">
        <w:rPr>
          <w:rStyle w:val="None"/>
          <w:rFonts w:ascii="Arial" w:hAnsi="Arial" w:cs="Arial"/>
          <w:sz w:val="24"/>
          <w:szCs w:val="24"/>
        </w:rPr>
        <w:t xml:space="preserve">articipants who had submitted a grievance petition to Hua </w:t>
      </w:r>
      <w:proofErr w:type="spellStart"/>
      <w:r w:rsidR="00B97058" w:rsidRPr="00ED0F94">
        <w:rPr>
          <w:rStyle w:val="None"/>
          <w:rFonts w:ascii="Arial" w:hAnsi="Arial" w:cs="Arial"/>
          <w:sz w:val="24"/>
          <w:szCs w:val="24"/>
        </w:rPr>
        <w:t>Thale</w:t>
      </w:r>
      <w:proofErr w:type="spellEnd"/>
      <w:r w:rsidR="00B97058" w:rsidRPr="00ED0F94">
        <w:rPr>
          <w:rStyle w:val="None"/>
          <w:rFonts w:ascii="Arial" w:hAnsi="Arial" w:cs="Arial"/>
          <w:sz w:val="24"/>
          <w:szCs w:val="24"/>
        </w:rPr>
        <w:t xml:space="preserve"> Sub-district Administrative </w:t>
      </w:r>
      <w:proofErr w:type="spellStart"/>
      <w:r w:rsidR="00B97058" w:rsidRPr="00ED0F94">
        <w:rPr>
          <w:rStyle w:val="None"/>
          <w:rFonts w:ascii="Arial" w:hAnsi="Arial" w:cs="Arial"/>
          <w:sz w:val="24"/>
          <w:szCs w:val="24"/>
        </w:rPr>
        <w:t>Organisation</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Bamnet</w:t>
      </w:r>
      <w:proofErr w:type="spellEnd"/>
      <w:r w:rsidR="00B97058" w:rsidRPr="00ED0F94">
        <w:rPr>
          <w:rStyle w:val="None"/>
          <w:rFonts w:ascii="Arial" w:hAnsi="Arial" w:cs="Arial"/>
          <w:sz w:val="24"/>
          <w:szCs w:val="24"/>
        </w:rPr>
        <w:t xml:space="preserve"> Narong District, Chaiyaphum Province </w:t>
      </w:r>
      <w:proofErr w:type="spellStart"/>
      <w:r w:rsidR="00B97058" w:rsidRPr="00ED0F94">
        <w:rPr>
          <w:rStyle w:val="None"/>
          <w:rFonts w:ascii="Arial" w:hAnsi="Arial" w:cs="Arial"/>
          <w:sz w:val="24"/>
          <w:szCs w:val="24"/>
        </w:rPr>
        <w:t>organised</w:t>
      </w:r>
      <w:proofErr w:type="spellEnd"/>
      <w:r w:rsidR="00B97058" w:rsidRPr="00ED0F94">
        <w:rPr>
          <w:rStyle w:val="None"/>
          <w:rFonts w:ascii="Arial" w:hAnsi="Arial" w:cs="Arial"/>
          <w:sz w:val="24"/>
          <w:szCs w:val="24"/>
        </w:rPr>
        <w:t xml:space="preserve"> by Kon </w:t>
      </w:r>
      <w:proofErr w:type="spellStart"/>
      <w:r w:rsidR="00B97058" w:rsidRPr="00ED0F94">
        <w:rPr>
          <w:rStyle w:val="None"/>
          <w:rFonts w:ascii="Arial" w:hAnsi="Arial" w:cs="Arial"/>
          <w:sz w:val="24"/>
          <w:szCs w:val="24"/>
        </w:rPr>
        <w:t>Rak</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Bankerd</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Bamnet</w:t>
      </w:r>
      <w:proofErr w:type="spellEnd"/>
      <w:r w:rsidR="00B97058" w:rsidRPr="00ED0F94">
        <w:rPr>
          <w:rStyle w:val="None"/>
          <w:rFonts w:ascii="Arial" w:hAnsi="Arial" w:cs="Arial"/>
          <w:sz w:val="24"/>
          <w:szCs w:val="24"/>
        </w:rPr>
        <w:t xml:space="preserve"> Narong, on 9 February 2017</w:t>
      </w:r>
      <w:r w:rsidR="00B97058" w:rsidRPr="00ED0F94">
        <w:rPr>
          <w:rStyle w:val="None"/>
          <w:rFonts w:ascii="Arial" w:eastAsia="TH SarabunPSK" w:hAnsi="Arial" w:cs="Arial"/>
          <w:sz w:val="24"/>
          <w:szCs w:val="24"/>
          <w:vertAlign w:val="superscript"/>
        </w:rPr>
        <w:footnoteReference w:id="3"/>
      </w:r>
      <w:r w:rsidR="00B97058" w:rsidRPr="00ED0F94">
        <w:rPr>
          <w:rStyle w:val="None"/>
          <w:rFonts w:ascii="Arial" w:hAnsi="Arial" w:cs="Arial"/>
          <w:sz w:val="24"/>
          <w:szCs w:val="24"/>
        </w:rPr>
        <w:t xml:space="preserve">. </w:t>
      </w:r>
      <w:r w:rsidR="00ED6A6B">
        <w:rPr>
          <w:rStyle w:val="None"/>
          <w:rFonts w:ascii="Arial" w:hAnsi="Arial" w:cs="Arial"/>
          <w:sz w:val="24"/>
          <w:szCs w:val="24"/>
        </w:rPr>
        <w:br/>
      </w:r>
      <w:r w:rsidR="00B97058" w:rsidRPr="00ED0F94">
        <w:rPr>
          <w:rStyle w:val="None"/>
          <w:rFonts w:ascii="Arial" w:hAnsi="Arial" w:cs="Arial"/>
          <w:sz w:val="24"/>
          <w:szCs w:val="24"/>
        </w:rPr>
        <w:t xml:space="preserve">Additionally, 150 members of Kon </w:t>
      </w:r>
      <w:proofErr w:type="spellStart"/>
      <w:r w:rsidR="00B97058" w:rsidRPr="00ED0F94">
        <w:rPr>
          <w:rStyle w:val="None"/>
          <w:rFonts w:ascii="Arial" w:hAnsi="Arial" w:cs="Arial"/>
          <w:sz w:val="24"/>
          <w:szCs w:val="24"/>
        </w:rPr>
        <w:t>Rak</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Bankerd</w:t>
      </w:r>
      <w:proofErr w:type="spellEnd"/>
      <w:r w:rsidR="00B97058" w:rsidRPr="00ED0F94">
        <w:rPr>
          <w:rStyle w:val="None"/>
          <w:rFonts w:ascii="Arial" w:hAnsi="Arial" w:cs="Arial"/>
          <w:sz w:val="24"/>
          <w:szCs w:val="24"/>
        </w:rPr>
        <w:t xml:space="preserve"> Group's attended the Khao </w:t>
      </w:r>
      <w:proofErr w:type="spellStart"/>
      <w:r w:rsidR="00B97058" w:rsidRPr="00ED0F94">
        <w:rPr>
          <w:rStyle w:val="None"/>
          <w:rFonts w:ascii="Arial" w:hAnsi="Arial" w:cs="Arial"/>
          <w:sz w:val="24"/>
          <w:szCs w:val="24"/>
        </w:rPr>
        <w:t>Luang</w:t>
      </w:r>
      <w:proofErr w:type="spellEnd"/>
      <w:r w:rsidR="00B97058" w:rsidRPr="00ED0F94">
        <w:rPr>
          <w:rStyle w:val="None"/>
          <w:rFonts w:ascii="Arial" w:hAnsi="Arial" w:cs="Arial"/>
          <w:sz w:val="24"/>
          <w:szCs w:val="24"/>
        </w:rPr>
        <w:t xml:space="preserve"> Subdistrict Administrative </w:t>
      </w:r>
      <w:proofErr w:type="spellStart"/>
      <w:r w:rsidR="00B97058" w:rsidRPr="00ED0F94">
        <w:rPr>
          <w:rStyle w:val="None"/>
          <w:rFonts w:ascii="Arial" w:hAnsi="Arial" w:cs="Arial"/>
          <w:sz w:val="24"/>
          <w:szCs w:val="24"/>
        </w:rPr>
        <w:t>Organisation</w:t>
      </w:r>
      <w:proofErr w:type="spellEnd"/>
      <w:r w:rsidR="00B97058" w:rsidRPr="00ED0F94">
        <w:rPr>
          <w:rStyle w:val="None"/>
          <w:rFonts w:ascii="Arial" w:hAnsi="Arial" w:cs="Arial"/>
          <w:sz w:val="24"/>
          <w:szCs w:val="24"/>
        </w:rPr>
        <w:t xml:space="preserve"> Council meeting on 16 November 2016, at Wang </w:t>
      </w:r>
      <w:proofErr w:type="spellStart"/>
      <w:r w:rsidR="00B97058" w:rsidRPr="00ED0F94">
        <w:rPr>
          <w:rStyle w:val="None"/>
          <w:rFonts w:ascii="Arial" w:hAnsi="Arial" w:cs="Arial"/>
          <w:sz w:val="24"/>
          <w:szCs w:val="24"/>
        </w:rPr>
        <w:t>Saphung</w:t>
      </w:r>
      <w:proofErr w:type="spellEnd"/>
      <w:r w:rsidR="00B97058" w:rsidRPr="00ED0F94">
        <w:rPr>
          <w:rStyle w:val="None"/>
          <w:rFonts w:ascii="Arial" w:hAnsi="Arial" w:cs="Arial"/>
          <w:sz w:val="24"/>
          <w:szCs w:val="24"/>
        </w:rPr>
        <w:t xml:space="preserve"> District, </w:t>
      </w:r>
      <w:proofErr w:type="spellStart"/>
      <w:r w:rsidR="00B97058" w:rsidRPr="00ED0F94">
        <w:rPr>
          <w:rStyle w:val="None"/>
          <w:rFonts w:ascii="Arial" w:hAnsi="Arial" w:cs="Arial"/>
          <w:sz w:val="24"/>
          <w:szCs w:val="24"/>
        </w:rPr>
        <w:t>Loei</w:t>
      </w:r>
      <w:proofErr w:type="spellEnd"/>
      <w:r w:rsidR="00B97058" w:rsidRPr="00ED0F94">
        <w:rPr>
          <w:rStyle w:val="None"/>
          <w:rFonts w:ascii="Arial" w:hAnsi="Arial" w:cs="Arial"/>
          <w:sz w:val="24"/>
          <w:szCs w:val="24"/>
        </w:rPr>
        <w:t xml:space="preserve"> Province. The participants were invited by the President of the Sub-district Administration </w:t>
      </w:r>
      <w:proofErr w:type="spellStart"/>
      <w:r w:rsidR="00B97058" w:rsidRPr="00ED0F94">
        <w:rPr>
          <w:rStyle w:val="None"/>
          <w:rFonts w:ascii="Arial" w:hAnsi="Arial" w:cs="Arial"/>
          <w:sz w:val="24"/>
          <w:szCs w:val="24"/>
        </w:rPr>
        <w:t>Organisation</w:t>
      </w:r>
      <w:proofErr w:type="spellEnd"/>
      <w:r w:rsidR="00B97058" w:rsidRPr="00ED0F94">
        <w:rPr>
          <w:rStyle w:val="None"/>
          <w:rFonts w:ascii="Arial" w:hAnsi="Arial" w:cs="Arial"/>
          <w:sz w:val="24"/>
          <w:szCs w:val="24"/>
        </w:rPr>
        <w:t xml:space="preserve">. Kon </w:t>
      </w:r>
      <w:proofErr w:type="spellStart"/>
      <w:r w:rsidR="00B97058" w:rsidRPr="00ED0F94">
        <w:rPr>
          <w:rStyle w:val="None"/>
          <w:rFonts w:ascii="Arial" w:hAnsi="Arial" w:cs="Arial"/>
          <w:sz w:val="24"/>
          <w:szCs w:val="24"/>
        </w:rPr>
        <w:t>Rak</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Bankerd</w:t>
      </w:r>
      <w:proofErr w:type="spellEnd"/>
      <w:r w:rsidR="00B97058" w:rsidRPr="00ED0F94">
        <w:rPr>
          <w:rStyle w:val="None"/>
          <w:rFonts w:ascii="Arial" w:hAnsi="Arial" w:cs="Arial"/>
          <w:sz w:val="24"/>
          <w:szCs w:val="24"/>
        </w:rPr>
        <w:t xml:space="preserve"> participants vetoed the meeting agenda to include a request for a renewal of the permission to use </w:t>
      </w:r>
      <w:r w:rsidRPr="00ED0F94">
        <w:rPr>
          <w:rStyle w:val="None"/>
          <w:rFonts w:ascii="Arial" w:hAnsi="Arial" w:cs="Arial"/>
          <w:sz w:val="24"/>
          <w:szCs w:val="24"/>
        </w:rPr>
        <w:t xml:space="preserve">a </w:t>
      </w:r>
      <w:r w:rsidR="00ED6A6B">
        <w:rPr>
          <w:rStyle w:val="None"/>
          <w:rFonts w:ascii="Arial" w:hAnsi="Arial" w:cs="Arial"/>
          <w:sz w:val="24"/>
          <w:szCs w:val="24"/>
        </w:rPr>
        <w:br/>
      </w:r>
      <w:r w:rsidR="00B97058" w:rsidRPr="00ED0F94">
        <w:rPr>
          <w:rStyle w:val="None"/>
          <w:rFonts w:ascii="Arial" w:hAnsi="Arial" w:cs="Arial"/>
          <w:sz w:val="24"/>
          <w:szCs w:val="24"/>
        </w:rPr>
        <w:t>forest</w:t>
      </w:r>
      <w:r w:rsidRPr="00ED0F94">
        <w:rPr>
          <w:rStyle w:val="None"/>
          <w:rFonts w:ascii="Arial" w:hAnsi="Arial" w:cs="Arial"/>
          <w:sz w:val="24"/>
          <w:szCs w:val="24"/>
        </w:rPr>
        <w:t>ed</w:t>
      </w:r>
      <w:r w:rsidR="00B97058" w:rsidRPr="00ED0F94">
        <w:rPr>
          <w:rStyle w:val="None"/>
          <w:rFonts w:ascii="Arial" w:hAnsi="Arial" w:cs="Arial"/>
          <w:sz w:val="24"/>
          <w:szCs w:val="24"/>
        </w:rPr>
        <w:t xml:space="preserve"> area for gold mining. </w:t>
      </w:r>
      <w:r w:rsidR="00E67DFE" w:rsidRPr="00ED0F94">
        <w:rPr>
          <w:rStyle w:val="None"/>
          <w:rFonts w:ascii="Arial" w:hAnsi="Arial" w:cs="Arial"/>
          <w:sz w:val="24"/>
          <w:szCs w:val="24"/>
        </w:rPr>
        <w:t>Two members</w:t>
      </w:r>
      <w:r w:rsidR="00B97058" w:rsidRPr="00ED0F94">
        <w:rPr>
          <w:rStyle w:val="None"/>
          <w:rFonts w:ascii="Arial" w:hAnsi="Arial" w:cs="Arial"/>
          <w:sz w:val="24"/>
          <w:szCs w:val="24"/>
        </w:rPr>
        <w:t xml:space="preserve"> were charged.</w:t>
      </w:r>
      <w:r w:rsidR="00B97058" w:rsidRPr="00ED0F94">
        <w:rPr>
          <w:rStyle w:val="None"/>
          <w:rFonts w:ascii="Arial" w:eastAsia="TH SarabunPSK" w:hAnsi="Arial" w:cs="Arial"/>
          <w:sz w:val="24"/>
          <w:szCs w:val="24"/>
          <w:vertAlign w:val="superscript"/>
        </w:rPr>
        <w:footnoteReference w:id="4"/>
      </w:r>
      <w:r w:rsidR="00B97058" w:rsidRPr="00ED0F94">
        <w:rPr>
          <w:rStyle w:val="None"/>
          <w:rFonts w:ascii="Arial" w:hAnsi="Arial" w:cs="Arial"/>
          <w:sz w:val="24"/>
          <w:szCs w:val="24"/>
        </w:rPr>
        <w:t xml:space="preserve"> </w:t>
      </w:r>
    </w:p>
    <w:p w14:paraId="441748A0" w14:textId="1893036D" w:rsidR="00741882" w:rsidRPr="00ED0F94" w:rsidRDefault="001C488F" w:rsidP="00407176">
      <w:pPr>
        <w:pStyle w:val="Default"/>
        <w:numPr>
          <w:ilvl w:val="0"/>
          <w:numId w:val="3"/>
        </w:numPr>
        <w:spacing w:after="160"/>
        <w:jc w:val="both"/>
        <w:rPr>
          <w:rFonts w:ascii="Arial" w:hAnsi="Arial" w:cs="Arial"/>
          <w:sz w:val="24"/>
          <w:szCs w:val="24"/>
        </w:rPr>
      </w:pPr>
      <w:r>
        <w:rPr>
          <w:rStyle w:val="None"/>
          <w:rFonts w:ascii="Arial" w:hAnsi="Arial" w:cs="Arial"/>
          <w:sz w:val="24"/>
          <w:szCs w:val="24"/>
        </w:rPr>
        <w:t>It was a s</w:t>
      </w:r>
      <w:r w:rsidR="00B97058" w:rsidRPr="00ED0F94">
        <w:rPr>
          <w:rStyle w:val="None"/>
          <w:rFonts w:ascii="Arial" w:hAnsi="Arial" w:cs="Arial"/>
          <w:sz w:val="24"/>
          <w:szCs w:val="24"/>
        </w:rPr>
        <w:t>mall symbolic activit</w:t>
      </w:r>
      <w:r>
        <w:rPr>
          <w:rStyle w:val="None"/>
          <w:rFonts w:ascii="Arial" w:hAnsi="Arial" w:cs="Arial"/>
          <w:sz w:val="24"/>
          <w:szCs w:val="24"/>
        </w:rPr>
        <w:t>y</w:t>
      </w:r>
      <w:r w:rsidR="00B97058" w:rsidRPr="00ED0F94">
        <w:rPr>
          <w:rStyle w:val="None"/>
          <w:rFonts w:ascii="Arial" w:hAnsi="Arial" w:cs="Arial"/>
          <w:sz w:val="24"/>
          <w:szCs w:val="24"/>
        </w:rPr>
        <w:t xml:space="preserve"> with a </w:t>
      </w:r>
      <w:r w:rsidR="00E67DFE" w:rsidRPr="00ED0F94">
        <w:rPr>
          <w:rStyle w:val="None"/>
          <w:rFonts w:ascii="Arial" w:hAnsi="Arial" w:cs="Arial"/>
          <w:sz w:val="24"/>
          <w:szCs w:val="24"/>
        </w:rPr>
        <w:t xml:space="preserve">small </w:t>
      </w:r>
      <w:r w:rsidR="00946B38" w:rsidRPr="00ED0F94">
        <w:rPr>
          <w:rStyle w:val="None"/>
          <w:rFonts w:ascii="Arial" w:hAnsi="Arial" w:cs="Arial"/>
          <w:sz w:val="24"/>
          <w:szCs w:val="24"/>
        </w:rPr>
        <w:t>number</w:t>
      </w:r>
      <w:r w:rsidR="00E67DFE" w:rsidRPr="00ED0F94">
        <w:rPr>
          <w:rStyle w:val="None"/>
          <w:rFonts w:ascii="Arial" w:hAnsi="Arial" w:cs="Arial"/>
          <w:sz w:val="24"/>
          <w:szCs w:val="24"/>
        </w:rPr>
        <w:t xml:space="preserve"> </w:t>
      </w:r>
      <w:r w:rsidR="00B97058" w:rsidRPr="00ED0F94">
        <w:rPr>
          <w:rStyle w:val="None"/>
          <w:rFonts w:ascii="Arial" w:hAnsi="Arial" w:cs="Arial"/>
          <w:sz w:val="24"/>
          <w:szCs w:val="24"/>
        </w:rPr>
        <w:t xml:space="preserve">of participants </w:t>
      </w:r>
      <w:r>
        <w:rPr>
          <w:rStyle w:val="None"/>
          <w:rFonts w:ascii="Arial" w:hAnsi="Arial" w:cs="Arial"/>
          <w:sz w:val="24"/>
          <w:szCs w:val="24"/>
        </w:rPr>
        <w:t>that has</w:t>
      </w:r>
      <w:r w:rsidRPr="00ED0F94">
        <w:rPr>
          <w:rStyle w:val="None"/>
          <w:rFonts w:ascii="Arial" w:hAnsi="Arial" w:cs="Arial"/>
          <w:sz w:val="24"/>
          <w:szCs w:val="24"/>
        </w:rPr>
        <w:t xml:space="preserve"> </w:t>
      </w:r>
      <w:r w:rsidR="00B97058" w:rsidRPr="00ED0F94">
        <w:rPr>
          <w:rStyle w:val="None"/>
          <w:rFonts w:ascii="Arial" w:hAnsi="Arial" w:cs="Arial"/>
          <w:sz w:val="24"/>
          <w:szCs w:val="24"/>
        </w:rPr>
        <w:t>not caused disruption of the use of public areas or traffic.</w:t>
      </w:r>
      <w:r w:rsidR="0019679D" w:rsidRPr="00ED0F94">
        <w:rPr>
          <w:rStyle w:val="None"/>
          <w:rFonts w:ascii="Arial" w:hAnsi="Arial" w:cs="Arial"/>
          <w:sz w:val="24"/>
          <w:szCs w:val="24"/>
        </w:rPr>
        <w:t xml:space="preserve"> </w:t>
      </w:r>
      <w:r w:rsidR="00B97058" w:rsidRPr="00ED0F94">
        <w:rPr>
          <w:rStyle w:val="None"/>
          <w:rFonts w:ascii="Arial" w:hAnsi="Arial" w:cs="Arial"/>
          <w:sz w:val="24"/>
          <w:szCs w:val="24"/>
        </w:rPr>
        <w:t xml:space="preserve">However, the officials and the judges considered the event a </w:t>
      </w:r>
      <w:r>
        <w:rPr>
          <w:rStyle w:val="None"/>
          <w:rFonts w:ascii="Arial" w:hAnsi="Arial" w:cs="Arial"/>
          <w:sz w:val="24"/>
          <w:szCs w:val="24"/>
        </w:rPr>
        <w:t>“</w:t>
      </w:r>
      <w:r w:rsidR="00B97058" w:rsidRPr="00ED0F94">
        <w:rPr>
          <w:rStyle w:val="None"/>
          <w:rFonts w:ascii="Arial" w:hAnsi="Arial" w:cs="Arial"/>
          <w:sz w:val="24"/>
          <w:szCs w:val="24"/>
        </w:rPr>
        <w:t>public assembly</w:t>
      </w:r>
      <w:r>
        <w:rPr>
          <w:rStyle w:val="None"/>
          <w:rFonts w:ascii="Arial" w:hAnsi="Arial" w:cs="Arial"/>
          <w:sz w:val="24"/>
          <w:szCs w:val="24"/>
        </w:rPr>
        <w:t>” under the Public Assembly Act</w:t>
      </w:r>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Organisers</w:t>
      </w:r>
      <w:proofErr w:type="spellEnd"/>
      <w:r w:rsidR="00B97058" w:rsidRPr="00ED0F94">
        <w:rPr>
          <w:rStyle w:val="None"/>
          <w:rFonts w:ascii="Arial" w:hAnsi="Arial" w:cs="Arial"/>
          <w:sz w:val="24"/>
          <w:szCs w:val="24"/>
        </w:rPr>
        <w:t xml:space="preserve"> </w:t>
      </w:r>
      <w:r w:rsidR="00E67DFE" w:rsidRPr="00ED0F94">
        <w:rPr>
          <w:rStyle w:val="None"/>
          <w:rFonts w:ascii="Arial" w:hAnsi="Arial" w:cs="Arial"/>
          <w:sz w:val="24"/>
          <w:szCs w:val="24"/>
        </w:rPr>
        <w:t>we</w:t>
      </w:r>
      <w:r w:rsidR="00B97058" w:rsidRPr="00ED0F94">
        <w:rPr>
          <w:rStyle w:val="None"/>
          <w:rFonts w:ascii="Arial" w:hAnsi="Arial" w:cs="Arial"/>
          <w:sz w:val="24"/>
          <w:szCs w:val="24"/>
        </w:rPr>
        <w:t>re charged and prosecuted for failing to notify competent authorit</w:t>
      </w:r>
      <w:r w:rsidR="00E67DFE" w:rsidRPr="00ED0F94">
        <w:rPr>
          <w:rStyle w:val="None"/>
          <w:rFonts w:ascii="Arial" w:hAnsi="Arial" w:cs="Arial"/>
          <w:sz w:val="24"/>
          <w:szCs w:val="24"/>
        </w:rPr>
        <w:t>ies</w:t>
      </w:r>
      <w:r w:rsidR="00B97058" w:rsidRPr="00ED0F94">
        <w:rPr>
          <w:rStyle w:val="None"/>
          <w:rFonts w:ascii="Arial" w:hAnsi="Arial" w:cs="Arial"/>
          <w:sz w:val="24"/>
          <w:szCs w:val="24"/>
        </w:rPr>
        <w:t xml:space="preserve"> in advance. </w:t>
      </w:r>
      <w:r w:rsidR="00ED6A6B">
        <w:rPr>
          <w:rStyle w:val="None"/>
          <w:rFonts w:ascii="Arial" w:hAnsi="Arial" w:cs="Arial"/>
          <w:sz w:val="24"/>
          <w:szCs w:val="24"/>
        </w:rPr>
        <w:br/>
      </w:r>
      <w:r w:rsidR="00B97058" w:rsidRPr="00ED0F94">
        <w:rPr>
          <w:rStyle w:val="None"/>
          <w:rFonts w:ascii="Arial" w:hAnsi="Arial" w:cs="Arial"/>
          <w:sz w:val="24"/>
          <w:szCs w:val="24"/>
        </w:rPr>
        <w:t>Example</w:t>
      </w:r>
      <w:r w:rsidR="00E67DFE" w:rsidRPr="00ED0F94">
        <w:rPr>
          <w:rStyle w:val="None"/>
          <w:rFonts w:ascii="Arial" w:hAnsi="Arial" w:cs="Arial"/>
          <w:sz w:val="24"/>
          <w:szCs w:val="24"/>
        </w:rPr>
        <w:t>s</w:t>
      </w:r>
      <w:r w:rsidR="00B97058" w:rsidRPr="00ED0F94">
        <w:rPr>
          <w:rStyle w:val="None"/>
          <w:rFonts w:ascii="Arial" w:hAnsi="Arial" w:cs="Arial"/>
          <w:sz w:val="24"/>
          <w:szCs w:val="24"/>
        </w:rPr>
        <w:t xml:space="preserve"> of such incidents include: A pantomime performance, seeking justice </w:t>
      </w:r>
      <w:r w:rsidR="00E67DFE" w:rsidRPr="00ED0F94">
        <w:rPr>
          <w:rStyle w:val="None"/>
          <w:rFonts w:ascii="Arial" w:hAnsi="Arial" w:cs="Arial"/>
          <w:sz w:val="24"/>
          <w:szCs w:val="24"/>
        </w:rPr>
        <w:t xml:space="preserve">for </w:t>
      </w:r>
      <w:r w:rsidR="00B97058" w:rsidRPr="00ED0F94">
        <w:rPr>
          <w:rStyle w:val="None"/>
          <w:rFonts w:ascii="Arial" w:hAnsi="Arial" w:cs="Arial"/>
          <w:sz w:val="24"/>
          <w:szCs w:val="24"/>
        </w:rPr>
        <w:t xml:space="preserve">people killed </w:t>
      </w:r>
      <w:r w:rsidR="00E67DFE" w:rsidRPr="00ED0F94">
        <w:rPr>
          <w:rStyle w:val="None"/>
          <w:rFonts w:ascii="Arial" w:hAnsi="Arial" w:cs="Arial"/>
          <w:sz w:val="24"/>
          <w:szCs w:val="24"/>
        </w:rPr>
        <w:t>during the dispersal of a</w:t>
      </w:r>
      <w:r w:rsidR="00B97058" w:rsidRPr="00ED0F94">
        <w:rPr>
          <w:rStyle w:val="None"/>
          <w:rFonts w:ascii="Arial" w:hAnsi="Arial" w:cs="Arial"/>
          <w:sz w:val="24"/>
          <w:szCs w:val="24"/>
        </w:rPr>
        <w:t xml:space="preserve"> political gathering,</w:t>
      </w:r>
      <w:r w:rsidR="0019679D" w:rsidRPr="00ED0F94">
        <w:rPr>
          <w:rStyle w:val="None"/>
          <w:rFonts w:ascii="Arial" w:hAnsi="Arial" w:cs="Arial"/>
          <w:sz w:val="24"/>
          <w:szCs w:val="24"/>
        </w:rPr>
        <w:t xml:space="preserve"> </w:t>
      </w:r>
      <w:r w:rsidR="00B97058" w:rsidRPr="00ED0F94">
        <w:rPr>
          <w:rStyle w:val="None"/>
          <w:rFonts w:ascii="Arial" w:hAnsi="Arial" w:cs="Arial"/>
          <w:sz w:val="24"/>
          <w:szCs w:val="24"/>
        </w:rPr>
        <w:t>at the Democracy Monument on 10 December 2018</w:t>
      </w:r>
      <w:r w:rsidR="00B97058" w:rsidRPr="00ED0F94">
        <w:rPr>
          <w:rStyle w:val="None"/>
          <w:rFonts w:ascii="Arial" w:eastAsia="TH SarabunPSK" w:hAnsi="Arial" w:cs="Arial"/>
          <w:sz w:val="24"/>
          <w:szCs w:val="24"/>
          <w:vertAlign w:val="superscript"/>
        </w:rPr>
        <w:footnoteReference w:id="5"/>
      </w:r>
      <w:r w:rsidR="00B97058" w:rsidRPr="00ED0F94">
        <w:rPr>
          <w:rStyle w:val="None"/>
          <w:rFonts w:ascii="Arial" w:hAnsi="Arial" w:cs="Arial"/>
          <w:sz w:val="24"/>
          <w:szCs w:val="24"/>
        </w:rPr>
        <w:t xml:space="preserve">. </w:t>
      </w:r>
      <w:r w:rsidR="00E67DFE" w:rsidRPr="00ED0F94">
        <w:rPr>
          <w:rStyle w:val="None"/>
          <w:rFonts w:ascii="Arial" w:hAnsi="Arial" w:cs="Arial"/>
          <w:sz w:val="24"/>
          <w:szCs w:val="24"/>
        </w:rPr>
        <w:t xml:space="preserve">In </w:t>
      </w:r>
      <w:r w:rsidR="00B97058" w:rsidRPr="00ED0F94">
        <w:rPr>
          <w:rStyle w:val="None"/>
          <w:rFonts w:ascii="Arial" w:hAnsi="Arial" w:cs="Arial"/>
          <w:sz w:val="24"/>
          <w:szCs w:val="24"/>
        </w:rPr>
        <w:t xml:space="preserve">another instance, </w:t>
      </w:r>
      <w:r w:rsidR="00E67DFE" w:rsidRPr="00ED0F94">
        <w:rPr>
          <w:rStyle w:val="None"/>
          <w:rFonts w:ascii="Arial" w:hAnsi="Arial" w:cs="Arial"/>
          <w:sz w:val="24"/>
          <w:szCs w:val="24"/>
        </w:rPr>
        <w:t xml:space="preserve">an </w:t>
      </w:r>
      <w:r w:rsidR="00B97058" w:rsidRPr="00ED0F94">
        <w:rPr>
          <w:rStyle w:val="None"/>
          <w:rFonts w:ascii="Arial" w:hAnsi="Arial" w:cs="Arial"/>
          <w:sz w:val="24"/>
          <w:szCs w:val="24"/>
        </w:rPr>
        <w:t xml:space="preserve">activity </w:t>
      </w:r>
      <w:r w:rsidR="00E67DFE" w:rsidRPr="00ED0F94">
        <w:rPr>
          <w:rStyle w:val="None"/>
          <w:rFonts w:ascii="Arial" w:hAnsi="Arial" w:cs="Arial"/>
          <w:sz w:val="24"/>
          <w:szCs w:val="24"/>
        </w:rPr>
        <w:t xml:space="preserve">in which two </w:t>
      </w:r>
      <w:r w:rsidR="00B97058" w:rsidRPr="00ED0F94">
        <w:rPr>
          <w:rStyle w:val="None"/>
          <w:rFonts w:ascii="Arial" w:hAnsi="Arial" w:cs="Arial"/>
          <w:sz w:val="24"/>
          <w:szCs w:val="24"/>
        </w:rPr>
        <w:t xml:space="preserve">activists hung </w:t>
      </w:r>
      <w:r w:rsidR="00ED6A6B">
        <w:rPr>
          <w:rStyle w:val="None"/>
          <w:rFonts w:ascii="Arial" w:hAnsi="Arial" w:cs="Arial"/>
          <w:sz w:val="24"/>
          <w:szCs w:val="24"/>
        </w:rPr>
        <w:br/>
      </w:r>
      <w:r w:rsidR="00B97058" w:rsidRPr="00ED0F94">
        <w:rPr>
          <w:rStyle w:val="None"/>
          <w:rFonts w:ascii="Arial" w:hAnsi="Arial" w:cs="Arial"/>
          <w:sz w:val="24"/>
          <w:szCs w:val="24"/>
        </w:rPr>
        <w:t xml:space="preserve">garlic, </w:t>
      </w:r>
      <w:r w:rsidR="00946B38" w:rsidRPr="00ED0F94">
        <w:rPr>
          <w:rStyle w:val="None"/>
          <w:rFonts w:ascii="Arial" w:hAnsi="Arial" w:cs="Arial"/>
          <w:sz w:val="24"/>
          <w:szCs w:val="24"/>
        </w:rPr>
        <w:t>chili</w:t>
      </w:r>
      <w:r w:rsidR="00B97058" w:rsidRPr="00ED0F94">
        <w:rPr>
          <w:rStyle w:val="None"/>
          <w:rFonts w:ascii="Arial" w:hAnsi="Arial" w:cs="Arial"/>
          <w:sz w:val="24"/>
          <w:szCs w:val="24"/>
        </w:rPr>
        <w:t xml:space="preserve">, and salt on the fence of the Government's House, then read a petition </w:t>
      </w:r>
      <w:r w:rsidR="00ED6A6B">
        <w:rPr>
          <w:rStyle w:val="None"/>
          <w:rFonts w:ascii="Arial" w:hAnsi="Arial" w:cs="Arial"/>
          <w:sz w:val="24"/>
          <w:szCs w:val="24"/>
        </w:rPr>
        <w:br/>
      </w:r>
      <w:r w:rsidR="00B97058" w:rsidRPr="00ED0F94">
        <w:rPr>
          <w:rStyle w:val="None"/>
          <w:rFonts w:ascii="Arial" w:hAnsi="Arial" w:cs="Arial"/>
          <w:sz w:val="24"/>
          <w:szCs w:val="24"/>
        </w:rPr>
        <w:t>demanding the Premier to resign on 2 February 2019.</w:t>
      </w:r>
      <w:r w:rsidR="00B97058" w:rsidRPr="00ED0F94">
        <w:rPr>
          <w:rStyle w:val="None"/>
          <w:rFonts w:ascii="Arial" w:eastAsia="TH SarabunPSK" w:hAnsi="Arial" w:cs="Arial"/>
          <w:sz w:val="24"/>
          <w:szCs w:val="24"/>
          <w:vertAlign w:val="superscript"/>
        </w:rPr>
        <w:footnoteReference w:id="6"/>
      </w:r>
      <w:r w:rsidR="00B97058" w:rsidRPr="00ED0F94">
        <w:rPr>
          <w:rStyle w:val="None"/>
          <w:rFonts w:ascii="Arial" w:hAnsi="Arial" w:cs="Arial"/>
          <w:sz w:val="24"/>
          <w:szCs w:val="24"/>
        </w:rPr>
        <w:t xml:space="preserve"> </w:t>
      </w:r>
    </w:p>
    <w:p w14:paraId="4C49FD2A" w14:textId="2C525F09" w:rsidR="00741882" w:rsidRDefault="001C488F" w:rsidP="00E95F6A">
      <w:pPr>
        <w:pStyle w:val="Default"/>
        <w:numPr>
          <w:ilvl w:val="0"/>
          <w:numId w:val="3"/>
        </w:numPr>
        <w:spacing w:after="160"/>
        <w:jc w:val="both"/>
        <w:rPr>
          <w:rFonts w:ascii="Arial" w:hAnsi="Arial" w:cs="Arial"/>
          <w:sz w:val="24"/>
          <w:szCs w:val="24"/>
        </w:rPr>
      </w:pPr>
      <w:r>
        <w:rPr>
          <w:rStyle w:val="None"/>
          <w:rFonts w:ascii="Arial" w:hAnsi="Arial" w:cs="Arial"/>
          <w:sz w:val="24"/>
          <w:szCs w:val="24"/>
        </w:rPr>
        <w:t>Various</w:t>
      </w:r>
      <w:r w:rsidR="00E67DFE" w:rsidRPr="00ED0F94">
        <w:rPr>
          <w:rStyle w:val="None"/>
          <w:rFonts w:ascii="Arial" w:hAnsi="Arial" w:cs="Arial"/>
          <w:sz w:val="24"/>
          <w:szCs w:val="24"/>
        </w:rPr>
        <w:t xml:space="preserve"> </w:t>
      </w:r>
      <w:r w:rsidR="00B97058" w:rsidRPr="00ED0F94">
        <w:rPr>
          <w:rStyle w:val="None"/>
          <w:rFonts w:ascii="Arial" w:hAnsi="Arial" w:cs="Arial"/>
          <w:sz w:val="24"/>
          <w:szCs w:val="24"/>
        </w:rPr>
        <w:t xml:space="preserve">activities </w:t>
      </w:r>
      <w:r>
        <w:rPr>
          <w:rStyle w:val="None"/>
          <w:rFonts w:ascii="Arial" w:hAnsi="Arial" w:cs="Arial"/>
          <w:sz w:val="24"/>
          <w:szCs w:val="24"/>
        </w:rPr>
        <w:t>can be</w:t>
      </w:r>
      <w:r w:rsidR="00E67DFE" w:rsidRPr="00ED0F94">
        <w:rPr>
          <w:rStyle w:val="None"/>
          <w:rFonts w:ascii="Arial" w:hAnsi="Arial" w:cs="Arial"/>
          <w:sz w:val="24"/>
          <w:szCs w:val="24"/>
        </w:rPr>
        <w:t xml:space="preserve"> </w:t>
      </w:r>
      <w:r>
        <w:rPr>
          <w:rStyle w:val="None"/>
          <w:rFonts w:ascii="Arial" w:hAnsi="Arial" w:cs="Arial"/>
          <w:sz w:val="24"/>
          <w:szCs w:val="24"/>
        </w:rPr>
        <w:t>interpreted</w:t>
      </w:r>
      <w:r w:rsidR="00E67DFE" w:rsidRPr="00ED0F94">
        <w:rPr>
          <w:rStyle w:val="None"/>
          <w:rFonts w:ascii="Arial" w:hAnsi="Arial" w:cs="Arial"/>
          <w:sz w:val="24"/>
          <w:szCs w:val="24"/>
        </w:rPr>
        <w:t xml:space="preserve"> </w:t>
      </w:r>
      <w:r w:rsidR="00B97058" w:rsidRPr="00ED0F94">
        <w:rPr>
          <w:rStyle w:val="None"/>
          <w:rFonts w:ascii="Arial" w:hAnsi="Arial" w:cs="Arial"/>
          <w:sz w:val="24"/>
          <w:szCs w:val="24"/>
        </w:rPr>
        <w:t xml:space="preserve">as </w:t>
      </w:r>
      <w:r>
        <w:rPr>
          <w:rStyle w:val="None"/>
          <w:rFonts w:ascii="Arial" w:hAnsi="Arial" w:cs="Arial"/>
          <w:sz w:val="24"/>
          <w:szCs w:val="24"/>
        </w:rPr>
        <w:t>“</w:t>
      </w:r>
      <w:r w:rsidR="00B97058" w:rsidRPr="00ED0F94">
        <w:rPr>
          <w:rStyle w:val="None"/>
          <w:rFonts w:ascii="Arial" w:hAnsi="Arial" w:cs="Arial"/>
          <w:sz w:val="24"/>
          <w:szCs w:val="24"/>
        </w:rPr>
        <w:t>public assemblies</w:t>
      </w:r>
      <w:r>
        <w:rPr>
          <w:rStyle w:val="None"/>
          <w:rFonts w:ascii="Arial" w:hAnsi="Arial" w:cs="Arial"/>
          <w:sz w:val="24"/>
          <w:szCs w:val="24"/>
        </w:rPr>
        <w:t>”</w:t>
      </w:r>
      <w:r w:rsidR="00B97058" w:rsidRPr="00ED0F94">
        <w:rPr>
          <w:rStyle w:val="None"/>
          <w:rFonts w:ascii="Arial" w:hAnsi="Arial" w:cs="Arial"/>
          <w:sz w:val="24"/>
          <w:szCs w:val="24"/>
        </w:rPr>
        <w:t xml:space="preserve"> under the Public Assembly Act, </w:t>
      </w:r>
      <w:r>
        <w:rPr>
          <w:rStyle w:val="None"/>
          <w:rFonts w:ascii="Arial" w:hAnsi="Arial" w:cs="Arial"/>
          <w:sz w:val="24"/>
          <w:szCs w:val="24"/>
        </w:rPr>
        <w:t>such as</w:t>
      </w:r>
      <w:r w:rsidR="00B97058" w:rsidRPr="00ED0F94">
        <w:rPr>
          <w:rStyle w:val="None"/>
          <w:rFonts w:ascii="Arial" w:hAnsi="Arial" w:cs="Arial"/>
          <w:sz w:val="24"/>
          <w:szCs w:val="24"/>
        </w:rPr>
        <w:t xml:space="preserve">: assembly on the course of traditional activities, local culture or sport events, etc. Therefore, such exempted events may require an advance notification. For instance, in the case of the </w:t>
      </w:r>
      <w:proofErr w:type="spellStart"/>
      <w:r w:rsidR="00B97058" w:rsidRPr="00ED0F94">
        <w:rPr>
          <w:rStyle w:val="None"/>
          <w:rFonts w:ascii="Arial" w:hAnsi="Arial" w:cs="Arial"/>
          <w:sz w:val="24"/>
          <w:szCs w:val="24"/>
        </w:rPr>
        <w:t>Rak</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Wanon</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Niwat</w:t>
      </w:r>
      <w:proofErr w:type="spellEnd"/>
      <w:r w:rsidR="00B97058" w:rsidRPr="00ED0F94">
        <w:rPr>
          <w:rStyle w:val="None"/>
          <w:rFonts w:ascii="Arial" w:hAnsi="Arial" w:cs="Arial"/>
          <w:sz w:val="24"/>
          <w:szCs w:val="24"/>
        </w:rPr>
        <w:t xml:space="preserve"> from </w:t>
      </w:r>
      <w:proofErr w:type="spellStart"/>
      <w:r w:rsidR="00B97058" w:rsidRPr="00ED0F94">
        <w:rPr>
          <w:rStyle w:val="None"/>
          <w:rFonts w:ascii="Arial" w:hAnsi="Arial" w:cs="Arial"/>
          <w:sz w:val="24"/>
          <w:szCs w:val="24"/>
        </w:rPr>
        <w:t>Wanon</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Niwat</w:t>
      </w:r>
      <w:proofErr w:type="spellEnd"/>
      <w:r w:rsidR="00B97058" w:rsidRPr="00ED0F94">
        <w:rPr>
          <w:rStyle w:val="None"/>
          <w:rFonts w:ascii="Arial" w:hAnsi="Arial" w:cs="Arial"/>
          <w:sz w:val="24"/>
          <w:szCs w:val="24"/>
        </w:rPr>
        <w:t xml:space="preserve"> District, </w:t>
      </w:r>
      <w:r>
        <w:rPr>
          <w:rStyle w:val="None"/>
          <w:rFonts w:ascii="Arial" w:hAnsi="Arial" w:cs="Arial"/>
          <w:sz w:val="24"/>
          <w:szCs w:val="24"/>
        </w:rPr>
        <w:t xml:space="preserve">who </w:t>
      </w:r>
      <w:r w:rsidR="00ED6A6B">
        <w:rPr>
          <w:rStyle w:val="None"/>
          <w:rFonts w:ascii="Arial" w:hAnsi="Arial" w:cs="Arial"/>
          <w:sz w:val="24"/>
          <w:szCs w:val="24"/>
        </w:rPr>
        <w:br/>
      </w:r>
      <w:proofErr w:type="spellStart"/>
      <w:r w:rsidR="00B97058" w:rsidRPr="00ED0F94">
        <w:rPr>
          <w:rStyle w:val="None"/>
          <w:rFonts w:ascii="Arial" w:hAnsi="Arial" w:cs="Arial"/>
          <w:sz w:val="24"/>
          <w:szCs w:val="24"/>
        </w:rPr>
        <w:t>organised</w:t>
      </w:r>
      <w:proofErr w:type="spellEnd"/>
      <w:r w:rsidR="00B97058" w:rsidRPr="00ED0F94">
        <w:rPr>
          <w:rStyle w:val="None"/>
          <w:rFonts w:ascii="Arial" w:hAnsi="Arial" w:cs="Arial"/>
          <w:sz w:val="24"/>
          <w:szCs w:val="24"/>
        </w:rPr>
        <w:t xml:space="preserve"> a merit and charity walk, with an aim to promote and to invite villagers to join the event "Blessing for Longevity of </w:t>
      </w:r>
      <w:proofErr w:type="spellStart"/>
      <w:r w:rsidR="00B97058" w:rsidRPr="00ED0F94">
        <w:rPr>
          <w:rStyle w:val="None"/>
          <w:rFonts w:ascii="Arial" w:hAnsi="Arial" w:cs="Arial"/>
          <w:sz w:val="24"/>
          <w:szCs w:val="24"/>
        </w:rPr>
        <w:t>Huai</w:t>
      </w:r>
      <w:proofErr w:type="spellEnd"/>
      <w:r w:rsidR="00B97058" w:rsidRPr="00ED0F94">
        <w:rPr>
          <w:rStyle w:val="None"/>
          <w:rFonts w:ascii="Arial" w:hAnsi="Arial" w:cs="Arial"/>
          <w:sz w:val="24"/>
          <w:szCs w:val="24"/>
        </w:rPr>
        <w:t xml:space="preserve"> </w:t>
      </w:r>
      <w:proofErr w:type="spellStart"/>
      <w:r w:rsidR="00B97058" w:rsidRPr="00ED0F94">
        <w:rPr>
          <w:rStyle w:val="None"/>
          <w:rFonts w:ascii="Arial" w:hAnsi="Arial" w:cs="Arial"/>
          <w:sz w:val="24"/>
          <w:szCs w:val="24"/>
        </w:rPr>
        <w:t>Toong</w:t>
      </w:r>
      <w:proofErr w:type="spellEnd"/>
      <w:r w:rsidR="00B97058" w:rsidRPr="00ED0F94">
        <w:rPr>
          <w:rStyle w:val="None"/>
          <w:rFonts w:ascii="Arial" w:hAnsi="Arial" w:cs="Arial"/>
          <w:sz w:val="24"/>
          <w:szCs w:val="24"/>
        </w:rPr>
        <w:t xml:space="preserve"> Stream", </w:t>
      </w:r>
      <w:r>
        <w:rPr>
          <w:rStyle w:val="None"/>
          <w:rFonts w:ascii="Arial" w:hAnsi="Arial" w:cs="Arial"/>
          <w:sz w:val="24"/>
          <w:szCs w:val="24"/>
        </w:rPr>
        <w:t>m</w:t>
      </w:r>
      <w:r w:rsidR="00B97058" w:rsidRPr="00ED0F94">
        <w:rPr>
          <w:rStyle w:val="None"/>
          <w:rFonts w:ascii="Arial" w:hAnsi="Arial" w:cs="Arial"/>
          <w:sz w:val="24"/>
          <w:szCs w:val="24"/>
        </w:rPr>
        <w:t xml:space="preserve">embers of the group were prosecuted for failing to notify a </w:t>
      </w:r>
      <w:r>
        <w:rPr>
          <w:rStyle w:val="None"/>
          <w:rFonts w:ascii="Arial" w:hAnsi="Arial" w:cs="Arial"/>
          <w:sz w:val="24"/>
          <w:szCs w:val="24"/>
        </w:rPr>
        <w:t>“</w:t>
      </w:r>
      <w:r w:rsidR="00B97058" w:rsidRPr="00ED0F94">
        <w:rPr>
          <w:rStyle w:val="None"/>
          <w:rFonts w:ascii="Arial" w:hAnsi="Arial" w:cs="Arial"/>
          <w:sz w:val="24"/>
          <w:szCs w:val="24"/>
        </w:rPr>
        <w:t>public assembly</w:t>
      </w:r>
      <w:r>
        <w:rPr>
          <w:rStyle w:val="None"/>
          <w:rFonts w:ascii="Arial" w:hAnsi="Arial" w:cs="Arial"/>
          <w:sz w:val="24"/>
          <w:szCs w:val="24"/>
        </w:rPr>
        <w:t>”</w:t>
      </w:r>
      <w:r w:rsidR="00B97058" w:rsidRPr="00ED0F94">
        <w:rPr>
          <w:rStyle w:val="None"/>
          <w:rFonts w:ascii="Arial" w:hAnsi="Arial" w:cs="Arial"/>
          <w:sz w:val="24"/>
          <w:szCs w:val="24"/>
        </w:rPr>
        <w:t xml:space="preserve"> in advance</w:t>
      </w:r>
      <w:r w:rsidR="00B97058" w:rsidRPr="00ED0F94">
        <w:rPr>
          <w:rStyle w:val="None"/>
          <w:rFonts w:ascii="Arial" w:eastAsia="TH SarabunPSK" w:hAnsi="Arial" w:cs="Arial"/>
          <w:sz w:val="24"/>
          <w:szCs w:val="24"/>
          <w:vertAlign w:val="superscript"/>
        </w:rPr>
        <w:footnoteReference w:id="7"/>
      </w:r>
      <w:r w:rsidR="00B97058" w:rsidRPr="00ED0F94">
        <w:rPr>
          <w:rStyle w:val="None"/>
          <w:rFonts w:ascii="Arial" w:hAnsi="Arial" w:cs="Arial"/>
          <w:sz w:val="24"/>
          <w:szCs w:val="24"/>
        </w:rPr>
        <w:t xml:space="preserve">. The </w:t>
      </w:r>
      <w:proofErr w:type="spellStart"/>
      <w:r w:rsidR="00B97058" w:rsidRPr="00ED0F94">
        <w:rPr>
          <w:rStyle w:val="None"/>
          <w:rFonts w:ascii="Arial" w:hAnsi="Arial" w:cs="Arial"/>
          <w:sz w:val="24"/>
          <w:szCs w:val="24"/>
        </w:rPr>
        <w:t>organisers</w:t>
      </w:r>
      <w:proofErr w:type="spellEnd"/>
      <w:r w:rsidR="00B97058" w:rsidRPr="00ED0F94">
        <w:rPr>
          <w:rStyle w:val="None"/>
          <w:rFonts w:ascii="Arial" w:hAnsi="Arial" w:cs="Arial"/>
          <w:sz w:val="24"/>
          <w:szCs w:val="24"/>
        </w:rPr>
        <w:t xml:space="preserve"> of "Run Against Dictatorship" on 12 January 2020 at Bangkok Railway Park and many </w:t>
      </w:r>
      <w:r w:rsidR="00ED6A6B">
        <w:rPr>
          <w:rStyle w:val="None"/>
          <w:rFonts w:ascii="Arial" w:hAnsi="Arial" w:cs="Arial"/>
          <w:sz w:val="24"/>
          <w:szCs w:val="24"/>
        </w:rPr>
        <w:br/>
      </w:r>
      <w:r w:rsidR="00946B38" w:rsidRPr="00ED0F94">
        <w:rPr>
          <w:rStyle w:val="None"/>
          <w:rFonts w:ascii="Arial" w:hAnsi="Arial" w:cs="Arial"/>
          <w:sz w:val="24"/>
          <w:szCs w:val="24"/>
        </w:rPr>
        <w:t>simultaneous running</w:t>
      </w:r>
      <w:r w:rsidR="00B97058" w:rsidRPr="00ED0F94">
        <w:rPr>
          <w:rStyle w:val="None"/>
          <w:rFonts w:ascii="Arial" w:hAnsi="Arial" w:cs="Arial"/>
          <w:sz w:val="24"/>
          <w:szCs w:val="24"/>
        </w:rPr>
        <w:t xml:space="preserve"> </w:t>
      </w:r>
      <w:r w:rsidR="00946B38" w:rsidRPr="00ED0F94">
        <w:rPr>
          <w:rStyle w:val="None"/>
          <w:rFonts w:ascii="Arial" w:hAnsi="Arial" w:cs="Arial"/>
          <w:sz w:val="24"/>
          <w:szCs w:val="24"/>
        </w:rPr>
        <w:t>events</w:t>
      </w:r>
      <w:r w:rsidR="00B97058" w:rsidRPr="00ED0F94">
        <w:rPr>
          <w:rStyle w:val="None"/>
          <w:rFonts w:ascii="Arial" w:hAnsi="Arial" w:cs="Arial"/>
          <w:sz w:val="24"/>
          <w:szCs w:val="24"/>
        </w:rPr>
        <w:t xml:space="preserve"> in provinces were charged with failing to </w:t>
      </w:r>
      <w:r w:rsidR="00946B38" w:rsidRPr="00ED0F94">
        <w:rPr>
          <w:rStyle w:val="None"/>
          <w:rFonts w:ascii="Arial" w:hAnsi="Arial" w:cs="Arial"/>
          <w:sz w:val="24"/>
          <w:szCs w:val="24"/>
        </w:rPr>
        <w:t>notify</w:t>
      </w:r>
      <w:r w:rsidR="00B97058" w:rsidRPr="00ED0F94">
        <w:rPr>
          <w:rStyle w:val="None"/>
          <w:rFonts w:ascii="Arial" w:hAnsi="Arial" w:cs="Arial"/>
          <w:sz w:val="24"/>
          <w:szCs w:val="24"/>
        </w:rPr>
        <w:t xml:space="preserve"> a </w:t>
      </w:r>
      <w:r>
        <w:rPr>
          <w:rStyle w:val="None"/>
          <w:rFonts w:ascii="Arial" w:hAnsi="Arial" w:cs="Arial"/>
          <w:sz w:val="24"/>
          <w:szCs w:val="24"/>
        </w:rPr>
        <w:t>“</w:t>
      </w:r>
      <w:r w:rsidR="00B97058" w:rsidRPr="00ED0F94">
        <w:rPr>
          <w:rStyle w:val="None"/>
          <w:rFonts w:ascii="Arial" w:hAnsi="Arial" w:cs="Arial"/>
          <w:sz w:val="24"/>
          <w:szCs w:val="24"/>
        </w:rPr>
        <w:t>public assembly</w:t>
      </w:r>
      <w:r>
        <w:rPr>
          <w:rStyle w:val="None"/>
          <w:rFonts w:ascii="Arial" w:hAnsi="Arial" w:cs="Arial"/>
          <w:sz w:val="24"/>
          <w:szCs w:val="24"/>
        </w:rPr>
        <w:t>”</w:t>
      </w:r>
      <w:r w:rsidR="00B97058" w:rsidRPr="00ED0F94">
        <w:rPr>
          <w:rStyle w:val="None"/>
          <w:rFonts w:ascii="Arial" w:hAnsi="Arial" w:cs="Arial"/>
          <w:sz w:val="24"/>
          <w:szCs w:val="24"/>
        </w:rPr>
        <w:t xml:space="preserve"> by the police.</w:t>
      </w:r>
      <w:r w:rsidR="00B97058" w:rsidRPr="00ED0F94">
        <w:rPr>
          <w:rStyle w:val="None"/>
          <w:rFonts w:ascii="Arial" w:eastAsia="TH SarabunPSK" w:hAnsi="Arial" w:cs="Arial"/>
          <w:sz w:val="24"/>
          <w:szCs w:val="24"/>
          <w:vertAlign w:val="superscript"/>
        </w:rPr>
        <w:footnoteReference w:id="8"/>
      </w:r>
      <w:r w:rsidR="00B97058" w:rsidRPr="00ED0F94">
        <w:rPr>
          <w:rStyle w:val="None"/>
          <w:rFonts w:ascii="Arial" w:hAnsi="Arial" w:cs="Arial"/>
          <w:sz w:val="24"/>
          <w:szCs w:val="24"/>
        </w:rPr>
        <w:t xml:space="preserve"> </w:t>
      </w:r>
    </w:p>
    <w:p w14:paraId="62E52B25" w14:textId="77777777" w:rsidR="00ED6A6B" w:rsidRPr="00ED0F94" w:rsidRDefault="00ED6A6B" w:rsidP="00407176">
      <w:pPr>
        <w:pStyle w:val="Default"/>
        <w:spacing w:after="160"/>
        <w:ind w:left="360"/>
        <w:jc w:val="both"/>
        <w:rPr>
          <w:rFonts w:ascii="Arial" w:hAnsi="Arial" w:cs="Arial"/>
          <w:sz w:val="24"/>
          <w:szCs w:val="24"/>
        </w:rPr>
      </w:pPr>
    </w:p>
    <w:p w14:paraId="4D820255" w14:textId="40DE9DA6" w:rsidR="00741882" w:rsidRPr="001C488F" w:rsidRDefault="0019679D" w:rsidP="00471749">
      <w:pPr>
        <w:pStyle w:val="BodyA"/>
        <w:spacing w:after="160"/>
        <w:ind w:firstLine="360"/>
        <w:jc w:val="both"/>
        <w:rPr>
          <w:rStyle w:val="None"/>
          <w:rFonts w:ascii="Arial" w:eastAsia="TH SarabunPSK" w:hAnsi="Arial" w:cs="Arial"/>
          <w:b/>
          <w:bCs/>
          <w:sz w:val="24"/>
          <w:szCs w:val="24"/>
        </w:rPr>
      </w:pPr>
      <w:r w:rsidRPr="001C488F">
        <w:rPr>
          <w:rStyle w:val="None"/>
          <w:rFonts w:ascii="Arial" w:hAnsi="Arial" w:cs="Arial"/>
          <w:b/>
          <w:bCs/>
          <w:sz w:val="24"/>
          <w:szCs w:val="24"/>
        </w:rPr>
        <w:t>II</w:t>
      </w:r>
      <w:r w:rsidR="001C488F">
        <w:rPr>
          <w:rStyle w:val="None"/>
          <w:rFonts w:ascii="Arial" w:hAnsi="Arial" w:cs="Arial"/>
          <w:b/>
          <w:bCs/>
          <w:sz w:val="24"/>
          <w:szCs w:val="24"/>
        </w:rPr>
        <w:t xml:space="preserve">. </w:t>
      </w:r>
      <w:r w:rsidR="00B97058" w:rsidRPr="001C488F">
        <w:rPr>
          <w:rStyle w:val="None"/>
          <w:rFonts w:ascii="Arial" w:hAnsi="Arial" w:cs="Arial"/>
          <w:b/>
          <w:bCs/>
          <w:sz w:val="24"/>
          <w:szCs w:val="24"/>
        </w:rPr>
        <w:t xml:space="preserve">Notification of a </w:t>
      </w:r>
      <w:r w:rsidR="001C488F">
        <w:rPr>
          <w:rStyle w:val="None"/>
          <w:rFonts w:ascii="Arial" w:hAnsi="Arial" w:cs="Arial"/>
          <w:b/>
          <w:bCs/>
          <w:sz w:val="24"/>
          <w:szCs w:val="24"/>
        </w:rPr>
        <w:t>peaceful</w:t>
      </w:r>
      <w:r w:rsidR="00B97058" w:rsidRPr="001C488F">
        <w:rPr>
          <w:rStyle w:val="None"/>
          <w:rFonts w:ascii="Arial" w:hAnsi="Arial" w:cs="Arial"/>
          <w:b/>
          <w:bCs/>
          <w:sz w:val="24"/>
          <w:szCs w:val="24"/>
        </w:rPr>
        <w:t xml:space="preserve"> </w:t>
      </w:r>
      <w:r w:rsidR="00E67DFE" w:rsidRPr="001C488F">
        <w:rPr>
          <w:rStyle w:val="None"/>
          <w:rFonts w:ascii="Arial" w:hAnsi="Arial" w:cs="Arial"/>
          <w:b/>
          <w:bCs/>
          <w:sz w:val="24"/>
          <w:szCs w:val="24"/>
        </w:rPr>
        <w:t>a</w:t>
      </w:r>
      <w:r w:rsidR="00B97058" w:rsidRPr="001C488F">
        <w:rPr>
          <w:rStyle w:val="None"/>
          <w:rFonts w:ascii="Arial" w:hAnsi="Arial" w:cs="Arial"/>
          <w:b/>
          <w:bCs/>
          <w:sz w:val="24"/>
          <w:szCs w:val="24"/>
        </w:rPr>
        <w:t>ssembly and</w:t>
      </w:r>
      <w:r w:rsidR="00E67DFE" w:rsidRPr="001C488F">
        <w:rPr>
          <w:rStyle w:val="None"/>
          <w:rFonts w:ascii="Arial" w:hAnsi="Arial" w:cs="Arial"/>
          <w:b/>
          <w:bCs/>
          <w:sz w:val="24"/>
          <w:szCs w:val="24"/>
        </w:rPr>
        <w:t xml:space="preserve"> authorities’ receipt </w:t>
      </w:r>
      <w:r w:rsidR="00B97058" w:rsidRPr="001C488F">
        <w:rPr>
          <w:rStyle w:val="None"/>
          <w:rFonts w:ascii="Arial" w:hAnsi="Arial" w:cs="Arial"/>
          <w:b/>
          <w:bCs/>
          <w:sz w:val="24"/>
          <w:szCs w:val="24"/>
        </w:rPr>
        <w:t xml:space="preserve">of </w:t>
      </w:r>
      <w:r w:rsidR="00E67DFE" w:rsidRPr="001C488F">
        <w:rPr>
          <w:rStyle w:val="None"/>
          <w:rFonts w:ascii="Arial" w:hAnsi="Arial" w:cs="Arial"/>
          <w:b/>
          <w:bCs/>
          <w:sz w:val="24"/>
          <w:szCs w:val="24"/>
        </w:rPr>
        <w:t>n</w:t>
      </w:r>
      <w:r w:rsidR="00B97058" w:rsidRPr="001C488F">
        <w:rPr>
          <w:rStyle w:val="None"/>
          <w:rFonts w:ascii="Arial" w:hAnsi="Arial" w:cs="Arial"/>
          <w:b/>
          <w:bCs/>
          <w:sz w:val="24"/>
          <w:szCs w:val="24"/>
        </w:rPr>
        <w:t xml:space="preserve">otification </w:t>
      </w:r>
    </w:p>
    <w:p w14:paraId="0FA05B10" w14:textId="252FC83B" w:rsidR="00741882" w:rsidRPr="001C488F" w:rsidRDefault="00B97058" w:rsidP="00407176">
      <w:pPr>
        <w:pStyle w:val="Default"/>
        <w:numPr>
          <w:ilvl w:val="0"/>
          <w:numId w:val="4"/>
        </w:numPr>
        <w:spacing w:after="160" w:line="259" w:lineRule="auto"/>
        <w:jc w:val="both"/>
        <w:rPr>
          <w:rFonts w:ascii="Arial" w:hAnsi="Arial" w:cs="Arial"/>
          <w:sz w:val="24"/>
          <w:szCs w:val="24"/>
        </w:rPr>
      </w:pPr>
      <w:r w:rsidRPr="001C488F">
        <w:rPr>
          <w:rStyle w:val="None"/>
          <w:rFonts w:ascii="Arial" w:hAnsi="Arial" w:cs="Arial"/>
          <w:sz w:val="24"/>
          <w:szCs w:val="24"/>
        </w:rPr>
        <w:t xml:space="preserve">The Public Assembly Act </w:t>
      </w:r>
      <w:r w:rsidR="001C488F">
        <w:rPr>
          <w:rStyle w:val="None"/>
          <w:rFonts w:ascii="Arial" w:hAnsi="Arial" w:cs="Arial"/>
          <w:sz w:val="24"/>
          <w:szCs w:val="24"/>
        </w:rPr>
        <w:t>requires</w:t>
      </w:r>
      <w:r w:rsidR="001C488F" w:rsidRPr="001C488F">
        <w:rPr>
          <w:rStyle w:val="None"/>
          <w:rFonts w:ascii="Arial" w:hAnsi="Arial" w:cs="Arial"/>
          <w:sz w:val="24"/>
          <w:szCs w:val="24"/>
        </w:rPr>
        <w:t xml:space="preserve"> </w:t>
      </w:r>
      <w:r w:rsidRPr="001C488F">
        <w:rPr>
          <w:rStyle w:val="None"/>
          <w:rFonts w:ascii="Arial" w:hAnsi="Arial" w:cs="Arial"/>
          <w:sz w:val="24"/>
          <w:szCs w:val="24"/>
        </w:rPr>
        <w:t>an individual who wish</w:t>
      </w:r>
      <w:r w:rsidR="00E67DFE" w:rsidRPr="001C488F">
        <w:rPr>
          <w:rStyle w:val="None"/>
          <w:rFonts w:ascii="Arial" w:hAnsi="Arial" w:cs="Arial"/>
          <w:sz w:val="24"/>
          <w:szCs w:val="24"/>
        </w:rPr>
        <w:t>es</w:t>
      </w:r>
      <w:r w:rsidRPr="001C488F">
        <w:rPr>
          <w:rStyle w:val="None"/>
          <w:rFonts w:ascii="Arial" w:hAnsi="Arial" w:cs="Arial"/>
          <w:sz w:val="24"/>
          <w:szCs w:val="24"/>
        </w:rPr>
        <w:t xml:space="preserve"> to </w:t>
      </w:r>
      <w:proofErr w:type="spellStart"/>
      <w:r w:rsidRPr="001C488F">
        <w:rPr>
          <w:rStyle w:val="None"/>
          <w:rFonts w:ascii="Arial" w:hAnsi="Arial" w:cs="Arial"/>
          <w:sz w:val="24"/>
          <w:szCs w:val="24"/>
        </w:rPr>
        <w:t>organise</w:t>
      </w:r>
      <w:proofErr w:type="spellEnd"/>
      <w:r w:rsidRPr="001C488F">
        <w:rPr>
          <w:rStyle w:val="None"/>
          <w:rFonts w:ascii="Arial" w:hAnsi="Arial" w:cs="Arial"/>
          <w:sz w:val="24"/>
          <w:szCs w:val="24"/>
        </w:rPr>
        <w:t xml:space="preserve"> a </w:t>
      </w:r>
      <w:r w:rsidR="001C488F">
        <w:rPr>
          <w:rStyle w:val="None"/>
          <w:rFonts w:ascii="Arial" w:hAnsi="Arial" w:cs="Arial"/>
          <w:sz w:val="24"/>
          <w:szCs w:val="24"/>
        </w:rPr>
        <w:t>“</w:t>
      </w:r>
      <w:r w:rsidRPr="001C488F">
        <w:rPr>
          <w:rStyle w:val="None"/>
          <w:rFonts w:ascii="Arial" w:hAnsi="Arial" w:cs="Arial"/>
          <w:sz w:val="24"/>
          <w:szCs w:val="24"/>
        </w:rPr>
        <w:t xml:space="preserve">public </w:t>
      </w:r>
      <w:r w:rsidR="00ED6A6B">
        <w:rPr>
          <w:rStyle w:val="None"/>
          <w:rFonts w:ascii="Arial" w:hAnsi="Arial" w:cs="Arial"/>
          <w:sz w:val="24"/>
          <w:szCs w:val="24"/>
        </w:rPr>
        <w:br/>
      </w:r>
      <w:r w:rsidRPr="001C488F">
        <w:rPr>
          <w:rStyle w:val="None"/>
          <w:rFonts w:ascii="Arial" w:hAnsi="Arial" w:cs="Arial"/>
          <w:sz w:val="24"/>
          <w:szCs w:val="24"/>
        </w:rPr>
        <w:t>assembly</w:t>
      </w:r>
      <w:r w:rsidR="001C488F">
        <w:rPr>
          <w:rStyle w:val="None"/>
          <w:rFonts w:ascii="Arial" w:hAnsi="Arial" w:cs="Arial"/>
          <w:sz w:val="24"/>
          <w:szCs w:val="24"/>
        </w:rPr>
        <w:t>”</w:t>
      </w:r>
      <w:r w:rsidRPr="001C488F">
        <w:rPr>
          <w:rStyle w:val="None"/>
          <w:rFonts w:ascii="Arial" w:hAnsi="Arial" w:cs="Arial"/>
          <w:sz w:val="24"/>
          <w:szCs w:val="24"/>
        </w:rPr>
        <w:t xml:space="preserve"> to notify the competent authority, namely, the chief of the local police station in the area where the assembly will be </w:t>
      </w:r>
      <w:proofErr w:type="spellStart"/>
      <w:r w:rsidRPr="001C488F">
        <w:rPr>
          <w:rStyle w:val="None"/>
          <w:rFonts w:ascii="Arial" w:hAnsi="Arial" w:cs="Arial"/>
          <w:sz w:val="24"/>
          <w:szCs w:val="24"/>
        </w:rPr>
        <w:t>organised</w:t>
      </w:r>
      <w:proofErr w:type="spellEnd"/>
      <w:r w:rsidRPr="001C488F">
        <w:rPr>
          <w:rStyle w:val="None"/>
          <w:rFonts w:ascii="Arial" w:hAnsi="Arial" w:cs="Arial"/>
          <w:sz w:val="24"/>
          <w:szCs w:val="24"/>
        </w:rPr>
        <w:t xml:space="preserve">, at least twenty-four hours in </w:t>
      </w:r>
      <w:r w:rsidR="00ED6A6B">
        <w:rPr>
          <w:rStyle w:val="None"/>
          <w:rFonts w:ascii="Arial" w:hAnsi="Arial" w:cs="Arial"/>
          <w:sz w:val="24"/>
          <w:szCs w:val="24"/>
        </w:rPr>
        <w:br/>
      </w:r>
      <w:r w:rsidRPr="001C488F">
        <w:rPr>
          <w:rStyle w:val="None"/>
          <w:rFonts w:ascii="Arial" w:hAnsi="Arial" w:cs="Arial"/>
          <w:sz w:val="24"/>
          <w:szCs w:val="24"/>
        </w:rPr>
        <w:t xml:space="preserve">advance. Violation </w:t>
      </w:r>
      <w:r w:rsidR="001C488F">
        <w:rPr>
          <w:rStyle w:val="None"/>
          <w:rFonts w:ascii="Arial" w:hAnsi="Arial" w:cs="Arial"/>
          <w:sz w:val="24"/>
          <w:szCs w:val="24"/>
        </w:rPr>
        <w:t xml:space="preserve">of this requirement </w:t>
      </w:r>
      <w:r w:rsidR="00E67DFE" w:rsidRPr="001C488F">
        <w:rPr>
          <w:rStyle w:val="None"/>
          <w:rFonts w:ascii="Arial" w:hAnsi="Arial" w:cs="Arial"/>
          <w:sz w:val="24"/>
          <w:szCs w:val="24"/>
        </w:rPr>
        <w:t xml:space="preserve">can </w:t>
      </w:r>
      <w:r w:rsidRPr="001C488F">
        <w:rPr>
          <w:rStyle w:val="None"/>
          <w:rFonts w:ascii="Arial" w:hAnsi="Arial" w:cs="Arial"/>
          <w:sz w:val="24"/>
          <w:szCs w:val="24"/>
        </w:rPr>
        <w:t xml:space="preserve">result in the maximum fine of not exceeding ten thousand Baht. The assembly without advance notification will be deemed an </w:t>
      </w:r>
      <w:r w:rsidR="00ED6A6B">
        <w:rPr>
          <w:rStyle w:val="None"/>
          <w:rFonts w:ascii="Arial" w:hAnsi="Arial" w:cs="Arial"/>
          <w:sz w:val="24"/>
          <w:szCs w:val="24"/>
        </w:rPr>
        <w:br/>
      </w:r>
      <w:r w:rsidRPr="001C488F">
        <w:rPr>
          <w:rStyle w:val="None"/>
          <w:rFonts w:ascii="Arial" w:hAnsi="Arial" w:cs="Arial"/>
          <w:sz w:val="24"/>
          <w:szCs w:val="24"/>
        </w:rPr>
        <w:t>illegal assembly, that officials can announce the assembly to be dispersed immediately without considering the facts whether the assembly cause</w:t>
      </w:r>
      <w:r w:rsidR="000D2CD0">
        <w:rPr>
          <w:rStyle w:val="None"/>
          <w:rFonts w:ascii="Arial" w:hAnsi="Arial" w:cs="Arial"/>
          <w:sz w:val="24"/>
          <w:szCs w:val="24"/>
        </w:rPr>
        <w:t>d</w:t>
      </w:r>
      <w:r w:rsidRPr="001C488F">
        <w:rPr>
          <w:rStyle w:val="None"/>
          <w:rFonts w:ascii="Arial" w:hAnsi="Arial" w:cs="Arial"/>
          <w:sz w:val="24"/>
          <w:szCs w:val="24"/>
        </w:rPr>
        <w:t xml:space="preserve"> damage and public </w:t>
      </w:r>
      <w:r w:rsidR="00ED6A6B">
        <w:rPr>
          <w:rStyle w:val="None"/>
          <w:rFonts w:ascii="Arial" w:hAnsi="Arial" w:cs="Arial"/>
          <w:sz w:val="24"/>
          <w:szCs w:val="24"/>
        </w:rPr>
        <w:br/>
      </w:r>
      <w:r w:rsidRPr="001C488F">
        <w:rPr>
          <w:rStyle w:val="None"/>
          <w:rFonts w:ascii="Arial" w:hAnsi="Arial" w:cs="Arial"/>
          <w:sz w:val="24"/>
          <w:szCs w:val="24"/>
        </w:rPr>
        <w:t xml:space="preserve">disturbance.  </w:t>
      </w:r>
    </w:p>
    <w:p w14:paraId="15D222AC" w14:textId="185DE21D" w:rsidR="00741882" w:rsidRPr="001C488F" w:rsidRDefault="00B97058" w:rsidP="00407176">
      <w:pPr>
        <w:pStyle w:val="Default"/>
        <w:numPr>
          <w:ilvl w:val="0"/>
          <w:numId w:val="4"/>
        </w:numPr>
        <w:spacing w:after="160"/>
        <w:jc w:val="both"/>
        <w:rPr>
          <w:rFonts w:ascii="Arial" w:hAnsi="Arial" w:cs="Arial"/>
          <w:b/>
          <w:bCs/>
          <w:sz w:val="24"/>
          <w:szCs w:val="24"/>
        </w:rPr>
      </w:pPr>
      <w:r w:rsidRPr="001C488F">
        <w:rPr>
          <w:rStyle w:val="None"/>
          <w:rFonts w:ascii="Arial" w:hAnsi="Arial" w:cs="Arial"/>
          <w:sz w:val="24"/>
          <w:szCs w:val="24"/>
        </w:rPr>
        <w:t xml:space="preserve">At the present, officials routinely use the charge of failing to notify a </w:t>
      </w:r>
      <w:r w:rsidR="000D2CD0">
        <w:rPr>
          <w:rStyle w:val="None"/>
          <w:rFonts w:ascii="Arial" w:hAnsi="Arial" w:cs="Arial"/>
          <w:sz w:val="24"/>
          <w:szCs w:val="24"/>
        </w:rPr>
        <w:t>“</w:t>
      </w:r>
      <w:r w:rsidRPr="001C488F">
        <w:rPr>
          <w:rStyle w:val="None"/>
          <w:rFonts w:ascii="Arial" w:hAnsi="Arial" w:cs="Arial"/>
          <w:sz w:val="24"/>
          <w:szCs w:val="24"/>
        </w:rPr>
        <w:t>public assembly</w:t>
      </w:r>
      <w:r w:rsidR="000D2CD0">
        <w:rPr>
          <w:rStyle w:val="None"/>
          <w:rFonts w:ascii="Arial" w:hAnsi="Arial" w:cs="Arial"/>
          <w:sz w:val="24"/>
          <w:szCs w:val="24"/>
        </w:rPr>
        <w:t>”</w:t>
      </w:r>
      <w:r w:rsidRPr="001C488F">
        <w:rPr>
          <w:rStyle w:val="None"/>
          <w:rFonts w:ascii="Arial" w:hAnsi="Arial" w:cs="Arial"/>
          <w:sz w:val="24"/>
          <w:szCs w:val="24"/>
        </w:rPr>
        <w:t xml:space="preserve"> in advance to prosecute participants. </w:t>
      </w:r>
      <w:r w:rsidRPr="001C488F">
        <w:rPr>
          <w:rStyle w:val="None"/>
          <w:rFonts w:ascii="Arial" w:hAnsi="Arial" w:cs="Arial"/>
          <w:b/>
          <w:bCs/>
          <w:sz w:val="24"/>
          <w:szCs w:val="24"/>
        </w:rPr>
        <w:t xml:space="preserve"> </w:t>
      </w:r>
    </w:p>
    <w:p w14:paraId="3988DA41" w14:textId="399A8A99" w:rsidR="00741882" w:rsidRPr="001C488F" w:rsidRDefault="00B97058" w:rsidP="00407176">
      <w:pPr>
        <w:pStyle w:val="Default"/>
        <w:numPr>
          <w:ilvl w:val="0"/>
          <w:numId w:val="3"/>
        </w:numPr>
        <w:spacing w:after="160"/>
        <w:jc w:val="both"/>
        <w:rPr>
          <w:rFonts w:ascii="Arial" w:hAnsi="Arial" w:cs="Arial"/>
          <w:b/>
          <w:bCs/>
          <w:sz w:val="24"/>
          <w:szCs w:val="24"/>
        </w:rPr>
      </w:pPr>
      <w:r w:rsidRPr="001C488F">
        <w:rPr>
          <w:rStyle w:val="None"/>
          <w:rFonts w:ascii="Arial" w:hAnsi="Arial" w:cs="Arial"/>
          <w:sz w:val="24"/>
          <w:szCs w:val="24"/>
        </w:rPr>
        <w:lastRenderedPageBreak/>
        <w:t xml:space="preserve">Compiling </w:t>
      </w:r>
      <w:proofErr w:type="spellStart"/>
      <w:r w:rsidRPr="001C488F">
        <w:rPr>
          <w:rStyle w:val="None"/>
          <w:rFonts w:ascii="Arial" w:hAnsi="Arial" w:cs="Arial"/>
          <w:sz w:val="24"/>
          <w:szCs w:val="24"/>
        </w:rPr>
        <w:t>organisations</w:t>
      </w:r>
      <w:proofErr w:type="spellEnd"/>
      <w:r w:rsidRPr="001C488F">
        <w:rPr>
          <w:rStyle w:val="None"/>
          <w:rFonts w:ascii="Arial" w:hAnsi="Arial" w:cs="Arial"/>
          <w:sz w:val="24"/>
          <w:szCs w:val="24"/>
        </w:rPr>
        <w:t xml:space="preserve"> noted that there were instance</w:t>
      </w:r>
      <w:r w:rsidR="00E67DFE" w:rsidRPr="001C488F">
        <w:rPr>
          <w:rStyle w:val="None"/>
          <w:rFonts w:ascii="Arial" w:hAnsi="Arial" w:cs="Arial"/>
          <w:sz w:val="24"/>
          <w:szCs w:val="24"/>
        </w:rPr>
        <w:t>s</w:t>
      </w:r>
      <w:r w:rsidRPr="001C488F">
        <w:rPr>
          <w:rStyle w:val="None"/>
          <w:rFonts w:ascii="Arial" w:hAnsi="Arial" w:cs="Arial"/>
          <w:sz w:val="24"/>
          <w:szCs w:val="24"/>
        </w:rPr>
        <w:t xml:space="preserve"> </w:t>
      </w:r>
      <w:r w:rsidR="00E67DFE" w:rsidRPr="001C488F">
        <w:rPr>
          <w:rStyle w:val="None"/>
          <w:rFonts w:ascii="Arial" w:hAnsi="Arial" w:cs="Arial"/>
          <w:sz w:val="24"/>
          <w:szCs w:val="24"/>
        </w:rPr>
        <w:t xml:space="preserve">of </w:t>
      </w:r>
      <w:r w:rsidRPr="001C488F">
        <w:rPr>
          <w:rStyle w:val="None"/>
          <w:rFonts w:ascii="Arial" w:hAnsi="Arial" w:cs="Arial"/>
          <w:sz w:val="24"/>
          <w:szCs w:val="24"/>
        </w:rPr>
        <w:t>officials arrest</w:t>
      </w:r>
      <w:r w:rsidR="00E67DFE" w:rsidRPr="001C488F">
        <w:rPr>
          <w:rStyle w:val="None"/>
          <w:rFonts w:ascii="Arial" w:hAnsi="Arial" w:cs="Arial"/>
          <w:sz w:val="24"/>
          <w:szCs w:val="24"/>
        </w:rPr>
        <w:t>ing</w:t>
      </w:r>
      <w:r w:rsidRPr="001C488F">
        <w:rPr>
          <w:rStyle w:val="None"/>
          <w:rFonts w:ascii="Arial" w:hAnsi="Arial" w:cs="Arial"/>
          <w:sz w:val="24"/>
          <w:szCs w:val="24"/>
        </w:rPr>
        <w:t xml:space="preserve"> </w:t>
      </w:r>
      <w:r w:rsidR="00ED6A6B">
        <w:rPr>
          <w:rStyle w:val="None"/>
          <w:rFonts w:ascii="Arial" w:hAnsi="Arial" w:cs="Arial"/>
          <w:sz w:val="24"/>
          <w:szCs w:val="24"/>
        </w:rPr>
        <w:br/>
      </w:r>
      <w:r w:rsidRPr="001C488F">
        <w:rPr>
          <w:rStyle w:val="None"/>
          <w:rFonts w:ascii="Arial" w:hAnsi="Arial" w:cs="Arial"/>
          <w:sz w:val="24"/>
          <w:szCs w:val="24"/>
        </w:rPr>
        <w:t xml:space="preserve">demonstrators in an event </w:t>
      </w:r>
      <w:r w:rsidR="00E67DFE" w:rsidRPr="001C488F">
        <w:rPr>
          <w:rStyle w:val="None"/>
          <w:rFonts w:ascii="Arial" w:hAnsi="Arial" w:cs="Arial"/>
          <w:sz w:val="24"/>
          <w:szCs w:val="24"/>
        </w:rPr>
        <w:t xml:space="preserve">for which </w:t>
      </w:r>
      <w:r w:rsidRPr="001C488F">
        <w:rPr>
          <w:rStyle w:val="None"/>
          <w:rFonts w:ascii="Arial" w:hAnsi="Arial" w:cs="Arial"/>
          <w:sz w:val="24"/>
          <w:szCs w:val="24"/>
        </w:rPr>
        <w:t xml:space="preserve">the assembly </w:t>
      </w:r>
      <w:proofErr w:type="spellStart"/>
      <w:r w:rsidRPr="001C488F">
        <w:rPr>
          <w:rStyle w:val="None"/>
          <w:rFonts w:ascii="Arial" w:hAnsi="Arial" w:cs="Arial"/>
          <w:sz w:val="24"/>
          <w:szCs w:val="24"/>
        </w:rPr>
        <w:t>organiser</w:t>
      </w:r>
      <w:proofErr w:type="spellEnd"/>
      <w:r w:rsidRPr="001C488F">
        <w:rPr>
          <w:rStyle w:val="None"/>
          <w:rFonts w:ascii="Arial" w:hAnsi="Arial" w:cs="Arial"/>
          <w:sz w:val="24"/>
          <w:szCs w:val="24"/>
        </w:rPr>
        <w:t xml:space="preserve"> has not give an advance notice. Public assembly participants </w:t>
      </w:r>
      <w:r w:rsidR="00E67DFE" w:rsidRPr="001C488F">
        <w:rPr>
          <w:rStyle w:val="None"/>
          <w:rFonts w:ascii="Arial" w:hAnsi="Arial" w:cs="Arial"/>
          <w:sz w:val="24"/>
          <w:szCs w:val="24"/>
        </w:rPr>
        <w:t>a</w:t>
      </w:r>
      <w:r w:rsidRPr="001C488F">
        <w:rPr>
          <w:rStyle w:val="None"/>
          <w:rFonts w:ascii="Arial" w:hAnsi="Arial" w:cs="Arial"/>
          <w:sz w:val="24"/>
          <w:szCs w:val="24"/>
        </w:rPr>
        <w:t>re arrest</w:t>
      </w:r>
      <w:r w:rsidR="00E67DFE" w:rsidRPr="001C488F">
        <w:rPr>
          <w:rStyle w:val="None"/>
          <w:rFonts w:ascii="Arial" w:hAnsi="Arial" w:cs="Arial"/>
          <w:sz w:val="24"/>
          <w:szCs w:val="24"/>
        </w:rPr>
        <w:t>ed</w:t>
      </w:r>
      <w:r w:rsidRPr="001C488F">
        <w:rPr>
          <w:rStyle w:val="None"/>
          <w:rFonts w:ascii="Arial" w:hAnsi="Arial" w:cs="Arial"/>
          <w:sz w:val="24"/>
          <w:szCs w:val="24"/>
        </w:rPr>
        <w:t xml:space="preserve"> for flagrant offence</w:t>
      </w:r>
      <w:r w:rsidR="00E67DFE" w:rsidRPr="001C488F">
        <w:rPr>
          <w:rStyle w:val="None"/>
          <w:rFonts w:ascii="Arial" w:hAnsi="Arial" w:cs="Arial"/>
          <w:sz w:val="24"/>
          <w:szCs w:val="24"/>
        </w:rPr>
        <w:t>s</w:t>
      </w:r>
      <w:r w:rsidRPr="001C488F">
        <w:rPr>
          <w:rStyle w:val="None"/>
          <w:rFonts w:ascii="Arial" w:hAnsi="Arial" w:cs="Arial"/>
          <w:sz w:val="24"/>
          <w:szCs w:val="24"/>
        </w:rPr>
        <w:t xml:space="preserve">. Subsequently, the officials will issue an order to end and dissolve a </w:t>
      </w:r>
      <w:r w:rsidR="000D2CD0">
        <w:rPr>
          <w:rStyle w:val="None"/>
          <w:rFonts w:ascii="Arial" w:hAnsi="Arial" w:cs="Arial"/>
          <w:sz w:val="24"/>
          <w:szCs w:val="24"/>
        </w:rPr>
        <w:t>peaceful</w:t>
      </w:r>
      <w:r w:rsidR="000D2CD0" w:rsidRPr="001C488F">
        <w:rPr>
          <w:rStyle w:val="None"/>
          <w:rFonts w:ascii="Arial" w:hAnsi="Arial" w:cs="Arial"/>
          <w:sz w:val="24"/>
          <w:szCs w:val="24"/>
        </w:rPr>
        <w:t xml:space="preserve"> </w:t>
      </w:r>
      <w:r w:rsidRPr="001C488F">
        <w:rPr>
          <w:rStyle w:val="None"/>
          <w:rFonts w:ascii="Arial" w:hAnsi="Arial" w:cs="Arial"/>
          <w:sz w:val="24"/>
          <w:szCs w:val="24"/>
        </w:rPr>
        <w:t xml:space="preserve">assembly without </w:t>
      </w:r>
      <w:r w:rsidR="00ED6A6B">
        <w:rPr>
          <w:rStyle w:val="None"/>
          <w:rFonts w:ascii="Arial" w:hAnsi="Arial" w:cs="Arial"/>
          <w:sz w:val="24"/>
          <w:szCs w:val="24"/>
        </w:rPr>
        <w:br/>
      </w:r>
      <w:r w:rsidRPr="001C488F">
        <w:rPr>
          <w:rStyle w:val="None"/>
          <w:rFonts w:ascii="Arial" w:hAnsi="Arial" w:cs="Arial"/>
          <w:sz w:val="24"/>
          <w:szCs w:val="24"/>
        </w:rPr>
        <w:t xml:space="preserve">compliance to the protocol under the Public Assembly Act (Section 21-24). For </w:t>
      </w:r>
      <w:r w:rsidR="00ED6A6B">
        <w:rPr>
          <w:rStyle w:val="None"/>
          <w:rFonts w:ascii="Arial" w:hAnsi="Arial" w:cs="Arial"/>
          <w:sz w:val="24"/>
          <w:szCs w:val="24"/>
        </w:rPr>
        <w:br/>
      </w:r>
      <w:r w:rsidRPr="001C488F">
        <w:rPr>
          <w:rStyle w:val="None"/>
          <w:rFonts w:ascii="Arial" w:hAnsi="Arial" w:cs="Arial"/>
          <w:sz w:val="24"/>
          <w:szCs w:val="24"/>
        </w:rPr>
        <w:t xml:space="preserve">instance, on 27 April 2016, Mr. Anon </w:t>
      </w:r>
      <w:proofErr w:type="spellStart"/>
      <w:r w:rsidRPr="001C488F">
        <w:rPr>
          <w:rStyle w:val="None"/>
          <w:rFonts w:ascii="Arial" w:hAnsi="Arial" w:cs="Arial"/>
          <w:sz w:val="24"/>
          <w:szCs w:val="24"/>
        </w:rPr>
        <w:t>Nampha</w:t>
      </w:r>
      <w:proofErr w:type="spellEnd"/>
      <w:r w:rsidRPr="001C488F">
        <w:rPr>
          <w:rStyle w:val="None"/>
          <w:rFonts w:ascii="Arial" w:hAnsi="Arial" w:cs="Arial"/>
          <w:sz w:val="24"/>
          <w:szCs w:val="24"/>
        </w:rPr>
        <w:t>,</w:t>
      </w:r>
      <w:r w:rsidRPr="001C488F">
        <w:rPr>
          <w:rStyle w:val="None"/>
          <w:rFonts w:ascii="Arial" w:eastAsia="TH SarabunPSK" w:hAnsi="Arial" w:cs="Arial"/>
          <w:sz w:val="24"/>
          <w:szCs w:val="24"/>
          <w:vertAlign w:val="superscript"/>
        </w:rPr>
        <w:footnoteReference w:id="9"/>
      </w:r>
      <w:r w:rsidRPr="001C488F">
        <w:rPr>
          <w:rStyle w:val="None"/>
          <w:rFonts w:ascii="Arial" w:hAnsi="Arial" w:cs="Arial"/>
          <w:sz w:val="24"/>
          <w:szCs w:val="24"/>
        </w:rPr>
        <w:t xml:space="preserve"> the </w:t>
      </w:r>
      <w:proofErr w:type="spellStart"/>
      <w:r w:rsidRPr="001C488F">
        <w:rPr>
          <w:rStyle w:val="None"/>
          <w:rFonts w:ascii="Arial" w:hAnsi="Arial" w:cs="Arial"/>
          <w:sz w:val="24"/>
          <w:szCs w:val="24"/>
        </w:rPr>
        <w:t>organiser</w:t>
      </w:r>
      <w:proofErr w:type="spellEnd"/>
      <w:r w:rsidRPr="001C488F">
        <w:rPr>
          <w:rStyle w:val="None"/>
          <w:rFonts w:ascii="Arial" w:hAnsi="Arial" w:cs="Arial"/>
          <w:sz w:val="24"/>
          <w:szCs w:val="24"/>
        </w:rPr>
        <w:t xml:space="preserve"> and protester of “Just Standing Still” symbolic activity at a Victory Point Square in Victory Monument were </w:t>
      </w:r>
      <w:r w:rsidR="004D364C">
        <w:rPr>
          <w:rStyle w:val="None"/>
          <w:rFonts w:ascii="Arial" w:hAnsi="Arial" w:cs="Arial"/>
          <w:sz w:val="24"/>
          <w:szCs w:val="24"/>
        </w:rPr>
        <w:br/>
      </w:r>
      <w:r w:rsidRPr="001C488F">
        <w:rPr>
          <w:rStyle w:val="None"/>
          <w:rFonts w:ascii="Arial" w:hAnsi="Arial" w:cs="Arial"/>
          <w:sz w:val="24"/>
          <w:szCs w:val="24"/>
        </w:rPr>
        <w:t>ordered to cease the event demanding releases of political activists. The eve</w:t>
      </w:r>
      <w:r w:rsidR="00E67DFE" w:rsidRPr="001C488F">
        <w:rPr>
          <w:rStyle w:val="None"/>
          <w:rFonts w:ascii="Arial" w:hAnsi="Arial" w:cs="Arial"/>
          <w:sz w:val="24"/>
          <w:szCs w:val="24"/>
        </w:rPr>
        <w:t>nt</w:t>
      </w:r>
      <w:r w:rsidRPr="001C488F">
        <w:rPr>
          <w:rStyle w:val="None"/>
          <w:rFonts w:ascii="Arial" w:hAnsi="Arial" w:cs="Arial"/>
          <w:sz w:val="24"/>
          <w:szCs w:val="24"/>
        </w:rPr>
        <w:t xml:space="preserve"> was deemed </w:t>
      </w:r>
      <w:r w:rsidR="00E67DFE" w:rsidRPr="001C488F">
        <w:rPr>
          <w:rStyle w:val="None"/>
          <w:rFonts w:ascii="Arial" w:hAnsi="Arial" w:cs="Arial"/>
          <w:sz w:val="24"/>
          <w:szCs w:val="24"/>
        </w:rPr>
        <w:t xml:space="preserve">an </w:t>
      </w:r>
      <w:r w:rsidRPr="001C488F">
        <w:rPr>
          <w:rStyle w:val="None"/>
          <w:rFonts w:ascii="Arial" w:hAnsi="Arial" w:cs="Arial"/>
          <w:sz w:val="24"/>
          <w:szCs w:val="24"/>
        </w:rPr>
        <w:t xml:space="preserve">unnoticed public assembly. The </w:t>
      </w:r>
      <w:r w:rsidR="00E67DFE" w:rsidRPr="001C488F">
        <w:rPr>
          <w:rStyle w:val="None"/>
          <w:rFonts w:ascii="Arial" w:hAnsi="Arial" w:cs="Arial"/>
          <w:sz w:val="24"/>
          <w:szCs w:val="24"/>
        </w:rPr>
        <w:t>p</w:t>
      </w:r>
      <w:r w:rsidRPr="001C488F">
        <w:rPr>
          <w:rStyle w:val="None"/>
          <w:rFonts w:ascii="Arial" w:hAnsi="Arial" w:cs="Arial"/>
          <w:sz w:val="24"/>
          <w:szCs w:val="24"/>
        </w:rPr>
        <w:t xml:space="preserve">olice arrested Mr. Anon </w:t>
      </w:r>
      <w:r w:rsidR="00946B38" w:rsidRPr="001C488F">
        <w:rPr>
          <w:rStyle w:val="None"/>
          <w:rFonts w:ascii="Arial" w:hAnsi="Arial" w:cs="Arial"/>
          <w:sz w:val="24"/>
          <w:szCs w:val="24"/>
        </w:rPr>
        <w:t>Nampa and</w:t>
      </w:r>
      <w:r w:rsidRPr="001C488F">
        <w:rPr>
          <w:rStyle w:val="None"/>
          <w:rFonts w:ascii="Arial" w:hAnsi="Arial" w:cs="Arial"/>
          <w:sz w:val="24"/>
          <w:szCs w:val="24"/>
        </w:rPr>
        <w:t xml:space="preserve"> </w:t>
      </w:r>
      <w:r w:rsidR="004D364C">
        <w:rPr>
          <w:rStyle w:val="None"/>
          <w:rFonts w:ascii="Arial" w:hAnsi="Arial" w:cs="Arial"/>
          <w:sz w:val="24"/>
          <w:szCs w:val="24"/>
        </w:rPr>
        <w:br/>
      </w:r>
      <w:r w:rsidRPr="001C488F">
        <w:rPr>
          <w:rStyle w:val="None"/>
          <w:rFonts w:ascii="Arial" w:hAnsi="Arial" w:cs="Arial"/>
          <w:sz w:val="24"/>
          <w:szCs w:val="24"/>
        </w:rPr>
        <w:t xml:space="preserve">terminated the </w:t>
      </w:r>
      <w:r w:rsidR="000D2CD0">
        <w:rPr>
          <w:rStyle w:val="None"/>
          <w:rFonts w:ascii="Arial" w:hAnsi="Arial" w:cs="Arial"/>
          <w:sz w:val="24"/>
          <w:szCs w:val="24"/>
        </w:rPr>
        <w:t>peaceful</w:t>
      </w:r>
      <w:r w:rsidR="000D2CD0" w:rsidRPr="001C488F">
        <w:rPr>
          <w:rStyle w:val="None"/>
          <w:rFonts w:ascii="Arial" w:hAnsi="Arial" w:cs="Arial"/>
          <w:sz w:val="24"/>
          <w:szCs w:val="24"/>
        </w:rPr>
        <w:t xml:space="preserve"> </w:t>
      </w:r>
      <w:r w:rsidRPr="001C488F">
        <w:rPr>
          <w:rStyle w:val="None"/>
          <w:rFonts w:ascii="Arial" w:hAnsi="Arial" w:cs="Arial"/>
          <w:sz w:val="24"/>
          <w:szCs w:val="24"/>
        </w:rPr>
        <w:t xml:space="preserve">assembly without the process to order the participants to </w:t>
      </w:r>
      <w:r w:rsidR="004D364C">
        <w:rPr>
          <w:rStyle w:val="None"/>
          <w:rFonts w:ascii="Arial" w:hAnsi="Arial" w:cs="Arial"/>
          <w:sz w:val="24"/>
          <w:szCs w:val="24"/>
        </w:rPr>
        <w:br/>
      </w:r>
      <w:r w:rsidRPr="001C488F">
        <w:rPr>
          <w:rStyle w:val="None"/>
          <w:rFonts w:ascii="Arial" w:hAnsi="Arial" w:cs="Arial"/>
          <w:sz w:val="24"/>
          <w:szCs w:val="24"/>
        </w:rPr>
        <w:t xml:space="preserve">dissolve the assembly. The termination of the assembly was made without applying for a motion for the Court to issue a termination of a public </w:t>
      </w:r>
      <w:r w:rsidR="00E67DFE" w:rsidRPr="001C488F">
        <w:rPr>
          <w:rStyle w:val="None"/>
          <w:rFonts w:ascii="Arial" w:hAnsi="Arial" w:cs="Arial"/>
          <w:sz w:val="24"/>
          <w:szCs w:val="24"/>
        </w:rPr>
        <w:t>a</w:t>
      </w:r>
      <w:r w:rsidRPr="001C488F">
        <w:rPr>
          <w:rStyle w:val="None"/>
          <w:rFonts w:ascii="Arial" w:hAnsi="Arial" w:cs="Arial"/>
          <w:sz w:val="24"/>
          <w:szCs w:val="24"/>
        </w:rPr>
        <w:t>ssembly order.</w:t>
      </w:r>
      <w:r w:rsidRPr="001C488F">
        <w:rPr>
          <w:rStyle w:val="None"/>
          <w:rFonts w:ascii="Arial" w:eastAsia="TH SarabunPSK" w:hAnsi="Arial" w:cs="Arial"/>
          <w:sz w:val="24"/>
          <w:szCs w:val="24"/>
          <w:vertAlign w:val="superscript"/>
        </w:rPr>
        <w:footnoteReference w:id="10"/>
      </w:r>
      <w:r w:rsidRPr="001C488F">
        <w:rPr>
          <w:rStyle w:val="None"/>
          <w:rFonts w:ascii="Arial" w:hAnsi="Arial" w:cs="Arial"/>
          <w:b/>
          <w:bCs/>
          <w:sz w:val="24"/>
          <w:szCs w:val="24"/>
        </w:rPr>
        <w:t xml:space="preserve"> </w:t>
      </w:r>
    </w:p>
    <w:p w14:paraId="5229CB2D" w14:textId="3D081BEA" w:rsidR="00741882" w:rsidRPr="001C488F" w:rsidRDefault="00B97058" w:rsidP="00407176">
      <w:pPr>
        <w:pStyle w:val="Default"/>
        <w:numPr>
          <w:ilvl w:val="0"/>
          <w:numId w:val="3"/>
        </w:numPr>
        <w:spacing w:after="160"/>
        <w:jc w:val="both"/>
        <w:rPr>
          <w:rFonts w:ascii="Arial" w:hAnsi="Arial" w:cs="Arial"/>
          <w:sz w:val="24"/>
          <w:szCs w:val="24"/>
        </w:rPr>
      </w:pPr>
      <w:r w:rsidRPr="001C488F">
        <w:rPr>
          <w:rStyle w:val="None"/>
          <w:rFonts w:ascii="Arial" w:hAnsi="Arial" w:cs="Arial"/>
          <w:sz w:val="24"/>
          <w:szCs w:val="24"/>
        </w:rPr>
        <w:t xml:space="preserve">Under the law, notification of the assembly can only be performed through specified three channels only.  An </w:t>
      </w:r>
      <w:proofErr w:type="spellStart"/>
      <w:r w:rsidRPr="001C488F">
        <w:rPr>
          <w:rStyle w:val="None"/>
          <w:rFonts w:ascii="Arial" w:hAnsi="Arial" w:cs="Arial"/>
          <w:sz w:val="24"/>
          <w:szCs w:val="24"/>
        </w:rPr>
        <w:t>organiser</w:t>
      </w:r>
      <w:proofErr w:type="spellEnd"/>
      <w:r w:rsidRPr="001C488F">
        <w:rPr>
          <w:rStyle w:val="None"/>
          <w:rFonts w:ascii="Arial" w:hAnsi="Arial" w:cs="Arial"/>
          <w:sz w:val="24"/>
          <w:szCs w:val="24"/>
        </w:rPr>
        <w:t xml:space="preserve"> may give a notification in person at a relevant police station, where a </w:t>
      </w:r>
      <w:r w:rsidR="000D2CD0">
        <w:rPr>
          <w:rStyle w:val="None"/>
          <w:rFonts w:ascii="Arial" w:hAnsi="Arial" w:cs="Arial"/>
          <w:sz w:val="24"/>
          <w:szCs w:val="24"/>
        </w:rPr>
        <w:t>“</w:t>
      </w:r>
      <w:r w:rsidRPr="001C488F">
        <w:rPr>
          <w:rStyle w:val="None"/>
          <w:rFonts w:ascii="Arial" w:hAnsi="Arial" w:cs="Arial"/>
          <w:sz w:val="24"/>
          <w:szCs w:val="24"/>
        </w:rPr>
        <w:t>public assembly</w:t>
      </w:r>
      <w:r w:rsidR="000D2CD0">
        <w:rPr>
          <w:rStyle w:val="None"/>
          <w:rFonts w:ascii="Arial" w:hAnsi="Arial" w:cs="Arial"/>
          <w:sz w:val="24"/>
          <w:szCs w:val="24"/>
        </w:rPr>
        <w:t>”</w:t>
      </w:r>
      <w:r w:rsidRPr="001C488F">
        <w:rPr>
          <w:rStyle w:val="None"/>
          <w:rFonts w:ascii="Arial" w:hAnsi="Arial" w:cs="Arial"/>
          <w:sz w:val="24"/>
          <w:szCs w:val="24"/>
        </w:rPr>
        <w:t xml:space="preserve"> will be </w:t>
      </w:r>
      <w:proofErr w:type="spellStart"/>
      <w:r w:rsidRPr="001C488F">
        <w:rPr>
          <w:rStyle w:val="None"/>
          <w:rFonts w:ascii="Arial" w:hAnsi="Arial" w:cs="Arial"/>
          <w:sz w:val="24"/>
          <w:szCs w:val="24"/>
        </w:rPr>
        <w:t>organised</w:t>
      </w:r>
      <w:proofErr w:type="spellEnd"/>
      <w:r w:rsidRPr="001C488F">
        <w:rPr>
          <w:rStyle w:val="None"/>
          <w:rFonts w:ascii="Arial" w:hAnsi="Arial" w:cs="Arial"/>
          <w:sz w:val="24"/>
          <w:szCs w:val="24"/>
        </w:rPr>
        <w:t>, or in writing by facsimile, or by an email.</w:t>
      </w:r>
      <w:r w:rsidR="00E67DFE" w:rsidRPr="001C488F">
        <w:rPr>
          <w:rStyle w:val="None"/>
          <w:rFonts w:ascii="Arial" w:hAnsi="Arial" w:cs="Arial"/>
          <w:sz w:val="24"/>
          <w:szCs w:val="24"/>
        </w:rPr>
        <w:t xml:space="preserve"> </w:t>
      </w:r>
      <w:r w:rsidRPr="001C488F">
        <w:rPr>
          <w:rStyle w:val="None"/>
          <w:rFonts w:ascii="Arial" w:hAnsi="Arial" w:cs="Arial"/>
          <w:sz w:val="24"/>
          <w:szCs w:val="24"/>
        </w:rPr>
        <w:t xml:space="preserve">A technical problem </w:t>
      </w:r>
      <w:r w:rsidR="000D2CD0">
        <w:rPr>
          <w:rStyle w:val="None"/>
          <w:rFonts w:ascii="Arial" w:hAnsi="Arial" w:cs="Arial"/>
          <w:sz w:val="24"/>
          <w:szCs w:val="24"/>
        </w:rPr>
        <w:t>occurs</w:t>
      </w:r>
      <w:r w:rsidRPr="001C488F">
        <w:rPr>
          <w:rStyle w:val="None"/>
          <w:rFonts w:ascii="Arial" w:hAnsi="Arial" w:cs="Arial"/>
          <w:sz w:val="24"/>
          <w:szCs w:val="24"/>
        </w:rPr>
        <w:t xml:space="preserve"> when police stations</w:t>
      </w:r>
      <w:r w:rsidR="00E67DFE" w:rsidRPr="001C488F">
        <w:rPr>
          <w:rStyle w:val="None"/>
          <w:rFonts w:ascii="Arial" w:hAnsi="Arial" w:cs="Arial"/>
          <w:sz w:val="24"/>
          <w:szCs w:val="24"/>
        </w:rPr>
        <w:t>’</w:t>
      </w:r>
      <w:r w:rsidRPr="001C488F">
        <w:rPr>
          <w:rStyle w:val="None"/>
          <w:rFonts w:ascii="Arial" w:hAnsi="Arial" w:cs="Arial"/>
          <w:sz w:val="24"/>
          <w:szCs w:val="24"/>
        </w:rPr>
        <w:t xml:space="preserve"> email addresses are not </w:t>
      </w:r>
      <w:r w:rsidR="004D364C">
        <w:rPr>
          <w:rStyle w:val="None"/>
          <w:rFonts w:ascii="Arial" w:hAnsi="Arial" w:cs="Arial"/>
          <w:sz w:val="24"/>
          <w:szCs w:val="24"/>
        </w:rPr>
        <w:br/>
      </w:r>
      <w:r w:rsidRPr="001C488F">
        <w:rPr>
          <w:rStyle w:val="None"/>
          <w:rFonts w:ascii="Arial" w:hAnsi="Arial" w:cs="Arial"/>
          <w:sz w:val="24"/>
          <w:szCs w:val="24"/>
        </w:rPr>
        <w:t xml:space="preserve">published. </w:t>
      </w:r>
      <w:r w:rsidR="00A96473" w:rsidRPr="001C488F">
        <w:rPr>
          <w:rStyle w:val="None"/>
          <w:rFonts w:ascii="Arial" w:hAnsi="Arial" w:cs="Arial"/>
          <w:sz w:val="24"/>
          <w:szCs w:val="24"/>
        </w:rPr>
        <w:t>Several</w:t>
      </w:r>
      <w:r w:rsidRPr="001C488F">
        <w:rPr>
          <w:rStyle w:val="None"/>
          <w:rFonts w:ascii="Arial" w:hAnsi="Arial" w:cs="Arial"/>
          <w:sz w:val="24"/>
          <w:szCs w:val="24"/>
        </w:rPr>
        <w:t xml:space="preserve"> police stations do not have an official email </w:t>
      </w:r>
      <w:r w:rsidR="0019679D" w:rsidRPr="001C488F">
        <w:rPr>
          <w:rStyle w:val="None"/>
          <w:rFonts w:ascii="Arial" w:hAnsi="Arial" w:cs="Arial"/>
          <w:sz w:val="24"/>
          <w:szCs w:val="24"/>
        </w:rPr>
        <w:t>account,</w:t>
      </w:r>
      <w:r w:rsidRPr="001C488F">
        <w:rPr>
          <w:rStyle w:val="None"/>
          <w:rFonts w:ascii="Arial" w:hAnsi="Arial" w:cs="Arial"/>
          <w:sz w:val="24"/>
          <w:szCs w:val="24"/>
        </w:rPr>
        <w:t xml:space="preserve"> or the police officers </w:t>
      </w:r>
      <w:r w:rsidR="000D2CD0">
        <w:rPr>
          <w:rStyle w:val="None"/>
          <w:rFonts w:ascii="Arial" w:hAnsi="Arial" w:cs="Arial"/>
          <w:sz w:val="24"/>
          <w:szCs w:val="24"/>
        </w:rPr>
        <w:t>do not or cannot</w:t>
      </w:r>
      <w:r w:rsidR="000D2CD0" w:rsidRPr="001C488F">
        <w:rPr>
          <w:rStyle w:val="None"/>
          <w:rFonts w:ascii="Arial" w:hAnsi="Arial" w:cs="Arial"/>
          <w:sz w:val="24"/>
          <w:szCs w:val="24"/>
        </w:rPr>
        <w:t xml:space="preserve"> </w:t>
      </w:r>
      <w:r w:rsidRPr="001C488F">
        <w:rPr>
          <w:rStyle w:val="None"/>
          <w:rFonts w:ascii="Arial" w:hAnsi="Arial" w:cs="Arial"/>
          <w:sz w:val="24"/>
          <w:szCs w:val="24"/>
        </w:rPr>
        <w:t xml:space="preserve">check the email. In most cases, officials request the </w:t>
      </w:r>
      <w:r w:rsidR="004D364C">
        <w:rPr>
          <w:rStyle w:val="None"/>
          <w:rFonts w:ascii="Arial" w:hAnsi="Arial" w:cs="Arial"/>
          <w:sz w:val="24"/>
          <w:szCs w:val="24"/>
        </w:rPr>
        <w:br/>
      </w:r>
      <w:r w:rsidRPr="001C488F">
        <w:rPr>
          <w:rStyle w:val="None"/>
          <w:rFonts w:ascii="Arial" w:hAnsi="Arial" w:cs="Arial"/>
          <w:sz w:val="24"/>
          <w:szCs w:val="24"/>
        </w:rPr>
        <w:t>notification be submitted through a facsimile. The</w:t>
      </w:r>
      <w:r w:rsidR="004D364C">
        <w:rPr>
          <w:rStyle w:val="None"/>
          <w:rFonts w:ascii="Arial" w:hAnsi="Arial" w:cs="Arial"/>
          <w:sz w:val="24"/>
          <w:szCs w:val="24"/>
        </w:rPr>
        <w:t>se conditions</w:t>
      </w:r>
      <w:r w:rsidRPr="001C488F">
        <w:rPr>
          <w:rStyle w:val="None"/>
          <w:rFonts w:ascii="Arial" w:hAnsi="Arial" w:cs="Arial"/>
          <w:sz w:val="24"/>
          <w:szCs w:val="24"/>
        </w:rPr>
        <w:t xml:space="preserve"> </w:t>
      </w:r>
      <w:r w:rsidR="004D364C">
        <w:rPr>
          <w:rStyle w:val="None"/>
          <w:rFonts w:ascii="Arial" w:hAnsi="Arial" w:cs="Arial"/>
          <w:sz w:val="24"/>
          <w:szCs w:val="24"/>
        </w:rPr>
        <w:t>are</w:t>
      </w:r>
      <w:r w:rsidRPr="001C488F">
        <w:rPr>
          <w:rStyle w:val="None"/>
          <w:rFonts w:ascii="Arial" w:hAnsi="Arial" w:cs="Arial"/>
          <w:sz w:val="24"/>
          <w:szCs w:val="24"/>
        </w:rPr>
        <w:t xml:space="preserve"> burdensome to </w:t>
      </w:r>
      <w:r w:rsidR="000D2CD0">
        <w:rPr>
          <w:rStyle w:val="None"/>
          <w:rFonts w:ascii="Arial" w:hAnsi="Arial" w:cs="Arial"/>
          <w:sz w:val="24"/>
          <w:szCs w:val="24"/>
        </w:rPr>
        <w:t>peaceful</w:t>
      </w:r>
      <w:r w:rsidR="000D2CD0" w:rsidRPr="001C488F">
        <w:rPr>
          <w:rStyle w:val="None"/>
          <w:rFonts w:ascii="Arial" w:hAnsi="Arial" w:cs="Arial"/>
          <w:sz w:val="24"/>
          <w:szCs w:val="24"/>
        </w:rPr>
        <w:t xml:space="preserve"> </w:t>
      </w:r>
      <w:r w:rsidRPr="001C488F">
        <w:rPr>
          <w:rStyle w:val="None"/>
          <w:rFonts w:ascii="Arial" w:hAnsi="Arial" w:cs="Arial"/>
          <w:sz w:val="24"/>
          <w:szCs w:val="24"/>
        </w:rPr>
        <w:t xml:space="preserve">assembly </w:t>
      </w:r>
      <w:proofErr w:type="spellStart"/>
      <w:r w:rsidRPr="001C488F">
        <w:rPr>
          <w:rStyle w:val="None"/>
          <w:rFonts w:ascii="Arial" w:hAnsi="Arial" w:cs="Arial"/>
          <w:sz w:val="24"/>
          <w:szCs w:val="24"/>
        </w:rPr>
        <w:t>organisers</w:t>
      </w:r>
      <w:proofErr w:type="spellEnd"/>
      <w:r w:rsidRPr="001C488F">
        <w:rPr>
          <w:rStyle w:val="None"/>
          <w:rFonts w:ascii="Arial" w:hAnsi="Arial" w:cs="Arial"/>
          <w:sz w:val="24"/>
          <w:szCs w:val="24"/>
        </w:rPr>
        <w:t xml:space="preserve">, in particular, in </w:t>
      </w:r>
      <w:r w:rsidR="0019679D" w:rsidRPr="001C488F">
        <w:rPr>
          <w:rStyle w:val="None"/>
          <w:rFonts w:ascii="Arial" w:hAnsi="Arial" w:cs="Arial"/>
          <w:sz w:val="24"/>
          <w:szCs w:val="24"/>
        </w:rPr>
        <w:t>provinces, where</w:t>
      </w:r>
      <w:r w:rsidRPr="001C488F">
        <w:rPr>
          <w:rStyle w:val="None"/>
          <w:rFonts w:ascii="Arial" w:hAnsi="Arial" w:cs="Arial"/>
          <w:sz w:val="24"/>
          <w:szCs w:val="24"/>
        </w:rPr>
        <w:t xml:space="preserve"> individuals are </w:t>
      </w:r>
      <w:r w:rsidR="004D364C">
        <w:rPr>
          <w:rStyle w:val="None"/>
          <w:rFonts w:ascii="Arial" w:hAnsi="Arial" w:cs="Arial"/>
          <w:sz w:val="24"/>
          <w:szCs w:val="24"/>
        </w:rPr>
        <w:br/>
      </w:r>
      <w:r w:rsidR="00E67DFE" w:rsidRPr="001C488F">
        <w:rPr>
          <w:rStyle w:val="None"/>
          <w:rFonts w:ascii="Arial" w:hAnsi="Arial" w:cs="Arial"/>
          <w:sz w:val="24"/>
          <w:szCs w:val="24"/>
        </w:rPr>
        <w:t xml:space="preserve">attending </w:t>
      </w:r>
      <w:r w:rsidRPr="001C488F">
        <w:rPr>
          <w:rStyle w:val="None"/>
          <w:rFonts w:ascii="Arial" w:hAnsi="Arial" w:cs="Arial"/>
          <w:sz w:val="24"/>
          <w:szCs w:val="24"/>
        </w:rPr>
        <w:t xml:space="preserve">from various </w:t>
      </w:r>
      <w:r w:rsidR="00946B38" w:rsidRPr="001C488F">
        <w:rPr>
          <w:rStyle w:val="None"/>
          <w:rFonts w:ascii="Arial" w:hAnsi="Arial" w:cs="Arial"/>
          <w:sz w:val="24"/>
          <w:szCs w:val="24"/>
        </w:rPr>
        <w:t>areas</w:t>
      </w:r>
      <w:r w:rsidR="00E67DFE" w:rsidRPr="001C488F">
        <w:rPr>
          <w:rStyle w:val="None"/>
          <w:rFonts w:ascii="Arial" w:hAnsi="Arial" w:cs="Arial"/>
          <w:sz w:val="24"/>
          <w:szCs w:val="24"/>
        </w:rPr>
        <w:t>.</w:t>
      </w:r>
      <w:r w:rsidR="00946B38" w:rsidRPr="001C488F">
        <w:rPr>
          <w:rStyle w:val="None"/>
          <w:rFonts w:ascii="Arial" w:hAnsi="Arial" w:cs="Arial"/>
          <w:sz w:val="24"/>
          <w:szCs w:val="24"/>
        </w:rPr>
        <w:t xml:space="preserve"> In</w:t>
      </w:r>
      <w:r w:rsidRPr="001C488F">
        <w:rPr>
          <w:rStyle w:val="None"/>
          <w:rFonts w:ascii="Arial" w:hAnsi="Arial" w:cs="Arial"/>
          <w:sz w:val="24"/>
          <w:szCs w:val="24"/>
        </w:rPr>
        <w:t xml:space="preserve"> addition, there are cases where officials request </w:t>
      </w:r>
      <w:r w:rsidR="004D364C">
        <w:rPr>
          <w:rStyle w:val="None"/>
          <w:rFonts w:ascii="Arial" w:hAnsi="Arial" w:cs="Arial"/>
          <w:sz w:val="24"/>
          <w:szCs w:val="24"/>
        </w:rPr>
        <w:br/>
      </w:r>
      <w:proofErr w:type="spellStart"/>
      <w:r w:rsidRPr="001C488F">
        <w:rPr>
          <w:rStyle w:val="None"/>
          <w:rFonts w:ascii="Arial" w:hAnsi="Arial" w:cs="Arial"/>
          <w:sz w:val="24"/>
          <w:szCs w:val="24"/>
        </w:rPr>
        <w:t>organisers</w:t>
      </w:r>
      <w:proofErr w:type="spellEnd"/>
      <w:r w:rsidRPr="001C488F">
        <w:rPr>
          <w:rStyle w:val="None"/>
          <w:rFonts w:ascii="Arial" w:hAnsi="Arial" w:cs="Arial"/>
          <w:sz w:val="24"/>
          <w:szCs w:val="24"/>
        </w:rPr>
        <w:t xml:space="preserve"> or participants to notify a </w:t>
      </w:r>
      <w:r w:rsidR="000D2CD0">
        <w:rPr>
          <w:rStyle w:val="None"/>
          <w:rFonts w:ascii="Arial" w:hAnsi="Arial" w:cs="Arial"/>
          <w:sz w:val="24"/>
          <w:szCs w:val="24"/>
        </w:rPr>
        <w:t>peaceful</w:t>
      </w:r>
      <w:r w:rsidR="000D2CD0" w:rsidRPr="001C488F">
        <w:rPr>
          <w:rStyle w:val="None"/>
          <w:rFonts w:ascii="Arial" w:hAnsi="Arial" w:cs="Arial"/>
          <w:sz w:val="24"/>
          <w:szCs w:val="24"/>
        </w:rPr>
        <w:t xml:space="preserve"> </w:t>
      </w:r>
      <w:r w:rsidRPr="001C488F">
        <w:rPr>
          <w:rStyle w:val="None"/>
          <w:rFonts w:ascii="Arial" w:hAnsi="Arial" w:cs="Arial"/>
          <w:sz w:val="24"/>
          <w:szCs w:val="24"/>
        </w:rPr>
        <w:t xml:space="preserve">assembly in person at a police station. </w:t>
      </w:r>
      <w:r w:rsidR="004D364C">
        <w:rPr>
          <w:rStyle w:val="None"/>
          <w:rFonts w:ascii="Arial" w:hAnsi="Arial" w:cs="Arial"/>
          <w:sz w:val="24"/>
          <w:szCs w:val="24"/>
        </w:rPr>
        <w:br/>
      </w:r>
      <w:r w:rsidRPr="001C488F">
        <w:rPr>
          <w:rStyle w:val="None"/>
          <w:rFonts w:ascii="Arial" w:hAnsi="Arial" w:cs="Arial"/>
          <w:sz w:val="24"/>
          <w:szCs w:val="24"/>
        </w:rPr>
        <w:t>In certain case</w:t>
      </w:r>
      <w:r w:rsidR="00E67DFE" w:rsidRPr="001C488F">
        <w:rPr>
          <w:rStyle w:val="None"/>
          <w:rFonts w:ascii="Arial" w:hAnsi="Arial" w:cs="Arial"/>
          <w:sz w:val="24"/>
          <w:szCs w:val="24"/>
        </w:rPr>
        <w:t>s</w:t>
      </w:r>
      <w:r w:rsidRPr="001C488F">
        <w:rPr>
          <w:rStyle w:val="None"/>
          <w:rFonts w:ascii="Arial" w:hAnsi="Arial" w:cs="Arial"/>
          <w:sz w:val="24"/>
          <w:szCs w:val="24"/>
        </w:rPr>
        <w:t xml:space="preserve">, </w:t>
      </w:r>
      <w:r w:rsidR="00E67DFE" w:rsidRPr="001C488F">
        <w:rPr>
          <w:rStyle w:val="None"/>
          <w:rFonts w:ascii="Arial" w:hAnsi="Arial" w:cs="Arial"/>
          <w:sz w:val="24"/>
          <w:szCs w:val="24"/>
        </w:rPr>
        <w:t>the</w:t>
      </w:r>
      <w:r w:rsidRPr="001C488F">
        <w:rPr>
          <w:rStyle w:val="None"/>
          <w:rFonts w:ascii="Arial" w:hAnsi="Arial" w:cs="Arial"/>
          <w:sz w:val="24"/>
          <w:szCs w:val="24"/>
        </w:rPr>
        <w:t xml:space="preserve"> notification of a </w:t>
      </w:r>
      <w:r w:rsidR="000D2CD0">
        <w:rPr>
          <w:rStyle w:val="None"/>
          <w:rFonts w:ascii="Arial" w:hAnsi="Arial" w:cs="Arial"/>
          <w:sz w:val="24"/>
          <w:szCs w:val="24"/>
        </w:rPr>
        <w:t>peaceful</w:t>
      </w:r>
      <w:r w:rsidR="000D2CD0" w:rsidRPr="001C488F">
        <w:rPr>
          <w:rStyle w:val="None"/>
          <w:rFonts w:ascii="Arial" w:hAnsi="Arial" w:cs="Arial"/>
          <w:sz w:val="24"/>
          <w:szCs w:val="24"/>
        </w:rPr>
        <w:t xml:space="preserve"> </w:t>
      </w:r>
      <w:r w:rsidRPr="001C488F">
        <w:rPr>
          <w:rStyle w:val="None"/>
          <w:rFonts w:ascii="Arial" w:hAnsi="Arial" w:cs="Arial"/>
          <w:sz w:val="24"/>
          <w:szCs w:val="24"/>
        </w:rPr>
        <w:t>assembly in person result</w:t>
      </w:r>
      <w:r w:rsidR="00E67DFE" w:rsidRPr="001C488F">
        <w:rPr>
          <w:rStyle w:val="None"/>
          <w:rFonts w:ascii="Arial" w:hAnsi="Arial" w:cs="Arial"/>
          <w:sz w:val="24"/>
          <w:szCs w:val="24"/>
        </w:rPr>
        <w:t>s</w:t>
      </w:r>
      <w:r w:rsidRPr="001C488F">
        <w:rPr>
          <w:rStyle w:val="None"/>
          <w:rFonts w:ascii="Arial" w:hAnsi="Arial" w:cs="Arial"/>
          <w:sz w:val="24"/>
          <w:szCs w:val="24"/>
        </w:rPr>
        <w:t xml:space="preserve"> in officials exerting pressure to the notifier to cancel </w:t>
      </w:r>
      <w:r w:rsidR="000D2CD0">
        <w:rPr>
          <w:rStyle w:val="None"/>
          <w:rFonts w:ascii="Arial" w:hAnsi="Arial" w:cs="Arial"/>
          <w:sz w:val="24"/>
          <w:szCs w:val="24"/>
        </w:rPr>
        <w:t xml:space="preserve">the </w:t>
      </w:r>
      <w:r w:rsidRPr="001C488F">
        <w:rPr>
          <w:rStyle w:val="None"/>
          <w:rFonts w:ascii="Arial" w:hAnsi="Arial" w:cs="Arial"/>
          <w:sz w:val="24"/>
          <w:szCs w:val="24"/>
        </w:rPr>
        <w:t xml:space="preserve">assembly even </w:t>
      </w:r>
      <w:r w:rsidR="00E67DFE" w:rsidRPr="001C488F">
        <w:rPr>
          <w:rStyle w:val="None"/>
          <w:rFonts w:ascii="Arial" w:hAnsi="Arial" w:cs="Arial"/>
          <w:sz w:val="24"/>
          <w:szCs w:val="24"/>
        </w:rPr>
        <w:t xml:space="preserve">though </w:t>
      </w:r>
      <w:r w:rsidRPr="001C488F">
        <w:rPr>
          <w:rStyle w:val="None"/>
          <w:rFonts w:ascii="Arial" w:hAnsi="Arial" w:cs="Arial"/>
          <w:sz w:val="24"/>
          <w:szCs w:val="24"/>
        </w:rPr>
        <w:t xml:space="preserve">the officials only have the mandate to facilitate the notification. </w:t>
      </w:r>
    </w:p>
    <w:p w14:paraId="286455D7" w14:textId="7B23ACE2" w:rsidR="00741882" w:rsidRPr="001C488F" w:rsidRDefault="00B97058" w:rsidP="00407176">
      <w:pPr>
        <w:pStyle w:val="Default"/>
        <w:numPr>
          <w:ilvl w:val="0"/>
          <w:numId w:val="3"/>
        </w:numPr>
        <w:spacing w:after="160"/>
        <w:jc w:val="both"/>
        <w:rPr>
          <w:rFonts w:ascii="Arial" w:hAnsi="Arial" w:cs="Arial"/>
          <w:sz w:val="24"/>
          <w:szCs w:val="24"/>
        </w:rPr>
      </w:pPr>
      <w:r w:rsidRPr="001C488F">
        <w:rPr>
          <w:rStyle w:val="None"/>
          <w:rFonts w:ascii="Arial" w:hAnsi="Arial" w:cs="Arial"/>
          <w:sz w:val="24"/>
          <w:szCs w:val="24"/>
        </w:rPr>
        <w:t>It is found that officials do not understand the guidelines for the case of a</w:t>
      </w:r>
      <w:r w:rsidR="000D2CD0">
        <w:rPr>
          <w:rStyle w:val="None"/>
          <w:rFonts w:ascii="Arial" w:hAnsi="Arial" w:cs="Arial"/>
          <w:sz w:val="24"/>
          <w:szCs w:val="24"/>
        </w:rPr>
        <w:t>n</w:t>
      </w:r>
      <w:r w:rsidRPr="001C488F">
        <w:rPr>
          <w:rStyle w:val="None"/>
          <w:rFonts w:ascii="Arial" w:hAnsi="Arial" w:cs="Arial"/>
          <w:sz w:val="24"/>
          <w:szCs w:val="24"/>
        </w:rPr>
        <w:t xml:space="preserve"> assembly covering several police jurisdictions. Notifiers were asked to notify all relevant police </w:t>
      </w:r>
      <w:r w:rsidR="00946B38" w:rsidRPr="001C488F">
        <w:rPr>
          <w:rStyle w:val="None"/>
          <w:rFonts w:ascii="Arial" w:hAnsi="Arial" w:cs="Arial"/>
          <w:sz w:val="24"/>
          <w:szCs w:val="24"/>
        </w:rPr>
        <w:t>stations, in</w:t>
      </w:r>
      <w:r w:rsidRPr="001C488F">
        <w:rPr>
          <w:rStyle w:val="None"/>
          <w:rFonts w:ascii="Arial" w:hAnsi="Arial" w:cs="Arial"/>
          <w:sz w:val="24"/>
          <w:szCs w:val="24"/>
        </w:rPr>
        <w:t xml:space="preserve"> spite of the fact that the Prime Minister’s </w:t>
      </w:r>
      <w:r w:rsidR="00946B38" w:rsidRPr="001C488F">
        <w:rPr>
          <w:rStyle w:val="None"/>
          <w:rFonts w:ascii="Arial" w:hAnsi="Arial" w:cs="Arial"/>
          <w:sz w:val="24"/>
          <w:szCs w:val="24"/>
        </w:rPr>
        <w:t>Office Notification</w:t>
      </w:r>
      <w:r w:rsidRPr="001C488F">
        <w:rPr>
          <w:rStyle w:val="None"/>
          <w:rFonts w:ascii="Arial" w:hAnsi="Arial" w:cs="Arial"/>
          <w:sz w:val="24"/>
          <w:szCs w:val="24"/>
        </w:rPr>
        <w:t xml:space="preserve"> Regarding </w:t>
      </w:r>
      <w:r w:rsidR="004D364C">
        <w:rPr>
          <w:rStyle w:val="None"/>
          <w:rFonts w:ascii="Arial" w:hAnsi="Arial" w:cs="Arial"/>
          <w:sz w:val="24"/>
          <w:szCs w:val="24"/>
        </w:rPr>
        <w:br/>
      </w:r>
      <w:r w:rsidRPr="001C488F">
        <w:rPr>
          <w:rStyle w:val="None"/>
          <w:rFonts w:ascii="Arial" w:hAnsi="Arial" w:cs="Arial"/>
          <w:sz w:val="24"/>
          <w:szCs w:val="24"/>
        </w:rPr>
        <w:t xml:space="preserve">Determination of the Method of Public Assembly Notification, specified to notify a </w:t>
      </w:r>
      <w:r w:rsidR="004D364C">
        <w:rPr>
          <w:rStyle w:val="None"/>
          <w:rFonts w:ascii="Arial" w:hAnsi="Arial" w:cs="Arial"/>
          <w:sz w:val="24"/>
          <w:szCs w:val="24"/>
        </w:rPr>
        <w:br/>
      </w:r>
      <w:r w:rsidR="000D2CD0">
        <w:rPr>
          <w:rStyle w:val="None"/>
          <w:rFonts w:ascii="Arial" w:hAnsi="Arial" w:cs="Arial"/>
          <w:sz w:val="24"/>
          <w:szCs w:val="24"/>
        </w:rPr>
        <w:t>“</w:t>
      </w:r>
      <w:r w:rsidRPr="001C488F">
        <w:rPr>
          <w:rStyle w:val="None"/>
          <w:rFonts w:ascii="Arial" w:hAnsi="Arial" w:cs="Arial"/>
          <w:sz w:val="24"/>
          <w:szCs w:val="24"/>
        </w:rPr>
        <w:t>public assembly</w:t>
      </w:r>
      <w:r w:rsidR="000D2CD0">
        <w:rPr>
          <w:rStyle w:val="None"/>
          <w:rFonts w:ascii="Arial" w:hAnsi="Arial" w:cs="Arial"/>
          <w:sz w:val="24"/>
          <w:szCs w:val="24"/>
        </w:rPr>
        <w:t>”</w:t>
      </w:r>
      <w:r w:rsidRPr="001C488F">
        <w:rPr>
          <w:rStyle w:val="None"/>
          <w:rFonts w:ascii="Arial" w:hAnsi="Arial" w:cs="Arial"/>
          <w:sz w:val="24"/>
          <w:szCs w:val="24"/>
        </w:rPr>
        <w:t xml:space="preserve"> </w:t>
      </w:r>
      <w:r w:rsidR="004D364C">
        <w:rPr>
          <w:rStyle w:val="None"/>
          <w:rFonts w:ascii="Arial" w:hAnsi="Arial" w:cs="Arial"/>
          <w:sz w:val="24"/>
          <w:szCs w:val="24"/>
        </w:rPr>
        <w:t xml:space="preserve">just </w:t>
      </w:r>
      <w:r w:rsidRPr="001C488F">
        <w:rPr>
          <w:rStyle w:val="None"/>
          <w:rFonts w:ascii="Arial" w:hAnsi="Arial" w:cs="Arial"/>
          <w:sz w:val="24"/>
          <w:szCs w:val="24"/>
        </w:rPr>
        <w:t>to one relevant police station.</w:t>
      </w:r>
    </w:p>
    <w:p w14:paraId="2C3DE070" w14:textId="2361DFD3" w:rsidR="00741882" w:rsidRPr="001C488F" w:rsidRDefault="00B97058" w:rsidP="00407176">
      <w:pPr>
        <w:pStyle w:val="Default"/>
        <w:numPr>
          <w:ilvl w:val="0"/>
          <w:numId w:val="3"/>
        </w:numPr>
        <w:spacing w:after="160"/>
        <w:jc w:val="both"/>
        <w:rPr>
          <w:rStyle w:val="None"/>
          <w:rFonts w:ascii="Arial" w:hAnsi="Arial" w:cs="Arial"/>
          <w:sz w:val="24"/>
          <w:szCs w:val="24"/>
        </w:rPr>
      </w:pPr>
      <w:r w:rsidRPr="001C488F">
        <w:rPr>
          <w:rStyle w:val="None"/>
          <w:rFonts w:ascii="Arial" w:hAnsi="Arial" w:cs="Arial"/>
          <w:sz w:val="24"/>
          <w:szCs w:val="24"/>
        </w:rPr>
        <w:t xml:space="preserve">Under the Public Assembly Act, the notification process involves </w:t>
      </w:r>
      <w:r w:rsidR="000D2CD0">
        <w:rPr>
          <w:rStyle w:val="None"/>
          <w:rFonts w:ascii="Arial" w:hAnsi="Arial" w:cs="Arial"/>
          <w:sz w:val="24"/>
          <w:szCs w:val="24"/>
        </w:rPr>
        <w:t>rigid</w:t>
      </w:r>
      <w:r w:rsidRPr="001C488F">
        <w:rPr>
          <w:rStyle w:val="None"/>
          <w:rFonts w:ascii="Arial" w:hAnsi="Arial" w:cs="Arial"/>
          <w:sz w:val="24"/>
          <w:szCs w:val="24"/>
        </w:rPr>
        <w:t xml:space="preserve"> protocol and </w:t>
      </w:r>
      <w:r w:rsidR="004D364C">
        <w:rPr>
          <w:rStyle w:val="None"/>
          <w:rFonts w:ascii="Arial" w:hAnsi="Arial" w:cs="Arial"/>
          <w:sz w:val="24"/>
          <w:szCs w:val="24"/>
        </w:rPr>
        <w:br/>
      </w:r>
      <w:r w:rsidR="000D2CD0">
        <w:rPr>
          <w:rStyle w:val="None"/>
          <w:rFonts w:ascii="Arial" w:hAnsi="Arial" w:cs="Arial"/>
          <w:sz w:val="24"/>
          <w:szCs w:val="24"/>
        </w:rPr>
        <w:t>various</w:t>
      </w:r>
      <w:r w:rsidRPr="001C488F">
        <w:rPr>
          <w:rStyle w:val="None"/>
          <w:rFonts w:ascii="Arial" w:hAnsi="Arial" w:cs="Arial"/>
          <w:sz w:val="24"/>
          <w:szCs w:val="24"/>
        </w:rPr>
        <w:t xml:space="preserve"> requirement</w:t>
      </w:r>
      <w:r w:rsidR="000D2CD0">
        <w:rPr>
          <w:rStyle w:val="None"/>
          <w:rFonts w:ascii="Arial" w:hAnsi="Arial" w:cs="Arial"/>
          <w:sz w:val="24"/>
          <w:szCs w:val="24"/>
        </w:rPr>
        <w:t>s</w:t>
      </w:r>
      <w:r w:rsidRPr="001C488F">
        <w:rPr>
          <w:rStyle w:val="None"/>
          <w:rFonts w:ascii="Arial" w:hAnsi="Arial" w:cs="Arial"/>
          <w:sz w:val="24"/>
          <w:szCs w:val="24"/>
        </w:rPr>
        <w:t xml:space="preserve"> for </w:t>
      </w:r>
      <w:r w:rsidR="000D2CD0">
        <w:rPr>
          <w:rStyle w:val="None"/>
          <w:rFonts w:ascii="Arial" w:hAnsi="Arial" w:cs="Arial"/>
          <w:sz w:val="24"/>
          <w:szCs w:val="24"/>
        </w:rPr>
        <w:t>organizing peaceful</w:t>
      </w:r>
      <w:r w:rsidR="000D2CD0" w:rsidRPr="001C488F">
        <w:rPr>
          <w:rStyle w:val="None"/>
          <w:rFonts w:ascii="Arial" w:hAnsi="Arial" w:cs="Arial"/>
          <w:sz w:val="24"/>
          <w:szCs w:val="24"/>
        </w:rPr>
        <w:t xml:space="preserve"> </w:t>
      </w:r>
      <w:r w:rsidRPr="001C488F">
        <w:rPr>
          <w:rStyle w:val="None"/>
          <w:rFonts w:ascii="Arial" w:hAnsi="Arial" w:cs="Arial"/>
          <w:sz w:val="24"/>
          <w:szCs w:val="24"/>
        </w:rPr>
        <w:t>assemblies. If the officials consider</w:t>
      </w:r>
      <w:r w:rsidR="00E67DFE" w:rsidRPr="001C488F">
        <w:rPr>
          <w:rStyle w:val="None"/>
          <w:rFonts w:ascii="Arial" w:hAnsi="Arial" w:cs="Arial"/>
          <w:sz w:val="24"/>
          <w:szCs w:val="24"/>
        </w:rPr>
        <w:t xml:space="preserve"> that</w:t>
      </w:r>
      <w:r w:rsidRPr="001C488F">
        <w:rPr>
          <w:rStyle w:val="None"/>
          <w:rFonts w:ascii="Arial" w:hAnsi="Arial" w:cs="Arial"/>
          <w:sz w:val="24"/>
          <w:szCs w:val="24"/>
        </w:rPr>
        <w:t xml:space="preserve"> a</w:t>
      </w:r>
      <w:r w:rsidR="004D364C">
        <w:rPr>
          <w:rStyle w:val="None"/>
          <w:rFonts w:ascii="Arial" w:hAnsi="Arial" w:cs="Arial"/>
          <w:sz w:val="24"/>
          <w:szCs w:val="24"/>
        </w:rPr>
        <w:t>n</w:t>
      </w:r>
      <w:r w:rsidRPr="001C488F">
        <w:rPr>
          <w:rStyle w:val="None"/>
          <w:rFonts w:ascii="Arial" w:hAnsi="Arial" w:cs="Arial"/>
          <w:sz w:val="24"/>
          <w:szCs w:val="24"/>
        </w:rPr>
        <w:t xml:space="preserve"> assembly may violate the law, the officials shall order the notifier to </w:t>
      </w:r>
      <w:proofErr w:type="gramStart"/>
      <w:r w:rsidRPr="001C488F">
        <w:rPr>
          <w:rStyle w:val="None"/>
          <w:rFonts w:ascii="Arial" w:hAnsi="Arial" w:cs="Arial"/>
          <w:sz w:val="24"/>
          <w:szCs w:val="24"/>
        </w:rPr>
        <w:t xml:space="preserve">change  </w:t>
      </w:r>
      <w:r w:rsidR="00946B38" w:rsidRPr="001C488F">
        <w:rPr>
          <w:rStyle w:val="None"/>
          <w:rFonts w:ascii="Arial" w:hAnsi="Arial" w:cs="Arial"/>
          <w:sz w:val="24"/>
          <w:szCs w:val="24"/>
        </w:rPr>
        <w:t>certain</w:t>
      </w:r>
      <w:proofErr w:type="gramEnd"/>
      <w:r w:rsidR="00946B38" w:rsidRPr="001C488F">
        <w:rPr>
          <w:rStyle w:val="None"/>
          <w:rFonts w:ascii="Arial" w:hAnsi="Arial" w:cs="Arial"/>
          <w:sz w:val="24"/>
          <w:szCs w:val="24"/>
        </w:rPr>
        <w:t xml:space="preserve"> aspect</w:t>
      </w:r>
      <w:r w:rsidR="000D2CD0">
        <w:rPr>
          <w:rStyle w:val="None"/>
          <w:rFonts w:ascii="Arial" w:hAnsi="Arial" w:cs="Arial"/>
          <w:sz w:val="24"/>
          <w:szCs w:val="24"/>
        </w:rPr>
        <w:t>s</w:t>
      </w:r>
      <w:r w:rsidR="00946B38" w:rsidRPr="001C488F">
        <w:rPr>
          <w:rStyle w:val="None"/>
          <w:rFonts w:ascii="Arial" w:hAnsi="Arial" w:cs="Arial"/>
          <w:sz w:val="24"/>
          <w:szCs w:val="24"/>
        </w:rPr>
        <w:t xml:space="preserve"> of the </w:t>
      </w:r>
      <w:r w:rsidR="000D2CD0">
        <w:rPr>
          <w:rStyle w:val="None"/>
          <w:rFonts w:ascii="Arial" w:hAnsi="Arial" w:cs="Arial"/>
          <w:sz w:val="24"/>
          <w:szCs w:val="24"/>
        </w:rPr>
        <w:t>assembly</w:t>
      </w:r>
      <w:r w:rsidRPr="001C488F">
        <w:rPr>
          <w:rStyle w:val="None"/>
          <w:rFonts w:ascii="Arial" w:hAnsi="Arial" w:cs="Arial"/>
          <w:sz w:val="24"/>
          <w:szCs w:val="24"/>
        </w:rPr>
        <w:t xml:space="preserve"> to comply with the law. In practice, however, there are many cases where police officers have issued an objection order</w:t>
      </w:r>
      <w:r w:rsidR="000D2CD0">
        <w:rPr>
          <w:rStyle w:val="None"/>
          <w:rFonts w:ascii="Arial" w:hAnsi="Arial" w:cs="Arial"/>
          <w:sz w:val="24"/>
          <w:szCs w:val="24"/>
        </w:rPr>
        <w:t xml:space="preserve">, immediately after the </w:t>
      </w:r>
      <w:r w:rsidR="004D364C">
        <w:rPr>
          <w:rStyle w:val="None"/>
          <w:rFonts w:ascii="Arial" w:hAnsi="Arial" w:cs="Arial"/>
          <w:sz w:val="24"/>
          <w:szCs w:val="24"/>
        </w:rPr>
        <w:br/>
      </w:r>
      <w:r w:rsidR="000D2CD0">
        <w:rPr>
          <w:rStyle w:val="None"/>
          <w:rFonts w:ascii="Arial" w:hAnsi="Arial" w:cs="Arial"/>
          <w:sz w:val="24"/>
          <w:szCs w:val="24"/>
        </w:rPr>
        <w:t>notification was made</w:t>
      </w:r>
      <w:r w:rsidRPr="001C488F">
        <w:rPr>
          <w:rStyle w:val="None"/>
          <w:rFonts w:ascii="Arial" w:hAnsi="Arial" w:cs="Arial"/>
          <w:sz w:val="24"/>
          <w:szCs w:val="24"/>
        </w:rPr>
        <w:t>, even</w:t>
      </w:r>
      <w:r w:rsidR="00E67DFE" w:rsidRPr="001C488F">
        <w:rPr>
          <w:rStyle w:val="None"/>
          <w:rFonts w:ascii="Arial" w:hAnsi="Arial" w:cs="Arial"/>
          <w:sz w:val="24"/>
          <w:szCs w:val="24"/>
        </w:rPr>
        <w:t xml:space="preserve"> though</w:t>
      </w:r>
      <w:r w:rsidRPr="001C488F">
        <w:rPr>
          <w:rStyle w:val="None"/>
          <w:rFonts w:ascii="Arial" w:hAnsi="Arial" w:cs="Arial"/>
          <w:sz w:val="24"/>
          <w:szCs w:val="24"/>
        </w:rPr>
        <w:t xml:space="preserve"> the law did not give the authority for the police to do so. </w:t>
      </w:r>
      <w:r w:rsidR="0080525B">
        <w:rPr>
          <w:rStyle w:val="None"/>
          <w:rFonts w:ascii="Arial" w:hAnsi="Arial" w:cs="Arial"/>
          <w:sz w:val="24"/>
          <w:szCs w:val="24"/>
        </w:rPr>
        <w:t xml:space="preserve">There are also cases, where </w:t>
      </w:r>
      <w:r w:rsidRPr="001C488F">
        <w:rPr>
          <w:rStyle w:val="None"/>
          <w:rFonts w:ascii="Arial" w:hAnsi="Arial" w:cs="Arial"/>
          <w:sz w:val="24"/>
          <w:szCs w:val="24"/>
        </w:rPr>
        <w:t>official</w:t>
      </w:r>
      <w:r w:rsidR="0080525B">
        <w:rPr>
          <w:rStyle w:val="None"/>
          <w:rFonts w:ascii="Arial" w:hAnsi="Arial" w:cs="Arial"/>
          <w:sz w:val="24"/>
          <w:szCs w:val="24"/>
        </w:rPr>
        <w:t>s</w:t>
      </w:r>
      <w:r w:rsidRPr="001C488F">
        <w:rPr>
          <w:rStyle w:val="None"/>
          <w:rFonts w:ascii="Arial" w:hAnsi="Arial" w:cs="Arial"/>
          <w:sz w:val="24"/>
          <w:szCs w:val="24"/>
        </w:rPr>
        <w:t xml:space="preserve"> </w:t>
      </w:r>
      <w:r w:rsidR="0080525B">
        <w:rPr>
          <w:rStyle w:val="None"/>
          <w:rFonts w:ascii="Arial" w:hAnsi="Arial" w:cs="Arial"/>
          <w:sz w:val="24"/>
          <w:szCs w:val="24"/>
        </w:rPr>
        <w:t>issue objections based on reasons</w:t>
      </w:r>
      <w:r w:rsidRPr="001C488F">
        <w:rPr>
          <w:rStyle w:val="None"/>
          <w:rFonts w:ascii="Arial" w:hAnsi="Arial" w:cs="Arial"/>
          <w:sz w:val="24"/>
          <w:szCs w:val="24"/>
        </w:rPr>
        <w:t xml:space="preserve">, which are not </w:t>
      </w:r>
      <w:r w:rsidR="0080525B">
        <w:rPr>
          <w:rStyle w:val="None"/>
          <w:rFonts w:ascii="Arial" w:hAnsi="Arial" w:cs="Arial"/>
          <w:sz w:val="24"/>
          <w:szCs w:val="24"/>
        </w:rPr>
        <w:t>listed as</w:t>
      </w:r>
      <w:r w:rsidRPr="001C488F">
        <w:rPr>
          <w:rStyle w:val="None"/>
          <w:rFonts w:ascii="Arial" w:hAnsi="Arial" w:cs="Arial"/>
          <w:sz w:val="24"/>
          <w:szCs w:val="24"/>
        </w:rPr>
        <w:t xml:space="preserve"> the causes for prohibitions under the law</w:t>
      </w:r>
      <w:r w:rsidR="0080525B">
        <w:rPr>
          <w:rStyle w:val="None"/>
          <w:rFonts w:ascii="Arial" w:hAnsi="Arial" w:cs="Arial"/>
          <w:sz w:val="24"/>
          <w:szCs w:val="24"/>
        </w:rPr>
        <w:t>, such as</w:t>
      </w:r>
      <w:r w:rsidRPr="001C488F">
        <w:rPr>
          <w:rStyle w:val="None"/>
          <w:rFonts w:ascii="Arial" w:hAnsi="Arial" w:cs="Arial"/>
          <w:sz w:val="24"/>
          <w:szCs w:val="24"/>
        </w:rPr>
        <w:t xml:space="preserve">, the </w:t>
      </w:r>
      <w:proofErr w:type="spellStart"/>
      <w:r w:rsidRPr="001C488F">
        <w:rPr>
          <w:rStyle w:val="None"/>
          <w:rFonts w:ascii="Arial" w:hAnsi="Arial" w:cs="Arial"/>
          <w:sz w:val="24"/>
          <w:szCs w:val="24"/>
        </w:rPr>
        <w:t>Seby</w:t>
      </w:r>
      <w:proofErr w:type="spellEnd"/>
      <w:r w:rsidRPr="001C488F">
        <w:rPr>
          <w:rStyle w:val="None"/>
          <w:rFonts w:ascii="Arial" w:hAnsi="Arial" w:cs="Arial"/>
          <w:sz w:val="24"/>
          <w:szCs w:val="24"/>
        </w:rPr>
        <w:t xml:space="preserve"> River </w:t>
      </w:r>
      <w:r w:rsidR="004D364C">
        <w:rPr>
          <w:rStyle w:val="None"/>
          <w:rFonts w:ascii="Arial" w:hAnsi="Arial" w:cs="Arial"/>
          <w:sz w:val="24"/>
          <w:szCs w:val="24"/>
        </w:rPr>
        <w:br/>
      </w:r>
      <w:r w:rsidRPr="001C488F">
        <w:rPr>
          <w:rStyle w:val="None"/>
          <w:rFonts w:ascii="Arial" w:hAnsi="Arial" w:cs="Arial"/>
          <w:sz w:val="24"/>
          <w:szCs w:val="24"/>
        </w:rPr>
        <w:t>Basin Conservation Group notif</w:t>
      </w:r>
      <w:r w:rsidR="0080525B">
        <w:rPr>
          <w:rStyle w:val="None"/>
          <w:rFonts w:ascii="Arial" w:hAnsi="Arial" w:cs="Arial"/>
          <w:sz w:val="24"/>
          <w:szCs w:val="24"/>
        </w:rPr>
        <w:t>ying</w:t>
      </w:r>
      <w:r w:rsidRPr="001C488F">
        <w:rPr>
          <w:rStyle w:val="None"/>
          <w:rFonts w:ascii="Arial" w:hAnsi="Arial" w:cs="Arial"/>
          <w:sz w:val="24"/>
          <w:szCs w:val="24"/>
        </w:rPr>
        <w:t xml:space="preserve"> officials that there would be a meeting at the </w:t>
      </w:r>
      <w:r w:rsidR="004D364C">
        <w:rPr>
          <w:rStyle w:val="None"/>
          <w:rFonts w:ascii="Arial" w:hAnsi="Arial" w:cs="Arial"/>
          <w:sz w:val="24"/>
          <w:szCs w:val="24"/>
        </w:rPr>
        <w:br/>
      </w:r>
      <w:proofErr w:type="spellStart"/>
      <w:r w:rsidRPr="001C488F">
        <w:rPr>
          <w:rStyle w:val="None"/>
          <w:rFonts w:ascii="Arial" w:hAnsi="Arial" w:cs="Arial"/>
          <w:sz w:val="24"/>
          <w:szCs w:val="24"/>
        </w:rPr>
        <w:t>Yasothon</w:t>
      </w:r>
      <w:proofErr w:type="spellEnd"/>
      <w:r w:rsidRPr="001C488F">
        <w:rPr>
          <w:rStyle w:val="None"/>
          <w:rFonts w:ascii="Arial" w:hAnsi="Arial" w:cs="Arial"/>
          <w:sz w:val="24"/>
          <w:szCs w:val="24"/>
        </w:rPr>
        <w:t xml:space="preserve"> City Hall on 15 August 2018 to request the </w:t>
      </w:r>
      <w:proofErr w:type="spellStart"/>
      <w:r w:rsidRPr="001C488F">
        <w:rPr>
          <w:rStyle w:val="None"/>
          <w:rFonts w:ascii="Arial" w:hAnsi="Arial" w:cs="Arial"/>
          <w:sz w:val="24"/>
          <w:szCs w:val="24"/>
        </w:rPr>
        <w:t>Yasothon</w:t>
      </w:r>
      <w:proofErr w:type="spellEnd"/>
      <w:r w:rsidRPr="001C488F">
        <w:rPr>
          <w:rStyle w:val="None"/>
          <w:rFonts w:ascii="Arial" w:hAnsi="Arial" w:cs="Arial"/>
          <w:sz w:val="24"/>
          <w:szCs w:val="24"/>
        </w:rPr>
        <w:t xml:space="preserve"> Provincial Governor to appoint a working group to study the impact of the sugar factories and Biomass </w:t>
      </w:r>
      <w:r w:rsidR="004D364C">
        <w:rPr>
          <w:rStyle w:val="None"/>
          <w:rFonts w:ascii="Arial" w:hAnsi="Arial" w:cs="Arial"/>
          <w:sz w:val="24"/>
          <w:szCs w:val="24"/>
        </w:rPr>
        <w:br/>
      </w:r>
      <w:r w:rsidRPr="001C488F">
        <w:rPr>
          <w:rStyle w:val="None"/>
          <w:rFonts w:ascii="Arial" w:hAnsi="Arial" w:cs="Arial"/>
          <w:sz w:val="24"/>
          <w:szCs w:val="24"/>
        </w:rPr>
        <w:t>power-plants</w:t>
      </w:r>
      <w:r w:rsidRPr="001C488F">
        <w:rPr>
          <w:rStyle w:val="None"/>
          <w:rFonts w:ascii="Arial" w:eastAsia="TH SarabunPSK" w:hAnsi="Arial" w:cs="Arial"/>
          <w:sz w:val="24"/>
          <w:szCs w:val="24"/>
          <w:vertAlign w:val="superscript"/>
        </w:rPr>
        <w:footnoteReference w:id="11"/>
      </w:r>
      <w:r w:rsidR="0080525B">
        <w:rPr>
          <w:rStyle w:val="None"/>
          <w:rFonts w:ascii="Arial" w:hAnsi="Arial" w:cs="Arial"/>
          <w:sz w:val="24"/>
          <w:szCs w:val="24"/>
        </w:rPr>
        <w:t>, or</w:t>
      </w:r>
      <w:r w:rsidRPr="001C488F">
        <w:rPr>
          <w:rStyle w:val="None"/>
          <w:rFonts w:ascii="Arial" w:hAnsi="Arial" w:cs="Arial"/>
          <w:sz w:val="24"/>
          <w:szCs w:val="24"/>
        </w:rPr>
        <w:t xml:space="preserve">, the Run Against Dictatorship </w:t>
      </w:r>
      <w:proofErr w:type="spellStart"/>
      <w:r w:rsidRPr="001C488F">
        <w:rPr>
          <w:rStyle w:val="None"/>
          <w:rFonts w:ascii="Arial" w:hAnsi="Arial" w:cs="Arial"/>
          <w:sz w:val="24"/>
          <w:szCs w:val="24"/>
        </w:rPr>
        <w:t>organisers</w:t>
      </w:r>
      <w:proofErr w:type="spellEnd"/>
      <w:r w:rsidRPr="001C488F">
        <w:rPr>
          <w:rStyle w:val="None"/>
          <w:rFonts w:ascii="Arial" w:hAnsi="Arial" w:cs="Arial"/>
          <w:sz w:val="24"/>
          <w:szCs w:val="24"/>
        </w:rPr>
        <w:t xml:space="preserve"> in </w:t>
      </w:r>
      <w:proofErr w:type="spellStart"/>
      <w:r w:rsidRPr="001C488F">
        <w:rPr>
          <w:rStyle w:val="None"/>
          <w:rFonts w:ascii="Arial" w:hAnsi="Arial" w:cs="Arial"/>
          <w:sz w:val="24"/>
          <w:szCs w:val="24"/>
        </w:rPr>
        <w:t>Ubon</w:t>
      </w:r>
      <w:proofErr w:type="spellEnd"/>
      <w:r w:rsidRPr="001C488F">
        <w:rPr>
          <w:rStyle w:val="None"/>
          <w:rFonts w:ascii="Arial" w:hAnsi="Arial" w:cs="Arial"/>
          <w:sz w:val="24"/>
          <w:szCs w:val="24"/>
        </w:rPr>
        <w:t xml:space="preserve"> </w:t>
      </w:r>
      <w:proofErr w:type="spellStart"/>
      <w:r w:rsidRPr="001C488F">
        <w:rPr>
          <w:rStyle w:val="None"/>
          <w:rFonts w:ascii="Arial" w:hAnsi="Arial" w:cs="Arial"/>
          <w:sz w:val="24"/>
          <w:szCs w:val="24"/>
        </w:rPr>
        <w:t>Ratchathani</w:t>
      </w:r>
      <w:proofErr w:type="spellEnd"/>
      <w:r w:rsidRPr="001C488F">
        <w:rPr>
          <w:rStyle w:val="None"/>
          <w:rFonts w:ascii="Arial" w:hAnsi="Arial" w:cs="Arial"/>
          <w:sz w:val="24"/>
          <w:szCs w:val="24"/>
        </w:rPr>
        <w:t xml:space="preserve"> </w:t>
      </w:r>
      <w:r w:rsidR="004D364C">
        <w:rPr>
          <w:rStyle w:val="None"/>
          <w:rFonts w:ascii="Arial" w:hAnsi="Arial" w:cs="Arial"/>
          <w:sz w:val="24"/>
          <w:szCs w:val="24"/>
        </w:rPr>
        <w:br/>
      </w:r>
      <w:r w:rsidRPr="001C488F">
        <w:rPr>
          <w:rStyle w:val="None"/>
          <w:rFonts w:ascii="Arial" w:hAnsi="Arial" w:cs="Arial"/>
          <w:sz w:val="24"/>
          <w:szCs w:val="24"/>
        </w:rPr>
        <w:t>Province hosted a running even on 12 January 2020</w:t>
      </w:r>
      <w:r w:rsidR="00E67DFE" w:rsidRPr="001C488F">
        <w:rPr>
          <w:rStyle w:val="None"/>
          <w:rFonts w:ascii="Arial" w:hAnsi="Arial" w:cs="Arial"/>
          <w:sz w:val="24"/>
          <w:szCs w:val="24"/>
        </w:rPr>
        <w:t>.</w:t>
      </w:r>
      <w:r w:rsidRPr="001C488F">
        <w:rPr>
          <w:rStyle w:val="None"/>
          <w:rFonts w:ascii="Arial" w:eastAsia="TH SarabunPSK" w:hAnsi="Arial" w:cs="Arial"/>
          <w:sz w:val="24"/>
          <w:szCs w:val="24"/>
          <w:vertAlign w:val="superscript"/>
        </w:rPr>
        <w:footnoteReference w:id="12"/>
      </w:r>
      <w:r w:rsidRPr="001C488F">
        <w:rPr>
          <w:rStyle w:val="None"/>
          <w:rFonts w:ascii="Arial" w:hAnsi="Arial" w:cs="Arial"/>
          <w:sz w:val="24"/>
          <w:szCs w:val="24"/>
        </w:rPr>
        <w:t xml:space="preserve"> </w:t>
      </w:r>
    </w:p>
    <w:p w14:paraId="5CD7FF87" w14:textId="77777777" w:rsidR="00E67DFE" w:rsidRPr="001C488F" w:rsidRDefault="00E67DFE" w:rsidP="00407176">
      <w:pPr>
        <w:pStyle w:val="Default"/>
        <w:spacing w:after="160"/>
        <w:ind w:left="360"/>
        <w:jc w:val="both"/>
        <w:rPr>
          <w:rStyle w:val="None"/>
          <w:rFonts w:ascii="Arial" w:hAnsi="Arial" w:cs="Arial"/>
          <w:color w:val="auto"/>
          <w:sz w:val="24"/>
          <w:szCs w:val="24"/>
          <w:bdr w:val="none" w:sz="0" w:space="0" w:color="auto"/>
          <w14:textOutline w14:w="0" w14:cap="rnd" w14:cmpd="sng" w14:algn="ctr">
            <w14:noFill/>
            <w14:prstDash w14:val="solid"/>
            <w14:bevel/>
          </w14:textOutline>
        </w:rPr>
      </w:pPr>
    </w:p>
    <w:p w14:paraId="6572CBE3" w14:textId="447CCF24" w:rsidR="00960B69" w:rsidRPr="000D2CD0" w:rsidRDefault="0019679D" w:rsidP="00407176">
      <w:pPr>
        <w:pStyle w:val="Default"/>
        <w:spacing w:after="160"/>
        <w:ind w:firstLine="360"/>
        <w:jc w:val="both"/>
        <w:rPr>
          <w:rStyle w:val="None"/>
          <w:rFonts w:ascii="Arial" w:hAnsi="Arial" w:cs="Arial"/>
          <w:b/>
          <w:bCs/>
          <w:sz w:val="24"/>
          <w:szCs w:val="24"/>
        </w:rPr>
      </w:pPr>
      <w:r w:rsidRPr="000D2CD0">
        <w:rPr>
          <w:rStyle w:val="None"/>
          <w:rFonts w:ascii="Arial" w:hAnsi="Arial" w:cs="Arial"/>
          <w:b/>
          <w:bCs/>
          <w:sz w:val="24"/>
          <w:szCs w:val="24"/>
        </w:rPr>
        <w:lastRenderedPageBreak/>
        <w:t>III:</w:t>
      </w:r>
      <w:r w:rsidR="00960B69" w:rsidRPr="000D2CD0">
        <w:rPr>
          <w:rStyle w:val="None"/>
          <w:rFonts w:ascii="Arial" w:hAnsi="Arial" w:cs="Arial"/>
          <w:b/>
          <w:bCs/>
          <w:sz w:val="24"/>
          <w:szCs w:val="24"/>
        </w:rPr>
        <w:t xml:space="preserve"> Application for the Extension of Notification for the Public Assembly</w:t>
      </w:r>
    </w:p>
    <w:p w14:paraId="0004A83F" w14:textId="12A4C6A9" w:rsidR="0019679D" w:rsidRPr="000D2CD0" w:rsidRDefault="0019679D" w:rsidP="00407176">
      <w:pPr>
        <w:pStyle w:val="Default"/>
        <w:numPr>
          <w:ilvl w:val="0"/>
          <w:numId w:val="3"/>
        </w:numPr>
        <w:spacing w:after="160"/>
        <w:jc w:val="both"/>
        <w:rPr>
          <w:rFonts w:ascii="Arial" w:hAnsi="Arial" w:cs="Arial"/>
          <w:b/>
          <w:bCs/>
          <w:sz w:val="24"/>
          <w:szCs w:val="24"/>
        </w:rPr>
      </w:pPr>
      <w:r w:rsidRPr="000D2CD0">
        <w:rPr>
          <w:rFonts w:ascii="Arial" w:hAnsi="Arial" w:cs="Arial"/>
          <w:sz w:val="24"/>
          <w:szCs w:val="24"/>
        </w:rPr>
        <w:t>Although</w:t>
      </w:r>
      <w:r w:rsidR="00E67DFE" w:rsidRPr="000D2CD0">
        <w:rPr>
          <w:rFonts w:ascii="Arial" w:hAnsi="Arial" w:cs="Arial"/>
          <w:sz w:val="24"/>
          <w:szCs w:val="24"/>
        </w:rPr>
        <w:t xml:space="preserve"> </w:t>
      </w:r>
      <w:r w:rsidRPr="000D2CD0">
        <w:rPr>
          <w:rFonts w:ascii="Arial" w:hAnsi="Arial" w:cs="Arial"/>
          <w:sz w:val="24"/>
          <w:szCs w:val="24"/>
        </w:rPr>
        <w:t xml:space="preserve">Article 12 under the Act allows </w:t>
      </w:r>
      <w:proofErr w:type="spellStart"/>
      <w:r w:rsidRPr="000D2CD0">
        <w:rPr>
          <w:rFonts w:ascii="Arial" w:hAnsi="Arial" w:cs="Arial"/>
          <w:sz w:val="24"/>
          <w:szCs w:val="24"/>
        </w:rPr>
        <w:t>organisers</w:t>
      </w:r>
      <w:proofErr w:type="spellEnd"/>
      <w:r w:rsidRPr="000D2CD0">
        <w:rPr>
          <w:rFonts w:ascii="Arial" w:hAnsi="Arial" w:cs="Arial"/>
          <w:sz w:val="24"/>
          <w:szCs w:val="24"/>
        </w:rPr>
        <w:t xml:space="preserve"> to apply for a notification in less than twenty-four hours prior to </w:t>
      </w:r>
      <w:r w:rsidR="0080525B">
        <w:rPr>
          <w:rFonts w:ascii="Arial" w:hAnsi="Arial" w:cs="Arial"/>
          <w:sz w:val="24"/>
          <w:szCs w:val="24"/>
        </w:rPr>
        <w:t>the planned</w:t>
      </w:r>
      <w:r w:rsidR="0080525B" w:rsidRPr="000D2CD0">
        <w:rPr>
          <w:rFonts w:ascii="Arial" w:hAnsi="Arial" w:cs="Arial"/>
          <w:sz w:val="24"/>
          <w:szCs w:val="24"/>
        </w:rPr>
        <w:t xml:space="preserve"> </w:t>
      </w:r>
      <w:r w:rsidRPr="000D2CD0">
        <w:rPr>
          <w:rFonts w:ascii="Arial" w:hAnsi="Arial" w:cs="Arial"/>
          <w:sz w:val="24"/>
          <w:szCs w:val="24"/>
        </w:rPr>
        <w:t xml:space="preserve">assemblies, the compiling </w:t>
      </w:r>
      <w:proofErr w:type="spellStart"/>
      <w:r w:rsidRPr="000D2CD0">
        <w:rPr>
          <w:rFonts w:ascii="Arial" w:hAnsi="Arial" w:cs="Arial"/>
          <w:sz w:val="24"/>
          <w:szCs w:val="24"/>
        </w:rPr>
        <w:t>organisations</w:t>
      </w:r>
      <w:proofErr w:type="spellEnd"/>
      <w:r w:rsidRPr="000D2CD0">
        <w:rPr>
          <w:rFonts w:ascii="Arial" w:hAnsi="Arial" w:cs="Arial"/>
          <w:sz w:val="24"/>
          <w:szCs w:val="24"/>
        </w:rPr>
        <w:t xml:space="preserve"> have found that applications for extension of notification period have never been </w:t>
      </w:r>
      <w:r w:rsidR="004D364C">
        <w:rPr>
          <w:rFonts w:ascii="Arial" w:hAnsi="Arial" w:cs="Arial"/>
          <w:sz w:val="24"/>
          <w:szCs w:val="24"/>
        </w:rPr>
        <w:br/>
      </w:r>
      <w:r w:rsidRPr="000D2CD0">
        <w:rPr>
          <w:rFonts w:ascii="Arial" w:hAnsi="Arial" w:cs="Arial"/>
          <w:sz w:val="24"/>
          <w:szCs w:val="24"/>
        </w:rPr>
        <w:t xml:space="preserve">granted.  </w:t>
      </w:r>
    </w:p>
    <w:p w14:paraId="4DB73820" w14:textId="1B760949" w:rsidR="0019679D" w:rsidRPr="0080525B" w:rsidRDefault="0019679D" w:rsidP="00407176">
      <w:pPr>
        <w:pStyle w:val="Default"/>
        <w:numPr>
          <w:ilvl w:val="0"/>
          <w:numId w:val="3"/>
        </w:numPr>
        <w:spacing w:after="160"/>
        <w:jc w:val="both"/>
        <w:rPr>
          <w:rFonts w:ascii="Arial" w:hAnsi="Arial" w:cs="Arial"/>
          <w:b/>
          <w:bCs/>
          <w:sz w:val="24"/>
          <w:szCs w:val="24"/>
        </w:rPr>
      </w:pPr>
      <w:r w:rsidRPr="000D2CD0">
        <w:rPr>
          <w:rFonts w:ascii="Arial" w:hAnsi="Arial" w:cs="Arial"/>
          <w:sz w:val="24"/>
          <w:szCs w:val="24"/>
        </w:rPr>
        <w:t>Enforcing strict condition</w:t>
      </w:r>
      <w:r w:rsidR="001152A3" w:rsidRPr="000D2CD0">
        <w:rPr>
          <w:rFonts w:ascii="Arial" w:hAnsi="Arial" w:cs="Arial"/>
          <w:sz w:val="24"/>
          <w:szCs w:val="24"/>
        </w:rPr>
        <w:t>s</w:t>
      </w:r>
      <w:r w:rsidRPr="000D2CD0">
        <w:rPr>
          <w:rFonts w:ascii="Arial" w:hAnsi="Arial" w:cs="Arial"/>
          <w:sz w:val="24"/>
          <w:szCs w:val="24"/>
        </w:rPr>
        <w:t xml:space="preserve"> for notifying public assemblies more than twenty-four hours is problematic. The practice </w:t>
      </w:r>
      <w:r w:rsidR="001152A3" w:rsidRPr="000D2CD0">
        <w:rPr>
          <w:rFonts w:ascii="Arial" w:hAnsi="Arial" w:cs="Arial"/>
          <w:sz w:val="24"/>
          <w:szCs w:val="24"/>
        </w:rPr>
        <w:t xml:space="preserve">is undertaken </w:t>
      </w:r>
      <w:r w:rsidRPr="000D2CD0">
        <w:rPr>
          <w:rFonts w:ascii="Arial" w:hAnsi="Arial" w:cs="Arial"/>
          <w:sz w:val="24"/>
          <w:szCs w:val="24"/>
        </w:rPr>
        <w:t xml:space="preserve">solely </w:t>
      </w:r>
      <w:r w:rsidR="001152A3" w:rsidRPr="000D2CD0">
        <w:rPr>
          <w:rFonts w:ascii="Arial" w:hAnsi="Arial" w:cs="Arial"/>
          <w:sz w:val="24"/>
          <w:szCs w:val="24"/>
        </w:rPr>
        <w:t xml:space="preserve">at </w:t>
      </w:r>
      <w:r w:rsidRPr="000D2CD0">
        <w:rPr>
          <w:rFonts w:ascii="Arial" w:hAnsi="Arial" w:cs="Arial"/>
          <w:sz w:val="24"/>
          <w:szCs w:val="24"/>
        </w:rPr>
        <w:t>officials' discretion. It is extremely problematic for impromptu assembl</w:t>
      </w:r>
      <w:r w:rsidR="001152A3" w:rsidRPr="000D2CD0">
        <w:rPr>
          <w:rFonts w:ascii="Arial" w:hAnsi="Arial" w:cs="Arial"/>
          <w:sz w:val="24"/>
          <w:szCs w:val="24"/>
        </w:rPr>
        <w:t>ies</w:t>
      </w:r>
      <w:r w:rsidRPr="000D2CD0">
        <w:rPr>
          <w:rFonts w:ascii="Arial" w:hAnsi="Arial" w:cs="Arial"/>
          <w:sz w:val="24"/>
          <w:szCs w:val="24"/>
        </w:rPr>
        <w:t xml:space="preserve"> based on officials' interpretation of the provision. For instance, the Songkhla-Pattani People Anti-Coal-fired Power Plants Network </w:t>
      </w:r>
      <w:r w:rsidR="004D364C">
        <w:rPr>
          <w:rFonts w:ascii="Arial" w:hAnsi="Arial" w:cs="Arial"/>
          <w:sz w:val="24"/>
          <w:szCs w:val="24"/>
        </w:rPr>
        <w:br/>
      </w:r>
      <w:r w:rsidRPr="000D2CD0">
        <w:rPr>
          <w:rFonts w:ascii="Arial" w:hAnsi="Arial" w:cs="Arial"/>
          <w:sz w:val="24"/>
          <w:szCs w:val="24"/>
        </w:rPr>
        <w:t>su</w:t>
      </w:r>
      <w:r w:rsidRPr="0080525B">
        <w:rPr>
          <w:rFonts w:ascii="Arial" w:hAnsi="Arial" w:cs="Arial"/>
          <w:sz w:val="24"/>
          <w:szCs w:val="24"/>
        </w:rPr>
        <w:t>bmitted a petition to the Prime Minister in Songkhla province on 24-28 November 2017 without an advance notification</w:t>
      </w:r>
      <w:r w:rsidR="0080525B">
        <w:rPr>
          <w:rFonts w:ascii="Arial" w:hAnsi="Arial" w:cs="Arial"/>
          <w:sz w:val="24"/>
          <w:szCs w:val="24"/>
        </w:rPr>
        <w:t xml:space="preserve">, </w:t>
      </w:r>
      <w:r w:rsidRPr="0080525B">
        <w:rPr>
          <w:rFonts w:ascii="Arial" w:hAnsi="Arial" w:cs="Arial"/>
          <w:sz w:val="24"/>
          <w:szCs w:val="24"/>
        </w:rPr>
        <w:t xml:space="preserve">because </w:t>
      </w:r>
      <w:proofErr w:type="spellStart"/>
      <w:r w:rsidRPr="0080525B">
        <w:rPr>
          <w:rFonts w:ascii="Arial" w:hAnsi="Arial" w:cs="Arial"/>
          <w:sz w:val="24"/>
          <w:szCs w:val="24"/>
        </w:rPr>
        <w:t>organisers</w:t>
      </w:r>
      <w:proofErr w:type="spellEnd"/>
      <w:r w:rsidRPr="0080525B">
        <w:rPr>
          <w:rFonts w:ascii="Arial" w:hAnsi="Arial" w:cs="Arial"/>
          <w:sz w:val="24"/>
          <w:szCs w:val="24"/>
        </w:rPr>
        <w:t xml:space="preserve"> did not consider petitioning as a </w:t>
      </w:r>
      <w:r w:rsidR="0080525B">
        <w:rPr>
          <w:rFonts w:ascii="Arial" w:hAnsi="Arial" w:cs="Arial"/>
          <w:sz w:val="24"/>
          <w:szCs w:val="24"/>
        </w:rPr>
        <w:t>“</w:t>
      </w:r>
      <w:r w:rsidRPr="0080525B">
        <w:rPr>
          <w:rFonts w:ascii="Arial" w:hAnsi="Arial" w:cs="Arial"/>
          <w:sz w:val="24"/>
          <w:szCs w:val="24"/>
        </w:rPr>
        <w:t>public assembly</w:t>
      </w:r>
      <w:r w:rsidR="0080525B">
        <w:rPr>
          <w:rFonts w:ascii="Arial" w:hAnsi="Arial" w:cs="Arial"/>
          <w:sz w:val="24"/>
          <w:szCs w:val="24"/>
        </w:rPr>
        <w:t>”</w:t>
      </w:r>
      <w:r w:rsidRPr="0080525B">
        <w:rPr>
          <w:rFonts w:ascii="Arial" w:hAnsi="Arial" w:cs="Arial"/>
          <w:sz w:val="24"/>
          <w:szCs w:val="24"/>
        </w:rPr>
        <w:t xml:space="preserve">. Later, officials interpreted petitioning as a </w:t>
      </w:r>
      <w:r w:rsidR="0080525B">
        <w:rPr>
          <w:rFonts w:ascii="Arial" w:hAnsi="Arial" w:cs="Arial"/>
          <w:sz w:val="24"/>
          <w:szCs w:val="24"/>
        </w:rPr>
        <w:t>“</w:t>
      </w:r>
      <w:r w:rsidRPr="0080525B">
        <w:rPr>
          <w:rFonts w:ascii="Arial" w:hAnsi="Arial" w:cs="Arial"/>
          <w:sz w:val="24"/>
          <w:szCs w:val="24"/>
        </w:rPr>
        <w:t>public assembly</w:t>
      </w:r>
      <w:r w:rsidR="0080525B">
        <w:rPr>
          <w:rFonts w:ascii="Arial" w:hAnsi="Arial" w:cs="Arial"/>
          <w:sz w:val="24"/>
          <w:szCs w:val="24"/>
        </w:rPr>
        <w:t>”</w:t>
      </w:r>
      <w:r w:rsidRPr="0080525B">
        <w:rPr>
          <w:rFonts w:ascii="Arial" w:hAnsi="Arial" w:cs="Arial"/>
          <w:sz w:val="24"/>
          <w:szCs w:val="24"/>
        </w:rPr>
        <w:t xml:space="preserve"> that had to comply with the Act, </w:t>
      </w:r>
      <w:proofErr w:type="spellStart"/>
      <w:r w:rsidR="0080525B">
        <w:rPr>
          <w:rFonts w:ascii="Arial" w:hAnsi="Arial" w:cs="Arial"/>
          <w:sz w:val="24"/>
          <w:szCs w:val="24"/>
        </w:rPr>
        <w:t>o</w:t>
      </w:r>
      <w:r w:rsidRPr="0080525B">
        <w:rPr>
          <w:rFonts w:ascii="Arial" w:hAnsi="Arial" w:cs="Arial"/>
          <w:sz w:val="24"/>
          <w:szCs w:val="24"/>
        </w:rPr>
        <w:t>rganisers</w:t>
      </w:r>
      <w:proofErr w:type="spellEnd"/>
      <w:r w:rsidRPr="0080525B">
        <w:rPr>
          <w:rFonts w:ascii="Arial" w:hAnsi="Arial" w:cs="Arial"/>
          <w:sz w:val="24"/>
          <w:szCs w:val="24"/>
        </w:rPr>
        <w:t xml:space="preserve"> could neither give an advance notice nor apply for an exemption of advance notification.</w:t>
      </w:r>
      <w:r w:rsidRPr="0080525B">
        <w:rPr>
          <w:rFonts w:ascii="Arial" w:eastAsia="TH SarabunPSK" w:hAnsi="Arial" w:cs="Arial"/>
          <w:sz w:val="24"/>
          <w:szCs w:val="24"/>
          <w:vertAlign w:val="superscript"/>
        </w:rPr>
        <w:footnoteReference w:id="13"/>
      </w:r>
      <w:r w:rsidRPr="0080525B">
        <w:rPr>
          <w:rFonts w:ascii="Arial" w:hAnsi="Arial" w:cs="Arial"/>
          <w:b/>
          <w:bCs/>
          <w:sz w:val="24"/>
          <w:szCs w:val="24"/>
        </w:rPr>
        <w:t xml:space="preserve"> </w:t>
      </w:r>
      <w:r w:rsidRPr="0080525B">
        <w:rPr>
          <w:rFonts w:ascii="Arial" w:hAnsi="Arial" w:cs="Arial"/>
          <w:sz w:val="24"/>
          <w:szCs w:val="24"/>
        </w:rPr>
        <w:t xml:space="preserve">Furthermore, on 1 May 2018, officials obstructed Northern P-MOVE members on the way of their trip to an assembly, which has been notified to officials, in Bangkok. Participants were </w:t>
      </w:r>
      <w:r w:rsidR="0080525B">
        <w:rPr>
          <w:rFonts w:ascii="Arial" w:hAnsi="Arial" w:cs="Arial"/>
          <w:sz w:val="24"/>
          <w:szCs w:val="24"/>
        </w:rPr>
        <w:t>stopped</w:t>
      </w:r>
      <w:r w:rsidR="0080525B" w:rsidRPr="0080525B">
        <w:rPr>
          <w:rFonts w:ascii="Arial" w:hAnsi="Arial" w:cs="Arial"/>
          <w:sz w:val="24"/>
          <w:szCs w:val="24"/>
        </w:rPr>
        <w:t xml:space="preserve"> </w:t>
      </w:r>
      <w:r w:rsidRPr="0080525B">
        <w:rPr>
          <w:rFonts w:ascii="Arial" w:hAnsi="Arial" w:cs="Arial"/>
          <w:sz w:val="24"/>
          <w:szCs w:val="24"/>
        </w:rPr>
        <w:t>at Mae Ta Chec</w:t>
      </w:r>
      <w:r w:rsidRPr="0080525B">
        <w:rPr>
          <w:rFonts w:ascii="Arial" w:hAnsi="Arial" w:cs="Arial"/>
          <w:sz w:val="24"/>
          <w:szCs w:val="24"/>
        </w:rPr>
        <w:t>k</w:t>
      </w:r>
      <w:r w:rsidRPr="0080525B">
        <w:rPr>
          <w:rFonts w:ascii="Arial" w:hAnsi="Arial" w:cs="Arial"/>
          <w:sz w:val="24"/>
          <w:szCs w:val="24"/>
        </w:rPr>
        <w:t xml:space="preserve">point, Lamphun Province and </w:t>
      </w:r>
      <w:r w:rsidR="0080525B">
        <w:rPr>
          <w:rFonts w:ascii="Arial" w:hAnsi="Arial" w:cs="Arial"/>
          <w:sz w:val="24"/>
          <w:szCs w:val="24"/>
        </w:rPr>
        <w:t>kept</w:t>
      </w:r>
      <w:r w:rsidRPr="0080525B">
        <w:rPr>
          <w:rFonts w:ascii="Arial" w:hAnsi="Arial" w:cs="Arial"/>
          <w:sz w:val="24"/>
          <w:szCs w:val="24"/>
        </w:rPr>
        <w:t xml:space="preserve"> at the checkpoint</w:t>
      </w:r>
      <w:r w:rsidR="0080525B">
        <w:rPr>
          <w:rFonts w:ascii="Arial" w:hAnsi="Arial" w:cs="Arial"/>
          <w:sz w:val="24"/>
          <w:szCs w:val="24"/>
        </w:rPr>
        <w:t>, as</w:t>
      </w:r>
      <w:r w:rsidRPr="0080525B">
        <w:rPr>
          <w:rFonts w:ascii="Arial" w:hAnsi="Arial" w:cs="Arial"/>
          <w:sz w:val="24"/>
          <w:szCs w:val="24"/>
        </w:rPr>
        <w:t xml:space="preserve"> officials interpreted the group of participants </w:t>
      </w:r>
      <w:r w:rsidR="0080525B">
        <w:rPr>
          <w:rFonts w:ascii="Arial" w:hAnsi="Arial" w:cs="Arial"/>
          <w:sz w:val="24"/>
          <w:szCs w:val="24"/>
        </w:rPr>
        <w:t>were having</w:t>
      </w:r>
      <w:r w:rsidR="0080525B" w:rsidRPr="0080525B">
        <w:rPr>
          <w:rFonts w:ascii="Arial" w:hAnsi="Arial" w:cs="Arial"/>
          <w:sz w:val="24"/>
          <w:szCs w:val="24"/>
        </w:rPr>
        <w:t xml:space="preserve"> </w:t>
      </w:r>
      <w:r w:rsidRPr="0080525B">
        <w:rPr>
          <w:rFonts w:ascii="Arial" w:hAnsi="Arial" w:cs="Arial"/>
          <w:sz w:val="24"/>
          <w:szCs w:val="24"/>
        </w:rPr>
        <w:t xml:space="preserve">a </w:t>
      </w:r>
      <w:r w:rsidR="0080525B">
        <w:rPr>
          <w:rFonts w:ascii="Arial" w:hAnsi="Arial" w:cs="Arial"/>
          <w:sz w:val="24"/>
          <w:szCs w:val="24"/>
        </w:rPr>
        <w:t>“</w:t>
      </w:r>
      <w:r w:rsidRPr="0080525B">
        <w:rPr>
          <w:rFonts w:ascii="Arial" w:hAnsi="Arial" w:cs="Arial"/>
          <w:sz w:val="24"/>
          <w:szCs w:val="24"/>
        </w:rPr>
        <w:t>public assembly</w:t>
      </w:r>
      <w:r w:rsidR="0080525B">
        <w:rPr>
          <w:rFonts w:ascii="Arial" w:hAnsi="Arial" w:cs="Arial"/>
          <w:sz w:val="24"/>
          <w:szCs w:val="24"/>
        </w:rPr>
        <w:t>”</w:t>
      </w:r>
      <w:r w:rsidRPr="0080525B">
        <w:rPr>
          <w:rFonts w:ascii="Arial" w:hAnsi="Arial" w:cs="Arial"/>
          <w:sz w:val="24"/>
          <w:szCs w:val="24"/>
        </w:rPr>
        <w:t xml:space="preserve"> without notification. Then the official </w:t>
      </w:r>
      <w:r w:rsidR="00B36F52">
        <w:rPr>
          <w:rFonts w:ascii="Arial" w:hAnsi="Arial" w:cs="Arial"/>
          <w:sz w:val="24"/>
          <w:szCs w:val="24"/>
        </w:rPr>
        <w:br/>
      </w:r>
      <w:r w:rsidRPr="0080525B">
        <w:rPr>
          <w:rFonts w:ascii="Arial" w:hAnsi="Arial" w:cs="Arial"/>
          <w:sz w:val="24"/>
          <w:szCs w:val="24"/>
        </w:rPr>
        <w:t>issued a notice for the group to apply for extension of notification period.</w:t>
      </w:r>
      <w:r w:rsidRPr="0080525B">
        <w:rPr>
          <w:rFonts w:ascii="Arial" w:eastAsia="TH SarabunPSK" w:hAnsi="Arial" w:cs="Arial"/>
          <w:sz w:val="24"/>
          <w:szCs w:val="24"/>
          <w:vertAlign w:val="superscript"/>
        </w:rPr>
        <w:footnoteReference w:id="14"/>
      </w:r>
    </w:p>
    <w:p w14:paraId="08F10928" w14:textId="77777777" w:rsidR="001152A3" w:rsidRPr="0080525B" w:rsidRDefault="001152A3" w:rsidP="00407176">
      <w:pPr>
        <w:pStyle w:val="Default"/>
        <w:spacing w:after="160"/>
        <w:ind w:left="360"/>
        <w:jc w:val="both"/>
        <w:rPr>
          <w:rFonts w:ascii="Arial" w:hAnsi="Arial" w:cs="Arial"/>
          <w:b/>
          <w:bCs/>
          <w:sz w:val="24"/>
          <w:szCs w:val="24"/>
        </w:rPr>
      </w:pPr>
    </w:p>
    <w:p w14:paraId="21F90997" w14:textId="77777777" w:rsidR="0019679D" w:rsidRPr="0080525B" w:rsidRDefault="0019679D" w:rsidP="00407176">
      <w:pPr>
        <w:pStyle w:val="BodyA"/>
        <w:spacing w:after="160"/>
        <w:ind w:firstLine="360"/>
        <w:jc w:val="both"/>
        <w:rPr>
          <w:rFonts w:ascii="Arial" w:eastAsia="TH SarabunPSK" w:hAnsi="Arial" w:cs="Arial"/>
          <w:b/>
          <w:bCs/>
          <w:sz w:val="24"/>
          <w:szCs w:val="24"/>
          <w:cs/>
        </w:rPr>
      </w:pPr>
      <w:r w:rsidRPr="0080525B">
        <w:rPr>
          <w:rFonts w:ascii="Arial" w:hAnsi="Arial" w:cs="Arial"/>
          <w:b/>
          <w:bCs/>
          <w:sz w:val="24"/>
          <w:szCs w:val="24"/>
        </w:rPr>
        <w:t>IV: Public Assembly Venue</w:t>
      </w:r>
    </w:p>
    <w:p w14:paraId="69F1B953" w14:textId="146013CB" w:rsidR="0019679D" w:rsidRPr="0080525B" w:rsidRDefault="0019679D" w:rsidP="00407176">
      <w:pPr>
        <w:pStyle w:val="Default"/>
        <w:numPr>
          <w:ilvl w:val="0"/>
          <w:numId w:val="3"/>
        </w:numPr>
        <w:spacing w:after="160"/>
        <w:jc w:val="both"/>
        <w:rPr>
          <w:rFonts w:ascii="Arial" w:hAnsi="Arial" w:cs="Arial"/>
          <w:sz w:val="24"/>
          <w:szCs w:val="24"/>
        </w:rPr>
      </w:pPr>
      <w:r w:rsidRPr="0080525B">
        <w:rPr>
          <w:rFonts w:ascii="Arial" w:hAnsi="Arial" w:cs="Arial"/>
          <w:sz w:val="24"/>
          <w:szCs w:val="24"/>
        </w:rPr>
        <w:t xml:space="preserve">The Public Assembly Act Article 7 and 8 prohibit any public assembly in </w:t>
      </w:r>
      <w:r w:rsidR="007778D6">
        <w:rPr>
          <w:rFonts w:ascii="Arial" w:hAnsi="Arial" w:cs="Arial"/>
          <w:sz w:val="24"/>
          <w:szCs w:val="24"/>
        </w:rPr>
        <w:t>certain</w:t>
      </w:r>
      <w:r w:rsidR="007778D6" w:rsidRPr="0080525B">
        <w:rPr>
          <w:rFonts w:ascii="Arial" w:hAnsi="Arial" w:cs="Arial"/>
          <w:sz w:val="24"/>
          <w:szCs w:val="24"/>
        </w:rPr>
        <w:t xml:space="preserve"> </w:t>
      </w:r>
      <w:r w:rsidR="00B36F52">
        <w:rPr>
          <w:rFonts w:ascii="Arial" w:hAnsi="Arial" w:cs="Arial"/>
          <w:sz w:val="24"/>
          <w:szCs w:val="24"/>
        </w:rPr>
        <w:br/>
      </w:r>
      <w:r w:rsidRPr="0080525B">
        <w:rPr>
          <w:rFonts w:ascii="Arial" w:hAnsi="Arial" w:cs="Arial"/>
          <w:sz w:val="24"/>
          <w:szCs w:val="24"/>
        </w:rPr>
        <w:t xml:space="preserve">venues, namely:  (1) No public assembly shall be held within the radius of one hundred and fifty meters from the boundary of the Grand Palace, Royal Palace, Royal </w:t>
      </w:r>
      <w:r w:rsidR="00B36F52">
        <w:rPr>
          <w:rFonts w:ascii="Arial" w:hAnsi="Arial" w:cs="Arial"/>
          <w:sz w:val="24"/>
          <w:szCs w:val="24"/>
        </w:rPr>
        <w:br/>
      </w:r>
      <w:r w:rsidRPr="0080525B">
        <w:rPr>
          <w:rFonts w:ascii="Arial" w:hAnsi="Arial" w:cs="Arial"/>
          <w:sz w:val="24"/>
          <w:szCs w:val="24"/>
        </w:rPr>
        <w:t>Residence of the Heir to the Throne or of His or Her Royal Highness Prince or Princess (Article 7, first paragraph)</w:t>
      </w:r>
      <w:r w:rsidR="001152A3" w:rsidRPr="0080525B">
        <w:rPr>
          <w:rFonts w:ascii="Arial" w:hAnsi="Arial" w:cs="Arial"/>
          <w:sz w:val="24"/>
          <w:szCs w:val="24"/>
        </w:rPr>
        <w:t>;</w:t>
      </w:r>
      <w:r w:rsidRPr="0080525B">
        <w:rPr>
          <w:rFonts w:ascii="Arial" w:hAnsi="Arial" w:cs="Arial"/>
          <w:sz w:val="24"/>
          <w:szCs w:val="24"/>
        </w:rPr>
        <w:t xml:space="preserve"> (2) the National Assembly, the Government House and the Courts</w:t>
      </w:r>
      <w:r w:rsidR="007778D6">
        <w:rPr>
          <w:rFonts w:ascii="Arial" w:hAnsi="Arial" w:cs="Arial"/>
          <w:sz w:val="24"/>
          <w:szCs w:val="24"/>
        </w:rPr>
        <w:t>, whereby t</w:t>
      </w:r>
      <w:r w:rsidRPr="0080525B">
        <w:rPr>
          <w:rFonts w:ascii="Arial" w:hAnsi="Arial" w:cs="Arial"/>
          <w:sz w:val="24"/>
          <w:szCs w:val="24"/>
        </w:rPr>
        <w:t>he Commissioner General of the Royal Thai Police may, after having considered the numbers of participant</w:t>
      </w:r>
      <w:r w:rsidR="001152A3" w:rsidRPr="0080525B">
        <w:rPr>
          <w:rFonts w:ascii="Arial" w:hAnsi="Arial" w:cs="Arial"/>
          <w:sz w:val="24"/>
          <w:szCs w:val="24"/>
        </w:rPr>
        <w:t>s</w:t>
      </w:r>
      <w:r w:rsidRPr="0080525B">
        <w:rPr>
          <w:rFonts w:ascii="Arial" w:hAnsi="Arial" w:cs="Arial"/>
          <w:sz w:val="24"/>
          <w:szCs w:val="24"/>
        </w:rPr>
        <w:t xml:space="preserve"> and related circumstances of each public </w:t>
      </w:r>
      <w:r w:rsidR="00B36F52">
        <w:rPr>
          <w:rFonts w:ascii="Arial" w:hAnsi="Arial" w:cs="Arial"/>
          <w:sz w:val="24"/>
          <w:szCs w:val="24"/>
        </w:rPr>
        <w:br/>
      </w:r>
      <w:r w:rsidRPr="0080525B">
        <w:rPr>
          <w:rFonts w:ascii="Arial" w:hAnsi="Arial" w:cs="Arial"/>
          <w:sz w:val="24"/>
          <w:szCs w:val="24"/>
        </w:rPr>
        <w:t xml:space="preserve">assembly, have the power to notify no public assembly zone within the radius not </w:t>
      </w:r>
      <w:r w:rsidR="00B36F52">
        <w:rPr>
          <w:rFonts w:ascii="Arial" w:hAnsi="Arial" w:cs="Arial"/>
          <w:sz w:val="24"/>
          <w:szCs w:val="24"/>
        </w:rPr>
        <w:br/>
      </w:r>
      <w:r w:rsidRPr="0080525B">
        <w:rPr>
          <w:rFonts w:ascii="Arial" w:hAnsi="Arial" w:cs="Arial"/>
          <w:sz w:val="24"/>
          <w:szCs w:val="24"/>
        </w:rPr>
        <w:t xml:space="preserve">exceeding fifty meters from the boundary of the aforementioned places (Article 7, </w:t>
      </w:r>
      <w:r w:rsidR="00B36F52">
        <w:rPr>
          <w:rFonts w:ascii="Arial" w:hAnsi="Arial" w:cs="Arial"/>
          <w:sz w:val="24"/>
          <w:szCs w:val="24"/>
        </w:rPr>
        <w:br/>
      </w:r>
      <w:r w:rsidRPr="0080525B">
        <w:rPr>
          <w:rFonts w:ascii="Arial" w:hAnsi="Arial" w:cs="Arial"/>
          <w:sz w:val="24"/>
          <w:szCs w:val="24"/>
        </w:rPr>
        <w:t>paragraph</w:t>
      </w:r>
      <w:r w:rsidR="001152A3" w:rsidRPr="0080525B">
        <w:rPr>
          <w:rFonts w:ascii="Arial" w:hAnsi="Arial" w:cs="Arial"/>
          <w:sz w:val="24"/>
          <w:szCs w:val="24"/>
        </w:rPr>
        <w:t>s</w:t>
      </w:r>
      <w:r w:rsidRPr="0080525B">
        <w:rPr>
          <w:rFonts w:ascii="Arial" w:hAnsi="Arial" w:cs="Arial"/>
          <w:sz w:val="24"/>
          <w:szCs w:val="24"/>
        </w:rPr>
        <w:t xml:space="preserve"> two and four)</w:t>
      </w:r>
      <w:r w:rsidR="001152A3" w:rsidRPr="0080525B">
        <w:rPr>
          <w:rFonts w:ascii="Arial" w:hAnsi="Arial" w:cs="Arial"/>
          <w:sz w:val="24"/>
          <w:szCs w:val="24"/>
        </w:rPr>
        <w:t>,</w:t>
      </w:r>
      <w:r w:rsidRPr="0080525B">
        <w:rPr>
          <w:rFonts w:ascii="Arial" w:hAnsi="Arial" w:cs="Arial"/>
          <w:sz w:val="24"/>
          <w:szCs w:val="24"/>
        </w:rPr>
        <w:t xml:space="preserve"> </w:t>
      </w:r>
      <w:r w:rsidR="001152A3" w:rsidRPr="0080525B">
        <w:rPr>
          <w:rFonts w:ascii="Arial" w:hAnsi="Arial" w:cs="Arial"/>
          <w:sz w:val="24"/>
          <w:szCs w:val="24"/>
        </w:rPr>
        <w:t>and</w:t>
      </w:r>
      <w:r w:rsidRPr="0080525B">
        <w:rPr>
          <w:rFonts w:ascii="Arial" w:hAnsi="Arial" w:cs="Arial"/>
          <w:sz w:val="24"/>
          <w:szCs w:val="24"/>
        </w:rPr>
        <w:t xml:space="preserve">; (3) No public assembly shall obstruct </w:t>
      </w:r>
      <w:r w:rsidR="001152A3" w:rsidRPr="0080525B">
        <w:rPr>
          <w:rFonts w:ascii="Arial" w:hAnsi="Arial" w:cs="Arial"/>
          <w:sz w:val="24"/>
          <w:szCs w:val="24"/>
        </w:rPr>
        <w:t xml:space="preserve">the </w:t>
      </w:r>
      <w:r w:rsidRPr="0080525B">
        <w:rPr>
          <w:rFonts w:ascii="Arial" w:hAnsi="Arial" w:cs="Arial"/>
          <w:sz w:val="24"/>
          <w:szCs w:val="24"/>
        </w:rPr>
        <w:t xml:space="preserve">gateway of, impede the performance of duties of, or hinder access to service of State agencies’ </w:t>
      </w:r>
      <w:r w:rsidR="00B36F52">
        <w:rPr>
          <w:rFonts w:ascii="Arial" w:hAnsi="Arial" w:cs="Arial"/>
          <w:sz w:val="24"/>
          <w:szCs w:val="24"/>
        </w:rPr>
        <w:br/>
      </w:r>
      <w:r w:rsidRPr="0080525B">
        <w:rPr>
          <w:rFonts w:ascii="Arial" w:hAnsi="Arial" w:cs="Arial"/>
          <w:sz w:val="24"/>
          <w:szCs w:val="24"/>
        </w:rPr>
        <w:t xml:space="preserve">office, airport, wharf, rail station or any other public transport station, hospital, </w:t>
      </w:r>
      <w:r w:rsidR="00B36F52">
        <w:rPr>
          <w:rFonts w:ascii="Arial" w:hAnsi="Arial" w:cs="Arial"/>
          <w:sz w:val="24"/>
          <w:szCs w:val="24"/>
        </w:rPr>
        <w:br/>
      </w:r>
      <w:r w:rsidRPr="0080525B">
        <w:rPr>
          <w:rFonts w:ascii="Arial" w:hAnsi="Arial" w:cs="Arial"/>
          <w:sz w:val="24"/>
          <w:szCs w:val="24"/>
        </w:rPr>
        <w:t xml:space="preserve">education institution and religious establishment, embassy or consulate of foreign State or office of international </w:t>
      </w:r>
      <w:proofErr w:type="spellStart"/>
      <w:r w:rsidRPr="0080525B">
        <w:rPr>
          <w:rFonts w:ascii="Arial" w:hAnsi="Arial" w:cs="Arial"/>
          <w:sz w:val="24"/>
          <w:szCs w:val="24"/>
        </w:rPr>
        <w:t>organisation</w:t>
      </w:r>
      <w:proofErr w:type="spellEnd"/>
      <w:r w:rsidRPr="0080525B">
        <w:rPr>
          <w:rFonts w:ascii="Arial" w:hAnsi="Arial" w:cs="Arial"/>
          <w:sz w:val="24"/>
          <w:szCs w:val="24"/>
        </w:rPr>
        <w:t xml:space="preserve"> or other places as notified by the Minister (Article 8)</w:t>
      </w:r>
      <w:r w:rsidR="001152A3" w:rsidRPr="0080525B">
        <w:rPr>
          <w:rFonts w:ascii="Arial" w:hAnsi="Arial" w:cs="Arial"/>
          <w:sz w:val="24"/>
          <w:szCs w:val="24"/>
        </w:rPr>
        <w:t>.</w:t>
      </w:r>
    </w:p>
    <w:p w14:paraId="795F8C53" w14:textId="0B29FD8A" w:rsidR="0019679D" w:rsidRPr="0080525B" w:rsidRDefault="0019679D" w:rsidP="00407176">
      <w:pPr>
        <w:pStyle w:val="Default"/>
        <w:numPr>
          <w:ilvl w:val="0"/>
          <w:numId w:val="3"/>
        </w:numPr>
        <w:spacing w:after="160"/>
        <w:jc w:val="both"/>
        <w:rPr>
          <w:rFonts w:ascii="Arial" w:hAnsi="Arial" w:cs="Arial"/>
          <w:b/>
          <w:bCs/>
          <w:sz w:val="24"/>
          <w:szCs w:val="24"/>
        </w:rPr>
      </w:pPr>
      <w:r w:rsidRPr="0080525B">
        <w:rPr>
          <w:rFonts w:ascii="Arial" w:hAnsi="Arial" w:cs="Arial"/>
          <w:sz w:val="24"/>
          <w:szCs w:val="24"/>
        </w:rPr>
        <w:t xml:space="preserve">The one hundred and fifty </w:t>
      </w:r>
      <w:proofErr w:type="spellStart"/>
      <w:r w:rsidRPr="0080525B">
        <w:rPr>
          <w:rFonts w:ascii="Arial" w:hAnsi="Arial" w:cs="Arial"/>
          <w:sz w:val="24"/>
          <w:szCs w:val="24"/>
        </w:rPr>
        <w:t>metre</w:t>
      </w:r>
      <w:proofErr w:type="spellEnd"/>
      <w:r w:rsidRPr="0080525B">
        <w:rPr>
          <w:rFonts w:ascii="Arial" w:hAnsi="Arial" w:cs="Arial"/>
          <w:sz w:val="24"/>
          <w:szCs w:val="24"/>
        </w:rPr>
        <w:t xml:space="preserve"> radius from the boundary of the Grand Palace or the Royal Palace under Article 7, the first paragraph, lack</w:t>
      </w:r>
      <w:r w:rsidR="00BA75B2" w:rsidRPr="0080525B">
        <w:rPr>
          <w:rFonts w:ascii="Arial" w:hAnsi="Arial" w:cs="Arial"/>
          <w:sz w:val="24"/>
          <w:szCs w:val="24"/>
        </w:rPr>
        <w:t>s</w:t>
      </w:r>
      <w:r w:rsidRPr="0080525B">
        <w:rPr>
          <w:rFonts w:ascii="Arial" w:hAnsi="Arial" w:cs="Arial"/>
          <w:sz w:val="24"/>
          <w:szCs w:val="24"/>
        </w:rPr>
        <w:t xml:space="preserve"> clarity. In Bangkok, some </w:t>
      </w:r>
      <w:r w:rsidR="00B36F52">
        <w:rPr>
          <w:rFonts w:ascii="Arial" w:hAnsi="Arial" w:cs="Arial"/>
          <w:sz w:val="24"/>
          <w:szCs w:val="24"/>
        </w:rPr>
        <w:br/>
      </w:r>
      <w:r w:rsidRPr="0080525B">
        <w:rPr>
          <w:rFonts w:ascii="Arial" w:hAnsi="Arial" w:cs="Arial"/>
          <w:sz w:val="24"/>
          <w:szCs w:val="24"/>
        </w:rPr>
        <w:t xml:space="preserve">government buildings or public places that people may choose to use for a </w:t>
      </w:r>
      <w:r w:rsidR="007778D6">
        <w:rPr>
          <w:rFonts w:ascii="Arial" w:hAnsi="Arial" w:cs="Arial"/>
          <w:sz w:val="24"/>
          <w:szCs w:val="24"/>
        </w:rPr>
        <w:t>peaceful</w:t>
      </w:r>
      <w:r w:rsidR="007778D6" w:rsidRPr="0080525B">
        <w:rPr>
          <w:rFonts w:ascii="Arial" w:hAnsi="Arial" w:cs="Arial"/>
          <w:sz w:val="24"/>
          <w:szCs w:val="24"/>
        </w:rPr>
        <w:t xml:space="preserve"> </w:t>
      </w:r>
      <w:r w:rsidRPr="0080525B">
        <w:rPr>
          <w:rFonts w:ascii="Arial" w:hAnsi="Arial" w:cs="Arial"/>
          <w:sz w:val="24"/>
          <w:szCs w:val="24"/>
        </w:rPr>
        <w:t>assembly may be near the said areas. People may not know which buildings are under the provision of Article 7, the first paragraph</w:t>
      </w:r>
      <w:r w:rsidR="00BA75B2" w:rsidRPr="0080525B">
        <w:rPr>
          <w:rFonts w:ascii="Arial" w:hAnsi="Arial" w:cs="Arial"/>
          <w:sz w:val="24"/>
          <w:szCs w:val="24"/>
        </w:rPr>
        <w:t>.</w:t>
      </w:r>
      <w:r w:rsidRPr="0080525B">
        <w:rPr>
          <w:rFonts w:ascii="Arial" w:hAnsi="Arial" w:cs="Arial"/>
          <w:sz w:val="24"/>
          <w:szCs w:val="24"/>
        </w:rPr>
        <w:t xml:space="preserve"> </w:t>
      </w:r>
      <w:r w:rsidR="00BA75B2" w:rsidRPr="0080525B">
        <w:rPr>
          <w:rFonts w:ascii="Arial" w:hAnsi="Arial" w:cs="Arial"/>
          <w:sz w:val="24"/>
          <w:szCs w:val="24"/>
        </w:rPr>
        <w:t>F</w:t>
      </w:r>
      <w:r w:rsidRPr="0080525B">
        <w:rPr>
          <w:rFonts w:ascii="Arial" w:hAnsi="Arial" w:cs="Arial"/>
          <w:sz w:val="24"/>
          <w:szCs w:val="24"/>
        </w:rPr>
        <w:t>urthermore, they would not know</w:t>
      </w:r>
      <w:r w:rsidR="00BA75B2" w:rsidRPr="0080525B">
        <w:rPr>
          <w:rFonts w:ascii="Arial" w:hAnsi="Arial" w:cs="Arial"/>
          <w:sz w:val="24"/>
          <w:szCs w:val="24"/>
        </w:rPr>
        <w:t xml:space="preserve"> how</w:t>
      </w:r>
      <w:r w:rsidRPr="0080525B">
        <w:rPr>
          <w:rFonts w:ascii="Arial" w:hAnsi="Arial" w:cs="Arial"/>
          <w:sz w:val="24"/>
          <w:szCs w:val="24"/>
        </w:rPr>
        <w:t xml:space="preserve"> the one hundred and fifty </w:t>
      </w:r>
      <w:proofErr w:type="spellStart"/>
      <w:r w:rsidRPr="0080525B">
        <w:rPr>
          <w:rFonts w:ascii="Arial" w:hAnsi="Arial" w:cs="Arial"/>
          <w:sz w:val="24"/>
          <w:szCs w:val="24"/>
        </w:rPr>
        <w:t>metre</w:t>
      </w:r>
      <w:proofErr w:type="spellEnd"/>
      <w:r w:rsidRPr="0080525B">
        <w:rPr>
          <w:rFonts w:ascii="Arial" w:hAnsi="Arial" w:cs="Arial"/>
          <w:sz w:val="24"/>
          <w:szCs w:val="24"/>
        </w:rPr>
        <w:t xml:space="preserve"> distance is measured, where is the boundary and the end of the boundary.</w:t>
      </w:r>
      <w:r w:rsidRPr="0080525B">
        <w:rPr>
          <w:rFonts w:ascii="Arial" w:hAnsi="Arial" w:cs="Arial"/>
          <w:b/>
          <w:bCs/>
          <w:sz w:val="24"/>
          <w:szCs w:val="24"/>
        </w:rPr>
        <w:t xml:space="preserve"> </w:t>
      </w:r>
      <w:r w:rsidRPr="0080525B">
        <w:rPr>
          <w:rFonts w:ascii="Arial" w:hAnsi="Arial" w:cs="Arial"/>
          <w:sz w:val="24"/>
          <w:szCs w:val="24"/>
        </w:rPr>
        <w:t xml:space="preserve">Officials did not announce or indicate prohibited zones. </w:t>
      </w:r>
      <w:r w:rsidR="00B36F52">
        <w:rPr>
          <w:rFonts w:ascii="Arial" w:hAnsi="Arial" w:cs="Arial"/>
          <w:sz w:val="24"/>
          <w:szCs w:val="24"/>
        </w:rPr>
        <w:br/>
      </w:r>
      <w:r w:rsidRPr="0080525B">
        <w:rPr>
          <w:rFonts w:ascii="Arial" w:hAnsi="Arial" w:cs="Arial"/>
          <w:sz w:val="24"/>
          <w:szCs w:val="24"/>
        </w:rPr>
        <w:t>Consequently, lack of identification of the zone presents a condition whe</w:t>
      </w:r>
      <w:r w:rsidR="00BA75B2" w:rsidRPr="0080525B">
        <w:rPr>
          <w:rFonts w:ascii="Arial" w:hAnsi="Arial" w:cs="Arial"/>
          <w:sz w:val="24"/>
          <w:szCs w:val="24"/>
        </w:rPr>
        <w:t>re</w:t>
      </w:r>
      <w:r w:rsidRPr="0080525B">
        <w:rPr>
          <w:rFonts w:ascii="Arial" w:hAnsi="Arial" w:cs="Arial"/>
          <w:sz w:val="24"/>
          <w:szCs w:val="24"/>
        </w:rPr>
        <w:t xml:space="preserve"> participants in </w:t>
      </w:r>
      <w:r w:rsidR="007778D6">
        <w:rPr>
          <w:rFonts w:ascii="Arial" w:hAnsi="Arial" w:cs="Arial"/>
          <w:sz w:val="24"/>
          <w:szCs w:val="24"/>
        </w:rPr>
        <w:t>peaceful</w:t>
      </w:r>
      <w:r w:rsidR="007778D6" w:rsidRPr="0080525B">
        <w:rPr>
          <w:rFonts w:ascii="Arial" w:hAnsi="Arial" w:cs="Arial"/>
          <w:sz w:val="24"/>
          <w:szCs w:val="24"/>
        </w:rPr>
        <w:t xml:space="preserve"> </w:t>
      </w:r>
      <w:r w:rsidRPr="0080525B">
        <w:rPr>
          <w:rFonts w:ascii="Arial" w:hAnsi="Arial" w:cs="Arial"/>
          <w:sz w:val="24"/>
          <w:szCs w:val="24"/>
        </w:rPr>
        <w:t xml:space="preserve">assemblies in such areas cannot hold assemblies, or they could be arrest </w:t>
      </w:r>
      <w:r w:rsidRPr="0080525B">
        <w:rPr>
          <w:rFonts w:ascii="Arial" w:hAnsi="Arial" w:cs="Arial"/>
          <w:sz w:val="24"/>
          <w:szCs w:val="24"/>
        </w:rPr>
        <w:lastRenderedPageBreak/>
        <w:t xml:space="preserve">for violation of the said provision. For instance, </w:t>
      </w:r>
      <w:r w:rsidR="00946B38" w:rsidRPr="0080525B">
        <w:rPr>
          <w:rFonts w:ascii="Arial" w:hAnsi="Arial" w:cs="Arial"/>
          <w:sz w:val="24"/>
          <w:szCs w:val="24"/>
        </w:rPr>
        <w:t>thirty-nine</w:t>
      </w:r>
      <w:r w:rsidRPr="0080525B">
        <w:rPr>
          <w:rFonts w:ascii="Arial" w:hAnsi="Arial" w:cs="Arial"/>
          <w:sz w:val="24"/>
          <w:szCs w:val="24"/>
        </w:rPr>
        <w:t xml:space="preserve"> participants in a </w:t>
      </w:r>
      <w:r w:rsidR="007778D6">
        <w:rPr>
          <w:rFonts w:ascii="Arial" w:hAnsi="Arial" w:cs="Arial"/>
          <w:sz w:val="24"/>
          <w:szCs w:val="24"/>
        </w:rPr>
        <w:t>peaceful</w:t>
      </w:r>
      <w:r w:rsidR="007778D6" w:rsidRPr="0080525B">
        <w:rPr>
          <w:rFonts w:ascii="Arial" w:hAnsi="Arial" w:cs="Arial"/>
          <w:sz w:val="24"/>
          <w:szCs w:val="24"/>
        </w:rPr>
        <w:t xml:space="preserve"> </w:t>
      </w:r>
      <w:r w:rsidR="00B36F52">
        <w:rPr>
          <w:rFonts w:ascii="Arial" w:hAnsi="Arial" w:cs="Arial"/>
          <w:sz w:val="24"/>
          <w:szCs w:val="24"/>
        </w:rPr>
        <w:br/>
      </w:r>
      <w:r w:rsidRPr="0080525B">
        <w:rPr>
          <w:rFonts w:ascii="Arial" w:hAnsi="Arial" w:cs="Arial"/>
          <w:sz w:val="24"/>
          <w:szCs w:val="24"/>
        </w:rPr>
        <w:t xml:space="preserve">assembly, </w:t>
      </w:r>
      <w:proofErr w:type="spellStart"/>
      <w:r w:rsidRPr="0080525B">
        <w:rPr>
          <w:rFonts w:ascii="Arial" w:hAnsi="Arial" w:cs="Arial"/>
          <w:sz w:val="24"/>
          <w:szCs w:val="24"/>
        </w:rPr>
        <w:t>organised</w:t>
      </w:r>
      <w:proofErr w:type="spellEnd"/>
      <w:r w:rsidRPr="0080525B">
        <w:rPr>
          <w:rFonts w:ascii="Arial" w:hAnsi="Arial" w:cs="Arial"/>
          <w:sz w:val="24"/>
          <w:szCs w:val="24"/>
        </w:rPr>
        <w:t xml:space="preserve"> in front of the Bangkok Arts and Cultural Centre by Thais Want Election Group on 27 January</w:t>
      </w:r>
      <w:r w:rsidR="00BA75B2" w:rsidRPr="0080525B">
        <w:rPr>
          <w:rFonts w:ascii="Arial" w:hAnsi="Arial" w:cs="Arial"/>
          <w:sz w:val="24"/>
          <w:szCs w:val="24"/>
        </w:rPr>
        <w:t xml:space="preserve"> </w:t>
      </w:r>
      <w:r w:rsidRPr="0080525B">
        <w:rPr>
          <w:rFonts w:ascii="Arial" w:hAnsi="Arial" w:cs="Arial"/>
          <w:sz w:val="24"/>
          <w:szCs w:val="24"/>
        </w:rPr>
        <w:t xml:space="preserve">2018, faced the charge of holding a </w:t>
      </w:r>
      <w:r w:rsidR="007778D6">
        <w:rPr>
          <w:rFonts w:ascii="Arial" w:hAnsi="Arial" w:cs="Arial"/>
          <w:sz w:val="24"/>
          <w:szCs w:val="24"/>
        </w:rPr>
        <w:t>“</w:t>
      </w:r>
      <w:r w:rsidRPr="0080525B">
        <w:rPr>
          <w:rFonts w:ascii="Arial" w:hAnsi="Arial" w:cs="Arial"/>
          <w:sz w:val="24"/>
          <w:szCs w:val="24"/>
        </w:rPr>
        <w:t>public assembly</w:t>
      </w:r>
      <w:r w:rsidR="007778D6">
        <w:rPr>
          <w:rFonts w:ascii="Arial" w:hAnsi="Arial" w:cs="Arial"/>
          <w:sz w:val="24"/>
          <w:szCs w:val="24"/>
        </w:rPr>
        <w:t>”</w:t>
      </w:r>
      <w:r w:rsidRPr="0080525B">
        <w:rPr>
          <w:rFonts w:ascii="Arial" w:hAnsi="Arial" w:cs="Arial"/>
          <w:sz w:val="24"/>
          <w:szCs w:val="24"/>
        </w:rPr>
        <w:t xml:space="preserve"> within the radius of one hundred and fifty meters from the boundary of a Royal </w:t>
      </w:r>
      <w:r w:rsidR="00B36F52">
        <w:rPr>
          <w:rFonts w:ascii="Arial" w:hAnsi="Arial" w:cs="Arial"/>
          <w:sz w:val="24"/>
          <w:szCs w:val="24"/>
        </w:rPr>
        <w:br/>
      </w:r>
      <w:r w:rsidRPr="0080525B">
        <w:rPr>
          <w:rFonts w:ascii="Arial" w:hAnsi="Arial" w:cs="Arial"/>
          <w:sz w:val="24"/>
          <w:szCs w:val="24"/>
        </w:rPr>
        <w:t>Palace.</w:t>
      </w:r>
      <w:r w:rsidRPr="0080525B">
        <w:rPr>
          <w:rFonts w:ascii="Arial" w:eastAsia="TH SarabunPSK" w:hAnsi="Arial" w:cs="Arial"/>
          <w:sz w:val="24"/>
          <w:szCs w:val="24"/>
          <w:vertAlign w:val="superscript"/>
        </w:rPr>
        <w:footnoteReference w:id="15"/>
      </w:r>
      <w:r w:rsidRPr="0080525B">
        <w:rPr>
          <w:rFonts w:ascii="Arial" w:hAnsi="Arial" w:cs="Arial"/>
          <w:b/>
          <w:bCs/>
          <w:sz w:val="24"/>
          <w:szCs w:val="24"/>
        </w:rPr>
        <w:t xml:space="preserve"> </w:t>
      </w:r>
    </w:p>
    <w:p w14:paraId="619750EC" w14:textId="64F04D74" w:rsidR="0019679D" w:rsidRPr="0080525B" w:rsidRDefault="0019679D" w:rsidP="00407176">
      <w:pPr>
        <w:pStyle w:val="Default"/>
        <w:numPr>
          <w:ilvl w:val="0"/>
          <w:numId w:val="3"/>
        </w:numPr>
        <w:spacing w:after="160"/>
        <w:jc w:val="both"/>
        <w:rPr>
          <w:rFonts w:ascii="Arial" w:hAnsi="Arial" w:cs="Arial"/>
          <w:b/>
          <w:bCs/>
          <w:sz w:val="24"/>
          <w:szCs w:val="24"/>
        </w:rPr>
      </w:pPr>
      <w:r w:rsidRPr="0080525B">
        <w:rPr>
          <w:rFonts w:ascii="Arial" w:hAnsi="Arial" w:cs="Arial"/>
          <w:sz w:val="24"/>
          <w:szCs w:val="24"/>
        </w:rPr>
        <w:t xml:space="preserve">Furthermore, the police officers have the power to announce a prohibition of the </w:t>
      </w:r>
      <w:r w:rsidR="00B36F52">
        <w:rPr>
          <w:rFonts w:ascii="Arial" w:hAnsi="Arial" w:cs="Arial"/>
          <w:sz w:val="24"/>
          <w:szCs w:val="24"/>
        </w:rPr>
        <w:br/>
      </w:r>
      <w:r w:rsidRPr="0080525B">
        <w:rPr>
          <w:rFonts w:ascii="Arial" w:hAnsi="Arial" w:cs="Arial"/>
          <w:sz w:val="24"/>
          <w:szCs w:val="24"/>
        </w:rPr>
        <w:t>assembly in additional area</w:t>
      </w:r>
      <w:r w:rsidR="007778D6">
        <w:rPr>
          <w:rFonts w:ascii="Arial" w:hAnsi="Arial" w:cs="Arial"/>
          <w:sz w:val="24"/>
          <w:szCs w:val="24"/>
        </w:rPr>
        <w:t>s</w:t>
      </w:r>
      <w:r w:rsidRPr="0080525B">
        <w:rPr>
          <w:rFonts w:ascii="Arial" w:hAnsi="Arial" w:cs="Arial"/>
          <w:sz w:val="24"/>
          <w:szCs w:val="24"/>
        </w:rPr>
        <w:t xml:space="preserve"> such as the 50 </w:t>
      </w:r>
      <w:proofErr w:type="spellStart"/>
      <w:r w:rsidRPr="0080525B">
        <w:rPr>
          <w:rFonts w:ascii="Arial" w:hAnsi="Arial" w:cs="Arial"/>
          <w:sz w:val="24"/>
          <w:szCs w:val="24"/>
        </w:rPr>
        <w:t>metre</w:t>
      </w:r>
      <w:proofErr w:type="spellEnd"/>
      <w:r w:rsidRPr="0080525B">
        <w:rPr>
          <w:rFonts w:ascii="Arial" w:hAnsi="Arial" w:cs="Arial"/>
          <w:sz w:val="24"/>
          <w:szCs w:val="24"/>
        </w:rPr>
        <w:t xml:space="preserve"> radius outside of the Government House which the participants frequently use at the venue of the assembly because it is an official office of the Prime Minister and the Government who are the targets of the communications from the participants and the general public. As a result, it is difficult to </w:t>
      </w:r>
      <w:proofErr w:type="spellStart"/>
      <w:r w:rsidRPr="0080525B">
        <w:rPr>
          <w:rFonts w:ascii="Arial" w:hAnsi="Arial" w:cs="Arial"/>
          <w:sz w:val="24"/>
          <w:szCs w:val="24"/>
        </w:rPr>
        <w:t>organise</w:t>
      </w:r>
      <w:proofErr w:type="spellEnd"/>
      <w:r w:rsidRPr="0080525B">
        <w:rPr>
          <w:rFonts w:ascii="Arial" w:hAnsi="Arial" w:cs="Arial"/>
          <w:sz w:val="24"/>
          <w:szCs w:val="24"/>
        </w:rPr>
        <w:t xml:space="preserve"> an assembly in the area surrounding the Government House, the </w:t>
      </w:r>
      <w:proofErr w:type="spellStart"/>
      <w:r w:rsidRPr="0080525B">
        <w:rPr>
          <w:rFonts w:ascii="Arial" w:hAnsi="Arial" w:cs="Arial"/>
          <w:sz w:val="24"/>
          <w:szCs w:val="24"/>
        </w:rPr>
        <w:t>organisers</w:t>
      </w:r>
      <w:proofErr w:type="spellEnd"/>
      <w:r w:rsidRPr="0080525B">
        <w:rPr>
          <w:rFonts w:ascii="Arial" w:hAnsi="Arial" w:cs="Arial"/>
          <w:sz w:val="24"/>
          <w:szCs w:val="24"/>
        </w:rPr>
        <w:t xml:space="preserve"> were pressured and facing risks of prosecutions based on this additional </w:t>
      </w:r>
      <w:r w:rsidR="00B36F52">
        <w:rPr>
          <w:rFonts w:ascii="Arial" w:hAnsi="Arial" w:cs="Arial"/>
          <w:sz w:val="24"/>
          <w:szCs w:val="24"/>
        </w:rPr>
        <w:br/>
      </w:r>
      <w:r w:rsidRPr="0080525B">
        <w:rPr>
          <w:rFonts w:ascii="Arial" w:hAnsi="Arial" w:cs="Arial"/>
          <w:sz w:val="24"/>
          <w:szCs w:val="24"/>
        </w:rPr>
        <w:t xml:space="preserve">announcement by the police which is considered a restriction on the right to peaceful assembly and </w:t>
      </w:r>
      <w:r w:rsidR="00BA75B2" w:rsidRPr="0080525B">
        <w:rPr>
          <w:rFonts w:ascii="Arial" w:hAnsi="Arial" w:cs="Arial"/>
          <w:sz w:val="24"/>
          <w:szCs w:val="24"/>
        </w:rPr>
        <w:t xml:space="preserve">is </w:t>
      </w:r>
      <w:r w:rsidRPr="0080525B">
        <w:rPr>
          <w:rFonts w:ascii="Arial" w:hAnsi="Arial" w:cs="Arial"/>
          <w:sz w:val="24"/>
          <w:szCs w:val="24"/>
        </w:rPr>
        <w:t>not in line with the legal threshold tests on necessity, proportionality, and the manners of the each individual participants. For example,</w:t>
      </w:r>
      <w:r w:rsidR="007778D6">
        <w:rPr>
          <w:rFonts w:ascii="Arial" w:hAnsi="Arial" w:cs="Arial"/>
          <w:sz w:val="24"/>
          <w:szCs w:val="24"/>
        </w:rPr>
        <w:t xml:space="preserve"> such problem was faced at</w:t>
      </w:r>
      <w:r w:rsidRPr="0080525B">
        <w:rPr>
          <w:rFonts w:ascii="Arial" w:hAnsi="Arial" w:cs="Arial"/>
          <w:sz w:val="24"/>
          <w:szCs w:val="24"/>
        </w:rPr>
        <w:t xml:space="preserve"> the </w:t>
      </w:r>
      <w:r w:rsidR="007778D6">
        <w:rPr>
          <w:rFonts w:ascii="Arial" w:hAnsi="Arial" w:cs="Arial"/>
          <w:sz w:val="24"/>
          <w:szCs w:val="24"/>
        </w:rPr>
        <w:t>peaceful</w:t>
      </w:r>
      <w:r w:rsidR="007778D6" w:rsidRPr="0080525B">
        <w:rPr>
          <w:rFonts w:ascii="Arial" w:hAnsi="Arial" w:cs="Arial"/>
          <w:sz w:val="24"/>
          <w:szCs w:val="24"/>
        </w:rPr>
        <w:t xml:space="preserve"> </w:t>
      </w:r>
      <w:r w:rsidRPr="0080525B">
        <w:rPr>
          <w:rFonts w:ascii="Arial" w:hAnsi="Arial" w:cs="Arial"/>
          <w:sz w:val="24"/>
          <w:szCs w:val="24"/>
        </w:rPr>
        <w:t>assembly of the Network to Protect Andaman from Coal Power on 9 February 2018 to demand the authority to cancel the coal fired power plant project in Krabi Province</w:t>
      </w:r>
      <w:r w:rsidR="00BA75B2" w:rsidRPr="0080525B">
        <w:rPr>
          <w:rFonts w:ascii="Arial" w:hAnsi="Arial" w:cs="Arial"/>
          <w:sz w:val="24"/>
          <w:szCs w:val="24"/>
        </w:rPr>
        <w:t>; t</w:t>
      </w:r>
      <w:r w:rsidRPr="0080525B">
        <w:rPr>
          <w:rFonts w:ascii="Arial" w:hAnsi="Arial" w:cs="Arial"/>
          <w:sz w:val="24"/>
          <w:szCs w:val="24"/>
        </w:rPr>
        <w:t>he public assembly of the Thailand Pesticide Alert Network on 5 June 2018 to demand the authorities to prohibit the use of three agricultural chemicals</w:t>
      </w:r>
      <w:r w:rsidR="00BA75B2" w:rsidRPr="0080525B">
        <w:rPr>
          <w:rFonts w:ascii="Arial" w:hAnsi="Arial" w:cs="Arial"/>
          <w:sz w:val="24"/>
          <w:szCs w:val="24"/>
        </w:rPr>
        <w:t>, and; t</w:t>
      </w:r>
      <w:r w:rsidRPr="0080525B">
        <w:rPr>
          <w:rFonts w:ascii="Arial" w:hAnsi="Arial" w:cs="Arial"/>
          <w:sz w:val="24"/>
          <w:szCs w:val="24"/>
        </w:rPr>
        <w:t xml:space="preserve">he public assembly of the Network to Protect Se-Buy Delta on 19-20 September 2018 to demand </w:t>
      </w:r>
      <w:r w:rsidR="00BA75B2" w:rsidRPr="0080525B">
        <w:rPr>
          <w:rFonts w:ascii="Arial" w:hAnsi="Arial" w:cs="Arial"/>
          <w:sz w:val="24"/>
          <w:szCs w:val="24"/>
        </w:rPr>
        <w:t xml:space="preserve">a </w:t>
      </w:r>
      <w:r w:rsidRPr="0080525B">
        <w:rPr>
          <w:rFonts w:ascii="Arial" w:hAnsi="Arial" w:cs="Arial"/>
          <w:sz w:val="24"/>
          <w:szCs w:val="24"/>
        </w:rPr>
        <w:t xml:space="preserve">stop on the biomass powerplant in </w:t>
      </w:r>
      <w:proofErr w:type="spellStart"/>
      <w:r w:rsidRPr="0080525B">
        <w:rPr>
          <w:rFonts w:ascii="Arial" w:hAnsi="Arial" w:cs="Arial"/>
          <w:sz w:val="24"/>
          <w:szCs w:val="24"/>
        </w:rPr>
        <w:t>Yasothon</w:t>
      </w:r>
      <w:proofErr w:type="spellEnd"/>
      <w:r w:rsidRPr="0080525B">
        <w:rPr>
          <w:rFonts w:ascii="Arial" w:hAnsi="Arial" w:cs="Arial"/>
          <w:sz w:val="24"/>
          <w:szCs w:val="24"/>
        </w:rPr>
        <w:t xml:space="preserve"> Province.</w:t>
      </w:r>
    </w:p>
    <w:p w14:paraId="050868D8" w14:textId="5A74CD45" w:rsidR="00960B69" w:rsidRPr="008248B0" w:rsidRDefault="007778D6" w:rsidP="00407176">
      <w:pPr>
        <w:pStyle w:val="Default"/>
        <w:numPr>
          <w:ilvl w:val="0"/>
          <w:numId w:val="3"/>
        </w:numPr>
        <w:spacing w:after="160"/>
        <w:jc w:val="both"/>
        <w:rPr>
          <w:rFonts w:ascii="Arial" w:hAnsi="Arial" w:cs="Arial"/>
          <w:sz w:val="24"/>
          <w:szCs w:val="24"/>
          <w:vertAlign w:val="superscript"/>
        </w:rPr>
      </w:pPr>
      <w:r>
        <w:rPr>
          <w:rFonts w:ascii="Arial" w:hAnsi="Arial" w:cs="Arial"/>
          <w:sz w:val="24"/>
          <w:szCs w:val="24"/>
        </w:rPr>
        <w:t>Assemblies</w:t>
      </w:r>
      <w:r w:rsidR="0019679D" w:rsidRPr="0080525B">
        <w:rPr>
          <w:rFonts w:ascii="Arial" w:hAnsi="Arial" w:cs="Arial"/>
          <w:sz w:val="24"/>
          <w:szCs w:val="24"/>
        </w:rPr>
        <w:t xml:space="preserve"> </w:t>
      </w:r>
      <w:proofErr w:type="spellStart"/>
      <w:r w:rsidR="0019679D" w:rsidRPr="0080525B">
        <w:rPr>
          <w:rFonts w:ascii="Arial" w:hAnsi="Arial" w:cs="Arial"/>
          <w:sz w:val="24"/>
          <w:szCs w:val="24"/>
        </w:rPr>
        <w:t>organised</w:t>
      </w:r>
      <w:proofErr w:type="spellEnd"/>
      <w:r w:rsidR="0019679D" w:rsidRPr="0080525B">
        <w:rPr>
          <w:rFonts w:ascii="Arial" w:hAnsi="Arial" w:cs="Arial"/>
          <w:sz w:val="24"/>
          <w:szCs w:val="24"/>
        </w:rPr>
        <w:t xml:space="preserve"> in the venues </w:t>
      </w:r>
      <w:r>
        <w:rPr>
          <w:rFonts w:ascii="Arial" w:hAnsi="Arial" w:cs="Arial"/>
          <w:sz w:val="24"/>
          <w:szCs w:val="24"/>
        </w:rPr>
        <w:t xml:space="preserve">listed </w:t>
      </w:r>
      <w:r w:rsidR="0019679D" w:rsidRPr="0080525B">
        <w:rPr>
          <w:rFonts w:ascii="Arial" w:hAnsi="Arial" w:cs="Arial"/>
          <w:sz w:val="24"/>
          <w:szCs w:val="24"/>
        </w:rPr>
        <w:t xml:space="preserve">under Article 8 of the Public Assembly Act </w:t>
      </w:r>
      <w:r>
        <w:rPr>
          <w:rFonts w:ascii="Arial" w:hAnsi="Arial" w:cs="Arial"/>
          <w:sz w:val="24"/>
          <w:szCs w:val="24"/>
        </w:rPr>
        <w:t>are</w:t>
      </w:r>
      <w:r w:rsidR="0019679D" w:rsidRPr="0080525B">
        <w:rPr>
          <w:rFonts w:ascii="Arial" w:hAnsi="Arial" w:cs="Arial"/>
          <w:sz w:val="24"/>
          <w:szCs w:val="24"/>
        </w:rPr>
        <w:t xml:space="preserve"> usually subjected to a broad interpretation of the law enforcement officer claiming that the assembly may impede the entrance and exit of the venue or disrupt the </w:t>
      </w:r>
      <w:r w:rsidR="00B36F52">
        <w:rPr>
          <w:rFonts w:ascii="Arial" w:hAnsi="Arial" w:cs="Arial"/>
          <w:sz w:val="24"/>
          <w:szCs w:val="24"/>
        </w:rPr>
        <w:br/>
      </w:r>
      <w:r w:rsidR="0019679D" w:rsidRPr="0080525B">
        <w:rPr>
          <w:rFonts w:ascii="Arial" w:hAnsi="Arial" w:cs="Arial"/>
          <w:sz w:val="24"/>
          <w:szCs w:val="24"/>
        </w:rPr>
        <w:t xml:space="preserve">operation or the service of the facilities which usually caused the authority to suggest or order </w:t>
      </w:r>
      <w:r w:rsidR="00BA75B2" w:rsidRPr="0080525B">
        <w:rPr>
          <w:rFonts w:ascii="Arial" w:hAnsi="Arial" w:cs="Arial"/>
          <w:sz w:val="24"/>
          <w:szCs w:val="24"/>
        </w:rPr>
        <w:t xml:space="preserve">a </w:t>
      </w:r>
      <w:r w:rsidR="0019679D" w:rsidRPr="0080525B">
        <w:rPr>
          <w:rFonts w:ascii="Arial" w:hAnsi="Arial" w:cs="Arial"/>
          <w:sz w:val="24"/>
          <w:szCs w:val="24"/>
        </w:rPr>
        <w:t xml:space="preserve">change of the venue of the </w:t>
      </w:r>
      <w:r w:rsidR="008248B0">
        <w:rPr>
          <w:rFonts w:ascii="Arial" w:hAnsi="Arial" w:cs="Arial"/>
          <w:sz w:val="24"/>
          <w:szCs w:val="24"/>
        </w:rPr>
        <w:t>peaceful</w:t>
      </w:r>
      <w:r w:rsidR="008248B0" w:rsidRPr="0080525B">
        <w:rPr>
          <w:rFonts w:ascii="Arial" w:hAnsi="Arial" w:cs="Arial"/>
          <w:sz w:val="24"/>
          <w:szCs w:val="24"/>
        </w:rPr>
        <w:t xml:space="preserve"> </w:t>
      </w:r>
      <w:r w:rsidR="0019679D" w:rsidRPr="0080525B">
        <w:rPr>
          <w:rFonts w:ascii="Arial" w:hAnsi="Arial" w:cs="Arial"/>
          <w:sz w:val="24"/>
          <w:szCs w:val="24"/>
        </w:rPr>
        <w:t>assembly or a prohibition of the asse</w:t>
      </w:r>
      <w:r w:rsidR="0019679D" w:rsidRPr="0080525B">
        <w:rPr>
          <w:rFonts w:ascii="Arial" w:hAnsi="Arial" w:cs="Arial"/>
          <w:sz w:val="24"/>
          <w:szCs w:val="24"/>
        </w:rPr>
        <w:t>m</w:t>
      </w:r>
      <w:r w:rsidR="0019679D" w:rsidRPr="0080525B">
        <w:rPr>
          <w:rFonts w:ascii="Arial" w:hAnsi="Arial" w:cs="Arial"/>
          <w:sz w:val="24"/>
          <w:szCs w:val="24"/>
        </w:rPr>
        <w:t>bly, including imposing the venue of the assembly without tak</w:t>
      </w:r>
      <w:r w:rsidR="00BA75B2" w:rsidRPr="0080525B">
        <w:rPr>
          <w:rFonts w:ascii="Arial" w:hAnsi="Arial" w:cs="Arial"/>
          <w:sz w:val="24"/>
          <w:szCs w:val="24"/>
        </w:rPr>
        <w:t>i</w:t>
      </w:r>
      <w:r w:rsidR="0019679D" w:rsidRPr="0080525B">
        <w:rPr>
          <w:rFonts w:ascii="Arial" w:hAnsi="Arial" w:cs="Arial"/>
          <w:sz w:val="24"/>
          <w:szCs w:val="24"/>
        </w:rPr>
        <w:t>n</w:t>
      </w:r>
      <w:r w:rsidR="00BA75B2" w:rsidRPr="0080525B">
        <w:rPr>
          <w:rFonts w:ascii="Arial" w:hAnsi="Arial" w:cs="Arial"/>
          <w:sz w:val="24"/>
          <w:szCs w:val="24"/>
        </w:rPr>
        <w:t>g</w:t>
      </w:r>
      <w:r w:rsidR="0019679D" w:rsidRPr="0080525B">
        <w:rPr>
          <w:rFonts w:ascii="Arial" w:hAnsi="Arial" w:cs="Arial"/>
          <w:sz w:val="24"/>
          <w:szCs w:val="24"/>
        </w:rPr>
        <w:t xml:space="preserve"> into account the need</w:t>
      </w:r>
      <w:r w:rsidR="00BA75B2" w:rsidRPr="0080525B">
        <w:rPr>
          <w:rFonts w:ascii="Arial" w:hAnsi="Arial" w:cs="Arial"/>
          <w:sz w:val="24"/>
          <w:szCs w:val="24"/>
        </w:rPr>
        <w:t>s</w:t>
      </w:r>
      <w:r w:rsidR="0019679D" w:rsidRPr="0080525B">
        <w:rPr>
          <w:rFonts w:ascii="Arial" w:hAnsi="Arial" w:cs="Arial"/>
          <w:sz w:val="24"/>
          <w:szCs w:val="24"/>
        </w:rPr>
        <w:t xml:space="preserve"> of the participants</w:t>
      </w:r>
      <w:r w:rsidR="008248B0">
        <w:rPr>
          <w:rFonts w:ascii="Arial" w:hAnsi="Arial" w:cs="Arial"/>
          <w:sz w:val="24"/>
          <w:szCs w:val="24"/>
        </w:rPr>
        <w:t>, f</w:t>
      </w:r>
      <w:r w:rsidR="0019679D" w:rsidRPr="0080525B">
        <w:rPr>
          <w:rFonts w:ascii="Arial" w:hAnsi="Arial" w:cs="Arial"/>
          <w:sz w:val="24"/>
          <w:szCs w:val="24"/>
        </w:rPr>
        <w:t xml:space="preserve">or example, the </w:t>
      </w:r>
      <w:r w:rsidR="008248B0">
        <w:rPr>
          <w:rFonts w:ascii="Arial" w:hAnsi="Arial" w:cs="Arial"/>
          <w:sz w:val="24"/>
          <w:szCs w:val="24"/>
        </w:rPr>
        <w:t>peaceful</w:t>
      </w:r>
      <w:r w:rsidR="008248B0" w:rsidRPr="0080525B">
        <w:rPr>
          <w:rFonts w:ascii="Arial" w:hAnsi="Arial" w:cs="Arial"/>
          <w:sz w:val="24"/>
          <w:szCs w:val="24"/>
        </w:rPr>
        <w:t xml:space="preserve"> </w:t>
      </w:r>
      <w:r w:rsidR="0019679D" w:rsidRPr="0080525B">
        <w:rPr>
          <w:rFonts w:ascii="Arial" w:hAnsi="Arial" w:cs="Arial"/>
          <w:sz w:val="24"/>
          <w:szCs w:val="24"/>
        </w:rPr>
        <w:t xml:space="preserve">assembly of the </w:t>
      </w:r>
      <w:r w:rsidR="00BA75B2" w:rsidRPr="0080525B">
        <w:rPr>
          <w:rFonts w:ascii="Arial" w:hAnsi="Arial" w:cs="Arial"/>
          <w:sz w:val="24"/>
          <w:szCs w:val="24"/>
        </w:rPr>
        <w:t>g</w:t>
      </w:r>
      <w:r w:rsidR="0019679D" w:rsidRPr="0080525B">
        <w:rPr>
          <w:rFonts w:ascii="Arial" w:hAnsi="Arial" w:cs="Arial"/>
          <w:sz w:val="24"/>
          <w:szCs w:val="24"/>
        </w:rPr>
        <w:t xml:space="preserve">roup “We Love the </w:t>
      </w:r>
      <w:r w:rsidR="00B36F52">
        <w:rPr>
          <w:rFonts w:ascii="Arial" w:hAnsi="Arial" w:cs="Arial"/>
          <w:sz w:val="24"/>
          <w:szCs w:val="24"/>
        </w:rPr>
        <w:br/>
      </w:r>
      <w:r w:rsidR="0019679D" w:rsidRPr="0080525B">
        <w:rPr>
          <w:rFonts w:ascii="Arial" w:hAnsi="Arial" w:cs="Arial"/>
          <w:sz w:val="24"/>
          <w:szCs w:val="24"/>
        </w:rPr>
        <w:t xml:space="preserve">National Health Security” on 6 June 2017 to urge the government to halt the </w:t>
      </w:r>
      <w:r w:rsidR="00B36F52">
        <w:rPr>
          <w:rFonts w:ascii="Arial" w:hAnsi="Arial" w:cs="Arial"/>
          <w:sz w:val="24"/>
          <w:szCs w:val="24"/>
        </w:rPr>
        <w:br/>
      </w:r>
      <w:r w:rsidR="0019679D" w:rsidRPr="0080525B">
        <w:rPr>
          <w:rFonts w:ascii="Arial" w:hAnsi="Arial" w:cs="Arial"/>
          <w:sz w:val="24"/>
          <w:szCs w:val="24"/>
        </w:rPr>
        <w:t>amendments of the National Health Security Act</w:t>
      </w:r>
      <w:r w:rsidR="00BA75B2" w:rsidRPr="0080525B">
        <w:rPr>
          <w:rFonts w:ascii="Arial" w:hAnsi="Arial" w:cs="Arial"/>
          <w:sz w:val="24"/>
          <w:szCs w:val="24"/>
        </w:rPr>
        <w:t>;</w:t>
      </w:r>
      <w:r w:rsidR="0019679D" w:rsidRPr="0080525B">
        <w:rPr>
          <w:rStyle w:val="FootnoteReference"/>
          <w:rFonts w:ascii="Arial" w:hAnsi="Arial" w:cs="Arial"/>
          <w:sz w:val="24"/>
          <w:szCs w:val="24"/>
          <w:vertAlign w:val="superscript"/>
        </w:rPr>
        <w:footnoteReference w:id="16"/>
      </w:r>
      <w:r w:rsidR="0019679D" w:rsidRPr="0080525B">
        <w:rPr>
          <w:rFonts w:ascii="Arial" w:hAnsi="Arial" w:cs="Arial"/>
          <w:sz w:val="24"/>
          <w:szCs w:val="24"/>
        </w:rPr>
        <w:t xml:space="preserve"> </w:t>
      </w:r>
      <w:r w:rsidR="00BA75B2" w:rsidRPr="0080525B">
        <w:rPr>
          <w:rFonts w:ascii="Arial" w:hAnsi="Arial" w:cs="Arial"/>
          <w:sz w:val="24"/>
          <w:szCs w:val="24"/>
        </w:rPr>
        <w:t>t</w:t>
      </w:r>
      <w:r w:rsidR="0019679D" w:rsidRPr="0080525B">
        <w:rPr>
          <w:rFonts w:ascii="Arial" w:hAnsi="Arial" w:cs="Arial"/>
          <w:sz w:val="24"/>
          <w:szCs w:val="24"/>
        </w:rPr>
        <w:t xml:space="preserve">he </w:t>
      </w:r>
      <w:r w:rsidR="008248B0">
        <w:rPr>
          <w:rFonts w:ascii="Arial" w:hAnsi="Arial" w:cs="Arial"/>
          <w:sz w:val="24"/>
          <w:szCs w:val="24"/>
        </w:rPr>
        <w:t>peaceful</w:t>
      </w:r>
      <w:r w:rsidR="008248B0" w:rsidRPr="0080525B">
        <w:rPr>
          <w:rFonts w:ascii="Arial" w:hAnsi="Arial" w:cs="Arial"/>
          <w:sz w:val="24"/>
          <w:szCs w:val="24"/>
        </w:rPr>
        <w:t xml:space="preserve"> </w:t>
      </w:r>
      <w:r w:rsidR="0019679D" w:rsidRPr="0080525B">
        <w:rPr>
          <w:rFonts w:ascii="Arial" w:hAnsi="Arial" w:cs="Arial"/>
          <w:sz w:val="24"/>
          <w:szCs w:val="24"/>
        </w:rPr>
        <w:t xml:space="preserve">assembly to demand the government to cancel the development of the coal-fired power plants in </w:t>
      </w:r>
      <w:proofErr w:type="spellStart"/>
      <w:r w:rsidR="0019679D" w:rsidRPr="0080525B">
        <w:rPr>
          <w:rFonts w:ascii="Arial" w:hAnsi="Arial" w:cs="Arial"/>
          <w:sz w:val="24"/>
          <w:szCs w:val="24"/>
        </w:rPr>
        <w:t>Thepa</w:t>
      </w:r>
      <w:proofErr w:type="spellEnd"/>
      <w:r w:rsidR="0019679D" w:rsidRPr="0080525B">
        <w:rPr>
          <w:rFonts w:ascii="Arial" w:hAnsi="Arial" w:cs="Arial"/>
          <w:sz w:val="24"/>
          <w:szCs w:val="24"/>
        </w:rPr>
        <w:t xml:space="preserve"> </w:t>
      </w:r>
      <w:r w:rsidR="00B36F52">
        <w:rPr>
          <w:rFonts w:ascii="Arial" w:hAnsi="Arial" w:cs="Arial"/>
          <w:sz w:val="24"/>
          <w:szCs w:val="24"/>
        </w:rPr>
        <w:br/>
      </w:r>
      <w:r w:rsidR="0019679D" w:rsidRPr="0080525B">
        <w:rPr>
          <w:rFonts w:ascii="Arial" w:hAnsi="Arial" w:cs="Arial"/>
          <w:sz w:val="24"/>
          <w:szCs w:val="24"/>
        </w:rPr>
        <w:t>District and Krabi Province between 12-20 February 2018 in front of the office of the United Nations in Bangkok</w:t>
      </w:r>
      <w:r w:rsidR="00BA75B2" w:rsidRPr="0080525B">
        <w:rPr>
          <w:rFonts w:ascii="Arial" w:hAnsi="Arial" w:cs="Arial"/>
          <w:sz w:val="24"/>
          <w:szCs w:val="24"/>
        </w:rPr>
        <w:t>, and;</w:t>
      </w:r>
      <w:r w:rsidR="0019679D" w:rsidRPr="0080525B">
        <w:rPr>
          <w:rFonts w:ascii="Arial" w:hAnsi="Arial" w:cs="Arial"/>
          <w:sz w:val="24"/>
          <w:szCs w:val="24"/>
          <w:vertAlign w:val="superscript"/>
        </w:rPr>
        <w:t>.</w:t>
      </w:r>
      <w:r w:rsidR="0019679D" w:rsidRPr="0080525B">
        <w:rPr>
          <w:rStyle w:val="FootnoteReference"/>
          <w:rFonts w:ascii="Arial" w:hAnsi="Arial" w:cs="Arial"/>
          <w:sz w:val="24"/>
          <w:szCs w:val="24"/>
          <w:vertAlign w:val="superscript"/>
        </w:rPr>
        <w:footnoteReference w:id="17"/>
      </w:r>
      <w:r w:rsidR="00946B38" w:rsidRPr="0080525B">
        <w:rPr>
          <w:rFonts w:ascii="Arial" w:hAnsi="Arial" w:cs="Arial"/>
          <w:sz w:val="24"/>
          <w:szCs w:val="24"/>
        </w:rPr>
        <w:t xml:space="preserve"> </w:t>
      </w:r>
      <w:r w:rsidR="00BA75B2" w:rsidRPr="0080525B">
        <w:rPr>
          <w:rFonts w:ascii="Arial" w:hAnsi="Arial" w:cs="Arial"/>
          <w:sz w:val="24"/>
          <w:szCs w:val="24"/>
        </w:rPr>
        <w:t>t</w:t>
      </w:r>
      <w:r w:rsidR="00946B38" w:rsidRPr="0080525B">
        <w:rPr>
          <w:rFonts w:ascii="Arial" w:hAnsi="Arial" w:cs="Arial"/>
          <w:sz w:val="24"/>
          <w:szCs w:val="24"/>
        </w:rPr>
        <w:t>he walk to submit petitions collected from the public for the drafted law on the revocation of 35 announcements and orders of the NCPO on 24 June 2019.</w:t>
      </w:r>
      <w:r w:rsidR="00946B38" w:rsidRPr="0080525B">
        <w:rPr>
          <w:rStyle w:val="FootnoteReference"/>
          <w:rFonts w:ascii="Arial" w:hAnsi="Arial" w:cs="Arial"/>
          <w:sz w:val="24"/>
          <w:szCs w:val="24"/>
          <w:vertAlign w:val="superscript"/>
        </w:rPr>
        <w:footnoteReference w:id="18"/>
      </w:r>
    </w:p>
    <w:p w14:paraId="77C86D9B" w14:textId="77777777" w:rsidR="00BA75B2" w:rsidRPr="008248B0" w:rsidRDefault="00BA75B2" w:rsidP="00407176">
      <w:pPr>
        <w:pStyle w:val="Default"/>
        <w:spacing w:after="160"/>
        <w:jc w:val="both"/>
        <w:rPr>
          <w:rStyle w:val="None"/>
          <w:rFonts w:ascii="Arial" w:hAnsi="Arial" w:cs="Arial"/>
          <w:color w:val="auto"/>
          <w:sz w:val="24"/>
          <w:szCs w:val="24"/>
          <w:bdr w:val="none" w:sz="0" w:space="0" w:color="auto"/>
          <w:vertAlign w:val="superscript"/>
          <w14:textOutline w14:w="0" w14:cap="rnd" w14:cmpd="sng" w14:algn="ctr">
            <w14:noFill/>
            <w14:prstDash w14:val="solid"/>
            <w14:bevel/>
          </w14:textOutline>
        </w:rPr>
      </w:pPr>
    </w:p>
    <w:p w14:paraId="2EAAEAA8" w14:textId="77777777" w:rsidR="00960B69" w:rsidRPr="008248B0" w:rsidRDefault="0019679D" w:rsidP="00407176">
      <w:pPr>
        <w:pStyle w:val="Default"/>
        <w:spacing w:after="160"/>
        <w:ind w:left="360"/>
        <w:jc w:val="both"/>
        <w:rPr>
          <w:rStyle w:val="None"/>
          <w:rFonts w:ascii="Arial" w:hAnsi="Arial" w:cs="Arial"/>
          <w:b/>
          <w:bCs/>
          <w:sz w:val="24"/>
          <w:szCs w:val="24"/>
        </w:rPr>
      </w:pPr>
      <w:r w:rsidRPr="008248B0">
        <w:rPr>
          <w:rStyle w:val="None"/>
          <w:rFonts w:ascii="Arial" w:hAnsi="Arial" w:cs="Arial"/>
          <w:b/>
          <w:bCs/>
          <w:sz w:val="24"/>
          <w:szCs w:val="24"/>
        </w:rPr>
        <w:t>V:</w:t>
      </w:r>
      <w:r w:rsidR="00960B69" w:rsidRPr="008248B0">
        <w:rPr>
          <w:rStyle w:val="None"/>
          <w:rFonts w:ascii="Arial" w:hAnsi="Arial" w:cs="Arial"/>
          <w:b/>
          <w:bCs/>
          <w:sz w:val="24"/>
          <w:szCs w:val="24"/>
        </w:rPr>
        <w:t xml:space="preserve"> Appeal the Official Order to Act in Compliance with or to Prohibit the Public Assembly</w:t>
      </w:r>
    </w:p>
    <w:p w14:paraId="6DF8EDBE" w14:textId="265243ED" w:rsidR="00960B69" w:rsidRPr="008248B0" w:rsidRDefault="00960B69" w:rsidP="00407176">
      <w:pPr>
        <w:pStyle w:val="ListParagraph"/>
        <w:numPr>
          <w:ilvl w:val="0"/>
          <w:numId w:val="3"/>
        </w:numPr>
        <w:ind w:right="2"/>
        <w:jc w:val="both"/>
        <w:rPr>
          <w:rFonts w:ascii="Arial" w:hAnsi="Arial" w:cs="Arial"/>
          <w:szCs w:val="24"/>
        </w:rPr>
      </w:pPr>
      <w:r w:rsidRPr="008248B0">
        <w:rPr>
          <w:rStyle w:val="None"/>
          <w:rFonts w:ascii="Arial" w:hAnsi="Arial" w:cs="Arial"/>
          <w:szCs w:val="24"/>
        </w:rPr>
        <w:t>Article 11 of the Public Assembly Act state</w:t>
      </w:r>
      <w:r w:rsidR="00BA75B2" w:rsidRPr="008248B0">
        <w:rPr>
          <w:rStyle w:val="None"/>
          <w:rFonts w:ascii="Arial" w:hAnsi="Arial" w:cs="Arial"/>
          <w:szCs w:val="24"/>
        </w:rPr>
        <w:t>s</w:t>
      </w:r>
      <w:r w:rsidRPr="008248B0">
        <w:rPr>
          <w:rStyle w:val="None"/>
          <w:rFonts w:ascii="Arial" w:hAnsi="Arial" w:cs="Arial"/>
          <w:szCs w:val="24"/>
        </w:rPr>
        <w:t xml:space="preserve"> that</w:t>
      </w:r>
      <w:r w:rsidR="00BA75B2" w:rsidRPr="008248B0">
        <w:rPr>
          <w:rStyle w:val="None"/>
          <w:rFonts w:ascii="Arial" w:hAnsi="Arial" w:cs="Arial"/>
          <w:szCs w:val="24"/>
        </w:rPr>
        <w:t>,</w:t>
      </w:r>
      <w:r w:rsidRPr="008248B0">
        <w:rPr>
          <w:rStyle w:val="None"/>
          <w:rFonts w:ascii="Arial" w:hAnsi="Arial" w:cs="Arial"/>
          <w:szCs w:val="24"/>
        </w:rPr>
        <w:t xml:space="preserve"> “</w:t>
      </w:r>
      <w:r w:rsidRPr="008248B0">
        <w:rPr>
          <w:rFonts w:ascii="Arial" w:hAnsi="Arial" w:cs="Arial"/>
          <w:szCs w:val="24"/>
        </w:rPr>
        <w:t>In the case where the authority is of opinion that such notification of the public assembly may be contrary to section 7 or section 8 (on the condition of the venue of the assembly), he shall order the person who made that notification to act in compliance therewith within specific period.</w:t>
      </w:r>
      <w:r w:rsidR="0019679D" w:rsidRPr="008248B0">
        <w:rPr>
          <w:rFonts w:ascii="Arial" w:hAnsi="Arial" w:cs="Arial"/>
          <w:szCs w:val="24"/>
        </w:rPr>
        <w:t xml:space="preserve"> </w:t>
      </w:r>
      <w:r w:rsidRPr="008248B0">
        <w:rPr>
          <w:rFonts w:ascii="Arial" w:hAnsi="Arial" w:cs="Arial"/>
          <w:szCs w:val="24"/>
        </w:rPr>
        <w:t xml:space="preserve">If the person who made notification fails to comply with the order, the authority shall have the </w:t>
      </w:r>
      <w:r w:rsidRPr="008248B0">
        <w:rPr>
          <w:rFonts w:ascii="Arial" w:hAnsi="Arial" w:cs="Arial"/>
          <w:szCs w:val="24"/>
        </w:rPr>
        <w:lastRenderedPageBreak/>
        <w:t>power to prohibit that public assembly and shall notify that person in writing.</w:t>
      </w:r>
      <w:r w:rsidR="0019679D" w:rsidRPr="008248B0">
        <w:rPr>
          <w:rFonts w:ascii="Arial" w:hAnsi="Arial" w:cs="Arial"/>
          <w:szCs w:val="24"/>
        </w:rPr>
        <w:t xml:space="preserve"> </w:t>
      </w:r>
      <w:r w:rsidRPr="008248B0">
        <w:rPr>
          <w:rFonts w:ascii="Arial" w:hAnsi="Arial" w:cs="Arial"/>
          <w:szCs w:val="24"/>
        </w:rPr>
        <w:t xml:space="preserve">If the </w:t>
      </w:r>
      <w:r w:rsidR="00B36F52">
        <w:rPr>
          <w:rFonts w:ascii="Arial" w:hAnsi="Arial" w:cs="Arial"/>
          <w:szCs w:val="24"/>
        </w:rPr>
        <w:br/>
      </w:r>
      <w:r w:rsidRPr="008248B0">
        <w:rPr>
          <w:rFonts w:ascii="Arial" w:hAnsi="Arial" w:cs="Arial"/>
          <w:szCs w:val="24"/>
        </w:rPr>
        <w:t xml:space="preserve">person who made notification does not agree with the order of the authority, he shall appeal against such order to the superintendent of that authority.  The superintendent shall in this case complete and notify his decision on such appeal to the appellant </w:t>
      </w:r>
      <w:r w:rsidR="00B36F52">
        <w:rPr>
          <w:rFonts w:ascii="Arial" w:hAnsi="Arial" w:cs="Arial"/>
          <w:szCs w:val="24"/>
        </w:rPr>
        <w:br/>
      </w:r>
      <w:r w:rsidRPr="008248B0">
        <w:rPr>
          <w:rFonts w:ascii="Arial" w:hAnsi="Arial" w:cs="Arial"/>
          <w:szCs w:val="24"/>
        </w:rPr>
        <w:t xml:space="preserve">within </w:t>
      </w:r>
      <w:r w:rsidR="00946B38" w:rsidRPr="008248B0">
        <w:rPr>
          <w:rFonts w:ascii="Arial" w:hAnsi="Arial" w:cs="Arial"/>
          <w:szCs w:val="24"/>
        </w:rPr>
        <w:t>twenty-four</w:t>
      </w:r>
      <w:r w:rsidRPr="008248B0">
        <w:rPr>
          <w:rFonts w:ascii="Arial" w:hAnsi="Arial" w:cs="Arial"/>
          <w:szCs w:val="24"/>
        </w:rPr>
        <w:t xml:space="preserve"> hours. If suspension order is given, no public assembly shall be held during an appeal procedure. Whoever violates Article 11 shall be liable to </w:t>
      </w:r>
      <w:r w:rsidR="00B36F52">
        <w:rPr>
          <w:rFonts w:ascii="Arial" w:hAnsi="Arial" w:cs="Arial"/>
          <w:szCs w:val="24"/>
        </w:rPr>
        <w:br/>
      </w:r>
      <w:r w:rsidRPr="008248B0">
        <w:rPr>
          <w:rFonts w:ascii="Arial" w:hAnsi="Arial" w:cs="Arial"/>
          <w:szCs w:val="24"/>
        </w:rPr>
        <w:t>imprisonment for a term of not exceeding six months or to a fine of not exceeding ten thousand Baht or to both.</w:t>
      </w:r>
      <w:r w:rsidR="00BA75B2" w:rsidRPr="008248B0">
        <w:rPr>
          <w:rFonts w:ascii="Arial" w:hAnsi="Arial" w:cs="Arial"/>
          <w:szCs w:val="24"/>
        </w:rPr>
        <w:t>”</w:t>
      </w:r>
    </w:p>
    <w:p w14:paraId="01C59381" w14:textId="77777777" w:rsidR="00946B38" w:rsidRPr="008248B0" w:rsidRDefault="00946B38" w:rsidP="00407176">
      <w:pPr>
        <w:jc w:val="both"/>
        <w:rPr>
          <w:rFonts w:ascii="Arial" w:hAnsi="Arial" w:cs="Arial"/>
        </w:rPr>
      </w:pPr>
    </w:p>
    <w:p w14:paraId="13B86A8C" w14:textId="21CC8364" w:rsidR="00960B69" w:rsidRPr="008248B0" w:rsidRDefault="00960B69" w:rsidP="00471749">
      <w:pPr>
        <w:pStyle w:val="ListParagraph"/>
        <w:numPr>
          <w:ilvl w:val="0"/>
          <w:numId w:val="3"/>
        </w:numPr>
        <w:jc w:val="both"/>
        <w:rPr>
          <w:rFonts w:ascii="Arial" w:hAnsi="Arial" w:cs="Arial"/>
          <w:szCs w:val="24"/>
        </w:rPr>
      </w:pPr>
      <w:r w:rsidRPr="008248B0">
        <w:rPr>
          <w:rFonts w:ascii="Arial" w:hAnsi="Arial" w:cs="Arial"/>
          <w:szCs w:val="24"/>
        </w:rPr>
        <w:t xml:space="preserve">The prohibition of </w:t>
      </w:r>
      <w:r w:rsidR="008248B0">
        <w:rPr>
          <w:rFonts w:ascii="Arial" w:hAnsi="Arial" w:cs="Arial"/>
          <w:szCs w:val="24"/>
        </w:rPr>
        <w:t>peaceful</w:t>
      </w:r>
      <w:r w:rsidRPr="008248B0">
        <w:rPr>
          <w:rFonts w:ascii="Arial" w:hAnsi="Arial" w:cs="Arial"/>
          <w:szCs w:val="24"/>
        </w:rPr>
        <w:t xml:space="preserve"> assembl</w:t>
      </w:r>
      <w:r w:rsidR="008248B0">
        <w:rPr>
          <w:rFonts w:ascii="Arial" w:hAnsi="Arial" w:cs="Arial"/>
          <w:szCs w:val="24"/>
        </w:rPr>
        <w:t>ies</w:t>
      </w:r>
      <w:r w:rsidRPr="008248B0">
        <w:rPr>
          <w:rFonts w:ascii="Arial" w:hAnsi="Arial" w:cs="Arial"/>
          <w:szCs w:val="24"/>
        </w:rPr>
        <w:t xml:space="preserve"> </w:t>
      </w:r>
      <w:r w:rsidR="00946B38" w:rsidRPr="008248B0">
        <w:rPr>
          <w:rFonts w:ascii="Arial" w:hAnsi="Arial" w:cs="Arial"/>
          <w:szCs w:val="24"/>
        </w:rPr>
        <w:t>waiting</w:t>
      </w:r>
      <w:r w:rsidRPr="008248B0">
        <w:rPr>
          <w:rFonts w:ascii="Arial" w:hAnsi="Arial" w:cs="Arial"/>
          <w:szCs w:val="24"/>
        </w:rPr>
        <w:t xml:space="preserve"> for the result of the appeal procedure is an obstacle </w:t>
      </w:r>
      <w:r w:rsidR="008248B0">
        <w:rPr>
          <w:rFonts w:ascii="Arial" w:hAnsi="Arial" w:cs="Arial"/>
          <w:szCs w:val="24"/>
        </w:rPr>
        <w:t xml:space="preserve">to </w:t>
      </w:r>
      <w:proofErr w:type="spellStart"/>
      <w:r w:rsidR="008248B0">
        <w:rPr>
          <w:rFonts w:ascii="Arial" w:hAnsi="Arial" w:cs="Arial"/>
          <w:szCs w:val="24"/>
        </w:rPr>
        <w:t>organise</w:t>
      </w:r>
      <w:proofErr w:type="spellEnd"/>
      <w:r w:rsidRPr="008248B0">
        <w:rPr>
          <w:rFonts w:ascii="Arial" w:hAnsi="Arial" w:cs="Arial"/>
          <w:szCs w:val="24"/>
        </w:rPr>
        <w:t xml:space="preserve"> a </w:t>
      </w:r>
      <w:r w:rsidR="008248B0">
        <w:rPr>
          <w:rFonts w:ascii="Arial" w:hAnsi="Arial" w:cs="Arial"/>
          <w:szCs w:val="24"/>
        </w:rPr>
        <w:t>peaceful</w:t>
      </w:r>
      <w:r w:rsidR="008248B0" w:rsidRPr="008248B0">
        <w:rPr>
          <w:rFonts w:ascii="Arial" w:hAnsi="Arial" w:cs="Arial"/>
          <w:szCs w:val="24"/>
        </w:rPr>
        <w:t xml:space="preserve"> </w:t>
      </w:r>
      <w:r w:rsidRPr="008248B0">
        <w:rPr>
          <w:rFonts w:ascii="Arial" w:hAnsi="Arial" w:cs="Arial"/>
          <w:szCs w:val="24"/>
        </w:rPr>
        <w:t xml:space="preserve">assembly according to their schedule and activity plan especially for </w:t>
      </w:r>
      <w:r w:rsidR="008248B0">
        <w:rPr>
          <w:rFonts w:ascii="Arial" w:hAnsi="Arial" w:cs="Arial"/>
          <w:szCs w:val="24"/>
        </w:rPr>
        <w:t>peaceful</w:t>
      </w:r>
      <w:r w:rsidR="008248B0" w:rsidRPr="008248B0">
        <w:rPr>
          <w:rFonts w:ascii="Arial" w:hAnsi="Arial" w:cs="Arial"/>
          <w:szCs w:val="24"/>
        </w:rPr>
        <w:t xml:space="preserve"> </w:t>
      </w:r>
      <w:r w:rsidRPr="008248B0">
        <w:rPr>
          <w:rFonts w:ascii="Arial" w:hAnsi="Arial" w:cs="Arial"/>
          <w:szCs w:val="24"/>
        </w:rPr>
        <w:t>assembl</w:t>
      </w:r>
      <w:r w:rsidR="00BA75B2" w:rsidRPr="008248B0">
        <w:rPr>
          <w:rFonts w:ascii="Arial" w:hAnsi="Arial" w:cs="Arial"/>
          <w:szCs w:val="24"/>
        </w:rPr>
        <w:t>ies</w:t>
      </w:r>
      <w:r w:rsidRPr="008248B0">
        <w:rPr>
          <w:rFonts w:ascii="Arial" w:hAnsi="Arial" w:cs="Arial"/>
          <w:szCs w:val="24"/>
        </w:rPr>
        <w:t xml:space="preserve"> planned for a short period of time. In addition, </w:t>
      </w:r>
      <w:r w:rsidR="00B36F52">
        <w:rPr>
          <w:rFonts w:ascii="Arial" w:hAnsi="Arial" w:cs="Arial"/>
          <w:szCs w:val="24"/>
        </w:rPr>
        <w:br/>
      </w:r>
      <w:r w:rsidRPr="008248B0">
        <w:rPr>
          <w:rFonts w:ascii="Arial" w:hAnsi="Arial" w:cs="Arial"/>
          <w:szCs w:val="24"/>
        </w:rPr>
        <w:t xml:space="preserve">if the timeframe for deciding on the appeal procedure </w:t>
      </w:r>
      <w:r w:rsidR="00946B38" w:rsidRPr="008248B0">
        <w:rPr>
          <w:rFonts w:ascii="Arial" w:hAnsi="Arial" w:cs="Arial"/>
          <w:szCs w:val="24"/>
        </w:rPr>
        <w:t>twenty-four-hour</w:t>
      </w:r>
      <w:r w:rsidRPr="008248B0">
        <w:rPr>
          <w:rFonts w:ascii="Arial" w:hAnsi="Arial" w:cs="Arial"/>
          <w:szCs w:val="24"/>
        </w:rPr>
        <w:t xml:space="preserve"> period expires but the authority is still unable to deliver the decision on such appeal, the actions that the participants are allowed to take</w:t>
      </w:r>
      <w:r w:rsidR="007C5C17" w:rsidRPr="008248B0">
        <w:rPr>
          <w:rFonts w:ascii="Arial" w:hAnsi="Arial" w:cs="Arial"/>
          <w:szCs w:val="24"/>
        </w:rPr>
        <w:t xml:space="preserve"> are limited</w:t>
      </w:r>
      <w:r w:rsidRPr="008248B0">
        <w:rPr>
          <w:rFonts w:ascii="Arial" w:hAnsi="Arial" w:cs="Arial"/>
          <w:szCs w:val="24"/>
        </w:rPr>
        <w:t xml:space="preserve">. In </w:t>
      </w:r>
      <w:r w:rsidR="008248B0">
        <w:rPr>
          <w:rFonts w:ascii="Arial" w:hAnsi="Arial" w:cs="Arial"/>
          <w:szCs w:val="24"/>
        </w:rPr>
        <w:t>addition</w:t>
      </w:r>
      <w:r w:rsidRPr="008248B0">
        <w:rPr>
          <w:rFonts w:ascii="Arial" w:hAnsi="Arial" w:cs="Arial"/>
          <w:szCs w:val="24"/>
        </w:rPr>
        <w:t>, if the authority</w:t>
      </w:r>
      <w:r w:rsidR="008248B0">
        <w:rPr>
          <w:rFonts w:ascii="Arial" w:hAnsi="Arial" w:cs="Arial"/>
          <w:szCs w:val="24"/>
        </w:rPr>
        <w:t xml:space="preserve"> makes a</w:t>
      </w:r>
      <w:r w:rsidRPr="008248B0">
        <w:rPr>
          <w:rFonts w:ascii="Arial" w:hAnsi="Arial" w:cs="Arial"/>
          <w:szCs w:val="24"/>
        </w:rPr>
        <w:t xml:space="preserve"> </w:t>
      </w:r>
      <w:r w:rsidR="00B36F52">
        <w:rPr>
          <w:rFonts w:ascii="Arial" w:hAnsi="Arial" w:cs="Arial"/>
          <w:szCs w:val="24"/>
        </w:rPr>
        <w:br/>
      </w:r>
      <w:r w:rsidRPr="008248B0">
        <w:rPr>
          <w:rFonts w:ascii="Arial" w:hAnsi="Arial" w:cs="Arial"/>
          <w:szCs w:val="24"/>
        </w:rPr>
        <w:t xml:space="preserve">decision on </w:t>
      </w:r>
      <w:r w:rsidR="008248B0">
        <w:rPr>
          <w:rFonts w:ascii="Arial" w:hAnsi="Arial" w:cs="Arial"/>
          <w:szCs w:val="24"/>
        </w:rPr>
        <w:t>a</w:t>
      </w:r>
      <w:r w:rsidR="008248B0" w:rsidRPr="008248B0">
        <w:rPr>
          <w:rFonts w:ascii="Arial" w:hAnsi="Arial" w:cs="Arial"/>
          <w:szCs w:val="24"/>
        </w:rPr>
        <w:t xml:space="preserve"> </w:t>
      </w:r>
      <w:r w:rsidR="008248B0">
        <w:rPr>
          <w:rFonts w:ascii="Arial" w:hAnsi="Arial" w:cs="Arial"/>
          <w:szCs w:val="24"/>
        </w:rPr>
        <w:t>notified</w:t>
      </w:r>
      <w:r w:rsidR="008248B0" w:rsidRPr="008248B0">
        <w:rPr>
          <w:rFonts w:ascii="Arial" w:hAnsi="Arial" w:cs="Arial"/>
          <w:szCs w:val="24"/>
        </w:rPr>
        <w:t xml:space="preserve"> </w:t>
      </w:r>
      <w:r w:rsidRPr="008248B0">
        <w:rPr>
          <w:rFonts w:ascii="Arial" w:hAnsi="Arial" w:cs="Arial"/>
          <w:szCs w:val="24"/>
        </w:rPr>
        <w:t xml:space="preserve">assembly that </w:t>
      </w:r>
      <w:r w:rsidR="008248B0">
        <w:rPr>
          <w:rFonts w:ascii="Arial" w:hAnsi="Arial" w:cs="Arial"/>
          <w:szCs w:val="24"/>
        </w:rPr>
        <w:t>it is</w:t>
      </w:r>
      <w:r w:rsidR="008248B0" w:rsidRPr="008248B0">
        <w:rPr>
          <w:rFonts w:ascii="Arial" w:hAnsi="Arial" w:cs="Arial"/>
          <w:szCs w:val="24"/>
        </w:rPr>
        <w:t xml:space="preserve"> </w:t>
      </w:r>
      <w:r w:rsidRPr="008248B0">
        <w:rPr>
          <w:rFonts w:ascii="Arial" w:hAnsi="Arial" w:cs="Arial"/>
          <w:szCs w:val="24"/>
        </w:rPr>
        <w:t xml:space="preserve">not in compliance with the Public Assembly Act, there is no well-defined legal mechanism to regulate whether the participants are eligible to appeal the decision or not, to which authority, and the time period of </w:t>
      </w:r>
      <w:r w:rsidR="00B36F52">
        <w:rPr>
          <w:rFonts w:ascii="Arial" w:hAnsi="Arial" w:cs="Arial"/>
          <w:szCs w:val="24"/>
        </w:rPr>
        <w:br/>
      </w:r>
      <w:r w:rsidRPr="008248B0">
        <w:rPr>
          <w:rFonts w:ascii="Arial" w:hAnsi="Arial" w:cs="Arial"/>
          <w:szCs w:val="24"/>
        </w:rPr>
        <w:t>submi</w:t>
      </w:r>
      <w:r w:rsidR="007C5C17" w:rsidRPr="008248B0">
        <w:rPr>
          <w:rFonts w:ascii="Arial" w:hAnsi="Arial" w:cs="Arial"/>
          <w:szCs w:val="24"/>
        </w:rPr>
        <w:t>tting</w:t>
      </w:r>
      <w:r w:rsidRPr="008248B0">
        <w:rPr>
          <w:rFonts w:ascii="Arial" w:hAnsi="Arial" w:cs="Arial"/>
          <w:szCs w:val="24"/>
        </w:rPr>
        <w:t xml:space="preserve"> and receiving the decision on the appeal. The time period of the decision has direct effects on the </w:t>
      </w:r>
      <w:proofErr w:type="spellStart"/>
      <w:r w:rsidR="008248B0">
        <w:rPr>
          <w:rFonts w:ascii="Arial" w:hAnsi="Arial" w:cs="Arial"/>
          <w:szCs w:val="24"/>
        </w:rPr>
        <w:t>organisation</w:t>
      </w:r>
      <w:proofErr w:type="spellEnd"/>
      <w:r w:rsidR="008248B0" w:rsidRPr="008248B0">
        <w:rPr>
          <w:rFonts w:ascii="Arial" w:hAnsi="Arial" w:cs="Arial"/>
          <w:szCs w:val="24"/>
        </w:rPr>
        <w:t xml:space="preserve"> </w:t>
      </w:r>
      <w:r w:rsidRPr="008248B0">
        <w:rPr>
          <w:rFonts w:ascii="Arial" w:hAnsi="Arial" w:cs="Arial"/>
          <w:szCs w:val="24"/>
        </w:rPr>
        <w:t xml:space="preserve">of </w:t>
      </w:r>
      <w:r w:rsidR="008248B0">
        <w:rPr>
          <w:rFonts w:ascii="Arial" w:hAnsi="Arial" w:cs="Arial"/>
          <w:szCs w:val="24"/>
        </w:rPr>
        <w:t>peaceful</w:t>
      </w:r>
      <w:r w:rsidRPr="008248B0">
        <w:rPr>
          <w:rFonts w:ascii="Arial" w:hAnsi="Arial" w:cs="Arial"/>
          <w:szCs w:val="24"/>
        </w:rPr>
        <w:t xml:space="preserve"> assembl</w:t>
      </w:r>
      <w:r w:rsidR="008248B0">
        <w:rPr>
          <w:rFonts w:ascii="Arial" w:hAnsi="Arial" w:cs="Arial"/>
          <w:szCs w:val="24"/>
        </w:rPr>
        <w:t>ies</w:t>
      </w:r>
      <w:r w:rsidRPr="008248B0">
        <w:rPr>
          <w:rFonts w:ascii="Arial" w:hAnsi="Arial" w:cs="Arial"/>
          <w:szCs w:val="24"/>
        </w:rPr>
        <w:t>.</w:t>
      </w:r>
    </w:p>
    <w:p w14:paraId="24DC368F" w14:textId="5B12A0B6" w:rsidR="00960B69" w:rsidRDefault="00960B69" w:rsidP="00E95F6A">
      <w:pPr>
        <w:jc w:val="both"/>
        <w:rPr>
          <w:rFonts w:ascii="Arial" w:hAnsi="Arial" w:cs="Arial"/>
        </w:rPr>
      </w:pPr>
    </w:p>
    <w:p w14:paraId="74AC51DC" w14:textId="77777777" w:rsidR="00B36F52" w:rsidRPr="008248B0" w:rsidRDefault="00B36F52" w:rsidP="00407176">
      <w:pPr>
        <w:jc w:val="both"/>
        <w:rPr>
          <w:rFonts w:ascii="Arial" w:hAnsi="Arial" w:cs="Arial"/>
        </w:rPr>
      </w:pPr>
    </w:p>
    <w:p w14:paraId="2F25D12F" w14:textId="11CD6CC5" w:rsidR="00960B69" w:rsidRPr="008248B0" w:rsidRDefault="0019679D" w:rsidP="00407176">
      <w:pPr>
        <w:ind w:left="360"/>
        <w:jc w:val="both"/>
        <w:rPr>
          <w:rFonts w:ascii="Arial" w:hAnsi="Arial" w:cs="Arial"/>
          <w:b/>
          <w:bCs/>
        </w:rPr>
      </w:pPr>
      <w:r w:rsidRPr="008248B0">
        <w:rPr>
          <w:rFonts w:ascii="Arial" w:hAnsi="Arial" w:cs="Arial"/>
          <w:b/>
          <w:bCs/>
        </w:rPr>
        <w:t>VI</w:t>
      </w:r>
      <w:r w:rsidR="00960B69" w:rsidRPr="008248B0">
        <w:rPr>
          <w:rFonts w:ascii="Arial" w:hAnsi="Arial" w:cs="Arial"/>
          <w:b/>
          <w:bCs/>
        </w:rPr>
        <w:t xml:space="preserve">: The </w:t>
      </w:r>
      <w:r w:rsidR="00946B38" w:rsidRPr="008248B0">
        <w:rPr>
          <w:rFonts w:ascii="Arial" w:hAnsi="Arial" w:cs="Arial"/>
          <w:b/>
          <w:bCs/>
        </w:rPr>
        <w:t>C</w:t>
      </w:r>
      <w:r w:rsidR="00960B69" w:rsidRPr="008248B0">
        <w:rPr>
          <w:rFonts w:ascii="Arial" w:hAnsi="Arial" w:cs="Arial"/>
          <w:b/>
          <w:bCs/>
        </w:rPr>
        <w:t xml:space="preserve">onditions of the Public Assembly, Duties and Powers of the Law </w:t>
      </w:r>
      <w:r w:rsidR="00B36F52">
        <w:rPr>
          <w:rFonts w:ascii="Arial" w:hAnsi="Arial" w:cs="Arial"/>
          <w:b/>
          <w:bCs/>
        </w:rPr>
        <w:br/>
      </w:r>
      <w:r w:rsidR="00960B69" w:rsidRPr="008248B0">
        <w:rPr>
          <w:rFonts w:ascii="Arial" w:hAnsi="Arial" w:cs="Arial"/>
          <w:b/>
          <w:bCs/>
        </w:rPr>
        <w:t xml:space="preserve">Enforcement </w:t>
      </w:r>
      <w:r w:rsidR="00946B38" w:rsidRPr="008248B0">
        <w:rPr>
          <w:rFonts w:ascii="Arial" w:hAnsi="Arial" w:cs="Arial"/>
          <w:b/>
          <w:bCs/>
        </w:rPr>
        <w:t>Officers.</w:t>
      </w:r>
    </w:p>
    <w:p w14:paraId="58D6CB9E" w14:textId="77777777" w:rsidR="00960B69" w:rsidRPr="008248B0" w:rsidRDefault="00960B69" w:rsidP="00407176">
      <w:pPr>
        <w:jc w:val="both"/>
        <w:rPr>
          <w:rFonts w:ascii="Arial" w:hAnsi="Arial" w:cs="Arial"/>
        </w:rPr>
      </w:pPr>
    </w:p>
    <w:p w14:paraId="434E5A8B" w14:textId="76B2A3B7" w:rsidR="00960B69" w:rsidRPr="008248B0" w:rsidRDefault="00960B69" w:rsidP="00407176">
      <w:pPr>
        <w:pStyle w:val="ListParagraph"/>
        <w:numPr>
          <w:ilvl w:val="0"/>
          <w:numId w:val="3"/>
        </w:numPr>
        <w:jc w:val="both"/>
        <w:rPr>
          <w:rFonts w:ascii="Arial" w:hAnsi="Arial" w:cs="Arial"/>
          <w:szCs w:val="24"/>
        </w:rPr>
      </w:pPr>
      <w:r w:rsidRPr="008248B0">
        <w:rPr>
          <w:rFonts w:ascii="Arial" w:hAnsi="Arial" w:cs="Arial"/>
          <w:szCs w:val="24"/>
        </w:rPr>
        <w:t>Article 19 of the Public Assembly Act states that</w:t>
      </w:r>
      <w:r w:rsidR="007C5C17" w:rsidRPr="008248B0">
        <w:rPr>
          <w:rFonts w:ascii="Arial" w:hAnsi="Arial" w:cs="Arial"/>
          <w:szCs w:val="24"/>
        </w:rPr>
        <w:t>,</w:t>
      </w:r>
      <w:r w:rsidRPr="008248B0">
        <w:rPr>
          <w:rFonts w:ascii="Arial" w:hAnsi="Arial" w:cs="Arial"/>
          <w:szCs w:val="24"/>
        </w:rPr>
        <w:t xml:space="preserve"> “The law enforcement officer shall, in order to maintain public facilitation, to surveil </w:t>
      </w:r>
      <w:r w:rsidR="007C5C17" w:rsidRPr="008248B0">
        <w:rPr>
          <w:rFonts w:ascii="Arial" w:hAnsi="Arial" w:cs="Arial"/>
          <w:szCs w:val="24"/>
        </w:rPr>
        <w:t xml:space="preserve">the </w:t>
      </w:r>
      <w:r w:rsidRPr="008248B0">
        <w:rPr>
          <w:rFonts w:ascii="Arial" w:hAnsi="Arial" w:cs="Arial"/>
          <w:szCs w:val="24"/>
        </w:rPr>
        <w:t>public assembly and to protect public order or good moral</w:t>
      </w:r>
      <w:r w:rsidR="007C5C17" w:rsidRPr="008248B0">
        <w:rPr>
          <w:rFonts w:ascii="Arial" w:hAnsi="Arial" w:cs="Arial"/>
          <w:szCs w:val="24"/>
        </w:rPr>
        <w:t>s</w:t>
      </w:r>
      <w:r w:rsidRPr="008248B0">
        <w:rPr>
          <w:rFonts w:ascii="Arial" w:hAnsi="Arial" w:cs="Arial"/>
          <w:szCs w:val="24"/>
        </w:rPr>
        <w:t>, have the following powers and duties:</w:t>
      </w:r>
    </w:p>
    <w:p w14:paraId="2FF460C9" w14:textId="418F3C0C" w:rsidR="00960B69" w:rsidRPr="008248B0" w:rsidRDefault="00960B69" w:rsidP="00407176">
      <w:pPr>
        <w:ind w:left="720"/>
        <w:jc w:val="both"/>
        <w:rPr>
          <w:rFonts w:ascii="Arial" w:hAnsi="Arial" w:cs="Arial"/>
        </w:rPr>
      </w:pPr>
      <w:r w:rsidRPr="008248B0">
        <w:rPr>
          <w:rFonts w:ascii="Arial" w:hAnsi="Arial" w:cs="Arial"/>
        </w:rPr>
        <w:t xml:space="preserve">(1) </w:t>
      </w:r>
      <w:proofErr w:type="gramStart"/>
      <w:r w:rsidRPr="008248B0">
        <w:rPr>
          <w:rFonts w:ascii="Arial" w:hAnsi="Arial" w:cs="Arial"/>
        </w:rPr>
        <w:t>to</w:t>
      </w:r>
      <w:proofErr w:type="gramEnd"/>
      <w:r w:rsidRPr="008248B0">
        <w:rPr>
          <w:rFonts w:ascii="Arial" w:hAnsi="Arial" w:cs="Arial"/>
        </w:rPr>
        <w:t xml:space="preserve"> provide facilitation to the public in using of the public place in which </w:t>
      </w:r>
      <w:r w:rsidR="007C5C17" w:rsidRPr="008248B0">
        <w:rPr>
          <w:rFonts w:ascii="Arial" w:hAnsi="Arial" w:cs="Arial"/>
        </w:rPr>
        <w:t xml:space="preserve">the </w:t>
      </w:r>
      <w:r w:rsidRPr="008248B0">
        <w:rPr>
          <w:rFonts w:ascii="Arial" w:hAnsi="Arial" w:cs="Arial"/>
        </w:rPr>
        <w:t>public assembly is held;</w:t>
      </w:r>
    </w:p>
    <w:p w14:paraId="4D31D423" w14:textId="132B3B23" w:rsidR="00960B69" w:rsidRPr="008248B0" w:rsidRDefault="00960B69" w:rsidP="00407176">
      <w:pPr>
        <w:ind w:left="720"/>
        <w:jc w:val="both"/>
        <w:rPr>
          <w:rFonts w:ascii="Arial" w:hAnsi="Arial" w:cs="Arial"/>
        </w:rPr>
      </w:pPr>
      <w:r w:rsidRPr="008248B0">
        <w:rPr>
          <w:rFonts w:ascii="Arial" w:hAnsi="Arial" w:cs="Arial"/>
        </w:rPr>
        <w:t xml:space="preserve">(2) </w:t>
      </w:r>
      <w:proofErr w:type="gramStart"/>
      <w:r w:rsidRPr="008248B0">
        <w:rPr>
          <w:rFonts w:ascii="Arial" w:hAnsi="Arial" w:cs="Arial"/>
        </w:rPr>
        <w:t>to</w:t>
      </w:r>
      <w:proofErr w:type="gramEnd"/>
      <w:r w:rsidRPr="008248B0">
        <w:rPr>
          <w:rFonts w:ascii="Arial" w:hAnsi="Arial" w:cs="Arial"/>
        </w:rPr>
        <w:t xml:space="preserve"> provide safety, facilitation or lessening nuisance to the people living nearby the public place in which public assembly is held;</w:t>
      </w:r>
    </w:p>
    <w:p w14:paraId="0BA429BF" w14:textId="09F79F0B" w:rsidR="00960B69" w:rsidRPr="008248B0" w:rsidRDefault="00960B69" w:rsidP="00407176">
      <w:pPr>
        <w:ind w:left="720"/>
        <w:jc w:val="both"/>
        <w:rPr>
          <w:rFonts w:ascii="Arial" w:hAnsi="Arial" w:cs="Arial"/>
        </w:rPr>
      </w:pPr>
      <w:r w:rsidRPr="008248B0">
        <w:rPr>
          <w:rFonts w:ascii="Arial" w:hAnsi="Arial" w:cs="Arial"/>
        </w:rPr>
        <w:t xml:space="preserve">(3) </w:t>
      </w:r>
      <w:proofErr w:type="gramStart"/>
      <w:r w:rsidRPr="008248B0">
        <w:rPr>
          <w:rFonts w:ascii="Arial" w:hAnsi="Arial" w:cs="Arial"/>
        </w:rPr>
        <w:t>to</w:t>
      </w:r>
      <w:proofErr w:type="gramEnd"/>
      <w:r w:rsidRPr="008248B0">
        <w:rPr>
          <w:rFonts w:ascii="Arial" w:hAnsi="Arial" w:cs="Arial"/>
        </w:rPr>
        <w:t xml:space="preserve"> provide safety and facilitation to the participant</w:t>
      </w:r>
      <w:r w:rsidR="007C5C17" w:rsidRPr="008248B0">
        <w:rPr>
          <w:rFonts w:ascii="Arial" w:hAnsi="Arial" w:cs="Arial"/>
        </w:rPr>
        <w:t>s</w:t>
      </w:r>
      <w:r w:rsidRPr="008248B0">
        <w:rPr>
          <w:rFonts w:ascii="Arial" w:hAnsi="Arial" w:cs="Arial"/>
        </w:rPr>
        <w:t xml:space="preserve"> present in </w:t>
      </w:r>
      <w:r w:rsidR="007C5C17" w:rsidRPr="008248B0">
        <w:rPr>
          <w:rFonts w:ascii="Arial" w:hAnsi="Arial" w:cs="Arial"/>
        </w:rPr>
        <w:t xml:space="preserve">a </w:t>
      </w:r>
      <w:r w:rsidRPr="008248B0">
        <w:rPr>
          <w:rFonts w:ascii="Arial" w:hAnsi="Arial" w:cs="Arial"/>
        </w:rPr>
        <w:t>public assembly;</w:t>
      </w:r>
    </w:p>
    <w:p w14:paraId="33E22E7F" w14:textId="3E3F93CC" w:rsidR="00946B38" w:rsidRPr="008248B0" w:rsidRDefault="00960B69" w:rsidP="00407176">
      <w:pPr>
        <w:ind w:left="720"/>
        <w:jc w:val="both"/>
        <w:rPr>
          <w:rFonts w:ascii="Arial" w:hAnsi="Arial" w:cs="Arial"/>
        </w:rPr>
      </w:pPr>
      <w:r w:rsidRPr="008248B0">
        <w:rPr>
          <w:rFonts w:ascii="Arial" w:hAnsi="Arial" w:cs="Arial"/>
        </w:rPr>
        <w:t xml:space="preserve">(4) to provide facilitation to traffic and public transportation in the place where public assembly is held as well as the adjacent area with a view to lessen impacts to </w:t>
      </w:r>
      <w:r w:rsidR="007C5C17" w:rsidRPr="008248B0">
        <w:rPr>
          <w:rFonts w:ascii="Arial" w:hAnsi="Arial" w:cs="Arial"/>
        </w:rPr>
        <w:t xml:space="preserve">the </w:t>
      </w:r>
      <w:r w:rsidRPr="008248B0">
        <w:rPr>
          <w:rFonts w:ascii="Arial" w:hAnsi="Arial" w:cs="Arial"/>
        </w:rPr>
        <w:t xml:space="preserve">public caused by that public assembly; including an authority to impose condition or order to be complied with by the promoter, the participant or any other person </w:t>
      </w:r>
      <w:r w:rsidR="00B36F52">
        <w:rPr>
          <w:rFonts w:ascii="Arial" w:hAnsi="Arial" w:cs="Arial"/>
        </w:rPr>
        <w:br/>
      </w:r>
      <w:r w:rsidRPr="008248B0">
        <w:rPr>
          <w:rFonts w:ascii="Arial" w:hAnsi="Arial" w:cs="Arial"/>
        </w:rPr>
        <w:t>staying within the place where the public assembly is held for the performance of duties under (1), (2), (3) or (4).</w:t>
      </w:r>
      <w:r w:rsidR="008B282F">
        <w:rPr>
          <w:rFonts w:ascii="Arial" w:hAnsi="Arial" w:cs="Arial"/>
        </w:rPr>
        <w:t>”</w:t>
      </w:r>
    </w:p>
    <w:p w14:paraId="071E9B20" w14:textId="77777777" w:rsidR="00946B38" w:rsidRPr="008248B0" w:rsidRDefault="00946B38" w:rsidP="00407176">
      <w:pPr>
        <w:jc w:val="both"/>
        <w:rPr>
          <w:rFonts w:ascii="Arial" w:hAnsi="Arial" w:cs="Arial"/>
        </w:rPr>
      </w:pPr>
    </w:p>
    <w:p w14:paraId="3C31DE10" w14:textId="6C128B3A" w:rsidR="00960B69" w:rsidRPr="008248B0" w:rsidRDefault="00960B69" w:rsidP="00471749">
      <w:pPr>
        <w:pStyle w:val="ListParagraph"/>
        <w:numPr>
          <w:ilvl w:val="0"/>
          <w:numId w:val="3"/>
        </w:numPr>
        <w:jc w:val="both"/>
        <w:rPr>
          <w:rFonts w:ascii="Arial" w:hAnsi="Arial" w:cs="Arial"/>
          <w:szCs w:val="24"/>
        </w:rPr>
      </w:pPr>
      <w:r w:rsidRPr="008248B0">
        <w:rPr>
          <w:rFonts w:ascii="Arial" w:hAnsi="Arial" w:cs="Arial"/>
          <w:szCs w:val="24"/>
        </w:rPr>
        <w:t xml:space="preserve">However, in practice, the exercise of power of the law enforcement officer authorized by Article 19 of the Public Assembly Act is more likely to restrict the rights to freedom of peaceful assembly by prohibiting the assembly or impose conditions that hinder the </w:t>
      </w:r>
      <w:r w:rsidR="00B36F52">
        <w:rPr>
          <w:rFonts w:ascii="Arial" w:hAnsi="Arial" w:cs="Arial"/>
          <w:szCs w:val="24"/>
        </w:rPr>
        <w:br/>
      </w:r>
      <w:proofErr w:type="spellStart"/>
      <w:r w:rsidRPr="008248B0">
        <w:rPr>
          <w:rFonts w:ascii="Arial" w:hAnsi="Arial" w:cs="Arial"/>
          <w:szCs w:val="24"/>
        </w:rPr>
        <w:t>organising</w:t>
      </w:r>
      <w:proofErr w:type="spellEnd"/>
      <w:r w:rsidRPr="008248B0">
        <w:rPr>
          <w:rFonts w:ascii="Arial" w:hAnsi="Arial" w:cs="Arial"/>
          <w:szCs w:val="24"/>
        </w:rPr>
        <w:t xml:space="preserve"> of the assembly, in contradict</w:t>
      </w:r>
      <w:r w:rsidR="007C5C17" w:rsidRPr="008248B0">
        <w:rPr>
          <w:rFonts w:ascii="Arial" w:hAnsi="Arial" w:cs="Arial"/>
          <w:szCs w:val="24"/>
        </w:rPr>
        <w:t>ion</w:t>
      </w:r>
      <w:r w:rsidRPr="008248B0">
        <w:rPr>
          <w:rFonts w:ascii="Arial" w:hAnsi="Arial" w:cs="Arial"/>
          <w:szCs w:val="24"/>
        </w:rPr>
        <w:t xml:space="preserve"> to the objectives of the participants. The authority invoked Article 8 to prohibit assembl</w:t>
      </w:r>
      <w:r w:rsidR="007C5C17" w:rsidRPr="008248B0">
        <w:rPr>
          <w:rFonts w:ascii="Arial" w:hAnsi="Arial" w:cs="Arial"/>
          <w:szCs w:val="24"/>
        </w:rPr>
        <w:t>ies</w:t>
      </w:r>
      <w:r w:rsidRPr="008248B0">
        <w:rPr>
          <w:rFonts w:ascii="Arial" w:hAnsi="Arial" w:cs="Arial"/>
          <w:szCs w:val="24"/>
        </w:rPr>
        <w:t xml:space="preserve"> that obstruct </w:t>
      </w:r>
      <w:r w:rsidR="007C5C17" w:rsidRPr="008248B0">
        <w:rPr>
          <w:rFonts w:ascii="Arial" w:hAnsi="Arial" w:cs="Arial"/>
          <w:szCs w:val="24"/>
        </w:rPr>
        <w:t xml:space="preserve">the </w:t>
      </w:r>
      <w:r w:rsidRPr="008248B0">
        <w:rPr>
          <w:rFonts w:ascii="Arial" w:hAnsi="Arial" w:cs="Arial"/>
          <w:szCs w:val="24"/>
        </w:rPr>
        <w:t xml:space="preserve">gateway of, impede the performance of duties of, or hinder access to service of public facilities. The </w:t>
      </w:r>
      <w:r w:rsidR="00B36F52">
        <w:rPr>
          <w:rFonts w:ascii="Arial" w:hAnsi="Arial" w:cs="Arial"/>
          <w:szCs w:val="24"/>
        </w:rPr>
        <w:br/>
      </w:r>
      <w:r w:rsidRPr="008248B0">
        <w:rPr>
          <w:rFonts w:ascii="Arial" w:hAnsi="Arial" w:cs="Arial"/>
          <w:szCs w:val="24"/>
        </w:rPr>
        <w:t>authorit</w:t>
      </w:r>
      <w:r w:rsidR="007C5C17" w:rsidRPr="008248B0">
        <w:rPr>
          <w:rFonts w:ascii="Arial" w:hAnsi="Arial" w:cs="Arial"/>
          <w:szCs w:val="24"/>
        </w:rPr>
        <w:t>ies</w:t>
      </w:r>
      <w:r w:rsidRPr="008248B0">
        <w:rPr>
          <w:rFonts w:ascii="Arial" w:hAnsi="Arial" w:cs="Arial"/>
          <w:szCs w:val="24"/>
        </w:rPr>
        <w:t xml:space="preserve"> in several cases have imposed written conditions in the letter of summary of the public assembly which are incompatible with the power authorized by the Public Assembly Act but </w:t>
      </w:r>
      <w:r w:rsidR="007C5C17" w:rsidRPr="008248B0">
        <w:rPr>
          <w:rFonts w:ascii="Arial" w:hAnsi="Arial" w:cs="Arial"/>
          <w:szCs w:val="24"/>
        </w:rPr>
        <w:t xml:space="preserve">which </w:t>
      </w:r>
      <w:r w:rsidRPr="008248B0">
        <w:rPr>
          <w:rFonts w:ascii="Arial" w:hAnsi="Arial" w:cs="Arial"/>
          <w:szCs w:val="24"/>
        </w:rPr>
        <w:t xml:space="preserve">participants </w:t>
      </w:r>
      <w:r w:rsidR="007C5C17" w:rsidRPr="008248B0">
        <w:rPr>
          <w:rFonts w:ascii="Arial" w:hAnsi="Arial" w:cs="Arial"/>
          <w:szCs w:val="24"/>
        </w:rPr>
        <w:t>are required t</w:t>
      </w:r>
      <w:r w:rsidRPr="008248B0">
        <w:rPr>
          <w:rFonts w:ascii="Arial" w:hAnsi="Arial" w:cs="Arial"/>
          <w:szCs w:val="24"/>
        </w:rPr>
        <w:t>o comply with. In some cases, the conditions imposed are not relevant to provide safety and facilitation to the public or to the participants presenting in the assembly. Specifically, the conditions imposed on the content and the methods of expression of the participants are problematic.</w:t>
      </w:r>
    </w:p>
    <w:p w14:paraId="6020D192" w14:textId="77777777" w:rsidR="00960B69" w:rsidRPr="008248B0" w:rsidRDefault="00960B69" w:rsidP="00407176">
      <w:pPr>
        <w:jc w:val="both"/>
        <w:rPr>
          <w:rFonts w:ascii="Arial" w:hAnsi="Arial" w:cs="Arial"/>
        </w:rPr>
      </w:pPr>
    </w:p>
    <w:p w14:paraId="6614ABFF" w14:textId="2B3FA002" w:rsidR="00960B69" w:rsidRPr="008248B0" w:rsidRDefault="00960B69" w:rsidP="00471749">
      <w:pPr>
        <w:pStyle w:val="ListParagraph"/>
        <w:numPr>
          <w:ilvl w:val="0"/>
          <w:numId w:val="3"/>
        </w:numPr>
        <w:jc w:val="both"/>
        <w:rPr>
          <w:rFonts w:ascii="Arial" w:hAnsi="Arial" w:cs="Arial"/>
          <w:szCs w:val="24"/>
        </w:rPr>
      </w:pPr>
      <w:r w:rsidRPr="008248B0">
        <w:rPr>
          <w:rFonts w:ascii="Arial" w:hAnsi="Arial" w:cs="Arial"/>
          <w:szCs w:val="24"/>
        </w:rPr>
        <w:t>For example, the conditions which are considered restrictive to the freedom of peaceful assembly and in contradict</w:t>
      </w:r>
      <w:r w:rsidR="007C5C17" w:rsidRPr="008248B0">
        <w:rPr>
          <w:rFonts w:ascii="Arial" w:hAnsi="Arial" w:cs="Arial"/>
          <w:szCs w:val="24"/>
        </w:rPr>
        <w:t>ion</w:t>
      </w:r>
      <w:r w:rsidRPr="008248B0">
        <w:rPr>
          <w:rFonts w:ascii="Arial" w:hAnsi="Arial" w:cs="Arial"/>
          <w:szCs w:val="24"/>
        </w:rPr>
        <w:t xml:space="preserve"> with the duties and powers authorized by the law and the rationale of the Constitution are as follow</w:t>
      </w:r>
      <w:r w:rsidR="007C5C17" w:rsidRPr="008248B0">
        <w:rPr>
          <w:rFonts w:ascii="Arial" w:hAnsi="Arial" w:cs="Arial"/>
          <w:szCs w:val="24"/>
        </w:rPr>
        <w:t>s</w:t>
      </w:r>
      <w:r w:rsidRPr="008248B0">
        <w:rPr>
          <w:rFonts w:ascii="Arial" w:hAnsi="Arial" w:cs="Arial"/>
          <w:szCs w:val="24"/>
        </w:rPr>
        <w:t xml:space="preserve">: </w:t>
      </w:r>
      <w:r w:rsidR="007C5C17" w:rsidRPr="008248B0">
        <w:rPr>
          <w:rFonts w:ascii="Arial" w:hAnsi="Arial" w:cs="Arial"/>
          <w:szCs w:val="24"/>
        </w:rPr>
        <w:t xml:space="preserve">the </w:t>
      </w:r>
      <w:r w:rsidRPr="008248B0">
        <w:rPr>
          <w:rFonts w:ascii="Arial" w:hAnsi="Arial" w:cs="Arial"/>
          <w:szCs w:val="24"/>
        </w:rPr>
        <w:t>authorit</w:t>
      </w:r>
      <w:r w:rsidR="007C5C17" w:rsidRPr="008248B0">
        <w:rPr>
          <w:rFonts w:ascii="Arial" w:hAnsi="Arial" w:cs="Arial"/>
          <w:szCs w:val="24"/>
        </w:rPr>
        <w:t>y</w:t>
      </w:r>
      <w:r w:rsidRPr="008248B0">
        <w:rPr>
          <w:rFonts w:ascii="Arial" w:hAnsi="Arial" w:cs="Arial"/>
          <w:szCs w:val="24"/>
        </w:rPr>
        <w:t xml:space="preserve"> impos</w:t>
      </w:r>
      <w:r w:rsidR="007C5C17" w:rsidRPr="008248B0">
        <w:rPr>
          <w:rFonts w:ascii="Arial" w:hAnsi="Arial" w:cs="Arial"/>
          <w:szCs w:val="24"/>
        </w:rPr>
        <w:t>ing</w:t>
      </w:r>
      <w:r w:rsidRPr="008248B0">
        <w:rPr>
          <w:rFonts w:ascii="Arial" w:hAnsi="Arial" w:cs="Arial"/>
          <w:szCs w:val="24"/>
        </w:rPr>
        <w:t xml:space="preserve"> the conditions for the participants to travel only with the vehicles provided by the authority; prohibit</w:t>
      </w:r>
      <w:r w:rsidR="007C5C17" w:rsidRPr="008248B0">
        <w:rPr>
          <w:rFonts w:ascii="Arial" w:hAnsi="Arial" w:cs="Arial"/>
          <w:szCs w:val="24"/>
        </w:rPr>
        <w:t>ion of</w:t>
      </w:r>
      <w:r w:rsidRPr="008248B0">
        <w:rPr>
          <w:rFonts w:ascii="Arial" w:hAnsi="Arial" w:cs="Arial"/>
          <w:szCs w:val="24"/>
        </w:rPr>
        <w:t xml:space="preserve"> participants from walking to the destination of the assembly; specify</w:t>
      </w:r>
      <w:r w:rsidR="007C5C17" w:rsidRPr="008248B0">
        <w:rPr>
          <w:rFonts w:ascii="Arial" w:hAnsi="Arial" w:cs="Arial"/>
          <w:szCs w:val="24"/>
        </w:rPr>
        <w:t>ing</w:t>
      </w:r>
      <w:r w:rsidRPr="008248B0">
        <w:rPr>
          <w:rFonts w:ascii="Arial" w:hAnsi="Arial" w:cs="Arial"/>
          <w:szCs w:val="24"/>
        </w:rPr>
        <w:t xml:space="preserve"> the directions of the walking; prohibit</w:t>
      </w:r>
      <w:r w:rsidR="007C5C17" w:rsidRPr="008248B0">
        <w:rPr>
          <w:rFonts w:ascii="Arial" w:hAnsi="Arial" w:cs="Arial"/>
          <w:szCs w:val="24"/>
        </w:rPr>
        <w:t>ing</w:t>
      </w:r>
      <w:r w:rsidRPr="008248B0">
        <w:rPr>
          <w:rFonts w:ascii="Arial" w:hAnsi="Arial" w:cs="Arial"/>
          <w:szCs w:val="24"/>
        </w:rPr>
        <w:t xml:space="preserve"> the participants from using </w:t>
      </w:r>
      <w:r w:rsidR="00B36F52" w:rsidRPr="008B282F">
        <w:rPr>
          <w:rFonts w:ascii="Arial" w:hAnsi="Arial" w:cs="Arial"/>
          <w:spacing w:val="4"/>
          <w:szCs w:val="24"/>
          <w:shd w:val="clear" w:color="auto" w:fill="FFFFFF"/>
        </w:rPr>
        <w:t>sound amplifiers</w:t>
      </w:r>
      <w:r w:rsidRPr="008248B0">
        <w:rPr>
          <w:rFonts w:ascii="Arial" w:hAnsi="Arial" w:cs="Arial"/>
          <w:szCs w:val="24"/>
        </w:rPr>
        <w:t xml:space="preserve"> and displaying </w:t>
      </w:r>
      <w:r w:rsidR="00B36F52">
        <w:rPr>
          <w:rFonts w:ascii="Arial" w:hAnsi="Arial" w:cs="Arial"/>
          <w:szCs w:val="24"/>
        </w:rPr>
        <w:br/>
      </w:r>
      <w:r w:rsidRPr="008248B0">
        <w:rPr>
          <w:rFonts w:ascii="Arial" w:hAnsi="Arial" w:cs="Arial"/>
          <w:szCs w:val="24"/>
        </w:rPr>
        <w:t>banners; prohibit</w:t>
      </w:r>
      <w:r w:rsidR="007C5C17" w:rsidRPr="008248B0">
        <w:rPr>
          <w:rFonts w:ascii="Arial" w:hAnsi="Arial" w:cs="Arial"/>
          <w:szCs w:val="24"/>
        </w:rPr>
        <w:t>ing</w:t>
      </w:r>
      <w:r w:rsidRPr="008248B0">
        <w:rPr>
          <w:rFonts w:ascii="Arial" w:hAnsi="Arial" w:cs="Arial"/>
          <w:szCs w:val="24"/>
        </w:rPr>
        <w:t xml:space="preserve"> the participants from wearing t-shirts with campaign messages; prohibit</w:t>
      </w:r>
      <w:r w:rsidR="007C5C17" w:rsidRPr="008248B0">
        <w:rPr>
          <w:rFonts w:ascii="Arial" w:hAnsi="Arial" w:cs="Arial"/>
          <w:szCs w:val="24"/>
        </w:rPr>
        <w:t>ing</w:t>
      </w:r>
      <w:r w:rsidRPr="008248B0">
        <w:rPr>
          <w:rFonts w:ascii="Arial" w:hAnsi="Arial" w:cs="Arial"/>
          <w:szCs w:val="24"/>
        </w:rPr>
        <w:t xml:space="preserve"> participants from speaking publicly to </w:t>
      </w:r>
      <w:proofErr w:type="spellStart"/>
      <w:r w:rsidRPr="008248B0">
        <w:rPr>
          <w:rFonts w:ascii="Arial" w:hAnsi="Arial" w:cs="Arial"/>
          <w:szCs w:val="24"/>
        </w:rPr>
        <w:t>criticise</w:t>
      </w:r>
      <w:proofErr w:type="spellEnd"/>
      <w:r w:rsidRPr="008248B0">
        <w:rPr>
          <w:rFonts w:ascii="Arial" w:hAnsi="Arial" w:cs="Arial"/>
          <w:szCs w:val="24"/>
        </w:rPr>
        <w:t xml:space="preserve"> the government; the </w:t>
      </w:r>
      <w:r w:rsidR="007C5C17" w:rsidRPr="008248B0">
        <w:rPr>
          <w:rFonts w:ascii="Arial" w:hAnsi="Arial" w:cs="Arial"/>
          <w:szCs w:val="24"/>
        </w:rPr>
        <w:t xml:space="preserve">demand that </w:t>
      </w:r>
      <w:r w:rsidRPr="008248B0">
        <w:rPr>
          <w:rFonts w:ascii="Arial" w:hAnsi="Arial" w:cs="Arial"/>
          <w:szCs w:val="24"/>
        </w:rPr>
        <w:t xml:space="preserve">banners displayed at the public assembly must not contain messages against the performance of duties of the government and the National Council for Peace and </w:t>
      </w:r>
      <w:r w:rsidR="00B36F52">
        <w:rPr>
          <w:rFonts w:ascii="Arial" w:hAnsi="Arial" w:cs="Arial"/>
          <w:szCs w:val="24"/>
        </w:rPr>
        <w:br/>
      </w:r>
      <w:r w:rsidRPr="008248B0">
        <w:rPr>
          <w:rFonts w:ascii="Arial" w:hAnsi="Arial" w:cs="Arial"/>
          <w:szCs w:val="24"/>
        </w:rPr>
        <w:t>Order; prohibit</w:t>
      </w:r>
      <w:r w:rsidR="007C5C17" w:rsidRPr="008248B0">
        <w:rPr>
          <w:rFonts w:ascii="Arial" w:hAnsi="Arial" w:cs="Arial"/>
          <w:szCs w:val="24"/>
        </w:rPr>
        <w:t>ing</w:t>
      </w:r>
      <w:r w:rsidRPr="008248B0">
        <w:rPr>
          <w:rFonts w:ascii="Arial" w:hAnsi="Arial" w:cs="Arial"/>
          <w:szCs w:val="24"/>
        </w:rPr>
        <w:t xml:space="preserve"> cooking at the venue of the public assembly, particularly in the case of the assembly includ</w:t>
      </w:r>
      <w:r w:rsidR="007C5C17" w:rsidRPr="008248B0">
        <w:rPr>
          <w:rFonts w:ascii="Arial" w:hAnsi="Arial" w:cs="Arial"/>
          <w:szCs w:val="24"/>
        </w:rPr>
        <w:t>ing</w:t>
      </w:r>
      <w:r w:rsidRPr="008248B0">
        <w:rPr>
          <w:rFonts w:ascii="Arial" w:hAnsi="Arial" w:cs="Arial"/>
          <w:szCs w:val="24"/>
        </w:rPr>
        <w:t xml:space="preserve"> overnight stays. In some cases, the authority ordered the participants to send their representatives to negotiate and submit a complaint to the government agencies instead of organizing a public assembly.</w:t>
      </w:r>
    </w:p>
    <w:p w14:paraId="42174D4C" w14:textId="77777777" w:rsidR="00960B69" w:rsidRPr="008248B0" w:rsidRDefault="00960B69" w:rsidP="00407176">
      <w:pPr>
        <w:jc w:val="both"/>
        <w:rPr>
          <w:rFonts w:ascii="Arial" w:hAnsi="Arial" w:cs="Arial"/>
        </w:rPr>
      </w:pPr>
    </w:p>
    <w:p w14:paraId="12FD3986" w14:textId="51B49801" w:rsidR="00960B69" w:rsidRPr="008B282F" w:rsidRDefault="00960B69" w:rsidP="00471749">
      <w:pPr>
        <w:pStyle w:val="ListParagraph"/>
        <w:numPr>
          <w:ilvl w:val="0"/>
          <w:numId w:val="3"/>
        </w:numPr>
        <w:jc w:val="both"/>
        <w:rPr>
          <w:rFonts w:ascii="Arial" w:hAnsi="Arial" w:cs="Arial"/>
          <w:spacing w:val="4"/>
          <w:szCs w:val="24"/>
          <w:shd w:val="clear" w:color="auto" w:fill="FFFFFF"/>
        </w:rPr>
      </w:pPr>
      <w:r w:rsidRPr="008248B0">
        <w:rPr>
          <w:rFonts w:ascii="Arial" w:hAnsi="Arial" w:cs="Arial"/>
          <w:szCs w:val="24"/>
        </w:rPr>
        <w:t xml:space="preserve">Additionally, in some cases, the authority imposed legal conditions that create </w:t>
      </w:r>
      <w:r w:rsidR="00B36F52">
        <w:rPr>
          <w:rFonts w:ascii="Arial" w:hAnsi="Arial" w:cs="Arial"/>
          <w:szCs w:val="24"/>
        </w:rPr>
        <w:br/>
      </w:r>
      <w:r w:rsidRPr="008248B0">
        <w:rPr>
          <w:rFonts w:ascii="Arial" w:hAnsi="Arial" w:cs="Arial"/>
          <w:szCs w:val="24"/>
        </w:rPr>
        <w:t>additional and repetitive burden</w:t>
      </w:r>
      <w:r w:rsidR="0084245C" w:rsidRPr="008248B0">
        <w:rPr>
          <w:rFonts w:ascii="Arial" w:hAnsi="Arial" w:cs="Arial"/>
          <w:szCs w:val="24"/>
        </w:rPr>
        <w:t>s</w:t>
      </w:r>
      <w:r w:rsidRPr="008248B0">
        <w:rPr>
          <w:rFonts w:ascii="Arial" w:hAnsi="Arial" w:cs="Arial"/>
          <w:szCs w:val="24"/>
        </w:rPr>
        <w:t xml:space="preserve"> </w:t>
      </w:r>
      <w:r w:rsidR="0084245C" w:rsidRPr="008248B0">
        <w:rPr>
          <w:rFonts w:ascii="Arial" w:hAnsi="Arial" w:cs="Arial"/>
          <w:szCs w:val="24"/>
        </w:rPr>
        <w:t>f</w:t>
      </w:r>
      <w:r w:rsidRPr="008248B0">
        <w:rPr>
          <w:rFonts w:ascii="Arial" w:hAnsi="Arial" w:cs="Arial"/>
          <w:szCs w:val="24"/>
        </w:rPr>
        <w:t>o</w:t>
      </w:r>
      <w:r w:rsidR="0084245C" w:rsidRPr="008248B0">
        <w:rPr>
          <w:rFonts w:ascii="Arial" w:hAnsi="Arial" w:cs="Arial"/>
          <w:szCs w:val="24"/>
        </w:rPr>
        <w:t>r</w:t>
      </w:r>
      <w:r w:rsidRPr="008248B0">
        <w:rPr>
          <w:rFonts w:ascii="Arial" w:hAnsi="Arial" w:cs="Arial"/>
          <w:szCs w:val="24"/>
        </w:rPr>
        <w:t xml:space="preserve"> the </w:t>
      </w:r>
      <w:proofErr w:type="spellStart"/>
      <w:r w:rsidR="008B282F">
        <w:rPr>
          <w:rFonts w:ascii="Arial" w:hAnsi="Arial" w:cs="Arial"/>
          <w:szCs w:val="24"/>
        </w:rPr>
        <w:t>organisers</w:t>
      </w:r>
      <w:proofErr w:type="spellEnd"/>
      <w:r w:rsidR="008B282F">
        <w:rPr>
          <w:rFonts w:ascii="Arial" w:hAnsi="Arial" w:cs="Arial"/>
          <w:szCs w:val="24"/>
        </w:rPr>
        <w:t xml:space="preserve"> and </w:t>
      </w:r>
      <w:r w:rsidRPr="008248B0">
        <w:rPr>
          <w:rFonts w:ascii="Arial" w:hAnsi="Arial" w:cs="Arial"/>
          <w:szCs w:val="24"/>
        </w:rPr>
        <w:t>participants. For instance, the authority imposed a condition that</w:t>
      </w:r>
      <w:r w:rsidR="008B282F">
        <w:rPr>
          <w:rFonts w:ascii="Arial" w:hAnsi="Arial" w:cs="Arial"/>
          <w:szCs w:val="24"/>
        </w:rPr>
        <w:t>,</w:t>
      </w:r>
      <w:r w:rsidRPr="008248B0">
        <w:rPr>
          <w:rFonts w:ascii="Arial" w:hAnsi="Arial" w:cs="Arial"/>
          <w:szCs w:val="24"/>
        </w:rPr>
        <w:t xml:space="preserve"> to use the sound amplifiers, participants are </w:t>
      </w:r>
      <w:r w:rsidR="00B36F52">
        <w:rPr>
          <w:rFonts w:ascii="Arial" w:hAnsi="Arial" w:cs="Arial"/>
          <w:szCs w:val="24"/>
        </w:rPr>
        <w:br/>
      </w:r>
      <w:r w:rsidRPr="008248B0">
        <w:rPr>
          <w:rFonts w:ascii="Arial" w:hAnsi="Arial" w:cs="Arial"/>
          <w:szCs w:val="24"/>
        </w:rPr>
        <w:t xml:space="preserve">required to obtain a </w:t>
      </w:r>
      <w:r w:rsidRPr="008B282F">
        <w:rPr>
          <w:rFonts w:ascii="Arial" w:hAnsi="Arial" w:cs="Arial"/>
          <w:szCs w:val="24"/>
        </w:rPr>
        <w:t xml:space="preserve">permission under the </w:t>
      </w:r>
      <w:r w:rsidRPr="008B282F">
        <w:rPr>
          <w:rFonts w:ascii="Arial" w:hAnsi="Arial" w:cs="Arial"/>
          <w:spacing w:val="4"/>
          <w:szCs w:val="24"/>
          <w:shd w:val="clear" w:color="auto" w:fill="FFFFFF"/>
        </w:rPr>
        <w:t>Controlling Public Advertisement by Sound Amplifier Act B.E. 2493, despite the fact that the organizer had already submitted the notification including the details of the assembly to the authority.</w:t>
      </w:r>
      <w:r w:rsidR="008B282F">
        <w:rPr>
          <w:rFonts w:ascii="Arial" w:hAnsi="Arial" w:cs="Arial"/>
          <w:spacing w:val="4"/>
          <w:szCs w:val="24"/>
          <w:shd w:val="clear" w:color="auto" w:fill="FFFFFF"/>
        </w:rPr>
        <w:t xml:space="preserve"> Peaceful</w:t>
      </w:r>
      <w:r w:rsidRPr="008B282F">
        <w:rPr>
          <w:rFonts w:ascii="Arial" w:hAnsi="Arial" w:cs="Arial"/>
          <w:spacing w:val="4"/>
          <w:szCs w:val="24"/>
          <w:shd w:val="clear" w:color="auto" w:fill="FFFFFF"/>
        </w:rPr>
        <w:t xml:space="preserve"> </w:t>
      </w:r>
      <w:r w:rsidR="00B36F52">
        <w:rPr>
          <w:rFonts w:ascii="Arial" w:hAnsi="Arial" w:cs="Arial"/>
          <w:spacing w:val="4"/>
          <w:szCs w:val="24"/>
          <w:shd w:val="clear" w:color="auto" w:fill="FFFFFF"/>
        </w:rPr>
        <w:br/>
      </w:r>
      <w:r w:rsidRPr="008B282F">
        <w:rPr>
          <w:rFonts w:ascii="Arial" w:hAnsi="Arial" w:cs="Arial"/>
          <w:spacing w:val="4"/>
          <w:szCs w:val="24"/>
          <w:shd w:val="clear" w:color="auto" w:fill="FFFFFF"/>
        </w:rPr>
        <w:t>assembl</w:t>
      </w:r>
      <w:r w:rsidR="008B282F">
        <w:rPr>
          <w:rFonts w:ascii="Arial" w:hAnsi="Arial" w:cs="Arial"/>
          <w:spacing w:val="4"/>
          <w:szCs w:val="24"/>
          <w:shd w:val="clear" w:color="auto" w:fill="FFFFFF"/>
        </w:rPr>
        <w:t>ies can be</w:t>
      </w:r>
      <w:r w:rsidRPr="008B282F">
        <w:rPr>
          <w:rFonts w:ascii="Arial" w:hAnsi="Arial" w:cs="Arial"/>
          <w:spacing w:val="4"/>
          <w:szCs w:val="24"/>
          <w:shd w:val="clear" w:color="auto" w:fill="FFFFFF"/>
        </w:rPr>
        <w:t xml:space="preserve"> expected to use sound amplifiers to communicate to the public and manage the assembly with large number of participants. If the participants fail to obtain a permit to use the sound amplifiers, the authority will prohibit the use of sound amplifiers, confiscate the equipment and subsequently prosecute the </w:t>
      </w:r>
      <w:r w:rsidR="00B36F52">
        <w:rPr>
          <w:rFonts w:ascii="Arial" w:hAnsi="Arial" w:cs="Arial"/>
          <w:spacing w:val="4"/>
          <w:szCs w:val="24"/>
          <w:shd w:val="clear" w:color="auto" w:fill="FFFFFF"/>
        </w:rPr>
        <w:br/>
      </w:r>
      <w:proofErr w:type="spellStart"/>
      <w:r w:rsidRPr="008B282F">
        <w:rPr>
          <w:rFonts w:ascii="Arial" w:hAnsi="Arial" w:cs="Arial"/>
          <w:spacing w:val="4"/>
          <w:szCs w:val="24"/>
          <w:shd w:val="clear" w:color="auto" w:fill="FFFFFF"/>
        </w:rPr>
        <w:t>organi</w:t>
      </w:r>
      <w:r w:rsidR="00A96473">
        <w:rPr>
          <w:rFonts w:ascii="Arial" w:hAnsi="Arial" w:cs="Arial"/>
          <w:spacing w:val="4"/>
          <w:szCs w:val="24"/>
          <w:shd w:val="clear" w:color="auto" w:fill="FFFFFF"/>
        </w:rPr>
        <w:t>s</w:t>
      </w:r>
      <w:r w:rsidRPr="008B282F">
        <w:rPr>
          <w:rFonts w:ascii="Arial" w:hAnsi="Arial" w:cs="Arial"/>
          <w:spacing w:val="4"/>
          <w:szCs w:val="24"/>
          <w:shd w:val="clear" w:color="auto" w:fill="FFFFFF"/>
        </w:rPr>
        <w:t>er</w:t>
      </w:r>
      <w:proofErr w:type="spellEnd"/>
      <w:r w:rsidRPr="008B282F">
        <w:rPr>
          <w:rFonts w:ascii="Arial" w:hAnsi="Arial" w:cs="Arial"/>
          <w:spacing w:val="4"/>
          <w:szCs w:val="24"/>
          <w:shd w:val="clear" w:color="auto" w:fill="FFFFFF"/>
        </w:rPr>
        <w:t xml:space="preserve"> of the </w:t>
      </w:r>
      <w:r w:rsidR="008B282F">
        <w:rPr>
          <w:rFonts w:ascii="Arial" w:hAnsi="Arial" w:cs="Arial"/>
          <w:spacing w:val="4"/>
          <w:szCs w:val="24"/>
          <w:shd w:val="clear" w:color="auto" w:fill="FFFFFF"/>
        </w:rPr>
        <w:t>peaceful</w:t>
      </w:r>
      <w:r w:rsidR="008B282F" w:rsidRPr="008B282F">
        <w:rPr>
          <w:rFonts w:ascii="Arial" w:hAnsi="Arial" w:cs="Arial"/>
          <w:spacing w:val="4"/>
          <w:szCs w:val="24"/>
          <w:shd w:val="clear" w:color="auto" w:fill="FFFFFF"/>
        </w:rPr>
        <w:t xml:space="preserve"> </w:t>
      </w:r>
      <w:r w:rsidRPr="008B282F">
        <w:rPr>
          <w:rFonts w:ascii="Arial" w:hAnsi="Arial" w:cs="Arial"/>
          <w:spacing w:val="4"/>
          <w:szCs w:val="24"/>
          <w:shd w:val="clear" w:color="auto" w:fill="FFFFFF"/>
        </w:rPr>
        <w:t>assembly.</w:t>
      </w:r>
    </w:p>
    <w:p w14:paraId="17948626" w14:textId="77777777" w:rsidR="00960B69" w:rsidRPr="008B282F" w:rsidRDefault="00960B69" w:rsidP="00407176">
      <w:pPr>
        <w:jc w:val="both"/>
        <w:rPr>
          <w:rFonts w:ascii="Arial" w:hAnsi="Arial" w:cs="Arial"/>
          <w:spacing w:val="4"/>
          <w:shd w:val="clear" w:color="auto" w:fill="FFFFFF"/>
        </w:rPr>
      </w:pPr>
    </w:p>
    <w:p w14:paraId="37EB29AF" w14:textId="0BEFE00B" w:rsidR="00960B69" w:rsidRPr="008B282F" w:rsidRDefault="00960B69" w:rsidP="00471749">
      <w:pPr>
        <w:pStyle w:val="ListParagraph"/>
        <w:numPr>
          <w:ilvl w:val="0"/>
          <w:numId w:val="3"/>
        </w:numPr>
        <w:jc w:val="both"/>
        <w:rPr>
          <w:rFonts w:ascii="Arial" w:hAnsi="Arial" w:cs="Arial"/>
          <w:spacing w:val="4"/>
          <w:szCs w:val="24"/>
          <w:shd w:val="clear" w:color="auto" w:fill="FFFFFF"/>
        </w:rPr>
      </w:pPr>
      <w:r w:rsidRPr="008B282F">
        <w:rPr>
          <w:rFonts w:ascii="Arial" w:hAnsi="Arial" w:cs="Arial"/>
          <w:spacing w:val="4"/>
          <w:szCs w:val="24"/>
          <w:shd w:val="clear" w:color="auto" w:fill="FFFFFF"/>
        </w:rPr>
        <w:t>Another concerning issue is that the authority in several cases impose</w:t>
      </w:r>
      <w:r w:rsidR="0084245C" w:rsidRPr="008B282F">
        <w:rPr>
          <w:rFonts w:ascii="Arial" w:hAnsi="Arial" w:cs="Arial"/>
          <w:spacing w:val="4"/>
          <w:szCs w:val="24"/>
          <w:shd w:val="clear" w:color="auto" w:fill="FFFFFF"/>
        </w:rPr>
        <w:t>s</w:t>
      </w:r>
      <w:r w:rsidRPr="008B282F">
        <w:rPr>
          <w:rFonts w:ascii="Arial" w:hAnsi="Arial" w:cs="Arial"/>
          <w:spacing w:val="4"/>
          <w:szCs w:val="24"/>
          <w:shd w:val="clear" w:color="auto" w:fill="FFFFFF"/>
        </w:rPr>
        <w:t xml:space="preserve"> conditions as written in the summary of the public assembly with the language of “suggestion” or “request for cooperation” </w:t>
      </w:r>
      <w:r w:rsidR="0084245C" w:rsidRPr="008B282F">
        <w:rPr>
          <w:rFonts w:ascii="Arial" w:hAnsi="Arial" w:cs="Arial"/>
          <w:spacing w:val="4"/>
          <w:szCs w:val="24"/>
          <w:shd w:val="clear" w:color="auto" w:fill="FFFFFF"/>
        </w:rPr>
        <w:t>without</w:t>
      </w:r>
      <w:r w:rsidRPr="008B282F">
        <w:rPr>
          <w:rFonts w:ascii="Arial" w:hAnsi="Arial" w:cs="Arial"/>
          <w:spacing w:val="4"/>
          <w:szCs w:val="24"/>
          <w:shd w:val="clear" w:color="auto" w:fill="FFFFFF"/>
        </w:rPr>
        <w:t xml:space="preserve"> imply</w:t>
      </w:r>
      <w:r w:rsidR="0084245C" w:rsidRPr="008B282F">
        <w:rPr>
          <w:rFonts w:ascii="Arial" w:hAnsi="Arial" w:cs="Arial"/>
          <w:spacing w:val="4"/>
          <w:szCs w:val="24"/>
          <w:shd w:val="clear" w:color="auto" w:fill="FFFFFF"/>
        </w:rPr>
        <w:t>ing</w:t>
      </w:r>
      <w:r w:rsidRPr="008B282F">
        <w:rPr>
          <w:rFonts w:ascii="Arial" w:hAnsi="Arial" w:cs="Arial"/>
          <w:spacing w:val="4"/>
          <w:szCs w:val="24"/>
          <w:shd w:val="clear" w:color="auto" w:fill="FFFFFF"/>
        </w:rPr>
        <w:t xml:space="preserve"> a clear prohibition with a legal basis</w:t>
      </w:r>
      <w:r w:rsidR="0084245C" w:rsidRPr="008B282F">
        <w:rPr>
          <w:rFonts w:ascii="Arial" w:hAnsi="Arial" w:cs="Arial"/>
          <w:spacing w:val="4"/>
          <w:szCs w:val="24"/>
          <w:shd w:val="clear" w:color="auto" w:fill="FFFFFF"/>
        </w:rPr>
        <w:t>. This</w:t>
      </w:r>
      <w:r w:rsidRPr="008B282F">
        <w:rPr>
          <w:rFonts w:ascii="Arial" w:hAnsi="Arial" w:cs="Arial"/>
          <w:spacing w:val="4"/>
          <w:szCs w:val="24"/>
          <w:shd w:val="clear" w:color="auto" w:fill="FFFFFF"/>
        </w:rPr>
        <w:t xml:space="preserve"> ha</w:t>
      </w:r>
      <w:r w:rsidR="0084245C" w:rsidRPr="008B282F">
        <w:rPr>
          <w:rFonts w:ascii="Arial" w:hAnsi="Arial" w:cs="Arial"/>
          <w:spacing w:val="4"/>
          <w:szCs w:val="24"/>
          <w:shd w:val="clear" w:color="auto" w:fill="FFFFFF"/>
        </w:rPr>
        <w:t>s</w:t>
      </w:r>
      <w:r w:rsidRPr="008B282F">
        <w:rPr>
          <w:rFonts w:ascii="Arial" w:hAnsi="Arial" w:cs="Arial"/>
          <w:spacing w:val="4"/>
          <w:szCs w:val="24"/>
          <w:shd w:val="clear" w:color="auto" w:fill="FFFFFF"/>
        </w:rPr>
        <w:t xml:space="preserve"> caused confusion and fear among the public whether such language </w:t>
      </w:r>
      <w:r w:rsidR="00A96473">
        <w:rPr>
          <w:rFonts w:ascii="Arial" w:hAnsi="Arial" w:cs="Arial"/>
          <w:spacing w:val="4"/>
          <w:szCs w:val="24"/>
          <w:shd w:val="clear" w:color="auto" w:fill="FFFFFF"/>
        </w:rPr>
        <w:br/>
      </w:r>
      <w:r w:rsidRPr="008B282F">
        <w:rPr>
          <w:rFonts w:ascii="Arial" w:hAnsi="Arial" w:cs="Arial"/>
          <w:spacing w:val="4"/>
          <w:szCs w:val="24"/>
          <w:shd w:val="clear" w:color="auto" w:fill="FFFFFF"/>
        </w:rPr>
        <w:t>contain</w:t>
      </w:r>
      <w:r w:rsidR="0084245C" w:rsidRPr="008B282F">
        <w:rPr>
          <w:rFonts w:ascii="Arial" w:hAnsi="Arial" w:cs="Arial"/>
          <w:spacing w:val="4"/>
          <w:szCs w:val="24"/>
          <w:shd w:val="clear" w:color="auto" w:fill="FFFFFF"/>
        </w:rPr>
        <w:t>s</w:t>
      </w:r>
      <w:r w:rsidRPr="008B282F">
        <w:rPr>
          <w:rFonts w:ascii="Arial" w:hAnsi="Arial" w:cs="Arial"/>
          <w:spacing w:val="4"/>
          <w:szCs w:val="24"/>
          <w:shd w:val="clear" w:color="auto" w:fill="FFFFFF"/>
        </w:rPr>
        <w:t xml:space="preserve"> legal implication and enforcement or not, and what are the crimes and </w:t>
      </w:r>
      <w:r w:rsidR="00A96473">
        <w:rPr>
          <w:rFonts w:ascii="Arial" w:hAnsi="Arial" w:cs="Arial"/>
          <w:spacing w:val="4"/>
          <w:szCs w:val="24"/>
          <w:shd w:val="clear" w:color="auto" w:fill="FFFFFF"/>
        </w:rPr>
        <w:br/>
      </w:r>
      <w:r w:rsidRPr="008B282F">
        <w:rPr>
          <w:rFonts w:ascii="Arial" w:hAnsi="Arial" w:cs="Arial"/>
          <w:spacing w:val="4"/>
          <w:szCs w:val="24"/>
          <w:shd w:val="clear" w:color="auto" w:fill="FFFFFF"/>
        </w:rPr>
        <w:t>punishment if the participants violate the conditions.</w:t>
      </w:r>
    </w:p>
    <w:p w14:paraId="53AAFC29" w14:textId="77777777" w:rsidR="00960B69" w:rsidRPr="008B282F" w:rsidRDefault="00960B69" w:rsidP="00407176">
      <w:pPr>
        <w:jc w:val="both"/>
        <w:rPr>
          <w:rFonts w:ascii="Arial" w:hAnsi="Arial" w:cs="Arial"/>
          <w:spacing w:val="4"/>
          <w:shd w:val="clear" w:color="auto" w:fill="FFFFFF"/>
        </w:rPr>
      </w:pPr>
    </w:p>
    <w:p w14:paraId="619885B6" w14:textId="2BF98CE8" w:rsidR="00960B69" w:rsidRPr="008B282F" w:rsidRDefault="00960B69" w:rsidP="00471749">
      <w:pPr>
        <w:pStyle w:val="ListParagraph"/>
        <w:numPr>
          <w:ilvl w:val="0"/>
          <w:numId w:val="3"/>
        </w:numPr>
        <w:jc w:val="both"/>
        <w:rPr>
          <w:rFonts w:ascii="Arial" w:hAnsi="Arial" w:cs="Arial"/>
          <w:szCs w:val="24"/>
        </w:rPr>
      </w:pPr>
      <w:r w:rsidRPr="008B282F">
        <w:rPr>
          <w:rFonts w:ascii="Arial" w:hAnsi="Arial" w:cs="Arial"/>
          <w:spacing w:val="4"/>
          <w:szCs w:val="24"/>
          <w:shd w:val="clear" w:color="auto" w:fill="FFFFFF"/>
        </w:rPr>
        <w:t xml:space="preserve">Article 16 of the Public Assembly Act states that the participants are required to </w:t>
      </w:r>
      <w:r w:rsidR="00A96473">
        <w:rPr>
          <w:rFonts w:ascii="Arial" w:hAnsi="Arial" w:cs="Arial"/>
          <w:spacing w:val="4"/>
          <w:szCs w:val="24"/>
          <w:shd w:val="clear" w:color="auto" w:fill="FFFFFF"/>
        </w:rPr>
        <w:br/>
      </w:r>
      <w:r w:rsidRPr="008B282F">
        <w:rPr>
          <w:rFonts w:ascii="Arial" w:hAnsi="Arial" w:cs="Arial"/>
          <w:spacing w:val="4"/>
          <w:szCs w:val="24"/>
          <w:shd w:val="clear" w:color="auto" w:fill="FFFFFF"/>
        </w:rPr>
        <w:t>“</w:t>
      </w:r>
      <w:r w:rsidRPr="008B282F">
        <w:rPr>
          <w:rFonts w:ascii="Arial" w:hAnsi="Arial" w:cs="Arial"/>
          <w:szCs w:val="24"/>
        </w:rPr>
        <w:t xml:space="preserve">not </w:t>
      </w:r>
      <w:r w:rsidR="0084245C" w:rsidRPr="008B282F">
        <w:rPr>
          <w:rFonts w:ascii="Arial" w:hAnsi="Arial" w:cs="Arial"/>
          <w:szCs w:val="24"/>
        </w:rPr>
        <w:t>(</w:t>
      </w:r>
      <w:r w:rsidRPr="008B282F">
        <w:rPr>
          <w:rFonts w:ascii="Arial" w:hAnsi="Arial" w:cs="Arial"/>
          <w:szCs w:val="24"/>
        </w:rPr>
        <w:t>be</w:t>
      </w:r>
      <w:r w:rsidR="0084245C" w:rsidRPr="008B282F">
        <w:rPr>
          <w:rFonts w:ascii="Arial" w:hAnsi="Arial" w:cs="Arial"/>
          <w:szCs w:val="24"/>
        </w:rPr>
        <w:t>)</w:t>
      </w:r>
      <w:r w:rsidRPr="008B282F">
        <w:rPr>
          <w:rFonts w:ascii="Arial" w:hAnsi="Arial" w:cs="Arial"/>
          <w:szCs w:val="24"/>
        </w:rPr>
        <w:t xml:space="preserve"> dressed to conceal or camouflage himself from being identified intentionally; provided that, there is usual traditional dressing”</w:t>
      </w:r>
      <w:r w:rsidR="0084245C" w:rsidRPr="008B282F">
        <w:rPr>
          <w:rFonts w:ascii="Arial" w:hAnsi="Arial" w:cs="Arial"/>
          <w:szCs w:val="24"/>
        </w:rPr>
        <w:t>.</w:t>
      </w:r>
      <w:r w:rsidRPr="008B282F">
        <w:rPr>
          <w:rFonts w:ascii="Arial" w:hAnsi="Arial" w:cs="Arial"/>
          <w:szCs w:val="24"/>
        </w:rPr>
        <w:t xml:space="preserve"> </w:t>
      </w:r>
      <w:r w:rsidR="0084245C" w:rsidRPr="008B282F">
        <w:rPr>
          <w:rFonts w:ascii="Arial" w:hAnsi="Arial" w:cs="Arial"/>
          <w:szCs w:val="24"/>
        </w:rPr>
        <w:t>W</w:t>
      </w:r>
      <w:r w:rsidRPr="008B282F">
        <w:rPr>
          <w:rFonts w:ascii="Arial" w:hAnsi="Arial" w:cs="Arial"/>
          <w:szCs w:val="24"/>
        </w:rPr>
        <w:t xml:space="preserve">hoever violates this Article shall be liable to a fine of not exceeding ten thousand Baht. However, in several cases, </w:t>
      </w:r>
      <w:r w:rsidR="00A96473">
        <w:rPr>
          <w:rFonts w:ascii="Arial" w:hAnsi="Arial" w:cs="Arial"/>
          <w:szCs w:val="24"/>
        </w:rPr>
        <w:br/>
      </w:r>
      <w:r w:rsidRPr="008B282F">
        <w:rPr>
          <w:rFonts w:ascii="Arial" w:hAnsi="Arial" w:cs="Arial"/>
          <w:szCs w:val="24"/>
        </w:rPr>
        <w:t xml:space="preserve">participants </w:t>
      </w:r>
      <w:r w:rsidR="004618D7">
        <w:rPr>
          <w:rFonts w:ascii="Arial" w:hAnsi="Arial" w:cs="Arial"/>
          <w:szCs w:val="24"/>
        </w:rPr>
        <w:t>of peaceful</w:t>
      </w:r>
      <w:r w:rsidRPr="008B282F">
        <w:rPr>
          <w:rFonts w:ascii="Arial" w:hAnsi="Arial" w:cs="Arial"/>
          <w:szCs w:val="24"/>
        </w:rPr>
        <w:t xml:space="preserve"> assembly are not only us</w:t>
      </w:r>
      <w:r w:rsidR="009E1EA4" w:rsidRPr="008B282F">
        <w:rPr>
          <w:rFonts w:ascii="Arial" w:hAnsi="Arial" w:cs="Arial"/>
          <w:szCs w:val="24"/>
        </w:rPr>
        <w:t>ing</w:t>
      </w:r>
      <w:r w:rsidRPr="008B282F">
        <w:rPr>
          <w:rFonts w:ascii="Arial" w:hAnsi="Arial" w:cs="Arial"/>
          <w:szCs w:val="24"/>
        </w:rPr>
        <w:t xml:space="preserve"> masks or other materials to </w:t>
      </w:r>
      <w:r w:rsidR="00A96473">
        <w:rPr>
          <w:rFonts w:ascii="Arial" w:hAnsi="Arial" w:cs="Arial"/>
          <w:szCs w:val="24"/>
        </w:rPr>
        <w:br/>
      </w:r>
      <w:r w:rsidRPr="008B282F">
        <w:rPr>
          <w:rFonts w:ascii="Arial" w:hAnsi="Arial" w:cs="Arial"/>
          <w:szCs w:val="24"/>
        </w:rPr>
        <w:t>conceal themselves as part of the symbolic action to express their demands but also wearing masks for health concerns such as to protect from pollutions and infections. Thus, this Article is not reflecti</w:t>
      </w:r>
      <w:r w:rsidR="009E1EA4" w:rsidRPr="008B282F">
        <w:rPr>
          <w:rFonts w:ascii="Arial" w:hAnsi="Arial" w:cs="Arial"/>
          <w:szCs w:val="24"/>
        </w:rPr>
        <w:t>ve</w:t>
      </w:r>
      <w:r w:rsidRPr="008B282F">
        <w:rPr>
          <w:rFonts w:ascii="Arial" w:hAnsi="Arial" w:cs="Arial"/>
          <w:szCs w:val="24"/>
        </w:rPr>
        <w:t xml:space="preserve"> o</w:t>
      </w:r>
      <w:r w:rsidR="009E1EA4" w:rsidRPr="008B282F">
        <w:rPr>
          <w:rFonts w:ascii="Arial" w:hAnsi="Arial" w:cs="Arial"/>
          <w:szCs w:val="24"/>
        </w:rPr>
        <w:t>f</w:t>
      </w:r>
      <w:r w:rsidRPr="008B282F">
        <w:rPr>
          <w:rFonts w:ascii="Arial" w:hAnsi="Arial" w:cs="Arial"/>
          <w:szCs w:val="24"/>
        </w:rPr>
        <w:t xml:space="preserve"> the needs and actual context of the normal aspects of </w:t>
      </w:r>
      <w:r w:rsidR="009E1EA4" w:rsidRPr="008B282F">
        <w:rPr>
          <w:rFonts w:ascii="Arial" w:hAnsi="Arial" w:cs="Arial"/>
          <w:szCs w:val="24"/>
        </w:rPr>
        <w:t xml:space="preserve">a </w:t>
      </w:r>
      <w:r w:rsidR="004618D7">
        <w:rPr>
          <w:rFonts w:ascii="Arial" w:hAnsi="Arial" w:cs="Arial"/>
          <w:szCs w:val="24"/>
        </w:rPr>
        <w:t>peaceful</w:t>
      </w:r>
      <w:r w:rsidR="004618D7" w:rsidRPr="008B282F">
        <w:rPr>
          <w:rFonts w:ascii="Arial" w:hAnsi="Arial" w:cs="Arial"/>
          <w:szCs w:val="24"/>
        </w:rPr>
        <w:t xml:space="preserve"> </w:t>
      </w:r>
      <w:r w:rsidRPr="008B282F">
        <w:rPr>
          <w:rFonts w:ascii="Arial" w:hAnsi="Arial" w:cs="Arial"/>
          <w:szCs w:val="24"/>
        </w:rPr>
        <w:t>assembly.</w:t>
      </w:r>
    </w:p>
    <w:p w14:paraId="334E88A2" w14:textId="10134E8A" w:rsidR="00960B69" w:rsidRDefault="00960B69" w:rsidP="00E95F6A">
      <w:pPr>
        <w:jc w:val="both"/>
        <w:rPr>
          <w:rFonts w:ascii="Arial" w:hAnsi="Arial" w:cs="Arial"/>
        </w:rPr>
      </w:pPr>
    </w:p>
    <w:p w14:paraId="4FB8CD43" w14:textId="77777777" w:rsidR="00A96473" w:rsidRPr="008B282F" w:rsidRDefault="00A96473" w:rsidP="00407176">
      <w:pPr>
        <w:jc w:val="both"/>
        <w:rPr>
          <w:rFonts w:ascii="Arial" w:hAnsi="Arial" w:cs="Arial"/>
        </w:rPr>
      </w:pPr>
    </w:p>
    <w:p w14:paraId="66DC8FCF" w14:textId="7FA767F7" w:rsidR="00960B69" w:rsidRPr="008B282F" w:rsidRDefault="00960B69" w:rsidP="00407176">
      <w:pPr>
        <w:ind w:left="360"/>
        <w:jc w:val="both"/>
        <w:rPr>
          <w:rFonts w:ascii="Arial" w:hAnsi="Arial" w:cs="Arial"/>
          <w:b/>
          <w:bCs/>
        </w:rPr>
      </w:pPr>
      <w:r w:rsidRPr="008B282F">
        <w:rPr>
          <w:rFonts w:ascii="Arial" w:hAnsi="Arial" w:cs="Arial"/>
          <w:b/>
          <w:bCs/>
        </w:rPr>
        <w:t xml:space="preserve">VII: The Authority’s Request the Court for the Order to Adjourn the Public </w:t>
      </w:r>
      <w:r w:rsidR="00A96473">
        <w:rPr>
          <w:rFonts w:ascii="Arial" w:hAnsi="Arial" w:cs="Arial"/>
          <w:b/>
          <w:bCs/>
        </w:rPr>
        <w:br/>
      </w:r>
      <w:r w:rsidRPr="008B282F">
        <w:rPr>
          <w:rFonts w:ascii="Arial" w:hAnsi="Arial" w:cs="Arial"/>
          <w:b/>
          <w:bCs/>
        </w:rPr>
        <w:t>Assembly</w:t>
      </w:r>
    </w:p>
    <w:p w14:paraId="3685D3B0" w14:textId="77777777" w:rsidR="00960B69" w:rsidRPr="008B282F" w:rsidRDefault="00960B69" w:rsidP="00407176">
      <w:pPr>
        <w:jc w:val="both"/>
        <w:rPr>
          <w:rFonts w:ascii="Arial" w:hAnsi="Arial" w:cs="Arial"/>
        </w:rPr>
      </w:pPr>
    </w:p>
    <w:p w14:paraId="4716D876" w14:textId="12986501" w:rsidR="00960B69" w:rsidRPr="008B282F" w:rsidRDefault="00960B69" w:rsidP="00471749">
      <w:pPr>
        <w:pStyle w:val="ListParagraph"/>
        <w:numPr>
          <w:ilvl w:val="0"/>
          <w:numId w:val="3"/>
        </w:numPr>
        <w:jc w:val="both"/>
        <w:rPr>
          <w:rFonts w:ascii="Arial" w:hAnsi="Arial" w:cs="Arial"/>
          <w:szCs w:val="24"/>
        </w:rPr>
      </w:pPr>
      <w:r w:rsidRPr="008B282F">
        <w:rPr>
          <w:rFonts w:ascii="Arial" w:hAnsi="Arial" w:cs="Arial"/>
          <w:szCs w:val="24"/>
        </w:rPr>
        <w:t xml:space="preserve">Article 21 and 22 of the Public Assembly </w:t>
      </w:r>
      <w:r w:rsidR="004618D7">
        <w:rPr>
          <w:rFonts w:ascii="Arial" w:hAnsi="Arial" w:cs="Arial"/>
          <w:szCs w:val="24"/>
        </w:rPr>
        <w:t xml:space="preserve">Act </w:t>
      </w:r>
      <w:r w:rsidRPr="008B282F">
        <w:rPr>
          <w:rFonts w:ascii="Arial" w:hAnsi="Arial" w:cs="Arial"/>
          <w:szCs w:val="24"/>
        </w:rPr>
        <w:t xml:space="preserve">state that if there is an illegal </w:t>
      </w:r>
      <w:r w:rsidR="004618D7">
        <w:rPr>
          <w:rFonts w:ascii="Arial" w:hAnsi="Arial" w:cs="Arial"/>
          <w:szCs w:val="24"/>
        </w:rPr>
        <w:t>“</w:t>
      </w:r>
      <w:r w:rsidRPr="008B282F">
        <w:rPr>
          <w:rFonts w:ascii="Arial" w:hAnsi="Arial" w:cs="Arial"/>
          <w:szCs w:val="24"/>
        </w:rPr>
        <w:t xml:space="preserve">public </w:t>
      </w:r>
      <w:r w:rsidR="00A96473">
        <w:rPr>
          <w:rFonts w:ascii="Arial" w:hAnsi="Arial" w:cs="Arial"/>
          <w:szCs w:val="24"/>
        </w:rPr>
        <w:br/>
      </w:r>
      <w:r w:rsidRPr="008B282F">
        <w:rPr>
          <w:rFonts w:ascii="Arial" w:hAnsi="Arial" w:cs="Arial"/>
          <w:szCs w:val="24"/>
        </w:rPr>
        <w:t>assembly</w:t>
      </w:r>
      <w:r w:rsidR="004618D7">
        <w:rPr>
          <w:rFonts w:ascii="Arial" w:hAnsi="Arial" w:cs="Arial"/>
          <w:szCs w:val="24"/>
        </w:rPr>
        <w:t>”</w:t>
      </w:r>
      <w:r w:rsidRPr="008B282F">
        <w:rPr>
          <w:rFonts w:ascii="Arial" w:hAnsi="Arial" w:cs="Arial"/>
          <w:szCs w:val="24"/>
        </w:rPr>
        <w:t>, and in case</w:t>
      </w:r>
      <w:r w:rsidR="009E1EA4" w:rsidRPr="008B282F">
        <w:rPr>
          <w:rFonts w:ascii="Arial" w:hAnsi="Arial" w:cs="Arial"/>
          <w:szCs w:val="24"/>
        </w:rPr>
        <w:t>s</w:t>
      </w:r>
      <w:r w:rsidRPr="008B282F">
        <w:rPr>
          <w:rFonts w:ascii="Arial" w:hAnsi="Arial" w:cs="Arial"/>
          <w:szCs w:val="24"/>
        </w:rPr>
        <w:t xml:space="preserve"> where participant</w:t>
      </w:r>
      <w:r w:rsidR="009E1EA4" w:rsidRPr="008B282F">
        <w:rPr>
          <w:rFonts w:ascii="Arial" w:hAnsi="Arial" w:cs="Arial"/>
          <w:szCs w:val="24"/>
        </w:rPr>
        <w:t>s</w:t>
      </w:r>
      <w:r w:rsidRPr="008B282F">
        <w:rPr>
          <w:rFonts w:ascii="Arial" w:hAnsi="Arial" w:cs="Arial"/>
          <w:szCs w:val="24"/>
        </w:rPr>
        <w:t xml:space="preserve"> fail to comply within the period of time after the notice of the law enforcement officer or fail to make corrections or to adjourn the </w:t>
      </w:r>
      <w:r w:rsidRPr="008B282F">
        <w:rPr>
          <w:rFonts w:ascii="Arial" w:hAnsi="Arial" w:cs="Arial"/>
          <w:szCs w:val="24"/>
        </w:rPr>
        <w:lastRenderedPageBreak/>
        <w:t xml:space="preserve">assembly after the notice from the authority within a period of time, the law </w:t>
      </w:r>
      <w:r w:rsidR="00A96473">
        <w:rPr>
          <w:rFonts w:ascii="Arial" w:hAnsi="Arial" w:cs="Arial"/>
          <w:szCs w:val="24"/>
        </w:rPr>
        <w:br/>
      </w:r>
      <w:r w:rsidRPr="008B282F">
        <w:rPr>
          <w:rFonts w:ascii="Arial" w:hAnsi="Arial" w:cs="Arial"/>
          <w:szCs w:val="24"/>
        </w:rPr>
        <w:t xml:space="preserve">enforcement officer shall request the Civil Court with the jurisdiction over the place where the assembly is held for the order to adjourn that assembly. The Court shall, </w:t>
      </w:r>
      <w:r w:rsidR="00A96473">
        <w:rPr>
          <w:rFonts w:ascii="Arial" w:hAnsi="Arial" w:cs="Arial"/>
          <w:szCs w:val="24"/>
        </w:rPr>
        <w:br/>
      </w:r>
      <w:r w:rsidRPr="008B282F">
        <w:rPr>
          <w:rFonts w:ascii="Arial" w:hAnsi="Arial" w:cs="Arial"/>
          <w:szCs w:val="24"/>
        </w:rPr>
        <w:t>upon receiving the request from the authority, consider that request urgently. The order of the Court may be appealed to the Appeal Court. The order of the Appeal Court shall be final and conclusive.</w:t>
      </w:r>
    </w:p>
    <w:p w14:paraId="527AF252" w14:textId="77777777" w:rsidR="00960B69" w:rsidRPr="004618D7" w:rsidRDefault="00960B69" w:rsidP="00407176">
      <w:pPr>
        <w:jc w:val="both"/>
        <w:rPr>
          <w:rFonts w:ascii="Arial" w:hAnsi="Arial" w:cs="Arial"/>
          <w:shd w:val="clear" w:color="auto" w:fill="FFF9EE"/>
        </w:rPr>
      </w:pPr>
    </w:p>
    <w:p w14:paraId="51AF0A41" w14:textId="2C4313A3" w:rsidR="00960B69" w:rsidRPr="008B282F" w:rsidRDefault="00960B69" w:rsidP="00471749">
      <w:pPr>
        <w:pStyle w:val="ListParagraph"/>
        <w:numPr>
          <w:ilvl w:val="0"/>
          <w:numId w:val="3"/>
        </w:numPr>
        <w:jc w:val="both"/>
        <w:rPr>
          <w:rFonts w:ascii="Arial" w:hAnsi="Arial" w:cs="Arial"/>
          <w:szCs w:val="24"/>
        </w:rPr>
      </w:pPr>
      <w:r w:rsidRPr="008B282F">
        <w:rPr>
          <w:rFonts w:ascii="Arial" w:hAnsi="Arial" w:cs="Arial"/>
          <w:szCs w:val="24"/>
        </w:rPr>
        <w:t>We are concerned about the case where the authority submitted the request to the Court to adjourn assembl</w:t>
      </w:r>
      <w:r w:rsidR="004618D7">
        <w:rPr>
          <w:rFonts w:ascii="Arial" w:hAnsi="Arial" w:cs="Arial"/>
          <w:szCs w:val="24"/>
        </w:rPr>
        <w:t>ies</w:t>
      </w:r>
      <w:r w:rsidRPr="008B282F">
        <w:rPr>
          <w:rFonts w:ascii="Arial" w:hAnsi="Arial" w:cs="Arial"/>
          <w:szCs w:val="24"/>
        </w:rPr>
        <w:t xml:space="preserve"> which </w:t>
      </w:r>
      <w:r w:rsidR="004618D7">
        <w:rPr>
          <w:rFonts w:ascii="Arial" w:hAnsi="Arial" w:cs="Arial"/>
          <w:szCs w:val="24"/>
        </w:rPr>
        <w:t>were</w:t>
      </w:r>
      <w:r w:rsidR="004618D7" w:rsidRPr="008B282F">
        <w:rPr>
          <w:rFonts w:ascii="Arial" w:hAnsi="Arial" w:cs="Arial"/>
          <w:szCs w:val="24"/>
        </w:rPr>
        <w:t xml:space="preserve"> </w:t>
      </w:r>
      <w:r w:rsidRPr="008B282F">
        <w:rPr>
          <w:rFonts w:ascii="Arial" w:hAnsi="Arial" w:cs="Arial"/>
          <w:szCs w:val="24"/>
        </w:rPr>
        <w:t xml:space="preserve">taking place during the weekends or the public holidays outside the official working hours of the Court. As a result, people were unable to exercise their right to appeal and </w:t>
      </w:r>
      <w:r w:rsidR="009E1EA4" w:rsidRPr="008B282F">
        <w:rPr>
          <w:rFonts w:ascii="Arial" w:hAnsi="Arial" w:cs="Arial"/>
          <w:szCs w:val="24"/>
        </w:rPr>
        <w:t xml:space="preserve">ensure </w:t>
      </w:r>
      <w:r w:rsidRPr="008B282F">
        <w:rPr>
          <w:rFonts w:ascii="Arial" w:hAnsi="Arial" w:cs="Arial"/>
          <w:szCs w:val="24"/>
        </w:rPr>
        <w:t>the immediate protection of the rights to freedom of peaceful assembly</w:t>
      </w:r>
      <w:r w:rsidR="004618D7">
        <w:rPr>
          <w:rFonts w:ascii="Arial" w:hAnsi="Arial" w:cs="Arial"/>
          <w:szCs w:val="24"/>
        </w:rPr>
        <w:t>, e</w:t>
      </w:r>
      <w:r w:rsidRPr="008B282F">
        <w:rPr>
          <w:rFonts w:ascii="Arial" w:hAnsi="Arial" w:cs="Arial"/>
          <w:szCs w:val="24"/>
        </w:rPr>
        <w:t xml:space="preserve">specially, in the case of a short-term assembly. </w:t>
      </w:r>
      <w:r w:rsidR="00A96473">
        <w:rPr>
          <w:rFonts w:ascii="Arial" w:hAnsi="Arial" w:cs="Arial"/>
          <w:szCs w:val="24"/>
        </w:rPr>
        <w:br/>
      </w:r>
      <w:r w:rsidRPr="008B282F">
        <w:rPr>
          <w:rFonts w:ascii="Arial" w:hAnsi="Arial" w:cs="Arial"/>
          <w:szCs w:val="24"/>
        </w:rPr>
        <w:t xml:space="preserve">In some cases, the Court did not provide </w:t>
      </w:r>
      <w:r w:rsidR="009E1EA4" w:rsidRPr="008B282F">
        <w:rPr>
          <w:rFonts w:ascii="Arial" w:hAnsi="Arial" w:cs="Arial"/>
          <w:szCs w:val="24"/>
        </w:rPr>
        <w:t xml:space="preserve">a </w:t>
      </w:r>
      <w:r w:rsidRPr="008B282F">
        <w:rPr>
          <w:rFonts w:ascii="Arial" w:hAnsi="Arial" w:cs="Arial"/>
          <w:szCs w:val="24"/>
        </w:rPr>
        <w:t xml:space="preserve">subpoena nor did the Court summon the participants to participate in a preliminary hearing which resulted in the participants’ loss of </w:t>
      </w:r>
      <w:r w:rsidR="009E1EA4" w:rsidRPr="008B282F">
        <w:rPr>
          <w:rFonts w:ascii="Arial" w:hAnsi="Arial" w:cs="Arial"/>
          <w:szCs w:val="24"/>
        </w:rPr>
        <w:t xml:space="preserve">the </w:t>
      </w:r>
      <w:r w:rsidRPr="008B282F">
        <w:rPr>
          <w:rFonts w:ascii="Arial" w:hAnsi="Arial" w:cs="Arial"/>
          <w:szCs w:val="24"/>
        </w:rPr>
        <w:t xml:space="preserve">opportunity to defend their rationale. In some cases, the Court only </w:t>
      </w:r>
      <w:r w:rsidR="00A96473">
        <w:rPr>
          <w:rFonts w:ascii="Arial" w:hAnsi="Arial" w:cs="Arial"/>
          <w:szCs w:val="24"/>
        </w:rPr>
        <w:br/>
      </w:r>
      <w:r w:rsidRPr="008B282F">
        <w:rPr>
          <w:rFonts w:ascii="Arial" w:hAnsi="Arial" w:cs="Arial"/>
          <w:szCs w:val="24"/>
        </w:rPr>
        <w:t>considered the testimonies from the law enforcement officer</w:t>
      </w:r>
      <w:r w:rsidR="004618D7">
        <w:rPr>
          <w:rFonts w:ascii="Arial" w:hAnsi="Arial" w:cs="Arial"/>
          <w:szCs w:val="24"/>
        </w:rPr>
        <w:t>s</w:t>
      </w:r>
      <w:r w:rsidRPr="008B282F">
        <w:rPr>
          <w:rFonts w:ascii="Arial" w:hAnsi="Arial" w:cs="Arial"/>
          <w:szCs w:val="24"/>
        </w:rPr>
        <w:t xml:space="preserve">. </w:t>
      </w:r>
    </w:p>
    <w:p w14:paraId="432950FB" w14:textId="78B446B7" w:rsidR="00960B69" w:rsidRDefault="00960B69" w:rsidP="00E95F6A">
      <w:pPr>
        <w:jc w:val="both"/>
        <w:rPr>
          <w:rFonts w:ascii="Arial" w:hAnsi="Arial" w:cs="Arial"/>
        </w:rPr>
      </w:pPr>
    </w:p>
    <w:p w14:paraId="3709CEEB" w14:textId="77777777" w:rsidR="00A96473" w:rsidRPr="008B282F" w:rsidRDefault="00A96473" w:rsidP="00407176">
      <w:pPr>
        <w:jc w:val="both"/>
        <w:rPr>
          <w:rFonts w:ascii="Arial" w:hAnsi="Arial" w:cs="Arial"/>
        </w:rPr>
      </w:pPr>
    </w:p>
    <w:p w14:paraId="23148035" w14:textId="77777777" w:rsidR="00960B69" w:rsidRPr="008B282F" w:rsidRDefault="00960B69" w:rsidP="00407176">
      <w:pPr>
        <w:ind w:firstLine="360"/>
        <w:jc w:val="both"/>
        <w:rPr>
          <w:rFonts w:ascii="Arial" w:hAnsi="Arial" w:cs="Arial"/>
          <w:b/>
          <w:bCs/>
        </w:rPr>
      </w:pPr>
      <w:r w:rsidRPr="008B282F">
        <w:rPr>
          <w:rFonts w:ascii="Arial" w:hAnsi="Arial" w:cs="Arial"/>
          <w:b/>
          <w:bCs/>
        </w:rPr>
        <w:t>VIII: Criminal Liability and Criminal Punishment</w:t>
      </w:r>
    </w:p>
    <w:p w14:paraId="64872E9E" w14:textId="77777777" w:rsidR="00960B69" w:rsidRPr="008B282F" w:rsidRDefault="00960B69" w:rsidP="00407176">
      <w:pPr>
        <w:jc w:val="both"/>
        <w:rPr>
          <w:rFonts w:ascii="Arial" w:hAnsi="Arial" w:cs="Arial"/>
        </w:rPr>
      </w:pPr>
    </w:p>
    <w:p w14:paraId="31145A89" w14:textId="456C422F" w:rsidR="00960B69" w:rsidRPr="008B282F" w:rsidRDefault="00960B69" w:rsidP="00471749">
      <w:pPr>
        <w:pStyle w:val="ListParagraph"/>
        <w:numPr>
          <w:ilvl w:val="0"/>
          <w:numId w:val="3"/>
        </w:numPr>
        <w:jc w:val="both"/>
        <w:rPr>
          <w:rFonts w:ascii="Arial" w:hAnsi="Arial" w:cs="Arial"/>
          <w:szCs w:val="24"/>
        </w:rPr>
      </w:pPr>
      <w:r w:rsidRPr="008B282F">
        <w:rPr>
          <w:rFonts w:ascii="Arial" w:hAnsi="Arial" w:cs="Arial"/>
          <w:szCs w:val="24"/>
        </w:rPr>
        <w:t xml:space="preserve">The Public Assembly Act imposes criminal liabilities for organizing and participating in </w:t>
      </w:r>
      <w:r w:rsidR="009E1EA4" w:rsidRPr="008B282F">
        <w:rPr>
          <w:rFonts w:ascii="Arial" w:hAnsi="Arial" w:cs="Arial"/>
          <w:szCs w:val="24"/>
        </w:rPr>
        <w:t xml:space="preserve">an </w:t>
      </w:r>
      <w:r w:rsidRPr="008B282F">
        <w:rPr>
          <w:rFonts w:ascii="Arial" w:hAnsi="Arial" w:cs="Arial"/>
          <w:szCs w:val="24"/>
        </w:rPr>
        <w:t xml:space="preserve">illegal </w:t>
      </w:r>
      <w:r w:rsidR="004618D7">
        <w:rPr>
          <w:rFonts w:ascii="Arial" w:hAnsi="Arial" w:cs="Arial"/>
          <w:szCs w:val="24"/>
        </w:rPr>
        <w:t>“</w:t>
      </w:r>
      <w:r w:rsidRPr="008B282F">
        <w:rPr>
          <w:rFonts w:ascii="Arial" w:hAnsi="Arial" w:cs="Arial"/>
          <w:szCs w:val="24"/>
        </w:rPr>
        <w:t>public assembly</w:t>
      </w:r>
      <w:r w:rsidR="004618D7">
        <w:rPr>
          <w:rFonts w:ascii="Arial" w:hAnsi="Arial" w:cs="Arial"/>
          <w:szCs w:val="24"/>
        </w:rPr>
        <w:t>”</w:t>
      </w:r>
      <w:r w:rsidRPr="008B282F">
        <w:rPr>
          <w:rFonts w:ascii="Arial" w:hAnsi="Arial" w:cs="Arial"/>
          <w:szCs w:val="24"/>
        </w:rPr>
        <w:t>. Several articles impose severe criminal punishments which contradict and</w:t>
      </w:r>
      <w:r w:rsidR="009E1EA4" w:rsidRPr="008B282F">
        <w:rPr>
          <w:rFonts w:ascii="Arial" w:hAnsi="Arial" w:cs="Arial"/>
          <w:szCs w:val="24"/>
        </w:rPr>
        <w:t xml:space="preserve"> are</w:t>
      </w:r>
      <w:r w:rsidRPr="008B282F">
        <w:rPr>
          <w:rFonts w:ascii="Arial" w:hAnsi="Arial" w:cs="Arial"/>
          <w:szCs w:val="24"/>
        </w:rPr>
        <w:t xml:space="preserve"> irrelevant to the exercise of the right to freedom of peaceful assembly and the freedom of expression in a democratic society which is protected under the Constitution. </w:t>
      </w:r>
      <w:r w:rsidR="009E1EA4" w:rsidRPr="008B282F">
        <w:rPr>
          <w:rFonts w:ascii="Arial" w:hAnsi="Arial" w:cs="Arial"/>
          <w:szCs w:val="24"/>
        </w:rPr>
        <w:t>S</w:t>
      </w:r>
      <w:r w:rsidRPr="008B282F">
        <w:rPr>
          <w:rFonts w:ascii="Arial" w:hAnsi="Arial" w:cs="Arial"/>
          <w:szCs w:val="24"/>
        </w:rPr>
        <w:t xml:space="preserve">ome actions that are </w:t>
      </w:r>
      <w:proofErr w:type="spellStart"/>
      <w:r w:rsidRPr="008B282F">
        <w:rPr>
          <w:rFonts w:ascii="Arial" w:hAnsi="Arial" w:cs="Arial"/>
          <w:szCs w:val="24"/>
        </w:rPr>
        <w:t>penalised</w:t>
      </w:r>
      <w:proofErr w:type="spellEnd"/>
      <w:r w:rsidRPr="008B282F">
        <w:rPr>
          <w:rFonts w:ascii="Arial" w:hAnsi="Arial" w:cs="Arial"/>
          <w:szCs w:val="24"/>
        </w:rPr>
        <w:t xml:space="preserve"> are considered only mere </w:t>
      </w:r>
      <w:r w:rsidR="00A96473">
        <w:rPr>
          <w:rFonts w:ascii="Arial" w:hAnsi="Arial" w:cs="Arial"/>
          <w:szCs w:val="24"/>
        </w:rPr>
        <w:br/>
      </w:r>
      <w:r w:rsidRPr="008B282F">
        <w:rPr>
          <w:rFonts w:ascii="Arial" w:hAnsi="Arial" w:cs="Arial"/>
          <w:szCs w:val="24"/>
        </w:rPr>
        <w:t xml:space="preserve">violations of the conditions imposed by the legal procedures to facilitate the </w:t>
      </w:r>
      <w:r w:rsidR="004618D7">
        <w:rPr>
          <w:rFonts w:ascii="Arial" w:hAnsi="Arial" w:cs="Arial"/>
          <w:szCs w:val="24"/>
        </w:rPr>
        <w:t>“</w:t>
      </w:r>
      <w:r w:rsidRPr="008B282F">
        <w:rPr>
          <w:rFonts w:ascii="Arial" w:hAnsi="Arial" w:cs="Arial"/>
          <w:szCs w:val="24"/>
        </w:rPr>
        <w:t xml:space="preserve">public </w:t>
      </w:r>
      <w:r w:rsidR="00A96473">
        <w:rPr>
          <w:rFonts w:ascii="Arial" w:hAnsi="Arial" w:cs="Arial"/>
          <w:szCs w:val="24"/>
        </w:rPr>
        <w:br/>
      </w:r>
      <w:r w:rsidRPr="008B282F">
        <w:rPr>
          <w:rFonts w:ascii="Arial" w:hAnsi="Arial" w:cs="Arial"/>
          <w:szCs w:val="24"/>
        </w:rPr>
        <w:t>assembly</w:t>
      </w:r>
      <w:r w:rsidR="004618D7">
        <w:rPr>
          <w:rFonts w:ascii="Arial" w:hAnsi="Arial" w:cs="Arial"/>
          <w:szCs w:val="24"/>
        </w:rPr>
        <w:t>”</w:t>
      </w:r>
      <w:r w:rsidRPr="008B282F">
        <w:rPr>
          <w:rFonts w:ascii="Arial" w:hAnsi="Arial" w:cs="Arial"/>
          <w:szCs w:val="24"/>
        </w:rPr>
        <w:t xml:space="preserve"> but </w:t>
      </w:r>
      <w:r w:rsidR="009E1EA4" w:rsidRPr="008B282F">
        <w:rPr>
          <w:rFonts w:ascii="Arial" w:hAnsi="Arial" w:cs="Arial"/>
          <w:szCs w:val="24"/>
        </w:rPr>
        <w:t xml:space="preserve">are </w:t>
      </w:r>
      <w:r w:rsidRPr="008B282F">
        <w:rPr>
          <w:rFonts w:ascii="Arial" w:hAnsi="Arial" w:cs="Arial"/>
          <w:szCs w:val="24"/>
        </w:rPr>
        <w:t>not serious crimes that are dangerous to public safety.</w:t>
      </w:r>
    </w:p>
    <w:p w14:paraId="74E20C43" w14:textId="77777777" w:rsidR="00960B69" w:rsidRPr="008B282F" w:rsidRDefault="00960B69" w:rsidP="00407176">
      <w:pPr>
        <w:jc w:val="both"/>
        <w:rPr>
          <w:rFonts w:ascii="Arial" w:hAnsi="Arial" w:cs="Arial"/>
        </w:rPr>
      </w:pPr>
    </w:p>
    <w:p w14:paraId="1EFD6605" w14:textId="2455212B" w:rsidR="00960B69" w:rsidRPr="008B282F" w:rsidRDefault="00960B69" w:rsidP="00471749">
      <w:pPr>
        <w:pStyle w:val="ListParagraph"/>
        <w:numPr>
          <w:ilvl w:val="0"/>
          <w:numId w:val="3"/>
        </w:numPr>
        <w:jc w:val="both"/>
        <w:rPr>
          <w:rFonts w:ascii="Arial" w:hAnsi="Arial" w:cs="Arial"/>
          <w:szCs w:val="24"/>
        </w:rPr>
      </w:pPr>
      <w:r w:rsidRPr="008B282F">
        <w:rPr>
          <w:rFonts w:ascii="Arial" w:hAnsi="Arial" w:cs="Arial"/>
          <w:szCs w:val="24"/>
        </w:rPr>
        <w:t>For example, Article</w:t>
      </w:r>
      <w:r w:rsidR="009E1EA4" w:rsidRPr="008B282F">
        <w:rPr>
          <w:rFonts w:ascii="Arial" w:hAnsi="Arial" w:cs="Arial"/>
          <w:szCs w:val="24"/>
        </w:rPr>
        <w:t>s</w:t>
      </w:r>
      <w:r w:rsidRPr="008B282F">
        <w:rPr>
          <w:rFonts w:ascii="Arial" w:hAnsi="Arial" w:cs="Arial"/>
          <w:szCs w:val="24"/>
        </w:rPr>
        <w:t xml:space="preserve"> 10 and 28 of the Public Assembly </w:t>
      </w:r>
      <w:r w:rsidR="009E1EA4" w:rsidRPr="008B282F">
        <w:rPr>
          <w:rFonts w:ascii="Arial" w:hAnsi="Arial" w:cs="Arial"/>
          <w:szCs w:val="24"/>
        </w:rPr>
        <w:t xml:space="preserve">Act </w:t>
      </w:r>
      <w:r w:rsidRPr="008B282F">
        <w:rPr>
          <w:rFonts w:ascii="Arial" w:hAnsi="Arial" w:cs="Arial"/>
          <w:szCs w:val="24"/>
        </w:rPr>
        <w:t>penalize anyone who fails to notify</w:t>
      </w:r>
      <w:r w:rsidR="009E1EA4" w:rsidRPr="008B282F">
        <w:rPr>
          <w:rFonts w:ascii="Arial" w:hAnsi="Arial" w:cs="Arial"/>
          <w:szCs w:val="24"/>
        </w:rPr>
        <w:t xml:space="preserve"> of</w:t>
      </w:r>
      <w:r w:rsidRPr="008B282F">
        <w:rPr>
          <w:rFonts w:ascii="Arial" w:hAnsi="Arial" w:cs="Arial"/>
          <w:szCs w:val="24"/>
        </w:rPr>
        <w:t xml:space="preserve"> the </w:t>
      </w:r>
      <w:r w:rsidR="004618D7">
        <w:rPr>
          <w:rFonts w:ascii="Arial" w:hAnsi="Arial" w:cs="Arial"/>
          <w:szCs w:val="24"/>
        </w:rPr>
        <w:t>“</w:t>
      </w:r>
      <w:r w:rsidRPr="008B282F">
        <w:rPr>
          <w:rFonts w:ascii="Arial" w:hAnsi="Arial" w:cs="Arial"/>
          <w:szCs w:val="24"/>
        </w:rPr>
        <w:t>public assembly</w:t>
      </w:r>
      <w:r w:rsidR="004618D7">
        <w:rPr>
          <w:rFonts w:ascii="Arial" w:hAnsi="Arial" w:cs="Arial"/>
          <w:szCs w:val="24"/>
        </w:rPr>
        <w:t>”</w:t>
      </w:r>
      <w:r w:rsidRPr="008B282F">
        <w:rPr>
          <w:rFonts w:ascii="Arial" w:hAnsi="Arial" w:cs="Arial"/>
          <w:szCs w:val="24"/>
        </w:rPr>
        <w:t xml:space="preserve"> in advance with </w:t>
      </w:r>
      <w:r w:rsidR="009E1EA4" w:rsidRPr="008B282F">
        <w:rPr>
          <w:rFonts w:ascii="Arial" w:hAnsi="Arial" w:cs="Arial"/>
          <w:szCs w:val="24"/>
        </w:rPr>
        <w:t xml:space="preserve">a </w:t>
      </w:r>
      <w:r w:rsidRPr="008B282F">
        <w:rPr>
          <w:rFonts w:ascii="Arial" w:hAnsi="Arial" w:cs="Arial"/>
          <w:szCs w:val="24"/>
        </w:rPr>
        <w:t>fine of up to ten thousand Thai Baht. Article 8 and 27 state that a public assembly that obstruct</w:t>
      </w:r>
      <w:r w:rsidR="009E1EA4" w:rsidRPr="008B282F">
        <w:rPr>
          <w:rFonts w:ascii="Arial" w:hAnsi="Arial" w:cs="Arial"/>
          <w:szCs w:val="24"/>
        </w:rPr>
        <w:t>s the</w:t>
      </w:r>
      <w:r w:rsidRPr="008B282F">
        <w:rPr>
          <w:rFonts w:ascii="Arial" w:hAnsi="Arial" w:cs="Arial"/>
          <w:szCs w:val="24"/>
        </w:rPr>
        <w:t xml:space="preserve"> gateway of, </w:t>
      </w:r>
      <w:r w:rsidR="00A96473">
        <w:rPr>
          <w:rFonts w:ascii="Arial" w:hAnsi="Arial" w:cs="Arial"/>
          <w:szCs w:val="24"/>
        </w:rPr>
        <w:br/>
      </w:r>
      <w:r w:rsidRPr="008B282F">
        <w:rPr>
          <w:rFonts w:ascii="Arial" w:hAnsi="Arial" w:cs="Arial"/>
          <w:szCs w:val="24"/>
        </w:rPr>
        <w:t>impede</w:t>
      </w:r>
      <w:r w:rsidR="009E1EA4" w:rsidRPr="008B282F">
        <w:rPr>
          <w:rFonts w:ascii="Arial" w:hAnsi="Arial" w:cs="Arial"/>
          <w:szCs w:val="24"/>
        </w:rPr>
        <w:t>s</w:t>
      </w:r>
      <w:r w:rsidRPr="008B282F">
        <w:rPr>
          <w:rFonts w:ascii="Arial" w:hAnsi="Arial" w:cs="Arial"/>
          <w:szCs w:val="24"/>
        </w:rPr>
        <w:t xml:space="preserve"> the performance of duties of, or hinder</w:t>
      </w:r>
      <w:r w:rsidR="009E1EA4" w:rsidRPr="008B282F">
        <w:rPr>
          <w:rFonts w:ascii="Arial" w:hAnsi="Arial" w:cs="Arial"/>
          <w:szCs w:val="24"/>
        </w:rPr>
        <w:t>s</w:t>
      </w:r>
      <w:r w:rsidRPr="008B282F">
        <w:rPr>
          <w:rFonts w:ascii="Arial" w:hAnsi="Arial" w:cs="Arial"/>
          <w:szCs w:val="24"/>
        </w:rPr>
        <w:t xml:space="preserve"> access to </w:t>
      </w:r>
      <w:r w:rsidR="009E1EA4" w:rsidRPr="008B282F">
        <w:rPr>
          <w:rFonts w:ascii="Arial" w:hAnsi="Arial" w:cs="Arial"/>
          <w:szCs w:val="24"/>
        </w:rPr>
        <w:t xml:space="preserve">the </w:t>
      </w:r>
      <w:r w:rsidRPr="008B282F">
        <w:rPr>
          <w:rFonts w:ascii="Arial" w:hAnsi="Arial" w:cs="Arial"/>
          <w:szCs w:val="24"/>
        </w:rPr>
        <w:t xml:space="preserve">service of public </w:t>
      </w:r>
      <w:r w:rsidR="00A96473">
        <w:rPr>
          <w:rFonts w:ascii="Arial" w:hAnsi="Arial" w:cs="Arial"/>
          <w:szCs w:val="24"/>
        </w:rPr>
        <w:br/>
      </w:r>
      <w:r w:rsidRPr="008B282F">
        <w:rPr>
          <w:rFonts w:ascii="Arial" w:hAnsi="Arial" w:cs="Arial"/>
          <w:szCs w:val="24"/>
        </w:rPr>
        <w:t>facilities shall be liable to imprisonment for a term of not exceeding six months or to a fine of not exceeding ten thousand Baht or to both. Article</w:t>
      </w:r>
      <w:r w:rsidR="00DB78D9" w:rsidRPr="008B282F">
        <w:rPr>
          <w:rFonts w:ascii="Arial" w:hAnsi="Arial" w:cs="Arial"/>
          <w:szCs w:val="24"/>
        </w:rPr>
        <w:t xml:space="preserve"> </w:t>
      </w:r>
      <w:r w:rsidRPr="008B282F">
        <w:rPr>
          <w:rFonts w:ascii="Arial" w:hAnsi="Arial" w:cs="Arial"/>
          <w:szCs w:val="24"/>
        </w:rPr>
        <w:t xml:space="preserve">19 (5) states that failure to comply with the order or announcement of the law enforcement officers managing the </w:t>
      </w:r>
      <w:r w:rsidR="004618D7">
        <w:rPr>
          <w:rFonts w:ascii="Arial" w:hAnsi="Arial" w:cs="Arial"/>
          <w:szCs w:val="24"/>
        </w:rPr>
        <w:t>“</w:t>
      </w:r>
      <w:r w:rsidRPr="008B282F">
        <w:rPr>
          <w:rFonts w:ascii="Arial" w:hAnsi="Arial" w:cs="Arial"/>
          <w:szCs w:val="24"/>
        </w:rPr>
        <w:t>public assembly</w:t>
      </w:r>
      <w:r w:rsidR="004618D7">
        <w:rPr>
          <w:rFonts w:ascii="Arial" w:hAnsi="Arial" w:cs="Arial"/>
          <w:szCs w:val="24"/>
        </w:rPr>
        <w:t>”</w:t>
      </w:r>
      <w:r w:rsidRPr="008B282F">
        <w:rPr>
          <w:rFonts w:ascii="Arial" w:hAnsi="Arial" w:cs="Arial"/>
          <w:szCs w:val="24"/>
        </w:rPr>
        <w:t>, if that individual is an organizer of the assembly, shall be liable to imprisonment for a term of not exceeding one year or to a fine of not exceeding twenty thousand Baht or to both;</w:t>
      </w:r>
    </w:p>
    <w:p w14:paraId="7A3F9512" w14:textId="77777777" w:rsidR="00960B69" w:rsidRPr="008B282F" w:rsidRDefault="00960B69" w:rsidP="00407176">
      <w:pPr>
        <w:jc w:val="both"/>
        <w:rPr>
          <w:rFonts w:ascii="Arial" w:hAnsi="Arial" w:cs="Arial"/>
        </w:rPr>
      </w:pPr>
    </w:p>
    <w:p w14:paraId="7446C9C6" w14:textId="4AD8E6AC" w:rsidR="00960B69" w:rsidRPr="008B282F" w:rsidRDefault="0019679D" w:rsidP="00471749">
      <w:pPr>
        <w:pStyle w:val="ListParagraph"/>
        <w:numPr>
          <w:ilvl w:val="0"/>
          <w:numId w:val="3"/>
        </w:numPr>
        <w:jc w:val="both"/>
        <w:rPr>
          <w:rFonts w:ascii="Arial" w:hAnsi="Arial" w:cs="Arial"/>
          <w:szCs w:val="24"/>
        </w:rPr>
      </w:pPr>
      <w:r w:rsidRPr="008B282F">
        <w:rPr>
          <w:rFonts w:ascii="Arial" w:hAnsi="Arial" w:cs="Arial"/>
          <w:szCs w:val="24"/>
        </w:rPr>
        <w:t xml:space="preserve">The Public Assembly Act prescribes the duties and responsibilities, charges and </w:t>
      </w:r>
      <w:r w:rsidR="00A96473">
        <w:rPr>
          <w:rFonts w:ascii="Arial" w:hAnsi="Arial" w:cs="Arial"/>
          <w:szCs w:val="24"/>
        </w:rPr>
        <w:br/>
      </w:r>
      <w:r w:rsidRPr="008B282F">
        <w:rPr>
          <w:rFonts w:ascii="Arial" w:hAnsi="Arial" w:cs="Arial"/>
          <w:szCs w:val="24"/>
        </w:rPr>
        <w:t xml:space="preserve">criminal liability for the </w:t>
      </w:r>
      <w:proofErr w:type="spellStart"/>
      <w:r w:rsidRPr="008B282F">
        <w:rPr>
          <w:rFonts w:ascii="Arial" w:hAnsi="Arial" w:cs="Arial"/>
          <w:szCs w:val="24"/>
        </w:rPr>
        <w:t>organiser</w:t>
      </w:r>
      <w:proofErr w:type="spellEnd"/>
      <w:r w:rsidRPr="008B282F">
        <w:rPr>
          <w:rFonts w:ascii="Arial" w:hAnsi="Arial" w:cs="Arial"/>
          <w:szCs w:val="24"/>
        </w:rPr>
        <w:t xml:space="preserve"> of the </w:t>
      </w:r>
      <w:r w:rsidR="004618D7">
        <w:rPr>
          <w:rFonts w:ascii="Arial" w:hAnsi="Arial" w:cs="Arial"/>
          <w:szCs w:val="24"/>
        </w:rPr>
        <w:t>“</w:t>
      </w:r>
      <w:r w:rsidRPr="008B282F">
        <w:rPr>
          <w:rFonts w:ascii="Arial" w:hAnsi="Arial" w:cs="Arial"/>
          <w:szCs w:val="24"/>
        </w:rPr>
        <w:t>public assembly</w:t>
      </w:r>
      <w:r w:rsidR="004618D7">
        <w:rPr>
          <w:rFonts w:ascii="Arial" w:hAnsi="Arial" w:cs="Arial"/>
          <w:szCs w:val="24"/>
        </w:rPr>
        <w:t>”</w:t>
      </w:r>
      <w:r w:rsidRPr="008B282F">
        <w:rPr>
          <w:rFonts w:ascii="Arial" w:hAnsi="Arial" w:cs="Arial"/>
          <w:szCs w:val="24"/>
        </w:rPr>
        <w:t xml:space="preserve"> higher than other participants. However, the authority in some cases use</w:t>
      </w:r>
      <w:r w:rsidR="00DB78D9" w:rsidRPr="008B282F">
        <w:rPr>
          <w:rFonts w:ascii="Arial" w:hAnsi="Arial" w:cs="Arial"/>
          <w:szCs w:val="24"/>
        </w:rPr>
        <w:t>s</w:t>
      </w:r>
      <w:r w:rsidRPr="008B282F">
        <w:rPr>
          <w:rFonts w:ascii="Arial" w:hAnsi="Arial" w:cs="Arial"/>
          <w:szCs w:val="24"/>
        </w:rPr>
        <w:t xml:space="preserve"> the broader and extended definition of who is considered an organizer of the assembly. For instance, anyone who share</w:t>
      </w:r>
      <w:r w:rsidR="00DB78D9" w:rsidRPr="008B282F">
        <w:rPr>
          <w:rFonts w:ascii="Arial" w:hAnsi="Arial" w:cs="Arial"/>
          <w:szCs w:val="24"/>
        </w:rPr>
        <w:t>s</w:t>
      </w:r>
      <w:r w:rsidRPr="008B282F">
        <w:rPr>
          <w:rFonts w:ascii="Arial" w:hAnsi="Arial" w:cs="Arial"/>
          <w:szCs w:val="24"/>
        </w:rPr>
        <w:t xml:space="preserve"> or </w:t>
      </w:r>
      <w:r w:rsidR="00A96473">
        <w:rPr>
          <w:rFonts w:ascii="Arial" w:hAnsi="Arial" w:cs="Arial"/>
          <w:szCs w:val="24"/>
        </w:rPr>
        <w:br/>
      </w:r>
      <w:r w:rsidRPr="008B282F">
        <w:rPr>
          <w:rFonts w:ascii="Arial" w:hAnsi="Arial" w:cs="Arial"/>
          <w:szCs w:val="24"/>
        </w:rPr>
        <w:t>pass</w:t>
      </w:r>
      <w:r w:rsidR="00DB78D9" w:rsidRPr="008B282F">
        <w:rPr>
          <w:rFonts w:ascii="Arial" w:hAnsi="Arial" w:cs="Arial"/>
          <w:szCs w:val="24"/>
        </w:rPr>
        <w:t>es</w:t>
      </w:r>
      <w:r w:rsidRPr="008B282F">
        <w:rPr>
          <w:rFonts w:ascii="Arial" w:hAnsi="Arial" w:cs="Arial"/>
          <w:szCs w:val="24"/>
        </w:rPr>
        <w:t xml:space="preserve"> on the information promoting the assembly on social media with a message of invitation to attend the assembly will be considered an </w:t>
      </w:r>
      <w:proofErr w:type="spellStart"/>
      <w:r w:rsidRPr="008B282F">
        <w:rPr>
          <w:rFonts w:ascii="Arial" w:hAnsi="Arial" w:cs="Arial"/>
          <w:szCs w:val="24"/>
        </w:rPr>
        <w:t>organiser</w:t>
      </w:r>
      <w:proofErr w:type="spellEnd"/>
      <w:r w:rsidRPr="008B282F">
        <w:rPr>
          <w:rFonts w:ascii="Arial" w:hAnsi="Arial" w:cs="Arial"/>
          <w:szCs w:val="24"/>
        </w:rPr>
        <w:t xml:space="preserve"> of the assembly.</w:t>
      </w:r>
    </w:p>
    <w:p w14:paraId="5AB7A30B" w14:textId="77777777" w:rsidR="0019679D" w:rsidRPr="008B282F" w:rsidRDefault="0019679D" w:rsidP="00407176">
      <w:pPr>
        <w:jc w:val="both"/>
        <w:rPr>
          <w:rFonts w:ascii="Arial" w:hAnsi="Arial" w:cs="Arial"/>
        </w:rPr>
      </w:pPr>
    </w:p>
    <w:p w14:paraId="51F6CF69" w14:textId="7E162F12" w:rsidR="0019679D" w:rsidRPr="004618D7" w:rsidRDefault="0019679D" w:rsidP="00471749">
      <w:pPr>
        <w:pStyle w:val="ListParagraph"/>
        <w:numPr>
          <w:ilvl w:val="0"/>
          <w:numId w:val="3"/>
        </w:numPr>
        <w:jc w:val="both"/>
        <w:rPr>
          <w:rFonts w:ascii="Arial" w:hAnsi="Arial" w:cs="Arial"/>
          <w:szCs w:val="24"/>
        </w:rPr>
      </w:pPr>
      <w:r w:rsidRPr="008B282F">
        <w:rPr>
          <w:rFonts w:ascii="Arial" w:hAnsi="Arial" w:cs="Arial"/>
          <w:szCs w:val="24"/>
        </w:rPr>
        <w:t xml:space="preserve">In another example, observers of the public assembly who were carrying out their </w:t>
      </w:r>
      <w:r w:rsidR="00A96473">
        <w:rPr>
          <w:rFonts w:ascii="Arial" w:hAnsi="Arial" w:cs="Arial"/>
          <w:szCs w:val="24"/>
        </w:rPr>
        <w:br/>
      </w:r>
      <w:r w:rsidRPr="008B282F">
        <w:rPr>
          <w:rFonts w:ascii="Arial" w:hAnsi="Arial" w:cs="Arial"/>
          <w:szCs w:val="24"/>
        </w:rPr>
        <w:t xml:space="preserve">duties at the scene of the assembly with no intention to take part in the assembly and were wearing symbols to demonstrate their observer status were considered </w:t>
      </w:r>
      <w:r w:rsidR="00A96473">
        <w:rPr>
          <w:rFonts w:ascii="Arial" w:hAnsi="Arial" w:cs="Arial"/>
          <w:szCs w:val="24"/>
        </w:rPr>
        <w:br/>
      </w:r>
      <w:r w:rsidRPr="008B282F">
        <w:rPr>
          <w:rFonts w:ascii="Arial" w:hAnsi="Arial" w:cs="Arial"/>
          <w:szCs w:val="24"/>
        </w:rPr>
        <w:t>participants of the assembly and prosecuted alongside the participants</w:t>
      </w:r>
      <w:r w:rsidR="004618D7">
        <w:rPr>
          <w:rFonts w:ascii="Arial" w:hAnsi="Arial" w:cs="Arial"/>
          <w:szCs w:val="24"/>
        </w:rPr>
        <w:t>, f</w:t>
      </w:r>
      <w:r w:rsidRPr="008B282F">
        <w:rPr>
          <w:rFonts w:ascii="Arial" w:hAnsi="Arial" w:cs="Arial"/>
          <w:szCs w:val="24"/>
        </w:rPr>
        <w:t xml:space="preserve">or example, the prosecutions of the documentation officers of the Thai Lawyers for Human Rights </w:t>
      </w:r>
      <w:r w:rsidRPr="008B282F">
        <w:rPr>
          <w:rFonts w:ascii="Arial" w:hAnsi="Arial" w:cs="Arial"/>
          <w:szCs w:val="24"/>
        </w:rPr>
        <w:lastRenderedPageBreak/>
        <w:t>who observed the demonstration of the activists group named “People Who Want the Election” in front of Thammasat University in Bangkok between 21-22 May 2018</w:t>
      </w:r>
      <w:r w:rsidRPr="00407176">
        <w:rPr>
          <w:rFonts w:ascii="Arial" w:hAnsi="Arial" w:cs="Arial"/>
          <w:szCs w:val="24"/>
          <w:vertAlign w:val="superscript"/>
        </w:rPr>
        <w:footnoteReference w:id="19"/>
      </w:r>
    </w:p>
    <w:p w14:paraId="047FD700" w14:textId="77777777" w:rsidR="0019679D" w:rsidRPr="004618D7" w:rsidRDefault="0019679D" w:rsidP="00407176">
      <w:pPr>
        <w:jc w:val="both"/>
        <w:rPr>
          <w:rFonts w:ascii="Arial" w:hAnsi="Arial" w:cs="Arial"/>
        </w:rPr>
      </w:pPr>
    </w:p>
    <w:p w14:paraId="3767C509" w14:textId="77777777" w:rsidR="0019679D" w:rsidRPr="004618D7" w:rsidRDefault="00713473" w:rsidP="00407176">
      <w:pPr>
        <w:ind w:firstLine="360"/>
        <w:jc w:val="both"/>
        <w:rPr>
          <w:rFonts w:ascii="Arial" w:hAnsi="Arial" w:cs="Arial"/>
          <w:b/>
          <w:bCs/>
        </w:rPr>
      </w:pPr>
      <w:r w:rsidRPr="004618D7">
        <w:rPr>
          <w:rFonts w:ascii="Arial" w:hAnsi="Arial" w:cs="Arial"/>
          <w:b/>
          <w:bCs/>
        </w:rPr>
        <w:t>IX</w:t>
      </w:r>
      <w:r w:rsidR="0019679D" w:rsidRPr="004618D7">
        <w:rPr>
          <w:rFonts w:ascii="Arial" w:hAnsi="Arial" w:cs="Arial"/>
          <w:b/>
          <w:bCs/>
        </w:rPr>
        <w:t>: The Operation of Law Enforcement Officers</w:t>
      </w:r>
    </w:p>
    <w:p w14:paraId="22FEC04A" w14:textId="77777777" w:rsidR="0019679D" w:rsidRPr="004618D7" w:rsidRDefault="0019679D" w:rsidP="00407176">
      <w:pPr>
        <w:jc w:val="both"/>
        <w:rPr>
          <w:rFonts w:ascii="Arial" w:hAnsi="Arial" w:cs="Arial"/>
        </w:rPr>
      </w:pPr>
    </w:p>
    <w:p w14:paraId="22239E71" w14:textId="331F55F3" w:rsidR="0019679D" w:rsidRPr="008B282F" w:rsidRDefault="0019679D" w:rsidP="00471749">
      <w:pPr>
        <w:pStyle w:val="ListParagraph"/>
        <w:numPr>
          <w:ilvl w:val="0"/>
          <w:numId w:val="3"/>
        </w:numPr>
        <w:jc w:val="both"/>
        <w:rPr>
          <w:rFonts w:ascii="Arial" w:hAnsi="Arial" w:cs="Arial"/>
          <w:szCs w:val="24"/>
        </w:rPr>
      </w:pPr>
      <w:r w:rsidRPr="004618D7">
        <w:rPr>
          <w:rFonts w:ascii="Arial" w:hAnsi="Arial" w:cs="Arial"/>
          <w:szCs w:val="24"/>
        </w:rPr>
        <w:t xml:space="preserve">Apart from a vague definition of the organizer, the notification of the assembly, the </w:t>
      </w:r>
      <w:r w:rsidR="00A96473">
        <w:rPr>
          <w:rFonts w:ascii="Arial" w:hAnsi="Arial" w:cs="Arial"/>
          <w:szCs w:val="24"/>
        </w:rPr>
        <w:br/>
      </w:r>
      <w:r w:rsidRPr="004618D7">
        <w:rPr>
          <w:rFonts w:ascii="Arial" w:hAnsi="Arial" w:cs="Arial"/>
          <w:szCs w:val="24"/>
        </w:rPr>
        <w:t>impos</w:t>
      </w:r>
      <w:r w:rsidR="00DB78D9" w:rsidRPr="004618D7">
        <w:rPr>
          <w:rFonts w:ascii="Arial" w:hAnsi="Arial" w:cs="Arial"/>
          <w:szCs w:val="24"/>
        </w:rPr>
        <w:t>ition</w:t>
      </w:r>
      <w:r w:rsidRPr="004618D7">
        <w:rPr>
          <w:rFonts w:ascii="Arial" w:hAnsi="Arial" w:cs="Arial"/>
          <w:szCs w:val="24"/>
        </w:rPr>
        <w:t xml:space="preserve"> of the conditions to restrict the freedom of assembly as mentioned</w:t>
      </w:r>
      <w:r w:rsidR="00DB78D9" w:rsidRPr="004618D7">
        <w:rPr>
          <w:rFonts w:ascii="Arial" w:hAnsi="Arial" w:cs="Arial"/>
          <w:szCs w:val="24"/>
        </w:rPr>
        <w:t xml:space="preserve"> above</w:t>
      </w:r>
      <w:r w:rsidRPr="004618D7">
        <w:rPr>
          <w:rFonts w:ascii="Arial" w:hAnsi="Arial" w:cs="Arial"/>
          <w:szCs w:val="24"/>
        </w:rPr>
        <w:t>, there are examples of the law enforcement officers who exercise their power before, during, or after the assembly which consequently limit and restrict the rights to freedom of peaceful assembly</w:t>
      </w:r>
      <w:r w:rsidR="004618D7">
        <w:rPr>
          <w:rFonts w:ascii="Arial" w:hAnsi="Arial" w:cs="Arial"/>
          <w:szCs w:val="24"/>
        </w:rPr>
        <w:t>, f</w:t>
      </w:r>
      <w:r w:rsidRPr="004618D7">
        <w:rPr>
          <w:rFonts w:ascii="Arial" w:hAnsi="Arial" w:cs="Arial"/>
          <w:szCs w:val="24"/>
        </w:rPr>
        <w:t>or example</w:t>
      </w:r>
      <w:r w:rsidR="00DB78D9" w:rsidRPr="004618D7">
        <w:rPr>
          <w:rFonts w:ascii="Arial" w:hAnsi="Arial" w:cs="Arial"/>
          <w:szCs w:val="24"/>
        </w:rPr>
        <w:t>;</w:t>
      </w:r>
      <w:r w:rsidRPr="004618D7">
        <w:rPr>
          <w:rFonts w:ascii="Arial" w:hAnsi="Arial" w:cs="Arial"/>
          <w:szCs w:val="24"/>
        </w:rPr>
        <w:t xml:space="preserve"> (1) The deployment of a large number of officers to block the passage of the participants who took part in We Walk, Walk for Friendship on 20 January 2018 and prevented the participants from leaving the venue which was the meeting point of their gathering to the destination</w:t>
      </w:r>
      <w:r w:rsidR="00DB78D9" w:rsidRPr="004618D7">
        <w:rPr>
          <w:rFonts w:ascii="Arial" w:hAnsi="Arial" w:cs="Arial"/>
          <w:szCs w:val="24"/>
        </w:rPr>
        <w:t>;</w:t>
      </w:r>
      <w:r w:rsidRPr="004618D7">
        <w:rPr>
          <w:rFonts w:ascii="Arial" w:hAnsi="Arial" w:cs="Arial"/>
          <w:szCs w:val="24"/>
        </w:rPr>
        <w:t xml:space="preserve"> (2) </w:t>
      </w:r>
      <w:r w:rsidR="00DB78D9" w:rsidRPr="004618D7">
        <w:rPr>
          <w:rFonts w:ascii="Arial" w:hAnsi="Arial" w:cs="Arial"/>
          <w:szCs w:val="24"/>
        </w:rPr>
        <w:t>L</w:t>
      </w:r>
      <w:r w:rsidRPr="004618D7">
        <w:rPr>
          <w:rFonts w:ascii="Arial" w:hAnsi="Arial" w:cs="Arial"/>
          <w:szCs w:val="24"/>
        </w:rPr>
        <w:t xml:space="preserve">aw enforcement officers </w:t>
      </w:r>
      <w:r w:rsidR="00A96473">
        <w:rPr>
          <w:rFonts w:ascii="Arial" w:hAnsi="Arial" w:cs="Arial"/>
          <w:szCs w:val="24"/>
        </w:rPr>
        <w:br/>
      </w:r>
      <w:r w:rsidRPr="004618D7">
        <w:rPr>
          <w:rFonts w:ascii="Arial" w:hAnsi="Arial" w:cs="Arial"/>
          <w:szCs w:val="24"/>
        </w:rPr>
        <w:t>prevent</w:t>
      </w:r>
      <w:r w:rsidR="00DB78D9" w:rsidRPr="004618D7">
        <w:rPr>
          <w:rFonts w:ascii="Arial" w:hAnsi="Arial" w:cs="Arial"/>
          <w:szCs w:val="24"/>
        </w:rPr>
        <w:t>ed</w:t>
      </w:r>
      <w:r w:rsidRPr="004618D7">
        <w:rPr>
          <w:rFonts w:ascii="Arial" w:hAnsi="Arial" w:cs="Arial"/>
          <w:szCs w:val="24"/>
        </w:rPr>
        <w:t xml:space="preserve"> the participants of “People Who Want the Election” from walking to the </w:t>
      </w:r>
      <w:r w:rsidR="00A96473">
        <w:rPr>
          <w:rFonts w:ascii="Arial" w:hAnsi="Arial" w:cs="Arial"/>
          <w:szCs w:val="24"/>
        </w:rPr>
        <w:br/>
      </w:r>
      <w:r w:rsidRPr="004618D7">
        <w:rPr>
          <w:rFonts w:ascii="Arial" w:hAnsi="Arial" w:cs="Arial"/>
          <w:szCs w:val="24"/>
        </w:rPr>
        <w:t>Government House on 22 May 2018.</w:t>
      </w:r>
      <w:r w:rsidRPr="00407176">
        <w:rPr>
          <w:rFonts w:ascii="Arial" w:hAnsi="Arial" w:cs="Arial"/>
          <w:szCs w:val="24"/>
          <w:vertAlign w:val="superscript"/>
        </w:rPr>
        <w:footnoteReference w:id="20"/>
      </w:r>
      <w:r w:rsidR="004618D7">
        <w:rPr>
          <w:rFonts w:ascii="Arial" w:hAnsi="Arial" w:cs="Arial"/>
          <w:szCs w:val="24"/>
        </w:rPr>
        <w:t>;</w:t>
      </w:r>
      <w:r w:rsidR="00DB78D9" w:rsidRPr="008B282F">
        <w:rPr>
          <w:rFonts w:ascii="Arial" w:hAnsi="Arial" w:cs="Arial"/>
          <w:szCs w:val="24"/>
        </w:rPr>
        <w:t xml:space="preserve"> and</w:t>
      </w:r>
      <w:r w:rsidRPr="008B282F">
        <w:rPr>
          <w:rFonts w:ascii="Arial" w:hAnsi="Arial" w:cs="Arial"/>
          <w:szCs w:val="24"/>
        </w:rPr>
        <w:t xml:space="preserve"> (3) The military and police officers blocked the members of P-Move in Lampoon Province from traveling to participate in the public assembly in front of the Government House in Bangkok.</w:t>
      </w:r>
      <w:r w:rsidRPr="00407176">
        <w:rPr>
          <w:rFonts w:ascii="Arial" w:hAnsi="Arial" w:cs="Arial"/>
          <w:szCs w:val="24"/>
          <w:vertAlign w:val="superscript"/>
        </w:rPr>
        <w:footnoteReference w:id="21"/>
      </w:r>
    </w:p>
    <w:p w14:paraId="4B821A6F" w14:textId="77777777" w:rsidR="0019679D" w:rsidRPr="008B282F" w:rsidRDefault="0019679D" w:rsidP="00407176">
      <w:pPr>
        <w:jc w:val="both"/>
        <w:rPr>
          <w:rFonts w:ascii="Arial" w:hAnsi="Arial" w:cs="Arial"/>
        </w:rPr>
      </w:pPr>
    </w:p>
    <w:p w14:paraId="593CF5CE" w14:textId="058F7FE6" w:rsidR="0019679D" w:rsidRPr="008B282F" w:rsidRDefault="0019679D" w:rsidP="00471749">
      <w:pPr>
        <w:pStyle w:val="ListParagraph"/>
        <w:numPr>
          <w:ilvl w:val="0"/>
          <w:numId w:val="3"/>
        </w:numPr>
        <w:jc w:val="both"/>
        <w:rPr>
          <w:rFonts w:ascii="Arial" w:hAnsi="Arial" w:cs="Arial"/>
          <w:szCs w:val="24"/>
        </w:rPr>
      </w:pPr>
      <w:r w:rsidRPr="008B282F">
        <w:rPr>
          <w:rFonts w:ascii="Arial" w:hAnsi="Arial" w:cs="Arial"/>
          <w:szCs w:val="24"/>
        </w:rPr>
        <w:t>The law enforcement officers have employed other measures to pressure, threaten, and frighten people who want to exercise the right to freedom of peaceful assembly</w:t>
      </w:r>
      <w:r w:rsidR="004618D7">
        <w:rPr>
          <w:rFonts w:ascii="Arial" w:hAnsi="Arial" w:cs="Arial"/>
          <w:szCs w:val="24"/>
        </w:rPr>
        <w:t>, f</w:t>
      </w:r>
      <w:r w:rsidRPr="008B282F">
        <w:rPr>
          <w:rFonts w:ascii="Arial" w:hAnsi="Arial" w:cs="Arial"/>
          <w:szCs w:val="24"/>
        </w:rPr>
        <w:t>or example, officers order</w:t>
      </w:r>
      <w:r w:rsidR="004618D7">
        <w:rPr>
          <w:rFonts w:ascii="Arial" w:hAnsi="Arial" w:cs="Arial"/>
          <w:szCs w:val="24"/>
        </w:rPr>
        <w:t>ing</w:t>
      </w:r>
      <w:r w:rsidRPr="008B282F">
        <w:rPr>
          <w:rFonts w:ascii="Arial" w:hAnsi="Arial" w:cs="Arial"/>
          <w:szCs w:val="24"/>
        </w:rPr>
        <w:t xml:space="preserve"> an identity check, a car search, or prevented other </w:t>
      </w:r>
      <w:r w:rsidR="00A96473">
        <w:rPr>
          <w:rFonts w:ascii="Arial" w:hAnsi="Arial" w:cs="Arial"/>
          <w:szCs w:val="24"/>
        </w:rPr>
        <w:br/>
      </w:r>
      <w:r w:rsidRPr="008B282F">
        <w:rPr>
          <w:rFonts w:ascii="Arial" w:hAnsi="Arial" w:cs="Arial"/>
          <w:szCs w:val="24"/>
        </w:rPr>
        <w:t xml:space="preserve">participants from attending </w:t>
      </w:r>
      <w:r w:rsidR="004618D7">
        <w:rPr>
          <w:rFonts w:ascii="Arial" w:hAnsi="Arial" w:cs="Arial"/>
          <w:szCs w:val="24"/>
        </w:rPr>
        <w:t>peaceful</w:t>
      </w:r>
      <w:r w:rsidR="004618D7" w:rsidRPr="008B282F">
        <w:rPr>
          <w:rFonts w:ascii="Arial" w:hAnsi="Arial" w:cs="Arial"/>
          <w:szCs w:val="24"/>
        </w:rPr>
        <w:t xml:space="preserve"> </w:t>
      </w:r>
      <w:r w:rsidRPr="008B282F">
        <w:rPr>
          <w:rFonts w:ascii="Arial" w:hAnsi="Arial" w:cs="Arial"/>
          <w:szCs w:val="24"/>
        </w:rPr>
        <w:t>assembl</w:t>
      </w:r>
      <w:r w:rsidR="004618D7">
        <w:rPr>
          <w:rFonts w:ascii="Arial" w:hAnsi="Arial" w:cs="Arial"/>
          <w:szCs w:val="24"/>
        </w:rPr>
        <w:t>ies</w:t>
      </w:r>
      <w:r w:rsidRPr="008B282F">
        <w:rPr>
          <w:rFonts w:ascii="Arial" w:hAnsi="Arial" w:cs="Arial"/>
          <w:szCs w:val="24"/>
        </w:rPr>
        <w:t xml:space="preserve">. In several occasions, the law </w:t>
      </w:r>
      <w:r w:rsidR="00A96473">
        <w:rPr>
          <w:rFonts w:ascii="Arial" w:hAnsi="Arial" w:cs="Arial"/>
          <w:szCs w:val="24"/>
        </w:rPr>
        <w:br/>
      </w:r>
      <w:r w:rsidRPr="008B282F">
        <w:rPr>
          <w:rFonts w:ascii="Arial" w:hAnsi="Arial" w:cs="Arial"/>
          <w:szCs w:val="24"/>
        </w:rPr>
        <w:t>enforcement officers who did not wear uniforms and did not carry official identification surveilled on the participants by taking photos, recording videos, detaining participants or the driver</w:t>
      </w:r>
      <w:r w:rsidR="004618D7">
        <w:rPr>
          <w:rFonts w:ascii="Arial" w:hAnsi="Arial" w:cs="Arial"/>
          <w:szCs w:val="24"/>
        </w:rPr>
        <w:t>, and some</w:t>
      </w:r>
      <w:r w:rsidRPr="008B282F">
        <w:rPr>
          <w:rFonts w:ascii="Arial" w:hAnsi="Arial" w:cs="Arial"/>
          <w:szCs w:val="24"/>
        </w:rPr>
        <w:t xml:space="preserve"> requested to the participants to fill out personal criminal </w:t>
      </w:r>
      <w:r w:rsidR="00A96473">
        <w:rPr>
          <w:rFonts w:ascii="Arial" w:hAnsi="Arial" w:cs="Arial"/>
          <w:szCs w:val="24"/>
        </w:rPr>
        <w:br/>
      </w:r>
      <w:r w:rsidRPr="008B282F">
        <w:rPr>
          <w:rFonts w:ascii="Arial" w:hAnsi="Arial" w:cs="Arial"/>
          <w:szCs w:val="24"/>
        </w:rPr>
        <w:t xml:space="preserve">records. </w:t>
      </w:r>
      <w:r w:rsidR="004618D7">
        <w:rPr>
          <w:rFonts w:ascii="Arial" w:hAnsi="Arial" w:cs="Arial"/>
          <w:szCs w:val="24"/>
        </w:rPr>
        <w:t>There are also</w:t>
      </w:r>
      <w:r w:rsidR="004618D7" w:rsidRPr="008B282F">
        <w:rPr>
          <w:rFonts w:ascii="Arial" w:hAnsi="Arial" w:cs="Arial"/>
          <w:szCs w:val="24"/>
        </w:rPr>
        <w:t xml:space="preserve"> </w:t>
      </w:r>
      <w:r w:rsidRPr="008B282F">
        <w:rPr>
          <w:rFonts w:ascii="Arial" w:hAnsi="Arial" w:cs="Arial"/>
          <w:szCs w:val="24"/>
        </w:rPr>
        <w:t xml:space="preserve">officers </w:t>
      </w:r>
      <w:r w:rsidR="00E13956">
        <w:rPr>
          <w:rFonts w:ascii="Arial" w:hAnsi="Arial" w:cs="Arial"/>
          <w:szCs w:val="24"/>
        </w:rPr>
        <w:t xml:space="preserve">who </w:t>
      </w:r>
      <w:r w:rsidRPr="008B282F">
        <w:rPr>
          <w:rFonts w:ascii="Arial" w:hAnsi="Arial" w:cs="Arial"/>
          <w:szCs w:val="24"/>
        </w:rPr>
        <w:t xml:space="preserve">followed and monitored participants </w:t>
      </w:r>
      <w:r w:rsidR="00E13956">
        <w:rPr>
          <w:rFonts w:ascii="Arial" w:hAnsi="Arial" w:cs="Arial"/>
          <w:szCs w:val="24"/>
        </w:rPr>
        <w:t xml:space="preserve">of peaceful assemblies </w:t>
      </w:r>
      <w:r w:rsidRPr="008B282F">
        <w:rPr>
          <w:rFonts w:ascii="Arial" w:hAnsi="Arial" w:cs="Arial"/>
          <w:szCs w:val="24"/>
        </w:rPr>
        <w:t xml:space="preserve">or their families to their residences and threatened or pressured the </w:t>
      </w:r>
      <w:r w:rsidR="00A96473">
        <w:rPr>
          <w:rFonts w:ascii="Arial" w:hAnsi="Arial" w:cs="Arial"/>
          <w:szCs w:val="24"/>
        </w:rPr>
        <w:br/>
      </w:r>
      <w:r w:rsidRPr="008B282F">
        <w:rPr>
          <w:rFonts w:ascii="Arial" w:hAnsi="Arial" w:cs="Arial"/>
          <w:szCs w:val="24"/>
        </w:rPr>
        <w:t>participants or their family members</w:t>
      </w:r>
      <w:r w:rsidR="00DB78D9" w:rsidRPr="008B282F">
        <w:rPr>
          <w:rFonts w:ascii="Arial" w:hAnsi="Arial" w:cs="Arial"/>
          <w:szCs w:val="24"/>
        </w:rPr>
        <w:t xml:space="preserve">, </w:t>
      </w:r>
      <w:r w:rsidRPr="008B282F">
        <w:rPr>
          <w:rFonts w:ascii="Arial" w:hAnsi="Arial" w:cs="Arial"/>
          <w:szCs w:val="24"/>
        </w:rPr>
        <w:t>caus</w:t>
      </w:r>
      <w:r w:rsidR="00DB78D9" w:rsidRPr="008B282F">
        <w:rPr>
          <w:rFonts w:ascii="Arial" w:hAnsi="Arial" w:cs="Arial"/>
          <w:szCs w:val="24"/>
        </w:rPr>
        <w:t>ing</w:t>
      </w:r>
      <w:r w:rsidRPr="008B282F">
        <w:rPr>
          <w:rFonts w:ascii="Arial" w:hAnsi="Arial" w:cs="Arial"/>
          <w:szCs w:val="24"/>
        </w:rPr>
        <w:t xml:space="preserve"> a chilling effect among the people who want to take part in </w:t>
      </w:r>
      <w:r w:rsidR="00E13956">
        <w:rPr>
          <w:rFonts w:ascii="Arial" w:hAnsi="Arial" w:cs="Arial"/>
          <w:szCs w:val="24"/>
        </w:rPr>
        <w:t>peaceful</w:t>
      </w:r>
      <w:r w:rsidRPr="008B282F">
        <w:rPr>
          <w:rFonts w:ascii="Arial" w:hAnsi="Arial" w:cs="Arial"/>
          <w:szCs w:val="24"/>
        </w:rPr>
        <w:t xml:space="preserve"> assembl</w:t>
      </w:r>
      <w:r w:rsidR="00E13956">
        <w:rPr>
          <w:rFonts w:ascii="Arial" w:hAnsi="Arial" w:cs="Arial"/>
          <w:szCs w:val="24"/>
        </w:rPr>
        <w:t>ies</w:t>
      </w:r>
      <w:r w:rsidRPr="008B282F">
        <w:rPr>
          <w:rFonts w:ascii="Arial" w:hAnsi="Arial" w:cs="Arial"/>
          <w:szCs w:val="24"/>
        </w:rPr>
        <w:t>.</w:t>
      </w:r>
    </w:p>
    <w:p w14:paraId="12AEC5BE" w14:textId="77777777" w:rsidR="0019679D" w:rsidRPr="008B282F" w:rsidRDefault="0019679D" w:rsidP="00407176">
      <w:pPr>
        <w:jc w:val="both"/>
        <w:rPr>
          <w:rFonts w:ascii="Arial" w:hAnsi="Arial" w:cs="Arial"/>
        </w:rPr>
      </w:pPr>
    </w:p>
    <w:p w14:paraId="02A2F60C" w14:textId="77777777" w:rsidR="00A96473" w:rsidRDefault="00A96473" w:rsidP="00E95F6A">
      <w:pPr>
        <w:jc w:val="both"/>
        <w:rPr>
          <w:rFonts w:ascii="Arial" w:hAnsi="Arial" w:cs="Arial"/>
          <w:b/>
          <w:bCs/>
        </w:rPr>
      </w:pPr>
    </w:p>
    <w:p w14:paraId="55E4BEB2" w14:textId="388FE077" w:rsidR="0019679D" w:rsidRPr="008B282F" w:rsidRDefault="00946B38" w:rsidP="00407176">
      <w:pPr>
        <w:jc w:val="both"/>
        <w:rPr>
          <w:rFonts w:ascii="Arial" w:hAnsi="Arial" w:cs="Arial"/>
          <w:b/>
          <w:bCs/>
        </w:rPr>
      </w:pPr>
      <w:r w:rsidRPr="008B282F">
        <w:rPr>
          <w:rFonts w:ascii="Arial" w:hAnsi="Arial" w:cs="Arial"/>
          <w:b/>
          <w:bCs/>
        </w:rPr>
        <w:t xml:space="preserve">The Compiling </w:t>
      </w:r>
      <w:proofErr w:type="spellStart"/>
      <w:r w:rsidRPr="008B282F">
        <w:rPr>
          <w:rFonts w:ascii="Arial" w:hAnsi="Arial" w:cs="Arial"/>
          <w:b/>
          <w:bCs/>
        </w:rPr>
        <w:t>organisations</w:t>
      </w:r>
      <w:proofErr w:type="spellEnd"/>
      <w:r w:rsidRPr="008B282F">
        <w:rPr>
          <w:rFonts w:ascii="Arial" w:hAnsi="Arial" w:cs="Arial"/>
          <w:b/>
          <w:bCs/>
        </w:rPr>
        <w:t xml:space="preserve"> are as follow</w:t>
      </w:r>
      <w:r w:rsidR="00F760E1" w:rsidRPr="008B282F">
        <w:rPr>
          <w:rFonts w:ascii="Arial" w:hAnsi="Arial" w:cs="Arial"/>
          <w:b/>
          <w:bCs/>
        </w:rPr>
        <w:t>s</w:t>
      </w:r>
      <w:r w:rsidRPr="008B282F">
        <w:rPr>
          <w:rFonts w:ascii="Arial" w:hAnsi="Arial" w:cs="Arial"/>
          <w:b/>
          <w:bCs/>
        </w:rPr>
        <w:t>:</w:t>
      </w:r>
    </w:p>
    <w:p w14:paraId="4374A71A" w14:textId="77777777" w:rsidR="0019679D" w:rsidRPr="008B282F" w:rsidRDefault="0019679D" w:rsidP="00407176">
      <w:pPr>
        <w:jc w:val="both"/>
        <w:rPr>
          <w:rFonts w:ascii="Arial" w:hAnsi="Arial" w:cs="Arial"/>
          <w:shd w:val="clear" w:color="auto" w:fill="FFF9EE"/>
        </w:rPr>
      </w:pPr>
    </w:p>
    <w:p w14:paraId="6D3B749F" w14:textId="77777777" w:rsidR="0019679D" w:rsidRPr="008B282F" w:rsidRDefault="0019679D" w:rsidP="00407176">
      <w:pPr>
        <w:shd w:val="clear" w:color="auto" w:fill="FFFFFF"/>
        <w:jc w:val="both"/>
        <w:rPr>
          <w:rFonts w:ascii="Arial" w:hAnsi="Arial" w:cs="Arial"/>
        </w:rPr>
      </w:pPr>
      <w:r w:rsidRPr="008B282F">
        <w:rPr>
          <w:rFonts w:ascii="Arial" w:hAnsi="Arial" w:cs="Arial"/>
        </w:rPr>
        <w:t>1) Thai Lawyers for Human Rights (TLHR)</w:t>
      </w:r>
    </w:p>
    <w:p w14:paraId="1CF5F259" w14:textId="77777777" w:rsidR="0019679D" w:rsidRPr="008B282F" w:rsidRDefault="0019679D" w:rsidP="00407176">
      <w:pPr>
        <w:shd w:val="clear" w:color="auto" w:fill="FFFFFF"/>
        <w:jc w:val="both"/>
        <w:rPr>
          <w:rFonts w:ascii="Arial" w:hAnsi="Arial" w:cs="Arial"/>
        </w:rPr>
      </w:pPr>
      <w:r w:rsidRPr="008B282F">
        <w:rPr>
          <w:rFonts w:ascii="Arial" w:hAnsi="Arial" w:cs="Arial"/>
        </w:rPr>
        <w:t>2) ENLAWTHAI Foundation (EnLAW)</w:t>
      </w:r>
    </w:p>
    <w:p w14:paraId="225EFA1B" w14:textId="77777777" w:rsidR="0019679D" w:rsidRPr="008B282F" w:rsidRDefault="0019679D" w:rsidP="00407176">
      <w:pPr>
        <w:shd w:val="clear" w:color="auto" w:fill="FFFFFF"/>
        <w:jc w:val="both"/>
        <w:rPr>
          <w:rFonts w:ascii="Arial" w:hAnsi="Arial" w:cs="Arial"/>
        </w:rPr>
      </w:pPr>
      <w:r w:rsidRPr="008B282F">
        <w:rPr>
          <w:rFonts w:ascii="Arial" w:hAnsi="Arial" w:cs="Arial"/>
        </w:rPr>
        <w:t>3) Internet Law Reform Dialogue (iLaw)</w:t>
      </w:r>
    </w:p>
    <w:p w14:paraId="30AD9302" w14:textId="77777777" w:rsidR="0019679D" w:rsidRPr="008B282F" w:rsidRDefault="0019679D" w:rsidP="00407176">
      <w:pPr>
        <w:shd w:val="clear" w:color="auto" w:fill="FFFFFF"/>
        <w:jc w:val="both"/>
        <w:rPr>
          <w:rFonts w:ascii="Arial" w:hAnsi="Arial" w:cs="Arial"/>
        </w:rPr>
      </w:pPr>
      <w:r w:rsidRPr="008B282F">
        <w:rPr>
          <w:rFonts w:ascii="Arial" w:hAnsi="Arial" w:cs="Arial"/>
        </w:rPr>
        <w:t>4) Human Rights Lawyers Association (HRLA)</w:t>
      </w:r>
    </w:p>
    <w:p w14:paraId="0DED8C38" w14:textId="77777777" w:rsidR="0019679D" w:rsidRPr="008B282F" w:rsidRDefault="0019679D" w:rsidP="00407176">
      <w:pPr>
        <w:shd w:val="clear" w:color="auto" w:fill="FFFFFF"/>
        <w:jc w:val="both"/>
        <w:rPr>
          <w:rFonts w:ascii="Arial" w:hAnsi="Arial" w:cs="Arial"/>
        </w:rPr>
      </w:pPr>
      <w:r w:rsidRPr="008B282F">
        <w:rPr>
          <w:rFonts w:ascii="Arial" w:hAnsi="Arial" w:cs="Arial"/>
        </w:rPr>
        <w:t>5) Community Resource Centre Foundation (CRC)</w:t>
      </w:r>
    </w:p>
    <w:p w14:paraId="6D2907AC" w14:textId="0567C2F4" w:rsidR="0019679D" w:rsidRPr="008B282F" w:rsidRDefault="0019679D" w:rsidP="00407176">
      <w:pPr>
        <w:shd w:val="clear" w:color="auto" w:fill="FFFFFF"/>
        <w:spacing w:after="240"/>
        <w:jc w:val="both"/>
        <w:rPr>
          <w:rFonts w:ascii="Arial" w:hAnsi="Arial" w:cs="Arial"/>
        </w:rPr>
      </w:pPr>
      <w:r w:rsidRPr="008B282F">
        <w:rPr>
          <w:rFonts w:ascii="Arial" w:hAnsi="Arial" w:cs="Arial"/>
        </w:rPr>
        <w:t>6)</w:t>
      </w:r>
      <w:r w:rsidR="00A96473">
        <w:rPr>
          <w:rFonts w:ascii="Arial" w:hAnsi="Arial" w:cs="Arial"/>
        </w:rPr>
        <w:t xml:space="preserve"> </w:t>
      </w:r>
      <w:r w:rsidRPr="008B282F">
        <w:rPr>
          <w:rFonts w:ascii="Arial" w:hAnsi="Arial" w:cs="Arial"/>
        </w:rPr>
        <w:t>Legal Research and Development Center, Faculty of Law,</w:t>
      </w:r>
      <w:r w:rsidR="00407176">
        <w:rPr>
          <w:rFonts w:ascii="Arial" w:hAnsi="Arial" w:cs="Arial"/>
        </w:rPr>
        <w:t xml:space="preserve"> </w:t>
      </w:r>
      <w:r w:rsidRPr="008B282F">
        <w:rPr>
          <w:rFonts w:ascii="Arial" w:hAnsi="Arial" w:cs="Arial"/>
        </w:rPr>
        <w:t>Chiang Mai University</w:t>
      </w:r>
      <w:r w:rsidR="00407176">
        <w:rPr>
          <w:rFonts w:ascii="Arial" w:hAnsi="Arial" w:cs="Arial"/>
        </w:rPr>
        <w:t xml:space="preserve"> </w:t>
      </w:r>
      <w:r w:rsidRPr="008B282F">
        <w:rPr>
          <w:rFonts w:ascii="Arial" w:hAnsi="Arial" w:cs="Arial"/>
        </w:rPr>
        <w:t>(LR</w:t>
      </w:r>
      <w:r w:rsidR="00A96473">
        <w:rPr>
          <w:rFonts w:ascii="Arial" w:hAnsi="Arial" w:cs="Arial"/>
        </w:rPr>
        <w:t>DC)</w:t>
      </w:r>
    </w:p>
    <w:p w14:paraId="5A184EB0" w14:textId="00016DD1" w:rsidR="0019679D" w:rsidRPr="008B282F" w:rsidRDefault="0019679D" w:rsidP="00407176">
      <w:pPr>
        <w:jc w:val="both"/>
        <w:rPr>
          <w:rFonts w:ascii="Arial" w:hAnsi="Arial" w:cs="Arial"/>
        </w:rPr>
      </w:pPr>
      <w:r w:rsidRPr="008B282F">
        <w:rPr>
          <w:rFonts w:ascii="Arial" w:hAnsi="Arial" w:cs="Arial"/>
        </w:rPr>
        <w:t xml:space="preserve">With the support </w:t>
      </w:r>
      <w:r w:rsidRPr="008B282F">
        <w:rPr>
          <w:rFonts w:ascii="Arial" w:hAnsi="Arial" w:cs="Arial"/>
          <w:shd w:val="clear" w:color="auto" w:fill="FFFFFF"/>
        </w:rPr>
        <w:t>of the Centre for Civil and Political Rights</w:t>
      </w:r>
      <w:r w:rsidR="008B282F">
        <w:rPr>
          <w:rFonts w:ascii="Arial" w:hAnsi="Arial" w:cs="Arial"/>
          <w:shd w:val="clear" w:color="auto" w:fill="FFFFFF"/>
        </w:rPr>
        <w:t xml:space="preserve"> (CCPR).</w:t>
      </w:r>
    </w:p>
    <w:p w14:paraId="1997F778" w14:textId="77777777" w:rsidR="00960B69" w:rsidRPr="008B282F" w:rsidRDefault="00960B69" w:rsidP="00407176">
      <w:pPr>
        <w:jc w:val="both"/>
        <w:rPr>
          <w:rFonts w:ascii="Arial" w:hAnsi="Arial" w:cs="Arial"/>
        </w:rPr>
      </w:pPr>
    </w:p>
    <w:sectPr w:rsidR="00960B69" w:rsidRPr="008B282F">
      <w:head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96F43" w14:textId="77777777" w:rsidR="008712FF" w:rsidRDefault="008712FF">
      <w:r>
        <w:separator/>
      </w:r>
    </w:p>
  </w:endnote>
  <w:endnote w:type="continuationSeparator" w:id="0">
    <w:p w14:paraId="4719E337" w14:textId="77777777" w:rsidR="008712FF" w:rsidRDefault="0087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H Sarabun New">
    <w:altName w:val="Arial Unicode MS"/>
    <w:charset w:val="00"/>
    <w:family w:val="swiss"/>
    <w:pitch w:val="variable"/>
    <w:sig w:usb0="A100006F" w:usb1="5000205A" w:usb2="00000000" w:usb3="00000000" w:csb0="00010183" w:csb1="00000000"/>
  </w:font>
  <w:font w:name="Angsana New">
    <w:panose1 w:val="02020603050405020304"/>
    <w:charset w:val="00"/>
    <w:family w:val="auto"/>
    <w:pitch w:val="variable"/>
    <w:sig w:usb0="01000003" w:usb1="00000000" w:usb2="00000000" w:usb3="00000000" w:csb0="00010001" w:csb1="00000000"/>
  </w:font>
  <w:font w:name="Arial">
    <w:altName w:val="Arial"/>
    <w:panose1 w:val="020B0604020202020204"/>
    <w:charset w:val="00"/>
    <w:family w:val="auto"/>
    <w:pitch w:val="variable"/>
    <w:sig w:usb0="E0002AFF" w:usb1="C0007843" w:usb2="00000009" w:usb3="00000000" w:csb0="000001FF" w:csb1="00000000"/>
  </w:font>
  <w:font w:name="TH SarabunPSK">
    <w:altName w:val="Arial Unicode MS"/>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E7B09" w14:textId="77777777" w:rsidR="008712FF" w:rsidRDefault="008712FF">
      <w:r>
        <w:separator/>
      </w:r>
    </w:p>
  </w:footnote>
  <w:footnote w:type="continuationSeparator" w:id="0">
    <w:p w14:paraId="6BE76CA4" w14:textId="77777777" w:rsidR="008712FF" w:rsidRDefault="008712FF">
      <w:r>
        <w:continuationSeparator/>
      </w:r>
    </w:p>
  </w:footnote>
  <w:footnote w:type="continuationNotice" w:id="1">
    <w:p w14:paraId="315B3144" w14:textId="77777777" w:rsidR="008712FF" w:rsidRDefault="008712FF"/>
  </w:footnote>
  <w:footnote w:id="2">
    <w:p w14:paraId="5ADE6C84" w14:textId="5896478E" w:rsidR="00407176" w:rsidRPr="00471749" w:rsidRDefault="00407176">
      <w:pPr>
        <w:pStyle w:val="Body"/>
        <w:rPr>
          <w:rFonts w:ascii="Arial" w:hAnsi="Arial" w:cs="Arial"/>
          <w:sz w:val="20"/>
          <w:szCs w:val="20"/>
        </w:rPr>
      </w:pPr>
      <w:r w:rsidRPr="00A96473">
        <w:rPr>
          <w:rFonts w:ascii="Arial" w:eastAsia="TH SarabunPSK" w:hAnsi="Arial" w:cs="Arial"/>
          <w:sz w:val="20"/>
          <w:szCs w:val="20"/>
        </w:rPr>
        <w:footnoteRef/>
      </w:r>
      <w:r w:rsidRPr="00A96473">
        <w:rPr>
          <w:rFonts w:ascii="Arial" w:eastAsia="TH Sarabun New" w:hAnsi="Arial" w:cs="Arial"/>
          <w:sz w:val="20"/>
          <w:szCs w:val="20"/>
          <w14:textOutline w14:w="12700" w14:cap="flat" w14:cmpd="sng" w14:algn="ctr">
            <w14:noFill/>
            <w14:prstDash w14:val="solid"/>
            <w14:miter w14:lim="400000"/>
          </w14:textOutline>
        </w:rPr>
        <w:t xml:space="preserve"> </w:t>
      </w:r>
      <w:r w:rsidRPr="00407176">
        <w:rPr>
          <w:rStyle w:val="Hyperlink0"/>
          <w:rFonts w:ascii="Arial" w:hAnsi="Arial" w:cs="Arial"/>
          <w:sz w:val="20"/>
          <w:szCs w:val="20"/>
          <w:u w:val="none"/>
        </w:rPr>
        <w:t>https://www.ohchr.org/EN/HRBodies/CCPR/Pages/GCArticle21.aspx</w:t>
      </w:r>
    </w:p>
  </w:footnote>
  <w:footnote w:id="3">
    <w:p w14:paraId="21F5F133" w14:textId="77777777" w:rsidR="00407176" w:rsidRPr="00407176" w:rsidRDefault="00407176">
      <w:pPr>
        <w:pStyle w:val="Footnote"/>
        <w:rPr>
          <w:rFonts w:ascii="Arial" w:hAnsi="Arial" w:cs="Arial"/>
          <w:sz w:val="20"/>
          <w:szCs w:val="20"/>
        </w:rPr>
      </w:pPr>
      <w:r w:rsidRPr="00407176">
        <w:rPr>
          <w:rStyle w:val="None"/>
          <w:rFonts w:ascii="Arial" w:eastAsia="TH SarabunPSK" w:hAnsi="Arial" w:cs="Arial"/>
          <w:sz w:val="20"/>
          <w:szCs w:val="20"/>
          <w:u w:color="000000"/>
        </w:rPr>
        <w:footnoteRef/>
      </w:r>
      <w:r w:rsidRPr="00407176">
        <w:rPr>
          <w:rStyle w:val="None"/>
          <w:rFonts w:ascii="Arial" w:eastAsia="TH Sarabun New" w:hAnsi="Arial" w:cs="Arial"/>
          <w:sz w:val="20"/>
          <w:szCs w:val="20"/>
          <w:u w:color="000000"/>
          <w14:textOutline w14:w="12700" w14:cap="flat" w14:cmpd="sng" w14:algn="ctr">
            <w14:noFill/>
            <w14:prstDash w14:val="solid"/>
            <w14:miter w14:lim="400000"/>
          </w14:textOutline>
        </w:rPr>
        <w:t xml:space="preserve"> </w:t>
      </w:r>
      <w:r w:rsidRPr="00471749">
        <w:rPr>
          <w:rStyle w:val="None"/>
          <w:rFonts w:ascii="Arial" w:eastAsia="TH Sarabun New" w:hAnsi="Arial" w:cs="Arial"/>
          <w:sz w:val="20"/>
          <w:szCs w:val="20"/>
          <w:u w:color="000000"/>
          <w14:textOutline w14:w="12700" w14:cap="flat" w14:cmpd="sng" w14:algn="ctr">
            <w14:noFill/>
            <w14:prstDash w14:val="solid"/>
            <w14:miter w14:lim="400000"/>
          </w14:textOutline>
        </w:rPr>
        <w:t>https://www.facebook.com/permalink.php?story_fbid=1293867340705588&amp;id=923163891109270</w:t>
      </w:r>
    </w:p>
  </w:footnote>
  <w:footnote w:id="4">
    <w:p w14:paraId="733304EB" w14:textId="51C5C572" w:rsidR="00407176" w:rsidRPr="00407176" w:rsidRDefault="00407176">
      <w:pPr>
        <w:pStyle w:val="Body"/>
        <w:rPr>
          <w:rFonts w:ascii="Arial" w:hAnsi="Arial" w:cs="Arial"/>
          <w:sz w:val="20"/>
          <w:szCs w:val="20"/>
        </w:rPr>
      </w:pPr>
      <w:r w:rsidRPr="00407176">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w:t>
      </w:r>
      <w:r w:rsidRPr="00407176">
        <w:rPr>
          <w:rStyle w:val="None"/>
          <w:rFonts w:ascii="Arial" w:eastAsia="TH Sarabun New" w:hAnsi="Arial" w:cs="Arial"/>
          <w:sz w:val="20"/>
          <w:szCs w:val="20"/>
          <w14:textOutline w14:w="12700" w14:cap="flat" w14:cmpd="sng" w14:algn="ctr">
            <w14:noFill/>
            <w14:prstDash w14:val="solid"/>
            <w14:miter w14:lim="400000"/>
          </w14:textOutline>
        </w:rPr>
        <w:t>https://www.tlhr2014.com/?p=6212</w:t>
      </w:r>
    </w:p>
  </w:footnote>
  <w:footnote w:id="5">
    <w:p w14:paraId="0750B1F2" w14:textId="77777777" w:rsidR="00407176" w:rsidRPr="00407176" w:rsidRDefault="00407176">
      <w:pPr>
        <w:pStyle w:val="Body"/>
        <w:rPr>
          <w:rFonts w:ascii="Arial" w:hAnsi="Arial" w:cs="Arial"/>
          <w:sz w:val="20"/>
          <w:szCs w:val="20"/>
        </w:rPr>
      </w:pPr>
      <w:r w:rsidRPr="00471749">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https://www.tlhr2014.com/?p=13085</w:t>
      </w:r>
    </w:p>
  </w:footnote>
  <w:footnote w:id="6">
    <w:p w14:paraId="3DC74D15" w14:textId="77777777" w:rsidR="00407176" w:rsidRPr="00407176" w:rsidRDefault="00407176">
      <w:pPr>
        <w:pStyle w:val="Body"/>
        <w:rPr>
          <w:rFonts w:ascii="Arial" w:hAnsi="Arial" w:cs="Arial"/>
          <w:sz w:val="20"/>
          <w:szCs w:val="20"/>
        </w:rPr>
      </w:pPr>
      <w:r w:rsidRPr="00471749">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https://www.tlhr2014.com/?p=13401</w:t>
      </w:r>
    </w:p>
  </w:footnote>
  <w:footnote w:id="7">
    <w:p w14:paraId="21E4F300" w14:textId="77777777" w:rsidR="00407176" w:rsidRPr="00407176" w:rsidRDefault="00407176">
      <w:pPr>
        <w:pStyle w:val="Body"/>
        <w:rPr>
          <w:rFonts w:ascii="Arial" w:hAnsi="Arial" w:cs="Arial"/>
          <w:sz w:val="20"/>
          <w:szCs w:val="20"/>
        </w:rPr>
      </w:pPr>
      <w:r w:rsidRPr="00407176">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https://www.citizenthaipbs.net/node/19024</w:t>
      </w:r>
    </w:p>
  </w:footnote>
  <w:footnote w:id="8">
    <w:p w14:paraId="674B0EB4" w14:textId="77777777" w:rsidR="00407176" w:rsidRPr="00407176" w:rsidRDefault="00407176">
      <w:pPr>
        <w:pStyle w:val="Body"/>
        <w:rPr>
          <w:rFonts w:ascii="Arial" w:hAnsi="Arial" w:cs="Arial"/>
          <w:sz w:val="20"/>
          <w:szCs w:val="20"/>
        </w:rPr>
      </w:pPr>
      <w:r w:rsidRPr="00407176">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https://www.bangkokpost.com/thailand/politics/1839289/run-to-oust-uncle-activist-vows-to-fight-on</w:t>
      </w:r>
    </w:p>
  </w:footnote>
  <w:footnote w:id="9">
    <w:p w14:paraId="45800913" w14:textId="3546E8CA" w:rsidR="00407176" w:rsidRPr="00407176" w:rsidRDefault="00407176">
      <w:pPr>
        <w:pStyle w:val="Body"/>
        <w:rPr>
          <w:rFonts w:ascii="Arial" w:hAnsi="Arial" w:cs="Arial"/>
          <w:sz w:val="20"/>
          <w:szCs w:val="20"/>
        </w:rPr>
      </w:pPr>
      <w:r w:rsidRPr="00471749">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w:t>
      </w:r>
      <w:r w:rsidRPr="00407176">
        <w:rPr>
          <w:rStyle w:val="None"/>
          <w:rFonts w:ascii="Arial" w:eastAsia="TH Sarabun New" w:hAnsi="Arial" w:cs="Arial"/>
          <w:sz w:val="20"/>
          <w:szCs w:val="20"/>
          <w14:textOutline w14:w="12700" w14:cap="flat" w14:cmpd="sng" w14:algn="ctr">
            <w14:noFill/>
            <w14:prstDash w14:val="solid"/>
            <w14:miter w14:lim="400000"/>
          </w14:textOutline>
        </w:rPr>
        <w:t>https://www.tlhr2014.com/?p=5634</w:t>
      </w:r>
    </w:p>
  </w:footnote>
  <w:footnote w:id="10">
    <w:p w14:paraId="5BE8F724" w14:textId="77777777" w:rsidR="00407176" w:rsidRPr="00407176" w:rsidRDefault="00407176">
      <w:pPr>
        <w:pStyle w:val="Body"/>
        <w:rPr>
          <w:rFonts w:ascii="Arial" w:hAnsi="Arial" w:cs="Arial"/>
          <w:sz w:val="20"/>
          <w:szCs w:val="20"/>
        </w:rPr>
      </w:pPr>
      <w:r w:rsidRPr="00471749">
        <w:rPr>
          <w:rStyle w:val="None"/>
          <w:rFonts w:ascii="Arial" w:eastAsia="TH SarabunPSK" w:hAnsi="Arial" w:cs="Arial"/>
          <w:sz w:val="20"/>
          <w:szCs w:val="20"/>
        </w:rPr>
        <w:footnoteRef/>
      </w:r>
      <w:r w:rsidRPr="00471749">
        <w:rPr>
          <w:rStyle w:val="None"/>
          <w:rFonts w:ascii="Arial" w:hAnsi="Arial" w:cs="Arial"/>
          <w:sz w:val="20"/>
          <w:szCs w:val="20"/>
          <w14:textOutline w14:w="12700" w14:cap="flat" w14:cmpd="sng" w14:algn="ctr">
            <w14:noFill/>
            <w14:prstDash w14:val="solid"/>
            <w14:miter w14:lim="400000"/>
          </w14:textOutline>
        </w:rPr>
        <w:t xml:space="preserve"> </w:t>
      </w:r>
      <w:r w:rsidRPr="00407176">
        <w:rPr>
          <w:rStyle w:val="None"/>
          <w:rFonts w:ascii="Arial" w:eastAsia="TH Sarabun New" w:hAnsi="Arial" w:cs="Arial"/>
          <w:sz w:val="20"/>
          <w:szCs w:val="20"/>
          <w14:textOutline w14:w="12700" w14:cap="flat" w14:cmpd="sng" w14:algn="ctr">
            <w14:noFill/>
            <w14:prstDash w14:val="solid"/>
            <w14:miter w14:lim="400000"/>
          </w14:textOutline>
        </w:rPr>
        <w:t>https://www.tlhr2014.com/?p=13455</w:t>
      </w:r>
    </w:p>
  </w:footnote>
  <w:footnote w:id="11">
    <w:p w14:paraId="135E06BC" w14:textId="77777777" w:rsidR="00407176" w:rsidRPr="00407176" w:rsidRDefault="00407176">
      <w:pPr>
        <w:pStyle w:val="Body"/>
        <w:rPr>
          <w:rFonts w:ascii="Arial" w:hAnsi="Arial" w:cs="Arial"/>
          <w:sz w:val="20"/>
          <w:szCs w:val="20"/>
        </w:rPr>
      </w:pPr>
      <w:r w:rsidRPr="00471749">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https://web.facebook.com/iLawClub/posts/10160897846730551</w:t>
      </w:r>
    </w:p>
  </w:footnote>
  <w:footnote w:id="12">
    <w:p w14:paraId="193507EE" w14:textId="77777777" w:rsidR="00407176" w:rsidRPr="00407176" w:rsidRDefault="00407176">
      <w:pPr>
        <w:pStyle w:val="Body"/>
        <w:rPr>
          <w:rFonts w:ascii="Arial" w:hAnsi="Arial" w:cs="Arial"/>
          <w:sz w:val="20"/>
          <w:szCs w:val="20"/>
        </w:rPr>
      </w:pPr>
      <w:r w:rsidRPr="00471749">
        <w:rPr>
          <w:rStyle w:val="None"/>
          <w:rFonts w:ascii="Arial" w:eastAsia="TH SarabunPSK" w:hAnsi="Arial" w:cs="Arial"/>
          <w:sz w:val="20"/>
          <w:szCs w:val="20"/>
        </w:rPr>
        <w:footnoteRef/>
      </w:r>
      <w:r w:rsidRPr="00471749">
        <w:rPr>
          <w:rStyle w:val="None"/>
          <w:rFonts w:ascii="Arial" w:eastAsia="TH Sarabun New" w:hAnsi="Arial" w:cs="Arial"/>
          <w:sz w:val="20"/>
          <w:szCs w:val="20"/>
          <w14:textOutline w14:w="12700" w14:cap="flat" w14:cmpd="sng" w14:algn="ctr">
            <w14:noFill/>
            <w14:prstDash w14:val="solid"/>
            <w14:miter w14:lim="400000"/>
          </w14:textOutline>
        </w:rPr>
        <w:t xml:space="preserve"> https://prachatai.com/journal/2020/01/85810</w:t>
      </w:r>
    </w:p>
  </w:footnote>
  <w:footnote w:id="13">
    <w:p w14:paraId="227E00B1" w14:textId="77777777" w:rsidR="00407176" w:rsidRPr="00407176" w:rsidRDefault="00407176" w:rsidP="0019679D">
      <w:pPr>
        <w:pStyle w:val="Body"/>
        <w:rPr>
          <w:rFonts w:ascii="Arial" w:hAnsi="Arial" w:cs="Arial"/>
          <w:sz w:val="20"/>
          <w:szCs w:val="20"/>
        </w:rPr>
      </w:pPr>
      <w:r w:rsidRPr="00407176">
        <w:rPr>
          <w:rFonts w:ascii="Arial" w:eastAsia="TH SarabunPSK" w:hAnsi="Arial" w:cs="Arial"/>
          <w:sz w:val="20"/>
          <w:szCs w:val="20"/>
        </w:rPr>
        <w:footnoteRef/>
      </w:r>
      <w:r w:rsidRPr="00471749">
        <w:rPr>
          <w:rFonts w:ascii="Arial" w:hAnsi="Arial" w:cs="Arial"/>
          <w:sz w:val="20"/>
          <w:szCs w:val="20"/>
          <w14:textOutline w14:w="12700" w14:cap="flat" w14:cmpd="sng" w14:algn="ctr">
            <w14:noFill/>
            <w14:prstDash w14:val="solid"/>
            <w14:miter w14:lim="400000"/>
          </w14:textOutline>
        </w:rPr>
        <w:t xml:space="preserve"> </w:t>
      </w:r>
      <w:r w:rsidRPr="00407176">
        <w:rPr>
          <w:rFonts w:ascii="Arial" w:eastAsia="TH Sarabun New" w:hAnsi="Arial" w:cs="Arial"/>
          <w:sz w:val="20"/>
          <w:szCs w:val="20"/>
          <w14:textOutline w14:w="12700" w14:cap="flat" w14:cmpd="sng" w14:algn="ctr">
            <w14:noFill/>
            <w14:prstDash w14:val="solid"/>
            <w14:miter w14:lim="400000"/>
          </w14:textOutline>
        </w:rPr>
        <w:t>https://freedom.ilaw.or.th/th/case/810</w:t>
      </w:r>
    </w:p>
  </w:footnote>
  <w:footnote w:id="14">
    <w:p w14:paraId="56ED47DD" w14:textId="77777777" w:rsidR="00407176" w:rsidRPr="00407176" w:rsidRDefault="00407176" w:rsidP="0019679D">
      <w:pPr>
        <w:pStyle w:val="Body"/>
        <w:rPr>
          <w:rFonts w:ascii="Arial" w:hAnsi="Arial" w:cs="Arial"/>
          <w:sz w:val="20"/>
          <w:szCs w:val="20"/>
        </w:rPr>
      </w:pPr>
      <w:r w:rsidRPr="00407176">
        <w:rPr>
          <w:rFonts w:ascii="Arial" w:eastAsia="TH SarabunPSK" w:hAnsi="Arial" w:cs="Arial"/>
          <w:sz w:val="20"/>
          <w:szCs w:val="20"/>
        </w:rPr>
        <w:footnoteRef/>
      </w:r>
      <w:r w:rsidRPr="00471749">
        <w:rPr>
          <w:rFonts w:ascii="Arial" w:hAnsi="Arial" w:cs="Arial"/>
          <w:sz w:val="20"/>
          <w:szCs w:val="20"/>
          <w14:textOutline w14:w="12700" w14:cap="flat" w14:cmpd="sng" w14:algn="ctr">
            <w14:noFill/>
            <w14:prstDash w14:val="solid"/>
            <w14:miter w14:lim="400000"/>
          </w14:textOutline>
        </w:rPr>
        <w:t xml:space="preserve"> </w:t>
      </w:r>
      <w:r w:rsidRPr="00407176">
        <w:rPr>
          <w:rFonts w:ascii="Arial" w:eastAsia="TH Sarabun New" w:hAnsi="Arial" w:cs="Arial"/>
          <w:sz w:val="20"/>
          <w:szCs w:val="20"/>
          <w14:textOutline w14:w="12700" w14:cap="flat" w14:cmpd="sng" w14:algn="ctr">
            <w14:noFill/>
            <w14:prstDash w14:val="solid"/>
            <w14:miter w14:lim="400000"/>
          </w14:textOutline>
        </w:rPr>
        <w:t>https://www.tlhr2014.com/?p=7085</w:t>
      </w:r>
    </w:p>
  </w:footnote>
  <w:footnote w:id="15">
    <w:p w14:paraId="67EAC0A6" w14:textId="3C64EEA7" w:rsidR="00407176" w:rsidRPr="00407176" w:rsidRDefault="00407176" w:rsidP="0019679D">
      <w:pPr>
        <w:pStyle w:val="Body"/>
        <w:rPr>
          <w:rFonts w:ascii="Arial" w:hAnsi="Arial" w:cs="Arial"/>
          <w:sz w:val="20"/>
          <w:szCs w:val="20"/>
        </w:rPr>
      </w:pPr>
      <w:r w:rsidRPr="00407176">
        <w:rPr>
          <w:rFonts w:ascii="Arial" w:eastAsia="TH SarabunPSK" w:hAnsi="Arial" w:cs="Arial"/>
          <w:sz w:val="20"/>
          <w:szCs w:val="20"/>
        </w:rPr>
        <w:footnoteRef/>
      </w:r>
      <w:r w:rsidRPr="00471749">
        <w:rPr>
          <w:rFonts w:ascii="Arial" w:eastAsia="TH Sarabun New" w:hAnsi="Arial" w:cs="Arial"/>
          <w:sz w:val="20"/>
          <w:szCs w:val="20"/>
          <w14:textOutline w14:w="12700" w14:cap="flat" w14:cmpd="sng" w14:algn="ctr">
            <w14:noFill/>
            <w14:prstDash w14:val="solid"/>
            <w14:miter w14:lim="400000"/>
          </w14:textOutline>
        </w:rPr>
        <w:t xml:space="preserve"> </w:t>
      </w:r>
      <w:r w:rsidRPr="00407176">
        <w:rPr>
          <w:rFonts w:ascii="Arial" w:eastAsia="TH Sarabun New" w:hAnsi="Arial" w:cs="Arial"/>
          <w:sz w:val="20"/>
          <w:szCs w:val="20"/>
          <w14:textOutline w14:w="12700" w14:cap="flat" w14:cmpd="sng" w14:algn="ctr">
            <w14:noFill/>
            <w14:prstDash w14:val="solid"/>
            <w14:miter w14:lim="400000"/>
          </w14:textOutline>
        </w:rPr>
        <w:t>https://www.tlhr2014.com/?p=7590</w:t>
      </w:r>
    </w:p>
  </w:footnote>
  <w:footnote w:id="16">
    <w:p w14:paraId="33ED9891" w14:textId="77777777" w:rsidR="00407176" w:rsidRPr="00407176" w:rsidRDefault="00407176">
      <w:pPr>
        <w:pStyle w:val="FootnoteText"/>
        <w:rPr>
          <w:rFonts w:ascii="Arial" w:hAnsi="Arial" w:cs="Arial"/>
          <w:szCs w:val="20"/>
        </w:rPr>
      </w:pPr>
      <w:r w:rsidRPr="00471749">
        <w:rPr>
          <w:rStyle w:val="FootnoteReference"/>
          <w:rFonts w:ascii="Arial" w:hAnsi="Arial" w:cs="Arial"/>
          <w:szCs w:val="20"/>
        </w:rPr>
        <w:footnoteRef/>
      </w:r>
      <w:r w:rsidRPr="00471749">
        <w:rPr>
          <w:rFonts w:ascii="Arial" w:hAnsi="Arial" w:cs="Arial"/>
          <w:szCs w:val="20"/>
        </w:rPr>
        <w:t xml:space="preserve"> https://prachatai.com/journal/2017/06/71800</w:t>
      </w:r>
    </w:p>
  </w:footnote>
  <w:footnote w:id="17">
    <w:p w14:paraId="3D02BA9C" w14:textId="77777777" w:rsidR="00407176" w:rsidRPr="00407176" w:rsidRDefault="00407176">
      <w:pPr>
        <w:pStyle w:val="FootnoteText"/>
        <w:rPr>
          <w:rFonts w:ascii="Arial" w:hAnsi="Arial" w:cs="Arial"/>
          <w:szCs w:val="20"/>
        </w:rPr>
      </w:pPr>
      <w:r w:rsidRPr="00471749">
        <w:rPr>
          <w:rStyle w:val="FootnoteReference"/>
          <w:rFonts w:ascii="Arial" w:hAnsi="Arial" w:cs="Arial"/>
          <w:szCs w:val="20"/>
        </w:rPr>
        <w:footnoteRef/>
      </w:r>
      <w:r w:rsidRPr="00471749">
        <w:rPr>
          <w:rFonts w:ascii="Arial" w:hAnsi="Arial" w:cs="Arial"/>
          <w:szCs w:val="20"/>
        </w:rPr>
        <w:t xml:space="preserve"> https://enlawfoundation.org/newweb/?p=4064</w:t>
      </w:r>
    </w:p>
  </w:footnote>
  <w:footnote w:id="18">
    <w:p w14:paraId="2CBDB489" w14:textId="77777777" w:rsidR="00407176" w:rsidRPr="00407176" w:rsidRDefault="00407176">
      <w:pPr>
        <w:pStyle w:val="FootnoteText"/>
        <w:rPr>
          <w:rFonts w:ascii="Arial" w:hAnsi="Arial" w:cs="Arial"/>
          <w:szCs w:val="20"/>
        </w:rPr>
      </w:pPr>
      <w:r w:rsidRPr="00471749">
        <w:rPr>
          <w:rStyle w:val="FootnoteReference"/>
          <w:rFonts w:ascii="Arial" w:hAnsi="Arial" w:cs="Arial"/>
          <w:szCs w:val="20"/>
        </w:rPr>
        <w:footnoteRef/>
      </w:r>
      <w:r w:rsidRPr="00471749">
        <w:rPr>
          <w:rFonts w:ascii="Arial" w:hAnsi="Arial" w:cs="Arial"/>
          <w:szCs w:val="20"/>
        </w:rPr>
        <w:t xml:space="preserve"> https://freedom.ilaw.or.th/blog/13409walkattempt</w:t>
      </w:r>
    </w:p>
  </w:footnote>
  <w:footnote w:id="19">
    <w:p w14:paraId="04C3B8A6" w14:textId="77777777" w:rsidR="00407176" w:rsidRPr="00407176" w:rsidRDefault="00407176">
      <w:pPr>
        <w:pStyle w:val="FootnoteText"/>
        <w:rPr>
          <w:rFonts w:ascii="Arial" w:hAnsi="Arial" w:cs="Arial"/>
          <w:szCs w:val="20"/>
        </w:rPr>
      </w:pPr>
      <w:r w:rsidRPr="00471749">
        <w:rPr>
          <w:rStyle w:val="FootnoteReference"/>
          <w:rFonts w:ascii="Arial" w:hAnsi="Arial" w:cs="Arial"/>
          <w:szCs w:val="20"/>
        </w:rPr>
        <w:footnoteRef/>
      </w:r>
      <w:r w:rsidRPr="00471749">
        <w:rPr>
          <w:rFonts w:ascii="Arial" w:hAnsi="Arial" w:cs="Arial"/>
          <w:szCs w:val="20"/>
        </w:rPr>
        <w:t xml:space="preserve"> </w:t>
      </w:r>
      <w:r w:rsidRPr="00407176">
        <w:rPr>
          <w:rFonts w:ascii="Arial" w:hAnsi="Arial" w:cs="Arial"/>
          <w:szCs w:val="20"/>
        </w:rPr>
        <w:t>https://www.tlhr2014.com/?p=7639</w:t>
      </w:r>
    </w:p>
  </w:footnote>
  <w:footnote w:id="20">
    <w:p w14:paraId="638F79B7" w14:textId="77777777" w:rsidR="00407176" w:rsidRPr="00407176" w:rsidRDefault="00407176">
      <w:pPr>
        <w:pStyle w:val="FootnoteText"/>
        <w:rPr>
          <w:rFonts w:ascii="Arial" w:hAnsi="Arial" w:cs="Arial"/>
          <w:szCs w:val="20"/>
        </w:rPr>
      </w:pPr>
      <w:r w:rsidRPr="00471749">
        <w:rPr>
          <w:rStyle w:val="FootnoteReference"/>
          <w:rFonts w:ascii="Arial" w:hAnsi="Arial" w:cs="Arial"/>
          <w:szCs w:val="20"/>
        </w:rPr>
        <w:footnoteRef/>
      </w:r>
      <w:r w:rsidRPr="00471749">
        <w:rPr>
          <w:rFonts w:ascii="Arial" w:hAnsi="Arial" w:cs="Arial"/>
          <w:szCs w:val="20"/>
        </w:rPr>
        <w:t xml:space="preserve"> </w:t>
      </w:r>
      <w:r w:rsidRPr="00407176">
        <w:rPr>
          <w:rFonts w:ascii="Arial" w:hAnsi="Arial" w:cs="Arial"/>
          <w:szCs w:val="20"/>
        </w:rPr>
        <w:t>https://www.tlhr</w:t>
      </w:r>
      <w:r w:rsidRPr="00407176">
        <w:rPr>
          <w:rFonts w:ascii="Arial" w:hAnsi="Arial" w:cs="Arial"/>
          <w:szCs w:val="20"/>
          <w:cs/>
        </w:rPr>
        <w:t>2014.</w:t>
      </w:r>
      <w:r w:rsidRPr="00407176">
        <w:rPr>
          <w:rFonts w:ascii="Arial" w:hAnsi="Arial" w:cs="Arial"/>
          <w:szCs w:val="20"/>
        </w:rPr>
        <w:t>com/?p=</w:t>
      </w:r>
      <w:r w:rsidRPr="00407176">
        <w:rPr>
          <w:rFonts w:ascii="Arial" w:hAnsi="Arial" w:cs="Arial"/>
          <w:szCs w:val="20"/>
          <w:cs/>
        </w:rPr>
        <w:t>8453</w:t>
      </w:r>
    </w:p>
  </w:footnote>
  <w:footnote w:id="21">
    <w:p w14:paraId="123D5147" w14:textId="77777777" w:rsidR="00407176" w:rsidRPr="00407176" w:rsidRDefault="00407176">
      <w:pPr>
        <w:pStyle w:val="FootnoteText"/>
        <w:rPr>
          <w:rFonts w:ascii="Arial" w:hAnsi="Arial" w:cs="Arial"/>
          <w:szCs w:val="20"/>
        </w:rPr>
      </w:pPr>
      <w:r w:rsidRPr="00471749">
        <w:rPr>
          <w:rStyle w:val="FootnoteReference"/>
          <w:rFonts w:ascii="Arial" w:hAnsi="Arial" w:cs="Arial"/>
          <w:szCs w:val="20"/>
        </w:rPr>
        <w:footnoteRef/>
      </w:r>
      <w:r w:rsidRPr="00471749">
        <w:rPr>
          <w:rFonts w:ascii="Arial" w:hAnsi="Arial" w:cs="Arial"/>
          <w:szCs w:val="20"/>
        </w:rPr>
        <w:t xml:space="preserve"> https://fre</w:t>
      </w:r>
      <w:r w:rsidRPr="00407176">
        <w:rPr>
          <w:rFonts w:ascii="Arial" w:hAnsi="Arial" w:cs="Arial"/>
          <w:szCs w:val="20"/>
        </w:rPr>
        <w:t>edom.ilaw.or.th/th/case/829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8"/>
      </w:rPr>
      <w:id w:val="-1714111099"/>
      <w:docPartObj>
        <w:docPartGallery w:val="Page Numbers (Top of Page)"/>
        <w:docPartUnique/>
      </w:docPartObj>
    </w:sdtPr>
    <w:sdtEndPr/>
    <w:sdtContent>
      <w:p w14:paraId="4559CE8C" w14:textId="6E65A7FD" w:rsidR="00407176" w:rsidRPr="00407176" w:rsidRDefault="00407176">
        <w:pPr>
          <w:pStyle w:val="Header"/>
          <w:jc w:val="right"/>
          <w:rPr>
            <w:rFonts w:ascii="Arial" w:hAnsi="Arial" w:cs="Arial"/>
            <w:sz w:val="22"/>
            <w:szCs w:val="28"/>
          </w:rPr>
        </w:pPr>
        <w:r w:rsidRPr="00407176">
          <w:rPr>
            <w:rFonts w:ascii="Arial" w:hAnsi="Arial" w:cs="Arial"/>
            <w:sz w:val="22"/>
            <w:szCs w:val="28"/>
          </w:rPr>
          <w:fldChar w:fldCharType="begin"/>
        </w:r>
        <w:r w:rsidRPr="00407176">
          <w:rPr>
            <w:rFonts w:ascii="Arial" w:hAnsi="Arial" w:cs="Arial"/>
            <w:sz w:val="22"/>
            <w:szCs w:val="28"/>
          </w:rPr>
          <w:instrText xml:space="preserve"> PAGE   \* MERGEFORMAT </w:instrText>
        </w:r>
        <w:r w:rsidRPr="00407176">
          <w:rPr>
            <w:rFonts w:ascii="Arial" w:hAnsi="Arial" w:cs="Arial"/>
            <w:sz w:val="22"/>
            <w:szCs w:val="28"/>
          </w:rPr>
          <w:fldChar w:fldCharType="separate"/>
        </w:r>
        <w:r w:rsidR="00212923">
          <w:rPr>
            <w:rFonts w:ascii="Arial" w:hAnsi="Arial" w:cs="Arial"/>
            <w:noProof/>
            <w:sz w:val="22"/>
            <w:szCs w:val="28"/>
          </w:rPr>
          <w:t>9</w:t>
        </w:r>
        <w:r w:rsidRPr="00407176">
          <w:rPr>
            <w:rFonts w:ascii="Arial" w:hAnsi="Arial" w:cs="Arial"/>
            <w:noProof/>
            <w:sz w:val="22"/>
            <w:szCs w:val="28"/>
          </w:rPr>
          <w:fldChar w:fldCharType="end"/>
        </w:r>
      </w:p>
    </w:sdtContent>
  </w:sdt>
  <w:p w14:paraId="00149DD9" w14:textId="77777777" w:rsidR="00407176" w:rsidRPr="00407176" w:rsidRDefault="00407176">
    <w:pPr>
      <w:pStyle w:val="Header"/>
      <w:rPr>
        <w:rFonts w:ascii="Arial" w:hAnsi="Arial" w:cs="Arial"/>
        <w:sz w:val="22"/>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141F"/>
    <w:multiLevelType w:val="multilevel"/>
    <w:tmpl w:val="FD72951E"/>
    <w:numStyleLink w:val="ImportedStyle1"/>
  </w:abstractNum>
  <w:abstractNum w:abstractNumId="1">
    <w:nsid w:val="1F070500"/>
    <w:multiLevelType w:val="hybridMultilevel"/>
    <w:tmpl w:val="FD72951E"/>
    <w:styleLink w:val="ImportedStyle1"/>
    <w:lvl w:ilvl="0" w:tplc="27183B8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8CF128">
      <w:start w:val="1"/>
      <w:numFmt w:val="lowerLetter"/>
      <w:lvlText w:val="%2."/>
      <w:lvlJc w:val="left"/>
      <w:pPr>
        <w:ind w:left="103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A6D330">
      <w:start w:val="1"/>
      <w:numFmt w:val="lowerRoman"/>
      <w:lvlText w:val="%3."/>
      <w:lvlJc w:val="left"/>
      <w:pPr>
        <w:ind w:left="1755"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6AA4EC2">
      <w:start w:val="1"/>
      <w:numFmt w:val="decimal"/>
      <w:lvlText w:val="%4."/>
      <w:lvlJc w:val="left"/>
      <w:pPr>
        <w:ind w:left="247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463130">
      <w:start w:val="1"/>
      <w:numFmt w:val="lowerLetter"/>
      <w:lvlText w:val="%5."/>
      <w:lvlJc w:val="left"/>
      <w:pPr>
        <w:ind w:left="319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4FE92C4">
      <w:start w:val="1"/>
      <w:numFmt w:val="lowerRoman"/>
      <w:lvlText w:val="%6."/>
      <w:lvlJc w:val="left"/>
      <w:pPr>
        <w:ind w:left="3915"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E90DC1A">
      <w:start w:val="1"/>
      <w:numFmt w:val="decimal"/>
      <w:lvlText w:val="%7."/>
      <w:lvlJc w:val="left"/>
      <w:pPr>
        <w:ind w:left="463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9485B8">
      <w:start w:val="1"/>
      <w:numFmt w:val="lowerLetter"/>
      <w:lvlText w:val="%8."/>
      <w:lvlJc w:val="left"/>
      <w:pPr>
        <w:ind w:left="535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BAC7BD0">
      <w:start w:val="1"/>
      <w:numFmt w:val="lowerRoman"/>
      <w:lvlText w:val="%9."/>
      <w:lvlJc w:val="left"/>
      <w:pPr>
        <w:ind w:left="6075"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2F7712FB"/>
    <w:multiLevelType w:val="hybridMultilevel"/>
    <w:tmpl w:val="FD72951E"/>
    <w:numStyleLink w:val="ImportedStyle1"/>
  </w:abstractNum>
  <w:abstractNum w:abstractNumId="3">
    <w:nsid w:val="3DC14E48"/>
    <w:multiLevelType w:val="hybridMultilevel"/>
    <w:tmpl w:val="E63AC79C"/>
    <w:numStyleLink w:val="ImportedStyle2"/>
  </w:abstractNum>
  <w:abstractNum w:abstractNumId="4">
    <w:nsid w:val="7565069D"/>
    <w:multiLevelType w:val="hybridMultilevel"/>
    <w:tmpl w:val="E63AC79C"/>
    <w:styleLink w:val="ImportedStyle2"/>
    <w:lvl w:ilvl="0" w:tplc="424E22BE">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09AADEA">
      <w:start w:val="1"/>
      <w:numFmt w:val="decimal"/>
      <w:lvlText w:val="%2."/>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104E71C">
      <w:start w:val="1"/>
      <w:numFmt w:val="decimal"/>
      <w:lvlText w:val="%3."/>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A26CE86">
      <w:start w:val="1"/>
      <w:numFmt w:val="decimal"/>
      <w:lvlText w:val="%4."/>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7DC999E">
      <w:start w:val="1"/>
      <w:numFmt w:val="decimal"/>
      <w:lvlText w:val="%5."/>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172A46E">
      <w:start w:val="1"/>
      <w:numFmt w:val="decimal"/>
      <w:lvlText w:val="%6."/>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14486C4">
      <w:start w:val="1"/>
      <w:numFmt w:val="decimal"/>
      <w:lvlText w:val="%7."/>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DDC3D7C">
      <w:start w:val="1"/>
      <w:numFmt w:val="decimal"/>
      <w:lvlText w:val="%8."/>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D563458">
      <w:start w:val="1"/>
      <w:numFmt w:val="decimal"/>
      <w:lvlText w:val="%9."/>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lvlOverride w:ilvl="0">
      <w:lvl w:ilvl="0" w:tplc="A112DA62">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lvlOverride w:ilvl="0">
      <w:lvl w:ilvl="0" w:tplc="A112DA62">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264F4A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9409CB4">
        <w:start w:val="1"/>
        <w:numFmt w:val="lowerRoman"/>
        <w:lvlText w:val="%3."/>
        <w:lvlJc w:val="left"/>
        <w:pPr>
          <w:ind w:left="180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BEE173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3BC01C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850D104">
        <w:start w:val="1"/>
        <w:numFmt w:val="lowerRoman"/>
        <w:lvlText w:val="%6."/>
        <w:lvlJc w:val="left"/>
        <w:pPr>
          <w:ind w:left="39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782D6C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4D6BA90">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C127B32">
        <w:start w:val="1"/>
        <w:numFmt w:val="lowerRoman"/>
        <w:lvlText w:val="%9."/>
        <w:lvlJc w:val="left"/>
        <w:pPr>
          <w:ind w:left="61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lvlOverride w:ilvl="0">
      <w:lvl w:ilvl="0" w:tplc="A112DA62">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264F4A0">
        <w:start w:val="1"/>
        <w:numFmt w:val="lowerLetter"/>
        <w:lvlText w:val="%2."/>
        <w:lvlJc w:val="left"/>
        <w:pPr>
          <w:ind w:left="103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9409CB4">
        <w:start w:val="1"/>
        <w:numFmt w:val="lowerRoman"/>
        <w:lvlText w:val="%3."/>
        <w:lvlJc w:val="left"/>
        <w:pPr>
          <w:ind w:left="1755"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BEE173E">
        <w:start w:val="1"/>
        <w:numFmt w:val="decimal"/>
        <w:lvlText w:val="%4."/>
        <w:lvlJc w:val="left"/>
        <w:pPr>
          <w:ind w:left="247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3BC01C4">
        <w:start w:val="1"/>
        <w:numFmt w:val="lowerLetter"/>
        <w:lvlText w:val="%5."/>
        <w:lvlJc w:val="left"/>
        <w:pPr>
          <w:ind w:left="319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850D104">
        <w:start w:val="1"/>
        <w:numFmt w:val="lowerRoman"/>
        <w:lvlText w:val="%6."/>
        <w:lvlJc w:val="left"/>
        <w:pPr>
          <w:ind w:left="3915"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782D6CC">
        <w:start w:val="1"/>
        <w:numFmt w:val="decimal"/>
        <w:lvlText w:val="%7."/>
        <w:lvlJc w:val="left"/>
        <w:pPr>
          <w:ind w:left="463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4D6BA90">
        <w:start w:val="1"/>
        <w:numFmt w:val="lowerLetter"/>
        <w:lvlText w:val="%8."/>
        <w:lvlJc w:val="left"/>
        <w:pPr>
          <w:ind w:left="535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C127B32">
        <w:start w:val="1"/>
        <w:numFmt w:val="lowerRoman"/>
        <w:lvlText w:val="%9."/>
        <w:lvlJc w:val="left"/>
        <w:pPr>
          <w:ind w:left="6075"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num>
  <w:num w:numId="6">
    <w:abstractNumId w:val="0"/>
    <w:lvlOverride w:ilvl="0">
      <w:lvl w:ilvl="0">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440"/>
            <w:tab w:val="num" w:pos="2880"/>
          </w:tabs>
          <w:ind w:left="2160" w:firstLine="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440"/>
            <w:tab w:val="num" w:pos="5040"/>
          </w:tabs>
          <w:ind w:left="4320" w:firstLine="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440"/>
            <w:tab w:val="num" w:pos="7200"/>
          </w:tabs>
          <w:ind w:left="6480" w:firstLine="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4"/>
  </w:num>
  <w:num w:numId="8">
    <w:abstractNumId w:val="3"/>
    <w:lvlOverride w:ilvl="0">
      <w:startOverride w:val="2"/>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autoHyphenation/>
  <w:characterSpacingControl w:val="doNotCompress"/>
  <w:footnotePr>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2"/>
    <w:rsid w:val="000D2CD0"/>
    <w:rsid w:val="001152A3"/>
    <w:rsid w:val="00171C49"/>
    <w:rsid w:val="0019679D"/>
    <w:rsid w:val="001C488F"/>
    <w:rsid w:val="00212923"/>
    <w:rsid w:val="00236BA0"/>
    <w:rsid w:val="00407176"/>
    <w:rsid w:val="004618D7"/>
    <w:rsid w:val="00471749"/>
    <w:rsid w:val="004D364C"/>
    <w:rsid w:val="006962DE"/>
    <w:rsid w:val="00713473"/>
    <w:rsid w:val="00741882"/>
    <w:rsid w:val="007778D6"/>
    <w:rsid w:val="00794320"/>
    <w:rsid w:val="007C5C17"/>
    <w:rsid w:val="0080525B"/>
    <w:rsid w:val="008248B0"/>
    <w:rsid w:val="0084245C"/>
    <w:rsid w:val="008712FF"/>
    <w:rsid w:val="008B282F"/>
    <w:rsid w:val="00946B38"/>
    <w:rsid w:val="00960B69"/>
    <w:rsid w:val="009E1EA4"/>
    <w:rsid w:val="00A96473"/>
    <w:rsid w:val="00B36F52"/>
    <w:rsid w:val="00B97058"/>
    <w:rsid w:val="00BA75B2"/>
    <w:rsid w:val="00D145FB"/>
    <w:rsid w:val="00D51E21"/>
    <w:rsid w:val="00DB78D9"/>
    <w:rsid w:val="00E13956"/>
    <w:rsid w:val="00E67DFE"/>
    <w:rsid w:val="00E95F6A"/>
    <w:rsid w:val="00ED0F94"/>
    <w:rsid w:val="00ED6A6B"/>
    <w:rsid w:val="00F760E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A5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6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H Sarabun New" w:eastAsia="TH Sarabun New" w:hAnsi="TH Sarabun New" w:cs="TH Sarabun New"/>
      <w:sz w:val="30"/>
      <w:szCs w:val="30"/>
      <w:u w:val="single"/>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FootnoteReference">
    <w:name w:val="footnote reference"/>
    <w:basedOn w:val="DefaultParagraphFont"/>
    <w:uiPriority w:val="99"/>
    <w:semiHidden/>
    <w:unhideWhenUsed/>
    <w:rsid w:val="00960B69"/>
  </w:style>
  <w:style w:type="paragraph" w:styleId="FootnoteText">
    <w:name w:val="footnote text"/>
    <w:basedOn w:val="Normal"/>
    <w:link w:val="FootnoteTextChar"/>
    <w:uiPriority w:val="99"/>
    <w:semiHidden/>
    <w:unhideWhenUsed/>
    <w:rsid w:val="0019679D"/>
    <w:rPr>
      <w:rFonts w:cs="Angsana New"/>
      <w:sz w:val="20"/>
      <w:szCs w:val="25"/>
    </w:rPr>
  </w:style>
  <w:style w:type="character" w:customStyle="1" w:styleId="FootnoteTextChar">
    <w:name w:val="Footnote Text Char"/>
    <w:basedOn w:val="DefaultParagraphFont"/>
    <w:link w:val="FootnoteText"/>
    <w:uiPriority w:val="99"/>
    <w:semiHidden/>
    <w:rsid w:val="0019679D"/>
    <w:rPr>
      <w:rFonts w:eastAsia="Times New Roman" w:cs="Angsana New"/>
      <w:szCs w:val="25"/>
      <w:bdr w:val="none" w:sz="0" w:space="0" w:color="auto"/>
    </w:rPr>
  </w:style>
  <w:style w:type="paragraph" w:styleId="ListParagraph">
    <w:name w:val="List Paragraph"/>
    <w:basedOn w:val="Normal"/>
    <w:uiPriority w:val="34"/>
    <w:qFormat/>
    <w:rsid w:val="0019679D"/>
    <w:pPr>
      <w:ind w:left="720"/>
      <w:contextualSpacing/>
    </w:pPr>
    <w:rPr>
      <w:rFonts w:cs="Angsana New"/>
      <w:szCs w:val="30"/>
    </w:rPr>
  </w:style>
  <w:style w:type="numbering" w:customStyle="1" w:styleId="ImportedStyle2">
    <w:name w:val="Imported Style 2"/>
    <w:rsid w:val="0019679D"/>
    <w:pPr>
      <w:numPr>
        <w:numId w:val="7"/>
      </w:numPr>
    </w:pPr>
  </w:style>
  <w:style w:type="paragraph" w:styleId="BalloonText">
    <w:name w:val="Balloon Text"/>
    <w:basedOn w:val="Normal"/>
    <w:link w:val="BalloonTextChar"/>
    <w:uiPriority w:val="99"/>
    <w:semiHidden/>
    <w:unhideWhenUsed/>
    <w:rsid w:val="00946B38"/>
    <w:rPr>
      <w:rFonts w:cs="Angsana New"/>
      <w:sz w:val="18"/>
      <w:szCs w:val="22"/>
    </w:rPr>
  </w:style>
  <w:style w:type="character" w:customStyle="1" w:styleId="BalloonTextChar">
    <w:name w:val="Balloon Text Char"/>
    <w:basedOn w:val="DefaultParagraphFont"/>
    <w:link w:val="BalloonText"/>
    <w:uiPriority w:val="99"/>
    <w:semiHidden/>
    <w:rsid w:val="00946B38"/>
    <w:rPr>
      <w:rFonts w:eastAsia="Times New Roman" w:cs="Angsana New"/>
      <w:sz w:val="18"/>
      <w:szCs w:val="22"/>
      <w:bdr w:val="none" w:sz="0" w:space="0" w:color="auto"/>
    </w:rPr>
  </w:style>
  <w:style w:type="character" w:styleId="CommentReference">
    <w:name w:val="annotation reference"/>
    <w:basedOn w:val="DefaultParagraphFont"/>
    <w:uiPriority w:val="99"/>
    <w:semiHidden/>
    <w:unhideWhenUsed/>
    <w:rsid w:val="00E67DFE"/>
    <w:rPr>
      <w:sz w:val="16"/>
      <w:szCs w:val="16"/>
    </w:rPr>
  </w:style>
  <w:style w:type="paragraph" w:styleId="CommentText">
    <w:name w:val="annotation text"/>
    <w:basedOn w:val="Normal"/>
    <w:link w:val="CommentTextChar"/>
    <w:uiPriority w:val="99"/>
    <w:semiHidden/>
    <w:unhideWhenUsed/>
    <w:rsid w:val="00E67DFE"/>
    <w:rPr>
      <w:rFonts w:cs="Angsana New"/>
      <w:sz w:val="20"/>
      <w:szCs w:val="25"/>
    </w:rPr>
  </w:style>
  <w:style w:type="character" w:customStyle="1" w:styleId="CommentTextChar">
    <w:name w:val="Comment Text Char"/>
    <w:basedOn w:val="DefaultParagraphFont"/>
    <w:link w:val="CommentText"/>
    <w:uiPriority w:val="99"/>
    <w:semiHidden/>
    <w:rsid w:val="00E67DFE"/>
    <w:rPr>
      <w:rFonts w:eastAsia="Times New Roman" w:cs="Angsana New"/>
      <w:szCs w:val="25"/>
      <w:bdr w:val="none" w:sz="0" w:space="0" w:color="auto"/>
    </w:rPr>
  </w:style>
  <w:style w:type="paragraph" w:styleId="CommentSubject">
    <w:name w:val="annotation subject"/>
    <w:basedOn w:val="CommentText"/>
    <w:next w:val="CommentText"/>
    <w:link w:val="CommentSubjectChar"/>
    <w:uiPriority w:val="99"/>
    <w:semiHidden/>
    <w:unhideWhenUsed/>
    <w:rsid w:val="00E67DFE"/>
    <w:rPr>
      <w:b/>
      <w:bCs/>
    </w:rPr>
  </w:style>
  <w:style w:type="character" w:customStyle="1" w:styleId="CommentSubjectChar">
    <w:name w:val="Comment Subject Char"/>
    <w:basedOn w:val="CommentTextChar"/>
    <w:link w:val="CommentSubject"/>
    <w:uiPriority w:val="99"/>
    <w:semiHidden/>
    <w:rsid w:val="00E67DFE"/>
    <w:rPr>
      <w:rFonts w:eastAsia="Times New Roman" w:cs="Angsana New"/>
      <w:b/>
      <w:bCs/>
      <w:szCs w:val="25"/>
      <w:bdr w:val="none" w:sz="0" w:space="0" w:color="auto"/>
    </w:rPr>
  </w:style>
  <w:style w:type="paragraph" w:styleId="Revision">
    <w:name w:val="Revision"/>
    <w:hidden/>
    <w:uiPriority w:val="99"/>
    <w:semiHidden/>
    <w:rsid w:val="00236BA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er">
    <w:name w:val="header"/>
    <w:basedOn w:val="Normal"/>
    <w:link w:val="HeaderChar"/>
    <w:uiPriority w:val="99"/>
    <w:unhideWhenUsed/>
    <w:rsid w:val="00A96473"/>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A96473"/>
    <w:rPr>
      <w:rFonts w:eastAsia="Times New Roman" w:cs="Angsana New"/>
      <w:sz w:val="24"/>
      <w:szCs w:val="30"/>
      <w:bdr w:val="none" w:sz="0" w:space="0" w:color="auto"/>
    </w:rPr>
  </w:style>
  <w:style w:type="paragraph" w:styleId="Footer">
    <w:name w:val="footer"/>
    <w:basedOn w:val="Normal"/>
    <w:link w:val="FooterChar"/>
    <w:uiPriority w:val="99"/>
    <w:unhideWhenUsed/>
    <w:rsid w:val="00A96473"/>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A96473"/>
    <w:rPr>
      <w:rFonts w:eastAsia="Times New Roman" w:cs="Angsana New"/>
      <w:sz w:val="24"/>
      <w:szCs w:val="30"/>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6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H Sarabun New" w:eastAsia="TH Sarabun New" w:hAnsi="TH Sarabun New" w:cs="TH Sarabun New"/>
      <w:sz w:val="30"/>
      <w:szCs w:val="30"/>
      <w:u w:val="single"/>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FootnoteReference">
    <w:name w:val="footnote reference"/>
    <w:basedOn w:val="DefaultParagraphFont"/>
    <w:uiPriority w:val="99"/>
    <w:semiHidden/>
    <w:unhideWhenUsed/>
    <w:rsid w:val="00960B69"/>
  </w:style>
  <w:style w:type="paragraph" w:styleId="FootnoteText">
    <w:name w:val="footnote text"/>
    <w:basedOn w:val="Normal"/>
    <w:link w:val="FootnoteTextChar"/>
    <w:uiPriority w:val="99"/>
    <w:semiHidden/>
    <w:unhideWhenUsed/>
    <w:rsid w:val="0019679D"/>
    <w:rPr>
      <w:rFonts w:cs="Angsana New"/>
      <w:sz w:val="20"/>
      <w:szCs w:val="25"/>
    </w:rPr>
  </w:style>
  <w:style w:type="character" w:customStyle="1" w:styleId="FootnoteTextChar">
    <w:name w:val="Footnote Text Char"/>
    <w:basedOn w:val="DefaultParagraphFont"/>
    <w:link w:val="FootnoteText"/>
    <w:uiPriority w:val="99"/>
    <w:semiHidden/>
    <w:rsid w:val="0019679D"/>
    <w:rPr>
      <w:rFonts w:eastAsia="Times New Roman" w:cs="Angsana New"/>
      <w:szCs w:val="25"/>
      <w:bdr w:val="none" w:sz="0" w:space="0" w:color="auto"/>
    </w:rPr>
  </w:style>
  <w:style w:type="paragraph" w:styleId="ListParagraph">
    <w:name w:val="List Paragraph"/>
    <w:basedOn w:val="Normal"/>
    <w:uiPriority w:val="34"/>
    <w:qFormat/>
    <w:rsid w:val="0019679D"/>
    <w:pPr>
      <w:ind w:left="720"/>
      <w:contextualSpacing/>
    </w:pPr>
    <w:rPr>
      <w:rFonts w:cs="Angsana New"/>
      <w:szCs w:val="30"/>
    </w:rPr>
  </w:style>
  <w:style w:type="numbering" w:customStyle="1" w:styleId="ImportedStyle2">
    <w:name w:val="Imported Style 2"/>
    <w:rsid w:val="0019679D"/>
    <w:pPr>
      <w:numPr>
        <w:numId w:val="7"/>
      </w:numPr>
    </w:pPr>
  </w:style>
  <w:style w:type="paragraph" w:styleId="BalloonText">
    <w:name w:val="Balloon Text"/>
    <w:basedOn w:val="Normal"/>
    <w:link w:val="BalloonTextChar"/>
    <w:uiPriority w:val="99"/>
    <w:semiHidden/>
    <w:unhideWhenUsed/>
    <w:rsid w:val="00946B38"/>
    <w:rPr>
      <w:rFonts w:cs="Angsana New"/>
      <w:sz w:val="18"/>
      <w:szCs w:val="22"/>
    </w:rPr>
  </w:style>
  <w:style w:type="character" w:customStyle="1" w:styleId="BalloonTextChar">
    <w:name w:val="Balloon Text Char"/>
    <w:basedOn w:val="DefaultParagraphFont"/>
    <w:link w:val="BalloonText"/>
    <w:uiPriority w:val="99"/>
    <w:semiHidden/>
    <w:rsid w:val="00946B38"/>
    <w:rPr>
      <w:rFonts w:eastAsia="Times New Roman" w:cs="Angsana New"/>
      <w:sz w:val="18"/>
      <w:szCs w:val="22"/>
      <w:bdr w:val="none" w:sz="0" w:space="0" w:color="auto"/>
    </w:rPr>
  </w:style>
  <w:style w:type="character" w:styleId="CommentReference">
    <w:name w:val="annotation reference"/>
    <w:basedOn w:val="DefaultParagraphFont"/>
    <w:uiPriority w:val="99"/>
    <w:semiHidden/>
    <w:unhideWhenUsed/>
    <w:rsid w:val="00E67DFE"/>
    <w:rPr>
      <w:sz w:val="16"/>
      <w:szCs w:val="16"/>
    </w:rPr>
  </w:style>
  <w:style w:type="paragraph" w:styleId="CommentText">
    <w:name w:val="annotation text"/>
    <w:basedOn w:val="Normal"/>
    <w:link w:val="CommentTextChar"/>
    <w:uiPriority w:val="99"/>
    <w:semiHidden/>
    <w:unhideWhenUsed/>
    <w:rsid w:val="00E67DFE"/>
    <w:rPr>
      <w:rFonts w:cs="Angsana New"/>
      <w:sz w:val="20"/>
      <w:szCs w:val="25"/>
    </w:rPr>
  </w:style>
  <w:style w:type="character" w:customStyle="1" w:styleId="CommentTextChar">
    <w:name w:val="Comment Text Char"/>
    <w:basedOn w:val="DefaultParagraphFont"/>
    <w:link w:val="CommentText"/>
    <w:uiPriority w:val="99"/>
    <w:semiHidden/>
    <w:rsid w:val="00E67DFE"/>
    <w:rPr>
      <w:rFonts w:eastAsia="Times New Roman" w:cs="Angsana New"/>
      <w:szCs w:val="25"/>
      <w:bdr w:val="none" w:sz="0" w:space="0" w:color="auto"/>
    </w:rPr>
  </w:style>
  <w:style w:type="paragraph" w:styleId="CommentSubject">
    <w:name w:val="annotation subject"/>
    <w:basedOn w:val="CommentText"/>
    <w:next w:val="CommentText"/>
    <w:link w:val="CommentSubjectChar"/>
    <w:uiPriority w:val="99"/>
    <w:semiHidden/>
    <w:unhideWhenUsed/>
    <w:rsid w:val="00E67DFE"/>
    <w:rPr>
      <w:b/>
      <w:bCs/>
    </w:rPr>
  </w:style>
  <w:style w:type="character" w:customStyle="1" w:styleId="CommentSubjectChar">
    <w:name w:val="Comment Subject Char"/>
    <w:basedOn w:val="CommentTextChar"/>
    <w:link w:val="CommentSubject"/>
    <w:uiPriority w:val="99"/>
    <w:semiHidden/>
    <w:rsid w:val="00E67DFE"/>
    <w:rPr>
      <w:rFonts w:eastAsia="Times New Roman" w:cs="Angsana New"/>
      <w:b/>
      <w:bCs/>
      <w:szCs w:val="25"/>
      <w:bdr w:val="none" w:sz="0" w:space="0" w:color="auto"/>
    </w:rPr>
  </w:style>
  <w:style w:type="paragraph" w:styleId="Revision">
    <w:name w:val="Revision"/>
    <w:hidden/>
    <w:uiPriority w:val="99"/>
    <w:semiHidden/>
    <w:rsid w:val="00236BA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er">
    <w:name w:val="header"/>
    <w:basedOn w:val="Normal"/>
    <w:link w:val="HeaderChar"/>
    <w:uiPriority w:val="99"/>
    <w:unhideWhenUsed/>
    <w:rsid w:val="00A96473"/>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A96473"/>
    <w:rPr>
      <w:rFonts w:eastAsia="Times New Roman" w:cs="Angsana New"/>
      <w:sz w:val="24"/>
      <w:szCs w:val="30"/>
      <w:bdr w:val="none" w:sz="0" w:space="0" w:color="auto"/>
    </w:rPr>
  </w:style>
  <w:style w:type="paragraph" w:styleId="Footer">
    <w:name w:val="footer"/>
    <w:basedOn w:val="Normal"/>
    <w:link w:val="FooterChar"/>
    <w:uiPriority w:val="99"/>
    <w:unhideWhenUsed/>
    <w:rsid w:val="00A96473"/>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A96473"/>
    <w:rPr>
      <w:rFonts w:eastAsia="Times New Roman" w:cs="Angsana New"/>
      <w:sz w:val="24"/>
      <w:szCs w:val="3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9406">
      <w:bodyDiv w:val="1"/>
      <w:marLeft w:val="0"/>
      <w:marRight w:val="0"/>
      <w:marTop w:val="0"/>
      <w:marBottom w:val="0"/>
      <w:divBdr>
        <w:top w:val="none" w:sz="0" w:space="0" w:color="auto"/>
        <w:left w:val="none" w:sz="0" w:space="0" w:color="auto"/>
        <w:bottom w:val="none" w:sz="0" w:space="0" w:color="auto"/>
        <w:right w:val="none" w:sz="0" w:space="0" w:color="auto"/>
      </w:divBdr>
    </w:div>
    <w:div w:id="224882071">
      <w:bodyDiv w:val="1"/>
      <w:marLeft w:val="0"/>
      <w:marRight w:val="0"/>
      <w:marTop w:val="0"/>
      <w:marBottom w:val="0"/>
      <w:divBdr>
        <w:top w:val="none" w:sz="0" w:space="0" w:color="auto"/>
        <w:left w:val="none" w:sz="0" w:space="0" w:color="auto"/>
        <w:bottom w:val="none" w:sz="0" w:space="0" w:color="auto"/>
        <w:right w:val="none" w:sz="0" w:space="0" w:color="auto"/>
      </w:divBdr>
    </w:div>
    <w:div w:id="289896040">
      <w:bodyDiv w:val="1"/>
      <w:marLeft w:val="0"/>
      <w:marRight w:val="0"/>
      <w:marTop w:val="0"/>
      <w:marBottom w:val="0"/>
      <w:divBdr>
        <w:top w:val="none" w:sz="0" w:space="0" w:color="auto"/>
        <w:left w:val="none" w:sz="0" w:space="0" w:color="auto"/>
        <w:bottom w:val="none" w:sz="0" w:space="0" w:color="auto"/>
        <w:right w:val="none" w:sz="0" w:space="0" w:color="auto"/>
      </w:divBdr>
    </w:div>
    <w:div w:id="333730249">
      <w:bodyDiv w:val="1"/>
      <w:marLeft w:val="0"/>
      <w:marRight w:val="0"/>
      <w:marTop w:val="0"/>
      <w:marBottom w:val="0"/>
      <w:divBdr>
        <w:top w:val="none" w:sz="0" w:space="0" w:color="auto"/>
        <w:left w:val="none" w:sz="0" w:space="0" w:color="auto"/>
        <w:bottom w:val="none" w:sz="0" w:space="0" w:color="auto"/>
        <w:right w:val="none" w:sz="0" w:space="0" w:color="auto"/>
      </w:divBdr>
    </w:div>
    <w:div w:id="553273099">
      <w:bodyDiv w:val="1"/>
      <w:marLeft w:val="0"/>
      <w:marRight w:val="0"/>
      <w:marTop w:val="0"/>
      <w:marBottom w:val="0"/>
      <w:divBdr>
        <w:top w:val="none" w:sz="0" w:space="0" w:color="auto"/>
        <w:left w:val="none" w:sz="0" w:space="0" w:color="auto"/>
        <w:bottom w:val="none" w:sz="0" w:space="0" w:color="auto"/>
        <w:right w:val="none" w:sz="0" w:space="0" w:color="auto"/>
      </w:divBdr>
    </w:div>
    <w:div w:id="558712509">
      <w:bodyDiv w:val="1"/>
      <w:marLeft w:val="0"/>
      <w:marRight w:val="0"/>
      <w:marTop w:val="0"/>
      <w:marBottom w:val="0"/>
      <w:divBdr>
        <w:top w:val="none" w:sz="0" w:space="0" w:color="auto"/>
        <w:left w:val="none" w:sz="0" w:space="0" w:color="auto"/>
        <w:bottom w:val="none" w:sz="0" w:space="0" w:color="auto"/>
        <w:right w:val="none" w:sz="0" w:space="0" w:color="auto"/>
      </w:divBdr>
    </w:div>
    <w:div w:id="576328751">
      <w:bodyDiv w:val="1"/>
      <w:marLeft w:val="0"/>
      <w:marRight w:val="0"/>
      <w:marTop w:val="0"/>
      <w:marBottom w:val="0"/>
      <w:divBdr>
        <w:top w:val="none" w:sz="0" w:space="0" w:color="auto"/>
        <w:left w:val="none" w:sz="0" w:space="0" w:color="auto"/>
        <w:bottom w:val="none" w:sz="0" w:space="0" w:color="auto"/>
        <w:right w:val="none" w:sz="0" w:space="0" w:color="auto"/>
      </w:divBdr>
    </w:div>
    <w:div w:id="728380000">
      <w:bodyDiv w:val="1"/>
      <w:marLeft w:val="0"/>
      <w:marRight w:val="0"/>
      <w:marTop w:val="0"/>
      <w:marBottom w:val="0"/>
      <w:divBdr>
        <w:top w:val="none" w:sz="0" w:space="0" w:color="auto"/>
        <w:left w:val="none" w:sz="0" w:space="0" w:color="auto"/>
        <w:bottom w:val="none" w:sz="0" w:space="0" w:color="auto"/>
        <w:right w:val="none" w:sz="0" w:space="0" w:color="auto"/>
      </w:divBdr>
    </w:div>
    <w:div w:id="787746411">
      <w:bodyDiv w:val="1"/>
      <w:marLeft w:val="0"/>
      <w:marRight w:val="0"/>
      <w:marTop w:val="0"/>
      <w:marBottom w:val="0"/>
      <w:divBdr>
        <w:top w:val="none" w:sz="0" w:space="0" w:color="auto"/>
        <w:left w:val="none" w:sz="0" w:space="0" w:color="auto"/>
        <w:bottom w:val="none" w:sz="0" w:space="0" w:color="auto"/>
        <w:right w:val="none" w:sz="0" w:space="0" w:color="auto"/>
      </w:divBdr>
    </w:div>
    <w:div w:id="809177517">
      <w:bodyDiv w:val="1"/>
      <w:marLeft w:val="0"/>
      <w:marRight w:val="0"/>
      <w:marTop w:val="0"/>
      <w:marBottom w:val="0"/>
      <w:divBdr>
        <w:top w:val="none" w:sz="0" w:space="0" w:color="auto"/>
        <w:left w:val="none" w:sz="0" w:space="0" w:color="auto"/>
        <w:bottom w:val="none" w:sz="0" w:space="0" w:color="auto"/>
        <w:right w:val="none" w:sz="0" w:space="0" w:color="auto"/>
      </w:divBdr>
    </w:div>
    <w:div w:id="935869443">
      <w:bodyDiv w:val="1"/>
      <w:marLeft w:val="0"/>
      <w:marRight w:val="0"/>
      <w:marTop w:val="0"/>
      <w:marBottom w:val="0"/>
      <w:divBdr>
        <w:top w:val="none" w:sz="0" w:space="0" w:color="auto"/>
        <w:left w:val="none" w:sz="0" w:space="0" w:color="auto"/>
        <w:bottom w:val="none" w:sz="0" w:space="0" w:color="auto"/>
        <w:right w:val="none" w:sz="0" w:space="0" w:color="auto"/>
      </w:divBdr>
    </w:div>
    <w:div w:id="1180661787">
      <w:bodyDiv w:val="1"/>
      <w:marLeft w:val="0"/>
      <w:marRight w:val="0"/>
      <w:marTop w:val="0"/>
      <w:marBottom w:val="0"/>
      <w:divBdr>
        <w:top w:val="none" w:sz="0" w:space="0" w:color="auto"/>
        <w:left w:val="none" w:sz="0" w:space="0" w:color="auto"/>
        <w:bottom w:val="none" w:sz="0" w:space="0" w:color="auto"/>
        <w:right w:val="none" w:sz="0" w:space="0" w:color="auto"/>
      </w:divBdr>
    </w:div>
    <w:div w:id="1428306228">
      <w:bodyDiv w:val="1"/>
      <w:marLeft w:val="0"/>
      <w:marRight w:val="0"/>
      <w:marTop w:val="0"/>
      <w:marBottom w:val="0"/>
      <w:divBdr>
        <w:top w:val="none" w:sz="0" w:space="0" w:color="auto"/>
        <w:left w:val="none" w:sz="0" w:space="0" w:color="auto"/>
        <w:bottom w:val="none" w:sz="0" w:space="0" w:color="auto"/>
        <w:right w:val="none" w:sz="0" w:space="0" w:color="auto"/>
      </w:divBdr>
    </w:div>
    <w:div w:id="1478498910">
      <w:bodyDiv w:val="1"/>
      <w:marLeft w:val="0"/>
      <w:marRight w:val="0"/>
      <w:marTop w:val="0"/>
      <w:marBottom w:val="0"/>
      <w:divBdr>
        <w:top w:val="none" w:sz="0" w:space="0" w:color="auto"/>
        <w:left w:val="none" w:sz="0" w:space="0" w:color="auto"/>
        <w:bottom w:val="none" w:sz="0" w:space="0" w:color="auto"/>
        <w:right w:val="none" w:sz="0" w:space="0" w:color="auto"/>
      </w:divBdr>
    </w:div>
    <w:div w:id="1497257523">
      <w:bodyDiv w:val="1"/>
      <w:marLeft w:val="0"/>
      <w:marRight w:val="0"/>
      <w:marTop w:val="0"/>
      <w:marBottom w:val="0"/>
      <w:divBdr>
        <w:top w:val="none" w:sz="0" w:space="0" w:color="auto"/>
        <w:left w:val="none" w:sz="0" w:space="0" w:color="auto"/>
        <w:bottom w:val="none" w:sz="0" w:space="0" w:color="auto"/>
        <w:right w:val="none" w:sz="0" w:space="0" w:color="auto"/>
      </w:divBdr>
    </w:div>
    <w:div w:id="1667127548">
      <w:bodyDiv w:val="1"/>
      <w:marLeft w:val="0"/>
      <w:marRight w:val="0"/>
      <w:marTop w:val="0"/>
      <w:marBottom w:val="0"/>
      <w:divBdr>
        <w:top w:val="none" w:sz="0" w:space="0" w:color="auto"/>
        <w:left w:val="none" w:sz="0" w:space="0" w:color="auto"/>
        <w:bottom w:val="none" w:sz="0" w:space="0" w:color="auto"/>
        <w:right w:val="none" w:sz="0" w:space="0" w:color="auto"/>
      </w:divBdr>
      <w:divsChild>
        <w:div w:id="1901213928">
          <w:marLeft w:val="0"/>
          <w:marRight w:val="0"/>
          <w:marTop w:val="0"/>
          <w:marBottom w:val="0"/>
          <w:divBdr>
            <w:top w:val="none" w:sz="0" w:space="0" w:color="auto"/>
            <w:left w:val="none" w:sz="0" w:space="0" w:color="auto"/>
            <w:bottom w:val="none" w:sz="0" w:space="0" w:color="auto"/>
            <w:right w:val="none" w:sz="0" w:space="0" w:color="auto"/>
          </w:divBdr>
        </w:div>
        <w:div w:id="784814581">
          <w:marLeft w:val="0"/>
          <w:marRight w:val="0"/>
          <w:marTop w:val="0"/>
          <w:marBottom w:val="0"/>
          <w:divBdr>
            <w:top w:val="none" w:sz="0" w:space="0" w:color="auto"/>
            <w:left w:val="none" w:sz="0" w:space="0" w:color="auto"/>
            <w:bottom w:val="none" w:sz="0" w:space="0" w:color="auto"/>
            <w:right w:val="none" w:sz="0" w:space="0" w:color="auto"/>
          </w:divBdr>
        </w:div>
        <w:div w:id="1183594404">
          <w:marLeft w:val="0"/>
          <w:marRight w:val="0"/>
          <w:marTop w:val="0"/>
          <w:marBottom w:val="0"/>
          <w:divBdr>
            <w:top w:val="none" w:sz="0" w:space="0" w:color="auto"/>
            <w:left w:val="none" w:sz="0" w:space="0" w:color="auto"/>
            <w:bottom w:val="none" w:sz="0" w:space="0" w:color="auto"/>
            <w:right w:val="none" w:sz="0" w:space="0" w:color="auto"/>
          </w:divBdr>
        </w:div>
        <w:div w:id="908462658">
          <w:marLeft w:val="0"/>
          <w:marRight w:val="0"/>
          <w:marTop w:val="0"/>
          <w:marBottom w:val="0"/>
          <w:divBdr>
            <w:top w:val="none" w:sz="0" w:space="0" w:color="auto"/>
            <w:left w:val="none" w:sz="0" w:space="0" w:color="auto"/>
            <w:bottom w:val="none" w:sz="0" w:space="0" w:color="auto"/>
            <w:right w:val="none" w:sz="0" w:space="0" w:color="auto"/>
          </w:divBdr>
        </w:div>
        <w:div w:id="319237854">
          <w:marLeft w:val="0"/>
          <w:marRight w:val="0"/>
          <w:marTop w:val="0"/>
          <w:marBottom w:val="0"/>
          <w:divBdr>
            <w:top w:val="none" w:sz="0" w:space="0" w:color="auto"/>
            <w:left w:val="none" w:sz="0" w:space="0" w:color="auto"/>
            <w:bottom w:val="none" w:sz="0" w:space="0" w:color="auto"/>
            <w:right w:val="none" w:sz="0" w:space="0" w:color="auto"/>
          </w:divBdr>
        </w:div>
        <w:div w:id="446434838">
          <w:marLeft w:val="0"/>
          <w:marRight w:val="0"/>
          <w:marTop w:val="0"/>
          <w:marBottom w:val="0"/>
          <w:divBdr>
            <w:top w:val="none" w:sz="0" w:space="0" w:color="auto"/>
            <w:left w:val="none" w:sz="0" w:space="0" w:color="auto"/>
            <w:bottom w:val="none" w:sz="0" w:space="0" w:color="auto"/>
            <w:right w:val="none" w:sz="0" w:space="0" w:color="auto"/>
          </w:divBdr>
        </w:div>
      </w:divsChild>
    </w:div>
    <w:div w:id="20960537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BAFF9B-FF03-6A4D-894C-08CA41F14CE9}">
  <ds:schemaRefs>
    <ds:schemaRef ds:uri="http://schemas.openxmlformats.org/officeDocument/2006/bibliography"/>
  </ds:schemaRefs>
</ds:datastoreItem>
</file>

<file path=customXml/itemProps2.xml><?xml version="1.0" encoding="utf-8"?>
<ds:datastoreItem xmlns:ds="http://schemas.openxmlformats.org/officeDocument/2006/customXml" ds:itemID="{C0B3E7F8-2F0D-44DF-A7B7-9EFC22094EDF}"/>
</file>

<file path=customXml/itemProps3.xml><?xml version="1.0" encoding="utf-8"?>
<ds:datastoreItem xmlns:ds="http://schemas.openxmlformats.org/officeDocument/2006/customXml" ds:itemID="{11BEF67A-CE44-46D8-8784-6FB8E0D0712A}"/>
</file>

<file path=customXml/itemProps4.xml><?xml version="1.0" encoding="utf-8"?>
<ds:datastoreItem xmlns:ds="http://schemas.openxmlformats.org/officeDocument/2006/customXml" ds:itemID="{6388EE47-B654-460B-BF3B-4F4D4BB2A76C}"/>
</file>

<file path=docProps/app.xml><?xml version="1.0" encoding="utf-8"?>
<Properties xmlns="http://schemas.openxmlformats.org/officeDocument/2006/extended-properties" xmlns:vt="http://schemas.openxmlformats.org/officeDocument/2006/docPropsVTypes">
  <Template>Normal.dotm</Template>
  <TotalTime>1</TotalTime>
  <Pages>10</Pages>
  <Words>4996</Words>
  <Characters>28481</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Daisuke CCPR</cp:lastModifiedBy>
  <cp:revision>3</cp:revision>
  <dcterms:created xsi:type="dcterms:W3CDTF">2020-02-14T11:54:00Z</dcterms:created>
  <dcterms:modified xsi:type="dcterms:W3CDTF">2020-02-14T12:17:00Z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