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0E0E1" w14:textId="77777777" w:rsidR="008F40FF" w:rsidRPr="00243F74" w:rsidRDefault="00064DBA" w:rsidP="00243F74">
      <w:pPr>
        <w:jc w:val="both"/>
        <w:rPr>
          <w:rFonts w:ascii="Arial" w:hAnsi="Arial" w:cs="Arial"/>
          <w:b/>
          <w:sz w:val="24"/>
          <w:szCs w:val="24"/>
          <w:lang w:val="en-US"/>
        </w:rPr>
      </w:pPr>
      <w:r w:rsidRPr="00243F74">
        <w:rPr>
          <w:rFonts w:ascii="Arial" w:hAnsi="Arial" w:cs="Arial"/>
          <w:b/>
          <w:sz w:val="24"/>
          <w:szCs w:val="24"/>
          <w:lang w:val="en-US"/>
        </w:rPr>
        <w:t xml:space="preserve">With regard to the </w:t>
      </w:r>
      <w:r w:rsidR="00243F74" w:rsidRPr="00243F74">
        <w:rPr>
          <w:rFonts w:ascii="Arial" w:hAnsi="Arial" w:cs="Arial"/>
          <w:b/>
          <w:sz w:val="24"/>
          <w:szCs w:val="24"/>
          <w:lang w:val="en-US"/>
        </w:rPr>
        <w:t>paragraph</w:t>
      </w:r>
      <w:r w:rsidRPr="00243F74">
        <w:rPr>
          <w:rFonts w:ascii="Arial" w:hAnsi="Arial" w:cs="Arial"/>
          <w:b/>
          <w:sz w:val="24"/>
          <w:szCs w:val="24"/>
          <w:lang w:val="en-US"/>
        </w:rPr>
        <w:t xml:space="preserve"> 66;</w:t>
      </w:r>
    </w:p>
    <w:p w14:paraId="0A7FEAD6" w14:textId="77777777" w:rsidR="008F40FF" w:rsidRPr="00243F74" w:rsidRDefault="00AE5781" w:rsidP="00243F74">
      <w:pPr>
        <w:jc w:val="both"/>
        <w:rPr>
          <w:rFonts w:ascii="Arial" w:hAnsi="Arial" w:cs="Arial"/>
          <w:sz w:val="24"/>
          <w:szCs w:val="24"/>
          <w:lang w:val="en-US"/>
        </w:rPr>
      </w:pPr>
      <w:r w:rsidRPr="00243F74">
        <w:rPr>
          <w:rFonts w:ascii="Arial" w:hAnsi="Arial" w:cs="Arial"/>
          <w:sz w:val="24"/>
          <w:szCs w:val="24"/>
          <w:lang w:val="en-US"/>
        </w:rPr>
        <w:t xml:space="preserve">Official buildings of courts where hostile confrontation of disputed parties </w:t>
      </w:r>
      <w:proofErr w:type="gramStart"/>
      <w:r w:rsidRPr="00243F74">
        <w:rPr>
          <w:rFonts w:ascii="Arial" w:hAnsi="Arial" w:cs="Arial"/>
          <w:sz w:val="24"/>
          <w:szCs w:val="24"/>
          <w:lang w:val="en-US"/>
        </w:rPr>
        <w:t>should be avoided</w:t>
      </w:r>
      <w:proofErr w:type="gramEnd"/>
      <w:r w:rsidRPr="00243F74">
        <w:rPr>
          <w:rFonts w:ascii="Arial" w:hAnsi="Arial" w:cs="Arial"/>
          <w:sz w:val="24"/>
          <w:szCs w:val="24"/>
          <w:lang w:val="en-US"/>
        </w:rPr>
        <w:t xml:space="preserve"> and of hospitals where continuity of medical services should be ensured are amongst the places of rendering public services of vital importance. National parliament, on the other side, is the main democratic institution</w:t>
      </w:r>
      <w:r w:rsidR="009E1F64">
        <w:rPr>
          <w:rFonts w:ascii="Arial" w:hAnsi="Arial" w:cs="Arial"/>
          <w:sz w:val="24"/>
          <w:szCs w:val="24"/>
          <w:lang w:val="en-US"/>
        </w:rPr>
        <w:t>,</w:t>
      </w:r>
      <w:r w:rsidRPr="00243F74">
        <w:rPr>
          <w:rFonts w:ascii="Arial" w:hAnsi="Arial" w:cs="Arial"/>
          <w:sz w:val="24"/>
          <w:szCs w:val="24"/>
          <w:lang w:val="en-US"/>
        </w:rPr>
        <w:t xml:space="preserve"> </w:t>
      </w:r>
      <w:r w:rsidR="00243F74" w:rsidRPr="00243F74">
        <w:rPr>
          <w:rFonts w:ascii="Arial" w:hAnsi="Arial" w:cs="Arial"/>
          <w:sz w:val="24"/>
          <w:szCs w:val="24"/>
          <w:lang w:val="en-US"/>
        </w:rPr>
        <w:t>fulfilling</w:t>
      </w:r>
      <w:r w:rsidRPr="00243F74">
        <w:rPr>
          <w:rFonts w:ascii="Arial" w:hAnsi="Arial" w:cs="Arial"/>
          <w:sz w:val="24"/>
          <w:szCs w:val="24"/>
          <w:lang w:val="en-US"/>
        </w:rPr>
        <w:t xml:space="preserve"> legislative </w:t>
      </w:r>
      <w:r w:rsidR="008F40FF" w:rsidRPr="00243F74">
        <w:rPr>
          <w:rFonts w:ascii="Arial" w:hAnsi="Arial" w:cs="Arial"/>
          <w:sz w:val="24"/>
          <w:szCs w:val="24"/>
          <w:lang w:val="en-US"/>
        </w:rPr>
        <w:t xml:space="preserve">duties in a democratic society, functioning of which </w:t>
      </w:r>
      <w:r w:rsidR="009E1F64">
        <w:rPr>
          <w:rFonts w:ascii="Arial" w:hAnsi="Arial" w:cs="Arial"/>
          <w:sz w:val="24"/>
          <w:szCs w:val="24"/>
          <w:lang w:val="en-US"/>
        </w:rPr>
        <w:t xml:space="preserve">needs to </w:t>
      </w:r>
      <w:proofErr w:type="gramStart"/>
      <w:r w:rsidR="009E1F64">
        <w:rPr>
          <w:rFonts w:ascii="Arial" w:hAnsi="Arial" w:cs="Arial"/>
          <w:sz w:val="24"/>
          <w:szCs w:val="24"/>
          <w:lang w:val="en-US"/>
        </w:rPr>
        <w:t>be secured</w:t>
      </w:r>
      <w:proofErr w:type="gramEnd"/>
      <w:r w:rsidR="009E1F64">
        <w:rPr>
          <w:rFonts w:ascii="Arial" w:hAnsi="Arial" w:cs="Arial"/>
          <w:sz w:val="24"/>
          <w:szCs w:val="24"/>
          <w:lang w:val="en-US"/>
        </w:rPr>
        <w:t xml:space="preserve">.  </w:t>
      </w:r>
      <w:r w:rsidRPr="00243F74">
        <w:rPr>
          <w:rFonts w:ascii="Arial" w:hAnsi="Arial" w:cs="Arial"/>
          <w:sz w:val="24"/>
          <w:szCs w:val="24"/>
          <w:lang w:val="en-US"/>
        </w:rPr>
        <w:t xml:space="preserve"> </w:t>
      </w:r>
    </w:p>
    <w:p w14:paraId="6860D813" w14:textId="77777777" w:rsidR="008F40FF" w:rsidRPr="00243F74" w:rsidRDefault="00AE5781" w:rsidP="00243F74">
      <w:pPr>
        <w:jc w:val="both"/>
        <w:rPr>
          <w:rFonts w:ascii="Arial" w:hAnsi="Arial" w:cs="Arial"/>
          <w:sz w:val="24"/>
          <w:szCs w:val="24"/>
          <w:lang w:val="en-US"/>
        </w:rPr>
      </w:pPr>
      <w:proofErr w:type="gramStart"/>
      <w:r w:rsidRPr="00243F74">
        <w:rPr>
          <w:rFonts w:ascii="Arial" w:hAnsi="Arial" w:cs="Arial"/>
          <w:sz w:val="24"/>
          <w:szCs w:val="24"/>
          <w:lang w:val="en-US"/>
        </w:rPr>
        <w:t>In addition to the legitimate aim of maintaining p</w:t>
      </w:r>
      <w:bookmarkStart w:id="0" w:name="_GoBack"/>
      <w:bookmarkEnd w:id="0"/>
      <w:r w:rsidRPr="00243F74">
        <w:rPr>
          <w:rFonts w:ascii="Arial" w:hAnsi="Arial" w:cs="Arial"/>
          <w:sz w:val="24"/>
          <w:szCs w:val="24"/>
          <w:lang w:val="en-US"/>
        </w:rPr>
        <w:t xml:space="preserve">ublic order and ensuring continuity of crucial activities of such institutions without undue interception, considerable security threats posed by terrorist </w:t>
      </w:r>
      <w:r w:rsidR="00243F74" w:rsidRPr="00243F74">
        <w:rPr>
          <w:rFonts w:ascii="Arial" w:hAnsi="Arial" w:cs="Arial"/>
          <w:sz w:val="24"/>
          <w:szCs w:val="24"/>
          <w:lang w:val="en-US"/>
        </w:rPr>
        <w:t>organizations</w:t>
      </w:r>
      <w:r w:rsidRPr="00243F74">
        <w:rPr>
          <w:rFonts w:ascii="Arial" w:hAnsi="Arial" w:cs="Arial"/>
          <w:sz w:val="24"/>
          <w:szCs w:val="24"/>
          <w:lang w:val="en-US"/>
        </w:rPr>
        <w:t xml:space="preserve"> -</w:t>
      </w:r>
      <w:r w:rsidRPr="00243F74">
        <w:rPr>
          <w:rFonts w:ascii="Arial" w:hAnsi="Arial" w:cs="Arial"/>
          <w:i/>
          <w:sz w:val="24"/>
          <w:szCs w:val="24"/>
          <w:lang w:val="en-US"/>
        </w:rPr>
        <w:t xml:space="preserve">Turkey has long suffered from and </w:t>
      </w:r>
      <w:r w:rsidR="008A2604">
        <w:rPr>
          <w:rFonts w:ascii="Arial" w:hAnsi="Arial" w:cs="Arial"/>
          <w:i/>
          <w:sz w:val="24"/>
          <w:szCs w:val="24"/>
          <w:lang w:val="en-US"/>
        </w:rPr>
        <w:t>fighting</w:t>
      </w:r>
      <w:r w:rsidRPr="00243F74">
        <w:rPr>
          <w:rFonts w:ascii="Arial" w:hAnsi="Arial" w:cs="Arial"/>
          <w:i/>
          <w:sz w:val="24"/>
          <w:szCs w:val="24"/>
          <w:lang w:val="en-US"/>
        </w:rPr>
        <w:t xml:space="preserve"> against violent acts of PKK, FETÖ and DHKP/C</w:t>
      </w:r>
      <w:r w:rsidR="008A2604">
        <w:rPr>
          <w:rFonts w:ascii="Arial" w:hAnsi="Arial" w:cs="Arial"/>
          <w:i/>
          <w:sz w:val="24"/>
          <w:szCs w:val="24"/>
          <w:lang w:val="en-US"/>
        </w:rPr>
        <w:t>, their</w:t>
      </w:r>
      <w:r w:rsidRPr="00243F74">
        <w:rPr>
          <w:rFonts w:ascii="Arial" w:hAnsi="Arial" w:cs="Arial"/>
          <w:i/>
          <w:sz w:val="24"/>
          <w:szCs w:val="24"/>
          <w:lang w:val="en-US"/>
        </w:rPr>
        <w:t xml:space="preserve"> bloody attacks</w:t>
      </w:r>
      <w:r w:rsidR="008A2604">
        <w:rPr>
          <w:rFonts w:ascii="Arial" w:hAnsi="Arial" w:cs="Arial"/>
          <w:i/>
          <w:sz w:val="24"/>
          <w:szCs w:val="24"/>
          <w:lang w:val="en-US"/>
        </w:rPr>
        <w:t xml:space="preserve"> </w:t>
      </w:r>
      <w:r w:rsidRPr="00243F74">
        <w:rPr>
          <w:rFonts w:ascii="Arial" w:hAnsi="Arial" w:cs="Arial"/>
          <w:i/>
          <w:sz w:val="24"/>
          <w:szCs w:val="24"/>
          <w:lang w:val="en-US"/>
        </w:rPr>
        <w:t>resulted in high number of casualties in the past</w:t>
      </w:r>
      <w:r w:rsidRPr="00243F74">
        <w:rPr>
          <w:rFonts w:ascii="Arial" w:hAnsi="Arial" w:cs="Arial"/>
          <w:sz w:val="24"/>
          <w:szCs w:val="24"/>
          <w:lang w:val="en-US"/>
        </w:rPr>
        <w:t>- also require critical public buildings to be sensitively protected.</w:t>
      </w:r>
      <w:proofErr w:type="gramEnd"/>
      <w:r w:rsidRPr="00243F74">
        <w:rPr>
          <w:rFonts w:ascii="Arial" w:hAnsi="Arial" w:cs="Arial"/>
          <w:sz w:val="24"/>
          <w:szCs w:val="24"/>
          <w:lang w:val="en-US"/>
        </w:rPr>
        <w:t xml:space="preserve"> </w:t>
      </w:r>
    </w:p>
    <w:p w14:paraId="664E43EA" w14:textId="77777777" w:rsidR="009E1F64" w:rsidRPr="00243F74" w:rsidRDefault="009E1F64" w:rsidP="009E1F64">
      <w:pPr>
        <w:jc w:val="both"/>
        <w:rPr>
          <w:rFonts w:ascii="Arial" w:hAnsi="Arial" w:cs="Arial"/>
          <w:sz w:val="24"/>
          <w:szCs w:val="24"/>
          <w:lang w:val="en-US"/>
        </w:rPr>
      </w:pPr>
      <w:r w:rsidRPr="008A2604">
        <w:rPr>
          <w:rFonts w:ascii="Arial" w:hAnsi="Arial" w:cs="Arial"/>
          <w:sz w:val="24"/>
          <w:szCs w:val="24"/>
          <w:lang w:val="en-US"/>
        </w:rPr>
        <w:t>Restricting and/or regulating demonstrations within or in the immediate vicinity of certain places (buildings) pursues a legitimate aim, as the second sentence of the article 21 of the Covenant entitles States to impose “lawful restrictions” on the exercise of the right to freedom of assembly.</w:t>
      </w:r>
    </w:p>
    <w:p w14:paraId="6390613D" w14:textId="77777777" w:rsidR="008F40FF" w:rsidRPr="00243F74" w:rsidRDefault="008F40FF" w:rsidP="00243F74">
      <w:pPr>
        <w:jc w:val="both"/>
        <w:rPr>
          <w:rFonts w:ascii="Arial" w:hAnsi="Arial" w:cs="Arial"/>
          <w:sz w:val="24"/>
          <w:szCs w:val="24"/>
          <w:lang w:val="en-US"/>
        </w:rPr>
      </w:pPr>
    </w:p>
    <w:p w14:paraId="34EF5D51" w14:textId="77777777" w:rsidR="008F40FF" w:rsidRPr="00243F74" w:rsidRDefault="008F40FF" w:rsidP="00243F74">
      <w:pPr>
        <w:jc w:val="both"/>
        <w:rPr>
          <w:rFonts w:ascii="Arial" w:hAnsi="Arial" w:cs="Arial"/>
          <w:b/>
          <w:sz w:val="24"/>
          <w:szCs w:val="24"/>
          <w:lang w:val="en-US"/>
        </w:rPr>
      </w:pPr>
      <w:r w:rsidRPr="00243F74">
        <w:rPr>
          <w:rFonts w:ascii="Arial" w:hAnsi="Arial" w:cs="Arial"/>
          <w:b/>
          <w:sz w:val="24"/>
          <w:szCs w:val="24"/>
          <w:lang w:val="en-US"/>
        </w:rPr>
        <w:t>With regard to the paragraph 70;</w:t>
      </w:r>
    </w:p>
    <w:p w14:paraId="5DDBC570" w14:textId="77777777" w:rsidR="00243F74" w:rsidRPr="00243F74" w:rsidRDefault="008F40FF" w:rsidP="00243F74">
      <w:pPr>
        <w:jc w:val="both"/>
        <w:rPr>
          <w:rFonts w:ascii="Arial" w:hAnsi="Arial" w:cs="Arial"/>
          <w:sz w:val="24"/>
          <w:szCs w:val="24"/>
          <w:lang w:val="en-US"/>
        </w:rPr>
      </w:pPr>
      <w:r w:rsidRPr="00243F74">
        <w:rPr>
          <w:rFonts w:ascii="Arial" w:hAnsi="Arial" w:cs="Arial"/>
          <w:sz w:val="24"/>
          <w:szCs w:val="24"/>
          <w:lang w:val="en-US"/>
        </w:rPr>
        <w:t xml:space="preserve">Peaceful assemblies commencing in a non-violent manner </w:t>
      </w:r>
      <w:proofErr w:type="gramStart"/>
      <w:r w:rsidRPr="00243F74">
        <w:rPr>
          <w:rFonts w:ascii="Arial" w:hAnsi="Arial" w:cs="Arial"/>
          <w:sz w:val="24"/>
          <w:szCs w:val="24"/>
          <w:lang w:val="en-US"/>
        </w:rPr>
        <w:t>may in many cases unpredictably turn</w:t>
      </w:r>
      <w:proofErr w:type="gramEnd"/>
      <w:r w:rsidRPr="00243F74">
        <w:rPr>
          <w:rFonts w:ascii="Arial" w:hAnsi="Arial" w:cs="Arial"/>
          <w:sz w:val="24"/>
          <w:szCs w:val="24"/>
          <w:lang w:val="en-US"/>
        </w:rPr>
        <w:t xml:space="preserve"> into violent gatherings during which public or private property is vandalized, bystanders or law enforcement officers are seriously injured and even deaths occur.  </w:t>
      </w:r>
    </w:p>
    <w:p w14:paraId="533251CC" w14:textId="77777777" w:rsidR="00243F74" w:rsidRPr="00243F74" w:rsidRDefault="00AE5781" w:rsidP="00243F74">
      <w:pPr>
        <w:jc w:val="both"/>
        <w:rPr>
          <w:rFonts w:ascii="Arial" w:hAnsi="Arial" w:cs="Arial"/>
          <w:sz w:val="24"/>
          <w:szCs w:val="24"/>
          <w:lang w:val="en-US"/>
        </w:rPr>
      </w:pPr>
      <w:r w:rsidRPr="00243F74">
        <w:rPr>
          <w:rFonts w:ascii="Arial" w:hAnsi="Arial" w:cs="Arial"/>
          <w:sz w:val="24"/>
          <w:szCs w:val="24"/>
          <w:lang w:val="en-US"/>
        </w:rPr>
        <w:t xml:space="preserve">While ability of law enforcement to </w:t>
      </w:r>
      <w:r w:rsidR="00243F74" w:rsidRPr="00243F74">
        <w:rPr>
          <w:rFonts w:ascii="Arial" w:hAnsi="Arial" w:cs="Arial"/>
          <w:sz w:val="24"/>
          <w:szCs w:val="24"/>
          <w:lang w:val="en-US"/>
        </w:rPr>
        <w:t>distinguish</w:t>
      </w:r>
      <w:r w:rsidRPr="00243F74">
        <w:rPr>
          <w:rFonts w:ascii="Arial" w:hAnsi="Arial" w:cs="Arial"/>
          <w:sz w:val="24"/>
          <w:szCs w:val="24"/>
          <w:lang w:val="en-US"/>
        </w:rPr>
        <w:t xml:space="preserve"> individuals who engaged in violence reduce </w:t>
      </w:r>
      <w:r w:rsidR="00243F74" w:rsidRPr="00243F74">
        <w:rPr>
          <w:rFonts w:ascii="Arial" w:hAnsi="Arial" w:cs="Arial"/>
          <w:sz w:val="24"/>
          <w:szCs w:val="24"/>
          <w:lang w:val="en-US"/>
        </w:rPr>
        <w:t xml:space="preserve">significantly </w:t>
      </w:r>
      <w:r w:rsidRPr="00243F74">
        <w:rPr>
          <w:rFonts w:ascii="Arial" w:hAnsi="Arial" w:cs="Arial"/>
          <w:sz w:val="24"/>
          <w:szCs w:val="24"/>
          <w:lang w:val="en-US"/>
        </w:rPr>
        <w:t>during mass demonstrations, practice of wearing face coverings makes identification of perpetrators more difficult, almost impossible.</w:t>
      </w:r>
    </w:p>
    <w:p w14:paraId="4C78DF77" w14:textId="77777777" w:rsidR="00243F74" w:rsidRPr="00243F74" w:rsidRDefault="00AE5781" w:rsidP="00243F74">
      <w:pPr>
        <w:jc w:val="both"/>
        <w:rPr>
          <w:rFonts w:ascii="Arial" w:hAnsi="Arial" w:cs="Arial"/>
          <w:sz w:val="24"/>
          <w:szCs w:val="24"/>
          <w:lang w:val="en-US"/>
        </w:rPr>
      </w:pPr>
      <w:r w:rsidRPr="00243F74">
        <w:rPr>
          <w:rFonts w:ascii="Arial" w:hAnsi="Arial" w:cs="Arial"/>
          <w:sz w:val="24"/>
          <w:szCs w:val="24"/>
          <w:lang w:val="en-US"/>
        </w:rPr>
        <w:t xml:space="preserve">Opposing to the interpretation presented in the paragraph 70, wearing face coverings mostly serve </w:t>
      </w:r>
      <w:proofErr w:type="gramStart"/>
      <w:r w:rsidRPr="00243F74">
        <w:rPr>
          <w:rFonts w:ascii="Arial" w:hAnsi="Arial" w:cs="Arial"/>
          <w:sz w:val="24"/>
          <w:szCs w:val="24"/>
          <w:lang w:val="en-US"/>
        </w:rPr>
        <w:t>for the purpose of</w:t>
      </w:r>
      <w:proofErr w:type="gramEnd"/>
      <w:r w:rsidRPr="00243F74">
        <w:rPr>
          <w:rFonts w:ascii="Arial" w:hAnsi="Arial" w:cs="Arial"/>
          <w:sz w:val="24"/>
          <w:szCs w:val="24"/>
          <w:lang w:val="en-US"/>
        </w:rPr>
        <w:t xml:space="preserve"> being used as a means of impunity.</w:t>
      </w:r>
      <w:r w:rsidR="00243F74" w:rsidRPr="00243F74">
        <w:rPr>
          <w:rFonts w:ascii="Arial" w:hAnsi="Arial" w:cs="Arial"/>
          <w:sz w:val="24"/>
          <w:szCs w:val="24"/>
          <w:lang w:val="en-US"/>
        </w:rPr>
        <w:t xml:space="preserve"> </w:t>
      </w:r>
      <w:r w:rsidRPr="00243F74">
        <w:rPr>
          <w:rFonts w:ascii="Arial" w:hAnsi="Arial" w:cs="Arial"/>
          <w:sz w:val="24"/>
          <w:szCs w:val="24"/>
          <w:lang w:val="en-US"/>
        </w:rPr>
        <w:t xml:space="preserve">Applying the ban would practically be impossible and </w:t>
      </w:r>
      <w:proofErr w:type="gramStart"/>
      <w:r w:rsidRPr="00243F74">
        <w:rPr>
          <w:rFonts w:ascii="Arial" w:hAnsi="Arial" w:cs="Arial"/>
          <w:sz w:val="24"/>
          <w:szCs w:val="24"/>
          <w:lang w:val="en-US"/>
        </w:rPr>
        <w:t>totally</w:t>
      </w:r>
      <w:proofErr w:type="gramEnd"/>
      <w:r w:rsidRPr="00243F74">
        <w:rPr>
          <w:rFonts w:ascii="Arial" w:hAnsi="Arial" w:cs="Arial"/>
          <w:sz w:val="24"/>
          <w:szCs w:val="24"/>
          <w:lang w:val="en-US"/>
        </w:rPr>
        <w:t xml:space="preserve"> ineffective after the stage of demonstrable evidence of imminent violence has been reached.</w:t>
      </w:r>
    </w:p>
    <w:p w14:paraId="5421C8B2" w14:textId="77777777" w:rsidR="00AE5781" w:rsidRPr="00243F74" w:rsidRDefault="00AE5781" w:rsidP="00243F74">
      <w:pPr>
        <w:jc w:val="both"/>
        <w:rPr>
          <w:rFonts w:ascii="Arial" w:hAnsi="Arial" w:cs="Arial"/>
          <w:sz w:val="24"/>
          <w:szCs w:val="24"/>
          <w:lang w:val="en-US"/>
        </w:rPr>
      </w:pPr>
      <w:r w:rsidRPr="00243F74">
        <w:rPr>
          <w:rFonts w:ascii="Arial" w:hAnsi="Arial" w:cs="Arial"/>
          <w:sz w:val="24"/>
          <w:szCs w:val="24"/>
          <w:lang w:val="en-US"/>
        </w:rPr>
        <w:t xml:space="preserve">Therefore, deletion of the paragraph 70 is proposed. </w:t>
      </w:r>
    </w:p>
    <w:p w14:paraId="2F1D4728" w14:textId="77777777" w:rsidR="00AE5781" w:rsidRPr="00243F74" w:rsidRDefault="00AE5781" w:rsidP="00243F74">
      <w:pPr>
        <w:jc w:val="both"/>
        <w:rPr>
          <w:rFonts w:ascii="Arial" w:hAnsi="Arial" w:cs="Arial"/>
          <w:sz w:val="24"/>
          <w:szCs w:val="24"/>
          <w:lang w:val="en-US"/>
        </w:rPr>
      </w:pPr>
    </w:p>
    <w:p w14:paraId="113F91FD" w14:textId="77777777" w:rsidR="00AE5781" w:rsidRPr="00243F74" w:rsidRDefault="00AE5781" w:rsidP="00243F74">
      <w:pPr>
        <w:ind w:firstLine="709"/>
        <w:jc w:val="both"/>
        <w:rPr>
          <w:rFonts w:ascii="Arial" w:hAnsi="Arial" w:cs="Arial"/>
          <w:b/>
          <w:sz w:val="24"/>
          <w:szCs w:val="24"/>
          <w:lang w:val="en-US"/>
        </w:rPr>
      </w:pPr>
    </w:p>
    <w:p w14:paraId="4ED06330" w14:textId="77777777" w:rsidR="00AE5781" w:rsidRPr="00243F74" w:rsidRDefault="00AE5781" w:rsidP="00243F74">
      <w:pPr>
        <w:jc w:val="both"/>
        <w:rPr>
          <w:rFonts w:ascii="Arial" w:hAnsi="Arial" w:cs="Arial"/>
          <w:sz w:val="24"/>
          <w:szCs w:val="24"/>
          <w:lang w:val="en-US"/>
        </w:rPr>
      </w:pPr>
    </w:p>
    <w:sectPr w:rsidR="00AE5781" w:rsidRPr="00243F74" w:rsidSect="00D7228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86E86" w14:textId="77777777" w:rsidR="00410625" w:rsidRDefault="00410625" w:rsidP="00410625">
      <w:pPr>
        <w:spacing w:after="0" w:line="240" w:lineRule="auto"/>
      </w:pPr>
      <w:r>
        <w:separator/>
      </w:r>
    </w:p>
  </w:endnote>
  <w:endnote w:type="continuationSeparator" w:id="0">
    <w:p w14:paraId="36741711" w14:textId="77777777" w:rsidR="00410625" w:rsidRDefault="00410625" w:rsidP="0041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7D208" w14:textId="77777777" w:rsidR="00410625" w:rsidRDefault="00410625" w:rsidP="00410625">
      <w:pPr>
        <w:spacing w:after="0" w:line="240" w:lineRule="auto"/>
      </w:pPr>
      <w:r>
        <w:separator/>
      </w:r>
    </w:p>
  </w:footnote>
  <w:footnote w:type="continuationSeparator" w:id="0">
    <w:p w14:paraId="21CA84DA" w14:textId="77777777" w:rsidR="00410625" w:rsidRDefault="00410625" w:rsidP="00410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75618" w14:textId="3D801201" w:rsidR="00410625" w:rsidRPr="00410625" w:rsidRDefault="00410625">
    <w:pPr>
      <w:pStyle w:val="Header"/>
      <w:rPr>
        <w:lang w:val="en-GB"/>
      </w:rPr>
    </w:pPr>
    <w:r>
      <w:rPr>
        <w:lang w:val="en-GB"/>
      </w:rPr>
      <w:t>REPUBLIC OF TURKEY- Comments provided by the Ministry of Justice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DBA"/>
    <w:rsid w:val="00064DBA"/>
    <w:rsid w:val="00243F74"/>
    <w:rsid w:val="003A3973"/>
    <w:rsid w:val="00410625"/>
    <w:rsid w:val="00790231"/>
    <w:rsid w:val="00872A37"/>
    <w:rsid w:val="008A2604"/>
    <w:rsid w:val="008F40FF"/>
    <w:rsid w:val="009E1F64"/>
    <w:rsid w:val="00AE5781"/>
    <w:rsid w:val="00B97202"/>
    <w:rsid w:val="00D72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143E"/>
  <w15:docId w15:val="{3E01877A-48B1-4961-BD94-30CA23AD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625"/>
  </w:style>
  <w:style w:type="paragraph" w:styleId="Footer">
    <w:name w:val="footer"/>
    <w:basedOn w:val="Normal"/>
    <w:link w:val="FooterChar"/>
    <w:uiPriority w:val="99"/>
    <w:unhideWhenUsed/>
    <w:rsid w:val="00410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6E5EA-9A81-4854-B801-6F9460AD934D}"/>
</file>

<file path=customXml/itemProps2.xml><?xml version="1.0" encoding="utf-8"?>
<ds:datastoreItem xmlns:ds="http://schemas.openxmlformats.org/officeDocument/2006/customXml" ds:itemID="{E92F8BE9-35F2-49E9-B0A8-EA6C6CF2507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D8E1B4-B328-460D-A14B-EBBACFD2C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1777</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AB101598</dc:creator>
  <cp:keywords/>
  <dc:description/>
  <cp:lastModifiedBy>ROSNIANSKY Cherry Lou</cp:lastModifiedBy>
  <cp:revision>3</cp:revision>
  <dcterms:created xsi:type="dcterms:W3CDTF">2020-02-18T14:17:00Z</dcterms:created>
  <dcterms:modified xsi:type="dcterms:W3CDTF">2020-02-18T14:25:00Z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