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4242" w14:textId="77777777" w:rsidR="001634AF" w:rsidRPr="00211179" w:rsidRDefault="001634AF" w:rsidP="00011E5F">
      <w:pPr>
        <w:spacing w:line="360" w:lineRule="auto"/>
        <w:jc w:val="both"/>
        <w:rPr>
          <w:sz w:val="24"/>
          <w:szCs w:val="24"/>
        </w:rPr>
      </w:pPr>
      <w:bookmarkStart w:id="0" w:name="_GoBack"/>
      <w:bookmarkEnd w:id="0"/>
    </w:p>
    <w:p w14:paraId="660129E8" w14:textId="70506707" w:rsidR="00B72C9B" w:rsidRPr="00211179" w:rsidRDefault="00A77FDB" w:rsidP="00011E5F">
      <w:pPr>
        <w:spacing w:line="360" w:lineRule="auto"/>
        <w:jc w:val="both"/>
        <w:rPr>
          <w:sz w:val="24"/>
          <w:szCs w:val="24"/>
        </w:rPr>
      </w:pPr>
      <w:r w:rsidRPr="00211179">
        <w:rPr>
          <w:b/>
          <w:sz w:val="24"/>
          <w:szCs w:val="24"/>
        </w:rPr>
        <w:t xml:space="preserve">CONTRIBUTION TO THE DEBATE ON GENERAL </w:t>
      </w:r>
      <w:r w:rsidR="00D365CA" w:rsidRPr="004A40F8">
        <w:rPr>
          <w:b/>
          <w:sz w:val="24"/>
          <w:szCs w:val="24"/>
        </w:rPr>
        <w:t>COMMENT</w:t>
      </w:r>
      <w:r w:rsidRPr="00211179">
        <w:rPr>
          <w:b/>
          <w:sz w:val="24"/>
          <w:szCs w:val="24"/>
        </w:rPr>
        <w:t xml:space="preserve"> NO. 36 ON ARTICLE 6 OF THE INTERNATIONAL COVENANT ON CIVIL AND POLITICAL RIGHTS, ON THE RIGHT TO LIFE</w:t>
      </w:r>
    </w:p>
    <w:p w14:paraId="59FAAB95" w14:textId="4CD07F89" w:rsidR="00A77FDB" w:rsidRPr="00211179" w:rsidRDefault="005A4D09" w:rsidP="00A77FDB">
      <w:pPr>
        <w:spacing w:line="360" w:lineRule="auto"/>
        <w:jc w:val="right"/>
        <w:rPr>
          <w:b/>
          <w:sz w:val="24"/>
          <w:szCs w:val="24"/>
        </w:rPr>
      </w:pPr>
      <w:r w:rsidRPr="00211179">
        <w:rPr>
          <w:b/>
          <w:sz w:val="24"/>
          <w:szCs w:val="24"/>
        </w:rPr>
        <w:t xml:space="preserve">Marcosur </w:t>
      </w:r>
      <w:r w:rsidR="00A77FDB" w:rsidRPr="00211179">
        <w:rPr>
          <w:b/>
          <w:sz w:val="24"/>
          <w:szCs w:val="24"/>
        </w:rPr>
        <w:t>Feminist Articulation - AFM</w:t>
      </w:r>
    </w:p>
    <w:p w14:paraId="046D11E6" w14:textId="77777777" w:rsidR="005A4D09" w:rsidRDefault="005A4D09" w:rsidP="00A77FDB">
      <w:pPr>
        <w:spacing w:line="360" w:lineRule="auto"/>
        <w:jc w:val="right"/>
        <w:rPr>
          <w:b/>
          <w:sz w:val="24"/>
          <w:szCs w:val="24"/>
        </w:rPr>
      </w:pPr>
      <w:r w:rsidRPr="005A4D09">
        <w:rPr>
          <w:b/>
          <w:sz w:val="24"/>
          <w:szCs w:val="24"/>
        </w:rPr>
        <w:t>Afro-Latin American, Afro-Caribbean and Diaspora Women's Network</w:t>
      </w:r>
    </w:p>
    <w:p w14:paraId="79B421BE" w14:textId="77777777" w:rsidR="005A4D09" w:rsidRDefault="005A4D09" w:rsidP="00A77FDB">
      <w:pPr>
        <w:spacing w:line="360" w:lineRule="auto"/>
        <w:jc w:val="right"/>
        <w:rPr>
          <w:b/>
          <w:sz w:val="24"/>
          <w:szCs w:val="24"/>
        </w:rPr>
      </w:pPr>
      <w:r w:rsidRPr="00476191">
        <w:rPr>
          <w:b/>
          <w:sz w:val="24"/>
          <w:szCs w:val="24"/>
        </w:rPr>
        <w:t>Caribbean Youth Network for Sexual and Reproductive Health and Rights (RedLac)</w:t>
      </w:r>
    </w:p>
    <w:p w14:paraId="25BB38BC" w14:textId="0E7F7867" w:rsidR="00A77FDB" w:rsidRPr="00211179" w:rsidRDefault="00A77FDB" w:rsidP="00A77FDB">
      <w:pPr>
        <w:spacing w:line="360" w:lineRule="auto"/>
        <w:jc w:val="right"/>
        <w:rPr>
          <w:b/>
          <w:sz w:val="24"/>
          <w:szCs w:val="24"/>
        </w:rPr>
      </w:pPr>
      <w:r w:rsidRPr="00211179">
        <w:rPr>
          <w:b/>
          <w:sz w:val="24"/>
          <w:szCs w:val="24"/>
        </w:rPr>
        <w:t>Latin American and Caribbean Network of Catholics for the Right to Decide</w:t>
      </w:r>
    </w:p>
    <w:p w14:paraId="1A7C578B" w14:textId="56E4D439" w:rsidR="00A77FDB" w:rsidRPr="00211179" w:rsidRDefault="00A77FDB" w:rsidP="00A77FDB">
      <w:pPr>
        <w:spacing w:line="360" w:lineRule="auto"/>
        <w:jc w:val="right"/>
        <w:rPr>
          <w:b/>
          <w:sz w:val="24"/>
          <w:szCs w:val="24"/>
        </w:rPr>
      </w:pPr>
      <w:r w:rsidRPr="00211179">
        <w:rPr>
          <w:b/>
          <w:sz w:val="24"/>
          <w:szCs w:val="24"/>
        </w:rPr>
        <w:t>The RedTraSex LAC (</w:t>
      </w:r>
      <w:r w:rsidR="005A4D09" w:rsidRPr="005A4D09">
        <w:rPr>
          <w:b/>
          <w:sz w:val="24"/>
          <w:szCs w:val="24"/>
        </w:rPr>
        <w:t>Latin American and Caribbean Female Sex Workers' Network</w:t>
      </w:r>
      <w:r w:rsidR="005A4D09">
        <w:rPr>
          <w:b/>
          <w:sz w:val="24"/>
          <w:szCs w:val="24"/>
        </w:rPr>
        <w:t>)</w:t>
      </w:r>
    </w:p>
    <w:p w14:paraId="22919ABA" w14:textId="77777777" w:rsidR="005A4D09" w:rsidRDefault="005A4D09" w:rsidP="00A77FDB">
      <w:pPr>
        <w:spacing w:line="360" w:lineRule="auto"/>
        <w:jc w:val="right"/>
        <w:rPr>
          <w:b/>
          <w:sz w:val="24"/>
          <w:szCs w:val="24"/>
        </w:rPr>
      </w:pPr>
      <w:r w:rsidRPr="005A4D09">
        <w:rPr>
          <w:b/>
          <w:sz w:val="24"/>
          <w:szCs w:val="24"/>
        </w:rPr>
        <w:t>Consortium for Parliamentary Dialogue and Equity</w:t>
      </w:r>
    </w:p>
    <w:p w14:paraId="0C115BF3" w14:textId="77777777" w:rsidR="005A4D09" w:rsidRDefault="005A4D09" w:rsidP="00A77FDB">
      <w:pPr>
        <w:spacing w:line="360" w:lineRule="auto"/>
        <w:jc w:val="right"/>
        <w:rPr>
          <w:b/>
          <w:i/>
          <w:sz w:val="24"/>
          <w:szCs w:val="24"/>
        </w:rPr>
      </w:pPr>
    </w:p>
    <w:p w14:paraId="18A38F8B" w14:textId="7AB2E42D" w:rsidR="00B72C9B" w:rsidRPr="005A4D09" w:rsidRDefault="007A4528" w:rsidP="00A77FDB">
      <w:pPr>
        <w:spacing w:line="360" w:lineRule="auto"/>
        <w:jc w:val="right"/>
        <w:rPr>
          <w:b/>
          <w:i/>
          <w:sz w:val="24"/>
          <w:szCs w:val="24"/>
        </w:rPr>
      </w:pPr>
      <w:r>
        <w:rPr>
          <w:b/>
          <w:i/>
          <w:sz w:val="24"/>
          <w:szCs w:val="24"/>
        </w:rPr>
        <w:t>October 3</w:t>
      </w:r>
      <w:r w:rsidR="00A77FDB" w:rsidRPr="005A4D09">
        <w:rPr>
          <w:b/>
          <w:i/>
          <w:sz w:val="24"/>
          <w:szCs w:val="24"/>
        </w:rPr>
        <w:t>, 2017</w:t>
      </w:r>
    </w:p>
    <w:p w14:paraId="79F2EEB4" w14:textId="2A44E4C7" w:rsidR="00434B81" w:rsidRPr="00211179" w:rsidRDefault="00434B81" w:rsidP="00434B81">
      <w:pPr>
        <w:spacing w:line="360" w:lineRule="auto"/>
        <w:ind w:firstLine="720"/>
        <w:jc w:val="both"/>
        <w:rPr>
          <w:sz w:val="24"/>
          <w:szCs w:val="24"/>
        </w:rPr>
      </w:pPr>
      <w:r w:rsidRPr="00211179">
        <w:rPr>
          <w:sz w:val="24"/>
          <w:szCs w:val="24"/>
        </w:rPr>
        <w:t xml:space="preserve">The organizations </w:t>
      </w:r>
      <w:r w:rsidR="002D3131">
        <w:rPr>
          <w:sz w:val="24"/>
          <w:szCs w:val="24"/>
        </w:rPr>
        <w:t>signing</w:t>
      </w:r>
      <w:r w:rsidRPr="00211179">
        <w:rPr>
          <w:sz w:val="24"/>
          <w:szCs w:val="24"/>
        </w:rPr>
        <w:t xml:space="preserve"> this letter have been monitoring compliance with human rights agendas</w:t>
      </w:r>
      <w:r w:rsidR="004A40F8">
        <w:rPr>
          <w:sz w:val="24"/>
          <w:szCs w:val="24"/>
        </w:rPr>
        <w:t>,</w:t>
      </w:r>
      <w:r w:rsidRPr="00211179">
        <w:rPr>
          <w:sz w:val="24"/>
          <w:szCs w:val="24"/>
        </w:rPr>
        <w:t xml:space="preserve"> in particular the sexual and reproductive health and rights agenda</w:t>
      </w:r>
      <w:r w:rsidR="004A40F8">
        <w:rPr>
          <w:sz w:val="24"/>
          <w:szCs w:val="24"/>
        </w:rPr>
        <w:t>,</w:t>
      </w:r>
      <w:r w:rsidRPr="00211179">
        <w:rPr>
          <w:sz w:val="24"/>
          <w:szCs w:val="24"/>
        </w:rPr>
        <w:t xml:space="preserve"> at </w:t>
      </w:r>
      <w:r w:rsidR="002D3131">
        <w:rPr>
          <w:sz w:val="24"/>
          <w:szCs w:val="24"/>
        </w:rPr>
        <w:t>the global and regional level</w:t>
      </w:r>
      <w:r w:rsidRPr="00211179">
        <w:rPr>
          <w:sz w:val="24"/>
          <w:szCs w:val="24"/>
        </w:rPr>
        <w:t xml:space="preserve">. The </w:t>
      </w:r>
      <w:r w:rsidR="00D16B9E">
        <w:rPr>
          <w:sz w:val="24"/>
          <w:szCs w:val="24"/>
        </w:rPr>
        <w:t xml:space="preserve">following </w:t>
      </w:r>
      <w:r w:rsidR="00633D9F">
        <w:rPr>
          <w:sz w:val="24"/>
          <w:szCs w:val="24"/>
        </w:rPr>
        <w:t>contribution</w:t>
      </w:r>
      <w:r w:rsidRPr="00211179">
        <w:rPr>
          <w:sz w:val="24"/>
          <w:szCs w:val="24"/>
        </w:rPr>
        <w:t xml:space="preserve"> seeks to </w:t>
      </w:r>
      <w:r w:rsidR="00BF784B" w:rsidRPr="00211179">
        <w:rPr>
          <w:sz w:val="24"/>
          <w:szCs w:val="24"/>
        </w:rPr>
        <w:t>provide</w:t>
      </w:r>
      <w:r w:rsidR="00BF784B">
        <w:rPr>
          <w:sz w:val="24"/>
          <w:szCs w:val="24"/>
        </w:rPr>
        <w:t xml:space="preserve"> insight into</w:t>
      </w:r>
      <w:r w:rsidRPr="00211179">
        <w:rPr>
          <w:sz w:val="24"/>
          <w:szCs w:val="24"/>
        </w:rPr>
        <w:t xml:space="preserve"> a better and more consistent interpretation of th</w:t>
      </w:r>
      <w:r w:rsidR="00D16B9E">
        <w:rPr>
          <w:sz w:val="24"/>
          <w:szCs w:val="24"/>
        </w:rPr>
        <w:t>e right to life, particularly in regard to</w:t>
      </w:r>
      <w:r w:rsidRPr="00211179">
        <w:rPr>
          <w:sz w:val="24"/>
          <w:szCs w:val="24"/>
        </w:rPr>
        <w:t xml:space="preserve"> the relationship between life and health, freedom</w:t>
      </w:r>
      <w:r w:rsidR="004A40F8">
        <w:rPr>
          <w:sz w:val="24"/>
          <w:szCs w:val="24"/>
        </w:rPr>
        <w:t>,</w:t>
      </w:r>
      <w:r w:rsidRPr="00211179">
        <w:rPr>
          <w:sz w:val="24"/>
          <w:szCs w:val="24"/>
        </w:rPr>
        <w:t xml:space="preserve"> and other right</w:t>
      </w:r>
      <w:r w:rsidR="00D16B9E">
        <w:rPr>
          <w:sz w:val="24"/>
          <w:szCs w:val="24"/>
        </w:rPr>
        <w:t xml:space="preserve">s of women, </w:t>
      </w:r>
      <w:r w:rsidR="004A40F8">
        <w:rPr>
          <w:sz w:val="24"/>
          <w:szCs w:val="24"/>
        </w:rPr>
        <w:t>in</w:t>
      </w:r>
      <w:r w:rsidR="00D16B9E">
        <w:rPr>
          <w:sz w:val="24"/>
          <w:szCs w:val="24"/>
        </w:rPr>
        <w:t xml:space="preserve"> </w:t>
      </w:r>
      <w:r w:rsidRPr="00211179">
        <w:rPr>
          <w:sz w:val="24"/>
          <w:szCs w:val="24"/>
        </w:rPr>
        <w:t xml:space="preserve">matters that </w:t>
      </w:r>
      <w:r w:rsidR="00D16B9E">
        <w:rPr>
          <w:sz w:val="24"/>
          <w:szCs w:val="24"/>
        </w:rPr>
        <w:t>involve</w:t>
      </w:r>
      <w:r w:rsidRPr="00211179">
        <w:rPr>
          <w:sz w:val="24"/>
          <w:szCs w:val="24"/>
        </w:rPr>
        <w:t xml:space="preserve"> their reproductive life. </w:t>
      </w:r>
      <w:r w:rsidR="003264E1">
        <w:rPr>
          <w:sz w:val="24"/>
          <w:szCs w:val="24"/>
        </w:rPr>
        <w:t>Th</w:t>
      </w:r>
      <w:r w:rsidR="00BF784B">
        <w:rPr>
          <w:sz w:val="24"/>
          <w:szCs w:val="24"/>
        </w:rPr>
        <w:t>e</w:t>
      </w:r>
      <w:r w:rsidR="003264E1">
        <w:rPr>
          <w:sz w:val="24"/>
          <w:szCs w:val="24"/>
        </w:rPr>
        <w:t xml:space="preserve"> document is organized as follow</w:t>
      </w:r>
      <w:r w:rsidR="00C53CBD">
        <w:rPr>
          <w:sz w:val="24"/>
          <w:szCs w:val="24"/>
        </w:rPr>
        <w:t>s</w:t>
      </w:r>
      <w:r w:rsidR="00BF784B">
        <w:rPr>
          <w:sz w:val="24"/>
          <w:szCs w:val="24"/>
        </w:rPr>
        <w:t>:</w:t>
      </w:r>
      <w:r w:rsidR="003264E1">
        <w:rPr>
          <w:sz w:val="24"/>
          <w:szCs w:val="24"/>
        </w:rPr>
        <w:t xml:space="preserve"> </w:t>
      </w:r>
      <w:r w:rsidRPr="00211179">
        <w:rPr>
          <w:sz w:val="24"/>
          <w:szCs w:val="24"/>
        </w:rPr>
        <w:t xml:space="preserve">First, there is a brief overview of each network, followed by the </w:t>
      </w:r>
      <w:r w:rsidR="00D16B9E">
        <w:rPr>
          <w:sz w:val="24"/>
          <w:szCs w:val="24"/>
        </w:rPr>
        <w:t>aforementioned</w:t>
      </w:r>
      <w:r w:rsidRPr="00211179">
        <w:rPr>
          <w:sz w:val="24"/>
          <w:szCs w:val="24"/>
        </w:rPr>
        <w:t xml:space="preserve"> contribution, which is </w:t>
      </w:r>
      <w:r w:rsidR="00D16B9E">
        <w:rPr>
          <w:sz w:val="24"/>
          <w:szCs w:val="24"/>
        </w:rPr>
        <w:t>structured</w:t>
      </w:r>
      <w:r w:rsidRPr="00211179">
        <w:rPr>
          <w:sz w:val="24"/>
          <w:szCs w:val="24"/>
        </w:rPr>
        <w:t xml:space="preserve"> around four </w:t>
      </w:r>
      <w:r w:rsidR="00633D9F">
        <w:rPr>
          <w:sz w:val="24"/>
          <w:szCs w:val="24"/>
        </w:rPr>
        <w:t>core subjects</w:t>
      </w:r>
      <w:r w:rsidRPr="00211179">
        <w:rPr>
          <w:sz w:val="24"/>
          <w:szCs w:val="24"/>
        </w:rPr>
        <w:t xml:space="preserve">: (i) The use of </w:t>
      </w:r>
      <w:r w:rsidR="00D16B9E">
        <w:rPr>
          <w:sz w:val="24"/>
          <w:szCs w:val="24"/>
        </w:rPr>
        <w:t xml:space="preserve">the State’s </w:t>
      </w:r>
      <w:r w:rsidRPr="00211179">
        <w:rPr>
          <w:sz w:val="24"/>
          <w:szCs w:val="24"/>
        </w:rPr>
        <w:t xml:space="preserve">punitive power and abortion, (ii) The right to life as an interdependent right; (iii) </w:t>
      </w:r>
      <w:r w:rsidR="00633D9F">
        <w:rPr>
          <w:sz w:val="24"/>
          <w:szCs w:val="24"/>
        </w:rPr>
        <w:t>Women’s</w:t>
      </w:r>
      <w:r w:rsidRPr="00211179">
        <w:rPr>
          <w:sz w:val="24"/>
          <w:szCs w:val="24"/>
        </w:rPr>
        <w:t xml:space="preserve"> right to life and reproductive life; and (iv) The value of women's lives.</w:t>
      </w:r>
    </w:p>
    <w:p w14:paraId="40084223" w14:textId="44311012" w:rsidR="00434B81" w:rsidRPr="007318F6" w:rsidRDefault="00434B81" w:rsidP="00714123">
      <w:pPr>
        <w:spacing w:line="360" w:lineRule="auto"/>
        <w:ind w:firstLine="720"/>
        <w:jc w:val="both"/>
        <w:rPr>
          <w:b/>
          <w:sz w:val="24"/>
          <w:szCs w:val="24"/>
        </w:rPr>
      </w:pPr>
      <w:r w:rsidRPr="00D16B9E">
        <w:rPr>
          <w:b/>
          <w:sz w:val="24"/>
          <w:szCs w:val="24"/>
        </w:rPr>
        <w:t xml:space="preserve">The </w:t>
      </w:r>
      <w:r w:rsidR="00D16B9E" w:rsidRPr="00D16B9E">
        <w:rPr>
          <w:b/>
          <w:sz w:val="24"/>
          <w:szCs w:val="24"/>
        </w:rPr>
        <w:t xml:space="preserve">Marcosur </w:t>
      </w:r>
      <w:r w:rsidRPr="00D16B9E">
        <w:rPr>
          <w:b/>
          <w:sz w:val="24"/>
          <w:szCs w:val="24"/>
        </w:rPr>
        <w:t>Feminist Articulation</w:t>
      </w:r>
      <w:r w:rsidR="00D16B9E" w:rsidRPr="00D16B9E">
        <w:rPr>
          <w:b/>
          <w:sz w:val="24"/>
          <w:szCs w:val="24"/>
        </w:rPr>
        <w:t xml:space="preserve"> (AFM)</w:t>
      </w:r>
      <w:r w:rsidRPr="00211179">
        <w:rPr>
          <w:sz w:val="24"/>
          <w:szCs w:val="24"/>
        </w:rPr>
        <w:t xml:space="preserve"> is a Latin American feminist political thought and action</w:t>
      </w:r>
      <w:r w:rsidR="00D16B9E" w:rsidRPr="00D16B9E">
        <w:rPr>
          <w:sz w:val="24"/>
          <w:szCs w:val="24"/>
        </w:rPr>
        <w:t xml:space="preserve"> </w:t>
      </w:r>
      <w:r w:rsidR="00633D9F" w:rsidRPr="00793EFF">
        <w:rPr>
          <w:sz w:val="24"/>
          <w:szCs w:val="24"/>
        </w:rPr>
        <w:t>group</w:t>
      </w:r>
      <w:r w:rsidRPr="00211179">
        <w:rPr>
          <w:sz w:val="24"/>
          <w:szCs w:val="24"/>
        </w:rPr>
        <w:t xml:space="preserve">, created in 2000 and made up of </w:t>
      </w:r>
      <w:r w:rsidR="00D16B9E">
        <w:rPr>
          <w:sz w:val="24"/>
          <w:szCs w:val="24"/>
        </w:rPr>
        <w:t xml:space="preserve">feminist </w:t>
      </w:r>
      <w:r w:rsidRPr="00211179">
        <w:rPr>
          <w:sz w:val="24"/>
          <w:szCs w:val="24"/>
        </w:rPr>
        <w:t xml:space="preserve">organizations, </w:t>
      </w:r>
      <w:r w:rsidR="00E15064">
        <w:rPr>
          <w:sz w:val="24"/>
          <w:szCs w:val="24"/>
        </w:rPr>
        <w:t>coalitions</w:t>
      </w:r>
      <w:r w:rsidRPr="00211179">
        <w:rPr>
          <w:sz w:val="24"/>
          <w:szCs w:val="24"/>
        </w:rPr>
        <w:t>, n</w:t>
      </w:r>
      <w:r w:rsidR="00D16B9E">
        <w:rPr>
          <w:sz w:val="24"/>
          <w:szCs w:val="24"/>
        </w:rPr>
        <w:t xml:space="preserve">etworks and </w:t>
      </w:r>
      <w:r w:rsidR="002257A3">
        <w:rPr>
          <w:sz w:val="24"/>
          <w:szCs w:val="24"/>
        </w:rPr>
        <w:t>feminist activist</w:t>
      </w:r>
      <w:r w:rsidRPr="00211179">
        <w:rPr>
          <w:sz w:val="24"/>
          <w:szCs w:val="24"/>
        </w:rPr>
        <w:t xml:space="preserve"> whose main objective is to contribute to </w:t>
      </w:r>
      <w:r w:rsidRPr="00633D9F">
        <w:rPr>
          <w:sz w:val="24"/>
          <w:szCs w:val="24"/>
        </w:rPr>
        <w:t>generate</w:t>
      </w:r>
      <w:r w:rsidRPr="00211179">
        <w:rPr>
          <w:sz w:val="24"/>
          <w:szCs w:val="24"/>
        </w:rPr>
        <w:t xml:space="preserve"> the necessary changes </w:t>
      </w:r>
      <w:r w:rsidR="00633D9F">
        <w:rPr>
          <w:sz w:val="24"/>
          <w:szCs w:val="24"/>
        </w:rPr>
        <w:t>for the expansion</w:t>
      </w:r>
      <w:r w:rsidRPr="00211179">
        <w:rPr>
          <w:sz w:val="24"/>
          <w:szCs w:val="24"/>
        </w:rPr>
        <w:t xml:space="preserve"> </w:t>
      </w:r>
      <w:r w:rsidR="00D16B9E">
        <w:rPr>
          <w:sz w:val="24"/>
          <w:szCs w:val="24"/>
        </w:rPr>
        <w:t xml:space="preserve">and </w:t>
      </w:r>
      <w:r w:rsidR="00633D9F">
        <w:rPr>
          <w:sz w:val="24"/>
          <w:szCs w:val="24"/>
        </w:rPr>
        <w:t xml:space="preserve">full </w:t>
      </w:r>
      <w:r w:rsidR="00D16B9E" w:rsidRPr="00633D9F">
        <w:rPr>
          <w:sz w:val="24"/>
          <w:szCs w:val="24"/>
        </w:rPr>
        <w:t xml:space="preserve">exercise </w:t>
      </w:r>
      <w:r w:rsidR="00633D9F">
        <w:rPr>
          <w:sz w:val="24"/>
          <w:szCs w:val="24"/>
        </w:rPr>
        <w:t xml:space="preserve">of women’s </w:t>
      </w:r>
      <w:r w:rsidR="00D16B9E" w:rsidRPr="00211179">
        <w:rPr>
          <w:sz w:val="24"/>
          <w:szCs w:val="24"/>
        </w:rPr>
        <w:t xml:space="preserve">rights in </w:t>
      </w:r>
      <w:r w:rsidR="00D16B9E">
        <w:rPr>
          <w:sz w:val="24"/>
          <w:szCs w:val="24"/>
        </w:rPr>
        <w:lastRenderedPageBreak/>
        <w:t>Latin America and the Caribbean</w:t>
      </w:r>
      <w:r w:rsidRPr="00211179">
        <w:rPr>
          <w:sz w:val="24"/>
          <w:szCs w:val="24"/>
        </w:rPr>
        <w:t xml:space="preserve">. It </w:t>
      </w:r>
      <w:r w:rsidR="00BF784B">
        <w:rPr>
          <w:sz w:val="24"/>
          <w:szCs w:val="24"/>
        </w:rPr>
        <w:t>is present</w:t>
      </w:r>
      <w:r w:rsidRPr="00211179">
        <w:rPr>
          <w:sz w:val="24"/>
          <w:szCs w:val="24"/>
        </w:rPr>
        <w:t xml:space="preserve"> </w:t>
      </w:r>
      <w:r w:rsidR="00BF784B">
        <w:rPr>
          <w:sz w:val="24"/>
          <w:szCs w:val="24"/>
        </w:rPr>
        <w:t xml:space="preserve">in </w:t>
      </w:r>
      <w:r w:rsidRPr="00211179">
        <w:rPr>
          <w:sz w:val="24"/>
          <w:szCs w:val="24"/>
        </w:rPr>
        <w:t xml:space="preserve">Argentina, Bolivia, Brazil, Colombia, Chile, Paraguay, Peru, Dominican Republic and Uruguay. </w:t>
      </w:r>
      <w:r w:rsidRPr="00BF784B">
        <w:rPr>
          <w:b/>
          <w:sz w:val="24"/>
          <w:szCs w:val="24"/>
        </w:rPr>
        <w:t xml:space="preserve">The </w:t>
      </w:r>
      <w:r w:rsidR="00F71E9F" w:rsidRPr="005A4D09">
        <w:rPr>
          <w:b/>
          <w:sz w:val="24"/>
          <w:szCs w:val="24"/>
        </w:rPr>
        <w:t>Afro-Latin American, Afro-Caribbean and Diaspora Women's Network</w:t>
      </w:r>
      <w:r w:rsidRPr="00211179">
        <w:rPr>
          <w:sz w:val="24"/>
          <w:szCs w:val="24"/>
        </w:rPr>
        <w:t xml:space="preserve"> is a development space for the articulation, participation</w:t>
      </w:r>
      <w:r w:rsidR="00A214E3">
        <w:rPr>
          <w:sz w:val="24"/>
          <w:szCs w:val="24"/>
        </w:rPr>
        <w:t>,</w:t>
      </w:r>
      <w:r w:rsidRPr="00211179">
        <w:rPr>
          <w:sz w:val="24"/>
          <w:szCs w:val="24"/>
        </w:rPr>
        <w:t xml:space="preserve"> and political and social impact of Afro-descendant women in Latin America and the Caribbean, in the fight against racism, racial discrimination, sexism and poverty. </w:t>
      </w:r>
      <w:r w:rsidRPr="00BF784B">
        <w:rPr>
          <w:b/>
          <w:sz w:val="24"/>
          <w:szCs w:val="24"/>
        </w:rPr>
        <w:t>The</w:t>
      </w:r>
      <w:r w:rsidRPr="00211179">
        <w:rPr>
          <w:sz w:val="24"/>
          <w:szCs w:val="24"/>
        </w:rPr>
        <w:t xml:space="preserve"> </w:t>
      </w:r>
      <w:r w:rsidR="004C27C4" w:rsidRPr="004C27C4">
        <w:rPr>
          <w:b/>
          <w:sz w:val="24"/>
          <w:szCs w:val="24"/>
        </w:rPr>
        <w:t>Caribbean Youth Network for Sexual and Reproductive Health and Rights (RedLac)</w:t>
      </w:r>
      <w:r w:rsidR="004C27C4">
        <w:rPr>
          <w:b/>
          <w:sz w:val="24"/>
          <w:szCs w:val="24"/>
        </w:rPr>
        <w:t xml:space="preserve"> </w:t>
      </w:r>
      <w:r w:rsidRPr="00211179">
        <w:rPr>
          <w:sz w:val="24"/>
          <w:szCs w:val="24"/>
        </w:rPr>
        <w:t xml:space="preserve">is a regional </w:t>
      </w:r>
      <w:r w:rsidR="00A214E3">
        <w:rPr>
          <w:sz w:val="24"/>
          <w:szCs w:val="24"/>
        </w:rPr>
        <w:t>network</w:t>
      </w:r>
      <w:r w:rsidRPr="00211179">
        <w:rPr>
          <w:sz w:val="24"/>
          <w:szCs w:val="24"/>
        </w:rPr>
        <w:t xml:space="preserve"> of autonomous and feminist youth organizations and groups who work for the defense and promotion of the sexual rights of </w:t>
      </w:r>
      <w:r w:rsidR="00A214E3">
        <w:rPr>
          <w:sz w:val="24"/>
          <w:szCs w:val="24"/>
        </w:rPr>
        <w:t>young people</w:t>
      </w:r>
      <w:r w:rsidRPr="00211179">
        <w:rPr>
          <w:sz w:val="24"/>
          <w:szCs w:val="24"/>
        </w:rPr>
        <w:t xml:space="preserve"> in Latin America and the Caribbean. It is currently made up of organizations and </w:t>
      </w:r>
      <w:r w:rsidR="00A214E3">
        <w:rPr>
          <w:sz w:val="24"/>
          <w:szCs w:val="24"/>
        </w:rPr>
        <w:t>young men and women</w:t>
      </w:r>
      <w:r w:rsidRPr="00211179">
        <w:rPr>
          <w:sz w:val="24"/>
          <w:szCs w:val="24"/>
        </w:rPr>
        <w:t xml:space="preserve"> </w:t>
      </w:r>
      <w:r w:rsidR="00A214E3">
        <w:rPr>
          <w:sz w:val="24"/>
          <w:szCs w:val="24"/>
        </w:rPr>
        <w:t>from 6 countries of the region -</w:t>
      </w:r>
      <w:r w:rsidRPr="00211179">
        <w:rPr>
          <w:sz w:val="24"/>
          <w:szCs w:val="24"/>
        </w:rPr>
        <w:t>Ecuador, El Salvador, Colombia, Nicaragua, Guatemala and Mexico</w:t>
      </w:r>
      <w:r w:rsidR="00A214E3">
        <w:rPr>
          <w:sz w:val="24"/>
          <w:szCs w:val="24"/>
        </w:rPr>
        <w:t>-</w:t>
      </w:r>
      <w:r w:rsidRPr="00211179">
        <w:rPr>
          <w:sz w:val="24"/>
          <w:szCs w:val="24"/>
        </w:rPr>
        <w:t xml:space="preserve">, and </w:t>
      </w:r>
      <w:r w:rsidR="008B21D5">
        <w:rPr>
          <w:sz w:val="24"/>
          <w:szCs w:val="24"/>
        </w:rPr>
        <w:t>has</w:t>
      </w:r>
      <w:r w:rsidRPr="00211179">
        <w:rPr>
          <w:sz w:val="24"/>
          <w:szCs w:val="24"/>
        </w:rPr>
        <w:t xml:space="preserve"> work</w:t>
      </w:r>
      <w:r w:rsidR="00A214E3">
        <w:rPr>
          <w:sz w:val="24"/>
          <w:szCs w:val="24"/>
        </w:rPr>
        <w:t>ing</w:t>
      </w:r>
      <w:r w:rsidRPr="00211179">
        <w:rPr>
          <w:sz w:val="24"/>
          <w:szCs w:val="24"/>
        </w:rPr>
        <w:t xml:space="preserve"> </w:t>
      </w:r>
      <w:r w:rsidR="008B21D5">
        <w:rPr>
          <w:sz w:val="24"/>
          <w:szCs w:val="24"/>
        </w:rPr>
        <w:t>partnerships</w:t>
      </w:r>
      <w:r w:rsidR="00A214E3">
        <w:rPr>
          <w:sz w:val="24"/>
          <w:szCs w:val="24"/>
        </w:rPr>
        <w:t xml:space="preserve"> with youth</w:t>
      </w:r>
      <w:r w:rsidRPr="00211179">
        <w:rPr>
          <w:sz w:val="24"/>
          <w:szCs w:val="24"/>
        </w:rPr>
        <w:t xml:space="preserve"> in Bolivia, Costa Rica and Honduras</w:t>
      </w:r>
      <w:r w:rsidRPr="00476191">
        <w:rPr>
          <w:sz w:val="24"/>
          <w:szCs w:val="24"/>
        </w:rPr>
        <w:t xml:space="preserve">. </w:t>
      </w:r>
      <w:r w:rsidRPr="00476191">
        <w:rPr>
          <w:b/>
          <w:sz w:val="24"/>
          <w:szCs w:val="24"/>
        </w:rPr>
        <w:t xml:space="preserve">The Latin American and Caribbean Network of Catholics for the Right to Decide </w:t>
      </w:r>
      <w:r w:rsidRPr="00476191">
        <w:rPr>
          <w:sz w:val="24"/>
          <w:szCs w:val="24"/>
        </w:rPr>
        <w:t>is an autonomous movement of Catholic people, committed to the pursuit of social justice</w:t>
      </w:r>
      <w:r w:rsidRPr="00211179">
        <w:rPr>
          <w:sz w:val="24"/>
          <w:szCs w:val="24"/>
        </w:rPr>
        <w:t xml:space="preserve"> and the change of cultural and religious patterns in societies. It promotes </w:t>
      </w:r>
      <w:r w:rsidR="008B21D5">
        <w:rPr>
          <w:sz w:val="24"/>
          <w:szCs w:val="24"/>
        </w:rPr>
        <w:t>women’s</w:t>
      </w:r>
      <w:r w:rsidRPr="00211179">
        <w:rPr>
          <w:sz w:val="24"/>
          <w:szCs w:val="24"/>
        </w:rPr>
        <w:t xml:space="preserve"> rights, especially those related to sexuality and human reproduction, and is present in 11 countries in the region and in Spain. The </w:t>
      </w:r>
      <w:r w:rsidRPr="008B21D5">
        <w:rPr>
          <w:b/>
          <w:sz w:val="24"/>
          <w:szCs w:val="24"/>
        </w:rPr>
        <w:t>RedTraSex LAC</w:t>
      </w:r>
      <w:r w:rsidRPr="00211179">
        <w:rPr>
          <w:sz w:val="24"/>
          <w:szCs w:val="24"/>
        </w:rPr>
        <w:t xml:space="preserve"> </w:t>
      </w:r>
      <w:r w:rsidR="008B21D5">
        <w:rPr>
          <w:sz w:val="24"/>
          <w:szCs w:val="24"/>
        </w:rPr>
        <w:t>(</w:t>
      </w:r>
      <w:r w:rsidR="008B21D5" w:rsidRPr="008B21D5">
        <w:rPr>
          <w:sz w:val="24"/>
          <w:szCs w:val="24"/>
        </w:rPr>
        <w:t>Latin American and Caribbean Female Sex Workers' Network</w:t>
      </w:r>
      <w:r w:rsidR="008B21D5">
        <w:rPr>
          <w:sz w:val="24"/>
          <w:szCs w:val="24"/>
        </w:rPr>
        <w:t>)</w:t>
      </w:r>
      <w:r w:rsidR="008B21D5" w:rsidRPr="008B21D5">
        <w:rPr>
          <w:sz w:val="24"/>
          <w:szCs w:val="24"/>
        </w:rPr>
        <w:t xml:space="preserve"> </w:t>
      </w:r>
      <w:r w:rsidRPr="00211179">
        <w:rPr>
          <w:sz w:val="24"/>
          <w:szCs w:val="24"/>
        </w:rPr>
        <w:t xml:space="preserve">is a grassroots organization that since 1997 has </w:t>
      </w:r>
      <w:r w:rsidR="008B21D5">
        <w:rPr>
          <w:sz w:val="24"/>
          <w:szCs w:val="24"/>
        </w:rPr>
        <w:t>the</w:t>
      </w:r>
      <w:r w:rsidRPr="00211179">
        <w:rPr>
          <w:sz w:val="24"/>
          <w:szCs w:val="24"/>
        </w:rPr>
        <w:t xml:space="preserve"> main objective </w:t>
      </w:r>
      <w:r w:rsidR="008B21D5">
        <w:rPr>
          <w:sz w:val="24"/>
          <w:szCs w:val="24"/>
        </w:rPr>
        <w:t>of defending the</w:t>
      </w:r>
      <w:r w:rsidRPr="00211179">
        <w:rPr>
          <w:sz w:val="24"/>
          <w:szCs w:val="24"/>
        </w:rPr>
        <w:t xml:space="preserve"> human rights of </w:t>
      </w:r>
      <w:r w:rsidR="008C67CC" w:rsidRPr="00A214E3">
        <w:rPr>
          <w:sz w:val="24"/>
          <w:szCs w:val="24"/>
        </w:rPr>
        <w:t>female</w:t>
      </w:r>
      <w:r w:rsidRPr="00211179">
        <w:rPr>
          <w:sz w:val="24"/>
          <w:szCs w:val="24"/>
        </w:rPr>
        <w:t xml:space="preserve"> sex workers</w:t>
      </w:r>
      <w:r w:rsidR="008B21D5">
        <w:rPr>
          <w:sz w:val="24"/>
          <w:szCs w:val="24"/>
        </w:rPr>
        <w:t>,</w:t>
      </w:r>
      <w:r w:rsidRPr="00211179">
        <w:rPr>
          <w:sz w:val="24"/>
          <w:szCs w:val="24"/>
        </w:rPr>
        <w:t xml:space="preserve"> and is present in 14 countries. </w:t>
      </w:r>
      <w:r w:rsidR="008B21D5">
        <w:rPr>
          <w:sz w:val="24"/>
          <w:szCs w:val="24"/>
        </w:rPr>
        <w:t>It currently</w:t>
      </w:r>
      <w:r w:rsidRPr="00211179">
        <w:rPr>
          <w:sz w:val="24"/>
          <w:szCs w:val="24"/>
        </w:rPr>
        <w:t xml:space="preserve"> integrates feminist and women's mechanisms and</w:t>
      </w:r>
      <w:r w:rsidR="00BF784B">
        <w:rPr>
          <w:sz w:val="24"/>
          <w:szCs w:val="24"/>
        </w:rPr>
        <w:t xml:space="preserve"> coalitions</w:t>
      </w:r>
      <w:r w:rsidRPr="00211179">
        <w:rPr>
          <w:sz w:val="24"/>
          <w:szCs w:val="24"/>
        </w:rPr>
        <w:t xml:space="preserve"> to end violence against sex workers. </w:t>
      </w:r>
      <w:r w:rsidR="008B21D5" w:rsidRPr="008B21D5">
        <w:rPr>
          <w:b/>
          <w:sz w:val="24"/>
          <w:szCs w:val="24"/>
        </w:rPr>
        <w:t>The Consortium for Parliamentary Dialogue and Equity</w:t>
      </w:r>
      <w:r w:rsidRPr="00211179">
        <w:rPr>
          <w:sz w:val="24"/>
          <w:szCs w:val="24"/>
        </w:rPr>
        <w:t xml:space="preserve"> is a Mexican organization that work</w:t>
      </w:r>
      <w:r w:rsidR="008B21D5">
        <w:rPr>
          <w:sz w:val="24"/>
          <w:szCs w:val="24"/>
        </w:rPr>
        <w:t>s</w:t>
      </w:r>
      <w:r w:rsidRPr="00211179">
        <w:rPr>
          <w:sz w:val="24"/>
          <w:szCs w:val="24"/>
        </w:rPr>
        <w:t xml:space="preserve"> at the national and regional levels to make a </w:t>
      </w:r>
      <w:r w:rsidRPr="00A214E3">
        <w:rPr>
          <w:sz w:val="24"/>
          <w:szCs w:val="24"/>
        </w:rPr>
        <w:t>feminist impact</w:t>
      </w:r>
      <w:r w:rsidR="00A214E3">
        <w:rPr>
          <w:sz w:val="24"/>
          <w:szCs w:val="24"/>
        </w:rPr>
        <w:t xml:space="preserve"> in</w:t>
      </w:r>
      <w:r w:rsidR="00630CDE">
        <w:rPr>
          <w:sz w:val="24"/>
          <w:szCs w:val="24"/>
        </w:rPr>
        <w:t xml:space="preserve"> the</w:t>
      </w:r>
      <w:r w:rsidR="007318F6">
        <w:rPr>
          <w:sz w:val="24"/>
          <w:szCs w:val="24"/>
        </w:rPr>
        <w:t xml:space="preserve"> women’s</w:t>
      </w:r>
      <w:r w:rsidR="007318F6" w:rsidRPr="00211179">
        <w:rPr>
          <w:sz w:val="24"/>
          <w:szCs w:val="24"/>
        </w:rPr>
        <w:t xml:space="preserve"> human rights</w:t>
      </w:r>
      <w:r w:rsidR="00BF784B">
        <w:rPr>
          <w:sz w:val="24"/>
          <w:szCs w:val="24"/>
        </w:rPr>
        <w:t xml:space="preserve"> debate</w:t>
      </w:r>
      <w:r w:rsidR="00630CDE">
        <w:rPr>
          <w:sz w:val="24"/>
          <w:szCs w:val="24"/>
        </w:rPr>
        <w:t xml:space="preserve"> and agenda</w:t>
      </w:r>
      <w:r w:rsidRPr="00211179">
        <w:rPr>
          <w:sz w:val="24"/>
          <w:szCs w:val="24"/>
        </w:rPr>
        <w:t>.</w:t>
      </w:r>
    </w:p>
    <w:p w14:paraId="3E271B80" w14:textId="09DDA092" w:rsidR="00434B81" w:rsidRPr="00211179" w:rsidRDefault="00434B81" w:rsidP="00434B81">
      <w:pPr>
        <w:spacing w:line="360" w:lineRule="auto"/>
        <w:ind w:firstLine="720"/>
        <w:jc w:val="both"/>
        <w:rPr>
          <w:sz w:val="24"/>
          <w:szCs w:val="24"/>
        </w:rPr>
      </w:pPr>
      <w:r w:rsidRPr="00211179">
        <w:rPr>
          <w:sz w:val="24"/>
          <w:szCs w:val="24"/>
        </w:rPr>
        <w:t xml:space="preserve">We </w:t>
      </w:r>
      <w:r w:rsidR="008B21D5">
        <w:rPr>
          <w:sz w:val="24"/>
          <w:szCs w:val="24"/>
        </w:rPr>
        <w:t>would like to take this</w:t>
      </w:r>
      <w:r w:rsidRPr="00211179">
        <w:rPr>
          <w:sz w:val="24"/>
          <w:szCs w:val="24"/>
        </w:rPr>
        <w:t xml:space="preserve"> opportunity to highlight the work of the Human Rights Committee in the production of the draft proposal of General Comment No. 36 </w:t>
      </w:r>
      <w:r w:rsidRPr="00546848">
        <w:rPr>
          <w:sz w:val="24"/>
          <w:szCs w:val="24"/>
        </w:rPr>
        <w:t xml:space="preserve">as it </w:t>
      </w:r>
      <w:r w:rsidRPr="00211179">
        <w:rPr>
          <w:sz w:val="24"/>
          <w:szCs w:val="24"/>
        </w:rPr>
        <w:t xml:space="preserve">addresses in a comprehensive and solid way the </w:t>
      </w:r>
      <w:r w:rsidR="00EB4E29">
        <w:rPr>
          <w:sz w:val="24"/>
          <w:szCs w:val="24"/>
        </w:rPr>
        <w:t xml:space="preserve">abortion </w:t>
      </w:r>
      <w:r w:rsidRPr="00211179">
        <w:rPr>
          <w:sz w:val="24"/>
          <w:szCs w:val="24"/>
        </w:rPr>
        <w:t xml:space="preserve">debate. In particular, paragraph 9 points in the right direction and </w:t>
      </w:r>
      <w:r w:rsidR="00EB4E29">
        <w:rPr>
          <w:sz w:val="24"/>
          <w:szCs w:val="24"/>
        </w:rPr>
        <w:t>is certainly</w:t>
      </w:r>
      <w:r w:rsidRPr="00211179">
        <w:rPr>
          <w:sz w:val="24"/>
          <w:szCs w:val="24"/>
        </w:rPr>
        <w:t xml:space="preserve"> the one that truly </w:t>
      </w:r>
      <w:r w:rsidR="00546848">
        <w:rPr>
          <w:sz w:val="24"/>
          <w:szCs w:val="24"/>
        </w:rPr>
        <w:t>recognizes and treats</w:t>
      </w:r>
      <w:r w:rsidR="00546848" w:rsidRPr="00211179">
        <w:rPr>
          <w:sz w:val="24"/>
          <w:szCs w:val="24"/>
        </w:rPr>
        <w:t xml:space="preserve"> </w:t>
      </w:r>
      <w:r w:rsidRPr="00211179">
        <w:rPr>
          <w:sz w:val="24"/>
          <w:szCs w:val="24"/>
        </w:rPr>
        <w:t>women as full citizens, is concerned about their safety</w:t>
      </w:r>
      <w:r w:rsidR="00EB4E29">
        <w:rPr>
          <w:sz w:val="24"/>
          <w:szCs w:val="24"/>
        </w:rPr>
        <w:t>,</w:t>
      </w:r>
      <w:r w:rsidRPr="00211179">
        <w:rPr>
          <w:sz w:val="24"/>
          <w:szCs w:val="24"/>
        </w:rPr>
        <w:t xml:space="preserve"> and seeks to ensure the protection </w:t>
      </w:r>
      <w:r w:rsidRPr="00211179">
        <w:rPr>
          <w:sz w:val="24"/>
          <w:szCs w:val="24"/>
        </w:rPr>
        <w:lastRenderedPageBreak/>
        <w:t xml:space="preserve">of a significant set of rights that </w:t>
      </w:r>
      <w:r w:rsidRPr="007318F6">
        <w:rPr>
          <w:sz w:val="24"/>
          <w:szCs w:val="24"/>
        </w:rPr>
        <w:t>can put</w:t>
      </w:r>
      <w:r w:rsidR="00EB4E29" w:rsidRPr="007318F6">
        <w:rPr>
          <w:sz w:val="24"/>
          <w:szCs w:val="24"/>
        </w:rPr>
        <w:t xml:space="preserve"> </w:t>
      </w:r>
      <w:r w:rsidR="007318F6">
        <w:rPr>
          <w:sz w:val="24"/>
          <w:szCs w:val="24"/>
        </w:rPr>
        <w:t xml:space="preserve">at risk </w:t>
      </w:r>
      <w:r w:rsidRPr="00211179">
        <w:rPr>
          <w:sz w:val="24"/>
          <w:szCs w:val="24"/>
        </w:rPr>
        <w:t xml:space="preserve">the protection of the right to life. The prohibitions </w:t>
      </w:r>
      <w:r w:rsidR="007318F6">
        <w:rPr>
          <w:sz w:val="24"/>
          <w:szCs w:val="24"/>
        </w:rPr>
        <w:t xml:space="preserve">it includes </w:t>
      </w:r>
      <w:r w:rsidRPr="00211179">
        <w:rPr>
          <w:sz w:val="24"/>
          <w:szCs w:val="24"/>
        </w:rPr>
        <w:t xml:space="preserve">on the use of criminal norms, as well as the considerations </w:t>
      </w:r>
      <w:r w:rsidR="00EB4E29">
        <w:rPr>
          <w:sz w:val="24"/>
          <w:szCs w:val="24"/>
        </w:rPr>
        <w:t xml:space="preserve">it makes in relation to </w:t>
      </w:r>
      <w:r w:rsidRPr="00211179">
        <w:rPr>
          <w:sz w:val="24"/>
          <w:szCs w:val="24"/>
        </w:rPr>
        <w:t xml:space="preserve">different forms of suffering and threat </w:t>
      </w:r>
      <w:r w:rsidR="00EB4E29">
        <w:rPr>
          <w:sz w:val="24"/>
          <w:szCs w:val="24"/>
        </w:rPr>
        <w:t>to women’s life or</w:t>
      </w:r>
      <w:r w:rsidRPr="00211179">
        <w:rPr>
          <w:sz w:val="24"/>
          <w:szCs w:val="24"/>
        </w:rPr>
        <w:t xml:space="preserve"> health </w:t>
      </w:r>
      <w:r w:rsidR="007318F6" w:rsidRPr="002335C9">
        <w:rPr>
          <w:sz w:val="24"/>
          <w:szCs w:val="24"/>
        </w:rPr>
        <w:t>deriving from</w:t>
      </w:r>
      <w:r w:rsidRPr="002335C9">
        <w:rPr>
          <w:sz w:val="24"/>
          <w:szCs w:val="24"/>
        </w:rPr>
        <w:t xml:space="preserve"> such norms</w:t>
      </w:r>
      <w:r w:rsidRPr="00211179">
        <w:rPr>
          <w:sz w:val="24"/>
          <w:szCs w:val="24"/>
        </w:rPr>
        <w:t xml:space="preserve">, will be an </w:t>
      </w:r>
      <w:r w:rsidR="00EB4E29">
        <w:rPr>
          <w:sz w:val="24"/>
          <w:szCs w:val="24"/>
        </w:rPr>
        <w:t>unquestionable</w:t>
      </w:r>
      <w:r w:rsidRPr="00211179">
        <w:rPr>
          <w:sz w:val="24"/>
          <w:szCs w:val="24"/>
        </w:rPr>
        <w:t xml:space="preserve"> contribution to the protection of </w:t>
      </w:r>
      <w:r w:rsidR="00EB4E29">
        <w:rPr>
          <w:sz w:val="24"/>
          <w:szCs w:val="24"/>
        </w:rPr>
        <w:t>women’s</w:t>
      </w:r>
      <w:r w:rsidRPr="00211179">
        <w:rPr>
          <w:sz w:val="24"/>
          <w:szCs w:val="24"/>
        </w:rPr>
        <w:t xml:space="preserve"> right to life. </w:t>
      </w:r>
      <w:r w:rsidR="000531E9">
        <w:rPr>
          <w:sz w:val="24"/>
          <w:szCs w:val="24"/>
        </w:rPr>
        <w:t>Our</w:t>
      </w:r>
      <w:r w:rsidR="000531E9" w:rsidRPr="00211179">
        <w:rPr>
          <w:sz w:val="24"/>
          <w:szCs w:val="24"/>
        </w:rPr>
        <w:t xml:space="preserve"> </w:t>
      </w:r>
      <w:r w:rsidRPr="00211179">
        <w:rPr>
          <w:sz w:val="24"/>
          <w:szCs w:val="24"/>
        </w:rPr>
        <w:t xml:space="preserve">contribution is aimed at reinforcing this perspective of the </w:t>
      </w:r>
      <w:r w:rsidR="00EB4E29">
        <w:rPr>
          <w:sz w:val="24"/>
          <w:szCs w:val="24"/>
        </w:rPr>
        <w:t xml:space="preserve">Comment </w:t>
      </w:r>
      <w:r w:rsidRPr="00211179">
        <w:rPr>
          <w:sz w:val="24"/>
          <w:szCs w:val="24"/>
        </w:rPr>
        <w:t>draft.</w:t>
      </w:r>
    </w:p>
    <w:p w14:paraId="5061947F" w14:textId="2DF010A3" w:rsidR="00434B81" w:rsidRPr="00211179" w:rsidRDefault="00434B81" w:rsidP="00434B81">
      <w:pPr>
        <w:spacing w:line="360" w:lineRule="auto"/>
        <w:ind w:firstLine="720"/>
        <w:jc w:val="both"/>
        <w:rPr>
          <w:b/>
          <w:sz w:val="24"/>
          <w:szCs w:val="24"/>
        </w:rPr>
      </w:pPr>
      <w:r w:rsidRPr="00211179">
        <w:rPr>
          <w:b/>
          <w:sz w:val="24"/>
          <w:szCs w:val="24"/>
        </w:rPr>
        <w:t xml:space="preserve">The use of </w:t>
      </w:r>
      <w:r w:rsidR="00BF6113">
        <w:rPr>
          <w:b/>
          <w:sz w:val="24"/>
          <w:szCs w:val="24"/>
        </w:rPr>
        <w:t xml:space="preserve">the State’s </w:t>
      </w:r>
      <w:r w:rsidRPr="00211179">
        <w:rPr>
          <w:b/>
          <w:sz w:val="24"/>
          <w:szCs w:val="24"/>
        </w:rPr>
        <w:t>punitive power and abortion</w:t>
      </w:r>
    </w:p>
    <w:p w14:paraId="4A8A9A5D" w14:textId="7EE3BD9A" w:rsidR="00434B81" w:rsidRPr="00211179" w:rsidRDefault="00AD6743" w:rsidP="00434B81">
      <w:pPr>
        <w:spacing w:line="360" w:lineRule="auto"/>
        <w:ind w:firstLine="720"/>
        <w:jc w:val="both"/>
        <w:rPr>
          <w:sz w:val="24"/>
          <w:szCs w:val="24"/>
        </w:rPr>
      </w:pPr>
      <w:r>
        <w:rPr>
          <w:sz w:val="24"/>
          <w:szCs w:val="24"/>
        </w:rPr>
        <w:t>R</w:t>
      </w:r>
      <w:r w:rsidR="00434B81" w:rsidRPr="00211179">
        <w:rPr>
          <w:sz w:val="24"/>
          <w:szCs w:val="24"/>
        </w:rPr>
        <w:t xml:space="preserve">eproductive health is one of the few </w:t>
      </w:r>
      <w:r w:rsidR="008C67CC">
        <w:rPr>
          <w:sz w:val="24"/>
          <w:szCs w:val="24"/>
        </w:rPr>
        <w:t xml:space="preserve">health </w:t>
      </w:r>
      <w:r w:rsidR="00434B81" w:rsidRPr="00211179">
        <w:rPr>
          <w:sz w:val="24"/>
          <w:szCs w:val="24"/>
        </w:rPr>
        <w:t>field</w:t>
      </w:r>
      <w:r>
        <w:rPr>
          <w:sz w:val="24"/>
          <w:szCs w:val="24"/>
        </w:rPr>
        <w:t>s</w:t>
      </w:r>
      <w:r w:rsidR="00434B81" w:rsidRPr="00211179">
        <w:rPr>
          <w:sz w:val="24"/>
          <w:szCs w:val="24"/>
        </w:rPr>
        <w:t xml:space="preserve">, if not the only one, where the punitive power of the State is expressed in several ways, and in all of them, it carries risks to </w:t>
      </w:r>
      <w:r>
        <w:rPr>
          <w:sz w:val="24"/>
          <w:szCs w:val="24"/>
        </w:rPr>
        <w:t xml:space="preserve">the </w:t>
      </w:r>
      <w:r w:rsidR="00434B81" w:rsidRPr="00211179">
        <w:rPr>
          <w:sz w:val="24"/>
          <w:szCs w:val="24"/>
        </w:rPr>
        <w:t>life and health of girls, adolescents and women in general. The notion of punitive power referred to in this document is shared by authors such as Douglas Husak (2008) and even by the Inter-American Court of Human Rights, who consider that different restrictive norms are punitive and not only those that use</w:t>
      </w:r>
      <w:r>
        <w:rPr>
          <w:sz w:val="24"/>
          <w:szCs w:val="24"/>
        </w:rPr>
        <w:t xml:space="preserve"> criminal law: </w:t>
      </w:r>
      <w:r w:rsidR="00F9403C">
        <w:rPr>
          <w:sz w:val="24"/>
          <w:szCs w:val="24"/>
        </w:rPr>
        <w:t>“…</w:t>
      </w:r>
      <w:r w:rsidR="00F9403C" w:rsidRPr="00F9403C">
        <w:rPr>
          <w:sz w:val="24"/>
          <w:szCs w:val="24"/>
        </w:rPr>
        <w:t>administrative sanctions, as well as penal sanctions, constitute an expression of the State’s punitive power and that, on occasions, the nature of the former is similar to that of the latter. Both, the former and the latter, imply reduction, deprivation or alteration of the rights of individuals, as a consequence of unlawful conduct</w:t>
      </w:r>
      <w:r w:rsidR="00F9403C">
        <w:rPr>
          <w:sz w:val="24"/>
          <w:szCs w:val="24"/>
        </w:rPr>
        <w:t>.”</w:t>
      </w:r>
      <w:r w:rsidR="00434B81" w:rsidRPr="00211179">
        <w:rPr>
          <w:sz w:val="24"/>
          <w:szCs w:val="24"/>
        </w:rPr>
        <w:t xml:space="preserve"> (INTER-AMERICAN COURT OF HUMAN RIGHTS</w:t>
      </w:r>
      <w:r>
        <w:rPr>
          <w:sz w:val="24"/>
          <w:szCs w:val="24"/>
        </w:rPr>
        <w:t>.</w:t>
      </w:r>
      <w:r w:rsidR="00F6486E">
        <w:rPr>
          <w:sz w:val="24"/>
          <w:szCs w:val="24"/>
        </w:rPr>
        <w:t xml:space="preserve"> </w:t>
      </w:r>
      <w:r w:rsidR="00434B81" w:rsidRPr="00211179">
        <w:rPr>
          <w:sz w:val="24"/>
          <w:szCs w:val="24"/>
        </w:rPr>
        <w:t xml:space="preserve">Baena Ricardo et al. V. Panama </w:t>
      </w:r>
      <w:r w:rsidR="008C67CC">
        <w:rPr>
          <w:sz w:val="24"/>
          <w:szCs w:val="24"/>
        </w:rPr>
        <w:t>Judg</w:t>
      </w:r>
      <w:r w:rsidR="00974977">
        <w:rPr>
          <w:sz w:val="24"/>
          <w:szCs w:val="24"/>
        </w:rPr>
        <w:t>ment</w:t>
      </w:r>
      <w:r>
        <w:rPr>
          <w:sz w:val="24"/>
          <w:szCs w:val="24"/>
        </w:rPr>
        <w:t xml:space="preserve"> </w:t>
      </w:r>
      <w:r w:rsidR="00434B81" w:rsidRPr="00211179">
        <w:rPr>
          <w:sz w:val="24"/>
          <w:szCs w:val="24"/>
        </w:rPr>
        <w:t xml:space="preserve">of February 2, </w:t>
      </w:r>
      <w:r w:rsidR="00974977">
        <w:rPr>
          <w:sz w:val="24"/>
          <w:szCs w:val="24"/>
        </w:rPr>
        <w:t>2001. Merits</w:t>
      </w:r>
      <w:r>
        <w:rPr>
          <w:sz w:val="24"/>
          <w:szCs w:val="24"/>
        </w:rPr>
        <w:t>, Reparations and Co</w:t>
      </w:r>
      <w:r w:rsidR="00434B81" w:rsidRPr="00211179">
        <w:rPr>
          <w:sz w:val="24"/>
          <w:szCs w:val="24"/>
        </w:rPr>
        <w:t>sts).</w:t>
      </w:r>
    </w:p>
    <w:p w14:paraId="4250AD8A" w14:textId="4FDF9524" w:rsidR="00434B81" w:rsidRPr="00211179" w:rsidRDefault="00434B81" w:rsidP="00434B81">
      <w:pPr>
        <w:spacing w:line="360" w:lineRule="auto"/>
        <w:ind w:firstLine="720"/>
        <w:jc w:val="both"/>
        <w:rPr>
          <w:sz w:val="24"/>
          <w:szCs w:val="24"/>
        </w:rPr>
      </w:pPr>
      <w:r w:rsidRPr="00211179">
        <w:rPr>
          <w:sz w:val="24"/>
          <w:szCs w:val="24"/>
        </w:rPr>
        <w:t xml:space="preserve">In this context, the persistence of </w:t>
      </w:r>
      <w:r w:rsidR="000531E9">
        <w:rPr>
          <w:sz w:val="24"/>
          <w:szCs w:val="24"/>
        </w:rPr>
        <w:t>abortion</w:t>
      </w:r>
      <w:r w:rsidR="002335C9">
        <w:rPr>
          <w:sz w:val="24"/>
          <w:szCs w:val="24"/>
        </w:rPr>
        <w:t xml:space="preserve"> as a</w:t>
      </w:r>
      <w:r w:rsidR="000531E9">
        <w:rPr>
          <w:sz w:val="24"/>
          <w:szCs w:val="24"/>
        </w:rPr>
        <w:t xml:space="preserve"> </w:t>
      </w:r>
      <w:r w:rsidRPr="00211179">
        <w:rPr>
          <w:sz w:val="24"/>
          <w:szCs w:val="24"/>
        </w:rPr>
        <w:t xml:space="preserve">crime in almost the entire world including all countries in Latin America, where crime coexists with varying </w:t>
      </w:r>
      <w:r w:rsidR="00714123">
        <w:rPr>
          <w:sz w:val="24"/>
          <w:szCs w:val="24"/>
        </w:rPr>
        <w:t xml:space="preserve">permission </w:t>
      </w:r>
      <w:r w:rsidRPr="00714123">
        <w:rPr>
          <w:sz w:val="24"/>
          <w:szCs w:val="24"/>
        </w:rPr>
        <w:t>regimes</w:t>
      </w:r>
      <w:r w:rsidR="00F9403C" w:rsidRPr="00714123">
        <w:rPr>
          <w:sz w:val="24"/>
          <w:szCs w:val="24"/>
        </w:rPr>
        <w:t xml:space="preserve"> </w:t>
      </w:r>
      <w:r w:rsidRPr="00211179">
        <w:rPr>
          <w:sz w:val="24"/>
          <w:szCs w:val="24"/>
        </w:rPr>
        <w:t>that allow women to access legal abortion either by terms or accord</w:t>
      </w:r>
      <w:r w:rsidR="00F9403C">
        <w:rPr>
          <w:sz w:val="24"/>
          <w:szCs w:val="24"/>
        </w:rPr>
        <w:t>ing to indications provided there is</w:t>
      </w:r>
      <w:r w:rsidRPr="00211179">
        <w:rPr>
          <w:sz w:val="24"/>
          <w:szCs w:val="24"/>
        </w:rPr>
        <w:t xml:space="preserve"> compliance with certain requirements, remains an unjust expression of the use of </w:t>
      </w:r>
      <w:r w:rsidR="00EE1545">
        <w:rPr>
          <w:sz w:val="24"/>
          <w:szCs w:val="24"/>
        </w:rPr>
        <w:t xml:space="preserve">the States’ </w:t>
      </w:r>
      <w:r w:rsidRPr="00211179">
        <w:rPr>
          <w:sz w:val="24"/>
          <w:szCs w:val="24"/>
        </w:rPr>
        <w:t xml:space="preserve">punitive power. Except in those cases where abortion is practiced against the </w:t>
      </w:r>
      <w:r w:rsidR="00A54EC8">
        <w:rPr>
          <w:sz w:val="24"/>
          <w:szCs w:val="24"/>
        </w:rPr>
        <w:t xml:space="preserve">woman’s will, which </w:t>
      </w:r>
      <w:r w:rsidRPr="00211179">
        <w:rPr>
          <w:sz w:val="24"/>
          <w:szCs w:val="24"/>
        </w:rPr>
        <w:t>in effect constitute</w:t>
      </w:r>
      <w:r w:rsidR="00A54EC8">
        <w:rPr>
          <w:sz w:val="24"/>
          <w:szCs w:val="24"/>
        </w:rPr>
        <w:t>s</w:t>
      </w:r>
      <w:r w:rsidRPr="00211179">
        <w:rPr>
          <w:sz w:val="24"/>
          <w:szCs w:val="24"/>
        </w:rPr>
        <w:t xml:space="preserve"> a crime.</w:t>
      </w:r>
    </w:p>
    <w:p w14:paraId="2C1E531D" w14:textId="51B6CFE9" w:rsidR="00434B81" w:rsidRPr="00211179" w:rsidRDefault="00434B81" w:rsidP="00434B81">
      <w:pPr>
        <w:spacing w:line="360" w:lineRule="auto"/>
        <w:ind w:firstLine="720"/>
        <w:jc w:val="both"/>
        <w:rPr>
          <w:sz w:val="24"/>
          <w:szCs w:val="24"/>
        </w:rPr>
      </w:pPr>
      <w:r w:rsidRPr="00211179">
        <w:rPr>
          <w:sz w:val="24"/>
          <w:szCs w:val="24"/>
        </w:rPr>
        <w:t>The result is that unsafe abortion is persistent and widespread in the region</w:t>
      </w:r>
      <w:r w:rsidR="00A54EC8">
        <w:rPr>
          <w:sz w:val="24"/>
          <w:szCs w:val="24"/>
        </w:rPr>
        <w:t>,</w:t>
      </w:r>
      <w:r w:rsidRPr="00211179">
        <w:rPr>
          <w:sz w:val="24"/>
          <w:szCs w:val="24"/>
        </w:rPr>
        <w:t xml:space="preserve"> and continues to contribute not only to </w:t>
      </w:r>
      <w:r w:rsidR="0003092F">
        <w:rPr>
          <w:sz w:val="24"/>
          <w:szCs w:val="24"/>
        </w:rPr>
        <w:t>maternal</w:t>
      </w:r>
      <w:r w:rsidR="0003092F" w:rsidRPr="00211179">
        <w:rPr>
          <w:sz w:val="24"/>
          <w:szCs w:val="24"/>
        </w:rPr>
        <w:t xml:space="preserve"> </w:t>
      </w:r>
      <w:r w:rsidRPr="00211179">
        <w:rPr>
          <w:sz w:val="24"/>
          <w:szCs w:val="24"/>
        </w:rPr>
        <w:t xml:space="preserve">mortality but </w:t>
      </w:r>
      <w:r w:rsidR="00A54EC8">
        <w:rPr>
          <w:sz w:val="24"/>
          <w:szCs w:val="24"/>
        </w:rPr>
        <w:t xml:space="preserve">is </w:t>
      </w:r>
      <w:r w:rsidRPr="00211179">
        <w:rPr>
          <w:sz w:val="24"/>
          <w:szCs w:val="24"/>
        </w:rPr>
        <w:t xml:space="preserve">also </w:t>
      </w:r>
      <w:r w:rsidR="00A54EC8">
        <w:rPr>
          <w:sz w:val="24"/>
          <w:szCs w:val="24"/>
        </w:rPr>
        <w:t>a</w:t>
      </w:r>
      <w:r w:rsidRPr="00211179">
        <w:rPr>
          <w:sz w:val="24"/>
          <w:szCs w:val="24"/>
        </w:rPr>
        <w:t xml:space="preserve"> threat </w:t>
      </w:r>
      <w:r w:rsidR="00A54EC8">
        <w:rPr>
          <w:sz w:val="24"/>
          <w:szCs w:val="24"/>
        </w:rPr>
        <w:t>to</w:t>
      </w:r>
      <w:r w:rsidRPr="00211179">
        <w:rPr>
          <w:sz w:val="24"/>
          <w:szCs w:val="24"/>
        </w:rPr>
        <w:t xml:space="preserve"> their physical and mental health, as well as </w:t>
      </w:r>
      <w:r w:rsidR="00A54EC8">
        <w:rPr>
          <w:sz w:val="24"/>
          <w:szCs w:val="24"/>
        </w:rPr>
        <w:t>a violation</w:t>
      </w:r>
      <w:r w:rsidRPr="00211179">
        <w:rPr>
          <w:sz w:val="24"/>
          <w:szCs w:val="24"/>
        </w:rPr>
        <w:t xml:space="preserve"> of other rights such as</w:t>
      </w:r>
      <w:r w:rsidR="00A54EC8">
        <w:rPr>
          <w:sz w:val="24"/>
          <w:szCs w:val="24"/>
        </w:rPr>
        <w:t xml:space="preserve"> freedom from torture and </w:t>
      </w:r>
      <w:r w:rsidR="00A54EC8">
        <w:rPr>
          <w:sz w:val="24"/>
          <w:szCs w:val="24"/>
        </w:rPr>
        <w:lastRenderedPageBreak/>
        <w:t>cruel or</w:t>
      </w:r>
      <w:r w:rsidRPr="00211179">
        <w:rPr>
          <w:sz w:val="24"/>
          <w:szCs w:val="24"/>
        </w:rPr>
        <w:t xml:space="preserve"> inhuman</w:t>
      </w:r>
      <w:r w:rsidR="00A54EC8">
        <w:rPr>
          <w:sz w:val="24"/>
          <w:szCs w:val="24"/>
        </w:rPr>
        <w:t xml:space="preserve"> treatment</w:t>
      </w:r>
      <w:r w:rsidRPr="00211179">
        <w:rPr>
          <w:sz w:val="24"/>
          <w:szCs w:val="24"/>
        </w:rPr>
        <w:t xml:space="preserve">, health or freedom. </w:t>
      </w:r>
      <w:r w:rsidR="00A54EC8">
        <w:rPr>
          <w:sz w:val="24"/>
          <w:szCs w:val="24"/>
        </w:rPr>
        <w:t>In</w:t>
      </w:r>
      <w:r w:rsidRPr="00211179">
        <w:rPr>
          <w:sz w:val="24"/>
          <w:szCs w:val="24"/>
        </w:rPr>
        <w:t xml:space="preserve"> addition, abortion continu</w:t>
      </w:r>
      <w:r w:rsidR="00A54EC8">
        <w:rPr>
          <w:sz w:val="24"/>
          <w:szCs w:val="24"/>
        </w:rPr>
        <w:t xml:space="preserve">es to be associated with stigma, affecting </w:t>
      </w:r>
      <w:r w:rsidRPr="00211179">
        <w:rPr>
          <w:sz w:val="24"/>
          <w:szCs w:val="24"/>
        </w:rPr>
        <w:t xml:space="preserve">both women who seek abortion and </w:t>
      </w:r>
      <w:r w:rsidR="006E06CF">
        <w:rPr>
          <w:sz w:val="24"/>
          <w:szCs w:val="24"/>
        </w:rPr>
        <w:t xml:space="preserve">health service </w:t>
      </w:r>
      <w:r w:rsidR="006E06CF" w:rsidRPr="00211179">
        <w:rPr>
          <w:sz w:val="24"/>
          <w:szCs w:val="24"/>
        </w:rPr>
        <w:t>providers</w:t>
      </w:r>
      <w:r w:rsidRPr="00211179">
        <w:rPr>
          <w:sz w:val="24"/>
          <w:szCs w:val="24"/>
        </w:rPr>
        <w:t xml:space="preserve">. In relation to </w:t>
      </w:r>
      <w:r w:rsidR="00A54EC8">
        <w:rPr>
          <w:sz w:val="24"/>
          <w:szCs w:val="24"/>
        </w:rPr>
        <w:t>the latter,</w:t>
      </w:r>
      <w:r w:rsidR="006E06CF">
        <w:rPr>
          <w:sz w:val="24"/>
          <w:szCs w:val="24"/>
        </w:rPr>
        <w:t xml:space="preserve"> the consequence of </w:t>
      </w:r>
      <w:r w:rsidRPr="00211179">
        <w:rPr>
          <w:sz w:val="24"/>
          <w:szCs w:val="24"/>
        </w:rPr>
        <w:t xml:space="preserve">stigma is that few professionals want to </w:t>
      </w:r>
      <w:r w:rsidR="00A54EC8">
        <w:rPr>
          <w:sz w:val="24"/>
          <w:szCs w:val="24"/>
        </w:rPr>
        <w:t>provide</w:t>
      </w:r>
      <w:r w:rsidRPr="00211179">
        <w:rPr>
          <w:sz w:val="24"/>
          <w:szCs w:val="24"/>
        </w:rPr>
        <w:t xml:space="preserve"> this basic health service</w:t>
      </w:r>
      <w:r w:rsidR="00A54EC8">
        <w:rPr>
          <w:sz w:val="24"/>
          <w:szCs w:val="24"/>
        </w:rPr>
        <w:t>,</w:t>
      </w:r>
      <w:r w:rsidRPr="00211179">
        <w:rPr>
          <w:sz w:val="24"/>
          <w:szCs w:val="24"/>
        </w:rPr>
        <w:t xml:space="preserve"> and those who do it often face </w:t>
      </w:r>
      <w:r w:rsidR="00A54EC8" w:rsidRPr="00211179">
        <w:rPr>
          <w:sz w:val="24"/>
          <w:szCs w:val="24"/>
        </w:rPr>
        <w:t xml:space="preserve">disproportionate </w:t>
      </w:r>
      <w:r w:rsidRPr="00211179">
        <w:rPr>
          <w:sz w:val="24"/>
          <w:szCs w:val="24"/>
        </w:rPr>
        <w:t xml:space="preserve">work overloads </w:t>
      </w:r>
      <w:r w:rsidR="00A54EC8">
        <w:rPr>
          <w:sz w:val="24"/>
          <w:szCs w:val="24"/>
        </w:rPr>
        <w:t>and even threat</w:t>
      </w:r>
      <w:r w:rsidR="006E06CF">
        <w:rPr>
          <w:sz w:val="24"/>
          <w:szCs w:val="24"/>
        </w:rPr>
        <w:t>s</w:t>
      </w:r>
      <w:r w:rsidR="00A54EC8">
        <w:rPr>
          <w:sz w:val="24"/>
          <w:szCs w:val="24"/>
        </w:rPr>
        <w:t xml:space="preserve"> to</w:t>
      </w:r>
      <w:r w:rsidRPr="00211179">
        <w:rPr>
          <w:sz w:val="24"/>
          <w:szCs w:val="24"/>
        </w:rPr>
        <w:t xml:space="preserve"> their health or that of their families (Medical Group for the Right to Decide, 2016. Access at: https://globaldoctorsforchoice.org/en/recursos/gdc-colombia-publicaciones/).</w:t>
      </w:r>
    </w:p>
    <w:p w14:paraId="6D2AFF9A" w14:textId="7118C0EA" w:rsidR="00434B81" w:rsidRPr="00211179" w:rsidRDefault="00434B81" w:rsidP="00434B81">
      <w:pPr>
        <w:spacing w:line="360" w:lineRule="auto"/>
        <w:ind w:firstLine="720"/>
        <w:jc w:val="both"/>
        <w:rPr>
          <w:sz w:val="24"/>
          <w:szCs w:val="24"/>
        </w:rPr>
      </w:pPr>
      <w:r w:rsidRPr="00211179">
        <w:rPr>
          <w:sz w:val="24"/>
          <w:szCs w:val="24"/>
        </w:rPr>
        <w:t>In this sense,</w:t>
      </w:r>
      <w:r w:rsidR="00FF0B8F">
        <w:rPr>
          <w:sz w:val="24"/>
          <w:szCs w:val="24"/>
        </w:rPr>
        <w:t xml:space="preserve"> </w:t>
      </w:r>
      <w:r w:rsidRPr="00211179">
        <w:rPr>
          <w:sz w:val="24"/>
          <w:szCs w:val="24"/>
        </w:rPr>
        <w:t>any regime that limits the possibility of accessing a legal and safe abortion, prevents what the law promises to defend: health, freed</w:t>
      </w:r>
      <w:r w:rsidR="001E0E22">
        <w:rPr>
          <w:sz w:val="24"/>
          <w:szCs w:val="24"/>
        </w:rPr>
        <w:t>om and life of women. Finally, “</w:t>
      </w:r>
      <w:r w:rsidRPr="00211179">
        <w:rPr>
          <w:sz w:val="24"/>
          <w:szCs w:val="24"/>
        </w:rPr>
        <w:t xml:space="preserve">punitive measures in </w:t>
      </w:r>
      <w:r w:rsidR="001E0E22">
        <w:rPr>
          <w:sz w:val="24"/>
          <w:szCs w:val="24"/>
        </w:rPr>
        <w:t>regard to</w:t>
      </w:r>
      <w:r w:rsidRPr="00211179">
        <w:rPr>
          <w:sz w:val="24"/>
          <w:szCs w:val="24"/>
        </w:rPr>
        <w:t xml:space="preserve"> abortion are informed by the value given to </w:t>
      </w:r>
      <w:r w:rsidR="001E0E22">
        <w:rPr>
          <w:sz w:val="24"/>
          <w:szCs w:val="24"/>
        </w:rPr>
        <w:t>women’s</w:t>
      </w:r>
      <w:r w:rsidRPr="00211179">
        <w:rPr>
          <w:sz w:val="24"/>
          <w:szCs w:val="24"/>
        </w:rPr>
        <w:t xml:space="preserve"> life and therefore the existence of limitations to cover health needs associated with the practice of a safe abortion confirm</w:t>
      </w:r>
      <w:r w:rsidR="001E0E22">
        <w:rPr>
          <w:sz w:val="24"/>
          <w:szCs w:val="24"/>
        </w:rPr>
        <w:t>s</w:t>
      </w:r>
      <w:r w:rsidRPr="00211179">
        <w:rPr>
          <w:sz w:val="24"/>
          <w:szCs w:val="24"/>
        </w:rPr>
        <w:t xml:space="preserve"> the undervaluation or the </w:t>
      </w:r>
      <w:r w:rsidR="001E0E22">
        <w:rPr>
          <w:sz w:val="24"/>
          <w:szCs w:val="24"/>
        </w:rPr>
        <w:t>lesser</w:t>
      </w:r>
      <w:r w:rsidRPr="00211179">
        <w:rPr>
          <w:sz w:val="24"/>
          <w:szCs w:val="24"/>
        </w:rPr>
        <w:t xml:space="preserve"> value associated with the lives of women seeking to make the</w:t>
      </w:r>
      <w:r w:rsidR="001E0E22">
        <w:rPr>
          <w:sz w:val="24"/>
          <w:szCs w:val="24"/>
        </w:rPr>
        <w:t xml:space="preserve">ir own decisions regarding reproduction” </w:t>
      </w:r>
      <w:r w:rsidRPr="00211179">
        <w:rPr>
          <w:sz w:val="24"/>
          <w:szCs w:val="24"/>
        </w:rPr>
        <w:t>(González, 2017, Draft doctoral thesis).</w:t>
      </w:r>
    </w:p>
    <w:p w14:paraId="0895CBDF" w14:textId="77777777" w:rsidR="00434B81" w:rsidRPr="00211179" w:rsidRDefault="00434B81" w:rsidP="006E06CF">
      <w:pPr>
        <w:spacing w:line="360" w:lineRule="auto"/>
        <w:ind w:firstLine="720"/>
        <w:jc w:val="both"/>
        <w:rPr>
          <w:b/>
          <w:sz w:val="24"/>
          <w:szCs w:val="24"/>
        </w:rPr>
      </w:pPr>
      <w:r w:rsidRPr="00211179">
        <w:rPr>
          <w:b/>
          <w:sz w:val="24"/>
          <w:szCs w:val="24"/>
        </w:rPr>
        <w:t>The right to life as an interdependent right</w:t>
      </w:r>
    </w:p>
    <w:p w14:paraId="75BAE161" w14:textId="63D9BF66" w:rsidR="00434B81" w:rsidRPr="00211179" w:rsidRDefault="001E0E22" w:rsidP="006E06CF">
      <w:pPr>
        <w:spacing w:line="360" w:lineRule="auto"/>
        <w:ind w:firstLine="720"/>
        <w:jc w:val="both"/>
        <w:rPr>
          <w:sz w:val="24"/>
          <w:szCs w:val="24"/>
        </w:rPr>
      </w:pPr>
      <w:r>
        <w:rPr>
          <w:sz w:val="24"/>
          <w:szCs w:val="24"/>
        </w:rPr>
        <w:t>“</w:t>
      </w:r>
      <w:r w:rsidR="00434B81" w:rsidRPr="00211179">
        <w:rPr>
          <w:sz w:val="24"/>
          <w:szCs w:val="24"/>
        </w:rPr>
        <w:t>The right to health must be interpreted as interdependent with the right to life, in those cases in which</w:t>
      </w:r>
      <w:r w:rsidR="00BE4E98">
        <w:rPr>
          <w:sz w:val="24"/>
          <w:szCs w:val="24"/>
        </w:rPr>
        <w:t xml:space="preserve"> </w:t>
      </w:r>
      <w:r w:rsidR="00B71895">
        <w:rPr>
          <w:sz w:val="24"/>
          <w:szCs w:val="24"/>
        </w:rPr>
        <w:t>guaranteeing</w:t>
      </w:r>
      <w:r w:rsidR="00434B81" w:rsidRPr="00211179">
        <w:rPr>
          <w:sz w:val="24"/>
          <w:szCs w:val="24"/>
        </w:rPr>
        <w:t xml:space="preserve"> the continuity of life itself in conditions of dignity depends</w:t>
      </w:r>
      <w:r w:rsidR="00BE4E98" w:rsidRPr="00BE4E98">
        <w:rPr>
          <w:sz w:val="24"/>
          <w:szCs w:val="24"/>
        </w:rPr>
        <w:t xml:space="preserve"> </w:t>
      </w:r>
      <w:r w:rsidR="00BE4E98">
        <w:rPr>
          <w:sz w:val="24"/>
          <w:szCs w:val="24"/>
        </w:rPr>
        <w:t xml:space="preserve">on </w:t>
      </w:r>
      <w:r w:rsidR="00BE4E98" w:rsidRPr="00211179">
        <w:rPr>
          <w:sz w:val="24"/>
          <w:szCs w:val="24"/>
        </w:rPr>
        <w:t>the protection of the former</w:t>
      </w:r>
      <w:r w:rsidR="00434B81" w:rsidRPr="00211179">
        <w:rPr>
          <w:sz w:val="24"/>
          <w:szCs w:val="24"/>
        </w:rPr>
        <w:t xml:space="preserve">. </w:t>
      </w:r>
      <w:r w:rsidR="00630CDE">
        <w:rPr>
          <w:sz w:val="24"/>
          <w:szCs w:val="24"/>
        </w:rPr>
        <w:t>All interpretations</w:t>
      </w:r>
      <w:r w:rsidR="00434B81" w:rsidRPr="00211179">
        <w:rPr>
          <w:sz w:val="24"/>
          <w:szCs w:val="24"/>
        </w:rPr>
        <w:t xml:space="preserve"> </w:t>
      </w:r>
      <w:r w:rsidR="00630CDE">
        <w:rPr>
          <w:sz w:val="24"/>
          <w:szCs w:val="24"/>
        </w:rPr>
        <w:t xml:space="preserve">of the </w:t>
      </w:r>
      <w:r w:rsidR="00434B81" w:rsidRPr="00211179">
        <w:rPr>
          <w:sz w:val="24"/>
          <w:szCs w:val="24"/>
        </w:rPr>
        <w:t xml:space="preserve">right to life </w:t>
      </w:r>
      <w:r w:rsidR="00630CDE">
        <w:rPr>
          <w:sz w:val="24"/>
          <w:szCs w:val="24"/>
        </w:rPr>
        <w:t xml:space="preserve">involve </w:t>
      </w:r>
      <w:r w:rsidR="00434B81" w:rsidRPr="00211179">
        <w:rPr>
          <w:sz w:val="24"/>
          <w:szCs w:val="24"/>
        </w:rPr>
        <w:t xml:space="preserve">positive obligations on the part of the States to preserve it and </w:t>
      </w:r>
      <w:r w:rsidR="00BE4E98">
        <w:rPr>
          <w:sz w:val="24"/>
          <w:szCs w:val="24"/>
        </w:rPr>
        <w:t>provide</w:t>
      </w:r>
      <w:r w:rsidR="00434B81" w:rsidRPr="00211179">
        <w:rPr>
          <w:sz w:val="24"/>
          <w:szCs w:val="24"/>
        </w:rPr>
        <w:t xml:space="preserve"> decent living conditions.</w:t>
      </w:r>
    </w:p>
    <w:p w14:paraId="1D654F5C" w14:textId="353FBC20" w:rsidR="00434B81" w:rsidRPr="00211179" w:rsidRDefault="00434B81" w:rsidP="006E06CF">
      <w:pPr>
        <w:spacing w:line="360" w:lineRule="auto"/>
        <w:ind w:firstLine="720"/>
        <w:jc w:val="both"/>
        <w:rPr>
          <w:sz w:val="24"/>
          <w:szCs w:val="24"/>
        </w:rPr>
      </w:pPr>
      <w:r w:rsidRPr="00211179">
        <w:rPr>
          <w:sz w:val="24"/>
          <w:szCs w:val="24"/>
        </w:rPr>
        <w:t>This notion exceeds the biological meanin</w:t>
      </w:r>
      <w:r w:rsidR="00BE4E98">
        <w:rPr>
          <w:sz w:val="24"/>
          <w:szCs w:val="24"/>
        </w:rPr>
        <w:t xml:space="preserve">g </w:t>
      </w:r>
      <w:r w:rsidR="00B0057D">
        <w:rPr>
          <w:sz w:val="24"/>
          <w:szCs w:val="24"/>
        </w:rPr>
        <w:t xml:space="preserve">of life </w:t>
      </w:r>
      <w:r w:rsidR="00BE4E98">
        <w:rPr>
          <w:sz w:val="24"/>
          <w:szCs w:val="24"/>
        </w:rPr>
        <w:t>and includes elements of well</w:t>
      </w:r>
      <w:r w:rsidRPr="00211179">
        <w:rPr>
          <w:sz w:val="24"/>
          <w:szCs w:val="24"/>
        </w:rPr>
        <w:t xml:space="preserve">being and also subjective </w:t>
      </w:r>
      <w:r w:rsidR="00BE4E98">
        <w:rPr>
          <w:sz w:val="24"/>
          <w:szCs w:val="24"/>
        </w:rPr>
        <w:t xml:space="preserve">elements </w:t>
      </w:r>
      <w:r w:rsidR="00B6369A">
        <w:rPr>
          <w:sz w:val="24"/>
          <w:szCs w:val="24"/>
        </w:rPr>
        <w:t xml:space="preserve">related to an </w:t>
      </w:r>
      <w:r w:rsidRPr="00211179">
        <w:rPr>
          <w:sz w:val="24"/>
          <w:szCs w:val="24"/>
        </w:rPr>
        <w:t>individual life</w:t>
      </w:r>
      <w:r w:rsidR="00B6369A">
        <w:rPr>
          <w:sz w:val="24"/>
          <w:szCs w:val="24"/>
        </w:rPr>
        <w:t xml:space="preserve"> project</w:t>
      </w:r>
      <w:r w:rsidR="00BE4E98">
        <w:rPr>
          <w:sz w:val="24"/>
          <w:szCs w:val="24"/>
        </w:rPr>
        <w:t>.</w:t>
      </w:r>
      <w:r w:rsidRPr="00211179">
        <w:rPr>
          <w:sz w:val="24"/>
          <w:szCs w:val="24"/>
        </w:rPr>
        <w:t xml:space="preserve"> The right to a dignified life must be understood not only as the right to the </w:t>
      </w:r>
      <w:r w:rsidR="00B6369A" w:rsidRPr="00211179">
        <w:rPr>
          <w:sz w:val="24"/>
          <w:szCs w:val="24"/>
        </w:rPr>
        <w:t>preservation</w:t>
      </w:r>
      <w:r w:rsidRPr="00211179">
        <w:rPr>
          <w:sz w:val="24"/>
          <w:szCs w:val="24"/>
        </w:rPr>
        <w:t xml:space="preserve"> of life in its biological meaning, but as the right to (i) the autonomy or possibility of </w:t>
      </w:r>
      <w:r w:rsidR="00BE4E98">
        <w:rPr>
          <w:sz w:val="24"/>
          <w:szCs w:val="24"/>
        </w:rPr>
        <w:t xml:space="preserve">building the “life project” </w:t>
      </w:r>
      <w:r w:rsidRPr="00211179">
        <w:rPr>
          <w:sz w:val="24"/>
          <w:szCs w:val="24"/>
        </w:rPr>
        <w:t xml:space="preserve">and determining its characteristics (living as one wishes), (ii) certain concrete material conditions of existence (living well), (iii) </w:t>
      </w:r>
      <w:r w:rsidR="00B568AE">
        <w:rPr>
          <w:sz w:val="24"/>
          <w:szCs w:val="24"/>
        </w:rPr>
        <w:t xml:space="preserve">the intangibility of </w:t>
      </w:r>
      <w:r w:rsidR="00B568AE" w:rsidRPr="00B6369A">
        <w:rPr>
          <w:sz w:val="24"/>
          <w:szCs w:val="24"/>
        </w:rPr>
        <w:t>non-</w:t>
      </w:r>
      <w:r w:rsidRPr="00B6369A">
        <w:rPr>
          <w:sz w:val="24"/>
          <w:szCs w:val="24"/>
        </w:rPr>
        <w:t>property</w:t>
      </w:r>
      <w:r w:rsidR="00B568AE">
        <w:rPr>
          <w:sz w:val="24"/>
          <w:szCs w:val="24"/>
        </w:rPr>
        <w:t xml:space="preserve"> assets</w:t>
      </w:r>
      <w:r w:rsidRPr="00211179">
        <w:rPr>
          <w:sz w:val="24"/>
          <w:szCs w:val="24"/>
        </w:rPr>
        <w:t xml:space="preserve">, </w:t>
      </w:r>
      <w:r w:rsidRPr="00211179">
        <w:rPr>
          <w:sz w:val="24"/>
          <w:szCs w:val="24"/>
        </w:rPr>
        <w:lastRenderedPageBreak/>
        <w:t>physical and moral integrity (living without humiliation).</w:t>
      </w:r>
    </w:p>
    <w:p w14:paraId="52A23F7B" w14:textId="2EDBB364" w:rsidR="00434B81" w:rsidRPr="00211179" w:rsidRDefault="00434B81" w:rsidP="00971467">
      <w:pPr>
        <w:spacing w:line="360" w:lineRule="auto"/>
        <w:ind w:firstLine="720"/>
        <w:jc w:val="both"/>
        <w:rPr>
          <w:sz w:val="24"/>
          <w:szCs w:val="24"/>
        </w:rPr>
      </w:pPr>
      <w:r w:rsidRPr="00211179">
        <w:rPr>
          <w:sz w:val="24"/>
          <w:szCs w:val="24"/>
        </w:rPr>
        <w:t xml:space="preserve">The concept of life project emphasizes the importance of </w:t>
      </w:r>
      <w:r w:rsidR="00B568AE">
        <w:rPr>
          <w:sz w:val="24"/>
          <w:szCs w:val="24"/>
        </w:rPr>
        <w:t>a person’s</w:t>
      </w:r>
      <w:r w:rsidRPr="00211179">
        <w:rPr>
          <w:sz w:val="24"/>
          <w:szCs w:val="24"/>
        </w:rPr>
        <w:t xml:space="preserve"> expectations regarding </w:t>
      </w:r>
      <w:r w:rsidR="00EE26E7">
        <w:rPr>
          <w:sz w:val="24"/>
          <w:szCs w:val="24"/>
        </w:rPr>
        <w:t>their</w:t>
      </w:r>
      <w:r w:rsidRPr="00211179">
        <w:rPr>
          <w:sz w:val="24"/>
          <w:szCs w:val="24"/>
        </w:rPr>
        <w:t xml:space="preserve"> own life according to </w:t>
      </w:r>
      <w:r w:rsidR="00EE26E7">
        <w:rPr>
          <w:sz w:val="24"/>
          <w:szCs w:val="24"/>
        </w:rPr>
        <w:t>their</w:t>
      </w:r>
      <w:r w:rsidRPr="00211179">
        <w:rPr>
          <w:sz w:val="24"/>
          <w:szCs w:val="24"/>
        </w:rPr>
        <w:t xml:space="preserve"> conditions and context. The background is, of course, self-determination of how </w:t>
      </w:r>
      <w:r w:rsidR="00B568AE">
        <w:rPr>
          <w:sz w:val="24"/>
          <w:szCs w:val="24"/>
        </w:rPr>
        <w:t xml:space="preserve">each person </w:t>
      </w:r>
      <w:r w:rsidRPr="00211179">
        <w:rPr>
          <w:sz w:val="24"/>
          <w:szCs w:val="24"/>
        </w:rPr>
        <w:t xml:space="preserve">chooses to live </w:t>
      </w:r>
      <w:r w:rsidR="00EE26E7">
        <w:rPr>
          <w:sz w:val="24"/>
          <w:szCs w:val="24"/>
        </w:rPr>
        <w:t>their</w:t>
      </w:r>
      <w:r w:rsidRPr="00211179">
        <w:rPr>
          <w:sz w:val="24"/>
          <w:szCs w:val="24"/>
        </w:rPr>
        <w:t xml:space="preserve"> life.</w:t>
      </w:r>
    </w:p>
    <w:p w14:paraId="4858FFB8" w14:textId="7B333D80" w:rsidR="00434B81" w:rsidRPr="00211179" w:rsidRDefault="00434B81" w:rsidP="00971467">
      <w:pPr>
        <w:spacing w:line="360" w:lineRule="auto"/>
        <w:ind w:firstLine="720"/>
        <w:jc w:val="both"/>
        <w:rPr>
          <w:sz w:val="24"/>
          <w:szCs w:val="24"/>
        </w:rPr>
      </w:pPr>
      <w:r w:rsidRPr="00211179">
        <w:rPr>
          <w:sz w:val="24"/>
          <w:szCs w:val="24"/>
        </w:rPr>
        <w:t xml:space="preserve">The life project can be affected by the continuation of a pregnancy that is incompatible with the individual design of </w:t>
      </w:r>
      <w:r w:rsidR="00B568AE">
        <w:rPr>
          <w:sz w:val="24"/>
          <w:szCs w:val="24"/>
        </w:rPr>
        <w:t>such</w:t>
      </w:r>
      <w:r w:rsidRPr="00211179">
        <w:rPr>
          <w:sz w:val="24"/>
          <w:szCs w:val="24"/>
        </w:rPr>
        <w:t xml:space="preserve"> project</w:t>
      </w:r>
      <w:r w:rsidR="00B568AE">
        <w:rPr>
          <w:sz w:val="24"/>
          <w:szCs w:val="24"/>
        </w:rPr>
        <w:t>,</w:t>
      </w:r>
      <w:r w:rsidRPr="00211179">
        <w:rPr>
          <w:sz w:val="24"/>
          <w:szCs w:val="24"/>
        </w:rPr>
        <w:t xml:space="preserve"> and also affects </w:t>
      </w:r>
      <w:r w:rsidR="00B568AE">
        <w:rPr>
          <w:sz w:val="24"/>
          <w:szCs w:val="24"/>
        </w:rPr>
        <w:t xml:space="preserve">women’s </w:t>
      </w:r>
      <w:r w:rsidRPr="00211179">
        <w:rPr>
          <w:sz w:val="24"/>
          <w:szCs w:val="24"/>
        </w:rPr>
        <w:t>health (in addition to causing different types of harm, it affects women's expec</w:t>
      </w:r>
      <w:r w:rsidR="00556B79">
        <w:rPr>
          <w:sz w:val="24"/>
          <w:szCs w:val="24"/>
        </w:rPr>
        <w:t>tations about their future well</w:t>
      </w:r>
      <w:r w:rsidRPr="00211179">
        <w:rPr>
          <w:sz w:val="24"/>
          <w:szCs w:val="24"/>
        </w:rPr>
        <w:t>being</w:t>
      </w:r>
      <w:r w:rsidR="005E1EEE">
        <w:rPr>
          <w:sz w:val="24"/>
          <w:szCs w:val="24"/>
        </w:rPr>
        <w:t>,</w:t>
      </w:r>
      <w:r w:rsidRPr="00211179">
        <w:rPr>
          <w:sz w:val="24"/>
          <w:szCs w:val="24"/>
        </w:rPr>
        <w:t xml:space="preserve"> and </w:t>
      </w:r>
      <w:r w:rsidR="005E1EEE">
        <w:rPr>
          <w:sz w:val="24"/>
          <w:szCs w:val="24"/>
        </w:rPr>
        <w:t xml:space="preserve">with it </w:t>
      </w:r>
      <w:r w:rsidR="00556B79">
        <w:rPr>
          <w:sz w:val="24"/>
          <w:szCs w:val="24"/>
        </w:rPr>
        <w:t>their life project).” (González, Durán.</w:t>
      </w:r>
      <w:r w:rsidRPr="00211179">
        <w:rPr>
          <w:sz w:val="24"/>
          <w:szCs w:val="24"/>
        </w:rPr>
        <w:t xml:space="preserve"> </w:t>
      </w:r>
      <w:r w:rsidR="005E1EEE" w:rsidRPr="005E1EEE">
        <w:rPr>
          <w:i/>
          <w:sz w:val="24"/>
          <w:szCs w:val="24"/>
          <w:lang w:val="es-CO"/>
        </w:rPr>
        <w:t>Causal Salud, Interrupcion Legal del Embarazo, Ética y Derechos Humanos. La Mesa por la Vida y la Salud de las Mujeres</w:t>
      </w:r>
      <w:r w:rsidR="00556B79" w:rsidRPr="005E1EEE">
        <w:rPr>
          <w:i/>
          <w:sz w:val="24"/>
          <w:szCs w:val="24"/>
        </w:rPr>
        <w:t>.</w:t>
      </w:r>
      <w:r w:rsidRPr="00211179">
        <w:rPr>
          <w:sz w:val="24"/>
          <w:szCs w:val="24"/>
        </w:rPr>
        <w:t xml:space="preserve"> </w:t>
      </w:r>
      <w:r w:rsidR="00B6369A">
        <w:rPr>
          <w:sz w:val="24"/>
          <w:szCs w:val="24"/>
        </w:rPr>
        <w:t>Available</w:t>
      </w:r>
      <w:r w:rsidRPr="00211179">
        <w:rPr>
          <w:sz w:val="24"/>
          <w:szCs w:val="24"/>
        </w:rPr>
        <w:t xml:space="preserve"> at: </w:t>
      </w:r>
      <w:hyperlink r:id="rId7" w:history="1">
        <w:r w:rsidRPr="00211179">
          <w:rPr>
            <w:rStyle w:val="Hyperlink"/>
            <w:sz w:val="24"/>
            <w:szCs w:val="24"/>
          </w:rPr>
          <w:t>http://www.despenalizacion.org.ar/pdf/publicaciones/causal -salud.pdf</w:t>
        </w:r>
      </w:hyperlink>
      <w:r w:rsidRPr="00211179">
        <w:rPr>
          <w:sz w:val="24"/>
          <w:szCs w:val="24"/>
        </w:rPr>
        <w:t>)</w:t>
      </w:r>
    </w:p>
    <w:p w14:paraId="2BACE9F8" w14:textId="54BCE2B8" w:rsidR="00434B81" w:rsidRPr="00211179" w:rsidRDefault="00556B79" w:rsidP="00971467">
      <w:pPr>
        <w:spacing w:line="360" w:lineRule="auto"/>
        <w:ind w:firstLine="720"/>
        <w:jc w:val="both"/>
        <w:rPr>
          <w:b/>
          <w:sz w:val="24"/>
          <w:szCs w:val="24"/>
        </w:rPr>
      </w:pPr>
      <w:r>
        <w:rPr>
          <w:b/>
          <w:sz w:val="24"/>
          <w:szCs w:val="24"/>
        </w:rPr>
        <w:t>Women’s</w:t>
      </w:r>
      <w:r w:rsidR="00434B81" w:rsidRPr="00211179">
        <w:rPr>
          <w:b/>
          <w:sz w:val="24"/>
          <w:szCs w:val="24"/>
        </w:rPr>
        <w:t xml:space="preserve"> right to life and reproductive life</w:t>
      </w:r>
    </w:p>
    <w:p w14:paraId="2398A27E" w14:textId="35C072EA" w:rsidR="00434B81" w:rsidRPr="00211179" w:rsidRDefault="00434B81" w:rsidP="00971467">
      <w:pPr>
        <w:spacing w:line="360" w:lineRule="auto"/>
        <w:ind w:firstLine="720"/>
        <w:jc w:val="both"/>
        <w:rPr>
          <w:sz w:val="24"/>
          <w:szCs w:val="24"/>
        </w:rPr>
      </w:pPr>
      <w:r w:rsidRPr="00211179">
        <w:rPr>
          <w:sz w:val="24"/>
          <w:szCs w:val="24"/>
        </w:rPr>
        <w:t xml:space="preserve">The protection of life involves much more than the prohibition of a deliberate and direct threat against it, and this fact is clear when it comes to </w:t>
      </w:r>
      <w:r w:rsidR="002401C6">
        <w:rPr>
          <w:sz w:val="24"/>
          <w:szCs w:val="24"/>
        </w:rPr>
        <w:t>women’s</w:t>
      </w:r>
      <w:r w:rsidRPr="00211179">
        <w:rPr>
          <w:sz w:val="24"/>
          <w:szCs w:val="24"/>
        </w:rPr>
        <w:t xml:space="preserve"> lives and particular</w:t>
      </w:r>
      <w:r w:rsidR="002401C6">
        <w:rPr>
          <w:sz w:val="24"/>
          <w:szCs w:val="24"/>
        </w:rPr>
        <w:t>ly</w:t>
      </w:r>
      <w:r w:rsidRPr="00211179">
        <w:rPr>
          <w:sz w:val="24"/>
          <w:szCs w:val="24"/>
        </w:rPr>
        <w:t xml:space="preserve"> their reproductive lives. The experience of pregnancy is unique and definitive in the life of a woman because it alters her life project forever and at the same time </w:t>
      </w:r>
      <w:r w:rsidR="002401C6">
        <w:rPr>
          <w:sz w:val="24"/>
          <w:szCs w:val="24"/>
        </w:rPr>
        <w:t xml:space="preserve">it </w:t>
      </w:r>
      <w:r w:rsidRPr="00211179">
        <w:rPr>
          <w:sz w:val="24"/>
          <w:szCs w:val="24"/>
        </w:rPr>
        <w:t>may involve risks to her physical or mental health, making the protection of women's lives also dependent on the protection</w:t>
      </w:r>
      <w:r w:rsidR="002401C6">
        <w:rPr>
          <w:sz w:val="24"/>
          <w:szCs w:val="24"/>
        </w:rPr>
        <w:t xml:space="preserve"> of their freedom (to choose a</w:t>
      </w:r>
      <w:r w:rsidRPr="00211179">
        <w:rPr>
          <w:sz w:val="24"/>
          <w:szCs w:val="24"/>
        </w:rPr>
        <w:t xml:space="preserve"> </w:t>
      </w:r>
      <w:r w:rsidR="002401C6">
        <w:rPr>
          <w:sz w:val="24"/>
          <w:szCs w:val="24"/>
        </w:rPr>
        <w:t>life project</w:t>
      </w:r>
      <w:r w:rsidRPr="00211179">
        <w:rPr>
          <w:sz w:val="24"/>
          <w:szCs w:val="24"/>
        </w:rPr>
        <w:t xml:space="preserve">) as well as </w:t>
      </w:r>
      <w:r w:rsidR="002401C6">
        <w:rPr>
          <w:sz w:val="24"/>
          <w:szCs w:val="24"/>
        </w:rPr>
        <w:t xml:space="preserve">the </w:t>
      </w:r>
      <w:r w:rsidRPr="00211179">
        <w:rPr>
          <w:sz w:val="24"/>
          <w:szCs w:val="24"/>
        </w:rPr>
        <w:t xml:space="preserve">protection of their health and bodily integrity. That is, a </w:t>
      </w:r>
      <w:r w:rsidR="002401C6">
        <w:rPr>
          <w:sz w:val="24"/>
          <w:szCs w:val="24"/>
        </w:rPr>
        <w:t xml:space="preserve">dignified </w:t>
      </w:r>
      <w:r w:rsidRPr="00211179">
        <w:rPr>
          <w:sz w:val="24"/>
          <w:szCs w:val="24"/>
        </w:rPr>
        <w:t>life.</w:t>
      </w:r>
    </w:p>
    <w:p w14:paraId="319E759F" w14:textId="759F6BA3" w:rsidR="00434B81" w:rsidRPr="00211179" w:rsidRDefault="00434B81" w:rsidP="00971467">
      <w:pPr>
        <w:spacing w:line="360" w:lineRule="auto"/>
        <w:ind w:firstLine="720"/>
        <w:jc w:val="both"/>
        <w:rPr>
          <w:sz w:val="24"/>
          <w:szCs w:val="24"/>
        </w:rPr>
      </w:pPr>
      <w:r w:rsidRPr="00211179">
        <w:rPr>
          <w:sz w:val="24"/>
          <w:szCs w:val="24"/>
        </w:rPr>
        <w:t xml:space="preserve">In relation to the </w:t>
      </w:r>
      <w:r w:rsidR="0065310D">
        <w:rPr>
          <w:sz w:val="24"/>
          <w:szCs w:val="24"/>
        </w:rPr>
        <w:t>life project</w:t>
      </w:r>
      <w:r w:rsidRPr="00211179">
        <w:rPr>
          <w:sz w:val="24"/>
          <w:szCs w:val="24"/>
        </w:rPr>
        <w:t>, several authors (Ferrajoli 200</w:t>
      </w:r>
      <w:r w:rsidR="00BE4E98">
        <w:rPr>
          <w:sz w:val="24"/>
          <w:szCs w:val="24"/>
        </w:rPr>
        <w:t>2, Pitch 2003, Laurenzo, 2012) “</w:t>
      </w:r>
      <w:r w:rsidRPr="00211179">
        <w:rPr>
          <w:sz w:val="24"/>
          <w:szCs w:val="24"/>
        </w:rPr>
        <w:t xml:space="preserve">recognize that abortion is a limiting case in the field of law because it deals with </w:t>
      </w:r>
      <w:r w:rsidRPr="0065310D">
        <w:rPr>
          <w:i/>
          <w:sz w:val="24"/>
          <w:szCs w:val="24"/>
        </w:rPr>
        <w:t>a relationship of special nature of which there is no parallel in any other social behavior</w:t>
      </w:r>
      <w:r w:rsidRPr="00211179">
        <w:rPr>
          <w:sz w:val="24"/>
          <w:szCs w:val="24"/>
        </w:rPr>
        <w:t xml:space="preserve"> (Laurenzo, 2012, p, 103), making the persistence of restrictions on abortion inexplicable and unjustifiable. By virtue of this relationship it seems logical to give women moral responsibility and competence to decide on </w:t>
      </w:r>
      <w:r w:rsidRPr="00F33A33">
        <w:rPr>
          <w:sz w:val="24"/>
          <w:szCs w:val="24"/>
        </w:rPr>
        <w:t>gestation</w:t>
      </w:r>
      <w:r w:rsidRPr="00211179">
        <w:rPr>
          <w:sz w:val="24"/>
          <w:szCs w:val="24"/>
        </w:rPr>
        <w:t xml:space="preserve"> because it is a matter of women's </w:t>
      </w:r>
      <w:r w:rsidRPr="00211179">
        <w:rPr>
          <w:sz w:val="24"/>
          <w:szCs w:val="24"/>
        </w:rPr>
        <w:lastRenderedPageBreak/>
        <w:t xml:space="preserve">moral autonomy insofar as </w:t>
      </w:r>
      <w:r w:rsidR="00BB4D7A">
        <w:rPr>
          <w:sz w:val="24"/>
          <w:szCs w:val="24"/>
        </w:rPr>
        <w:t>a</w:t>
      </w:r>
      <w:r w:rsidRPr="00F33A33">
        <w:rPr>
          <w:sz w:val="24"/>
          <w:szCs w:val="24"/>
        </w:rPr>
        <w:t xml:space="preserve"> person</w:t>
      </w:r>
      <w:r w:rsidR="00820F90" w:rsidRPr="00F33A33">
        <w:rPr>
          <w:sz w:val="24"/>
          <w:szCs w:val="24"/>
        </w:rPr>
        <w:t xml:space="preserve"> is </w:t>
      </w:r>
      <w:r w:rsidR="00BB4D7A">
        <w:rPr>
          <w:sz w:val="24"/>
          <w:szCs w:val="24"/>
        </w:rPr>
        <w:t>a</w:t>
      </w:r>
      <w:r w:rsidR="00820F90" w:rsidRPr="00F33A33">
        <w:rPr>
          <w:sz w:val="24"/>
          <w:szCs w:val="24"/>
        </w:rPr>
        <w:t xml:space="preserve"> born being</w:t>
      </w:r>
      <w:r w:rsidR="00820F90">
        <w:rPr>
          <w:sz w:val="24"/>
          <w:szCs w:val="24"/>
        </w:rPr>
        <w:t xml:space="preserve"> and in any case “</w:t>
      </w:r>
      <w:r w:rsidRPr="00211179">
        <w:rPr>
          <w:sz w:val="24"/>
          <w:szCs w:val="24"/>
        </w:rPr>
        <w:t>dest</w:t>
      </w:r>
      <w:r w:rsidR="00BE4E98">
        <w:rPr>
          <w:sz w:val="24"/>
          <w:szCs w:val="24"/>
        </w:rPr>
        <w:t xml:space="preserve">ined </w:t>
      </w:r>
      <w:r w:rsidR="00BB4D7A">
        <w:rPr>
          <w:sz w:val="24"/>
          <w:szCs w:val="24"/>
        </w:rPr>
        <w:t>by</w:t>
      </w:r>
      <w:r w:rsidR="00BE4E98">
        <w:rPr>
          <w:sz w:val="24"/>
          <w:szCs w:val="24"/>
        </w:rPr>
        <w:t xml:space="preserve"> the mother to be born” </w:t>
      </w:r>
      <w:r w:rsidRPr="00211179">
        <w:rPr>
          <w:sz w:val="24"/>
          <w:szCs w:val="24"/>
        </w:rPr>
        <w:t>(Ferrajoli, 2002, p.6).</w:t>
      </w:r>
    </w:p>
    <w:p w14:paraId="271310EE" w14:textId="30DD2705" w:rsidR="00434B81" w:rsidRPr="00211179" w:rsidRDefault="00434B81" w:rsidP="00F33A33">
      <w:pPr>
        <w:spacing w:line="360" w:lineRule="auto"/>
        <w:ind w:firstLine="720"/>
        <w:jc w:val="both"/>
        <w:rPr>
          <w:sz w:val="24"/>
          <w:szCs w:val="24"/>
        </w:rPr>
      </w:pPr>
      <w:r w:rsidRPr="00211179">
        <w:rPr>
          <w:sz w:val="24"/>
          <w:szCs w:val="24"/>
        </w:rPr>
        <w:t>If we recognize that a</w:t>
      </w:r>
      <w:r w:rsidR="00820F90">
        <w:rPr>
          <w:sz w:val="24"/>
          <w:szCs w:val="24"/>
        </w:rPr>
        <w:t>bortion addresses like no other</w:t>
      </w:r>
      <w:r w:rsidRPr="00211179">
        <w:rPr>
          <w:sz w:val="24"/>
          <w:szCs w:val="24"/>
        </w:rPr>
        <w:t xml:space="preserve"> a special type of problem, and that none such as female freedom is so directly or indirectly linked w</w:t>
      </w:r>
      <w:r w:rsidR="00820F90">
        <w:rPr>
          <w:sz w:val="24"/>
          <w:szCs w:val="24"/>
        </w:rPr>
        <w:t>ith the body and reproduction, “</w:t>
      </w:r>
      <w:r w:rsidRPr="00211179">
        <w:rPr>
          <w:sz w:val="24"/>
          <w:szCs w:val="24"/>
        </w:rPr>
        <w:t xml:space="preserve">such freedom is the body's immunity from </w:t>
      </w:r>
      <w:r w:rsidR="006A7AFA">
        <w:rPr>
          <w:sz w:val="24"/>
          <w:szCs w:val="24"/>
        </w:rPr>
        <w:t>restrictions</w:t>
      </w:r>
      <w:r w:rsidR="00820F90">
        <w:rPr>
          <w:sz w:val="24"/>
          <w:szCs w:val="24"/>
        </w:rPr>
        <w:t>”</w:t>
      </w:r>
      <w:r w:rsidR="00BE4E98">
        <w:rPr>
          <w:sz w:val="24"/>
          <w:szCs w:val="24"/>
        </w:rPr>
        <w:t xml:space="preserve"> (</w:t>
      </w:r>
      <w:r w:rsidRPr="00211179">
        <w:rPr>
          <w:sz w:val="24"/>
          <w:szCs w:val="24"/>
        </w:rPr>
        <w:t>Pitch, 2003).</w:t>
      </w:r>
    </w:p>
    <w:p w14:paraId="5F460915" w14:textId="53321DA6" w:rsidR="00434B81" w:rsidRPr="00211179" w:rsidRDefault="00434B81" w:rsidP="00F33A33">
      <w:pPr>
        <w:spacing w:line="360" w:lineRule="auto"/>
        <w:ind w:firstLine="720"/>
        <w:jc w:val="both"/>
        <w:rPr>
          <w:sz w:val="24"/>
          <w:szCs w:val="24"/>
        </w:rPr>
      </w:pPr>
      <w:r w:rsidRPr="00211179">
        <w:rPr>
          <w:sz w:val="24"/>
          <w:szCs w:val="24"/>
        </w:rPr>
        <w:t>A</w:t>
      </w:r>
      <w:r w:rsidR="00820F90">
        <w:rPr>
          <w:sz w:val="24"/>
          <w:szCs w:val="24"/>
        </w:rPr>
        <w:t>s Pitch says, the right that punishes it (</w:t>
      </w:r>
      <w:r w:rsidRPr="00211179">
        <w:rPr>
          <w:sz w:val="24"/>
          <w:szCs w:val="24"/>
        </w:rPr>
        <w:t xml:space="preserve">abortion) </w:t>
      </w:r>
      <w:r w:rsidR="00820F90">
        <w:rPr>
          <w:sz w:val="24"/>
          <w:szCs w:val="24"/>
        </w:rPr>
        <w:t>puts the mother in conflict</w:t>
      </w:r>
      <w:r w:rsidRPr="00211179">
        <w:rPr>
          <w:sz w:val="24"/>
          <w:szCs w:val="24"/>
        </w:rPr>
        <w:t xml:space="preserve"> with the f</w:t>
      </w:r>
      <w:r w:rsidR="00BE4E98">
        <w:rPr>
          <w:sz w:val="24"/>
          <w:szCs w:val="24"/>
        </w:rPr>
        <w:t xml:space="preserve">etus, instead of </w:t>
      </w:r>
      <w:r w:rsidR="00820F90">
        <w:rPr>
          <w:sz w:val="24"/>
          <w:szCs w:val="24"/>
        </w:rPr>
        <w:t>re</w:t>
      </w:r>
      <w:r w:rsidR="00BE4E98">
        <w:rPr>
          <w:sz w:val="24"/>
          <w:szCs w:val="24"/>
        </w:rPr>
        <w:t>claiming that “</w:t>
      </w:r>
      <w:r w:rsidRPr="00211179">
        <w:rPr>
          <w:sz w:val="24"/>
          <w:szCs w:val="24"/>
        </w:rPr>
        <w:t xml:space="preserve">the event of conception and even its eventual desire does not imply a project and </w:t>
      </w:r>
      <w:r w:rsidR="00820F90" w:rsidRPr="006A7AFA">
        <w:rPr>
          <w:sz w:val="24"/>
          <w:szCs w:val="24"/>
        </w:rPr>
        <w:t>even</w:t>
      </w:r>
      <w:r w:rsidRPr="006A7AFA">
        <w:rPr>
          <w:sz w:val="24"/>
          <w:szCs w:val="24"/>
        </w:rPr>
        <w:t xml:space="preserve"> less</w:t>
      </w:r>
      <w:r w:rsidRPr="00211179">
        <w:rPr>
          <w:sz w:val="24"/>
          <w:szCs w:val="24"/>
        </w:rPr>
        <w:t xml:space="preserve"> a desire for mother</w:t>
      </w:r>
      <w:r w:rsidR="00BE4E98">
        <w:rPr>
          <w:sz w:val="24"/>
          <w:szCs w:val="24"/>
        </w:rPr>
        <w:t xml:space="preserve">hood” </w:t>
      </w:r>
      <w:r w:rsidRPr="00211179">
        <w:rPr>
          <w:sz w:val="24"/>
          <w:szCs w:val="24"/>
        </w:rPr>
        <w:t xml:space="preserve">(Pitch, p.83). In all these cases the heteronomy of norms on abortion becomes a detrimental element for women, who not only see </w:t>
      </w:r>
      <w:r w:rsidR="00820F90">
        <w:rPr>
          <w:sz w:val="24"/>
          <w:szCs w:val="24"/>
        </w:rPr>
        <w:t>their health and life exposed -</w:t>
      </w:r>
      <w:r w:rsidRPr="00211179">
        <w:rPr>
          <w:sz w:val="24"/>
          <w:szCs w:val="24"/>
        </w:rPr>
        <w:t>which even in a material sense depends on the</w:t>
      </w:r>
      <w:r w:rsidR="00820F90">
        <w:rPr>
          <w:sz w:val="24"/>
          <w:szCs w:val="24"/>
        </w:rPr>
        <w:t>ir being able to show suffering</w:t>
      </w:r>
      <w:r w:rsidRPr="00211179">
        <w:rPr>
          <w:sz w:val="24"/>
          <w:szCs w:val="24"/>
        </w:rPr>
        <w:t>-</w:t>
      </w:r>
      <w:r w:rsidR="008A445A">
        <w:rPr>
          <w:sz w:val="24"/>
          <w:szCs w:val="24"/>
        </w:rPr>
        <w:t>,</w:t>
      </w:r>
      <w:r w:rsidRPr="00211179">
        <w:rPr>
          <w:sz w:val="24"/>
          <w:szCs w:val="24"/>
        </w:rPr>
        <w:t xml:space="preserve"> </w:t>
      </w:r>
      <w:r w:rsidR="008A445A">
        <w:rPr>
          <w:sz w:val="24"/>
          <w:szCs w:val="24"/>
        </w:rPr>
        <w:t>but the inability</w:t>
      </w:r>
      <w:r w:rsidRPr="00211179">
        <w:rPr>
          <w:sz w:val="24"/>
          <w:szCs w:val="24"/>
        </w:rPr>
        <w:t xml:space="preserve"> to decide on their </w:t>
      </w:r>
      <w:r w:rsidR="008A445A">
        <w:rPr>
          <w:sz w:val="24"/>
          <w:szCs w:val="24"/>
        </w:rPr>
        <w:t xml:space="preserve">life </w:t>
      </w:r>
      <w:r w:rsidRPr="00211179">
        <w:rPr>
          <w:sz w:val="24"/>
          <w:szCs w:val="24"/>
        </w:rPr>
        <w:t xml:space="preserve">project </w:t>
      </w:r>
      <w:r w:rsidR="008A445A">
        <w:rPr>
          <w:sz w:val="24"/>
          <w:szCs w:val="24"/>
        </w:rPr>
        <w:t xml:space="preserve">hampers a </w:t>
      </w:r>
      <w:r w:rsidRPr="00211179">
        <w:rPr>
          <w:sz w:val="24"/>
          <w:szCs w:val="24"/>
        </w:rPr>
        <w:t xml:space="preserve">wide set of freedoms, the most fundamental of which </w:t>
      </w:r>
      <w:r w:rsidR="00F716D8">
        <w:rPr>
          <w:sz w:val="24"/>
          <w:szCs w:val="24"/>
        </w:rPr>
        <w:t>relates to</w:t>
      </w:r>
      <w:r w:rsidRPr="00211179">
        <w:rPr>
          <w:sz w:val="24"/>
          <w:szCs w:val="24"/>
        </w:rPr>
        <w:t xml:space="preserve"> the </w:t>
      </w:r>
      <w:r w:rsidR="00546848">
        <w:rPr>
          <w:sz w:val="24"/>
          <w:szCs w:val="24"/>
        </w:rPr>
        <w:t>ownership</w:t>
      </w:r>
      <w:r w:rsidR="00546848" w:rsidRPr="00211179">
        <w:rPr>
          <w:sz w:val="24"/>
          <w:szCs w:val="24"/>
        </w:rPr>
        <w:t xml:space="preserve"> </w:t>
      </w:r>
      <w:r w:rsidRPr="00211179">
        <w:rPr>
          <w:sz w:val="24"/>
          <w:szCs w:val="24"/>
        </w:rPr>
        <w:t xml:space="preserve">of </w:t>
      </w:r>
      <w:r w:rsidR="00546848">
        <w:rPr>
          <w:sz w:val="24"/>
          <w:szCs w:val="24"/>
        </w:rPr>
        <w:t>one’s own body</w:t>
      </w:r>
      <w:r w:rsidRPr="00211179">
        <w:rPr>
          <w:sz w:val="24"/>
          <w:szCs w:val="24"/>
        </w:rPr>
        <w:t xml:space="preserve">, </w:t>
      </w:r>
      <w:r w:rsidRPr="008A445A">
        <w:rPr>
          <w:i/>
          <w:sz w:val="24"/>
          <w:szCs w:val="24"/>
        </w:rPr>
        <w:t>habeas corpus</w:t>
      </w:r>
      <w:r w:rsidRPr="00211179">
        <w:rPr>
          <w:sz w:val="24"/>
          <w:szCs w:val="24"/>
        </w:rPr>
        <w:t xml:space="preserve"> (P</w:t>
      </w:r>
      <w:r w:rsidR="00BE4E98">
        <w:rPr>
          <w:sz w:val="24"/>
          <w:szCs w:val="24"/>
        </w:rPr>
        <w:t xml:space="preserve">itch 2003, Ferrajoli en Pitch)” </w:t>
      </w:r>
      <w:r w:rsidRPr="00211179">
        <w:rPr>
          <w:sz w:val="24"/>
          <w:szCs w:val="24"/>
        </w:rPr>
        <w:t>(González Vél</w:t>
      </w:r>
      <w:r w:rsidR="00BE4E98">
        <w:rPr>
          <w:sz w:val="24"/>
          <w:szCs w:val="24"/>
        </w:rPr>
        <w:t>ez, 2017. Draft doctoral thesis</w:t>
      </w:r>
      <w:r w:rsidRPr="00211179">
        <w:rPr>
          <w:sz w:val="24"/>
          <w:szCs w:val="24"/>
        </w:rPr>
        <w:t>).</w:t>
      </w:r>
    </w:p>
    <w:p w14:paraId="6048ACD1" w14:textId="77777777" w:rsidR="00434B81" w:rsidRPr="00211179" w:rsidRDefault="00434B81" w:rsidP="00F33A33">
      <w:pPr>
        <w:spacing w:line="360" w:lineRule="auto"/>
        <w:ind w:firstLine="720"/>
        <w:jc w:val="both"/>
        <w:rPr>
          <w:b/>
          <w:sz w:val="24"/>
          <w:szCs w:val="24"/>
        </w:rPr>
      </w:pPr>
      <w:r w:rsidRPr="00211179">
        <w:rPr>
          <w:b/>
          <w:sz w:val="24"/>
          <w:szCs w:val="24"/>
        </w:rPr>
        <w:t>The Value of Women's Lives</w:t>
      </w:r>
    </w:p>
    <w:p w14:paraId="5F1ABA7F" w14:textId="026DE172" w:rsidR="00434B81" w:rsidRPr="00211179" w:rsidRDefault="00014546" w:rsidP="00F33A33">
      <w:pPr>
        <w:spacing w:line="360" w:lineRule="auto"/>
        <w:ind w:firstLine="720"/>
        <w:jc w:val="both"/>
        <w:rPr>
          <w:sz w:val="24"/>
          <w:szCs w:val="24"/>
        </w:rPr>
      </w:pPr>
      <w:r>
        <w:rPr>
          <w:sz w:val="24"/>
          <w:szCs w:val="24"/>
        </w:rPr>
        <w:t>“</w:t>
      </w:r>
      <w:r w:rsidR="00434B81" w:rsidRPr="00211179">
        <w:rPr>
          <w:sz w:val="24"/>
          <w:szCs w:val="24"/>
        </w:rPr>
        <w:t>Any restriction on reproductive matters is informed by the value that is given to life in at least three ways: the greater value given to prenatal biological life by subordinating women</w:t>
      </w:r>
      <w:r w:rsidR="00A17E55">
        <w:rPr>
          <w:sz w:val="24"/>
          <w:szCs w:val="24"/>
        </w:rPr>
        <w:t>’s lives</w:t>
      </w:r>
      <w:r w:rsidR="00A17E55" w:rsidRPr="00A17E55">
        <w:rPr>
          <w:sz w:val="24"/>
          <w:szCs w:val="24"/>
        </w:rPr>
        <w:t xml:space="preserve"> </w:t>
      </w:r>
      <w:r w:rsidR="00A17E55" w:rsidRPr="00211179">
        <w:rPr>
          <w:sz w:val="24"/>
          <w:szCs w:val="24"/>
        </w:rPr>
        <w:t>to it</w:t>
      </w:r>
      <w:r w:rsidR="00434B81" w:rsidRPr="00211179">
        <w:rPr>
          <w:sz w:val="24"/>
          <w:szCs w:val="24"/>
        </w:rPr>
        <w:t xml:space="preserve">; </w:t>
      </w:r>
      <w:r w:rsidR="00A17E55">
        <w:rPr>
          <w:sz w:val="24"/>
          <w:szCs w:val="24"/>
        </w:rPr>
        <w:t>by</w:t>
      </w:r>
      <w:r w:rsidR="00434B81" w:rsidRPr="00211179">
        <w:rPr>
          <w:sz w:val="24"/>
          <w:szCs w:val="24"/>
        </w:rPr>
        <w:t xml:space="preserve"> the differential value given to </w:t>
      </w:r>
      <w:r w:rsidR="00A17E55">
        <w:rPr>
          <w:sz w:val="24"/>
          <w:szCs w:val="24"/>
        </w:rPr>
        <w:t xml:space="preserve">women’s </w:t>
      </w:r>
      <w:r w:rsidR="00434B81" w:rsidRPr="00211179">
        <w:rPr>
          <w:sz w:val="24"/>
          <w:szCs w:val="24"/>
        </w:rPr>
        <w:t xml:space="preserve">biological and biographical life (which often undervalues ​​the </w:t>
      </w:r>
      <w:r w:rsidR="00A17E55">
        <w:rPr>
          <w:sz w:val="24"/>
          <w:szCs w:val="24"/>
        </w:rPr>
        <w:t>life project</w:t>
      </w:r>
      <w:r w:rsidR="00434B81" w:rsidRPr="00211179">
        <w:rPr>
          <w:sz w:val="24"/>
          <w:szCs w:val="24"/>
        </w:rPr>
        <w:t xml:space="preserve">); and by the </w:t>
      </w:r>
      <w:r w:rsidR="00434B81" w:rsidRPr="00AE08C1">
        <w:rPr>
          <w:sz w:val="24"/>
          <w:szCs w:val="24"/>
        </w:rPr>
        <w:t>l</w:t>
      </w:r>
      <w:r w:rsidR="00A17E55" w:rsidRPr="00AE08C1">
        <w:rPr>
          <w:sz w:val="24"/>
          <w:szCs w:val="24"/>
        </w:rPr>
        <w:t>esser</w:t>
      </w:r>
      <w:r w:rsidR="00434B81" w:rsidRPr="00211179">
        <w:rPr>
          <w:sz w:val="24"/>
          <w:szCs w:val="24"/>
        </w:rPr>
        <w:t xml:space="preserve"> value given to the lives of certain women as [the norms] create, reproduce and sustain inequalities among women</w:t>
      </w:r>
      <w:r>
        <w:rPr>
          <w:sz w:val="24"/>
          <w:szCs w:val="24"/>
        </w:rPr>
        <w:t>” (</w:t>
      </w:r>
      <w:r w:rsidRPr="00211179">
        <w:rPr>
          <w:sz w:val="24"/>
          <w:szCs w:val="24"/>
        </w:rPr>
        <w:t>González Vél</w:t>
      </w:r>
      <w:r>
        <w:rPr>
          <w:sz w:val="24"/>
          <w:szCs w:val="24"/>
        </w:rPr>
        <w:t>ez, 2017. Draft doctoral thesis</w:t>
      </w:r>
      <w:r w:rsidRPr="00211179">
        <w:rPr>
          <w:sz w:val="24"/>
          <w:szCs w:val="24"/>
        </w:rPr>
        <w:t>)</w:t>
      </w:r>
      <w:r w:rsidR="00546848">
        <w:rPr>
          <w:sz w:val="24"/>
          <w:szCs w:val="24"/>
        </w:rPr>
        <w:t>.</w:t>
      </w:r>
    </w:p>
    <w:p w14:paraId="1AAB2192" w14:textId="4C6E78B4" w:rsidR="009E6881" w:rsidRPr="00211179" w:rsidRDefault="00434B81" w:rsidP="00AD72D8">
      <w:pPr>
        <w:spacing w:line="360" w:lineRule="auto"/>
        <w:ind w:firstLine="720"/>
        <w:jc w:val="both"/>
        <w:rPr>
          <w:sz w:val="24"/>
          <w:szCs w:val="24"/>
        </w:rPr>
      </w:pPr>
      <w:r w:rsidRPr="00211179">
        <w:rPr>
          <w:sz w:val="24"/>
          <w:szCs w:val="24"/>
        </w:rPr>
        <w:t xml:space="preserve">In this context, the </w:t>
      </w:r>
      <w:r w:rsidR="006F5D1B">
        <w:rPr>
          <w:sz w:val="24"/>
          <w:szCs w:val="24"/>
        </w:rPr>
        <w:t>networks that signed this contribution</w:t>
      </w:r>
      <w:r w:rsidRPr="00211179">
        <w:rPr>
          <w:sz w:val="24"/>
          <w:szCs w:val="24"/>
        </w:rPr>
        <w:t xml:space="preserve"> shares the interpretation of the right to life that encompasses its integral protection</w:t>
      </w:r>
      <w:r w:rsidR="00A17E55">
        <w:rPr>
          <w:sz w:val="24"/>
          <w:szCs w:val="24"/>
        </w:rPr>
        <w:t>,</w:t>
      </w:r>
      <w:r w:rsidRPr="00211179">
        <w:rPr>
          <w:sz w:val="24"/>
          <w:szCs w:val="24"/>
        </w:rPr>
        <w:t xml:space="preserve"> and recognizes the centrality of reproduction in </w:t>
      </w:r>
      <w:r w:rsidR="00A17E55">
        <w:rPr>
          <w:sz w:val="24"/>
          <w:szCs w:val="24"/>
        </w:rPr>
        <w:t>women’s</w:t>
      </w:r>
      <w:r w:rsidRPr="00211179">
        <w:rPr>
          <w:sz w:val="24"/>
          <w:szCs w:val="24"/>
        </w:rPr>
        <w:t xml:space="preserve"> lives so that the protection of the former presuppose</w:t>
      </w:r>
      <w:r w:rsidR="00A17E55">
        <w:rPr>
          <w:sz w:val="24"/>
          <w:szCs w:val="24"/>
        </w:rPr>
        <w:t>s a free, unrestricted exercise</w:t>
      </w:r>
      <w:r w:rsidR="00A17E55" w:rsidRPr="00A17E55">
        <w:rPr>
          <w:sz w:val="24"/>
          <w:szCs w:val="24"/>
        </w:rPr>
        <w:t xml:space="preserve"> </w:t>
      </w:r>
      <w:r w:rsidR="00A17E55" w:rsidRPr="00211179">
        <w:rPr>
          <w:sz w:val="24"/>
          <w:szCs w:val="24"/>
        </w:rPr>
        <w:t>of reproductive freedom</w:t>
      </w:r>
      <w:r w:rsidRPr="00211179">
        <w:rPr>
          <w:sz w:val="24"/>
          <w:szCs w:val="24"/>
        </w:rPr>
        <w:t xml:space="preserve">, without risks to their safety and without </w:t>
      </w:r>
      <w:r w:rsidRPr="00211179">
        <w:rPr>
          <w:sz w:val="24"/>
          <w:szCs w:val="24"/>
        </w:rPr>
        <w:lastRenderedPageBreak/>
        <w:t>disproportionate burdens of physical or mental suffering.</w:t>
      </w:r>
      <w:r w:rsidR="00A17E55">
        <w:rPr>
          <w:rStyle w:val="FootnoteReference"/>
          <w:sz w:val="24"/>
          <w:szCs w:val="24"/>
          <w:lang w:val="es-CO"/>
        </w:rPr>
        <w:footnoteReference w:id="1"/>
      </w:r>
      <w:r w:rsidRPr="00211179">
        <w:rPr>
          <w:sz w:val="24"/>
          <w:szCs w:val="24"/>
        </w:rPr>
        <w:t xml:space="preserve"> This protection also implies a full rec</w:t>
      </w:r>
      <w:r w:rsidR="00A17E55">
        <w:rPr>
          <w:sz w:val="24"/>
          <w:szCs w:val="24"/>
        </w:rPr>
        <w:t>ognition of women as citizens -</w:t>
      </w:r>
      <w:r w:rsidRPr="00211179">
        <w:rPr>
          <w:sz w:val="24"/>
          <w:szCs w:val="24"/>
        </w:rPr>
        <w:t>and therefore of their live</w:t>
      </w:r>
      <w:r w:rsidR="00A17E55">
        <w:rPr>
          <w:sz w:val="24"/>
          <w:szCs w:val="24"/>
        </w:rPr>
        <w:t>s during the reproductive stage</w:t>
      </w:r>
      <w:r w:rsidRPr="00211179">
        <w:rPr>
          <w:sz w:val="24"/>
          <w:szCs w:val="24"/>
        </w:rPr>
        <w:t xml:space="preserve">- as well as the obligation to prevent inequalities resulting from abortion-restricting norms. This interpretation is consistent with the Committee's statement in paragraph 9, in which it questions the existence of legal prohibitions on abortion </w:t>
      </w:r>
      <w:r w:rsidRPr="00AD72D8">
        <w:rPr>
          <w:sz w:val="24"/>
          <w:szCs w:val="24"/>
        </w:rPr>
        <w:t>by opening the understanding</w:t>
      </w:r>
      <w:r w:rsidRPr="00211179">
        <w:rPr>
          <w:sz w:val="24"/>
          <w:szCs w:val="24"/>
        </w:rPr>
        <w:t xml:space="preserve"> of the right to life </w:t>
      </w:r>
      <w:r w:rsidRPr="00AD72D8">
        <w:rPr>
          <w:sz w:val="24"/>
          <w:szCs w:val="24"/>
        </w:rPr>
        <w:t>to one</w:t>
      </w:r>
      <w:r w:rsidRPr="00211179">
        <w:rPr>
          <w:sz w:val="24"/>
          <w:szCs w:val="24"/>
        </w:rPr>
        <w:t xml:space="preserve"> which in fact takes women's lives seriously.</w:t>
      </w:r>
    </w:p>
    <w:p w14:paraId="43711F5E" w14:textId="77777777" w:rsidR="009E6881" w:rsidRPr="00211179" w:rsidRDefault="009E6881" w:rsidP="00097CA9">
      <w:pPr>
        <w:spacing w:line="360" w:lineRule="auto"/>
        <w:ind w:firstLine="720"/>
        <w:jc w:val="both"/>
        <w:rPr>
          <w:sz w:val="24"/>
          <w:szCs w:val="24"/>
        </w:rPr>
      </w:pPr>
    </w:p>
    <w:p w14:paraId="1CB52703" w14:textId="0CA0EF4C" w:rsidR="00D05F6E" w:rsidRPr="00211179" w:rsidRDefault="00A17E55" w:rsidP="00097CA9">
      <w:pPr>
        <w:spacing w:line="360" w:lineRule="auto"/>
        <w:jc w:val="right"/>
      </w:pPr>
      <w:r>
        <w:rPr>
          <w:b/>
        </w:rPr>
        <w:t>For more info</w:t>
      </w:r>
      <w:r w:rsidR="00434B81" w:rsidRPr="00211179">
        <w:rPr>
          <w:b/>
        </w:rPr>
        <w:t>r</w:t>
      </w:r>
      <w:r>
        <w:rPr>
          <w:b/>
        </w:rPr>
        <w:t>m</w:t>
      </w:r>
      <w:r w:rsidR="00434B81" w:rsidRPr="00211179">
        <w:rPr>
          <w:b/>
        </w:rPr>
        <w:t>ation, please contact</w:t>
      </w:r>
      <w:r w:rsidR="00402553" w:rsidRPr="00211179">
        <w:rPr>
          <w:b/>
        </w:rPr>
        <w:t xml:space="preserve">: </w:t>
      </w:r>
      <w:r w:rsidR="00D05F6E" w:rsidRPr="00211179">
        <w:rPr>
          <w:b/>
        </w:rPr>
        <w:t>Ana Cristina González Vélez</w:t>
      </w:r>
      <w:r w:rsidR="00D05F6E" w:rsidRPr="00211179">
        <w:t xml:space="preserve"> (</w:t>
      </w:r>
      <w:hyperlink r:id="rId8" w:history="1">
        <w:r w:rsidR="00D05F6E" w:rsidRPr="00211179">
          <w:rPr>
            <w:rStyle w:val="Hyperlink"/>
          </w:rPr>
          <w:t>acgonzalezvelez@gmail.com</w:t>
        </w:r>
      </w:hyperlink>
      <w:r w:rsidR="00D05F6E" w:rsidRPr="00211179">
        <w:t xml:space="preserve">) </w:t>
      </w:r>
    </w:p>
    <w:p w14:paraId="3A0093BE" w14:textId="318CC526" w:rsidR="00B72C9B" w:rsidRPr="00211179" w:rsidRDefault="00A03B26" w:rsidP="003056C9">
      <w:pPr>
        <w:spacing w:line="360" w:lineRule="auto"/>
        <w:jc w:val="right"/>
      </w:pPr>
      <w:hyperlink r:id="rId9" w:history="1">
        <w:r w:rsidR="00B72C9B" w:rsidRPr="00211179">
          <w:rPr>
            <w:rStyle w:val="Hyperlink"/>
          </w:rPr>
          <w:t>www.mujeresdelsur-afm.org.uy</w:t>
        </w:r>
      </w:hyperlink>
    </w:p>
    <w:p w14:paraId="4B3D4C21" w14:textId="77777777" w:rsidR="00B72C9B" w:rsidRPr="00211179" w:rsidRDefault="00B72C9B" w:rsidP="00011E5F">
      <w:pPr>
        <w:spacing w:line="360" w:lineRule="auto"/>
        <w:jc w:val="both"/>
        <w:rPr>
          <w:sz w:val="24"/>
          <w:szCs w:val="24"/>
        </w:rPr>
      </w:pPr>
    </w:p>
    <w:p w14:paraId="2796E145" w14:textId="77777777" w:rsidR="00503645" w:rsidRPr="00211179" w:rsidRDefault="00503645" w:rsidP="00011E5F">
      <w:pPr>
        <w:spacing w:line="360" w:lineRule="auto"/>
        <w:jc w:val="both"/>
        <w:rPr>
          <w:bCs/>
          <w:sz w:val="24"/>
          <w:szCs w:val="24"/>
        </w:rPr>
      </w:pPr>
    </w:p>
    <w:p w14:paraId="3BE890AD" w14:textId="77777777" w:rsidR="007A4528" w:rsidRDefault="007A4528" w:rsidP="00011E5F">
      <w:pPr>
        <w:spacing w:line="360" w:lineRule="auto"/>
        <w:jc w:val="both"/>
        <w:rPr>
          <w:b/>
          <w:bCs/>
          <w:sz w:val="24"/>
          <w:szCs w:val="24"/>
        </w:rPr>
      </w:pPr>
    </w:p>
    <w:p w14:paraId="64032047" w14:textId="77777777" w:rsidR="007A4528" w:rsidRDefault="007A4528" w:rsidP="00011E5F">
      <w:pPr>
        <w:spacing w:line="360" w:lineRule="auto"/>
        <w:jc w:val="both"/>
        <w:rPr>
          <w:b/>
          <w:bCs/>
          <w:sz w:val="24"/>
          <w:szCs w:val="24"/>
        </w:rPr>
      </w:pPr>
    </w:p>
    <w:p w14:paraId="66FA1F0E" w14:textId="77777777" w:rsidR="007A4528" w:rsidRDefault="007A4528" w:rsidP="00011E5F">
      <w:pPr>
        <w:spacing w:line="360" w:lineRule="auto"/>
        <w:jc w:val="both"/>
        <w:rPr>
          <w:b/>
          <w:bCs/>
          <w:sz w:val="24"/>
          <w:szCs w:val="24"/>
        </w:rPr>
      </w:pPr>
    </w:p>
    <w:p w14:paraId="24863F11" w14:textId="77777777" w:rsidR="007A4528" w:rsidRDefault="007A4528" w:rsidP="00011E5F">
      <w:pPr>
        <w:spacing w:line="360" w:lineRule="auto"/>
        <w:jc w:val="both"/>
        <w:rPr>
          <w:b/>
          <w:bCs/>
          <w:sz w:val="24"/>
          <w:szCs w:val="24"/>
        </w:rPr>
      </w:pPr>
    </w:p>
    <w:p w14:paraId="4D2E46FE" w14:textId="77777777" w:rsidR="007A4528" w:rsidRDefault="007A4528" w:rsidP="00011E5F">
      <w:pPr>
        <w:spacing w:line="360" w:lineRule="auto"/>
        <w:jc w:val="both"/>
        <w:rPr>
          <w:b/>
          <w:bCs/>
          <w:sz w:val="24"/>
          <w:szCs w:val="24"/>
        </w:rPr>
      </w:pPr>
    </w:p>
    <w:p w14:paraId="0366539F" w14:textId="77777777" w:rsidR="007A4528" w:rsidRDefault="007A4528" w:rsidP="00011E5F">
      <w:pPr>
        <w:spacing w:line="360" w:lineRule="auto"/>
        <w:jc w:val="both"/>
        <w:rPr>
          <w:b/>
          <w:bCs/>
          <w:sz w:val="24"/>
          <w:szCs w:val="24"/>
        </w:rPr>
      </w:pPr>
    </w:p>
    <w:p w14:paraId="07A2A9F8" w14:textId="77777777" w:rsidR="007A4528" w:rsidRDefault="007A4528" w:rsidP="00011E5F">
      <w:pPr>
        <w:spacing w:line="360" w:lineRule="auto"/>
        <w:jc w:val="both"/>
        <w:rPr>
          <w:b/>
          <w:bCs/>
          <w:sz w:val="24"/>
          <w:szCs w:val="24"/>
        </w:rPr>
      </w:pPr>
    </w:p>
    <w:p w14:paraId="065F5335" w14:textId="77777777" w:rsidR="007A4528" w:rsidRDefault="007A4528" w:rsidP="00011E5F">
      <w:pPr>
        <w:spacing w:line="360" w:lineRule="auto"/>
        <w:jc w:val="both"/>
        <w:rPr>
          <w:b/>
          <w:bCs/>
          <w:sz w:val="24"/>
          <w:szCs w:val="24"/>
        </w:rPr>
      </w:pPr>
    </w:p>
    <w:p w14:paraId="1207D001" w14:textId="77777777" w:rsidR="007A4528" w:rsidRDefault="007A4528" w:rsidP="00011E5F">
      <w:pPr>
        <w:spacing w:line="360" w:lineRule="auto"/>
        <w:jc w:val="both"/>
        <w:rPr>
          <w:b/>
          <w:bCs/>
          <w:sz w:val="24"/>
          <w:szCs w:val="24"/>
        </w:rPr>
      </w:pPr>
    </w:p>
    <w:p w14:paraId="50C36F3C" w14:textId="77777777" w:rsidR="007A4528" w:rsidRDefault="007A4528" w:rsidP="00011E5F">
      <w:pPr>
        <w:spacing w:line="360" w:lineRule="auto"/>
        <w:jc w:val="both"/>
        <w:rPr>
          <w:b/>
          <w:bCs/>
          <w:sz w:val="24"/>
          <w:szCs w:val="24"/>
        </w:rPr>
      </w:pPr>
    </w:p>
    <w:p w14:paraId="099E5E77" w14:textId="7B528C11" w:rsidR="00B72C9B" w:rsidRPr="00211179" w:rsidRDefault="00434B81" w:rsidP="00011E5F">
      <w:pPr>
        <w:spacing w:line="360" w:lineRule="auto"/>
        <w:jc w:val="both"/>
        <w:rPr>
          <w:b/>
          <w:bCs/>
          <w:sz w:val="24"/>
          <w:szCs w:val="24"/>
        </w:rPr>
      </w:pPr>
      <w:r w:rsidRPr="00211179">
        <w:rPr>
          <w:b/>
          <w:bCs/>
          <w:sz w:val="24"/>
          <w:szCs w:val="24"/>
        </w:rPr>
        <w:t>Sources</w:t>
      </w:r>
    </w:p>
    <w:p w14:paraId="456D28E3" w14:textId="706F8CB9" w:rsidR="00697502" w:rsidRPr="00211179" w:rsidRDefault="00180590" w:rsidP="00011E5F">
      <w:pPr>
        <w:spacing w:line="360" w:lineRule="auto"/>
        <w:jc w:val="both"/>
        <w:rPr>
          <w:bCs/>
          <w:sz w:val="24"/>
          <w:szCs w:val="24"/>
        </w:rPr>
      </w:pPr>
      <w:r w:rsidRPr="00180590">
        <w:rPr>
          <w:bCs/>
          <w:sz w:val="24"/>
          <w:szCs w:val="24"/>
        </w:rPr>
        <w:t>INTER-AMERICAN COURT OF HUMAN RIGHTS</w:t>
      </w:r>
      <w:r w:rsidR="00697502" w:rsidRPr="00211179">
        <w:rPr>
          <w:bCs/>
          <w:sz w:val="24"/>
          <w:szCs w:val="24"/>
        </w:rPr>
        <w:t xml:space="preserve">. </w:t>
      </w:r>
      <w:r w:rsidR="00C521BD">
        <w:rPr>
          <w:b/>
          <w:bCs/>
          <w:sz w:val="24"/>
          <w:szCs w:val="24"/>
        </w:rPr>
        <w:t>Case</w:t>
      </w:r>
      <w:r w:rsidR="00697502" w:rsidRPr="00211179">
        <w:rPr>
          <w:b/>
          <w:bCs/>
          <w:sz w:val="24"/>
          <w:szCs w:val="24"/>
        </w:rPr>
        <w:t xml:space="preserve"> Baena Ricardo </w:t>
      </w:r>
      <w:r>
        <w:rPr>
          <w:b/>
          <w:bCs/>
          <w:sz w:val="24"/>
          <w:szCs w:val="24"/>
        </w:rPr>
        <w:t>el at V</w:t>
      </w:r>
      <w:r w:rsidR="00697502" w:rsidRPr="00211179">
        <w:rPr>
          <w:b/>
          <w:bCs/>
          <w:sz w:val="24"/>
          <w:szCs w:val="24"/>
        </w:rPr>
        <w:t>. Panam</w:t>
      </w:r>
      <w:r>
        <w:rPr>
          <w:b/>
          <w:bCs/>
          <w:sz w:val="24"/>
          <w:szCs w:val="24"/>
        </w:rPr>
        <w:t>a</w:t>
      </w:r>
      <w:r w:rsidR="00697502" w:rsidRPr="00211179">
        <w:rPr>
          <w:bCs/>
          <w:sz w:val="24"/>
          <w:szCs w:val="24"/>
        </w:rPr>
        <w:t xml:space="preserve">. </w:t>
      </w:r>
      <w:r w:rsidR="00D80745">
        <w:rPr>
          <w:bCs/>
          <w:sz w:val="24"/>
          <w:szCs w:val="24"/>
        </w:rPr>
        <w:t>Judgment</w:t>
      </w:r>
      <w:r w:rsidR="00C521BD">
        <w:rPr>
          <w:bCs/>
          <w:sz w:val="24"/>
          <w:szCs w:val="24"/>
        </w:rPr>
        <w:t xml:space="preserve"> of February 2, </w:t>
      </w:r>
      <w:r w:rsidR="00697502" w:rsidRPr="00211179">
        <w:rPr>
          <w:bCs/>
          <w:sz w:val="24"/>
          <w:szCs w:val="24"/>
        </w:rPr>
        <w:t>2001</w:t>
      </w:r>
      <w:r w:rsidR="00503645" w:rsidRPr="00211179">
        <w:rPr>
          <w:bCs/>
          <w:sz w:val="24"/>
          <w:szCs w:val="24"/>
        </w:rPr>
        <w:t>. (</w:t>
      </w:r>
      <w:r>
        <w:rPr>
          <w:bCs/>
          <w:sz w:val="24"/>
          <w:szCs w:val="24"/>
        </w:rPr>
        <w:t>Merits</w:t>
      </w:r>
      <w:r w:rsidR="00503645" w:rsidRPr="00211179">
        <w:rPr>
          <w:bCs/>
          <w:sz w:val="24"/>
          <w:szCs w:val="24"/>
        </w:rPr>
        <w:t>, Repara</w:t>
      </w:r>
      <w:r>
        <w:rPr>
          <w:bCs/>
          <w:sz w:val="24"/>
          <w:szCs w:val="24"/>
        </w:rPr>
        <w:t>tions and Costs</w:t>
      </w:r>
      <w:r w:rsidR="00503645" w:rsidRPr="00211179">
        <w:rPr>
          <w:bCs/>
          <w:sz w:val="24"/>
          <w:szCs w:val="24"/>
        </w:rPr>
        <w:t>)</w:t>
      </w:r>
      <w:r w:rsidR="00D80745">
        <w:rPr>
          <w:bCs/>
          <w:sz w:val="24"/>
          <w:szCs w:val="24"/>
        </w:rPr>
        <w:t>.</w:t>
      </w:r>
    </w:p>
    <w:p w14:paraId="7653FBB1" w14:textId="57B5B1B7" w:rsidR="00503645" w:rsidRPr="00211179" w:rsidRDefault="00503645" w:rsidP="00011E5F">
      <w:pPr>
        <w:spacing w:line="360" w:lineRule="auto"/>
        <w:jc w:val="both"/>
        <w:rPr>
          <w:bCs/>
          <w:sz w:val="24"/>
          <w:szCs w:val="24"/>
        </w:rPr>
      </w:pPr>
      <w:r w:rsidRPr="00211179">
        <w:rPr>
          <w:bCs/>
          <w:sz w:val="24"/>
          <w:szCs w:val="24"/>
        </w:rPr>
        <w:t>LAURENZO COPELLO PATRICIA.</w:t>
      </w:r>
      <w:r w:rsidRPr="00211179">
        <w:rPr>
          <w:b/>
          <w:bCs/>
          <w:sz w:val="24"/>
          <w:szCs w:val="24"/>
        </w:rPr>
        <w:t xml:space="preserve"> Dogmática y política criminal del aborto. </w:t>
      </w:r>
      <w:r w:rsidRPr="00211179">
        <w:rPr>
          <w:bCs/>
          <w:sz w:val="24"/>
          <w:szCs w:val="24"/>
        </w:rPr>
        <w:t>Colección delitos 98. Tirant lo Blanch. Valencia. 2012</w:t>
      </w:r>
      <w:r w:rsidR="00D80745">
        <w:rPr>
          <w:bCs/>
          <w:sz w:val="24"/>
          <w:szCs w:val="24"/>
        </w:rPr>
        <w:t>.</w:t>
      </w:r>
    </w:p>
    <w:p w14:paraId="0837C45A" w14:textId="5259D379" w:rsidR="001C5B35" w:rsidRDefault="0070572B" w:rsidP="00011E5F">
      <w:pPr>
        <w:spacing w:line="360" w:lineRule="auto"/>
        <w:jc w:val="both"/>
        <w:rPr>
          <w:bCs/>
          <w:sz w:val="24"/>
          <w:szCs w:val="24"/>
        </w:rPr>
      </w:pPr>
      <w:r w:rsidRPr="00A03B26">
        <w:rPr>
          <w:bCs/>
          <w:sz w:val="24"/>
          <w:szCs w:val="24"/>
          <w:lang w:val="fr-CH"/>
        </w:rPr>
        <w:t xml:space="preserve">FERRAJOLI, L. </w:t>
      </w:r>
      <w:r w:rsidRPr="00A03B26">
        <w:rPr>
          <w:b/>
          <w:bCs/>
          <w:sz w:val="24"/>
          <w:szCs w:val="24"/>
          <w:lang w:val="fr-CH"/>
        </w:rPr>
        <w:t>La cuestión del embrión entre derecho y moral</w:t>
      </w:r>
      <w:r w:rsidRPr="00A03B26">
        <w:rPr>
          <w:bCs/>
          <w:sz w:val="24"/>
          <w:szCs w:val="24"/>
          <w:lang w:val="fr-CH"/>
        </w:rPr>
        <w:t xml:space="preserve">. Biblioteca Jurídica Virtual del Instituto de Investigaciones Jurídicas de la UNAM. </w:t>
      </w:r>
      <w:r w:rsidR="00D80745">
        <w:rPr>
          <w:bCs/>
          <w:sz w:val="24"/>
          <w:szCs w:val="24"/>
        </w:rPr>
        <w:t>Available at:</w:t>
      </w:r>
      <w:r w:rsidRPr="00211179">
        <w:rPr>
          <w:bCs/>
          <w:sz w:val="24"/>
          <w:szCs w:val="24"/>
        </w:rPr>
        <w:t xml:space="preserve"> </w:t>
      </w:r>
      <w:hyperlink r:id="rId10" w:history="1">
        <w:r w:rsidRPr="00211179">
          <w:rPr>
            <w:rStyle w:val="Hyperlink"/>
            <w:bCs/>
            <w:sz w:val="24"/>
            <w:szCs w:val="24"/>
          </w:rPr>
          <w:t>www.juridicas.unam.mx</w:t>
        </w:r>
      </w:hyperlink>
      <w:r w:rsidRPr="00211179">
        <w:rPr>
          <w:bCs/>
          <w:sz w:val="24"/>
          <w:szCs w:val="24"/>
        </w:rPr>
        <w:t xml:space="preserve"> (</w:t>
      </w:r>
      <w:r w:rsidR="00D80745" w:rsidRPr="00D80745">
        <w:rPr>
          <w:bCs/>
          <w:sz w:val="24"/>
          <w:szCs w:val="24"/>
        </w:rPr>
        <w:t>article originally publi</w:t>
      </w:r>
      <w:r w:rsidR="00D80745">
        <w:rPr>
          <w:bCs/>
          <w:sz w:val="24"/>
          <w:szCs w:val="24"/>
        </w:rPr>
        <w:t>shed in the journal Judges for democracy, information and d</w:t>
      </w:r>
      <w:r w:rsidR="00D80745" w:rsidRPr="00D80745">
        <w:rPr>
          <w:bCs/>
          <w:sz w:val="24"/>
          <w:szCs w:val="24"/>
        </w:rPr>
        <w:t>ebate</w:t>
      </w:r>
      <w:r w:rsidRPr="00211179">
        <w:rPr>
          <w:bCs/>
          <w:sz w:val="24"/>
          <w:szCs w:val="24"/>
        </w:rPr>
        <w:t xml:space="preserve">. Madrid. N. 44, </w:t>
      </w:r>
      <w:r w:rsidR="00D80745">
        <w:rPr>
          <w:bCs/>
          <w:sz w:val="24"/>
          <w:szCs w:val="24"/>
        </w:rPr>
        <w:t>July</w:t>
      </w:r>
      <w:r w:rsidRPr="00211179">
        <w:rPr>
          <w:bCs/>
          <w:sz w:val="24"/>
          <w:szCs w:val="24"/>
        </w:rPr>
        <w:t xml:space="preserve"> 2002.</w:t>
      </w:r>
    </w:p>
    <w:p w14:paraId="106B82E4" w14:textId="1F8E4F72" w:rsidR="00697502" w:rsidRPr="00211179" w:rsidRDefault="00697502" w:rsidP="00011E5F">
      <w:pPr>
        <w:spacing w:line="360" w:lineRule="auto"/>
        <w:jc w:val="both"/>
        <w:rPr>
          <w:b/>
          <w:bCs/>
          <w:sz w:val="24"/>
          <w:szCs w:val="24"/>
        </w:rPr>
      </w:pPr>
      <w:r w:rsidRPr="00A03B26">
        <w:rPr>
          <w:bCs/>
          <w:sz w:val="24"/>
          <w:szCs w:val="24"/>
          <w:lang w:val="fr-CH"/>
        </w:rPr>
        <w:t xml:space="preserve">GONZALEZ-VELEZ, Ana Cristina. </w:t>
      </w:r>
      <w:r w:rsidRPr="00A03B26">
        <w:rPr>
          <w:b/>
          <w:bCs/>
          <w:sz w:val="24"/>
          <w:szCs w:val="24"/>
          <w:lang w:val="fr-CH"/>
        </w:rPr>
        <w:t xml:space="preserve">Cuando la propia norma es la violación: </w:t>
      </w:r>
      <w:r w:rsidRPr="00A03B26">
        <w:rPr>
          <w:b/>
          <w:bCs/>
          <w:i/>
          <w:sz w:val="24"/>
          <w:szCs w:val="24"/>
          <w:lang w:val="fr-CH"/>
        </w:rPr>
        <w:t>Vidas ilegítimas y cuerpos inseguros</w:t>
      </w:r>
      <w:r w:rsidRPr="00A03B26">
        <w:rPr>
          <w:b/>
          <w:bCs/>
          <w:sz w:val="24"/>
          <w:szCs w:val="24"/>
          <w:lang w:val="fr-CH"/>
        </w:rPr>
        <w:t xml:space="preserve">. </w:t>
      </w:r>
      <w:r w:rsidRPr="00211179">
        <w:rPr>
          <w:b/>
          <w:bCs/>
          <w:sz w:val="24"/>
          <w:szCs w:val="24"/>
        </w:rPr>
        <w:t xml:space="preserve">Las normas restrictivas sobre aborto en América Latina. </w:t>
      </w:r>
      <w:r w:rsidR="00D80745">
        <w:rPr>
          <w:bCs/>
          <w:sz w:val="24"/>
          <w:szCs w:val="24"/>
        </w:rPr>
        <w:t>Doctoral thesis</w:t>
      </w:r>
      <w:r w:rsidRPr="00211179">
        <w:rPr>
          <w:bCs/>
          <w:sz w:val="24"/>
          <w:szCs w:val="24"/>
        </w:rPr>
        <w:t xml:space="preserve"> (Fundación Fiocruz). </w:t>
      </w:r>
      <w:r w:rsidR="00D80745">
        <w:rPr>
          <w:bCs/>
          <w:sz w:val="24"/>
          <w:szCs w:val="24"/>
        </w:rPr>
        <w:t>Draft</w:t>
      </w:r>
      <w:r w:rsidRPr="00211179">
        <w:rPr>
          <w:bCs/>
          <w:sz w:val="24"/>
          <w:szCs w:val="24"/>
        </w:rPr>
        <w:t xml:space="preserve">, </w:t>
      </w:r>
      <w:r w:rsidR="00D80745">
        <w:rPr>
          <w:bCs/>
          <w:sz w:val="24"/>
          <w:szCs w:val="24"/>
        </w:rPr>
        <w:t>September</w:t>
      </w:r>
      <w:r w:rsidRPr="00211179">
        <w:rPr>
          <w:bCs/>
          <w:sz w:val="24"/>
          <w:szCs w:val="24"/>
        </w:rPr>
        <w:t xml:space="preserve"> 2017. </w:t>
      </w:r>
    </w:p>
    <w:p w14:paraId="0B4A1961" w14:textId="24A97EFB" w:rsidR="00697502" w:rsidRPr="00211179" w:rsidRDefault="00697502" w:rsidP="00011E5F">
      <w:pPr>
        <w:spacing w:line="360" w:lineRule="auto"/>
        <w:jc w:val="both"/>
        <w:rPr>
          <w:bCs/>
          <w:sz w:val="24"/>
          <w:szCs w:val="24"/>
        </w:rPr>
      </w:pPr>
      <w:r w:rsidRPr="00211179">
        <w:rPr>
          <w:bCs/>
          <w:sz w:val="24"/>
          <w:szCs w:val="24"/>
        </w:rPr>
        <w:t xml:space="preserve">HUSAK, Douglas. </w:t>
      </w:r>
      <w:r w:rsidRPr="00211179">
        <w:rPr>
          <w:b/>
          <w:bCs/>
          <w:sz w:val="24"/>
          <w:szCs w:val="24"/>
        </w:rPr>
        <w:t>Overcriminalization. The limits of criminal law</w:t>
      </w:r>
      <w:r w:rsidRPr="00211179">
        <w:rPr>
          <w:bCs/>
          <w:sz w:val="24"/>
          <w:szCs w:val="24"/>
        </w:rPr>
        <w:t>. Oxford: Oxford University Press, 2008</w:t>
      </w:r>
    </w:p>
    <w:p w14:paraId="34BC46ED" w14:textId="76D74DA9" w:rsidR="00697502" w:rsidRPr="00211179" w:rsidRDefault="00503645" w:rsidP="00011E5F">
      <w:pPr>
        <w:spacing w:line="360" w:lineRule="auto"/>
        <w:jc w:val="both"/>
        <w:rPr>
          <w:bCs/>
          <w:sz w:val="24"/>
          <w:szCs w:val="24"/>
        </w:rPr>
      </w:pPr>
      <w:r w:rsidRPr="00211179">
        <w:rPr>
          <w:bCs/>
          <w:sz w:val="24"/>
          <w:szCs w:val="24"/>
        </w:rPr>
        <w:t>MADRAZO</w:t>
      </w:r>
      <w:r w:rsidR="00697502" w:rsidRPr="00211179">
        <w:rPr>
          <w:bCs/>
          <w:sz w:val="24"/>
          <w:szCs w:val="24"/>
        </w:rPr>
        <w:t xml:space="preserve"> Alejandro</w:t>
      </w:r>
      <w:r w:rsidR="00697502" w:rsidRPr="00211179">
        <w:rPr>
          <w:b/>
          <w:bCs/>
          <w:sz w:val="24"/>
          <w:szCs w:val="24"/>
        </w:rPr>
        <w:t xml:space="preserve">. Narratives of </w:t>
      </w:r>
      <w:r w:rsidR="00697502" w:rsidRPr="00546848">
        <w:rPr>
          <w:b/>
          <w:bCs/>
          <w:sz w:val="24"/>
          <w:szCs w:val="24"/>
        </w:rPr>
        <w:t xml:space="preserve">Prenatal </w:t>
      </w:r>
      <w:r w:rsidR="006F5D1B" w:rsidRPr="00546848">
        <w:rPr>
          <w:b/>
          <w:bCs/>
          <w:sz w:val="24"/>
          <w:szCs w:val="24"/>
        </w:rPr>
        <w:t xml:space="preserve">Personhood </w:t>
      </w:r>
      <w:r w:rsidR="00697502" w:rsidRPr="00546848">
        <w:rPr>
          <w:b/>
          <w:bCs/>
          <w:sz w:val="24"/>
          <w:szCs w:val="24"/>
        </w:rPr>
        <w:t>in</w:t>
      </w:r>
      <w:r w:rsidR="00697502" w:rsidRPr="00211179">
        <w:rPr>
          <w:b/>
          <w:bCs/>
          <w:sz w:val="24"/>
          <w:szCs w:val="24"/>
        </w:rPr>
        <w:t xml:space="preserve"> Abortion Law. </w:t>
      </w:r>
      <w:r w:rsidR="00697502" w:rsidRPr="00211179">
        <w:rPr>
          <w:b/>
          <w:bCs/>
          <w:i/>
          <w:sz w:val="24"/>
          <w:szCs w:val="24"/>
        </w:rPr>
        <w:t>Abortion Law in Transnational Perspective. Cases and Controversies.</w:t>
      </w:r>
      <w:r w:rsidR="00697502" w:rsidRPr="00211179">
        <w:rPr>
          <w:b/>
          <w:bCs/>
          <w:sz w:val="24"/>
          <w:szCs w:val="24"/>
        </w:rPr>
        <w:t xml:space="preserve"> </w:t>
      </w:r>
      <w:r w:rsidR="00C521BD">
        <w:rPr>
          <w:bCs/>
          <w:sz w:val="24"/>
          <w:szCs w:val="24"/>
        </w:rPr>
        <w:t xml:space="preserve">Edited by </w:t>
      </w:r>
      <w:r w:rsidR="00697502" w:rsidRPr="00211179">
        <w:rPr>
          <w:bCs/>
          <w:sz w:val="24"/>
          <w:szCs w:val="24"/>
        </w:rPr>
        <w:t>Rebecca Cook, Joanna Erdman, Bernard Dickens. University of Pennsylvania Press, Philadelphia. Chapter 15. 327-346. 2016</w:t>
      </w:r>
      <w:r w:rsidRPr="00211179">
        <w:rPr>
          <w:bCs/>
          <w:sz w:val="24"/>
          <w:szCs w:val="24"/>
        </w:rPr>
        <w:t>.</w:t>
      </w:r>
    </w:p>
    <w:p w14:paraId="5DD550C4" w14:textId="37C7A55D" w:rsidR="0070572B" w:rsidRPr="00211179" w:rsidRDefault="00503645" w:rsidP="00011E5F">
      <w:pPr>
        <w:spacing w:line="360" w:lineRule="auto"/>
        <w:jc w:val="both"/>
        <w:rPr>
          <w:bCs/>
          <w:sz w:val="24"/>
          <w:szCs w:val="24"/>
        </w:rPr>
      </w:pPr>
      <w:r w:rsidRPr="00A03B26">
        <w:rPr>
          <w:bCs/>
          <w:sz w:val="24"/>
          <w:szCs w:val="24"/>
          <w:lang w:val="fr-CH"/>
        </w:rPr>
        <w:t>PITCH,</w:t>
      </w:r>
      <w:r w:rsidR="00D80745" w:rsidRPr="00A03B26">
        <w:rPr>
          <w:bCs/>
          <w:sz w:val="24"/>
          <w:szCs w:val="24"/>
          <w:lang w:val="fr-CH"/>
        </w:rPr>
        <w:t xml:space="preserve"> </w:t>
      </w:r>
      <w:r w:rsidR="0070572B" w:rsidRPr="00A03B26">
        <w:rPr>
          <w:bCs/>
          <w:sz w:val="24"/>
          <w:szCs w:val="24"/>
          <w:lang w:val="fr-CH"/>
        </w:rPr>
        <w:t>Tamar.</w:t>
      </w:r>
      <w:r w:rsidR="0070572B" w:rsidRPr="00A03B26">
        <w:rPr>
          <w:b/>
          <w:bCs/>
          <w:sz w:val="24"/>
          <w:szCs w:val="24"/>
          <w:lang w:val="fr-CH"/>
        </w:rPr>
        <w:t xml:space="preserve"> Un derecho para dos. La construcción jurídica de género, sexo y sexualidad. </w:t>
      </w:r>
      <w:r w:rsidR="0070572B" w:rsidRPr="00211179">
        <w:rPr>
          <w:bCs/>
          <w:sz w:val="24"/>
          <w:szCs w:val="24"/>
        </w:rPr>
        <w:t>Editorial Trotta</w:t>
      </w:r>
      <w:r w:rsidR="00D80745">
        <w:rPr>
          <w:bCs/>
          <w:sz w:val="24"/>
          <w:szCs w:val="24"/>
        </w:rPr>
        <w:t>. Madrid, 2003. (copyright, Mila</w:t>
      </w:r>
      <w:r w:rsidR="0070572B" w:rsidRPr="00211179">
        <w:rPr>
          <w:bCs/>
          <w:sz w:val="24"/>
          <w:szCs w:val="24"/>
        </w:rPr>
        <w:t xml:space="preserve">n 1998). </w:t>
      </w:r>
      <w:r w:rsidR="00D80745">
        <w:rPr>
          <w:bCs/>
          <w:sz w:val="24"/>
          <w:szCs w:val="24"/>
        </w:rPr>
        <w:t>Preface</w:t>
      </w:r>
      <w:r w:rsidR="0070572B" w:rsidRPr="00211179">
        <w:rPr>
          <w:bCs/>
          <w:sz w:val="24"/>
          <w:szCs w:val="24"/>
        </w:rPr>
        <w:t xml:space="preserve"> Luigi Ferrajoli, p</w:t>
      </w:r>
      <w:r w:rsidR="00C521BD">
        <w:rPr>
          <w:bCs/>
          <w:sz w:val="24"/>
          <w:szCs w:val="24"/>
        </w:rPr>
        <w:t>. 11. Chapter 2. Aborto, p.</w:t>
      </w:r>
      <w:r w:rsidR="0070572B" w:rsidRPr="00211179">
        <w:rPr>
          <w:bCs/>
          <w:sz w:val="24"/>
          <w:szCs w:val="24"/>
        </w:rPr>
        <w:t xml:space="preserve"> 75-121</w:t>
      </w:r>
      <w:r w:rsidR="00FD2750" w:rsidRPr="00211179">
        <w:rPr>
          <w:bCs/>
          <w:sz w:val="24"/>
          <w:szCs w:val="24"/>
        </w:rPr>
        <w:t>.</w:t>
      </w:r>
    </w:p>
    <w:p w14:paraId="6F8B96C9" w14:textId="77777777" w:rsidR="0070572B" w:rsidRPr="00211179" w:rsidRDefault="0070572B" w:rsidP="00011E5F">
      <w:pPr>
        <w:spacing w:line="360" w:lineRule="auto"/>
        <w:jc w:val="both"/>
        <w:rPr>
          <w:bCs/>
          <w:sz w:val="24"/>
          <w:szCs w:val="24"/>
        </w:rPr>
      </w:pPr>
    </w:p>
    <w:p w14:paraId="74E60FC3" w14:textId="77777777" w:rsidR="00911BE9" w:rsidRPr="00211179" w:rsidRDefault="00911BE9" w:rsidP="00011E5F">
      <w:pPr>
        <w:spacing w:line="360" w:lineRule="auto"/>
        <w:jc w:val="both"/>
        <w:rPr>
          <w:sz w:val="24"/>
          <w:szCs w:val="24"/>
        </w:rPr>
      </w:pPr>
    </w:p>
    <w:sectPr w:rsidR="00911BE9" w:rsidRPr="00211179" w:rsidSect="00AB36CA">
      <w:headerReference w:type="default" r:id="rId11"/>
      <w:footerReference w:type="even" r:id="rId12"/>
      <w:footerReference w:type="default" r:id="rId13"/>
      <w:headerReference w:type="first" r:id="rId14"/>
      <w:pgSz w:w="12240" w:h="15840"/>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0122F" w14:textId="77777777" w:rsidR="0004557A" w:rsidRDefault="0004557A" w:rsidP="001F7056">
      <w:pPr>
        <w:spacing w:after="0" w:line="240" w:lineRule="auto"/>
      </w:pPr>
      <w:r>
        <w:separator/>
      </w:r>
    </w:p>
  </w:endnote>
  <w:endnote w:type="continuationSeparator" w:id="0">
    <w:p w14:paraId="7498BA8F" w14:textId="77777777" w:rsidR="0004557A" w:rsidRDefault="0004557A" w:rsidP="001F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E8E52" w14:textId="77777777" w:rsidR="0004557A" w:rsidRDefault="0004557A" w:rsidP="00AB36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5D7A6D" w14:textId="77777777" w:rsidR="0004557A" w:rsidRDefault="0004557A" w:rsidP="00AB36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8E94" w14:textId="77777777" w:rsidR="0004557A" w:rsidRDefault="0004557A" w:rsidP="00097CA9">
    <w:pPr>
      <w:pStyle w:val="Footer"/>
      <w:framePr w:wrap="around" w:vAnchor="text" w:hAnchor="page" w:x="10342" w:y="-17"/>
      <w:rPr>
        <w:rStyle w:val="PageNumber"/>
      </w:rPr>
    </w:pPr>
  </w:p>
  <w:p w14:paraId="4857C671" w14:textId="77777777" w:rsidR="0004557A" w:rsidRDefault="0004557A" w:rsidP="00097CA9">
    <w:pPr>
      <w:pStyle w:val="Footer"/>
      <w:framePr w:wrap="around" w:vAnchor="text" w:hAnchor="page" w:x="10342" w:y="-17"/>
      <w:rPr>
        <w:rStyle w:val="PageNumber"/>
      </w:rPr>
    </w:pPr>
  </w:p>
  <w:p w14:paraId="5C16E11D" w14:textId="72B614DE" w:rsidR="0004557A" w:rsidRDefault="0004557A" w:rsidP="00097CA9">
    <w:pPr>
      <w:pStyle w:val="Footer"/>
      <w:framePr w:wrap="around" w:vAnchor="text" w:hAnchor="page" w:x="10342" w:y="-17"/>
      <w:rPr>
        <w:rStyle w:val="PageNumber"/>
      </w:rPr>
    </w:pPr>
    <w:r>
      <w:rPr>
        <w:rStyle w:val="PageNumber"/>
      </w:rPr>
      <w:fldChar w:fldCharType="begin"/>
    </w:r>
    <w:r>
      <w:rPr>
        <w:rStyle w:val="PageNumber"/>
      </w:rPr>
      <w:instrText xml:space="preserve">PAGE  </w:instrText>
    </w:r>
    <w:r>
      <w:rPr>
        <w:rStyle w:val="PageNumber"/>
      </w:rPr>
      <w:fldChar w:fldCharType="separate"/>
    </w:r>
    <w:r w:rsidR="00A03B26">
      <w:rPr>
        <w:rStyle w:val="PageNumber"/>
        <w:noProof/>
      </w:rPr>
      <w:t>2</w:t>
    </w:r>
    <w:r>
      <w:rPr>
        <w:rStyle w:val="PageNumber"/>
      </w:rPr>
      <w:fldChar w:fldCharType="end"/>
    </w:r>
  </w:p>
  <w:p w14:paraId="141E6C0B" w14:textId="23C72068" w:rsidR="0004557A" w:rsidRDefault="0004557A" w:rsidP="00AB36CA">
    <w:pPr>
      <w:pStyle w:val="Footer"/>
      <w:ind w:right="360"/>
      <w:jc w:val="center"/>
      <w:rPr>
        <w:b/>
        <w:color w:val="595959" w:themeColor="text1" w:themeTint="A6"/>
      </w:rPr>
    </w:pPr>
    <w:r>
      <w:rPr>
        <w:b/>
        <w:noProof/>
        <w:color w:val="000000" w:themeColor="text1"/>
        <w:lang w:val="en-GB" w:eastAsia="en-GB"/>
      </w:rPr>
      <mc:AlternateContent>
        <mc:Choice Requires="wps">
          <w:drawing>
            <wp:anchor distT="0" distB="0" distL="114300" distR="114300" simplePos="0" relativeHeight="251659264" behindDoc="0" locked="0" layoutInCell="1" allowOverlap="1" wp14:anchorId="00DAA819" wp14:editId="158FD759">
              <wp:simplePos x="0" y="0"/>
              <wp:positionH relativeFrom="page">
                <wp:posOffset>-520065</wp:posOffset>
              </wp:positionH>
              <wp:positionV relativeFrom="paragraph">
                <wp:posOffset>99060</wp:posOffset>
              </wp:positionV>
              <wp:extent cx="8801735" cy="45085"/>
              <wp:effectExtent l="0" t="0" r="12065" b="5715"/>
              <wp:wrapNone/>
              <wp:docPr id="1" name="Rectángulo 1"/>
              <wp:cNvGraphicFramePr/>
              <a:graphic xmlns:a="http://schemas.openxmlformats.org/drawingml/2006/main">
                <a:graphicData uri="http://schemas.microsoft.com/office/word/2010/wordprocessingShape">
                  <wps:wsp>
                    <wps:cNvSpPr/>
                    <wps:spPr>
                      <a:xfrm>
                        <a:off x="0" y="0"/>
                        <a:ext cx="8801735" cy="45085"/>
                      </a:xfrm>
                      <a:prstGeom prst="rect">
                        <a:avLst/>
                      </a:prstGeom>
                      <a:solidFill>
                        <a:srgbClr val="FF111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D67E4" id="Rectángulo 1" o:spid="_x0000_s1026" style="position:absolute;margin-left:-40.95pt;margin-top:7.8pt;width:693.05pt;height: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" fillcolor="#f11" stroked="f" strokeweight="1pt">
              <w10:wrap anchorx="page"/>
            </v:rect>
          </w:pict>
        </mc:Fallback>
      </mc:AlternateContent>
    </w:r>
  </w:p>
  <w:p w14:paraId="6E23A4D4" w14:textId="4F5FA844" w:rsidR="0004557A" w:rsidRPr="001F7056" w:rsidRDefault="0004557A" w:rsidP="001F7056">
    <w:pPr>
      <w:pStyle w:val="Footer"/>
      <w:jc w:val="center"/>
      <w:rPr>
        <w:b/>
        <w:color w:val="595959" w:themeColor="text1" w:themeTint="A6"/>
      </w:rPr>
    </w:pPr>
    <w:r>
      <w:rPr>
        <w:b/>
        <w:color w:val="595959" w:themeColor="text1" w:themeTint="A6"/>
      </w:rPr>
      <w:t>Sede: Cotidiano Mujer</w:t>
    </w:r>
  </w:p>
  <w:p w14:paraId="68775A1D" w14:textId="77777777" w:rsidR="0004557A" w:rsidRPr="001F7056" w:rsidRDefault="0004557A" w:rsidP="001F7056">
    <w:pPr>
      <w:pStyle w:val="Footer"/>
      <w:jc w:val="center"/>
      <w:rPr>
        <w:color w:val="595959" w:themeColor="text1" w:themeTint="A6"/>
      </w:rPr>
    </w:pPr>
    <w:r>
      <w:rPr>
        <w:color w:val="595959" w:themeColor="text1" w:themeTint="A6"/>
      </w:rPr>
      <w:t>San José 1436, Montevideo, C.P. 11200, Uruguay</w:t>
    </w:r>
    <w:r w:rsidRPr="001F7056">
      <w:rPr>
        <w:color w:val="595959" w:themeColor="text1" w:themeTint="A6"/>
      </w:rPr>
      <w:t>. Tel. (</w:t>
    </w:r>
    <w:r>
      <w:rPr>
        <w:color w:val="595959" w:themeColor="text1" w:themeTint="A6"/>
      </w:rPr>
      <w:t>+598</w:t>
    </w:r>
    <w:r w:rsidRPr="001F7056">
      <w:rPr>
        <w:color w:val="595959" w:themeColor="text1" w:themeTint="A6"/>
      </w:rPr>
      <w:t xml:space="preserve">) </w:t>
    </w:r>
    <w:r>
      <w:rPr>
        <w:color w:val="595959" w:themeColor="text1" w:themeTint="A6"/>
      </w:rPr>
      <w:t>29018782 / 29020393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7A706" w14:textId="77777777" w:rsidR="0004557A" w:rsidRDefault="0004557A" w:rsidP="001F7056">
      <w:pPr>
        <w:spacing w:after="0" w:line="240" w:lineRule="auto"/>
      </w:pPr>
      <w:r>
        <w:separator/>
      </w:r>
    </w:p>
  </w:footnote>
  <w:footnote w:type="continuationSeparator" w:id="0">
    <w:p w14:paraId="22D0B5EC" w14:textId="77777777" w:rsidR="0004557A" w:rsidRDefault="0004557A" w:rsidP="001F7056">
      <w:pPr>
        <w:spacing w:after="0" w:line="240" w:lineRule="auto"/>
      </w:pPr>
      <w:r>
        <w:continuationSeparator/>
      </w:r>
    </w:p>
  </w:footnote>
  <w:footnote w:id="1">
    <w:p w14:paraId="32260E27" w14:textId="61B0C920" w:rsidR="0004557A" w:rsidRPr="00A17E55" w:rsidRDefault="0004557A" w:rsidP="00A17E55">
      <w:pPr>
        <w:pStyle w:val="FootnoteText"/>
        <w:spacing w:line="360" w:lineRule="auto"/>
        <w:rPr>
          <w:sz w:val="18"/>
          <w:szCs w:val="18"/>
        </w:rPr>
      </w:pPr>
      <w:r w:rsidRPr="00A17E55">
        <w:rPr>
          <w:rStyle w:val="FootnoteReference"/>
          <w:sz w:val="18"/>
          <w:szCs w:val="18"/>
        </w:rPr>
        <w:footnoteRef/>
      </w:r>
      <w:r w:rsidRPr="00A17E55">
        <w:rPr>
          <w:sz w:val="18"/>
          <w:szCs w:val="18"/>
        </w:rPr>
        <w:t xml:space="preserve"> The </w:t>
      </w:r>
      <w:r>
        <w:rPr>
          <w:sz w:val="18"/>
          <w:szCs w:val="18"/>
        </w:rPr>
        <w:t>imperative</w:t>
      </w:r>
      <w:r w:rsidRPr="00A17E55">
        <w:rPr>
          <w:sz w:val="18"/>
          <w:szCs w:val="18"/>
        </w:rPr>
        <w:t xml:space="preserve"> need to avoid risks to women's safety and therefore their lives, as well as the interest in effectively recognizing them as full citizens, led to the elimination of abortion from the penal code in Canada in 1988 (</w:t>
      </w:r>
      <w:r w:rsidRPr="00A17E55">
        <w:rPr>
          <w:i/>
          <w:sz w:val="18"/>
          <w:szCs w:val="18"/>
        </w:rPr>
        <w:t>Morgentaler, Smoling and Scott v The Queen).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211F" w14:textId="77777777" w:rsidR="0004557A" w:rsidRDefault="0004557A">
    <w:pPr>
      <w:pStyle w:val="Header"/>
    </w:pPr>
    <w:r>
      <w:rPr>
        <w:noProof/>
        <w:lang w:val="en-GB" w:eastAsia="en-GB"/>
      </w:rPr>
      <w:drawing>
        <wp:anchor distT="0" distB="0" distL="114300" distR="114300" simplePos="0" relativeHeight="251660288" behindDoc="0" locked="0" layoutInCell="1" allowOverlap="1" wp14:anchorId="5D37E604" wp14:editId="4480160C">
          <wp:simplePos x="0" y="0"/>
          <wp:positionH relativeFrom="page">
            <wp:posOffset>127221</wp:posOffset>
          </wp:positionH>
          <wp:positionV relativeFrom="topMargin">
            <wp:posOffset>-15157</wp:posOffset>
          </wp:positionV>
          <wp:extent cx="3140710" cy="1141730"/>
          <wp:effectExtent l="0" t="0" r="254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jpg"/>
                  <pic:cNvPicPr/>
                </pic:nvPicPr>
                <pic:blipFill>
                  <a:blip r:embed="rId1">
                    <a:extLst>
                      <a:ext uri="{28A0092B-C50C-407E-A947-70E740481C1C}">
                        <a14:useLocalDpi xmlns:a14="http://schemas.microsoft.com/office/drawing/2010/main" val="0"/>
                      </a:ext>
                    </a:extLst>
                  </a:blip>
                  <a:stretch>
                    <a:fillRect/>
                  </a:stretch>
                </pic:blipFill>
                <pic:spPr>
                  <a:xfrm>
                    <a:off x="0" y="0"/>
                    <a:ext cx="3140710" cy="11417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E39" w14:textId="77777777" w:rsidR="0004557A" w:rsidRDefault="0004557A" w:rsidP="00031323">
    <w:pPr>
      <w:pStyle w:val="Header"/>
    </w:pPr>
    <w:r>
      <w:rPr>
        <w:noProof/>
        <w:lang w:val="en-GB" w:eastAsia="en-GB"/>
      </w:rPr>
      <w:drawing>
        <wp:anchor distT="0" distB="0" distL="114300" distR="114300" simplePos="0" relativeHeight="251662336" behindDoc="0" locked="0" layoutInCell="1" allowOverlap="1" wp14:anchorId="3F26EF4C" wp14:editId="53B70CB3">
          <wp:simplePos x="0" y="0"/>
          <wp:positionH relativeFrom="page">
            <wp:posOffset>127221</wp:posOffset>
          </wp:positionH>
          <wp:positionV relativeFrom="topMargin">
            <wp:posOffset>-15157</wp:posOffset>
          </wp:positionV>
          <wp:extent cx="3140710" cy="1141730"/>
          <wp:effectExtent l="0" t="0" r="2540" b="127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jpg"/>
                  <pic:cNvPicPr/>
                </pic:nvPicPr>
                <pic:blipFill>
                  <a:blip r:embed="rId1">
                    <a:extLst>
                      <a:ext uri="{28A0092B-C50C-407E-A947-70E740481C1C}">
                        <a14:useLocalDpi xmlns:a14="http://schemas.microsoft.com/office/drawing/2010/main" val="0"/>
                      </a:ext>
                    </a:extLst>
                  </a:blip>
                  <a:stretch>
                    <a:fillRect/>
                  </a:stretch>
                </pic:blipFill>
                <pic:spPr>
                  <a:xfrm>
                    <a:off x="0" y="0"/>
                    <a:ext cx="3140710" cy="1141730"/>
                  </a:xfrm>
                  <a:prstGeom prst="rect">
                    <a:avLst/>
                  </a:prstGeom>
                </pic:spPr>
              </pic:pic>
            </a:graphicData>
          </a:graphic>
          <wp14:sizeRelH relativeFrom="margin">
            <wp14:pctWidth>0</wp14:pctWidth>
          </wp14:sizeRelH>
          <wp14:sizeRelV relativeFrom="margin">
            <wp14:pctHeight>0</wp14:pctHeight>
          </wp14:sizeRelV>
        </wp:anchor>
      </w:drawing>
    </w:r>
  </w:p>
  <w:p w14:paraId="77505AB7" w14:textId="77777777" w:rsidR="0004557A" w:rsidRDefault="00045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25FB0"/>
    <w:multiLevelType w:val="multilevel"/>
    <w:tmpl w:val="632C2D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83"/>
    <w:rsid w:val="00011E5F"/>
    <w:rsid w:val="00014546"/>
    <w:rsid w:val="0003016E"/>
    <w:rsid w:val="0003092F"/>
    <w:rsid w:val="00031323"/>
    <w:rsid w:val="0004557A"/>
    <w:rsid w:val="000531E9"/>
    <w:rsid w:val="00070874"/>
    <w:rsid w:val="00097CA9"/>
    <w:rsid w:val="000B3863"/>
    <w:rsid w:val="000C013C"/>
    <w:rsid w:val="000F6115"/>
    <w:rsid w:val="000F77F4"/>
    <w:rsid w:val="00155827"/>
    <w:rsid w:val="001562C7"/>
    <w:rsid w:val="001634AF"/>
    <w:rsid w:val="00180590"/>
    <w:rsid w:val="001932AB"/>
    <w:rsid w:val="001C5B35"/>
    <w:rsid w:val="001E0E22"/>
    <w:rsid w:val="001F6159"/>
    <w:rsid w:val="001F7056"/>
    <w:rsid w:val="00202FD8"/>
    <w:rsid w:val="00211179"/>
    <w:rsid w:val="002165A9"/>
    <w:rsid w:val="00222B72"/>
    <w:rsid w:val="002257A3"/>
    <w:rsid w:val="002335C9"/>
    <w:rsid w:val="002401C6"/>
    <w:rsid w:val="002D3131"/>
    <w:rsid w:val="002E4A9F"/>
    <w:rsid w:val="002E5592"/>
    <w:rsid w:val="002F26B0"/>
    <w:rsid w:val="002F66BE"/>
    <w:rsid w:val="003056C9"/>
    <w:rsid w:val="003264E1"/>
    <w:rsid w:val="00331C82"/>
    <w:rsid w:val="00331F78"/>
    <w:rsid w:val="00355104"/>
    <w:rsid w:val="00361014"/>
    <w:rsid w:val="003927CB"/>
    <w:rsid w:val="003F694D"/>
    <w:rsid w:val="00402553"/>
    <w:rsid w:val="00434B81"/>
    <w:rsid w:val="00441758"/>
    <w:rsid w:val="00443F9A"/>
    <w:rsid w:val="00476191"/>
    <w:rsid w:val="00487181"/>
    <w:rsid w:val="0049186E"/>
    <w:rsid w:val="004A40F8"/>
    <w:rsid w:val="004C27C4"/>
    <w:rsid w:val="004D4969"/>
    <w:rsid w:val="00503645"/>
    <w:rsid w:val="00512E1F"/>
    <w:rsid w:val="00546848"/>
    <w:rsid w:val="00556B79"/>
    <w:rsid w:val="005A4D09"/>
    <w:rsid w:val="005E1EEE"/>
    <w:rsid w:val="00606845"/>
    <w:rsid w:val="00630CDE"/>
    <w:rsid w:val="00633D9F"/>
    <w:rsid w:val="0065310D"/>
    <w:rsid w:val="00653F13"/>
    <w:rsid w:val="00697502"/>
    <w:rsid w:val="006A7AFA"/>
    <w:rsid w:val="006C4A50"/>
    <w:rsid w:val="006E06CF"/>
    <w:rsid w:val="006F1852"/>
    <w:rsid w:val="006F5D1B"/>
    <w:rsid w:val="0070572B"/>
    <w:rsid w:val="00714123"/>
    <w:rsid w:val="00722FF5"/>
    <w:rsid w:val="007318F6"/>
    <w:rsid w:val="00766AF0"/>
    <w:rsid w:val="007873C3"/>
    <w:rsid w:val="00793EFF"/>
    <w:rsid w:val="007A4528"/>
    <w:rsid w:val="007D0932"/>
    <w:rsid w:val="00820F90"/>
    <w:rsid w:val="0083025E"/>
    <w:rsid w:val="00835201"/>
    <w:rsid w:val="008935D3"/>
    <w:rsid w:val="008A445A"/>
    <w:rsid w:val="008B21D5"/>
    <w:rsid w:val="008C67CC"/>
    <w:rsid w:val="00905521"/>
    <w:rsid w:val="00911BE9"/>
    <w:rsid w:val="00971467"/>
    <w:rsid w:val="00974977"/>
    <w:rsid w:val="00992244"/>
    <w:rsid w:val="009D2C0A"/>
    <w:rsid w:val="009D4F41"/>
    <w:rsid w:val="009E6881"/>
    <w:rsid w:val="009F7F2A"/>
    <w:rsid w:val="00A03B26"/>
    <w:rsid w:val="00A04CD0"/>
    <w:rsid w:val="00A17E55"/>
    <w:rsid w:val="00A214E3"/>
    <w:rsid w:val="00A36F5E"/>
    <w:rsid w:val="00A41727"/>
    <w:rsid w:val="00A5418A"/>
    <w:rsid w:val="00A54C18"/>
    <w:rsid w:val="00A54EC8"/>
    <w:rsid w:val="00A605CD"/>
    <w:rsid w:val="00A626DB"/>
    <w:rsid w:val="00A77FDB"/>
    <w:rsid w:val="00A805D7"/>
    <w:rsid w:val="00A877A9"/>
    <w:rsid w:val="00A95677"/>
    <w:rsid w:val="00AB36CA"/>
    <w:rsid w:val="00AB370A"/>
    <w:rsid w:val="00AD6743"/>
    <w:rsid w:val="00AD72D8"/>
    <w:rsid w:val="00AE08C1"/>
    <w:rsid w:val="00B0057D"/>
    <w:rsid w:val="00B07B48"/>
    <w:rsid w:val="00B533C7"/>
    <w:rsid w:val="00B568AE"/>
    <w:rsid w:val="00B6369A"/>
    <w:rsid w:val="00B63E0D"/>
    <w:rsid w:val="00B71895"/>
    <w:rsid w:val="00B72C9B"/>
    <w:rsid w:val="00B7654E"/>
    <w:rsid w:val="00BA1EE9"/>
    <w:rsid w:val="00BB4D7A"/>
    <w:rsid w:val="00BD10F9"/>
    <w:rsid w:val="00BE4E98"/>
    <w:rsid w:val="00BF3CC4"/>
    <w:rsid w:val="00BF4997"/>
    <w:rsid w:val="00BF6113"/>
    <w:rsid w:val="00BF784B"/>
    <w:rsid w:val="00C04B85"/>
    <w:rsid w:val="00C22586"/>
    <w:rsid w:val="00C2479D"/>
    <w:rsid w:val="00C34E7D"/>
    <w:rsid w:val="00C521BD"/>
    <w:rsid w:val="00C53CBD"/>
    <w:rsid w:val="00C54B70"/>
    <w:rsid w:val="00C5740A"/>
    <w:rsid w:val="00C611D0"/>
    <w:rsid w:val="00CA3894"/>
    <w:rsid w:val="00CB0B83"/>
    <w:rsid w:val="00CC266D"/>
    <w:rsid w:val="00CC2C4E"/>
    <w:rsid w:val="00CD3FB1"/>
    <w:rsid w:val="00CE245B"/>
    <w:rsid w:val="00CE78E0"/>
    <w:rsid w:val="00CF5523"/>
    <w:rsid w:val="00D05F6E"/>
    <w:rsid w:val="00D16B9E"/>
    <w:rsid w:val="00D25FBE"/>
    <w:rsid w:val="00D365CA"/>
    <w:rsid w:val="00D5121F"/>
    <w:rsid w:val="00D63AC7"/>
    <w:rsid w:val="00D7519C"/>
    <w:rsid w:val="00D80745"/>
    <w:rsid w:val="00DD7FD3"/>
    <w:rsid w:val="00DF6773"/>
    <w:rsid w:val="00E15064"/>
    <w:rsid w:val="00E27B06"/>
    <w:rsid w:val="00E75734"/>
    <w:rsid w:val="00EB4E29"/>
    <w:rsid w:val="00EC1E50"/>
    <w:rsid w:val="00EE1545"/>
    <w:rsid w:val="00EE26E7"/>
    <w:rsid w:val="00F20AB6"/>
    <w:rsid w:val="00F274F9"/>
    <w:rsid w:val="00F33A33"/>
    <w:rsid w:val="00F34775"/>
    <w:rsid w:val="00F54D2F"/>
    <w:rsid w:val="00F56D24"/>
    <w:rsid w:val="00F6486E"/>
    <w:rsid w:val="00F716D8"/>
    <w:rsid w:val="00F71E9F"/>
    <w:rsid w:val="00F80166"/>
    <w:rsid w:val="00F84F9B"/>
    <w:rsid w:val="00F9403C"/>
    <w:rsid w:val="00F97E6A"/>
    <w:rsid w:val="00FA2DFD"/>
    <w:rsid w:val="00FA30EE"/>
    <w:rsid w:val="00FD1C9D"/>
    <w:rsid w:val="00FD2750"/>
    <w:rsid w:val="00FD3699"/>
    <w:rsid w:val="00FF0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439E9B"/>
  <w15:docId w15:val="{3E2D9CED-D0DA-4EFA-A53D-4F501E8F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056"/>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7056"/>
  </w:style>
  <w:style w:type="paragraph" w:styleId="Footer">
    <w:name w:val="footer"/>
    <w:basedOn w:val="Normal"/>
    <w:link w:val="FooterChar"/>
    <w:uiPriority w:val="99"/>
    <w:unhideWhenUsed/>
    <w:rsid w:val="001F7056"/>
    <w:pPr>
      <w:tabs>
        <w:tab w:val="center" w:pos="4419"/>
        <w:tab w:val="right" w:pos="8838"/>
      </w:tabs>
      <w:spacing w:after="0" w:line="240" w:lineRule="auto"/>
    </w:pPr>
  </w:style>
  <w:style w:type="character" w:customStyle="1" w:styleId="FooterChar">
    <w:name w:val="Footer Char"/>
    <w:basedOn w:val="DefaultParagraphFont"/>
    <w:link w:val="Footer"/>
    <w:uiPriority w:val="99"/>
    <w:rsid w:val="001F7056"/>
  </w:style>
  <w:style w:type="character" w:styleId="Hyperlink">
    <w:name w:val="Hyperlink"/>
    <w:basedOn w:val="DefaultParagraphFont"/>
    <w:uiPriority w:val="99"/>
    <w:unhideWhenUsed/>
    <w:rsid w:val="00B72C9B"/>
    <w:rPr>
      <w:color w:val="0563C1" w:themeColor="hyperlink"/>
      <w:u w:val="single"/>
    </w:rPr>
  </w:style>
  <w:style w:type="character" w:styleId="PageNumber">
    <w:name w:val="page number"/>
    <w:basedOn w:val="DefaultParagraphFont"/>
    <w:uiPriority w:val="99"/>
    <w:semiHidden/>
    <w:unhideWhenUsed/>
    <w:rsid w:val="00AB36CA"/>
  </w:style>
  <w:style w:type="paragraph" w:styleId="FootnoteText">
    <w:name w:val="footnote text"/>
    <w:basedOn w:val="Normal"/>
    <w:link w:val="FootnoteTextChar"/>
    <w:uiPriority w:val="99"/>
    <w:unhideWhenUsed/>
    <w:rsid w:val="00BD10F9"/>
    <w:pPr>
      <w:spacing w:after="0" w:line="240" w:lineRule="auto"/>
    </w:pPr>
    <w:rPr>
      <w:sz w:val="24"/>
      <w:szCs w:val="24"/>
    </w:rPr>
  </w:style>
  <w:style w:type="character" w:customStyle="1" w:styleId="FootnoteTextChar">
    <w:name w:val="Footnote Text Char"/>
    <w:basedOn w:val="DefaultParagraphFont"/>
    <w:link w:val="FootnoteText"/>
    <w:uiPriority w:val="99"/>
    <w:rsid w:val="00BD10F9"/>
    <w:rPr>
      <w:sz w:val="24"/>
      <w:szCs w:val="24"/>
    </w:rPr>
  </w:style>
  <w:style w:type="character" w:styleId="FootnoteReference">
    <w:name w:val="footnote reference"/>
    <w:aliases w:val="Footnotes refss,Texto de nota al pie,Appel note de bas de page,referencia nota al pie,Ref,de nota al pie,Footnote number,BVI fnr,f,4_G,16 Point,Superscript 6 Point,Texto nota al pie,Ref. de nota al pie 2,normal,Footnote Reference Cha"/>
    <w:basedOn w:val="DefaultParagraphFont"/>
    <w:uiPriority w:val="99"/>
    <w:unhideWhenUsed/>
    <w:rsid w:val="00BD10F9"/>
    <w:rPr>
      <w:vertAlign w:val="superscript"/>
    </w:rPr>
  </w:style>
  <w:style w:type="character" w:styleId="CommentReference">
    <w:name w:val="annotation reference"/>
    <w:basedOn w:val="DefaultParagraphFont"/>
    <w:uiPriority w:val="99"/>
    <w:semiHidden/>
    <w:unhideWhenUsed/>
    <w:rsid w:val="0083025E"/>
    <w:rPr>
      <w:sz w:val="18"/>
      <w:szCs w:val="18"/>
    </w:rPr>
  </w:style>
  <w:style w:type="paragraph" w:styleId="CommentText">
    <w:name w:val="annotation text"/>
    <w:basedOn w:val="Normal"/>
    <w:link w:val="CommentTextChar"/>
    <w:uiPriority w:val="99"/>
    <w:unhideWhenUsed/>
    <w:rsid w:val="0083025E"/>
    <w:pPr>
      <w:spacing w:after="0" w:line="240" w:lineRule="auto"/>
    </w:pPr>
    <w:rPr>
      <w:rFonts w:eastAsiaTheme="minorEastAsia"/>
      <w:sz w:val="24"/>
      <w:szCs w:val="24"/>
      <w:lang w:val="es-ES_tradnl"/>
    </w:rPr>
  </w:style>
  <w:style w:type="character" w:customStyle="1" w:styleId="CommentTextChar">
    <w:name w:val="Comment Text Char"/>
    <w:basedOn w:val="DefaultParagraphFont"/>
    <w:link w:val="CommentText"/>
    <w:uiPriority w:val="99"/>
    <w:rsid w:val="0083025E"/>
    <w:rPr>
      <w:rFonts w:eastAsiaTheme="minorEastAsia"/>
      <w:sz w:val="24"/>
      <w:szCs w:val="24"/>
      <w:lang w:val="es-ES_tradnl"/>
    </w:rPr>
  </w:style>
  <w:style w:type="paragraph" w:styleId="BalloonText">
    <w:name w:val="Balloon Text"/>
    <w:basedOn w:val="Normal"/>
    <w:link w:val="BalloonTextChar"/>
    <w:uiPriority w:val="99"/>
    <w:semiHidden/>
    <w:unhideWhenUsed/>
    <w:rsid w:val="0083025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025E"/>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A877A9"/>
    <w:pPr>
      <w:spacing w:after="160"/>
    </w:pPr>
    <w:rPr>
      <w:rFonts w:eastAsiaTheme="minorHAnsi"/>
      <w:b/>
      <w:bCs/>
      <w:sz w:val="20"/>
      <w:szCs w:val="20"/>
      <w:lang w:val="en-US"/>
    </w:rPr>
  </w:style>
  <w:style w:type="character" w:customStyle="1" w:styleId="CommentSubjectChar">
    <w:name w:val="Comment Subject Char"/>
    <w:basedOn w:val="CommentTextChar"/>
    <w:link w:val="CommentSubject"/>
    <w:uiPriority w:val="99"/>
    <w:semiHidden/>
    <w:rsid w:val="00A877A9"/>
    <w:rPr>
      <w:rFonts w:eastAsiaTheme="minorEastAsia"/>
      <w:b/>
      <w:bCs/>
      <w:sz w:val="20"/>
      <w:szCs w:val="20"/>
      <w:lang w:val="es-ES_tradnl"/>
    </w:rPr>
  </w:style>
  <w:style w:type="paragraph" w:styleId="NormalWeb">
    <w:name w:val="Normal (Web)"/>
    <w:basedOn w:val="Normal"/>
    <w:uiPriority w:val="99"/>
    <w:semiHidden/>
    <w:unhideWhenUsed/>
    <w:rsid w:val="00B533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166737">
      <w:bodyDiv w:val="1"/>
      <w:marLeft w:val="0"/>
      <w:marRight w:val="0"/>
      <w:marTop w:val="0"/>
      <w:marBottom w:val="0"/>
      <w:divBdr>
        <w:top w:val="none" w:sz="0" w:space="0" w:color="auto"/>
        <w:left w:val="none" w:sz="0" w:space="0" w:color="auto"/>
        <w:bottom w:val="none" w:sz="0" w:space="0" w:color="auto"/>
        <w:right w:val="none" w:sz="0" w:space="0" w:color="auto"/>
      </w:divBdr>
      <w:divsChild>
        <w:div w:id="524179244">
          <w:marLeft w:val="0"/>
          <w:marRight w:val="0"/>
          <w:marTop w:val="0"/>
          <w:marBottom w:val="0"/>
          <w:divBdr>
            <w:top w:val="none" w:sz="0" w:space="0" w:color="auto"/>
            <w:left w:val="none" w:sz="0" w:space="0" w:color="auto"/>
            <w:bottom w:val="none" w:sz="0" w:space="0" w:color="auto"/>
            <w:right w:val="none" w:sz="0" w:space="0" w:color="auto"/>
          </w:divBdr>
          <w:divsChild>
            <w:div w:id="1976794588">
              <w:marLeft w:val="0"/>
              <w:marRight w:val="0"/>
              <w:marTop w:val="0"/>
              <w:marBottom w:val="0"/>
              <w:divBdr>
                <w:top w:val="none" w:sz="0" w:space="0" w:color="auto"/>
                <w:left w:val="none" w:sz="0" w:space="0" w:color="auto"/>
                <w:bottom w:val="none" w:sz="0" w:space="0" w:color="auto"/>
                <w:right w:val="none" w:sz="0" w:space="0" w:color="auto"/>
              </w:divBdr>
              <w:divsChild>
                <w:div w:id="13393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onzalezvelez@gmail.co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despenalizacion.org.ar/pdf/publicaciones/causal%20-salud.pdf"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uridicas.unam.mx"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mujeresdelsur-afm.org.uy"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FD0894-46C3-4715-83E9-AEDE5523692A}"/>
</file>

<file path=customXml/itemProps2.xml><?xml version="1.0" encoding="utf-8"?>
<ds:datastoreItem xmlns:ds="http://schemas.openxmlformats.org/officeDocument/2006/customXml" ds:itemID="{25136C0A-426F-442C-AB56-2E291A62F53A}"/>
</file>

<file path=customXml/itemProps3.xml><?xml version="1.0" encoding="utf-8"?>
<ds:datastoreItem xmlns:ds="http://schemas.openxmlformats.org/officeDocument/2006/customXml" ds:itemID="{69AEBAA6-4E05-42EB-A7C2-71A257B63464}"/>
</file>

<file path=docProps/app.xml><?xml version="1.0" encoding="utf-8"?>
<Properties xmlns="http://schemas.openxmlformats.org/officeDocument/2006/extended-properties" xmlns:vt="http://schemas.openxmlformats.org/officeDocument/2006/docPropsVTypes">
  <Template>Normal.dotm</Template>
  <TotalTime>2</TotalTime>
  <Pages>8</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Durnescu Lilian</cp:lastModifiedBy>
  <cp:revision>2</cp:revision>
  <cp:lastPrinted>2017-10-03T19:39:00Z</cp:lastPrinted>
  <dcterms:created xsi:type="dcterms:W3CDTF">2017-10-04T07:54:00Z</dcterms:created>
  <dcterms:modified xsi:type="dcterms:W3CDTF">2017-10-04T07:54:00Z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