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AE" w:rsidRDefault="00A91C3D">
      <w:pPr>
        <w:pStyle w:val="Body"/>
        <w:jc w:val="both"/>
        <w:rPr>
          <w:rFonts w:ascii="Times New Roman" w:hAnsi="Times New Roman"/>
          <w:b/>
          <w:bCs/>
          <w:sz w:val="32"/>
          <w:szCs w:val="24"/>
        </w:rPr>
      </w:pPr>
      <w:r w:rsidRPr="00C647AE">
        <w:rPr>
          <w:rFonts w:ascii="Times New Roman" w:hAnsi="Times New Roman"/>
          <w:b/>
          <w:bCs/>
          <w:noProof/>
          <w:sz w:val="36"/>
          <w:szCs w:val="24"/>
          <w:lang w:val="en-GB"/>
        </w:rPr>
        <w:drawing>
          <wp:anchor distT="0" distB="0" distL="114300" distR="114300" simplePos="0" relativeHeight="251658240" behindDoc="1" locked="0" layoutInCell="1" allowOverlap="1" wp14:anchorId="00682664" wp14:editId="2E456AFC">
            <wp:simplePos x="0" y="0"/>
            <wp:positionH relativeFrom="margin">
              <wp:posOffset>5297939</wp:posOffset>
            </wp:positionH>
            <wp:positionV relativeFrom="margin">
              <wp:posOffset>-358583</wp:posOffset>
            </wp:positionV>
            <wp:extent cx="1063064" cy="1063064"/>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_logo_red wording-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150" cy="1071150"/>
                    </a:xfrm>
                    <a:prstGeom prst="rect">
                      <a:avLst/>
                    </a:prstGeom>
                  </pic:spPr>
                </pic:pic>
              </a:graphicData>
            </a:graphic>
            <wp14:sizeRelH relativeFrom="margin">
              <wp14:pctWidth>0</wp14:pctWidth>
            </wp14:sizeRelH>
            <wp14:sizeRelV relativeFrom="margin">
              <wp14:pctHeight>0</wp14:pctHeight>
            </wp14:sizeRelV>
          </wp:anchor>
        </w:drawing>
      </w:r>
    </w:p>
    <w:p w:rsidR="004B575C" w:rsidRPr="00C647AE" w:rsidRDefault="00C647AE">
      <w:pPr>
        <w:pStyle w:val="Body"/>
        <w:jc w:val="both"/>
        <w:rPr>
          <w:rFonts w:ascii="Times New Roman" w:eastAsia="Times New Roman" w:hAnsi="Times New Roman" w:cs="Times New Roman"/>
          <w:b/>
          <w:bCs/>
          <w:sz w:val="36"/>
          <w:szCs w:val="24"/>
        </w:rPr>
      </w:pPr>
      <w:r w:rsidRPr="00C647AE">
        <w:rPr>
          <w:rFonts w:ascii="Times New Roman" w:hAnsi="Times New Roman"/>
          <w:b/>
          <w:bCs/>
          <w:sz w:val="36"/>
          <w:szCs w:val="24"/>
        </w:rPr>
        <w:t>D</w:t>
      </w:r>
      <w:r w:rsidR="000341DD" w:rsidRPr="00C647AE">
        <w:rPr>
          <w:rFonts w:ascii="Times New Roman" w:hAnsi="Times New Roman"/>
          <w:b/>
          <w:bCs/>
          <w:sz w:val="36"/>
          <w:szCs w:val="24"/>
        </w:rPr>
        <w:t xml:space="preserve">raft </w:t>
      </w:r>
      <w:r w:rsidR="003725E6" w:rsidRPr="00C647AE">
        <w:rPr>
          <w:rFonts w:ascii="Times New Roman" w:hAnsi="Times New Roman"/>
          <w:b/>
          <w:bCs/>
          <w:sz w:val="36"/>
          <w:szCs w:val="24"/>
        </w:rPr>
        <w:t xml:space="preserve">General Comment on </w:t>
      </w:r>
      <w:r w:rsidRPr="00C647AE">
        <w:rPr>
          <w:rFonts w:ascii="Times New Roman" w:hAnsi="Times New Roman"/>
          <w:b/>
          <w:bCs/>
          <w:sz w:val="36"/>
          <w:szCs w:val="24"/>
        </w:rPr>
        <w:t>Article 6 – Right to Life</w:t>
      </w:r>
    </w:p>
    <w:p w:rsidR="004B575C" w:rsidRDefault="00B6794C">
      <w:pPr>
        <w:pStyle w:val="Body"/>
        <w:jc w:val="both"/>
        <w:rPr>
          <w:rFonts w:ascii="Times New Roman" w:eastAsia="Times New Roman" w:hAnsi="Times New Roman" w:cs="Times New Roman"/>
          <w:sz w:val="24"/>
          <w:szCs w:val="24"/>
        </w:rPr>
      </w:pPr>
    </w:p>
    <w:p w:rsidR="00C647AE" w:rsidRDefault="00C647AE">
      <w:pPr>
        <w:pStyle w:val="Body"/>
        <w:jc w:val="both"/>
        <w:rPr>
          <w:rFonts w:ascii="Times New Roman" w:eastAsia="Times New Roman" w:hAnsi="Times New Roman" w:cs="Times New Roman"/>
          <w:sz w:val="24"/>
          <w:szCs w:val="24"/>
        </w:rPr>
      </w:pPr>
    </w:p>
    <w:p w:rsidR="00C647AE" w:rsidRPr="00C647AE" w:rsidRDefault="00C647AE">
      <w:pPr>
        <w:pStyle w:val="Body"/>
        <w:jc w:val="both"/>
        <w:rPr>
          <w:rFonts w:ascii="Times New Roman" w:eastAsia="Times New Roman" w:hAnsi="Times New Roman" w:cs="Times New Roman"/>
          <w:b/>
          <w:sz w:val="24"/>
          <w:szCs w:val="24"/>
        </w:rPr>
      </w:pPr>
      <w:r w:rsidRPr="00C647AE">
        <w:rPr>
          <w:rFonts w:ascii="Times New Roman" w:eastAsia="Times New Roman" w:hAnsi="Times New Roman" w:cs="Times New Roman"/>
          <w:b/>
          <w:sz w:val="24"/>
          <w:szCs w:val="24"/>
        </w:rPr>
        <w:t>Introduction</w:t>
      </w:r>
    </w:p>
    <w:p w:rsidR="00C647AE" w:rsidRPr="00C647AE" w:rsidRDefault="00C647AE">
      <w:pPr>
        <w:pStyle w:val="Body"/>
        <w:jc w:val="both"/>
        <w:rPr>
          <w:rFonts w:ascii="Times New Roman" w:eastAsia="Times New Roman" w:hAnsi="Times New Roman" w:cs="Times New Roman"/>
          <w:sz w:val="24"/>
          <w:szCs w:val="24"/>
        </w:rPr>
      </w:pPr>
    </w:p>
    <w:p w:rsidR="00C647AE" w:rsidRPr="00C647AE" w:rsidRDefault="00C647AE" w:rsidP="00A91C3D">
      <w:pPr>
        <w:pStyle w:val="Body"/>
        <w:numPr>
          <w:ilvl w:val="0"/>
          <w:numId w:val="3"/>
        </w:numPr>
        <w:jc w:val="both"/>
        <w:rPr>
          <w:rFonts w:ascii="Times New Roman" w:hAnsi="Times New Roman" w:cs="Times New Roman"/>
          <w:sz w:val="24"/>
        </w:rPr>
      </w:pPr>
      <w:bookmarkStart w:id="0" w:name="_GoBack"/>
      <w:r w:rsidRPr="00C647AE">
        <w:rPr>
          <w:rFonts w:ascii="Times New Roman" w:hAnsi="Times New Roman" w:cs="Times New Roman"/>
          <w:sz w:val="24"/>
        </w:rPr>
        <w:t xml:space="preserve">Christian Action Research &amp; Education (CARE) </w:t>
      </w:r>
      <w:bookmarkEnd w:id="0"/>
      <w:r w:rsidRPr="00C647AE">
        <w:rPr>
          <w:rFonts w:ascii="Times New Roman" w:hAnsi="Times New Roman" w:cs="Times New Roman"/>
          <w:sz w:val="24"/>
        </w:rPr>
        <w:t xml:space="preserve">is a well-established Christian social policy charity providing resources and helping to bring Christian insight and experience to matters of public policy and practical caring initiatives. </w:t>
      </w:r>
    </w:p>
    <w:p w:rsidR="00C647AE" w:rsidRPr="00C647AE" w:rsidRDefault="00C647AE" w:rsidP="00A91C3D">
      <w:pPr>
        <w:pStyle w:val="Body"/>
        <w:jc w:val="both"/>
        <w:rPr>
          <w:rFonts w:ascii="Times New Roman" w:hAnsi="Times New Roman" w:cs="Times New Roman"/>
          <w:sz w:val="24"/>
        </w:rPr>
      </w:pPr>
    </w:p>
    <w:p w:rsidR="00C647AE" w:rsidRPr="00C647AE" w:rsidRDefault="00C647AE" w:rsidP="00A91C3D">
      <w:pPr>
        <w:pStyle w:val="Body"/>
        <w:numPr>
          <w:ilvl w:val="0"/>
          <w:numId w:val="3"/>
        </w:numPr>
        <w:jc w:val="both"/>
        <w:rPr>
          <w:rFonts w:ascii="Times New Roman" w:hAnsi="Times New Roman" w:cs="Times New Roman"/>
          <w:sz w:val="24"/>
        </w:rPr>
      </w:pPr>
      <w:r w:rsidRPr="00C647AE">
        <w:rPr>
          <w:rFonts w:ascii="Times New Roman" w:hAnsi="Times New Roman" w:cs="Times New Roman"/>
          <w:sz w:val="24"/>
        </w:rPr>
        <w:t xml:space="preserve">CARE demonstrates Christ’s compassion to people of all faiths and none believing that individuals are of immense value, not because of the circumstances of their birth, their behaviour or achievements, but because of their intrinsic worth as people. CARE is represented in the UK Parliaments and Assemblies. </w:t>
      </w:r>
    </w:p>
    <w:p w:rsidR="004B575C" w:rsidRPr="00C647AE" w:rsidRDefault="003725E6">
      <w:pPr>
        <w:pStyle w:val="Body"/>
        <w:jc w:val="both"/>
        <w:rPr>
          <w:rFonts w:ascii="Times New Roman" w:eastAsia="Times New Roman" w:hAnsi="Times New Roman" w:cs="Times New Roman"/>
          <w:color w:val="FF2600"/>
          <w:sz w:val="28"/>
          <w:szCs w:val="24"/>
        </w:rPr>
      </w:pPr>
      <w:r w:rsidRPr="00C647AE">
        <w:rPr>
          <w:rFonts w:ascii="Times New Roman" w:hAnsi="Times New Roman" w:cs="Times New Roman"/>
          <w:color w:val="FF2600"/>
          <w:sz w:val="28"/>
          <w:szCs w:val="24"/>
        </w:rPr>
        <w:t xml:space="preserve"> </w:t>
      </w:r>
    </w:p>
    <w:p w:rsidR="004B575C" w:rsidRDefault="00B6794C">
      <w:pPr>
        <w:pStyle w:val="Body"/>
        <w:jc w:val="both"/>
        <w:rPr>
          <w:rFonts w:ascii="Times New Roman" w:eastAsia="Times New Roman" w:hAnsi="Times New Roman" w:cs="Times New Roman"/>
          <w:sz w:val="24"/>
          <w:szCs w:val="24"/>
        </w:rPr>
      </w:pPr>
    </w:p>
    <w:p w:rsidR="004B575C" w:rsidRDefault="003725E6">
      <w:pPr>
        <w:pStyle w:val="Body"/>
        <w:jc w:val="both"/>
        <w:rPr>
          <w:rFonts w:ascii="Times New Roman" w:eastAsia="Times New Roman" w:hAnsi="Times New Roman" w:cs="Times New Roman"/>
          <w:b/>
          <w:bCs/>
          <w:sz w:val="24"/>
          <w:szCs w:val="24"/>
        </w:rPr>
      </w:pPr>
      <w:r>
        <w:rPr>
          <w:rFonts w:ascii="Times New Roman" w:hAnsi="Times New Roman"/>
          <w:b/>
          <w:bCs/>
          <w:sz w:val="24"/>
          <w:szCs w:val="24"/>
        </w:rPr>
        <w:t xml:space="preserve">Paragraph 9 of the </w:t>
      </w:r>
      <w:r w:rsidR="00C647AE">
        <w:rPr>
          <w:rFonts w:ascii="Times New Roman" w:hAnsi="Times New Roman"/>
          <w:b/>
          <w:bCs/>
          <w:sz w:val="24"/>
          <w:szCs w:val="24"/>
        </w:rPr>
        <w:t xml:space="preserve">draft </w:t>
      </w:r>
      <w:r>
        <w:rPr>
          <w:rFonts w:ascii="Times New Roman" w:hAnsi="Times New Roman"/>
          <w:b/>
          <w:bCs/>
          <w:sz w:val="24"/>
          <w:szCs w:val="24"/>
        </w:rPr>
        <w:t>General Comment</w:t>
      </w:r>
    </w:p>
    <w:p w:rsidR="004B575C" w:rsidRDefault="00B6794C">
      <w:pPr>
        <w:pStyle w:val="Body"/>
        <w:jc w:val="both"/>
        <w:rPr>
          <w:rFonts w:ascii="Times New Roman" w:eastAsia="Times New Roman" w:hAnsi="Times New Roman" w:cs="Times New Roman"/>
          <w:sz w:val="24"/>
          <w:szCs w:val="24"/>
        </w:rPr>
      </w:pPr>
    </w:p>
    <w:p w:rsidR="004B575C" w:rsidRDefault="00934E0D" w:rsidP="00FB0211">
      <w:pPr>
        <w:pStyle w:val="Body"/>
        <w:ind w:left="720"/>
        <w:jc w:val="both"/>
        <w:rPr>
          <w:rFonts w:ascii="Times New Roman" w:eastAsia="Times New Roman" w:hAnsi="Times New Roman" w:cs="Times New Roman"/>
          <w:i/>
          <w:iCs/>
          <w:sz w:val="24"/>
          <w:szCs w:val="24"/>
        </w:rPr>
      </w:pPr>
      <w:r>
        <w:rPr>
          <w:rFonts w:ascii="Times New Roman" w:hAnsi="Times New Roman"/>
          <w:i/>
          <w:iCs/>
          <w:sz w:val="24"/>
          <w:szCs w:val="24"/>
        </w:rPr>
        <w:t>‘</w:t>
      </w:r>
      <w:r w:rsidR="003725E6">
        <w:rPr>
          <w:rFonts w:ascii="Times New Roman" w:hAnsi="Times New Roman"/>
          <w:i/>
          <w:iCs/>
          <w:sz w:val="24"/>
          <w:szCs w:val="24"/>
        </w:rPr>
        <w:t>any legal restrictions on the ability of women to seek abortion must not, inter alia, jeopardize their lives or subject them to physical or mental pain or suffering which violates article 7.</w:t>
      </w:r>
      <w:r w:rsidR="000341DD">
        <w:rPr>
          <w:rFonts w:ascii="Times New Roman" w:hAnsi="Times New Roman"/>
          <w:i/>
          <w:iCs/>
          <w:sz w:val="24"/>
          <w:szCs w:val="24"/>
        </w:rPr>
        <w:t>’</w:t>
      </w:r>
      <w:r w:rsidR="003725E6">
        <w:rPr>
          <w:rFonts w:ascii="Times New Roman" w:hAnsi="Times New Roman"/>
          <w:i/>
          <w:iCs/>
          <w:sz w:val="24"/>
          <w:szCs w:val="24"/>
        </w:rPr>
        <w:t xml:space="preserve"> </w:t>
      </w:r>
    </w:p>
    <w:p w:rsidR="004B575C" w:rsidRDefault="00B6794C" w:rsidP="004672A7">
      <w:pPr>
        <w:pStyle w:val="Body"/>
        <w:jc w:val="both"/>
        <w:rPr>
          <w:rFonts w:ascii="Times New Roman" w:eastAsia="Times New Roman" w:hAnsi="Times New Roman" w:cs="Times New Roman"/>
          <w:i/>
          <w:iCs/>
          <w:sz w:val="24"/>
          <w:szCs w:val="24"/>
        </w:rPr>
      </w:pPr>
    </w:p>
    <w:p w:rsidR="004B575C" w:rsidRDefault="003725E6" w:rsidP="00FB0211">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CARE is highly concerned about the reference to Article 7 of the ICCPR (the prohibition of torture or to cruel, inhuman or degrading treatment or punishment) in conjunction </w:t>
      </w:r>
      <w:r w:rsidR="000341DD">
        <w:rPr>
          <w:rFonts w:ascii="Times New Roman" w:hAnsi="Times New Roman"/>
          <w:sz w:val="24"/>
          <w:szCs w:val="24"/>
        </w:rPr>
        <w:t xml:space="preserve">with </w:t>
      </w:r>
      <w:r>
        <w:rPr>
          <w:rFonts w:ascii="Times New Roman" w:hAnsi="Times New Roman"/>
          <w:sz w:val="24"/>
          <w:szCs w:val="24"/>
        </w:rPr>
        <w:t xml:space="preserve">the obligation to provide abortion. </w:t>
      </w: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A91C3D">
      <w:pPr>
        <w:pStyle w:val="Body"/>
        <w:numPr>
          <w:ilvl w:val="0"/>
          <w:numId w:val="3"/>
        </w:numPr>
        <w:jc w:val="both"/>
        <w:rPr>
          <w:rFonts w:ascii="Times New Roman" w:eastAsia="Times New Roman" w:hAnsi="Times New Roman" w:cs="Times New Roman"/>
          <w:i/>
          <w:iCs/>
          <w:sz w:val="24"/>
          <w:szCs w:val="24"/>
        </w:rPr>
      </w:pPr>
      <w:r>
        <w:rPr>
          <w:rFonts w:ascii="Times New Roman" w:hAnsi="Times New Roman"/>
          <w:sz w:val="24"/>
          <w:szCs w:val="24"/>
        </w:rPr>
        <w:t xml:space="preserve">The reference to Article 7 of the ICCPR suggests that placing legal restrictions on abortion may amount </w:t>
      </w:r>
      <w:r w:rsidR="000341DD">
        <w:rPr>
          <w:rFonts w:ascii="Times New Roman" w:hAnsi="Times New Roman"/>
          <w:sz w:val="24"/>
          <w:szCs w:val="24"/>
        </w:rPr>
        <w:t xml:space="preserve">to </w:t>
      </w:r>
      <w:r>
        <w:rPr>
          <w:rFonts w:ascii="Times New Roman" w:hAnsi="Times New Roman"/>
          <w:sz w:val="24"/>
          <w:szCs w:val="24"/>
        </w:rPr>
        <w:t>‘torture or to cruel, inhuman or degrading treatment or punishment.’ Torture is defined in Article 1 of the UN Convention Against Torture (UNCAT) as ‘</w:t>
      </w:r>
      <w:r>
        <w:rPr>
          <w:rFonts w:ascii="Times New Roman" w:hAnsi="Times New Roman"/>
          <w:i/>
          <w:iCs/>
          <w:sz w:val="24"/>
          <w:szCs w:val="24"/>
        </w:rPr>
        <w:t xml:space="preserve">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 </w:t>
      </w: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sidRPr="000341DD">
        <w:rPr>
          <w:rFonts w:ascii="Times New Roman" w:hAnsi="Times New Roman"/>
          <w:sz w:val="24"/>
          <w:szCs w:val="24"/>
        </w:rPr>
        <w:t>It is questionable whether the fact that the provision of abortion is limited can cause pain and suffering reaching the threshold needed under Article 1 of the UNCAT.</w:t>
      </w:r>
      <w:r w:rsidR="000341DD">
        <w:rPr>
          <w:rFonts w:ascii="Times New Roman" w:hAnsi="Times New Roman"/>
          <w:sz w:val="24"/>
          <w:szCs w:val="24"/>
        </w:rPr>
        <w:t xml:space="preserve"> </w:t>
      </w:r>
      <w:r>
        <w:rPr>
          <w:rFonts w:ascii="Times New Roman" w:hAnsi="Times New Roman"/>
          <w:sz w:val="24"/>
          <w:szCs w:val="24"/>
        </w:rPr>
        <w:t xml:space="preserve">Even if it may be argued that the lack of provisions allowing abortion or law limiting the use of abortion may cause such pain and suffering, establishing the existence of specific intent to ‘intentionally inflict [pain and suffering] for such purposes as obtaining from him or a third party information or a confession, punishing…’ in such cases is highly problematic. Without this element of specific intent, the provision on torture would not be triggered. </w:t>
      </w:r>
    </w:p>
    <w:p w:rsidR="004B575C" w:rsidRDefault="00B6794C" w:rsidP="004672A7">
      <w:pPr>
        <w:pStyle w:val="Body"/>
        <w:jc w:val="both"/>
        <w:rPr>
          <w:rFonts w:ascii="Times New Roman" w:eastAsia="Times New Roman" w:hAnsi="Times New Roman" w:cs="Times New Roman"/>
          <w:sz w:val="24"/>
          <w:szCs w:val="24"/>
        </w:rPr>
      </w:pPr>
    </w:p>
    <w:p w:rsidR="004B575C" w:rsidRPr="00FB0211"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Currently, there is no reliable and comprehensive medico-legal evidence to support the argument that the denial of abortion or limitations on the provision of abortion may cause the level of pain and suffering required under Article 1 of the UNCAT to amount to torture. As there is no evidence to substantiate the claim, the suggestion </w:t>
      </w:r>
      <w:r w:rsidR="000341DD">
        <w:rPr>
          <w:rFonts w:ascii="Times New Roman" w:hAnsi="Times New Roman"/>
          <w:sz w:val="24"/>
          <w:szCs w:val="24"/>
        </w:rPr>
        <w:t xml:space="preserve">should </w:t>
      </w:r>
      <w:r>
        <w:rPr>
          <w:rFonts w:ascii="Times New Roman" w:hAnsi="Times New Roman"/>
          <w:sz w:val="24"/>
          <w:szCs w:val="24"/>
        </w:rPr>
        <w:t xml:space="preserve">be removed from the General Comment until such time as there is sufficient evidence to justify the recommendation. </w:t>
      </w:r>
    </w:p>
    <w:p w:rsidR="000341DD" w:rsidRDefault="000341DD" w:rsidP="00FB0211">
      <w:pPr>
        <w:pStyle w:val="ListParagraph"/>
        <w:rPr>
          <w:rFonts w:eastAsia="Times New Roman"/>
        </w:rPr>
      </w:pPr>
    </w:p>
    <w:p w:rsidR="00934E0D" w:rsidRDefault="00934E0D" w:rsidP="00FB0211">
      <w:pPr>
        <w:pStyle w:val="ListParagraph"/>
        <w:rPr>
          <w:rFonts w:eastAsia="Times New Roman"/>
        </w:rPr>
      </w:pPr>
    </w:p>
    <w:p w:rsidR="004B575C" w:rsidRDefault="000341DD" w:rsidP="00FB0211">
      <w:pPr>
        <w:pStyle w:val="Body"/>
        <w:ind w:left="720"/>
        <w:jc w:val="both"/>
        <w:rPr>
          <w:rFonts w:ascii="Times New Roman" w:eastAsia="Times New Roman" w:hAnsi="Times New Roman" w:cs="Times New Roman"/>
          <w:i/>
          <w:iCs/>
          <w:sz w:val="24"/>
          <w:szCs w:val="24"/>
        </w:rPr>
      </w:pPr>
      <w:r>
        <w:rPr>
          <w:rFonts w:ascii="Times New Roman" w:hAnsi="Times New Roman"/>
          <w:i/>
          <w:iCs/>
          <w:sz w:val="24"/>
          <w:szCs w:val="24"/>
        </w:rPr>
        <w:lastRenderedPageBreak/>
        <w:t>‘</w:t>
      </w:r>
      <w:r w:rsidR="003725E6">
        <w:rPr>
          <w:rFonts w:ascii="Times New Roman" w:hAnsi="Times New Roman"/>
          <w:i/>
          <w:iCs/>
          <w:sz w:val="24"/>
          <w:szCs w:val="24"/>
        </w:rPr>
        <w:t>States parties must provide safe access to abortion to protect the life and health of pregnant women, and in situations in which carrying a pregnancy to term would cause the woman substantial pain or suffering, most notably where the pregnancy is the result of rape or incest or when the foetus suffers from fatal impairment.’</w:t>
      </w:r>
    </w:p>
    <w:p w:rsidR="004B575C" w:rsidRDefault="00B6794C" w:rsidP="004672A7">
      <w:pPr>
        <w:pStyle w:val="Body"/>
        <w:jc w:val="both"/>
        <w:rPr>
          <w:rFonts w:ascii="Times New Roman" w:eastAsia="Times New Roman" w:hAnsi="Times New Roman" w:cs="Times New Roman"/>
          <w:i/>
          <w:iCs/>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CARE is concerned about the recommendation as it shifts the burden from States’ obligation to care for pregnant women and unborn children to an obligation to provide abortion instead. </w:t>
      </w:r>
    </w:p>
    <w:p w:rsidR="004B575C" w:rsidRDefault="00B6794C" w:rsidP="004672A7">
      <w:pPr>
        <w:pStyle w:val="Body"/>
        <w:jc w:val="both"/>
        <w:rPr>
          <w:rFonts w:ascii="Times New Roman" w:eastAsia="Times New Roman" w:hAnsi="Times New Roman" w:cs="Times New Roman"/>
          <w:sz w:val="24"/>
          <w:szCs w:val="24"/>
        </w:rPr>
      </w:pPr>
    </w:p>
    <w:p w:rsidR="004B575C" w:rsidRPr="00FB0211"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CARE stresses the need for States to protect the right </w:t>
      </w:r>
      <w:r w:rsidR="000341DD">
        <w:rPr>
          <w:rFonts w:ascii="Times New Roman" w:hAnsi="Times New Roman"/>
          <w:sz w:val="24"/>
          <w:szCs w:val="24"/>
        </w:rPr>
        <w:t xml:space="preserve">to </w:t>
      </w:r>
      <w:r>
        <w:rPr>
          <w:rFonts w:ascii="Times New Roman" w:hAnsi="Times New Roman"/>
          <w:sz w:val="24"/>
          <w:szCs w:val="24"/>
        </w:rPr>
        <w:t xml:space="preserve">life of </w:t>
      </w:r>
      <w:r w:rsidR="000341DD">
        <w:rPr>
          <w:rFonts w:ascii="Times New Roman" w:hAnsi="Times New Roman"/>
          <w:sz w:val="24"/>
          <w:szCs w:val="24"/>
        </w:rPr>
        <w:t xml:space="preserve">both </w:t>
      </w:r>
      <w:r>
        <w:rPr>
          <w:rFonts w:ascii="Times New Roman" w:hAnsi="Times New Roman"/>
          <w:sz w:val="24"/>
          <w:szCs w:val="24"/>
        </w:rPr>
        <w:t xml:space="preserve">pregnant women and unborn children. The protection of the right must be </w:t>
      </w:r>
      <w:r w:rsidR="000341DD">
        <w:rPr>
          <w:rFonts w:ascii="Times New Roman" w:hAnsi="Times New Roman"/>
          <w:sz w:val="24"/>
          <w:szCs w:val="24"/>
        </w:rPr>
        <w:t xml:space="preserve">States’ </w:t>
      </w:r>
      <w:r>
        <w:rPr>
          <w:rFonts w:ascii="Times New Roman" w:hAnsi="Times New Roman"/>
          <w:sz w:val="24"/>
          <w:szCs w:val="24"/>
        </w:rPr>
        <w:t xml:space="preserve">primary consideration. </w:t>
      </w:r>
      <w:r w:rsidR="00934E0D">
        <w:rPr>
          <w:rFonts w:ascii="Times New Roman" w:hAnsi="Times New Roman"/>
          <w:sz w:val="24"/>
          <w:szCs w:val="24"/>
        </w:rPr>
        <w:t xml:space="preserve">In recognition of this, </w:t>
      </w:r>
      <w:r>
        <w:rPr>
          <w:rFonts w:ascii="Times New Roman" w:hAnsi="Times New Roman"/>
          <w:sz w:val="24"/>
          <w:szCs w:val="24"/>
        </w:rPr>
        <w:t xml:space="preserve">States </w:t>
      </w:r>
      <w:r w:rsidR="000341DD">
        <w:rPr>
          <w:rFonts w:ascii="Times New Roman" w:hAnsi="Times New Roman"/>
          <w:sz w:val="24"/>
          <w:szCs w:val="24"/>
        </w:rPr>
        <w:t xml:space="preserve">should </w:t>
      </w:r>
      <w:r>
        <w:rPr>
          <w:rFonts w:ascii="Times New Roman" w:hAnsi="Times New Roman"/>
          <w:sz w:val="24"/>
          <w:szCs w:val="24"/>
        </w:rPr>
        <w:t xml:space="preserve">provide medical and psychological assistance to pregnant women </w:t>
      </w:r>
      <w:r w:rsidR="000341DD">
        <w:rPr>
          <w:rFonts w:ascii="Times New Roman" w:hAnsi="Times New Roman"/>
          <w:sz w:val="24"/>
          <w:szCs w:val="24"/>
        </w:rPr>
        <w:t xml:space="preserve">who are </w:t>
      </w:r>
      <w:r>
        <w:rPr>
          <w:rFonts w:ascii="Times New Roman" w:hAnsi="Times New Roman"/>
          <w:sz w:val="24"/>
          <w:szCs w:val="24"/>
        </w:rPr>
        <w:t xml:space="preserve">at risk of health complications or </w:t>
      </w:r>
      <w:r w:rsidR="000341DD">
        <w:rPr>
          <w:rFonts w:ascii="Times New Roman" w:hAnsi="Times New Roman"/>
          <w:sz w:val="24"/>
          <w:szCs w:val="24"/>
        </w:rPr>
        <w:t xml:space="preserve">are </w:t>
      </w:r>
      <w:r>
        <w:rPr>
          <w:rFonts w:ascii="Times New Roman" w:hAnsi="Times New Roman"/>
          <w:sz w:val="24"/>
          <w:szCs w:val="24"/>
        </w:rPr>
        <w:t xml:space="preserve">victims of rape or incest. </w:t>
      </w:r>
    </w:p>
    <w:p w:rsidR="00934E0D" w:rsidRDefault="00934E0D" w:rsidP="00FB0211">
      <w:pPr>
        <w:pStyle w:val="ListParagraph"/>
        <w:rPr>
          <w:rFonts w:eastAsia="Times New Roman"/>
        </w:rPr>
      </w:pPr>
    </w:p>
    <w:p w:rsidR="004B575C" w:rsidRDefault="00B6794C" w:rsidP="004672A7">
      <w:pPr>
        <w:pStyle w:val="Body"/>
        <w:jc w:val="both"/>
        <w:rPr>
          <w:rFonts w:ascii="Times New Roman" w:eastAsia="Times New Roman" w:hAnsi="Times New Roman" w:cs="Times New Roman"/>
          <w:sz w:val="24"/>
          <w:szCs w:val="24"/>
        </w:rPr>
      </w:pPr>
    </w:p>
    <w:p w:rsidR="004B575C" w:rsidRDefault="00934E0D" w:rsidP="00FB0211">
      <w:pPr>
        <w:pStyle w:val="Body"/>
        <w:ind w:left="720"/>
        <w:jc w:val="both"/>
        <w:rPr>
          <w:rFonts w:ascii="Times New Roman" w:eastAsia="Times New Roman" w:hAnsi="Times New Roman" w:cs="Times New Roman"/>
          <w:i/>
          <w:iCs/>
          <w:sz w:val="24"/>
          <w:szCs w:val="24"/>
        </w:rPr>
      </w:pPr>
      <w:r>
        <w:rPr>
          <w:rFonts w:ascii="Times New Roman" w:hAnsi="Times New Roman"/>
          <w:i/>
          <w:iCs/>
          <w:sz w:val="24"/>
          <w:szCs w:val="24"/>
        </w:rPr>
        <w:t>‘</w:t>
      </w:r>
      <w:r w:rsidR="003725E6">
        <w:rPr>
          <w:rFonts w:ascii="Times New Roman" w:hAnsi="Times New Roman"/>
          <w:i/>
          <w:iCs/>
          <w:sz w:val="24"/>
          <w:szCs w:val="24"/>
        </w:rPr>
        <w:t>States parties may not regulate pregnancy or abortion in a manner that runs contrary to their duty to ensure that women do not have to undertake unsafe abortions.</w:t>
      </w:r>
    </w:p>
    <w:p w:rsidR="004B575C" w:rsidRDefault="00B6794C" w:rsidP="004672A7">
      <w:pPr>
        <w:pStyle w:val="Body"/>
        <w:jc w:val="both"/>
        <w:rPr>
          <w:rFonts w:ascii="Times New Roman" w:eastAsia="Times New Roman" w:hAnsi="Times New Roman" w:cs="Times New Roman"/>
          <w:i/>
          <w:iCs/>
          <w:sz w:val="24"/>
          <w:szCs w:val="24"/>
        </w:rPr>
      </w:pPr>
    </w:p>
    <w:p w:rsidR="004B575C" w:rsidRDefault="00934E0D"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This</w:t>
      </w:r>
      <w:r w:rsidR="003725E6">
        <w:rPr>
          <w:rFonts w:ascii="Times New Roman" w:hAnsi="Times New Roman"/>
          <w:sz w:val="24"/>
          <w:szCs w:val="24"/>
        </w:rPr>
        <w:t xml:space="preserve"> recommendation suggests that States do not have an obligation to protect the right to life of the unborn child and to prohibit or limit the provision of abortion. The recommendation is contrary to the spirit of Article 6 and is also opposed to States’ sovereignty. </w:t>
      </w: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First, the ordinary reading of Article 6 of the ICCPR suggests that the right to life of the unborn child is protected. This is clear from the prohibition of applying the death penalty to children, namely, persons under the age of 18 and pregnant women. In the case of children, while the upper limit of the provision is set at 18, the lower limit is not provided inviting an interpretation covering the right to life of unborn children. The right to life of unborn children is even more explicit in the case of the prohibition of the application of death penalty to pregnant women. This ban recognised that unborn children have a right to life that exists separately from the right to life of pregnant women. The reason a pregnant woman cannot be subjected to </w:t>
      </w:r>
      <w:r w:rsidR="00934E0D">
        <w:rPr>
          <w:rFonts w:ascii="Times New Roman" w:hAnsi="Times New Roman"/>
          <w:sz w:val="24"/>
          <w:szCs w:val="24"/>
        </w:rPr>
        <w:t xml:space="preserve">the </w:t>
      </w:r>
      <w:r>
        <w:rPr>
          <w:rFonts w:ascii="Times New Roman" w:hAnsi="Times New Roman"/>
          <w:sz w:val="24"/>
          <w:szCs w:val="24"/>
        </w:rPr>
        <w:t xml:space="preserve">death penalty is that her death would also mean terminating the life of the innocent unborn child.  </w:t>
      </w: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Second, States can introduce </w:t>
      </w:r>
      <w:r w:rsidR="00934E0D">
        <w:rPr>
          <w:rFonts w:ascii="Times New Roman" w:hAnsi="Times New Roman"/>
          <w:sz w:val="24"/>
          <w:szCs w:val="24"/>
        </w:rPr>
        <w:t xml:space="preserve">their own </w:t>
      </w:r>
      <w:r>
        <w:rPr>
          <w:rFonts w:ascii="Times New Roman" w:hAnsi="Times New Roman"/>
          <w:sz w:val="24"/>
          <w:szCs w:val="24"/>
        </w:rPr>
        <w:t>provision</w:t>
      </w:r>
      <w:r w:rsidR="00934E0D">
        <w:rPr>
          <w:rFonts w:ascii="Times New Roman" w:hAnsi="Times New Roman"/>
          <w:sz w:val="24"/>
          <w:szCs w:val="24"/>
        </w:rPr>
        <w:t>s</w:t>
      </w:r>
      <w:r>
        <w:rPr>
          <w:rFonts w:ascii="Times New Roman" w:hAnsi="Times New Roman"/>
          <w:sz w:val="24"/>
          <w:szCs w:val="24"/>
        </w:rPr>
        <w:t xml:space="preserve"> protecting the right to life</w:t>
      </w:r>
      <w:r w:rsidR="00934E0D">
        <w:rPr>
          <w:rFonts w:ascii="Times New Roman" w:hAnsi="Times New Roman"/>
          <w:sz w:val="24"/>
          <w:szCs w:val="24"/>
        </w:rPr>
        <w:t xml:space="preserve"> which</w:t>
      </w:r>
      <w:r>
        <w:rPr>
          <w:rFonts w:ascii="Times New Roman" w:hAnsi="Times New Roman"/>
          <w:sz w:val="24"/>
          <w:szCs w:val="24"/>
        </w:rPr>
        <w:t xml:space="preserve">, </w:t>
      </w:r>
      <w:r w:rsidR="00934E0D">
        <w:rPr>
          <w:rFonts w:ascii="Times New Roman" w:hAnsi="Times New Roman"/>
          <w:sz w:val="24"/>
          <w:szCs w:val="24"/>
        </w:rPr>
        <w:t xml:space="preserve">as a minimum, should follow </w:t>
      </w:r>
      <w:r>
        <w:rPr>
          <w:rFonts w:ascii="Times New Roman" w:hAnsi="Times New Roman"/>
          <w:sz w:val="24"/>
          <w:szCs w:val="24"/>
        </w:rPr>
        <w:t xml:space="preserve">International standards. However, state sovereignty means that States can also introduce extra protections, for example, special protections of the right to life of vulnerable persons, including human beings in the most vulnerable stage, namely, unborn children. </w:t>
      </w: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CARE stresses that the recommendation </w:t>
      </w:r>
      <w:r w:rsidR="00934E0D">
        <w:rPr>
          <w:rFonts w:ascii="Times New Roman" w:hAnsi="Times New Roman"/>
          <w:sz w:val="24"/>
          <w:szCs w:val="24"/>
        </w:rPr>
        <w:t xml:space="preserve">should </w:t>
      </w:r>
      <w:r>
        <w:rPr>
          <w:rFonts w:ascii="Times New Roman" w:hAnsi="Times New Roman"/>
          <w:sz w:val="24"/>
          <w:szCs w:val="24"/>
        </w:rPr>
        <w:t xml:space="preserve">be amended to recognise States’ obligation to protect the right to life of all, including the protection of unborn children, and state sovereignty </w:t>
      </w:r>
      <w:r w:rsidR="00934E0D">
        <w:rPr>
          <w:rFonts w:ascii="Times New Roman" w:hAnsi="Times New Roman"/>
          <w:sz w:val="24"/>
          <w:szCs w:val="24"/>
        </w:rPr>
        <w:t xml:space="preserve">in determining whether </w:t>
      </w:r>
      <w:r>
        <w:rPr>
          <w:rFonts w:ascii="Times New Roman" w:hAnsi="Times New Roman"/>
          <w:sz w:val="24"/>
          <w:szCs w:val="24"/>
        </w:rPr>
        <w:t xml:space="preserve">to introduce extra protections of the right to life of vulnerable persons. </w:t>
      </w:r>
    </w:p>
    <w:p w:rsidR="00934E0D" w:rsidRDefault="00934E0D" w:rsidP="004672A7">
      <w:pPr>
        <w:pStyle w:val="Body"/>
        <w:jc w:val="both"/>
        <w:rPr>
          <w:rFonts w:ascii="Times New Roman" w:eastAsia="Times New Roman" w:hAnsi="Times New Roman" w:cs="Times New Roman"/>
          <w:sz w:val="24"/>
          <w:szCs w:val="24"/>
        </w:rPr>
      </w:pPr>
    </w:p>
    <w:p w:rsidR="004B575C" w:rsidRDefault="00B6794C" w:rsidP="004672A7">
      <w:pPr>
        <w:pStyle w:val="Body"/>
        <w:jc w:val="both"/>
        <w:rPr>
          <w:rFonts w:ascii="Times New Roman" w:eastAsia="Times New Roman" w:hAnsi="Times New Roman" w:cs="Times New Roman"/>
          <w:i/>
          <w:iCs/>
          <w:sz w:val="24"/>
          <w:szCs w:val="24"/>
        </w:rPr>
      </w:pPr>
    </w:p>
    <w:p w:rsidR="004B575C" w:rsidRDefault="00934E0D" w:rsidP="00FB0211">
      <w:pPr>
        <w:pStyle w:val="Body"/>
        <w:ind w:left="720"/>
        <w:jc w:val="both"/>
        <w:rPr>
          <w:rFonts w:ascii="Times New Roman" w:eastAsia="Times New Roman" w:hAnsi="Times New Roman" w:cs="Times New Roman"/>
          <w:i/>
          <w:iCs/>
          <w:sz w:val="24"/>
          <w:szCs w:val="24"/>
        </w:rPr>
      </w:pPr>
      <w:r>
        <w:rPr>
          <w:rFonts w:ascii="Times New Roman" w:hAnsi="Times New Roman"/>
          <w:i/>
          <w:iCs/>
          <w:sz w:val="24"/>
          <w:szCs w:val="24"/>
        </w:rPr>
        <w:t>‘</w:t>
      </w:r>
      <w:r w:rsidR="003725E6">
        <w:rPr>
          <w:rFonts w:ascii="Times New Roman" w:hAnsi="Times New Roman"/>
          <w:i/>
          <w:iCs/>
          <w:sz w:val="24"/>
          <w:szCs w:val="24"/>
        </w:rPr>
        <w:t>they should not take measures such as […] applying criminal sanctions against women undergoing abortion or against physicians assisting them in doing so, when taking such measures is expected to significantly increase resort to unsafe abortions].’</w:t>
      </w:r>
    </w:p>
    <w:p w:rsidR="004B575C" w:rsidRDefault="00B6794C" w:rsidP="004672A7">
      <w:pPr>
        <w:pStyle w:val="Body"/>
        <w:jc w:val="both"/>
        <w:rPr>
          <w:rFonts w:ascii="Times New Roman" w:eastAsia="Times New Roman" w:hAnsi="Times New Roman" w:cs="Times New Roman"/>
          <w:i/>
          <w:iCs/>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CARE stresses that </w:t>
      </w:r>
      <w:r w:rsidR="00934E0D">
        <w:rPr>
          <w:rFonts w:ascii="Times New Roman" w:hAnsi="Times New Roman"/>
          <w:sz w:val="24"/>
          <w:szCs w:val="24"/>
        </w:rPr>
        <w:t xml:space="preserve">placing the provision of abortion within a legal framework works to the benefit of women and unborn children by providing clear boundaries and safeguards for the operation of such a law </w:t>
      </w:r>
      <w:r w:rsidR="00DA1EC3">
        <w:rPr>
          <w:rFonts w:ascii="Times New Roman" w:hAnsi="Times New Roman"/>
          <w:sz w:val="24"/>
          <w:szCs w:val="24"/>
        </w:rPr>
        <w:t>as well as</w:t>
      </w:r>
      <w:r w:rsidR="00934E0D">
        <w:rPr>
          <w:rFonts w:ascii="Times New Roman" w:hAnsi="Times New Roman"/>
          <w:sz w:val="24"/>
          <w:szCs w:val="24"/>
        </w:rPr>
        <w:t xml:space="preserve"> mak</w:t>
      </w:r>
      <w:r w:rsidR="00DA1EC3">
        <w:rPr>
          <w:rFonts w:ascii="Times New Roman" w:hAnsi="Times New Roman"/>
          <w:sz w:val="24"/>
          <w:szCs w:val="24"/>
        </w:rPr>
        <w:t>ing</w:t>
      </w:r>
      <w:r w:rsidR="00934E0D">
        <w:rPr>
          <w:rFonts w:ascii="Times New Roman" w:hAnsi="Times New Roman"/>
          <w:sz w:val="24"/>
          <w:szCs w:val="24"/>
        </w:rPr>
        <w:t xml:space="preserve"> clear the repercussions </w:t>
      </w:r>
      <w:r w:rsidR="00DA1EC3">
        <w:rPr>
          <w:rFonts w:ascii="Times New Roman" w:hAnsi="Times New Roman"/>
          <w:sz w:val="24"/>
          <w:szCs w:val="24"/>
        </w:rPr>
        <w:t>of circumventing the law</w:t>
      </w:r>
      <w:r w:rsidR="00934E0D">
        <w:rPr>
          <w:rFonts w:ascii="Times New Roman" w:hAnsi="Times New Roman"/>
          <w:sz w:val="24"/>
          <w:szCs w:val="24"/>
        </w:rPr>
        <w:t>.</w:t>
      </w:r>
      <w:r>
        <w:rPr>
          <w:rFonts w:ascii="Times New Roman" w:hAnsi="Times New Roman"/>
          <w:sz w:val="24"/>
          <w:szCs w:val="24"/>
        </w:rPr>
        <w:t xml:space="preserve"> </w:t>
      </w: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CARE believes that the recommendation </w:t>
      </w:r>
      <w:r w:rsidR="00DA1EC3">
        <w:rPr>
          <w:rFonts w:ascii="Times New Roman" w:hAnsi="Times New Roman"/>
          <w:sz w:val="24"/>
          <w:szCs w:val="24"/>
        </w:rPr>
        <w:t>should</w:t>
      </w:r>
      <w:r>
        <w:rPr>
          <w:rFonts w:ascii="Times New Roman" w:hAnsi="Times New Roman"/>
          <w:sz w:val="24"/>
          <w:szCs w:val="24"/>
        </w:rPr>
        <w:t xml:space="preserve"> be amended to recognise state sovereignty </w:t>
      </w:r>
      <w:r w:rsidR="00DA1EC3">
        <w:rPr>
          <w:rFonts w:ascii="Times New Roman" w:hAnsi="Times New Roman"/>
          <w:sz w:val="24"/>
          <w:szCs w:val="24"/>
        </w:rPr>
        <w:t xml:space="preserve">in </w:t>
      </w:r>
      <w:r>
        <w:rPr>
          <w:rFonts w:ascii="Times New Roman" w:hAnsi="Times New Roman"/>
          <w:sz w:val="24"/>
          <w:szCs w:val="24"/>
        </w:rPr>
        <w:t>protect</w:t>
      </w:r>
      <w:r w:rsidR="00DA1EC3">
        <w:rPr>
          <w:rFonts w:ascii="Times New Roman" w:hAnsi="Times New Roman"/>
          <w:sz w:val="24"/>
          <w:szCs w:val="24"/>
        </w:rPr>
        <w:t>ing</w:t>
      </w:r>
      <w:r>
        <w:rPr>
          <w:rFonts w:ascii="Times New Roman" w:hAnsi="Times New Roman"/>
          <w:sz w:val="24"/>
          <w:szCs w:val="24"/>
        </w:rPr>
        <w:t xml:space="preserve"> the right to life of all and </w:t>
      </w:r>
      <w:r w:rsidR="00DA1EC3">
        <w:rPr>
          <w:rFonts w:ascii="Times New Roman" w:hAnsi="Times New Roman"/>
          <w:sz w:val="24"/>
          <w:szCs w:val="24"/>
        </w:rPr>
        <w:t>legislating accordingly</w:t>
      </w:r>
      <w:r>
        <w:rPr>
          <w:rFonts w:ascii="Times New Roman" w:hAnsi="Times New Roman"/>
          <w:sz w:val="24"/>
          <w:szCs w:val="24"/>
        </w:rPr>
        <w:t xml:space="preserve">. </w:t>
      </w:r>
    </w:p>
    <w:p w:rsidR="004B575C" w:rsidRDefault="00B6794C" w:rsidP="004672A7">
      <w:pPr>
        <w:pStyle w:val="Body"/>
        <w:jc w:val="both"/>
        <w:rPr>
          <w:rFonts w:ascii="Times New Roman" w:eastAsia="Times New Roman" w:hAnsi="Times New Roman" w:cs="Times New Roman"/>
          <w:i/>
          <w:iCs/>
          <w:sz w:val="24"/>
          <w:szCs w:val="24"/>
        </w:rPr>
      </w:pPr>
    </w:p>
    <w:p w:rsidR="004B575C" w:rsidRDefault="00B6794C" w:rsidP="004672A7">
      <w:pPr>
        <w:pStyle w:val="Body"/>
        <w:jc w:val="both"/>
        <w:rPr>
          <w:rFonts w:ascii="Times New Roman" w:eastAsia="Times New Roman" w:hAnsi="Times New Roman" w:cs="Times New Roman"/>
          <w:i/>
          <w:iCs/>
          <w:sz w:val="24"/>
          <w:szCs w:val="24"/>
        </w:rPr>
      </w:pPr>
    </w:p>
    <w:p w:rsidR="004B575C" w:rsidRDefault="00DA1EC3" w:rsidP="00FB0211">
      <w:pPr>
        <w:pStyle w:val="Body"/>
        <w:ind w:left="720"/>
        <w:jc w:val="both"/>
        <w:rPr>
          <w:rFonts w:ascii="Times New Roman" w:eastAsia="Times New Roman" w:hAnsi="Times New Roman" w:cs="Times New Roman"/>
          <w:i/>
          <w:iCs/>
          <w:sz w:val="24"/>
          <w:szCs w:val="24"/>
        </w:rPr>
      </w:pPr>
      <w:r>
        <w:rPr>
          <w:rFonts w:ascii="Times New Roman" w:hAnsi="Times New Roman"/>
          <w:i/>
          <w:iCs/>
          <w:sz w:val="24"/>
          <w:szCs w:val="24"/>
        </w:rPr>
        <w:t>‘</w:t>
      </w:r>
      <w:r w:rsidR="003725E6">
        <w:rPr>
          <w:rFonts w:ascii="Times New Roman" w:hAnsi="Times New Roman"/>
          <w:i/>
          <w:iCs/>
          <w:sz w:val="24"/>
          <w:szCs w:val="24"/>
        </w:rPr>
        <w:t xml:space="preserve">Nor should States parties introduce humiliating or unreasonably burdensome requirements on women seeking to undergo abortion.’ </w:t>
      </w:r>
    </w:p>
    <w:p w:rsidR="004B575C" w:rsidRDefault="00B6794C" w:rsidP="004672A7">
      <w:pPr>
        <w:pStyle w:val="Body"/>
        <w:jc w:val="both"/>
        <w:rPr>
          <w:rFonts w:ascii="Times New Roman" w:eastAsia="Times New Roman" w:hAnsi="Times New Roman" w:cs="Times New Roman"/>
          <w:i/>
          <w:iCs/>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CARE emphasises that any restrictions placed on the provision of abortion aimed at protecting pregnant women and the unborn child and not harming them.</w:t>
      </w: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Abortion is nothing else but taking away the life of a human being in its most vulnerable stage. States that chose to allow abortion in some instances or after conducting safeguarding checks do so with a legitimate aim to protect pregnant women and unborn child. For example, the requirement to see medical professionals aims to ensure that the pregnant woman is provided with</w:t>
      </w:r>
      <w:r w:rsidR="00DA1EC3">
        <w:rPr>
          <w:rFonts w:ascii="Times New Roman" w:hAnsi="Times New Roman"/>
          <w:sz w:val="24"/>
          <w:szCs w:val="24"/>
        </w:rPr>
        <w:t xml:space="preserve"> crucial</w:t>
      </w:r>
      <w:r>
        <w:rPr>
          <w:rFonts w:ascii="Times New Roman" w:hAnsi="Times New Roman"/>
          <w:sz w:val="24"/>
          <w:szCs w:val="24"/>
        </w:rPr>
        <w:t xml:space="preserve"> medical advice</w:t>
      </w:r>
      <w:r w:rsidR="00DA1EC3">
        <w:rPr>
          <w:rFonts w:ascii="Times New Roman" w:hAnsi="Times New Roman"/>
          <w:sz w:val="24"/>
          <w:szCs w:val="24"/>
        </w:rPr>
        <w:t xml:space="preserve"> and is fully aware of her options</w:t>
      </w:r>
      <w:r w:rsidR="00B235DB">
        <w:rPr>
          <w:rFonts w:ascii="Times New Roman" w:hAnsi="Times New Roman"/>
          <w:sz w:val="24"/>
          <w:szCs w:val="24"/>
        </w:rPr>
        <w:t>. Women have a right to be made fully aware of the potential risks associated with abortion including post-abortion trauma and pre-term births in subsequent pregnancies</w:t>
      </w:r>
      <w:r>
        <w:rPr>
          <w:rFonts w:ascii="Times New Roman" w:hAnsi="Times New Roman"/>
          <w:sz w:val="24"/>
          <w:szCs w:val="24"/>
        </w:rPr>
        <w:t xml:space="preserve">. The requirement also </w:t>
      </w:r>
      <w:r w:rsidR="00DA1EC3">
        <w:rPr>
          <w:rFonts w:ascii="Times New Roman" w:hAnsi="Times New Roman"/>
          <w:sz w:val="24"/>
          <w:szCs w:val="24"/>
        </w:rPr>
        <w:t xml:space="preserve">provides </w:t>
      </w:r>
      <w:r>
        <w:rPr>
          <w:rFonts w:ascii="Times New Roman" w:hAnsi="Times New Roman"/>
          <w:sz w:val="24"/>
          <w:szCs w:val="24"/>
        </w:rPr>
        <w:t xml:space="preserve">an opportunity </w:t>
      </w:r>
      <w:r w:rsidR="00DA1EC3">
        <w:rPr>
          <w:rFonts w:ascii="Times New Roman" w:hAnsi="Times New Roman"/>
          <w:sz w:val="24"/>
          <w:szCs w:val="24"/>
        </w:rPr>
        <w:t xml:space="preserve">for </w:t>
      </w:r>
      <w:r>
        <w:rPr>
          <w:rFonts w:ascii="Times New Roman" w:hAnsi="Times New Roman"/>
          <w:sz w:val="24"/>
          <w:szCs w:val="24"/>
        </w:rPr>
        <w:t>medical professional</w:t>
      </w:r>
      <w:r w:rsidR="00DA1EC3">
        <w:rPr>
          <w:rFonts w:ascii="Times New Roman" w:hAnsi="Times New Roman"/>
          <w:sz w:val="24"/>
          <w:szCs w:val="24"/>
        </w:rPr>
        <w:t>s</w:t>
      </w:r>
      <w:r>
        <w:rPr>
          <w:rFonts w:ascii="Times New Roman" w:hAnsi="Times New Roman"/>
          <w:sz w:val="24"/>
          <w:szCs w:val="24"/>
        </w:rPr>
        <w:t xml:space="preserve"> to assess whether the decision of the pregnant woman is her own decision or whether she is </w:t>
      </w:r>
      <w:r w:rsidR="00DA1EC3">
        <w:rPr>
          <w:rFonts w:ascii="Times New Roman" w:hAnsi="Times New Roman"/>
          <w:sz w:val="24"/>
          <w:szCs w:val="24"/>
        </w:rPr>
        <w:t xml:space="preserve">being </w:t>
      </w:r>
      <w:r>
        <w:rPr>
          <w:rFonts w:ascii="Times New Roman" w:hAnsi="Times New Roman"/>
          <w:sz w:val="24"/>
          <w:szCs w:val="24"/>
        </w:rPr>
        <w:t xml:space="preserve">forced </w:t>
      </w:r>
      <w:r w:rsidR="00DA1EC3">
        <w:rPr>
          <w:rFonts w:ascii="Times New Roman" w:hAnsi="Times New Roman"/>
          <w:sz w:val="24"/>
          <w:szCs w:val="24"/>
        </w:rPr>
        <w:t xml:space="preserve">or </w:t>
      </w:r>
      <w:r>
        <w:rPr>
          <w:rFonts w:ascii="Times New Roman" w:hAnsi="Times New Roman"/>
          <w:sz w:val="24"/>
          <w:szCs w:val="24"/>
        </w:rPr>
        <w:t xml:space="preserve">otherwise coerced into the decision. </w:t>
      </w:r>
    </w:p>
    <w:p w:rsidR="004B575C" w:rsidRDefault="00B6794C" w:rsidP="004672A7">
      <w:pPr>
        <w:pStyle w:val="Body"/>
        <w:jc w:val="both"/>
        <w:rPr>
          <w:rFonts w:ascii="Times New Roman" w:eastAsia="Times New Roman" w:hAnsi="Times New Roman" w:cs="Times New Roman"/>
          <w:sz w:val="24"/>
          <w:szCs w:val="24"/>
        </w:rPr>
      </w:pPr>
    </w:p>
    <w:p w:rsidR="004B575C" w:rsidRDefault="00DA1EC3"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Decriminalising </w:t>
      </w:r>
      <w:r w:rsidR="003725E6">
        <w:rPr>
          <w:rFonts w:ascii="Times New Roman" w:hAnsi="Times New Roman"/>
          <w:sz w:val="24"/>
          <w:szCs w:val="24"/>
        </w:rPr>
        <w:t xml:space="preserve">abortion does not make it safe. Abortion, </w:t>
      </w:r>
      <w:r>
        <w:rPr>
          <w:rFonts w:ascii="Times New Roman" w:hAnsi="Times New Roman"/>
          <w:sz w:val="24"/>
          <w:szCs w:val="24"/>
        </w:rPr>
        <w:t xml:space="preserve">of </w:t>
      </w:r>
      <w:r w:rsidR="003725E6">
        <w:rPr>
          <w:rFonts w:ascii="Times New Roman" w:hAnsi="Times New Roman"/>
          <w:sz w:val="24"/>
          <w:szCs w:val="24"/>
        </w:rPr>
        <w:t xml:space="preserve">itself, is </w:t>
      </w:r>
      <w:r>
        <w:rPr>
          <w:rFonts w:ascii="Times New Roman" w:hAnsi="Times New Roman"/>
          <w:sz w:val="24"/>
          <w:szCs w:val="24"/>
        </w:rPr>
        <w:t xml:space="preserve">not benign </w:t>
      </w:r>
      <w:r w:rsidR="009510EB">
        <w:rPr>
          <w:rFonts w:ascii="Times New Roman" w:hAnsi="Times New Roman"/>
          <w:sz w:val="24"/>
          <w:szCs w:val="24"/>
        </w:rPr>
        <w:t xml:space="preserve">and can result in </w:t>
      </w:r>
      <w:r w:rsidR="003725E6">
        <w:rPr>
          <w:rFonts w:ascii="Times New Roman" w:hAnsi="Times New Roman"/>
          <w:sz w:val="24"/>
          <w:szCs w:val="24"/>
        </w:rPr>
        <w:t xml:space="preserve">several medical complications, including sepsis and intrauterine perforations. Furthermore, research conducted by </w:t>
      </w:r>
      <w:r w:rsidR="009510EB">
        <w:rPr>
          <w:rFonts w:ascii="Times New Roman" w:hAnsi="Times New Roman"/>
          <w:sz w:val="24"/>
          <w:szCs w:val="24"/>
        </w:rPr>
        <w:t xml:space="preserve">the </w:t>
      </w:r>
      <w:r w:rsidR="003725E6">
        <w:rPr>
          <w:rFonts w:ascii="Times New Roman" w:hAnsi="Times New Roman"/>
          <w:sz w:val="24"/>
          <w:szCs w:val="24"/>
          <w:u w:color="000000"/>
        </w:rPr>
        <w:t>Guttmacher Institute ‘</w:t>
      </w:r>
      <w:r w:rsidR="003725E6">
        <w:rPr>
          <w:rFonts w:ascii="Times New Roman" w:hAnsi="Times New Roman"/>
          <w:i/>
          <w:iCs/>
          <w:sz w:val="24"/>
          <w:szCs w:val="24"/>
          <w:u w:color="000000"/>
        </w:rPr>
        <w:t xml:space="preserve">Facts and Consequences: Legality, Incidence and Safety of Abortion Worldwide’ </w:t>
      </w:r>
      <w:r w:rsidR="003725E6">
        <w:rPr>
          <w:rFonts w:ascii="Times New Roman" w:hAnsi="Times New Roman"/>
          <w:sz w:val="24"/>
          <w:szCs w:val="24"/>
          <w:u w:color="000000"/>
        </w:rPr>
        <w:t xml:space="preserve">makes a clear case that changing the law to allow abortion does not mean that the practice of unsafe abortion would cease. </w:t>
      </w:r>
    </w:p>
    <w:p w:rsidR="004B575C" w:rsidRDefault="00B6794C" w:rsidP="004672A7">
      <w:pPr>
        <w:pStyle w:val="Body"/>
        <w:jc w:val="both"/>
        <w:rPr>
          <w:rFonts w:ascii="Times New Roman" w:eastAsia="Times New Roman" w:hAnsi="Times New Roman" w:cs="Times New Roman"/>
          <w:sz w:val="24"/>
          <w:szCs w:val="24"/>
        </w:rPr>
      </w:pPr>
    </w:p>
    <w:p w:rsidR="004B575C" w:rsidRDefault="009510EB"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I</w:t>
      </w:r>
      <w:r w:rsidR="003725E6">
        <w:rPr>
          <w:rFonts w:ascii="Times New Roman" w:hAnsi="Times New Roman"/>
          <w:sz w:val="24"/>
          <w:szCs w:val="24"/>
        </w:rPr>
        <w:t xml:space="preserve">n countries where abortion is allowed, there must be clear and adequate safeguards to ensure that the provision of abortion is not abused. The medical needs of pregnant women must be addressed, pregnant women must be provided with appropriate information, and </w:t>
      </w:r>
      <w:r>
        <w:rPr>
          <w:rFonts w:ascii="Times New Roman" w:hAnsi="Times New Roman"/>
          <w:sz w:val="24"/>
          <w:szCs w:val="24"/>
        </w:rPr>
        <w:t>alternative</w:t>
      </w:r>
      <w:r w:rsidR="003725E6">
        <w:rPr>
          <w:rFonts w:ascii="Times New Roman" w:hAnsi="Times New Roman"/>
          <w:sz w:val="24"/>
          <w:szCs w:val="24"/>
        </w:rPr>
        <w:t xml:space="preserve"> options must be explained</w:t>
      </w:r>
      <w:r w:rsidR="000B4B9B">
        <w:rPr>
          <w:rFonts w:ascii="Times New Roman" w:hAnsi="Times New Roman"/>
          <w:sz w:val="24"/>
          <w:szCs w:val="24"/>
        </w:rPr>
        <w:t>, including keeping the baby</w:t>
      </w:r>
      <w:r w:rsidR="003725E6">
        <w:rPr>
          <w:rFonts w:ascii="Times New Roman" w:hAnsi="Times New Roman"/>
          <w:sz w:val="24"/>
          <w:szCs w:val="24"/>
        </w:rPr>
        <w:t>. Pregnant women must be protected from coercion to undergo an abortion.</w:t>
      </w:r>
    </w:p>
    <w:p w:rsidR="004B575C" w:rsidRDefault="00B6794C" w:rsidP="004672A7">
      <w:pPr>
        <w:pStyle w:val="Body"/>
        <w:jc w:val="both"/>
        <w:rPr>
          <w:rFonts w:ascii="Times New Roman" w:eastAsia="Times New Roman" w:hAnsi="Times New Roman" w:cs="Times New Roman"/>
          <w:i/>
          <w:iCs/>
          <w:sz w:val="24"/>
          <w:szCs w:val="24"/>
        </w:rPr>
      </w:pPr>
    </w:p>
    <w:p w:rsidR="004B575C" w:rsidRDefault="00B6794C" w:rsidP="004672A7">
      <w:pPr>
        <w:pStyle w:val="Body"/>
        <w:jc w:val="both"/>
        <w:rPr>
          <w:rFonts w:ascii="Times New Roman" w:eastAsia="Times New Roman" w:hAnsi="Times New Roman" w:cs="Times New Roman"/>
          <w:i/>
          <w:iCs/>
          <w:sz w:val="24"/>
          <w:szCs w:val="24"/>
        </w:rPr>
      </w:pPr>
    </w:p>
    <w:p w:rsidR="004B575C" w:rsidRDefault="009510EB" w:rsidP="00FB0211">
      <w:pPr>
        <w:pStyle w:val="Body"/>
        <w:ind w:left="720"/>
        <w:jc w:val="both"/>
        <w:rPr>
          <w:rFonts w:ascii="Times New Roman" w:eastAsia="Times New Roman" w:hAnsi="Times New Roman" w:cs="Times New Roman"/>
          <w:i/>
          <w:iCs/>
          <w:sz w:val="24"/>
          <w:szCs w:val="24"/>
        </w:rPr>
      </w:pPr>
      <w:r>
        <w:rPr>
          <w:rFonts w:ascii="Times New Roman" w:hAnsi="Times New Roman"/>
          <w:i/>
          <w:iCs/>
          <w:sz w:val="24"/>
          <w:szCs w:val="24"/>
        </w:rPr>
        <w:t>‘</w:t>
      </w:r>
      <w:r w:rsidR="003725E6">
        <w:rPr>
          <w:rFonts w:ascii="Times New Roman" w:hAnsi="Times New Roman"/>
          <w:i/>
          <w:iCs/>
          <w:sz w:val="24"/>
          <w:szCs w:val="24"/>
        </w:rPr>
        <w:t>The duty to protect the lives of women against the health risks associated with unsafe abortions requires States parties to ensure access for women and men, and, in particular, adolescents, to information and education about reproductive options, and to a wide range of contraceptive methods.’</w:t>
      </w:r>
    </w:p>
    <w:p w:rsidR="004B575C" w:rsidRDefault="00B6794C" w:rsidP="004672A7">
      <w:pPr>
        <w:pStyle w:val="Body"/>
        <w:jc w:val="both"/>
        <w:rPr>
          <w:rFonts w:ascii="Times New Roman" w:eastAsia="Times New Roman" w:hAnsi="Times New Roman" w:cs="Times New Roman"/>
          <w:i/>
          <w:iCs/>
          <w:sz w:val="24"/>
          <w:szCs w:val="24"/>
        </w:rPr>
      </w:pPr>
    </w:p>
    <w:p w:rsidR="004B575C" w:rsidRDefault="00FB0211"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Women</w:t>
      </w:r>
      <w:r w:rsidR="003725E6">
        <w:rPr>
          <w:rFonts w:ascii="Times New Roman" w:hAnsi="Times New Roman"/>
          <w:sz w:val="24"/>
          <w:szCs w:val="24"/>
        </w:rPr>
        <w:t xml:space="preserve"> and men should have access to reproductive health education. Such education may be provided to </w:t>
      </w:r>
      <w:r w:rsidR="003725E6">
        <w:rPr>
          <w:rFonts w:ascii="Times New Roman" w:hAnsi="Times New Roman"/>
          <w:sz w:val="24"/>
          <w:szCs w:val="24"/>
          <w:lang w:val="pt-PT"/>
        </w:rPr>
        <w:t>adolescent</w:t>
      </w:r>
      <w:r w:rsidR="009510EB">
        <w:rPr>
          <w:rFonts w:ascii="Times New Roman" w:hAnsi="Times New Roman"/>
          <w:sz w:val="24"/>
          <w:szCs w:val="24"/>
          <w:lang w:val="pt-PT"/>
        </w:rPr>
        <w:t>s</w:t>
      </w:r>
      <w:r w:rsidR="003725E6">
        <w:rPr>
          <w:rFonts w:ascii="Times New Roman" w:hAnsi="Times New Roman"/>
          <w:sz w:val="24"/>
          <w:szCs w:val="24"/>
        </w:rPr>
        <w:t xml:space="preserve">, as long as </w:t>
      </w:r>
      <w:r w:rsidR="009510EB">
        <w:rPr>
          <w:rFonts w:ascii="Times New Roman" w:hAnsi="Times New Roman"/>
          <w:sz w:val="24"/>
          <w:szCs w:val="24"/>
        </w:rPr>
        <w:t xml:space="preserve">it is </w:t>
      </w:r>
      <w:r w:rsidR="003725E6">
        <w:rPr>
          <w:rFonts w:ascii="Times New Roman" w:hAnsi="Times New Roman"/>
          <w:sz w:val="24"/>
          <w:szCs w:val="24"/>
        </w:rPr>
        <w:t xml:space="preserve">age appropriate and the content is agreed with their parents. </w:t>
      </w:r>
    </w:p>
    <w:p w:rsidR="004B575C" w:rsidRDefault="00B6794C" w:rsidP="004672A7">
      <w:pPr>
        <w:pStyle w:val="Body"/>
        <w:jc w:val="both"/>
        <w:rPr>
          <w:rFonts w:ascii="Times New Roman" w:eastAsia="Times New Roman" w:hAnsi="Times New Roman" w:cs="Times New Roman"/>
          <w:i/>
          <w:iCs/>
          <w:sz w:val="24"/>
          <w:szCs w:val="24"/>
        </w:rPr>
      </w:pPr>
    </w:p>
    <w:p w:rsidR="009510EB" w:rsidRDefault="009510EB" w:rsidP="004672A7">
      <w:pPr>
        <w:pStyle w:val="Body"/>
        <w:jc w:val="both"/>
        <w:rPr>
          <w:rFonts w:ascii="Times New Roman" w:eastAsia="Times New Roman" w:hAnsi="Times New Roman" w:cs="Times New Roman"/>
          <w:i/>
          <w:iCs/>
          <w:sz w:val="24"/>
          <w:szCs w:val="24"/>
        </w:rPr>
      </w:pPr>
    </w:p>
    <w:p w:rsidR="004B575C" w:rsidRDefault="009510EB" w:rsidP="00FB0211">
      <w:pPr>
        <w:pStyle w:val="Body"/>
        <w:ind w:left="720"/>
        <w:jc w:val="both"/>
        <w:rPr>
          <w:rFonts w:ascii="Times New Roman" w:eastAsia="Times New Roman" w:hAnsi="Times New Roman" w:cs="Times New Roman"/>
          <w:i/>
          <w:iCs/>
          <w:sz w:val="24"/>
          <w:szCs w:val="24"/>
        </w:rPr>
      </w:pPr>
      <w:r>
        <w:rPr>
          <w:rFonts w:ascii="Times New Roman" w:hAnsi="Times New Roman"/>
          <w:i/>
          <w:iCs/>
          <w:sz w:val="24"/>
          <w:szCs w:val="24"/>
        </w:rPr>
        <w:t>‘</w:t>
      </w:r>
      <w:r w:rsidR="003725E6">
        <w:rPr>
          <w:rFonts w:ascii="Times New Roman" w:hAnsi="Times New Roman"/>
          <w:i/>
          <w:iCs/>
          <w:sz w:val="24"/>
          <w:szCs w:val="24"/>
        </w:rPr>
        <w:t>States parties must also ensure the availability of adequate prenatal and post-abortion health care for pregnant women.’</w:t>
      </w: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CARE stresses the need for States to ensure the availability of adequate and comprehensive prenatal health care for all pregnant women. The provision of such prenatal health care should be the primary consideration of States and not the regulation of abortion. The right to life of pregnant women and unborn children is neglected if such health care is not provided.</w:t>
      </w: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Furthermore, States must ensure that women are provided with adequate medical and psychological care post-abortion.</w:t>
      </w:r>
    </w:p>
    <w:p w:rsidR="004B575C" w:rsidRDefault="00B6794C" w:rsidP="004672A7">
      <w:pPr>
        <w:pStyle w:val="Body"/>
        <w:jc w:val="both"/>
        <w:rPr>
          <w:rFonts w:ascii="Times New Roman" w:eastAsia="Times New Roman" w:hAnsi="Times New Roman" w:cs="Times New Roman"/>
          <w:sz w:val="24"/>
          <w:szCs w:val="24"/>
        </w:rPr>
      </w:pP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0341DD">
      <w:pPr>
        <w:pStyle w:val="Body"/>
        <w:jc w:val="both"/>
        <w:rPr>
          <w:rFonts w:ascii="Times New Roman" w:eastAsia="Times New Roman" w:hAnsi="Times New Roman" w:cs="Times New Roman"/>
          <w:b/>
          <w:bCs/>
          <w:sz w:val="24"/>
          <w:szCs w:val="24"/>
        </w:rPr>
      </w:pPr>
      <w:r>
        <w:rPr>
          <w:rFonts w:ascii="Times New Roman" w:hAnsi="Times New Roman"/>
          <w:b/>
          <w:bCs/>
          <w:sz w:val="24"/>
          <w:szCs w:val="24"/>
        </w:rPr>
        <w:t xml:space="preserve">Paragraph 10 of the </w:t>
      </w:r>
      <w:r w:rsidR="00C647AE">
        <w:rPr>
          <w:rFonts w:ascii="Times New Roman" w:hAnsi="Times New Roman"/>
          <w:b/>
          <w:bCs/>
          <w:sz w:val="24"/>
          <w:szCs w:val="24"/>
        </w:rPr>
        <w:t xml:space="preserve">draft </w:t>
      </w:r>
      <w:r>
        <w:rPr>
          <w:rFonts w:ascii="Times New Roman" w:hAnsi="Times New Roman"/>
          <w:b/>
          <w:bCs/>
          <w:sz w:val="24"/>
          <w:szCs w:val="24"/>
        </w:rPr>
        <w:t>Comment</w:t>
      </w:r>
    </w:p>
    <w:p w:rsidR="004B575C" w:rsidRDefault="00B6794C" w:rsidP="004672A7">
      <w:pPr>
        <w:pStyle w:val="Body"/>
        <w:jc w:val="both"/>
        <w:rPr>
          <w:rFonts w:ascii="Times New Roman" w:eastAsia="Times New Roman" w:hAnsi="Times New Roman" w:cs="Times New Roman"/>
          <w:sz w:val="24"/>
          <w:szCs w:val="24"/>
        </w:rPr>
      </w:pPr>
    </w:p>
    <w:p w:rsidR="004B575C" w:rsidRDefault="009510EB" w:rsidP="00FB0211">
      <w:pPr>
        <w:pStyle w:val="Default"/>
        <w:ind w:left="720"/>
        <w:jc w:val="both"/>
        <w:rPr>
          <w:rFonts w:ascii="Times New Roman" w:eastAsia="Times New Roman" w:hAnsi="Times New Roman" w:cs="Times New Roman"/>
          <w:i/>
          <w:iCs/>
          <w:sz w:val="24"/>
          <w:szCs w:val="24"/>
        </w:rPr>
      </w:pPr>
      <w:r w:rsidRPr="00FB0211">
        <w:rPr>
          <w:i/>
        </w:rPr>
        <w:t>‘</w:t>
      </w:r>
      <w:r w:rsidR="003725E6" w:rsidRPr="009510EB">
        <w:rPr>
          <w:rFonts w:ascii="Times New Roman" w:hAnsi="Times New Roman"/>
          <w:i/>
          <w:iCs/>
          <w:sz w:val="24"/>
          <w:szCs w:val="24"/>
        </w:rPr>
        <w:t>S</w:t>
      </w:r>
      <w:r w:rsidR="003725E6">
        <w:rPr>
          <w:rFonts w:ascii="Times New Roman" w:hAnsi="Times New Roman"/>
          <w:i/>
          <w:iCs/>
          <w:sz w:val="24"/>
          <w:szCs w:val="24"/>
        </w:rPr>
        <w:t>tates parties [may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w:t>
      </w:r>
    </w:p>
    <w:p w:rsidR="004B575C" w:rsidRDefault="00B6794C" w:rsidP="004672A7">
      <w:pPr>
        <w:pStyle w:val="Default"/>
        <w:jc w:val="both"/>
        <w:rPr>
          <w:rFonts w:ascii="Times New Roman" w:eastAsia="Times New Roman" w:hAnsi="Times New Roman" w:cs="Times New Roman"/>
          <w:i/>
          <w:iCs/>
          <w:sz w:val="24"/>
          <w:szCs w:val="24"/>
        </w:rPr>
      </w:pPr>
    </w:p>
    <w:p w:rsidR="004B575C" w:rsidRDefault="003725E6" w:rsidP="00A91C3D">
      <w:pPr>
        <w:pStyle w:val="Default"/>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CARE is </w:t>
      </w:r>
      <w:r w:rsidR="009510EB">
        <w:rPr>
          <w:rFonts w:ascii="Times New Roman" w:hAnsi="Times New Roman"/>
          <w:sz w:val="24"/>
          <w:szCs w:val="24"/>
        </w:rPr>
        <w:t xml:space="preserve">deeply </w:t>
      </w:r>
      <w:r>
        <w:rPr>
          <w:rFonts w:ascii="Times New Roman" w:hAnsi="Times New Roman"/>
          <w:sz w:val="24"/>
          <w:szCs w:val="24"/>
        </w:rPr>
        <w:t xml:space="preserve">concerned that the </w:t>
      </w:r>
      <w:r w:rsidR="009510EB">
        <w:rPr>
          <w:rFonts w:ascii="Times New Roman" w:hAnsi="Times New Roman"/>
          <w:sz w:val="24"/>
          <w:szCs w:val="24"/>
        </w:rPr>
        <w:t xml:space="preserve">draft </w:t>
      </w:r>
      <w:r>
        <w:rPr>
          <w:rFonts w:ascii="Times New Roman" w:hAnsi="Times New Roman"/>
          <w:sz w:val="24"/>
          <w:szCs w:val="24"/>
        </w:rPr>
        <w:t xml:space="preserve">General Comment on the right to life recommends the provision of assisted suicide </w:t>
      </w:r>
      <w:r w:rsidR="009510EB">
        <w:rPr>
          <w:rFonts w:ascii="Times New Roman" w:hAnsi="Times New Roman"/>
          <w:sz w:val="24"/>
          <w:szCs w:val="24"/>
        </w:rPr>
        <w:t xml:space="preserve">and </w:t>
      </w:r>
      <w:r>
        <w:rPr>
          <w:rFonts w:ascii="Times New Roman" w:hAnsi="Times New Roman"/>
          <w:sz w:val="24"/>
          <w:szCs w:val="24"/>
        </w:rPr>
        <w:t>euthanasia. Assisted suicide and euthanasia differentiate between life worthy o</w:t>
      </w:r>
      <w:r w:rsidR="009510EB">
        <w:rPr>
          <w:rFonts w:ascii="Times New Roman" w:hAnsi="Times New Roman"/>
          <w:sz w:val="24"/>
          <w:szCs w:val="24"/>
        </w:rPr>
        <w:t>f</w:t>
      </w:r>
      <w:r>
        <w:rPr>
          <w:rFonts w:ascii="Times New Roman" w:hAnsi="Times New Roman"/>
          <w:sz w:val="24"/>
          <w:szCs w:val="24"/>
        </w:rPr>
        <w:t xml:space="preserve"> protection and life unworthy of protection based on physical or mental characteristics. The life that is designated as unworthy of protection by way of such differentiation is the life of most vulnerable persons, including the elderly, the physically or mentally disabled, </w:t>
      </w:r>
      <w:r w:rsidR="009510EB">
        <w:rPr>
          <w:rFonts w:ascii="Times New Roman" w:hAnsi="Times New Roman"/>
          <w:sz w:val="24"/>
          <w:szCs w:val="24"/>
        </w:rPr>
        <w:t xml:space="preserve">those </w:t>
      </w:r>
      <w:r>
        <w:rPr>
          <w:rFonts w:ascii="Times New Roman" w:hAnsi="Times New Roman"/>
          <w:sz w:val="24"/>
          <w:szCs w:val="24"/>
        </w:rPr>
        <w:t xml:space="preserve">suffering from incurable diseases - individuals who require compassionate medical or palliative care and assistance. </w:t>
      </w:r>
    </w:p>
    <w:p w:rsidR="004B575C" w:rsidRDefault="00B6794C" w:rsidP="004672A7">
      <w:pPr>
        <w:pStyle w:val="Default"/>
        <w:jc w:val="both"/>
        <w:rPr>
          <w:rFonts w:ascii="Times New Roman" w:eastAsia="Times New Roman" w:hAnsi="Times New Roman" w:cs="Times New Roman"/>
          <w:sz w:val="24"/>
          <w:szCs w:val="24"/>
        </w:rPr>
      </w:pPr>
    </w:p>
    <w:p w:rsidR="004B575C" w:rsidRDefault="003725E6" w:rsidP="00A91C3D">
      <w:pPr>
        <w:pStyle w:val="Default"/>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States </w:t>
      </w:r>
      <w:r w:rsidR="009510EB">
        <w:rPr>
          <w:rFonts w:ascii="Times New Roman" w:hAnsi="Times New Roman"/>
          <w:sz w:val="24"/>
          <w:szCs w:val="24"/>
        </w:rPr>
        <w:t xml:space="preserve">should </w:t>
      </w:r>
      <w:r>
        <w:rPr>
          <w:rFonts w:ascii="Times New Roman" w:hAnsi="Times New Roman"/>
          <w:sz w:val="24"/>
          <w:szCs w:val="24"/>
        </w:rPr>
        <w:t>protect the right to life of vulnerable persons, includ</w:t>
      </w:r>
      <w:r w:rsidR="009510EB">
        <w:rPr>
          <w:rFonts w:ascii="Times New Roman" w:hAnsi="Times New Roman"/>
          <w:sz w:val="24"/>
          <w:szCs w:val="24"/>
        </w:rPr>
        <w:t>ing</w:t>
      </w:r>
      <w:r>
        <w:rPr>
          <w:rFonts w:ascii="Times New Roman" w:hAnsi="Times New Roman"/>
          <w:sz w:val="24"/>
          <w:szCs w:val="24"/>
        </w:rPr>
        <w:t xml:space="preserve"> mortally wounded and terminally ill persons</w:t>
      </w:r>
      <w:r w:rsidR="009510EB">
        <w:rPr>
          <w:rFonts w:ascii="Times New Roman" w:hAnsi="Times New Roman"/>
          <w:sz w:val="24"/>
          <w:szCs w:val="24"/>
        </w:rPr>
        <w:t>,</w:t>
      </w:r>
      <w:r>
        <w:rPr>
          <w:rFonts w:ascii="Times New Roman" w:hAnsi="Times New Roman"/>
          <w:sz w:val="24"/>
          <w:szCs w:val="24"/>
        </w:rPr>
        <w:t xml:space="preserve"> and </w:t>
      </w:r>
      <w:r w:rsidR="009510EB">
        <w:rPr>
          <w:rFonts w:ascii="Times New Roman" w:hAnsi="Times New Roman"/>
          <w:sz w:val="24"/>
          <w:szCs w:val="24"/>
        </w:rPr>
        <w:t xml:space="preserve">should </w:t>
      </w:r>
      <w:r>
        <w:rPr>
          <w:rFonts w:ascii="Times New Roman" w:hAnsi="Times New Roman"/>
          <w:sz w:val="24"/>
          <w:szCs w:val="24"/>
        </w:rPr>
        <w:t>not</w:t>
      </w:r>
      <w:r w:rsidR="009510EB">
        <w:rPr>
          <w:rFonts w:ascii="Times New Roman" w:hAnsi="Times New Roman"/>
          <w:sz w:val="24"/>
          <w:szCs w:val="24"/>
        </w:rPr>
        <w:t xml:space="preserve"> seek to</w:t>
      </w:r>
      <w:r>
        <w:rPr>
          <w:rFonts w:ascii="Times New Roman" w:hAnsi="Times New Roman"/>
          <w:sz w:val="24"/>
          <w:szCs w:val="24"/>
        </w:rPr>
        <w:t xml:space="preserve"> end their lives. Vulnerable individuals should be provided with adequate medical and psychological help.</w:t>
      </w:r>
    </w:p>
    <w:p w:rsidR="004B575C" w:rsidRDefault="00B6794C" w:rsidP="004672A7">
      <w:pPr>
        <w:pStyle w:val="Default"/>
        <w:jc w:val="both"/>
        <w:rPr>
          <w:rFonts w:ascii="Times New Roman" w:eastAsia="Times New Roman" w:hAnsi="Times New Roman" w:cs="Times New Roman"/>
          <w:sz w:val="24"/>
          <w:szCs w:val="24"/>
        </w:rPr>
      </w:pPr>
    </w:p>
    <w:p w:rsidR="004B575C" w:rsidRDefault="003725E6" w:rsidP="00552013">
      <w:pPr>
        <w:pStyle w:val="Default"/>
        <w:numPr>
          <w:ilvl w:val="0"/>
          <w:numId w:val="3"/>
        </w:numPr>
        <w:jc w:val="both"/>
        <w:rPr>
          <w:rFonts w:ascii="Times New Roman" w:eastAsia="Times New Roman" w:hAnsi="Times New Roman" w:cs="Times New Roman"/>
          <w:sz w:val="24"/>
          <w:szCs w:val="24"/>
        </w:rPr>
      </w:pPr>
      <w:r>
        <w:rPr>
          <w:rFonts w:ascii="Times New Roman" w:hAnsi="Times New Roman"/>
          <w:sz w:val="24"/>
          <w:szCs w:val="24"/>
        </w:rPr>
        <w:t>CARE stresses the need to amend the recommendation to focus on assisting vulnerable individuals</w:t>
      </w:r>
      <w:r w:rsidR="009510EB">
        <w:rPr>
          <w:rFonts w:ascii="Times New Roman" w:hAnsi="Times New Roman"/>
          <w:sz w:val="24"/>
          <w:szCs w:val="24"/>
        </w:rPr>
        <w:t xml:space="preserve"> to live, not to die</w:t>
      </w:r>
      <w:r>
        <w:rPr>
          <w:rFonts w:ascii="Times New Roman" w:hAnsi="Times New Roman"/>
          <w:sz w:val="24"/>
          <w:szCs w:val="24"/>
        </w:rPr>
        <w:t xml:space="preserve">. </w:t>
      </w:r>
      <w:r w:rsidR="000B4B9B">
        <w:rPr>
          <w:rFonts w:ascii="Times New Roman" w:hAnsi="Times New Roman"/>
          <w:sz w:val="24"/>
          <w:szCs w:val="24"/>
        </w:rPr>
        <w:t xml:space="preserve">CARE further </w:t>
      </w:r>
      <w:r w:rsidR="00552013">
        <w:rPr>
          <w:rFonts w:ascii="Times New Roman" w:hAnsi="Times New Roman"/>
          <w:sz w:val="24"/>
          <w:szCs w:val="24"/>
        </w:rPr>
        <w:t>emphasizes</w:t>
      </w:r>
      <w:r w:rsidR="000B4B9B">
        <w:rPr>
          <w:rFonts w:ascii="Times New Roman" w:hAnsi="Times New Roman"/>
          <w:sz w:val="24"/>
          <w:szCs w:val="24"/>
        </w:rPr>
        <w:t xml:space="preserve"> the need to respect state sovereignty</w:t>
      </w:r>
      <w:r w:rsidR="00552013">
        <w:rPr>
          <w:rFonts w:ascii="Times New Roman" w:hAnsi="Times New Roman"/>
          <w:sz w:val="24"/>
          <w:szCs w:val="24"/>
        </w:rPr>
        <w:t xml:space="preserve">. For example, the </w:t>
      </w:r>
      <w:r w:rsidR="00552013" w:rsidRPr="00552013">
        <w:rPr>
          <w:rFonts w:ascii="Times New Roman" w:hAnsi="Times New Roman"/>
          <w:sz w:val="24"/>
          <w:szCs w:val="24"/>
        </w:rPr>
        <w:t>UK recently debated the issue at length and voted overwhelmingly against assisted suicide. Their decision must be respected.</w:t>
      </w:r>
    </w:p>
    <w:p w:rsidR="004B575C" w:rsidRDefault="00B6794C" w:rsidP="004672A7">
      <w:pPr>
        <w:pStyle w:val="Default"/>
        <w:jc w:val="both"/>
        <w:rPr>
          <w:rFonts w:ascii="Times New Roman" w:eastAsia="Times New Roman" w:hAnsi="Times New Roman" w:cs="Times New Roman"/>
          <w:i/>
          <w:iCs/>
          <w:sz w:val="24"/>
          <w:szCs w:val="24"/>
        </w:rPr>
      </w:pPr>
    </w:p>
    <w:p w:rsidR="004B575C" w:rsidRDefault="003725E6" w:rsidP="00FB0211">
      <w:pPr>
        <w:pStyle w:val="Default"/>
        <w:ind w:left="720"/>
        <w:jc w:val="both"/>
        <w:rPr>
          <w:rFonts w:ascii="Times New Roman" w:eastAsia="Times New Roman" w:hAnsi="Times New Roman" w:cs="Times New Roman"/>
          <w:i/>
          <w:iCs/>
          <w:sz w:val="24"/>
          <w:szCs w:val="24"/>
        </w:rPr>
      </w:pPr>
      <w:r>
        <w:rPr>
          <w:rFonts w:ascii="Times New Roman" w:hAnsi="Times New Roman"/>
          <w:i/>
          <w:iCs/>
          <w:sz w:val="24"/>
          <w:szCs w:val="24"/>
        </w:rPr>
        <w:t>In such cases, States parties must ensure the existence of robust legal and institutional safeguards to verify that medical professionals are complying with the free, informed, explicit and, unambiguous decision of their patients, with a view to protecting patients from pressure and abuse.’</w:t>
      </w:r>
    </w:p>
    <w:p w:rsidR="004B575C" w:rsidRDefault="00B6794C" w:rsidP="004672A7">
      <w:pPr>
        <w:pStyle w:val="Default"/>
        <w:jc w:val="both"/>
        <w:rPr>
          <w:rFonts w:ascii="Times New Roman" w:eastAsia="Times New Roman" w:hAnsi="Times New Roman" w:cs="Times New Roman"/>
          <w:i/>
          <w:iCs/>
          <w:sz w:val="24"/>
          <w:szCs w:val="24"/>
        </w:rPr>
      </w:pPr>
    </w:p>
    <w:p w:rsidR="004B575C" w:rsidRDefault="00F96185" w:rsidP="00A91C3D">
      <w:pPr>
        <w:pStyle w:val="Default"/>
        <w:numPr>
          <w:ilvl w:val="0"/>
          <w:numId w:val="3"/>
        </w:numPr>
        <w:jc w:val="both"/>
        <w:rPr>
          <w:rFonts w:ascii="Times New Roman" w:eastAsia="Times New Roman" w:hAnsi="Times New Roman" w:cs="Times New Roman"/>
          <w:sz w:val="24"/>
          <w:szCs w:val="24"/>
        </w:rPr>
      </w:pPr>
      <w:r>
        <w:rPr>
          <w:rFonts w:ascii="Times New Roman" w:hAnsi="Times New Roman"/>
          <w:sz w:val="24"/>
          <w:szCs w:val="24"/>
        </w:rPr>
        <w:t>T</w:t>
      </w:r>
      <w:r w:rsidR="003725E6">
        <w:rPr>
          <w:rFonts w:ascii="Times New Roman" w:hAnsi="Times New Roman"/>
          <w:sz w:val="24"/>
          <w:szCs w:val="24"/>
        </w:rPr>
        <w:t xml:space="preserve">he recommendation to introduce safeguards to the provision of assisted suicide and euthanasia are detached from the empirical reality. The empirical data indicates that once assisted suicide or euthanasia are legalised, any safeguards introduced to protect individuals or limit the use of the provision are redundant or irrelevant. </w:t>
      </w:r>
    </w:p>
    <w:p w:rsidR="004B575C" w:rsidRDefault="00B6794C" w:rsidP="004672A7">
      <w:pPr>
        <w:pStyle w:val="Default"/>
        <w:jc w:val="both"/>
        <w:rPr>
          <w:rFonts w:ascii="Times New Roman" w:eastAsia="Times New Roman" w:hAnsi="Times New Roman" w:cs="Times New Roman"/>
          <w:sz w:val="24"/>
          <w:szCs w:val="24"/>
        </w:rPr>
      </w:pPr>
    </w:p>
    <w:p w:rsidR="004B575C" w:rsidRDefault="003725E6" w:rsidP="00A91C3D">
      <w:pPr>
        <w:pStyle w:val="NormalWeb"/>
        <w:numPr>
          <w:ilvl w:val="0"/>
          <w:numId w:val="3"/>
        </w:numPr>
        <w:spacing w:after="240"/>
        <w:jc w:val="both"/>
      </w:pPr>
      <w:r>
        <w:t xml:space="preserve">In both </w:t>
      </w:r>
      <w:r w:rsidR="00F96185">
        <w:t>the Netherlands and Belgium</w:t>
      </w:r>
      <w:r>
        <w:t xml:space="preserve">, despite the fact that the law aimed to regulate the practice of euthanasia to prevent abuse of the procedure, this aim has not been achieved. </w:t>
      </w:r>
    </w:p>
    <w:p w:rsidR="004B575C" w:rsidRDefault="003725E6" w:rsidP="00A91C3D">
      <w:pPr>
        <w:pStyle w:val="NormalWeb"/>
        <w:numPr>
          <w:ilvl w:val="0"/>
          <w:numId w:val="3"/>
        </w:numPr>
        <w:spacing w:after="240"/>
        <w:jc w:val="both"/>
      </w:pPr>
      <w:r>
        <w:t xml:space="preserve">Despite the fact that the use of assisted suicide or euthanasia was meant for cases of incurable illnesses or </w:t>
      </w:r>
      <w:r w:rsidR="00FB0211">
        <w:t>excruciating</w:t>
      </w:r>
      <w:r>
        <w:t xml:space="preserve"> pain and suffering, </w:t>
      </w:r>
      <w:r w:rsidR="00F96185">
        <w:t>deaths under the law have included</w:t>
      </w:r>
      <w:r>
        <w:t xml:space="preserve"> a woman suffering from a ‘fear of contamination’</w:t>
      </w:r>
      <w:r>
        <w:rPr>
          <w:vertAlign w:val="superscript"/>
        </w:rPr>
        <w:footnoteReference w:id="2"/>
      </w:r>
      <w:r>
        <w:t>, a single man in his 60s suffering from depression</w:t>
      </w:r>
      <w:r>
        <w:rPr>
          <w:rStyle w:val="None"/>
          <w:vertAlign w:val="superscript"/>
        </w:rPr>
        <w:footnoteReference w:id="3"/>
      </w:r>
      <w:r>
        <w:t>, an autistic man in his 30s</w:t>
      </w:r>
      <w:r>
        <w:rPr>
          <w:rStyle w:val="None"/>
          <w:vertAlign w:val="superscript"/>
        </w:rPr>
        <w:footnoteReference w:id="4"/>
      </w:r>
      <w:r>
        <w:t>, a dementia sufferer</w:t>
      </w:r>
      <w:r>
        <w:rPr>
          <w:rStyle w:val="None"/>
          <w:vertAlign w:val="superscript"/>
        </w:rPr>
        <w:footnoteReference w:id="5"/>
      </w:r>
      <w:r>
        <w:t>, a partially paralysed woman post-stroke</w:t>
      </w:r>
      <w:r>
        <w:rPr>
          <w:rStyle w:val="None"/>
          <w:vertAlign w:val="superscript"/>
        </w:rPr>
        <w:footnoteReference w:id="6"/>
      </w:r>
      <w:r>
        <w:t>, a middle age man suffering from tinnitus</w:t>
      </w:r>
      <w:r>
        <w:rPr>
          <w:rStyle w:val="None"/>
          <w:vertAlign w:val="superscript"/>
        </w:rPr>
        <w:footnoteReference w:id="7"/>
      </w:r>
      <w:r>
        <w:t>, on request from her family - a mentally incompetent woman in her 80s unable to express her wishes.</w:t>
      </w:r>
      <w:r>
        <w:rPr>
          <w:rStyle w:val="None"/>
          <w:vertAlign w:val="superscript"/>
        </w:rPr>
        <w:footnoteReference w:id="8"/>
      </w:r>
      <w:r>
        <w:t xml:space="preserve"> </w:t>
      </w:r>
    </w:p>
    <w:p w:rsidR="004B575C" w:rsidRDefault="003725E6" w:rsidP="00A91C3D">
      <w:pPr>
        <w:pStyle w:val="NormalWeb"/>
        <w:numPr>
          <w:ilvl w:val="0"/>
          <w:numId w:val="3"/>
        </w:numPr>
        <w:spacing w:after="240"/>
        <w:jc w:val="both"/>
      </w:pPr>
      <w:r>
        <w:lastRenderedPageBreak/>
        <w:t xml:space="preserve">The </w:t>
      </w:r>
      <w:r w:rsidR="00F96185">
        <w:t xml:space="preserve">operation </w:t>
      </w:r>
      <w:r>
        <w:t xml:space="preserve">of assisted suicide or euthanasia </w:t>
      </w:r>
      <w:r w:rsidR="00F96185">
        <w:t xml:space="preserve">laws </w:t>
      </w:r>
      <w:r>
        <w:t>shift</w:t>
      </w:r>
      <w:r w:rsidR="00F96185">
        <w:t>s</w:t>
      </w:r>
      <w:r>
        <w:t xml:space="preserve"> over time, </w:t>
      </w:r>
      <w:r w:rsidR="00F96185">
        <w:t>irrespective of whether</w:t>
      </w:r>
      <w:r>
        <w:t xml:space="preserve"> amendments </w:t>
      </w:r>
      <w:r w:rsidR="00F96185">
        <w:t xml:space="preserve">are </w:t>
      </w:r>
      <w:r>
        <w:t xml:space="preserve">made to accommodate such a change in approach. </w:t>
      </w:r>
    </w:p>
    <w:p w:rsidR="004B575C" w:rsidRDefault="00F96185" w:rsidP="00A91C3D">
      <w:pPr>
        <w:pStyle w:val="NormalWeb"/>
        <w:numPr>
          <w:ilvl w:val="0"/>
          <w:numId w:val="3"/>
        </w:numPr>
        <w:spacing w:after="240"/>
        <w:jc w:val="both"/>
      </w:pPr>
      <w:r>
        <w:t>O</w:t>
      </w:r>
      <w:r w:rsidR="003725E6">
        <w:t xml:space="preserve">nce legalised, the use of euthanasia or assisted suicide cannot be limited and will ultimately be abused. The persons </w:t>
      </w:r>
      <w:r>
        <w:t xml:space="preserve">who </w:t>
      </w:r>
      <w:r w:rsidR="003725E6">
        <w:t xml:space="preserve">eventually suffer </w:t>
      </w:r>
      <w:r>
        <w:t>are</w:t>
      </w:r>
      <w:r w:rsidR="003725E6">
        <w:t xml:space="preserve"> the most vulnerable individuals</w:t>
      </w:r>
      <w:r>
        <w:t xml:space="preserve"> in society</w:t>
      </w:r>
      <w:r w:rsidR="003725E6">
        <w:t xml:space="preserve"> </w:t>
      </w:r>
      <w:r>
        <w:t xml:space="preserve">who instead </w:t>
      </w:r>
      <w:r w:rsidR="003725E6">
        <w:t>requir</w:t>
      </w:r>
      <w:r>
        <w:t xml:space="preserve">e </w:t>
      </w:r>
      <w:r w:rsidR="003725E6">
        <w:t>protection.</w:t>
      </w:r>
    </w:p>
    <w:p w:rsidR="004B575C" w:rsidRDefault="00B6794C" w:rsidP="004672A7">
      <w:pPr>
        <w:pStyle w:val="Default"/>
        <w:jc w:val="both"/>
        <w:rPr>
          <w:rFonts w:ascii="Times New Roman" w:eastAsia="Times New Roman" w:hAnsi="Times New Roman" w:cs="Times New Roman"/>
          <w:i/>
          <w:iCs/>
          <w:sz w:val="24"/>
          <w:szCs w:val="24"/>
        </w:rPr>
      </w:pPr>
    </w:p>
    <w:p w:rsidR="004B575C" w:rsidRDefault="003725E6" w:rsidP="000341DD">
      <w:pPr>
        <w:pStyle w:val="Body"/>
        <w:jc w:val="both"/>
        <w:rPr>
          <w:rFonts w:ascii="Times New Roman" w:eastAsia="Times New Roman" w:hAnsi="Times New Roman" w:cs="Times New Roman"/>
          <w:b/>
          <w:bCs/>
          <w:sz w:val="24"/>
          <w:szCs w:val="24"/>
        </w:rPr>
      </w:pPr>
      <w:r>
        <w:rPr>
          <w:rFonts w:ascii="Times New Roman" w:hAnsi="Times New Roman"/>
          <w:b/>
          <w:bCs/>
          <w:sz w:val="24"/>
          <w:szCs w:val="24"/>
        </w:rPr>
        <w:t xml:space="preserve">Paragraph 27 of the </w:t>
      </w:r>
      <w:r w:rsidR="00C647AE">
        <w:rPr>
          <w:rFonts w:ascii="Times New Roman" w:hAnsi="Times New Roman"/>
          <w:b/>
          <w:bCs/>
          <w:sz w:val="24"/>
          <w:szCs w:val="24"/>
        </w:rPr>
        <w:t xml:space="preserve">draft </w:t>
      </w:r>
      <w:r>
        <w:rPr>
          <w:rFonts w:ascii="Times New Roman" w:hAnsi="Times New Roman"/>
          <w:b/>
          <w:bCs/>
          <w:sz w:val="24"/>
          <w:szCs w:val="24"/>
        </w:rPr>
        <w:t>Comment</w:t>
      </w:r>
    </w:p>
    <w:p w:rsidR="004B575C" w:rsidRDefault="00B6794C" w:rsidP="004672A7">
      <w:pPr>
        <w:pStyle w:val="Body"/>
        <w:jc w:val="both"/>
        <w:rPr>
          <w:rFonts w:ascii="Times New Roman" w:eastAsia="Times New Roman" w:hAnsi="Times New Roman" w:cs="Times New Roman"/>
          <w:b/>
          <w:bCs/>
          <w:sz w:val="24"/>
          <w:szCs w:val="24"/>
        </w:rPr>
      </w:pPr>
    </w:p>
    <w:p w:rsidR="004B575C" w:rsidRDefault="003725E6" w:rsidP="00FB0211">
      <w:pPr>
        <w:pStyle w:val="Body"/>
        <w:ind w:left="720"/>
        <w:jc w:val="both"/>
        <w:rPr>
          <w:rFonts w:ascii="Times New Roman" w:eastAsia="Times New Roman" w:hAnsi="Times New Roman" w:cs="Times New Roman"/>
          <w:i/>
          <w:iCs/>
          <w:sz w:val="24"/>
          <w:szCs w:val="24"/>
        </w:rPr>
      </w:pPr>
      <w:r>
        <w:rPr>
          <w:rFonts w:ascii="Times New Roman" w:hAnsi="Times New Roman"/>
          <w:i/>
          <w:iCs/>
          <w:sz w:val="24"/>
          <w:szCs w:val="24"/>
        </w:rPr>
        <w:t xml:space="preserve">‘The duty to protect the right to life requires States parties to take special measures of protection towards persons in situation of vulnerability whose lives have been placed at particular risk because of specific threats or pre-existing patterns of violence.’ </w:t>
      </w:r>
    </w:p>
    <w:p w:rsidR="004B575C" w:rsidRDefault="00B6794C" w:rsidP="004672A7">
      <w:pPr>
        <w:pStyle w:val="Body"/>
        <w:ind w:left="425"/>
        <w:jc w:val="both"/>
        <w:rPr>
          <w:rFonts w:ascii="Times New Roman" w:eastAsia="Times New Roman" w:hAnsi="Times New Roman" w:cs="Times New Roman"/>
          <w:i/>
          <w:iCs/>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CARE commends the recommendation to protect persons in situation of vulnerability or those placed at risk of specific threats. However, CARE notes that specific groups of people were not explicitly included as being vulnerable, for example, persons with mental or physical disabilities or the unborn children. The protection of the two groups </w:t>
      </w:r>
      <w:r w:rsidR="00F96185">
        <w:rPr>
          <w:rFonts w:ascii="Times New Roman" w:hAnsi="Times New Roman"/>
          <w:sz w:val="24"/>
          <w:szCs w:val="24"/>
        </w:rPr>
        <w:t xml:space="preserve">should </w:t>
      </w:r>
      <w:r>
        <w:rPr>
          <w:rFonts w:ascii="Times New Roman" w:hAnsi="Times New Roman"/>
          <w:sz w:val="24"/>
          <w:szCs w:val="24"/>
        </w:rPr>
        <w:t xml:space="preserve">be included in the recommendation. The right to life has always been intended to protect all people. However, vulnerable persons require a higher degree of protection to ensure that their vulnerabilities are not abused. </w:t>
      </w:r>
    </w:p>
    <w:p w:rsidR="004B575C" w:rsidRDefault="00B6794C" w:rsidP="004672A7">
      <w:pPr>
        <w:pStyle w:val="Body"/>
        <w:jc w:val="both"/>
        <w:rPr>
          <w:rFonts w:ascii="Times New Roman" w:eastAsia="Times New Roman" w:hAnsi="Times New Roman" w:cs="Times New Roman"/>
          <w:sz w:val="24"/>
          <w:szCs w:val="24"/>
        </w:rPr>
      </w:pP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0341DD">
      <w:pPr>
        <w:pStyle w:val="Body"/>
        <w:jc w:val="both"/>
        <w:rPr>
          <w:rFonts w:ascii="Times New Roman" w:eastAsia="Times New Roman" w:hAnsi="Times New Roman" w:cs="Times New Roman"/>
          <w:b/>
          <w:bCs/>
          <w:sz w:val="24"/>
          <w:szCs w:val="24"/>
        </w:rPr>
      </w:pPr>
      <w:r>
        <w:rPr>
          <w:rFonts w:ascii="Times New Roman" w:hAnsi="Times New Roman"/>
          <w:b/>
          <w:bCs/>
          <w:sz w:val="24"/>
          <w:szCs w:val="24"/>
        </w:rPr>
        <w:t xml:space="preserve">Paragraph 28 of the </w:t>
      </w:r>
      <w:r w:rsidR="00C647AE">
        <w:rPr>
          <w:rFonts w:ascii="Times New Roman" w:hAnsi="Times New Roman"/>
          <w:b/>
          <w:bCs/>
          <w:sz w:val="24"/>
          <w:szCs w:val="24"/>
        </w:rPr>
        <w:t xml:space="preserve">draft </w:t>
      </w:r>
      <w:r>
        <w:rPr>
          <w:rFonts w:ascii="Times New Roman" w:hAnsi="Times New Roman"/>
          <w:b/>
          <w:bCs/>
          <w:sz w:val="24"/>
          <w:szCs w:val="24"/>
        </w:rPr>
        <w:t>Comment</w:t>
      </w:r>
    </w:p>
    <w:p w:rsidR="004B575C" w:rsidRDefault="00B6794C" w:rsidP="004672A7">
      <w:pPr>
        <w:pStyle w:val="Body"/>
        <w:jc w:val="both"/>
        <w:rPr>
          <w:rFonts w:ascii="Times New Roman" w:eastAsia="Times New Roman" w:hAnsi="Times New Roman" w:cs="Times New Roman"/>
          <w:b/>
          <w:bCs/>
          <w:sz w:val="24"/>
          <w:szCs w:val="24"/>
        </w:rPr>
      </w:pPr>
    </w:p>
    <w:p w:rsidR="004B575C" w:rsidRDefault="003725E6" w:rsidP="00FB0211">
      <w:pPr>
        <w:pStyle w:val="Default"/>
        <w:ind w:left="720"/>
        <w:jc w:val="both"/>
        <w:rPr>
          <w:rFonts w:ascii="Times New Roman" w:eastAsia="Times New Roman" w:hAnsi="Times New Roman" w:cs="Times New Roman"/>
          <w:i/>
          <w:iCs/>
          <w:sz w:val="24"/>
          <w:szCs w:val="24"/>
        </w:rPr>
      </w:pPr>
      <w:r>
        <w:rPr>
          <w:rFonts w:ascii="Times New Roman" w:hAnsi="Times New Roman"/>
          <w:i/>
          <w:iCs/>
          <w:sz w:val="24"/>
          <w:szCs w:val="24"/>
        </w:rPr>
        <w:t>‘Persons with disabilities, including psychosocial and intellectual disabilities, are entitled to special measures of protection so as to ensure their effective enjoyment of the right to life on equal basis with others.’</w:t>
      </w:r>
    </w:p>
    <w:p w:rsidR="004B575C" w:rsidRDefault="00B6794C" w:rsidP="004672A7">
      <w:pPr>
        <w:pStyle w:val="Default"/>
        <w:jc w:val="both"/>
        <w:rPr>
          <w:rFonts w:ascii="Times New Roman" w:eastAsia="Times New Roman" w:hAnsi="Times New Roman" w:cs="Times New Roman"/>
          <w:i/>
          <w:iCs/>
          <w:sz w:val="24"/>
          <w:szCs w:val="24"/>
        </w:rPr>
      </w:pPr>
    </w:p>
    <w:p w:rsidR="004B575C" w:rsidRPr="000B41FD" w:rsidRDefault="003725E6" w:rsidP="00A91C3D">
      <w:pPr>
        <w:pStyle w:val="Default"/>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CARE commends the recommendation to introduce special measures of protection ‘to ensure the effective enjoyment of the right to life [of disabled persons] on equal basis with others.’ However, CARE notes that this recommendation is contradicted in the body of the </w:t>
      </w:r>
      <w:r w:rsidR="00F96185">
        <w:rPr>
          <w:rFonts w:ascii="Times New Roman" w:hAnsi="Times New Roman"/>
          <w:sz w:val="24"/>
          <w:szCs w:val="24"/>
        </w:rPr>
        <w:t xml:space="preserve">draft </w:t>
      </w:r>
      <w:r>
        <w:rPr>
          <w:rFonts w:ascii="Times New Roman" w:hAnsi="Times New Roman"/>
          <w:sz w:val="24"/>
          <w:szCs w:val="24"/>
        </w:rPr>
        <w:t xml:space="preserve">General Comment in paragraph 10 where States are recommended to facilitate the termination of life in some instances. Persons with disabilities will never achieve an effective enjoyment of the right to life on </w:t>
      </w:r>
      <w:r w:rsidR="00F96185">
        <w:rPr>
          <w:rFonts w:ascii="Times New Roman" w:hAnsi="Times New Roman"/>
          <w:sz w:val="24"/>
          <w:szCs w:val="24"/>
        </w:rPr>
        <w:t xml:space="preserve">an </w:t>
      </w:r>
      <w:r>
        <w:rPr>
          <w:rFonts w:ascii="Times New Roman" w:hAnsi="Times New Roman"/>
          <w:sz w:val="24"/>
          <w:szCs w:val="24"/>
        </w:rPr>
        <w:t xml:space="preserve">equal </w:t>
      </w:r>
      <w:r w:rsidR="00F96185">
        <w:rPr>
          <w:rFonts w:ascii="Times New Roman" w:hAnsi="Times New Roman"/>
          <w:sz w:val="24"/>
          <w:szCs w:val="24"/>
        </w:rPr>
        <w:t xml:space="preserve">footing </w:t>
      </w:r>
      <w:r>
        <w:rPr>
          <w:rFonts w:ascii="Times New Roman" w:hAnsi="Times New Roman"/>
          <w:sz w:val="24"/>
          <w:szCs w:val="24"/>
        </w:rPr>
        <w:t xml:space="preserve">with others if States decide </w:t>
      </w:r>
      <w:r w:rsidR="00F96185">
        <w:rPr>
          <w:rFonts w:ascii="Times New Roman" w:hAnsi="Times New Roman"/>
          <w:sz w:val="24"/>
          <w:szCs w:val="24"/>
        </w:rPr>
        <w:t xml:space="preserve">which </w:t>
      </w:r>
      <w:r>
        <w:rPr>
          <w:rFonts w:ascii="Times New Roman" w:hAnsi="Times New Roman"/>
          <w:sz w:val="24"/>
          <w:szCs w:val="24"/>
        </w:rPr>
        <w:t xml:space="preserve">lives </w:t>
      </w:r>
      <w:r w:rsidR="00F96185">
        <w:rPr>
          <w:rFonts w:ascii="Times New Roman" w:hAnsi="Times New Roman"/>
          <w:sz w:val="24"/>
          <w:szCs w:val="24"/>
        </w:rPr>
        <w:t>are worthy of unconditional protection</w:t>
      </w:r>
      <w:r>
        <w:rPr>
          <w:rFonts w:ascii="Times New Roman" w:hAnsi="Times New Roman"/>
          <w:sz w:val="24"/>
          <w:szCs w:val="24"/>
        </w:rPr>
        <w:t xml:space="preserve"> and </w:t>
      </w:r>
      <w:r w:rsidR="00F96185">
        <w:rPr>
          <w:rFonts w:ascii="Times New Roman" w:hAnsi="Times New Roman"/>
          <w:sz w:val="24"/>
          <w:szCs w:val="24"/>
        </w:rPr>
        <w:t xml:space="preserve">which </w:t>
      </w:r>
      <w:r>
        <w:rPr>
          <w:rFonts w:ascii="Times New Roman" w:hAnsi="Times New Roman"/>
          <w:sz w:val="24"/>
          <w:szCs w:val="24"/>
        </w:rPr>
        <w:t xml:space="preserve">lives can be terminated. </w:t>
      </w:r>
    </w:p>
    <w:p w:rsidR="000B41FD" w:rsidRDefault="000B41FD" w:rsidP="000B41FD">
      <w:pPr>
        <w:pStyle w:val="Default"/>
        <w:jc w:val="both"/>
        <w:rPr>
          <w:rFonts w:ascii="Times New Roman" w:eastAsia="Times New Roman" w:hAnsi="Times New Roman" w:cs="Times New Roman"/>
          <w:sz w:val="24"/>
          <w:szCs w:val="24"/>
        </w:rPr>
      </w:pPr>
    </w:p>
    <w:p w:rsidR="000B41FD" w:rsidRDefault="000B41FD" w:rsidP="000B41FD">
      <w:pPr>
        <w:pStyle w:val="Default"/>
        <w:jc w:val="both"/>
        <w:rPr>
          <w:rFonts w:ascii="Times New Roman" w:eastAsia="Times New Roman" w:hAnsi="Times New Roman" w:cs="Times New Roman"/>
          <w:sz w:val="24"/>
          <w:szCs w:val="24"/>
        </w:rPr>
      </w:pPr>
    </w:p>
    <w:p w:rsidR="000B41FD" w:rsidRDefault="000B41FD" w:rsidP="000B41FD">
      <w:pPr>
        <w:pStyle w:val="Body"/>
        <w:jc w:val="both"/>
        <w:rPr>
          <w:rFonts w:ascii="Times New Roman" w:eastAsia="Times New Roman" w:hAnsi="Times New Roman" w:cs="Times New Roman"/>
          <w:b/>
          <w:bCs/>
          <w:sz w:val="24"/>
          <w:szCs w:val="24"/>
        </w:rPr>
      </w:pPr>
      <w:r>
        <w:rPr>
          <w:rFonts w:ascii="Times New Roman" w:hAnsi="Times New Roman"/>
          <w:b/>
          <w:bCs/>
          <w:sz w:val="24"/>
          <w:szCs w:val="24"/>
        </w:rPr>
        <w:t>Paragraph 52 of the draft Comment</w:t>
      </w:r>
    </w:p>
    <w:p w:rsidR="000B41FD" w:rsidRDefault="000B41FD" w:rsidP="000B41FD">
      <w:pPr>
        <w:pStyle w:val="Body"/>
        <w:jc w:val="both"/>
        <w:rPr>
          <w:rFonts w:ascii="Times New Roman" w:eastAsia="Times New Roman" w:hAnsi="Times New Roman" w:cs="Times New Roman"/>
          <w:b/>
          <w:bCs/>
          <w:sz w:val="24"/>
          <w:szCs w:val="24"/>
        </w:rPr>
      </w:pPr>
    </w:p>
    <w:p w:rsidR="000B41FD" w:rsidRDefault="000B41FD" w:rsidP="000B41FD">
      <w:pPr>
        <w:pStyle w:val="Default"/>
        <w:ind w:left="720"/>
        <w:jc w:val="both"/>
        <w:rPr>
          <w:rFonts w:ascii="Times New Roman" w:eastAsia="Times New Roman" w:hAnsi="Times New Roman" w:cs="Times New Roman"/>
          <w:sz w:val="24"/>
          <w:szCs w:val="24"/>
        </w:rPr>
      </w:pPr>
      <w:r>
        <w:rPr>
          <w:rFonts w:ascii="Times New Roman" w:hAnsi="Times New Roman"/>
          <w:i/>
          <w:iCs/>
          <w:sz w:val="24"/>
          <w:szCs w:val="24"/>
        </w:rPr>
        <w:t>‘Article 6, paragraph 5 prohibits the application of the death penalty for crimes committed by persons below the age of 18 and on pregnant women. The prohibition against imposing the death penalty on persons below the age of 18 at the time of the offence, necessarily implies that they can never face the death penalty for that offence, regardless of their age at the time of sentencing or at the time foreseen for carrying out the sentence. If there is no reliable and conclusive proof that the person was not below the age of 18 at the time in which the crime was committed, he or she will have the right to the benefit of the doubt and the death penalty cannot be imposed.’</w:t>
      </w:r>
    </w:p>
    <w:p w:rsidR="000B41FD" w:rsidRPr="000B41FD" w:rsidRDefault="000B41FD" w:rsidP="000B41FD">
      <w:pPr>
        <w:pStyle w:val="Default"/>
        <w:ind w:left="360"/>
        <w:jc w:val="both"/>
        <w:rPr>
          <w:rFonts w:ascii="Times New Roman" w:eastAsia="Times New Roman" w:hAnsi="Times New Roman" w:cs="Times New Roman"/>
          <w:sz w:val="24"/>
          <w:szCs w:val="24"/>
        </w:rPr>
      </w:pPr>
    </w:p>
    <w:p w:rsidR="000B41FD" w:rsidRDefault="000B41FD" w:rsidP="000B41FD">
      <w:pPr>
        <w:pStyle w:val="Default"/>
        <w:numPr>
          <w:ilvl w:val="0"/>
          <w:numId w:val="3"/>
        </w:numPr>
        <w:jc w:val="both"/>
        <w:rPr>
          <w:rFonts w:ascii="Times New Roman" w:eastAsia="Times New Roman" w:hAnsi="Times New Roman" w:cs="Times New Roman"/>
          <w:sz w:val="24"/>
          <w:szCs w:val="24"/>
        </w:rPr>
      </w:pPr>
      <w:r w:rsidRPr="00F96185">
        <w:rPr>
          <w:rFonts w:ascii="Times New Roman" w:hAnsi="Times New Roman"/>
          <w:sz w:val="24"/>
          <w:szCs w:val="24"/>
        </w:rPr>
        <w:t xml:space="preserve">CARE commends the clarification of the prohibition to applying the death penalty to persons under the age of 18 and on pregnant women. </w:t>
      </w:r>
      <w:r>
        <w:rPr>
          <w:rFonts w:ascii="Times New Roman" w:hAnsi="Times New Roman"/>
          <w:sz w:val="24"/>
          <w:szCs w:val="24"/>
        </w:rPr>
        <w:t xml:space="preserve">However, CARE notes that this provision is contradicted in the body of the draft General Comment in paragraph 9 in placing an obligation on states to introduce arrangements accommodating the termination of life. The recommendations in </w:t>
      </w:r>
      <w:r>
        <w:rPr>
          <w:rFonts w:ascii="Times New Roman" w:hAnsi="Times New Roman"/>
          <w:sz w:val="24"/>
          <w:szCs w:val="24"/>
        </w:rPr>
        <w:lastRenderedPageBreak/>
        <w:t>paragraph 9 should be amended to ensure that they are faithful to the language of Article 6 of the ICCPR and plainly recognise the prohibition of the termination of life of persons under the age of 18 and of pregnant women and their unborn children.</w:t>
      </w:r>
    </w:p>
    <w:p w:rsidR="004B575C" w:rsidRDefault="00B6794C" w:rsidP="004672A7">
      <w:pPr>
        <w:pStyle w:val="Default"/>
        <w:jc w:val="both"/>
        <w:rPr>
          <w:rFonts w:ascii="Times New Roman" w:eastAsia="Times New Roman" w:hAnsi="Times New Roman" w:cs="Times New Roman"/>
          <w:sz w:val="24"/>
          <w:szCs w:val="24"/>
        </w:rPr>
      </w:pPr>
    </w:p>
    <w:p w:rsidR="004B575C" w:rsidRDefault="00B6794C" w:rsidP="004672A7">
      <w:pPr>
        <w:pStyle w:val="Default"/>
        <w:jc w:val="both"/>
        <w:rPr>
          <w:rFonts w:ascii="Times New Roman" w:eastAsia="Times New Roman" w:hAnsi="Times New Roman" w:cs="Times New Roman"/>
          <w:sz w:val="24"/>
          <w:szCs w:val="24"/>
        </w:rPr>
      </w:pPr>
    </w:p>
    <w:p w:rsidR="004B575C" w:rsidRDefault="003725E6" w:rsidP="000341DD">
      <w:pPr>
        <w:pStyle w:val="Body"/>
        <w:jc w:val="both"/>
        <w:rPr>
          <w:rFonts w:ascii="Times New Roman" w:eastAsia="Times New Roman" w:hAnsi="Times New Roman" w:cs="Times New Roman"/>
          <w:b/>
          <w:bCs/>
          <w:sz w:val="24"/>
          <w:szCs w:val="24"/>
        </w:rPr>
      </w:pPr>
      <w:r>
        <w:rPr>
          <w:rFonts w:ascii="Times New Roman" w:hAnsi="Times New Roman"/>
          <w:b/>
          <w:bCs/>
          <w:sz w:val="24"/>
          <w:szCs w:val="24"/>
        </w:rPr>
        <w:t xml:space="preserve">Paragraph 63 of the </w:t>
      </w:r>
      <w:r w:rsidR="00C647AE">
        <w:rPr>
          <w:rFonts w:ascii="Times New Roman" w:hAnsi="Times New Roman"/>
          <w:b/>
          <w:bCs/>
          <w:sz w:val="24"/>
          <w:szCs w:val="24"/>
        </w:rPr>
        <w:t xml:space="preserve">draft </w:t>
      </w:r>
      <w:r>
        <w:rPr>
          <w:rFonts w:ascii="Times New Roman" w:hAnsi="Times New Roman"/>
          <w:b/>
          <w:bCs/>
          <w:sz w:val="24"/>
          <w:szCs w:val="24"/>
        </w:rPr>
        <w:t>Comment</w:t>
      </w:r>
    </w:p>
    <w:p w:rsidR="004B575C" w:rsidRDefault="00B6794C" w:rsidP="004672A7">
      <w:pPr>
        <w:pStyle w:val="Body"/>
        <w:jc w:val="both"/>
        <w:rPr>
          <w:rFonts w:ascii="Times New Roman" w:eastAsia="Times New Roman" w:hAnsi="Times New Roman" w:cs="Times New Roman"/>
          <w:b/>
          <w:bCs/>
          <w:sz w:val="24"/>
          <w:szCs w:val="24"/>
        </w:rPr>
      </w:pPr>
    </w:p>
    <w:p w:rsidR="004B575C" w:rsidRPr="00FB0211" w:rsidRDefault="003725E6" w:rsidP="00FB0211">
      <w:pPr>
        <w:pStyle w:val="Body"/>
        <w:ind w:left="720"/>
        <w:jc w:val="both"/>
        <w:rPr>
          <w:rFonts w:ascii="Times New Roman" w:eastAsia="Times New Roman" w:hAnsi="Times New Roman" w:cs="Times New Roman"/>
          <w:i/>
          <w:sz w:val="24"/>
          <w:szCs w:val="24"/>
        </w:rPr>
      </w:pPr>
      <w:r w:rsidRPr="00FB0211">
        <w:rPr>
          <w:rFonts w:ascii="Times New Roman" w:hAnsi="Times New Roman"/>
          <w:i/>
          <w:sz w:val="24"/>
          <w:szCs w:val="24"/>
        </w:rPr>
        <w:t xml:space="preserve">‘Article 24, paragraph 1, of the Covenant entitles every child </w:t>
      </w:r>
      <w:r w:rsidRPr="00FB0211">
        <w:rPr>
          <w:rFonts w:ascii="Times New Roman" w:hAnsi="Times New Roman"/>
          <w:i/>
          <w:sz w:val="24"/>
          <w:szCs w:val="24"/>
          <w:lang w:val="de-DE"/>
        </w:rPr>
        <w:t>“</w:t>
      </w:r>
      <w:r w:rsidRPr="00FB0211">
        <w:rPr>
          <w:rFonts w:ascii="Times New Roman" w:hAnsi="Times New Roman"/>
          <w:i/>
          <w:sz w:val="24"/>
          <w:szCs w:val="24"/>
        </w:rPr>
        <w:t>to such measures of protection as are required by his status as a minor on the part of his family, society and the State.” This article requires adoption of special measures designed to protect the life of every child, in addition to the general measures required by article 6 for protecting the lives of all individuals. When taking special measures of protection, States parties should be guided by the best interests of the child by the need to ensure the survival and development of all children, and their well-being.’</w:t>
      </w: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A91C3D">
      <w:pPr>
        <w:pStyle w:val="Body"/>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CARE commends this explicit recognition and recommendation for States </w:t>
      </w:r>
      <w:r w:rsidR="00F96185">
        <w:rPr>
          <w:rFonts w:ascii="Times New Roman" w:hAnsi="Times New Roman"/>
          <w:sz w:val="24"/>
          <w:szCs w:val="24"/>
        </w:rPr>
        <w:t>‘</w:t>
      </w:r>
      <w:r>
        <w:rPr>
          <w:rFonts w:ascii="Times New Roman" w:hAnsi="Times New Roman"/>
          <w:sz w:val="24"/>
          <w:szCs w:val="24"/>
        </w:rPr>
        <w:t xml:space="preserve">to ensure the survival and development of all children, and their well-being.’ However, CARE notes that this proposal is contradicted in the body of the </w:t>
      </w:r>
      <w:r w:rsidR="00F96185">
        <w:rPr>
          <w:rFonts w:ascii="Times New Roman" w:hAnsi="Times New Roman"/>
          <w:sz w:val="24"/>
          <w:szCs w:val="24"/>
        </w:rPr>
        <w:t xml:space="preserve">draft </w:t>
      </w:r>
      <w:r>
        <w:rPr>
          <w:rFonts w:ascii="Times New Roman" w:hAnsi="Times New Roman"/>
          <w:sz w:val="24"/>
          <w:szCs w:val="24"/>
        </w:rPr>
        <w:t xml:space="preserve">General Comment in paragraph 9 in placing an obligation on states to introduce provisions accommodating the termination of life. The survival and development of all children and their well-being cannot be achieved if States </w:t>
      </w:r>
      <w:r w:rsidR="00C647AE">
        <w:rPr>
          <w:rFonts w:ascii="Times New Roman" w:hAnsi="Times New Roman"/>
          <w:sz w:val="24"/>
          <w:szCs w:val="24"/>
        </w:rPr>
        <w:t>offer</w:t>
      </w:r>
      <w:r>
        <w:rPr>
          <w:rFonts w:ascii="Times New Roman" w:hAnsi="Times New Roman"/>
          <w:sz w:val="24"/>
          <w:szCs w:val="24"/>
        </w:rPr>
        <w:t xml:space="preserve"> provisions allowing the termination of life.</w:t>
      </w:r>
    </w:p>
    <w:p w:rsidR="004B575C" w:rsidRDefault="00B6794C" w:rsidP="004672A7">
      <w:pPr>
        <w:pStyle w:val="Body"/>
        <w:jc w:val="both"/>
        <w:rPr>
          <w:rFonts w:ascii="Times New Roman" w:eastAsia="Times New Roman" w:hAnsi="Times New Roman" w:cs="Times New Roman"/>
          <w:sz w:val="24"/>
          <w:szCs w:val="24"/>
        </w:rPr>
      </w:pPr>
    </w:p>
    <w:p w:rsidR="004B575C" w:rsidRDefault="00B6794C" w:rsidP="004672A7">
      <w:pPr>
        <w:pStyle w:val="Body"/>
        <w:jc w:val="both"/>
        <w:rPr>
          <w:rFonts w:ascii="Times New Roman" w:eastAsia="Times New Roman" w:hAnsi="Times New Roman" w:cs="Times New Roman"/>
          <w:sz w:val="24"/>
          <w:szCs w:val="24"/>
        </w:rPr>
      </w:pPr>
    </w:p>
    <w:p w:rsidR="004B575C" w:rsidRDefault="003725E6" w:rsidP="000341DD">
      <w:pPr>
        <w:pStyle w:val="Body"/>
        <w:jc w:val="both"/>
        <w:rPr>
          <w:rFonts w:ascii="Times New Roman" w:eastAsia="Times New Roman" w:hAnsi="Times New Roman" w:cs="Times New Roman"/>
          <w:b/>
          <w:bCs/>
          <w:sz w:val="24"/>
          <w:szCs w:val="24"/>
        </w:rPr>
      </w:pPr>
      <w:r>
        <w:rPr>
          <w:rFonts w:ascii="Times New Roman" w:hAnsi="Times New Roman"/>
          <w:b/>
          <w:bCs/>
          <w:sz w:val="24"/>
          <w:szCs w:val="24"/>
        </w:rPr>
        <w:t xml:space="preserve">Paragraph 64 of the </w:t>
      </w:r>
      <w:r w:rsidR="00C647AE">
        <w:rPr>
          <w:rFonts w:ascii="Times New Roman" w:hAnsi="Times New Roman"/>
          <w:b/>
          <w:bCs/>
          <w:sz w:val="24"/>
          <w:szCs w:val="24"/>
        </w:rPr>
        <w:t xml:space="preserve">draft </w:t>
      </w:r>
      <w:r>
        <w:rPr>
          <w:rFonts w:ascii="Times New Roman" w:hAnsi="Times New Roman"/>
          <w:b/>
          <w:bCs/>
          <w:sz w:val="24"/>
          <w:szCs w:val="24"/>
        </w:rPr>
        <w:t>Comment</w:t>
      </w:r>
    </w:p>
    <w:p w:rsidR="004B575C" w:rsidRDefault="00B6794C" w:rsidP="004672A7">
      <w:pPr>
        <w:pStyle w:val="Body"/>
        <w:jc w:val="both"/>
        <w:rPr>
          <w:rFonts w:ascii="Times New Roman" w:eastAsia="Times New Roman" w:hAnsi="Times New Roman" w:cs="Times New Roman"/>
          <w:b/>
          <w:bCs/>
          <w:sz w:val="24"/>
          <w:szCs w:val="24"/>
        </w:rPr>
      </w:pPr>
    </w:p>
    <w:p w:rsidR="004B575C" w:rsidRPr="00FB0211" w:rsidRDefault="003725E6" w:rsidP="00FB0211">
      <w:pPr>
        <w:pStyle w:val="Default"/>
        <w:ind w:left="720"/>
        <w:jc w:val="both"/>
        <w:rPr>
          <w:rFonts w:ascii="Times New Roman" w:eastAsia="Times New Roman" w:hAnsi="Times New Roman" w:cs="Times New Roman"/>
          <w:i/>
          <w:sz w:val="24"/>
          <w:szCs w:val="24"/>
        </w:rPr>
      </w:pPr>
      <w:r w:rsidRPr="00FB0211">
        <w:rPr>
          <w:rFonts w:ascii="Times New Roman" w:hAnsi="Times New Roman"/>
          <w:i/>
          <w:sz w:val="24"/>
          <w:szCs w:val="24"/>
        </w:rPr>
        <w:t xml:space="preserve">‘The right to life must be respected and ensured without distinction of any kind, such as race, colour, sex, language, religion, political or other opinion, national or social origin, property, birth, or any other status, including caste, sexual orientation and gender identity, disability albinism and age. Legal protections for the right to life must apply equally to all individuals and provide them with effective guarantees against all forms of discrimination. Any deprivation of life based on discrimination in law or fact is </w:t>
      </w:r>
      <w:r w:rsidRPr="00C647AE">
        <w:rPr>
          <w:rStyle w:val="None"/>
          <w:rFonts w:ascii="Times New Roman" w:hAnsi="Times New Roman"/>
          <w:i/>
          <w:iCs/>
          <w:sz w:val="24"/>
          <w:szCs w:val="24"/>
          <w:lang w:val="pt-PT"/>
        </w:rPr>
        <w:t xml:space="preserve">ipso facto </w:t>
      </w:r>
      <w:r w:rsidRPr="00FB0211">
        <w:rPr>
          <w:rFonts w:ascii="Times New Roman" w:hAnsi="Times New Roman"/>
          <w:i/>
          <w:sz w:val="24"/>
          <w:szCs w:val="24"/>
        </w:rPr>
        <w:t>arbitrary in nature. Femicide, which constitutes an extreme form of gender-based violence that is directed against girls and women, is a particularly grave form of assault on the right to life.’</w:t>
      </w:r>
    </w:p>
    <w:p w:rsidR="004B575C" w:rsidRDefault="00B6794C" w:rsidP="004672A7">
      <w:pPr>
        <w:pStyle w:val="Default"/>
        <w:jc w:val="both"/>
        <w:rPr>
          <w:rFonts w:ascii="Times New Roman" w:eastAsia="Times New Roman" w:hAnsi="Times New Roman" w:cs="Times New Roman"/>
          <w:sz w:val="24"/>
          <w:szCs w:val="24"/>
        </w:rPr>
      </w:pPr>
    </w:p>
    <w:p w:rsidR="004B575C" w:rsidRDefault="003725E6" w:rsidP="00A91C3D">
      <w:pPr>
        <w:pStyle w:val="Default"/>
        <w:numPr>
          <w:ilvl w:val="0"/>
          <w:numId w:val="3"/>
        </w:numPr>
        <w:jc w:val="both"/>
        <w:rPr>
          <w:rFonts w:ascii="Times New Roman" w:eastAsia="Times New Roman" w:hAnsi="Times New Roman" w:cs="Times New Roman"/>
          <w:sz w:val="24"/>
          <w:szCs w:val="24"/>
        </w:rPr>
      </w:pPr>
      <w:r w:rsidRPr="00C647AE">
        <w:rPr>
          <w:rFonts w:ascii="Times New Roman" w:hAnsi="Times New Roman"/>
          <w:sz w:val="24"/>
          <w:szCs w:val="24"/>
        </w:rPr>
        <w:t>CARE commends the explicit prohibition of discrimination concerning the right to life. CARE agrees that the right to life of all, independent of their characteristics, must be protected by States and the protection must be applied equally.</w:t>
      </w:r>
      <w:r w:rsidR="00C647AE">
        <w:rPr>
          <w:rFonts w:ascii="Times New Roman" w:hAnsi="Times New Roman"/>
          <w:sz w:val="24"/>
          <w:szCs w:val="24"/>
        </w:rPr>
        <w:t xml:space="preserve"> </w:t>
      </w:r>
      <w:r>
        <w:rPr>
          <w:rFonts w:ascii="Times New Roman" w:hAnsi="Times New Roman"/>
          <w:sz w:val="24"/>
          <w:szCs w:val="24"/>
        </w:rPr>
        <w:t xml:space="preserve">However, CARE notes that this provision is contradicted in the body of the </w:t>
      </w:r>
      <w:r w:rsidR="00C647AE">
        <w:rPr>
          <w:rFonts w:ascii="Times New Roman" w:hAnsi="Times New Roman"/>
          <w:sz w:val="24"/>
          <w:szCs w:val="24"/>
        </w:rPr>
        <w:t xml:space="preserve">draft </w:t>
      </w:r>
      <w:r>
        <w:rPr>
          <w:rFonts w:ascii="Times New Roman" w:hAnsi="Times New Roman"/>
          <w:sz w:val="24"/>
          <w:szCs w:val="24"/>
        </w:rPr>
        <w:t xml:space="preserve">General Comment in paragraphs 9 and 10. </w:t>
      </w:r>
    </w:p>
    <w:p w:rsidR="004B575C" w:rsidRDefault="00B6794C" w:rsidP="004672A7">
      <w:pPr>
        <w:pStyle w:val="Default"/>
        <w:jc w:val="both"/>
        <w:rPr>
          <w:rFonts w:ascii="Times New Roman" w:eastAsia="Times New Roman" w:hAnsi="Times New Roman" w:cs="Times New Roman"/>
          <w:sz w:val="24"/>
          <w:szCs w:val="24"/>
        </w:rPr>
      </w:pPr>
    </w:p>
    <w:p w:rsidR="004B575C" w:rsidRDefault="003725E6" w:rsidP="00A91C3D">
      <w:pPr>
        <w:pStyle w:val="Default"/>
        <w:numPr>
          <w:ilvl w:val="0"/>
          <w:numId w:val="3"/>
        </w:numPr>
        <w:jc w:val="both"/>
        <w:rPr>
          <w:rFonts w:ascii="Times New Roman" w:eastAsia="Times New Roman" w:hAnsi="Times New Roman" w:cs="Times New Roman"/>
          <w:sz w:val="24"/>
          <w:szCs w:val="24"/>
        </w:rPr>
      </w:pPr>
      <w:r>
        <w:rPr>
          <w:rFonts w:ascii="Times New Roman" w:hAnsi="Times New Roman"/>
          <w:sz w:val="24"/>
          <w:szCs w:val="24"/>
        </w:rPr>
        <w:t xml:space="preserve">The recommendation accommodating the provision of abortion in paragraph 9 of the </w:t>
      </w:r>
      <w:r w:rsidR="00C647AE">
        <w:rPr>
          <w:rFonts w:ascii="Times New Roman" w:hAnsi="Times New Roman"/>
          <w:sz w:val="24"/>
          <w:szCs w:val="24"/>
        </w:rPr>
        <w:t xml:space="preserve">draft </w:t>
      </w:r>
      <w:r>
        <w:rPr>
          <w:rFonts w:ascii="Times New Roman" w:hAnsi="Times New Roman"/>
          <w:sz w:val="24"/>
          <w:szCs w:val="24"/>
        </w:rPr>
        <w:t xml:space="preserve">General Comment, despite being framed as non-discriminatory, is detached from </w:t>
      </w:r>
      <w:r w:rsidR="00C647AE">
        <w:rPr>
          <w:rFonts w:ascii="Times New Roman" w:hAnsi="Times New Roman"/>
          <w:sz w:val="24"/>
          <w:szCs w:val="24"/>
        </w:rPr>
        <w:t xml:space="preserve">the </w:t>
      </w:r>
      <w:r>
        <w:rPr>
          <w:rFonts w:ascii="Times New Roman" w:hAnsi="Times New Roman"/>
          <w:sz w:val="24"/>
          <w:szCs w:val="24"/>
        </w:rPr>
        <w:t xml:space="preserve">empirical reality of the provision of abortion. </w:t>
      </w:r>
    </w:p>
    <w:p w:rsidR="004B575C" w:rsidRDefault="00B6794C" w:rsidP="004672A7">
      <w:pPr>
        <w:pStyle w:val="Default"/>
        <w:jc w:val="both"/>
        <w:rPr>
          <w:rFonts w:ascii="Times New Roman" w:eastAsia="Times New Roman" w:hAnsi="Times New Roman" w:cs="Times New Roman"/>
          <w:sz w:val="24"/>
          <w:szCs w:val="24"/>
        </w:rPr>
      </w:pPr>
    </w:p>
    <w:p w:rsidR="004B575C" w:rsidRPr="00A91C3D" w:rsidRDefault="003725E6" w:rsidP="00A91C3D">
      <w:pPr>
        <w:pStyle w:val="Default"/>
        <w:numPr>
          <w:ilvl w:val="0"/>
          <w:numId w:val="3"/>
        </w:numPr>
        <w:jc w:val="both"/>
      </w:pPr>
      <w:r>
        <w:rPr>
          <w:rFonts w:ascii="Times New Roman" w:hAnsi="Times New Roman"/>
          <w:sz w:val="24"/>
          <w:szCs w:val="24"/>
        </w:rPr>
        <w:t xml:space="preserve">Similarly, the recommendation accommodating the termination of life of disabled persons is discriminatory in that it devalues life of disabled persons and presents the protection of the right to life as conditional upon the well-being of persons. </w:t>
      </w:r>
    </w:p>
    <w:p w:rsidR="00A91C3D" w:rsidRDefault="00A91C3D" w:rsidP="00A91C3D">
      <w:pPr>
        <w:pStyle w:val="ListParagraph"/>
      </w:pPr>
    </w:p>
    <w:p w:rsidR="00A91C3D" w:rsidRDefault="00A91C3D" w:rsidP="00A91C3D">
      <w:pPr>
        <w:pStyle w:val="Default"/>
        <w:jc w:val="both"/>
      </w:pPr>
    </w:p>
    <w:p w:rsidR="00A91C3D" w:rsidRDefault="00A91C3D" w:rsidP="00A91C3D">
      <w:pPr>
        <w:pStyle w:val="Default"/>
        <w:jc w:val="both"/>
      </w:pPr>
    </w:p>
    <w:sectPr w:rsidR="00A91C3D">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A38" w:rsidRDefault="00750A38">
      <w:r>
        <w:separator/>
      </w:r>
    </w:p>
  </w:endnote>
  <w:endnote w:type="continuationSeparator" w:id="0">
    <w:p w:rsidR="00750A38" w:rsidRDefault="0075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306746815"/>
      <w:docPartObj>
        <w:docPartGallery w:val="Page Numbers (Bottom of Page)"/>
        <w:docPartUnique/>
      </w:docPartObj>
    </w:sdtPr>
    <w:sdtEndPr>
      <w:rPr>
        <w:noProof/>
      </w:rPr>
    </w:sdtEndPr>
    <w:sdtContent>
      <w:p w:rsidR="00A91C3D" w:rsidRPr="00A91C3D" w:rsidRDefault="00A91C3D">
        <w:pPr>
          <w:pStyle w:val="Footer"/>
          <w:jc w:val="right"/>
          <w:rPr>
            <w:sz w:val="18"/>
          </w:rPr>
        </w:pPr>
        <w:r w:rsidRPr="00A91C3D">
          <w:rPr>
            <w:sz w:val="18"/>
          </w:rPr>
          <w:fldChar w:fldCharType="begin"/>
        </w:r>
        <w:r w:rsidRPr="00A91C3D">
          <w:rPr>
            <w:sz w:val="18"/>
          </w:rPr>
          <w:instrText xml:space="preserve"> PAGE   \* MERGEFORMAT </w:instrText>
        </w:r>
        <w:r w:rsidRPr="00A91C3D">
          <w:rPr>
            <w:sz w:val="18"/>
          </w:rPr>
          <w:fldChar w:fldCharType="separate"/>
        </w:r>
        <w:r w:rsidR="00B6794C">
          <w:rPr>
            <w:noProof/>
            <w:sz w:val="18"/>
          </w:rPr>
          <w:t>1</w:t>
        </w:r>
        <w:r w:rsidRPr="00A91C3D">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A38" w:rsidRDefault="00750A38">
      <w:r>
        <w:separator/>
      </w:r>
    </w:p>
  </w:footnote>
  <w:footnote w:type="continuationSeparator" w:id="0">
    <w:p w:rsidR="00750A38" w:rsidRDefault="00750A38">
      <w:r>
        <w:continuationSeparator/>
      </w:r>
    </w:p>
  </w:footnote>
  <w:footnote w:type="continuationNotice" w:id="1">
    <w:p w:rsidR="00750A38" w:rsidRDefault="00750A38"/>
  </w:footnote>
  <w:footnote w:id="2">
    <w:p w:rsidR="004B575C" w:rsidRPr="00A91C3D" w:rsidRDefault="003725E6" w:rsidP="00A91C3D">
      <w:pPr>
        <w:pStyle w:val="FootnoteText"/>
        <w:ind w:left="357" w:hanging="357"/>
        <w:jc w:val="both"/>
        <w:rPr>
          <w:rFonts w:ascii="Times New Roman" w:hAnsi="Times New Roman" w:cs="Times New Roman"/>
          <w:sz w:val="18"/>
        </w:rPr>
      </w:pPr>
      <w:r w:rsidRPr="00A91C3D">
        <w:rPr>
          <w:rFonts w:ascii="Times New Roman" w:hAnsi="Times New Roman" w:cs="Times New Roman"/>
          <w:sz w:val="18"/>
          <w:vertAlign w:val="superscript"/>
        </w:rPr>
        <w:footnoteRef/>
      </w:r>
      <w:r w:rsidR="00A91C3D" w:rsidRPr="00A91C3D">
        <w:rPr>
          <w:rFonts w:ascii="Times New Roman" w:hAnsi="Times New Roman" w:cs="Times New Roman"/>
          <w:sz w:val="18"/>
        </w:rPr>
        <w:t xml:space="preserve"> </w:t>
      </w:r>
      <w:r w:rsidR="00A91C3D" w:rsidRPr="00A91C3D">
        <w:rPr>
          <w:rFonts w:ascii="Times New Roman" w:hAnsi="Times New Roman" w:cs="Times New Roman"/>
          <w:sz w:val="18"/>
        </w:rPr>
        <w:tab/>
      </w:r>
      <w:hyperlink r:id="rId1" w:history="1">
        <w:r w:rsidRPr="00A91C3D">
          <w:rPr>
            <w:rStyle w:val="Hyperlink0"/>
            <w:rFonts w:eastAsia="Calibri"/>
            <w:sz w:val="18"/>
          </w:rPr>
          <w:t>http://www.nrc.nl/nieuws/2014/01/11/negen-keer-euthanasie-op-patient-psychiatrie</w:t>
        </w:r>
      </w:hyperlink>
      <w:r w:rsidR="00A91C3D">
        <w:rPr>
          <w:rStyle w:val="Hyperlink0"/>
          <w:rFonts w:eastAsia="Calibri"/>
          <w:sz w:val="18"/>
        </w:rPr>
        <w:t xml:space="preserve"> </w:t>
      </w:r>
    </w:p>
  </w:footnote>
  <w:footnote w:id="3">
    <w:p w:rsidR="004B575C" w:rsidRPr="00A91C3D" w:rsidRDefault="003725E6" w:rsidP="00A91C3D">
      <w:pPr>
        <w:pStyle w:val="FootnoteText"/>
        <w:ind w:left="357" w:hanging="357"/>
        <w:jc w:val="both"/>
        <w:rPr>
          <w:rFonts w:ascii="Times New Roman" w:hAnsi="Times New Roman" w:cs="Times New Roman"/>
          <w:sz w:val="18"/>
        </w:rPr>
      </w:pPr>
      <w:r w:rsidRPr="00A91C3D">
        <w:rPr>
          <w:rStyle w:val="None"/>
          <w:rFonts w:ascii="Times New Roman" w:hAnsi="Times New Roman" w:cs="Times New Roman"/>
          <w:sz w:val="18"/>
          <w:vertAlign w:val="superscript"/>
        </w:rPr>
        <w:footnoteRef/>
      </w:r>
      <w:r w:rsidRPr="00A91C3D">
        <w:rPr>
          <w:rStyle w:val="None"/>
          <w:rFonts w:ascii="Times New Roman" w:hAnsi="Times New Roman" w:cs="Times New Roman"/>
          <w:sz w:val="18"/>
        </w:rPr>
        <w:t xml:space="preserve"> </w:t>
      </w:r>
      <w:r w:rsidR="00A91C3D" w:rsidRPr="00A91C3D">
        <w:rPr>
          <w:rStyle w:val="None"/>
          <w:rFonts w:ascii="Times New Roman" w:hAnsi="Times New Roman" w:cs="Times New Roman"/>
          <w:sz w:val="18"/>
        </w:rPr>
        <w:tab/>
      </w:r>
      <w:r w:rsidRPr="00A91C3D">
        <w:rPr>
          <w:rStyle w:val="None"/>
          <w:rFonts w:ascii="Times New Roman" w:hAnsi="Times New Roman" w:cs="Times New Roman"/>
          <w:sz w:val="18"/>
        </w:rPr>
        <w:t xml:space="preserve">Ibid. </w:t>
      </w:r>
    </w:p>
  </w:footnote>
  <w:footnote w:id="4">
    <w:p w:rsidR="004B575C" w:rsidRPr="00A91C3D" w:rsidRDefault="003725E6" w:rsidP="00A91C3D">
      <w:pPr>
        <w:pStyle w:val="FootnoteText"/>
        <w:ind w:left="357" w:hanging="357"/>
        <w:jc w:val="both"/>
        <w:rPr>
          <w:rFonts w:ascii="Times New Roman" w:hAnsi="Times New Roman" w:cs="Times New Roman"/>
          <w:sz w:val="18"/>
        </w:rPr>
      </w:pPr>
      <w:r w:rsidRPr="00A91C3D">
        <w:rPr>
          <w:rStyle w:val="None"/>
          <w:rFonts w:ascii="Times New Roman" w:hAnsi="Times New Roman" w:cs="Times New Roman"/>
          <w:sz w:val="18"/>
          <w:vertAlign w:val="superscript"/>
        </w:rPr>
        <w:footnoteRef/>
      </w:r>
      <w:r w:rsidR="00A91C3D" w:rsidRPr="00A91C3D">
        <w:rPr>
          <w:rFonts w:ascii="Times New Roman" w:hAnsi="Times New Roman" w:cs="Times New Roman"/>
          <w:sz w:val="18"/>
        </w:rPr>
        <w:t xml:space="preserve"> </w:t>
      </w:r>
      <w:r w:rsidR="00A91C3D">
        <w:rPr>
          <w:rFonts w:ascii="Times New Roman" w:hAnsi="Times New Roman" w:cs="Times New Roman"/>
          <w:sz w:val="18"/>
        </w:rPr>
        <w:tab/>
      </w:r>
      <w:r w:rsidR="00A91C3D" w:rsidRPr="00A91C3D">
        <w:rPr>
          <w:rFonts w:ascii="Times New Roman" w:hAnsi="Times New Roman" w:cs="Times New Roman"/>
          <w:sz w:val="18"/>
        </w:rPr>
        <w:t>https://www.washingtonpost.com/opinions/where-the-prescription-for-autism-can-be-death/2016/02/24/8a00ec4c-d980-11e5-81ae-7491b9b9e7df_story.html?utm_term=.4ef52c118b6d</w:t>
      </w:r>
    </w:p>
  </w:footnote>
  <w:footnote w:id="5">
    <w:p w:rsidR="004B575C" w:rsidRPr="00A91C3D" w:rsidRDefault="003725E6" w:rsidP="00A91C3D">
      <w:pPr>
        <w:pStyle w:val="FootnoteText"/>
        <w:ind w:left="357" w:hanging="357"/>
        <w:jc w:val="both"/>
        <w:rPr>
          <w:rFonts w:ascii="Times New Roman" w:hAnsi="Times New Roman" w:cs="Times New Roman"/>
          <w:sz w:val="18"/>
        </w:rPr>
      </w:pPr>
      <w:r w:rsidRPr="00A91C3D">
        <w:rPr>
          <w:rStyle w:val="None"/>
          <w:rFonts w:ascii="Times New Roman" w:hAnsi="Times New Roman" w:cs="Times New Roman"/>
          <w:sz w:val="18"/>
          <w:vertAlign w:val="superscript"/>
        </w:rPr>
        <w:footnoteRef/>
      </w:r>
      <w:r w:rsidR="00A91C3D">
        <w:rPr>
          <w:rFonts w:ascii="Times New Roman" w:hAnsi="Times New Roman" w:cs="Times New Roman"/>
          <w:sz w:val="18"/>
        </w:rPr>
        <w:t xml:space="preserve"> </w:t>
      </w:r>
      <w:r w:rsidR="00A91C3D">
        <w:rPr>
          <w:rFonts w:ascii="Times New Roman" w:hAnsi="Times New Roman" w:cs="Times New Roman"/>
          <w:sz w:val="18"/>
        </w:rPr>
        <w:tab/>
      </w:r>
      <w:hyperlink r:id="rId2" w:history="1">
        <w:r w:rsidRPr="00A91C3D">
          <w:rPr>
            <w:rStyle w:val="Hyperlink0"/>
            <w:rFonts w:eastAsia="Calibri"/>
            <w:sz w:val="18"/>
          </w:rPr>
          <w:t>http://www.dutchnews.nl/features/2016/02/a-huppekeeeuthanasia/?utm_source=newsletter</w:t>
        </w:r>
      </w:hyperlink>
    </w:p>
  </w:footnote>
  <w:footnote w:id="6">
    <w:p w:rsidR="004B575C" w:rsidRPr="00A91C3D" w:rsidRDefault="003725E6" w:rsidP="00A91C3D">
      <w:pPr>
        <w:pStyle w:val="FootnoteText"/>
        <w:ind w:left="357" w:hanging="357"/>
        <w:jc w:val="both"/>
        <w:rPr>
          <w:rFonts w:ascii="Times New Roman" w:hAnsi="Times New Roman" w:cs="Times New Roman"/>
          <w:sz w:val="18"/>
        </w:rPr>
      </w:pPr>
      <w:r w:rsidRPr="00A91C3D">
        <w:rPr>
          <w:rStyle w:val="None"/>
          <w:rFonts w:ascii="Times New Roman" w:hAnsi="Times New Roman" w:cs="Times New Roman"/>
          <w:sz w:val="18"/>
          <w:vertAlign w:val="superscript"/>
        </w:rPr>
        <w:footnoteRef/>
      </w:r>
      <w:r w:rsidR="00A91C3D">
        <w:rPr>
          <w:rFonts w:ascii="Times New Roman" w:hAnsi="Times New Roman" w:cs="Times New Roman"/>
          <w:sz w:val="18"/>
        </w:rPr>
        <w:t xml:space="preserve"> </w:t>
      </w:r>
      <w:r w:rsidR="00A91C3D">
        <w:rPr>
          <w:rFonts w:ascii="Times New Roman" w:hAnsi="Times New Roman" w:cs="Times New Roman"/>
          <w:sz w:val="18"/>
        </w:rPr>
        <w:tab/>
      </w:r>
      <w:hyperlink r:id="rId3" w:history="1">
        <w:r w:rsidRPr="00A91C3D">
          <w:rPr>
            <w:rStyle w:val="Hyperlink0"/>
            <w:rFonts w:eastAsia="Calibri"/>
            <w:sz w:val="18"/>
          </w:rPr>
          <w:t>http://www.dutchnews.nl/news/archives/2014/08/euthanasia_clinic_reprimanded</w:t>
        </w:r>
      </w:hyperlink>
    </w:p>
  </w:footnote>
  <w:footnote w:id="7">
    <w:p w:rsidR="004B575C" w:rsidRPr="00A91C3D" w:rsidRDefault="003725E6" w:rsidP="00A91C3D">
      <w:pPr>
        <w:pStyle w:val="FootnoteText"/>
        <w:ind w:left="357" w:hanging="357"/>
        <w:jc w:val="both"/>
        <w:rPr>
          <w:rFonts w:ascii="Times New Roman" w:hAnsi="Times New Roman" w:cs="Times New Roman"/>
          <w:sz w:val="18"/>
        </w:rPr>
      </w:pPr>
      <w:r w:rsidRPr="00A91C3D">
        <w:rPr>
          <w:rStyle w:val="None"/>
          <w:rFonts w:ascii="Times New Roman" w:hAnsi="Times New Roman" w:cs="Times New Roman"/>
          <w:sz w:val="18"/>
          <w:vertAlign w:val="superscript"/>
        </w:rPr>
        <w:footnoteRef/>
      </w:r>
      <w:r w:rsidR="00A91C3D">
        <w:rPr>
          <w:rFonts w:ascii="Times New Roman" w:hAnsi="Times New Roman" w:cs="Times New Roman"/>
          <w:sz w:val="18"/>
        </w:rPr>
        <w:t xml:space="preserve"> </w:t>
      </w:r>
      <w:r w:rsidR="00A91C3D">
        <w:rPr>
          <w:rFonts w:ascii="Times New Roman" w:hAnsi="Times New Roman" w:cs="Times New Roman"/>
          <w:sz w:val="18"/>
        </w:rPr>
        <w:tab/>
      </w:r>
      <w:hyperlink r:id="rId4" w:history="1">
        <w:r w:rsidRPr="00A91C3D">
          <w:rPr>
            <w:rStyle w:val="Hyperlink0"/>
            <w:rFonts w:eastAsia="Calibri"/>
            <w:sz w:val="18"/>
          </w:rPr>
          <w:t>http://www.nltimes.nl/2015/01/19/clinic-reprimanded-tinnitus-euthanasia/</w:t>
        </w:r>
      </w:hyperlink>
    </w:p>
  </w:footnote>
  <w:footnote w:id="8">
    <w:p w:rsidR="004B575C" w:rsidRPr="00A91C3D" w:rsidRDefault="003725E6" w:rsidP="00A91C3D">
      <w:pPr>
        <w:pStyle w:val="FootnoteText"/>
        <w:ind w:left="357" w:hanging="357"/>
        <w:jc w:val="both"/>
        <w:rPr>
          <w:rFonts w:ascii="Times New Roman" w:hAnsi="Times New Roman" w:cs="Times New Roman"/>
          <w:sz w:val="18"/>
        </w:rPr>
      </w:pPr>
      <w:r w:rsidRPr="00A91C3D">
        <w:rPr>
          <w:rStyle w:val="None"/>
          <w:rFonts w:ascii="Times New Roman" w:hAnsi="Times New Roman" w:cs="Times New Roman"/>
          <w:sz w:val="18"/>
          <w:vertAlign w:val="superscript"/>
        </w:rPr>
        <w:footnoteRef/>
      </w:r>
      <w:r w:rsidR="00A91C3D">
        <w:rPr>
          <w:rFonts w:ascii="Times New Roman" w:hAnsi="Times New Roman" w:cs="Times New Roman"/>
          <w:sz w:val="18"/>
        </w:rPr>
        <w:t xml:space="preserve"> </w:t>
      </w:r>
      <w:r w:rsidR="00A91C3D">
        <w:rPr>
          <w:rFonts w:ascii="Times New Roman" w:hAnsi="Times New Roman" w:cs="Times New Roman"/>
          <w:sz w:val="18"/>
        </w:rPr>
        <w:tab/>
      </w:r>
      <w:hyperlink r:id="rId5" w:history="1">
        <w:r w:rsidRPr="00A91C3D">
          <w:rPr>
            <w:rStyle w:val="Hyperlink0"/>
            <w:rFonts w:eastAsia="Calibri"/>
            <w:sz w:val="18"/>
          </w:rPr>
          <w:t>https://www.lifesitenews.com/news/court-allows-family-to-euthanize-incapacitated-80-year-old-woman-against-do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914E7"/>
    <w:multiLevelType w:val="hybridMultilevel"/>
    <w:tmpl w:val="1BF04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57862"/>
    <w:multiLevelType w:val="hybridMultilevel"/>
    <w:tmpl w:val="27C8A4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F843AB"/>
    <w:multiLevelType w:val="hybridMultilevel"/>
    <w:tmpl w:val="99A61040"/>
    <w:lvl w:ilvl="0" w:tplc="ECF04D04">
      <w:start w:val="1"/>
      <w:numFmt w:val="decimal"/>
      <w:lvlText w:val="%1."/>
      <w:lvlJc w:val="left"/>
      <w:pPr>
        <w:ind w:left="360" w:hanging="360"/>
      </w:pPr>
      <w:rPr>
        <w:rFonts w:ascii="Times New Roman" w:hAnsi="Times New Roman" w:cs="Times New Roman"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D10310F"/>
    <w:multiLevelType w:val="hybridMultilevel"/>
    <w:tmpl w:val="7972A1C4"/>
    <w:lvl w:ilvl="0" w:tplc="3C445486">
      <w:start w:val="1"/>
      <w:numFmt w:val="decimal"/>
      <w:lvlText w:val="%1."/>
      <w:lvlJc w:val="left"/>
      <w:pPr>
        <w:ind w:left="720" w:hanging="360"/>
      </w:pPr>
      <w:rPr>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07"/>
    <w:rsid w:val="000341DD"/>
    <w:rsid w:val="000B41FD"/>
    <w:rsid w:val="000B4B9B"/>
    <w:rsid w:val="001850B8"/>
    <w:rsid w:val="003725E6"/>
    <w:rsid w:val="004672A7"/>
    <w:rsid w:val="00552013"/>
    <w:rsid w:val="00584367"/>
    <w:rsid w:val="0059410A"/>
    <w:rsid w:val="00595267"/>
    <w:rsid w:val="00750A38"/>
    <w:rsid w:val="00880807"/>
    <w:rsid w:val="00934E0D"/>
    <w:rsid w:val="009510EB"/>
    <w:rsid w:val="00A3771A"/>
    <w:rsid w:val="00A65B43"/>
    <w:rsid w:val="00A91C3D"/>
    <w:rsid w:val="00B235DB"/>
    <w:rsid w:val="00B6794C"/>
    <w:rsid w:val="00C647AE"/>
    <w:rsid w:val="00DA1EC3"/>
    <w:rsid w:val="00F96185"/>
    <w:rsid w:val="00FB0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2219FE-A7CB-4A68-AC80-A8F208D5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en-US"/>
    </w:rPr>
  </w:style>
  <w:style w:type="paragraph" w:customStyle="1" w:styleId="Default">
    <w:name w:val="Default"/>
    <w:rPr>
      <w:rFonts w:ascii="Helvetica" w:hAnsi="Helvetica" w:cs="Arial Unicode MS"/>
      <w:color w:val="000000"/>
      <w:sz w:val="22"/>
      <w:szCs w:val="22"/>
      <w:lang w:val="en-US"/>
    </w:rPr>
  </w:style>
  <w:style w:type="paragraph" w:styleId="NormalWeb">
    <w:name w:val="Normal (Web)"/>
    <w:pPr>
      <w:spacing w:before="100" w:after="100"/>
    </w:pPr>
    <w:rPr>
      <w:rFonts w:cs="Arial Unicode MS"/>
      <w:color w:val="000000"/>
      <w:sz w:val="24"/>
      <w:szCs w:val="24"/>
      <w:u w:color="000000"/>
      <w:lang w:val="en-US"/>
    </w:rPr>
  </w:style>
  <w:style w:type="paragraph" w:styleId="FootnoteText">
    <w:name w:val="footnote text"/>
    <w:rPr>
      <w:rFonts w:ascii="Calibri" w:eastAsia="Calibri" w:hAnsi="Calibri" w:cs="Calibri"/>
      <w:color w:val="000000"/>
      <w:u w:color="000000"/>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00"/>
      <w:u w:val="none" w:color="000000"/>
    </w:rPr>
  </w:style>
  <w:style w:type="character" w:customStyle="1" w:styleId="Hyperlink1">
    <w:name w:val="Hyperlink.1"/>
    <w:basedOn w:val="Hyperlink"/>
    <w:rPr>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BalloonText">
    <w:name w:val="Balloon Text"/>
    <w:basedOn w:val="Normal"/>
    <w:link w:val="BalloonTextChar"/>
    <w:uiPriority w:val="99"/>
    <w:semiHidden/>
    <w:unhideWhenUsed/>
    <w:rsid w:val="00A37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71A"/>
    <w:rPr>
      <w:rFonts w:ascii="Segoe UI" w:hAnsi="Segoe UI" w:cs="Segoe UI"/>
      <w:sz w:val="18"/>
      <w:szCs w:val="18"/>
      <w:lang w:val="en-US" w:eastAsia="en-US"/>
    </w:rPr>
  </w:style>
  <w:style w:type="paragraph" w:styleId="ListParagraph">
    <w:name w:val="List Paragraph"/>
    <w:basedOn w:val="Normal"/>
    <w:uiPriority w:val="34"/>
    <w:qFormat/>
    <w:rsid w:val="000341DD"/>
    <w:pPr>
      <w:ind w:left="720"/>
      <w:contextualSpacing/>
    </w:pPr>
  </w:style>
  <w:style w:type="paragraph" w:styleId="CommentSubject">
    <w:name w:val="annotation subject"/>
    <w:basedOn w:val="CommentText"/>
    <w:next w:val="CommentText"/>
    <w:link w:val="CommentSubjectChar"/>
    <w:uiPriority w:val="99"/>
    <w:semiHidden/>
    <w:unhideWhenUsed/>
    <w:rsid w:val="009510EB"/>
    <w:rPr>
      <w:b/>
      <w:bCs/>
    </w:rPr>
  </w:style>
  <w:style w:type="character" w:customStyle="1" w:styleId="CommentSubjectChar">
    <w:name w:val="Comment Subject Char"/>
    <w:basedOn w:val="CommentTextChar"/>
    <w:link w:val="CommentSubject"/>
    <w:uiPriority w:val="99"/>
    <w:semiHidden/>
    <w:rsid w:val="009510EB"/>
    <w:rPr>
      <w:b/>
      <w:bCs/>
      <w:lang w:val="en-US" w:eastAsia="en-US"/>
    </w:rPr>
  </w:style>
  <w:style w:type="paragraph" w:styleId="Revision">
    <w:name w:val="Revision"/>
    <w:hidden/>
    <w:uiPriority w:val="99"/>
    <w:semiHidden/>
    <w:rsid w:val="009510E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A91C3D"/>
    <w:pPr>
      <w:tabs>
        <w:tab w:val="center" w:pos="4513"/>
        <w:tab w:val="right" w:pos="9026"/>
      </w:tabs>
    </w:pPr>
  </w:style>
  <w:style w:type="character" w:customStyle="1" w:styleId="HeaderChar">
    <w:name w:val="Header Char"/>
    <w:basedOn w:val="DefaultParagraphFont"/>
    <w:link w:val="Header"/>
    <w:uiPriority w:val="99"/>
    <w:rsid w:val="00A91C3D"/>
    <w:rPr>
      <w:sz w:val="24"/>
      <w:szCs w:val="24"/>
      <w:lang w:val="en-US" w:eastAsia="en-US"/>
    </w:rPr>
  </w:style>
  <w:style w:type="paragraph" w:styleId="Footer">
    <w:name w:val="footer"/>
    <w:basedOn w:val="Normal"/>
    <w:link w:val="FooterChar"/>
    <w:uiPriority w:val="99"/>
    <w:unhideWhenUsed/>
    <w:rsid w:val="00A91C3D"/>
    <w:pPr>
      <w:tabs>
        <w:tab w:val="center" w:pos="4513"/>
        <w:tab w:val="right" w:pos="9026"/>
      </w:tabs>
    </w:pPr>
  </w:style>
  <w:style w:type="character" w:customStyle="1" w:styleId="FooterChar">
    <w:name w:val="Footer Char"/>
    <w:basedOn w:val="DefaultParagraphFont"/>
    <w:link w:val="Footer"/>
    <w:uiPriority w:val="99"/>
    <w:rsid w:val="00A91C3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utchnews.nl/news/archives/2014/08/euthanasia_clinic_reprimanded" TargetMode="External"/><Relationship Id="rId2" Type="http://schemas.openxmlformats.org/officeDocument/2006/relationships/hyperlink" Target="http://www.dutchnews.nl/features/2016/02/a-huppekeeeuthanasia/?utm_source=newsletter" TargetMode="External"/><Relationship Id="rId1" Type="http://schemas.openxmlformats.org/officeDocument/2006/relationships/hyperlink" Target="http://www.nrc.nl/nieuws/2014/01/11/negen-keer-euthanasie-op-patient-psychiatrie" TargetMode="External"/><Relationship Id="rId5" Type="http://schemas.openxmlformats.org/officeDocument/2006/relationships/hyperlink" Target="https://www.lifesitenews.com/news/court-allows-family-to-euthanize-incapacitated-80-year-old-woman-against-do" TargetMode="External"/><Relationship Id="rId4" Type="http://schemas.openxmlformats.org/officeDocument/2006/relationships/hyperlink" Target="http://www.nltimes.nl/2015/01/19/clinic-reprimanded-tinnitus-euthanasia/"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889D-FD4A-4D46-8FC0-1B71F821E5F0}"/>
</file>

<file path=customXml/itemProps2.xml><?xml version="1.0" encoding="utf-8"?>
<ds:datastoreItem xmlns:ds="http://schemas.openxmlformats.org/officeDocument/2006/customXml" ds:itemID="{12753CA9-CD22-432B-A917-2BE15F3AFB27}">
  <ds:schemaRefs>
    <ds:schemaRef ds:uri="http://schemas.microsoft.com/sharepoint/v3/contenttype/forms"/>
  </ds:schemaRefs>
</ds:datastoreItem>
</file>

<file path=customXml/itemProps3.xml><?xml version="1.0" encoding="utf-8"?>
<ds:datastoreItem xmlns:ds="http://schemas.openxmlformats.org/officeDocument/2006/customXml" ds:itemID="{6BD694CC-A8AF-4892-8B69-93311FEDB115}">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381a08f0-f678-47b7-8cc0-8d8c86ed337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6293079-4F2F-4735-BD65-322FD02F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Ochab</dc:creator>
  <cp:lastModifiedBy>Durnescu Lilian</cp:lastModifiedBy>
  <cp:revision>2</cp:revision>
  <dcterms:created xsi:type="dcterms:W3CDTF">2017-10-06T16:52:00Z</dcterms:created>
  <dcterms:modified xsi:type="dcterms:W3CDTF">2017-10-06T16:52:00Z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