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0DA1" w14:textId="208FC7C9" w:rsidR="00844688" w:rsidRDefault="00844688" w:rsidP="00844688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inline distT="0" distB="0" distL="0" distR="0" wp14:anchorId="46F02BE2" wp14:editId="06D049FB">
            <wp:extent cx="1441450" cy="1019826"/>
            <wp:effectExtent l="0" t="0" r="635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izen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15" cy="10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8320" w14:textId="1336DF36" w:rsidR="00D35E73" w:rsidRPr="00844688" w:rsidRDefault="00D35E73" w:rsidP="00844688">
      <w:pPr>
        <w:jc w:val="center"/>
        <w:rPr>
          <w:b/>
        </w:rPr>
      </w:pPr>
      <w:r w:rsidRPr="00EE3772">
        <w:rPr>
          <w:b/>
        </w:rPr>
        <w:t xml:space="preserve">Fundación </w:t>
      </w:r>
      <w:proofErr w:type="spellStart"/>
      <w:r w:rsidRPr="00EE3772">
        <w:rPr>
          <w:b/>
        </w:rPr>
        <w:t>CItizenGO</w:t>
      </w:r>
      <w:proofErr w:type="spellEnd"/>
      <w:r w:rsidR="00844688" w:rsidRPr="00844688">
        <w:rPr>
          <w:b/>
        </w:rPr>
        <w:t xml:space="preserve">; </w:t>
      </w:r>
      <w:proofErr w:type="spellStart"/>
      <w:r w:rsidRPr="00844688">
        <w:rPr>
          <w:b/>
        </w:rPr>
        <w:t>Pª</w:t>
      </w:r>
      <w:proofErr w:type="spellEnd"/>
      <w:r w:rsidRPr="00844688">
        <w:rPr>
          <w:b/>
        </w:rPr>
        <w:t xml:space="preserve"> Habana, 200; Bajo</w:t>
      </w:r>
      <w:r w:rsidR="00844688" w:rsidRPr="00844688">
        <w:rPr>
          <w:b/>
        </w:rPr>
        <w:t xml:space="preserve">; </w:t>
      </w:r>
      <w:r w:rsidRPr="00844688">
        <w:rPr>
          <w:b/>
        </w:rPr>
        <w:t>28016</w:t>
      </w:r>
      <w:r w:rsidR="00844688" w:rsidRPr="00844688">
        <w:rPr>
          <w:b/>
        </w:rPr>
        <w:t xml:space="preserve"> Madrid</w:t>
      </w:r>
    </w:p>
    <w:p w14:paraId="043B6095" w14:textId="77777777" w:rsidR="00844688" w:rsidRDefault="00844688" w:rsidP="00EE3772">
      <w:pPr>
        <w:jc w:val="right"/>
      </w:pPr>
    </w:p>
    <w:p w14:paraId="29E50C5D" w14:textId="3B1DE087" w:rsidR="00D35E73" w:rsidRDefault="00EB6C36" w:rsidP="00EE3772">
      <w:pPr>
        <w:jc w:val="right"/>
      </w:pPr>
      <w:r>
        <w:t>Madrid, a 6</w:t>
      </w:r>
      <w:r w:rsidR="00D35E73">
        <w:t xml:space="preserve"> de octubre de 2017</w:t>
      </w:r>
    </w:p>
    <w:p w14:paraId="6FE213F2" w14:textId="77777777" w:rsidR="00844688" w:rsidRDefault="00844688" w:rsidP="00EE3772">
      <w:pPr>
        <w:jc w:val="center"/>
        <w:rPr>
          <w:b/>
          <w:sz w:val="28"/>
          <w:szCs w:val="28"/>
        </w:rPr>
      </w:pPr>
    </w:p>
    <w:p w14:paraId="531805EE" w14:textId="74F4D6D1" w:rsidR="005B4A0D" w:rsidRPr="00EE3772" w:rsidRDefault="00D35E73" w:rsidP="00EE3772">
      <w:pPr>
        <w:jc w:val="center"/>
        <w:rPr>
          <w:b/>
          <w:sz w:val="28"/>
          <w:szCs w:val="28"/>
        </w:rPr>
      </w:pPr>
      <w:r w:rsidRPr="00EE3772">
        <w:rPr>
          <w:b/>
          <w:sz w:val="28"/>
          <w:szCs w:val="28"/>
        </w:rPr>
        <w:t>OPI</w:t>
      </w:r>
      <w:r w:rsidR="00EE3772" w:rsidRPr="00EE3772">
        <w:rPr>
          <w:b/>
          <w:sz w:val="28"/>
          <w:szCs w:val="28"/>
        </w:rPr>
        <w:t>NI</w:t>
      </w:r>
      <w:r w:rsidRPr="00EE3772">
        <w:rPr>
          <w:b/>
          <w:sz w:val="28"/>
          <w:szCs w:val="28"/>
        </w:rPr>
        <w:t>ON ANTE EL COMENTARIO GENERAL Nº 36 RELATIVO AL ART. 6 DEL PACTO DE DERECHOS CIVILES Y POLÍTICOS</w:t>
      </w:r>
    </w:p>
    <w:p w14:paraId="5BA85380" w14:textId="77777777" w:rsidR="00D35E73" w:rsidRDefault="00D35E73">
      <w:r>
        <w:t>Agrad</w:t>
      </w:r>
      <w:r w:rsidR="00EE3772">
        <w:t>ecemos que el Comité de Derecho</w:t>
      </w:r>
      <w:r>
        <w:t xml:space="preserve">s Humanos haya abierto la posibilidad de que expertos y </w:t>
      </w:r>
      <w:proofErr w:type="spellStart"/>
      <w:r>
        <w:t>ONGs</w:t>
      </w:r>
      <w:proofErr w:type="spellEnd"/>
      <w:r>
        <w:t xml:space="preserve"> puedan manifestarse sobre el comentario general nº 36 relativo al Pacto de Derechos Civiles y Políticos.</w:t>
      </w:r>
    </w:p>
    <w:p w14:paraId="63983FBF" w14:textId="77777777" w:rsidR="00D35E73" w:rsidRDefault="00D35E73">
      <w:r>
        <w:t>El borrador de dicho comentario general fue presentado el pasado 27 de julio y sometido a audiencia pública.</w:t>
      </w:r>
    </w:p>
    <w:p w14:paraId="62D271F4" w14:textId="77777777" w:rsidR="00D35E73" w:rsidRDefault="00D35E73">
      <w:r w:rsidRPr="00EE3772">
        <w:rPr>
          <w:b/>
        </w:rPr>
        <w:t xml:space="preserve">Esperamos </w:t>
      </w:r>
      <w:r>
        <w:t xml:space="preserve">que los comentarios de esta ONG en representación de miles de ciudadanos de todo el planeta </w:t>
      </w:r>
      <w:r w:rsidRPr="00EE3772">
        <w:rPr>
          <w:b/>
        </w:rPr>
        <w:t>sean escuchados.</w:t>
      </w:r>
    </w:p>
    <w:p w14:paraId="3E6A893D" w14:textId="77777777" w:rsidR="00D35E73" w:rsidRDefault="00D35E73">
      <w:r>
        <w:t>Lamentamos no habernos sentido escuchados en el ‘</w:t>
      </w:r>
      <w:proofErr w:type="spellStart"/>
      <w:r>
        <w:t>hearing</w:t>
      </w:r>
      <w:proofErr w:type="spellEnd"/>
      <w:r>
        <w:t>’ del pasado mes de junio de 2015.</w:t>
      </w:r>
    </w:p>
    <w:p w14:paraId="181FBCB5" w14:textId="77777777" w:rsidR="00D35E73" w:rsidRDefault="00D35E73">
      <w:r>
        <w:t xml:space="preserve">Nuestra posición es clara: el </w:t>
      </w:r>
      <w:r w:rsidR="00EE3772">
        <w:t>C</w:t>
      </w:r>
      <w:r>
        <w:t xml:space="preserve">omité de Derechos Humanos tiene como fin supervisar la aplicación de los tratados, pero no su reinterpretación. Menos su ‘retorcimiento’. </w:t>
      </w:r>
    </w:p>
    <w:p w14:paraId="1497338A" w14:textId="77777777" w:rsidR="00D35E73" w:rsidRPr="00EE3772" w:rsidRDefault="00D35E73">
      <w:pPr>
        <w:rPr>
          <w:b/>
        </w:rPr>
      </w:pPr>
      <w:r w:rsidRPr="00EE3772">
        <w:rPr>
          <w:b/>
        </w:rPr>
        <w:t xml:space="preserve">Reinterpretar -como se pretende- que en los tratados se apela al “derecho” al </w:t>
      </w:r>
      <w:proofErr w:type="gramStart"/>
      <w:r w:rsidRPr="00EE3772">
        <w:rPr>
          <w:b/>
        </w:rPr>
        <w:t>aborto  es</w:t>
      </w:r>
      <w:proofErr w:type="gramEnd"/>
      <w:r w:rsidRPr="00EE3772">
        <w:rPr>
          <w:b/>
        </w:rPr>
        <w:t xml:space="preserve"> contrario a la li</w:t>
      </w:r>
      <w:r w:rsidR="00EE3772">
        <w:rPr>
          <w:b/>
        </w:rPr>
        <w:t>teralidad de los mismos y supondría</w:t>
      </w:r>
      <w:r w:rsidRPr="00EE3772">
        <w:rPr>
          <w:b/>
        </w:rPr>
        <w:t xml:space="preserve"> una clara EXTRALIMITACIÓN DE MANDATO.</w:t>
      </w:r>
    </w:p>
    <w:p w14:paraId="07A0E910" w14:textId="77777777" w:rsidR="00D35E73" w:rsidRDefault="00D35E73">
      <w:r>
        <w:t xml:space="preserve">Veamos la literalidad de lo que señala el Pacto de Derechos Civiles y Políticos en relación al </w:t>
      </w:r>
      <w:r w:rsidRPr="00EE3772">
        <w:rPr>
          <w:b/>
        </w:rPr>
        <w:t>derecho a la vida</w:t>
      </w:r>
      <w:r>
        <w:t xml:space="preserve"> regulado en el art. 6:</w:t>
      </w:r>
    </w:p>
    <w:p w14:paraId="4319B991" w14:textId="77777777" w:rsidR="00D35E73" w:rsidRPr="006B3F37" w:rsidRDefault="00D35E73" w:rsidP="006B3F37">
      <w:pPr>
        <w:ind w:left="708"/>
        <w:rPr>
          <w:i/>
        </w:rPr>
      </w:pPr>
      <w:r w:rsidRPr="006B3F37">
        <w:rPr>
          <w:i/>
        </w:rPr>
        <w:t>6. 1. El derecho a la vida es inherente a la persona humana. Este derecho estará protegido por la ley. Nadie podrá ser privado de la vida arbitrariamente.</w:t>
      </w:r>
    </w:p>
    <w:p w14:paraId="4CF0D6B4" w14:textId="77777777" w:rsidR="00D35E73" w:rsidRPr="006B3F37" w:rsidRDefault="00D35E73" w:rsidP="006B3F37">
      <w:pPr>
        <w:ind w:left="708"/>
        <w:rPr>
          <w:i/>
        </w:rPr>
      </w:pPr>
      <w:r w:rsidRPr="006B3F37">
        <w:rPr>
          <w:i/>
        </w:rPr>
        <w:t>6. 5. No se impondrá la pena de muerte por delitos cometidos por personas de menos de 18 años de edad, ni se la aplicará a las mujeres en estado de gravidez.</w:t>
      </w:r>
    </w:p>
    <w:p w14:paraId="4E6987DD" w14:textId="77777777" w:rsidR="00D35E73" w:rsidRDefault="00D35E73" w:rsidP="00D35E73">
      <w:r>
        <w:t xml:space="preserve">El motivo por el que le pena de muerte no se debe de aplicar a las mujeres embarazadas es obvio: </w:t>
      </w:r>
      <w:r w:rsidRPr="00EE3772">
        <w:rPr>
          <w:b/>
        </w:rPr>
        <w:t>existe otra vida humana inocente</w:t>
      </w:r>
      <w:r>
        <w:t xml:space="preserve"> e irresponsable de los delitos de la madre.</w:t>
      </w:r>
    </w:p>
    <w:p w14:paraId="418E0645" w14:textId="77777777" w:rsidR="00D35E73" w:rsidRDefault="00D35E73" w:rsidP="00D35E73">
      <w:r>
        <w:t xml:space="preserve">Es más, cabe la pena de muerte cuando la situación de embarazo haya finalizado. En </w:t>
      </w:r>
      <w:proofErr w:type="gramStart"/>
      <w:r>
        <w:t>cambio</w:t>
      </w:r>
      <w:proofErr w:type="gramEnd"/>
      <w:r>
        <w:t xml:space="preserve"> no cabe la pena de muerte de los menores aunque la condena se produzca siendo ya mayor de edad.</w:t>
      </w:r>
    </w:p>
    <w:p w14:paraId="0FB8F067" w14:textId="77777777" w:rsidR="00844688" w:rsidRDefault="00844688" w:rsidP="00D35E73"/>
    <w:p w14:paraId="124DF313" w14:textId="5372D8EC" w:rsidR="00844688" w:rsidRDefault="00844688" w:rsidP="00844688">
      <w:pPr>
        <w:jc w:val="center"/>
      </w:pPr>
      <w:r>
        <w:rPr>
          <w:b/>
          <w:noProof/>
          <w:lang w:val="en-GB" w:eastAsia="en-GB"/>
        </w:rPr>
        <w:lastRenderedPageBreak/>
        <w:drawing>
          <wp:inline distT="0" distB="0" distL="0" distR="0" wp14:anchorId="77F8B856" wp14:editId="1BC4BCF2">
            <wp:extent cx="1441450" cy="1019826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izen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15" cy="10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6EDF" w14:textId="44EB4F4C" w:rsidR="00D35E73" w:rsidRDefault="00D35E73" w:rsidP="00D35E73">
      <w:r>
        <w:t>La razón es sencilla: el menor que cometió delito siendo menor es considerado inmaduro y por lo tanto no plenamente responsable de sus actos. El paso del tiempo permite el acceso a la ma</w:t>
      </w:r>
      <w:r w:rsidR="006B3F37">
        <w:t>d</w:t>
      </w:r>
      <w:r>
        <w:t>urez, pero no otorga madurez en el momento en el que se cometió el delito.</w:t>
      </w:r>
    </w:p>
    <w:p w14:paraId="33110068" w14:textId="77777777" w:rsidR="00D35E73" w:rsidRDefault="00D35E73" w:rsidP="00D35E73">
      <w:r>
        <w:t>En cambio, el parto hace que la mujer deje de ser</w:t>
      </w:r>
      <w:r w:rsidR="006B3F37">
        <w:t xml:space="preserve"> custodia del bebé </w:t>
      </w:r>
      <w:proofErr w:type="gramStart"/>
      <w:r w:rsidR="006B3F37">
        <w:t>y</w:t>
      </w:r>
      <w:proofErr w:type="gramEnd"/>
      <w:r w:rsidR="006B3F37">
        <w:t xml:space="preserve"> por lo tanto, el paso del tiempo permite liberar al inocente de las responsabilidades de su progenitora.</w:t>
      </w:r>
    </w:p>
    <w:p w14:paraId="2E4973BE" w14:textId="77777777" w:rsidR="006B3F37" w:rsidRPr="00EE3772" w:rsidRDefault="006B3F37" w:rsidP="00D35E73">
      <w:pPr>
        <w:rPr>
          <w:b/>
        </w:rPr>
      </w:pPr>
      <w:r>
        <w:t xml:space="preserve">No entrando en el debate de la pena de muerte que no nos ocupa, </w:t>
      </w:r>
      <w:r w:rsidRPr="00EE3772">
        <w:rPr>
          <w:b/>
        </w:rPr>
        <w:t>parece obvio que el compromiso internacional del Pacto de Derechos Civiles y Políticos es por la defensa y protección del niño que está por nacer.</w:t>
      </w:r>
    </w:p>
    <w:p w14:paraId="52EA1CD2" w14:textId="77777777" w:rsidR="006B3F37" w:rsidRDefault="006B3F37" w:rsidP="00D35E73">
      <w:r>
        <w:t>A pesar de esta obviedad, el Comité de Derechos Humanos pretende imponer una “reinterpretación” del Pacto donde quepa el mal llamado “derecho al aborto”.</w:t>
      </w:r>
    </w:p>
    <w:p w14:paraId="7A608FD8" w14:textId="77777777" w:rsidR="006B3F37" w:rsidRDefault="006B3F37" w:rsidP="00D35E73">
      <w:r>
        <w:t>Así, el párrafo 9º de su comentario general llega a afirmar lo siguiente:</w:t>
      </w:r>
    </w:p>
    <w:p w14:paraId="657B5B09" w14:textId="77777777" w:rsidR="006B3F37" w:rsidRPr="006B3F37" w:rsidRDefault="006B3F37" w:rsidP="006B3F37">
      <w:pPr>
        <w:ind w:left="708"/>
        <w:rPr>
          <w:i/>
        </w:rPr>
      </w:pPr>
      <w:r w:rsidRPr="006B3F37">
        <w:rPr>
          <w:i/>
        </w:rPr>
        <w:t>“Aunque los Estados Partes pueden adoptar medidas destinadas a regular las interrupciones del embarazo, tales medidas no deben resultar en violación del derecho a la vida de una mujer embarazada ni de sus otros derechos en virtud del Pacto, incluida la prohibición de penas o tratos crueles, inhumanos o degradantes. Por lo tanto, las restricciones legales a la capacidad de las mujeres para solicitar el aborto no deben, entre otras cosas, poner en peligro sus vidas o someterlas a sufrimientos físicos o mentales (…) especialmente cuando el embarazo es el resultado de la violación o el incesto o cuando el feto sufre de una discapacidad mortal"</w:t>
      </w:r>
    </w:p>
    <w:p w14:paraId="486054FE" w14:textId="77777777" w:rsidR="00D35E73" w:rsidRDefault="00EE3772">
      <w:r>
        <w:t>Es decir, el Comentario G</w:t>
      </w:r>
      <w:r w:rsidR="006B3F37">
        <w:t>eneral lejos de proteger la vida que está por nacer como mandata implícitamente el 6.5 del Pacto considera que restringir el aborto sería “trato cruel, inhumano y degradante”.</w:t>
      </w:r>
    </w:p>
    <w:p w14:paraId="32A95D41" w14:textId="77777777" w:rsidR="006B3F37" w:rsidRDefault="006B3F37">
      <w:r>
        <w:t xml:space="preserve">Insisten además en que los estados deben </w:t>
      </w:r>
      <w:r w:rsidRPr="00EE3772">
        <w:rPr>
          <w:b/>
        </w:rPr>
        <w:t>favorecer y apoyar el llamado “aborto seguro”</w:t>
      </w:r>
      <w:r>
        <w:t>, pareciendo desconocer que lo único seguro en un aborto es la muerte de un inocente y la frustración de una madre de un hijo muerto.</w:t>
      </w:r>
    </w:p>
    <w:p w14:paraId="266B5D4F" w14:textId="77777777" w:rsidR="006B3F37" w:rsidRDefault="006B3F37">
      <w:r>
        <w:t xml:space="preserve">Apelan además a la </w:t>
      </w:r>
      <w:r w:rsidRPr="00EE3772">
        <w:rPr>
          <w:b/>
        </w:rPr>
        <w:t>salud de la madre</w:t>
      </w:r>
      <w:r>
        <w:t>. Saben perfectamente que la buena praxis médica trata de evitar daños o muerte para el bebé cuando se atiende a la madre y que en caso de que se produzca son no deseadas o no buscadas y por lo tanto no se consideran aborto provocado.</w:t>
      </w:r>
    </w:p>
    <w:p w14:paraId="7FE7593E" w14:textId="77777777" w:rsidR="006B3F37" w:rsidRDefault="006B3F37">
      <w:r>
        <w:t>En los casos de embarazo ectópico, el embarazo es inviable, el feto tendrá muerte segura y la madre asumiría una muerte segura por lo que la buena praxis médica lleva obviamente a intervenir.</w:t>
      </w:r>
    </w:p>
    <w:p w14:paraId="69578C8B" w14:textId="77777777" w:rsidR="00330059" w:rsidRDefault="00330059">
      <w:r>
        <w:t xml:space="preserve">En definitiva, el médico debe curar cuando se puede y consolar cuando no se puede. Y </w:t>
      </w:r>
      <w:r w:rsidRPr="00EE3772">
        <w:rPr>
          <w:b/>
        </w:rPr>
        <w:t>tanto la madre como el bebé por nacer son sus pacientes</w:t>
      </w:r>
      <w:r>
        <w:t>. Así lo s</w:t>
      </w:r>
      <w:r w:rsidR="00EE3772">
        <w:t>eñala el Juramento Hipocrático al que se comprometen el 100% de los profesionales sanitarios.</w:t>
      </w:r>
    </w:p>
    <w:p w14:paraId="13400912" w14:textId="77777777" w:rsidR="00844688" w:rsidRDefault="00844688"/>
    <w:p w14:paraId="5279585A" w14:textId="143F470B" w:rsidR="00844688" w:rsidRDefault="00844688" w:rsidP="00844688">
      <w:pPr>
        <w:jc w:val="center"/>
      </w:pPr>
      <w:r>
        <w:rPr>
          <w:b/>
          <w:noProof/>
          <w:lang w:val="en-GB" w:eastAsia="en-GB"/>
        </w:rPr>
        <w:lastRenderedPageBreak/>
        <w:drawing>
          <wp:inline distT="0" distB="0" distL="0" distR="0" wp14:anchorId="5A953C5F" wp14:editId="2A39FE60">
            <wp:extent cx="1441450" cy="1019826"/>
            <wp:effectExtent l="0" t="0" r="635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izen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15" cy="10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956C" w14:textId="1AA8A2C6" w:rsidR="006B3F37" w:rsidRDefault="00330059">
      <w:r>
        <w:t>Es</w:t>
      </w:r>
      <w:r w:rsidR="006B3F37">
        <w:t xml:space="preserve"> decir, </w:t>
      </w:r>
      <w:r w:rsidR="006B3F37" w:rsidRPr="00EE3772">
        <w:rPr>
          <w:b/>
        </w:rPr>
        <w:t>no existe aborto por riesgo de la vida de la mujer</w:t>
      </w:r>
      <w:r w:rsidR="006B3F37">
        <w:t>. Salvo que añadan el término de “mental”</w:t>
      </w:r>
      <w:r>
        <w:t>, tan indefinido como el término salud de la OMS: estado de bienestar. ¿Cabría el aborto en caso de riesgo de depresión?, ¿y en caso de angustia?, ¿y de malestar?, ¿incomodidad, malestar?</w:t>
      </w:r>
    </w:p>
    <w:p w14:paraId="43EC43C6" w14:textId="77777777" w:rsidR="00330059" w:rsidRDefault="00330059">
      <w:r>
        <w:t xml:space="preserve">Por otra parte, les informo que la </w:t>
      </w:r>
      <w:r w:rsidRPr="00EE3772">
        <w:rPr>
          <w:b/>
        </w:rPr>
        <w:t xml:space="preserve">literatura científica es bastante abundante sobre los riesgos físicos y sobre todo psicológicos del aborto </w:t>
      </w:r>
      <w:r w:rsidR="00EE3772">
        <w:rPr>
          <w:b/>
        </w:rPr>
        <w:t>provocado</w:t>
      </w:r>
      <w:r>
        <w:t>: ansiedad, depresión, auto-castigo, promiscuidad, pérdida del apetito sexual, búsqueda del bebé de reemplazo, y un largo etcétera.</w:t>
      </w:r>
    </w:p>
    <w:p w14:paraId="59F0E037" w14:textId="77777777" w:rsidR="00330059" w:rsidRDefault="00330059">
      <w:r>
        <w:t>¿No es acaso “cruel, inhumano y degradante” que la sociedad -en este caso la comunidad internacional- le diga a la mujer que ante un embarazo en dificultad lo que debe hacer es matar a su hijo y vivir su duelo en silencio y soledad?</w:t>
      </w:r>
    </w:p>
    <w:p w14:paraId="08D67D4B" w14:textId="77777777" w:rsidR="00330059" w:rsidRDefault="00330059">
      <w:proofErr w:type="gramStart"/>
      <w:r w:rsidRPr="00EE3772">
        <w:rPr>
          <w:b/>
        </w:rPr>
        <w:t>¿No sería más acorde al 6.</w:t>
      </w:r>
      <w:proofErr w:type="gramEnd"/>
      <w:r w:rsidRPr="00EE3772">
        <w:rPr>
          <w:b/>
        </w:rPr>
        <w:t>5 del Pacto que instaran a los Estados miembros a que implantaran y promovieran medidas de apoyo a la mujer que afronta embarazos en dificultad?</w:t>
      </w:r>
      <w:r>
        <w:t>, ¿no es colaborar con la violencia contra las mujeres abandonarlas en su momento de mayor vulnerabilidad y ofrecerles una vía de muerte y desesperanza?</w:t>
      </w:r>
    </w:p>
    <w:p w14:paraId="27915B86" w14:textId="77777777" w:rsidR="00330059" w:rsidRDefault="00330059">
      <w:r>
        <w:t>Lamentablemente, el asunto del aborto no es el único polémico del borrador que han presentado. En su comentario general también apelan a despenalizar la eutanasia. Así lo señala su párrafo 10º</w:t>
      </w:r>
    </w:p>
    <w:p w14:paraId="0E70DCC7" w14:textId="77777777" w:rsidR="00330059" w:rsidRPr="00330059" w:rsidRDefault="00121495" w:rsidP="00121495">
      <w:pPr>
        <w:ind w:left="708"/>
        <w:rPr>
          <w:i/>
          <w:iCs/>
        </w:rPr>
      </w:pPr>
      <w:r>
        <w:rPr>
          <w:i/>
          <w:iCs/>
        </w:rPr>
        <w:t>“</w:t>
      </w:r>
      <w:r w:rsidR="00330059" w:rsidRPr="00330059">
        <w:rPr>
          <w:i/>
          <w:iCs/>
        </w:rPr>
        <w:t>Los Estados Partes [pueden permitir] </w:t>
      </w:r>
      <w:r w:rsidR="00330059" w:rsidRPr="00330059">
        <w:rPr>
          <w:b/>
          <w:bCs/>
        </w:rPr>
        <w:t>[no deben impedir] que los profesionales de la medicina proporcionen tratamiento médico o los medios médicos para facilitar la terminación de la vida</w:t>
      </w:r>
      <w:r w:rsidR="00330059" w:rsidRPr="00330059">
        <w:rPr>
          <w:i/>
          <w:iCs/>
        </w:rPr>
        <w:t> de adultos [catastróficamente] afectados, como los mortalmente heridos o enfermos terminales”</w:t>
      </w:r>
    </w:p>
    <w:p w14:paraId="1AD28182" w14:textId="77777777" w:rsidR="00D35E73" w:rsidRDefault="00330059">
      <w:r>
        <w:rPr>
          <w:iCs/>
        </w:rPr>
        <w:t>Todo ello tras señalar que los estados miembros deben tratar de evitar los suicidios</w:t>
      </w:r>
      <w:r w:rsidR="00121495">
        <w:t>. ¿Cómo se protegen los suicidios al tiempo que se avalan los suicidios asistidos?</w:t>
      </w:r>
    </w:p>
    <w:p w14:paraId="18BF0915" w14:textId="77777777" w:rsidR="00121495" w:rsidRDefault="00121495">
      <w:r>
        <w:t xml:space="preserve">Por otra </w:t>
      </w:r>
      <w:proofErr w:type="gramStart"/>
      <w:r>
        <w:t>parte</w:t>
      </w:r>
      <w:proofErr w:type="gramEnd"/>
      <w:r>
        <w:t xml:space="preserve"> no queda claro si “pueden permitir” (están autorizados) o “no deben impedir” (están obligados a legalizar).</w:t>
      </w:r>
    </w:p>
    <w:p w14:paraId="73CC2E96" w14:textId="77777777" w:rsidR="00121495" w:rsidRDefault="00121495">
      <w:r>
        <w:t>Que se apele al “derecho a morir” en el comentario sobre el derecho a la vida resulta realmente descorazonador. Probablemente se justifique con el derecho a una viga DIGNA. Quizás los 18 miembros del comité consideran que existen algunas vidas que no son dignas, que no vale la pena ser vividas como los heridos mortalmente o los enfermos terminales.</w:t>
      </w:r>
    </w:p>
    <w:p w14:paraId="7B242707" w14:textId="77777777" w:rsidR="00121495" w:rsidRPr="00EE3772" w:rsidRDefault="00121495">
      <w:pPr>
        <w:rPr>
          <w:b/>
        </w:rPr>
      </w:pPr>
      <w:r>
        <w:t xml:space="preserve">¿Es esta la compasión que tiene la comunidad internacional hacia las personas que atraviesan situaciones tan difíciles?, </w:t>
      </w:r>
      <w:r w:rsidRPr="00EE3772">
        <w:rPr>
          <w:b/>
        </w:rPr>
        <w:t>¿no habría sido más razonable y acorde al Pacto incentivar a los Estados a que desplieguen los cuidados paliativos para poder ofrecer a estos pacientes una atención adecuada?</w:t>
      </w:r>
    </w:p>
    <w:p w14:paraId="77686AA5" w14:textId="7BD02330" w:rsidR="00844688" w:rsidRDefault="00844688"/>
    <w:p w14:paraId="7AE2F453" w14:textId="6FC41926" w:rsidR="00844688" w:rsidRDefault="00844688"/>
    <w:p w14:paraId="5105B087" w14:textId="62521045" w:rsidR="00844688" w:rsidRDefault="00844688" w:rsidP="00844688">
      <w:pPr>
        <w:jc w:val="center"/>
      </w:pPr>
      <w:r>
        <w:rPr>
          <w:b/>
          <w:noProof/>
          <w:lang w:val="en-GB" w:eastAsia="en-GB"/>
        </w:rPr>
        <w:lastRenderedPageBreak/>
        <w:drawing>
          <wp:inline distT="0" distB="0" distL="0" distR="0" wp14:anchorId="0147101F" wp14:editId="1E421BB4">
            <wp:extent cx="1441450" cy="1019826"/>
            <wp:effectExtent l="0" t="0" r="635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izen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15" cy="10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1F2B" w14:textId="0DE07801" w:rsidR="00121495" w:rsidRPr="00EE3772" w:rsidRDefault="00121495">
      <w:pPr>
        <w:rPr>
          <w:b/>
        </w:rPr>
      </w:pPr>
      <w:r>
        <w:t xml:space="preserve">En definitiva, consideramos que la actual redacción del Comentario General nº 36 supone una clara </w:t>
      </w:r>
      <w:r w:rsidRPr="00EE3772">
        <w:rPr>
          <w:b/>
        </w:rPr>
        <w:t>tergiversación del Pacto firmado por los Estados y una EXTRALIMITACIÓN DE SU MANDATO.</w:t>
      </w:r>
    </w:p>
    <w:p w14:paraId="7A8A968D" w14:textId="77777777" w:rsidR="00121495" w:rsidRPr="00EE3772" w:rsidRDefault="00121495">
      <w:pPr>
        <w:rPr>
          <w:b/>
        </w:rPr>
      </w:pPr>
      <w:r>
        <w:t xml:space="preserve">Así se lo hacemos saber en la </w:t>
      </w:r>
      <w:r w:rsidRPr="00EE3772">
        <w:rPr>
          <w:b/>
        </w:rPr>
        <w:t>confianza y esperanza de ser escuchados.</w:t>
      </w:r>
    </w:p>
    <w:p w14:paraId="31BE8893" w14:textId="4266DEE1" w:rsidR="00121495" w:rsidRDefault="00121495">
      <w:r>
        <w:t xml:space="preserve">Firmamos este documento </w:t>
      </w:r>
      <w:r w:rsidR="00EE3772" w:rsidRPr="00EE3772">
        <w:rPr>
          <w:b/>
        </w:rPr>
        <w:t xml:space="preserve">más de </w:t>
      </w:r>
      <w:r w:rsidR="00EC3EC2">
        <w:rPr>
          <w:b/>
        </w:rPr>
        <w:t>139</w:t>
      </w:r>
      <w:r w:rsidRPr="00EE3772">
        <w:rPr>
          <w:b/>
        </w:rPr>
        <w:t>.000 ciudadanos</w:t>
      </w:r>
      <w:r>
        <w:t xml:space="preserve"> de los siguientes países: Reino Unido, Croacia, Hungría, Polonia, </w:t>
      </w:r>
      <w:r w:rsidR="003B70DB">
        <w:t xml:space="preserve">Rumania, </w:t>
      </w:r>
      <w:r>
        <w:t xml:space="preserve">Rusia, Eslovenia, </w:t>
      </w:r>
      <w:r w:rsidR="00EB6C36">
        <w:t xml:space="preserve">Holanda, Bélgica, Rumanía, </w:t>
      </w:r>
      <w:r>
        <w:t xml:space="preserve">Estados Unidos, España, </w:t>
      </w:r>
      <w:r w:rsidR="00EC3EC2">
        <w:t xml:space="preserve">Italia, Alemania, Francia, </w:t>
      </w:r>
      <w:r>
        <w:t xml:space="preserve">México, Brasil, </w:t>
      </w:r>
      <w:r w:rsidR="00EB6C36">
        <w:t xml:space="preserve">Portugal, </w:t>
      </w:r>
      <w:r>
        <w:t xml:space="preserve">Argentina, Colombia, Chile, Perú, Bolivia, Puerto Rico, Uruguay, Venezuela, Nicaragua, Guatemala, </w:t>
      </w:r>
      <w:r w:rsidR="00EB6C36">
        <w:t xml:space="preserve">Honduras, El Salvador, </w:t>
      </w:r>
      <w:r>
        <w:t>Cuba, Costa Rica</w:t>
      </w:r>
      <w:r w:rsidR="00EC3EC2">
        <w:t xml:space="preserve">, Panamá, </w:t>
      </w:r>
      <w:r w:rsidR="00EB6C36">
        <w:t>República Dominicana</w:t>
      </w:r>
      <w:r w:rsidR="00EC3EC2">
        <w:t>, Australia, Nueva Zelanda y Kenia.</w:t>
      </w:r>
    </w:p>
    <w:p w14:paraId="758A31DC" w14:textId="77777777" w:rsidR="00121495" w:rsidRDefault="00121495"/>
    <w:p w14:paraId="51A7C98B" w14:textId="77777777" w:rsidR="00121495" w:rsidRDefault="00121495"/>
    <w:sectPr w:rsidR="00121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73"/>
    <w:rsid w:val="00121495"/>
    <w:rsid w:val="00186F63"/>
    <w:rsid w:val="0019013B"/>
    <w:rsid w:val="001E261B"/>
    <w:rsid w:val="00330059"/>
    <w:rsid w:val="003B70DB"/>
    <w:rsid w:val="005B4A0D"/>
    <w:rsid w:val="006B3F37"/>
    <w:rsid w:val="00734F6C"/>
    <w:rsid w:val="00844688"/>
    <w:rsid w:val="00A46597"/>
    <w:rsid w:val="00C82BB6"/>
    <w:rsid w:val="00D35E73"/>
    <w:rsid w:val="00EB6C36"/>
    <w:rsid w:val="00EC3EC2"/>
    <w:rsid w:val="00E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6B7D"/>
  <w15:chartTrackingRefBased/>
  <w15:docId w15:val="{CFAC4434-D09A-4732-B569-2FBF6C5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30059"/>
    <w:rPr>
      <w:i/>
      <w:iCs/>
    </w:rPr>
  </w:style>
  <w:style w:type="character" w:styleId="Strong">
    <w:name w:val="Strong"/>
    <w:basedOn w:val="DefaultParagraphFont"/>
    <w:uiPriority w:val="22"/>
    <w:qFormat/>
    <w:rsid w:val="00330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620833-69E4-461B-9D67-760C43460834}"/>
</file>

<file path=customXml/itemProps2.xml><?xml version="1.0" encoding="utf-8"?>
<ds:datastoreItem xmlns:ds="http://schemas.openxmlformats.org/officeDocument/2006/customXml" ds:itemID="{953EAD10-3C72-4AAB-8D8D-856F8AE7DA82}"/>
</file>

<file path=customXml/itemProps3.xml><?xml version="1.0" encoding="utf-8"?>
<ds:datastoreItem xmlns:ds="http://schemas.openxmlformats.org/officeDocument/2006/customXml" ds:itemID="{64A6929C-973B-4306-8EC4-7D9B3A71E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Losada Pescador</dc:creator>
  <cp:keywords/>
  <dc:description/>
  <cp:lastModifiedBy>Durnescu Lilian</cp:lastModifiedBy>
  <cp:revision>2</cp:revision>
  <dcterms:created xsi:type="dcterms:W3CDTF">2017-10-06T09:51:00Z</dcterms:created>
  <dcterms:modified xsi:type="dcterms:W3CDTF">2017-10-06T09:51:00Z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