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1F" w:rsidRPr="00621A55" w:rsidRDefault="00582C8B" w:rsidP="00AE6E27">
      <w:pPr>
        <w:spacing w:after="0" w:line="240" w:lineRule="auto"/>
        <w:jc w:val="left"/>
        <w:rPr>
          <w:b/>
          <w:szCs w:val="22"/>
        </w:rPr>
      </w:pPr>
      <w:bookmarkStart w:id="0" w:name="_GoBack"/>
      <w:bookmarkEnd w:id="0"/>
      <w:r w:rsidRPr="00ED414F">
        <w:rPr>
          <w:rFonts w:ascii="Times New Roman" w:hAnsi="Times New Roman" w:cs="Times New Roman"/>
          <w:b/>
          <w:noProof/>
          <w:sz w:val="36"/>
          <w:szCs w:val="36"/>
          <w:lang w:val="en-GB" w:eastAsia="en-GB"/>
        </w:rPr>
        <w:drawing>
          <wp:anchor distT="0" distB="0" distL="114300" distR="114300" simplePos="0" relativeHeight="251659264" behindDoc="1" locked="0" layoutInCell="1" allowOverlap="1" wp14:anchorId="5F2B7DF2" wp14:editId="228B9EBB">
            <wp:simplePos x="0" y="0"/>
            <wp:positionH relativeFrom="margin">
              <wp:posOffset>-876300</wp:posOffset>
            </wp:positionH>
            <wp:positionV relativeFrom="page">
              <wp:posOffset>55550</wp:posOffset>
            </wp:positionV>
            <wp:extent cx="7689850" cy="1160780"/>
            <wp:effectExtent l="0" t="0" r="6350" b="1270"/>
            <wp:wrapTight wrapText="bothSides">
              <wp:wrapPolygon edited="0">
                <wp:start x="0" y="0"/>
                <wp:lineTo x="0" y="21269"/>
                <wp:lineTo x="21564" y="21269"/>
                <wp:lineTo x="21564" y="0"/>
                <wp:lineTo x="0" y="0"/>
              </wp:wrapPolygon>
            </wp:wrapTight>
            <wp:docPr id="3" name="Picture 2" descr="fwi_masthead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i_masthead_hires"/>
                    <pic:cNvPicPr>
                      <a:picLocks noChangeAspect="1" noChangeArrowheads="1"/>
                    </pic:cNvPicPr>
                  </pic:nvPicPr>
                  <pic:blipFill>
                    <a:blip r:embed="rId7" cstate="print"/>
                    <a:srcRect/>
                    <a:stretch>
                      <a:fillRect/>
                    </a:stretch>
                  </pic:blipFill>
                  <pic:spPr bwMode="auto">
                    <a:xfrm>
                      <a:off x="0" y="0"/>
                      <a:ext cx="7689850" cy="1160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6431F" w:rsidRPr="00582C8B" w:rsidRDefault="0016431F" w:rsidP="00AE6E27">
      <w:pPr>
        <w:spacing w:after="0" w:line="240" w:lineRule="auto"/>
        <w:jc w:val="left"/>
        <w:rPr>
          <w:rFonts w:asciiTheme="majorHAnsi" w:hAnsiTheme="majorHAnsi"/>
          <w:b/>
          <w:szCs w:val="22"/>
        </w:rPr>
      </w:pPr>
      <w:r w:rsidRPr="00582C8B">
        <w:rPr>
          <w:rFonts w:asciiTheme="majorHAnsi" w:hAnsiTheme="majorHAnsi"/>
          <w:b/>
          <w:szCs w:val="22"/>
        </w:rPr>
        <w:t xml:space="preserve">FROM: Family Watch International and the UN Family Rights Caucus </w:t>
      </w:r>
      <w:r w:rsidRPr="00582C8B">
        <w:rPr>
          <w:rFonts w:asciiTheme="majorHAnsi" w:hAnsiTheme="majorHAnsi"/>
          <w:b/>
          <w:szCs w:val="22"/>
        </w:rPr>
        <w:tab/>
      </w:r>
    </w:p>
    <w:p w:rsidR="0016431F" w:rsidRPr="00582C8B" w:rsidRDefault="0016431F" w:rsidP="00AE6E27">
      <w:pPr>
        <w:pBdr>
          <w:bottom w:val="single" w:sz="6" w:space="11" w:color="auto"/>
        </w:pBdr>
        <w:spacing w:after="0" w:line="240" w:lineRule="auto"/>
        <w:ind w:left="720" w:hanging="720"/>
        <w:jc w:val="left"/>
        <w:rPr>
          <w:rFonts w:asciiTheme="majorHAnsi" w:hAnsiTheme="majorHAnsi"/>
          <w:b/>
          <w:szCs w:val="22"/>
        </w:rPr>
      </w:pPr>
    </w:p>
    <w:p w:rsidR="0016431F" w:rsidRPr="00582C8B" w:rsidRDefault="0016431F" w:rsidP="00AE6E27">
      <w:pPr>
        <w:pBdr>
          <w:bottom w:val="single" w:sz="6" w:space="11" w:color="auto"/>
        </w:pBdr>
        <w:spacing w:after="0" w:line="240" w:lineRule="auto"/>
        <w:ind w:left="720" w:hanging="720"/>
        <w:jc w:val="left"/>
        <w:rPr>
          <w:rFonts w:asciiTheme="majorHAnsi" w:hAnsiTheme="majorHAnsi"/>
          <w:b/>
          <w:szCs w:val="22"/>
        </w:rPr>
      </w:pPr>
      <w:r w:rsidRPr="00582C8B">
        <w:rPr>
          <w:rFonts w:asciiTheme="majorHAnsi" w:hAnsiTheme="majorHAnsi"/>
          <w:b/>
          <w:szCs w:val="22"/>
        </w:rPr>
        <w:t>TO: The Human Rights Committee</w:t>
      </w:r>
    </w:p>
    <w:p w:rsidR="0016431F" w:rsidRPr="00582C8B" w:rsidRDefault="0016431F" w:rsidP="00AE6E27">
      <w:pPr>
        <w:pBdr>
          <w:bottom w:val="single" w:sz="6" w:space="11" w:color="auto"/>
        </w:pBdr>
        <w:spacing w:after="0" w:line="240" w:lineRule="auto"/>
        <w:ind w:left="720" w:hanging="720"/>
        <w:jc w:val="left"/>
        <w:rPr>
          <w:rFonts w:asciiTheme="majorHAnsi" w:hAnsiTheme="majorHAnsi"/>
          <w:b/>
          <w:szCs w:val="22"/>
        </w:rPr>
      </w:pPr>
    </w:p>
    <w:p w:rsidR="0016431F" w:rsidRPr="00582C8B" w:rsidRDefault="0016431F" w:rsidP="00AE6E27">
      <w:pPr>
        <w:pBdr>
          <w:bottom w:val="single" w:sz="6" w:space="11" w:color="auto"/>
        </w:pBdr>
        <w:spacing w:after="0" w:line="240" w:lineRule="auto"/>
        <w:ind w:left="720" w:hanging="720"/>
        <w:jc w:val="left"/>
        <w:rPr>
          <w:rFonts w:asciiTheme="majorHAnsi" w:hAnsiTheme="majorHAnsi"/>
          <w:b/>
          <w:szCs w:val="22"/>
        </w:rPr>
      </w:pPr>
      <w:r w:rsidRPr="00582C8B">
        <w:rPr>
          <w:rFonts w:asciiTheme="majorHAnsi" w:hAnsiTheme="majorHAnsi"/>
          <w:b/>
          <w:szCs w:val="22"/>
        </w:rPr>
        <w:t xml:space="preserve">RE: Advanced Unedited General Comment </w:t>
      </w:r>
      <w:r w:rsidR="00865939" w:rsidRPr="00582C8B">
        <w:rPr>
          <w:rFonts w:asciiTheme="majorHAnsi" w:hAnsiTheme="majorHAnsi"/>
          <w:b/>
          <w:szCs w:val="22"/>
        </w:rPr>
        <w:t xml:space="preserve">No. </w:t>
      </w:r>
      <w:r w:rsidRPr="00582C8B">
        <w:rPr>
          <w:rFonts w:asciiTheme="majorHAnsi" w:hAnsiTheme="majorHAnsi"/>
          <w:b/>
          <w:szCs w:val="22"/>
        </w:rPr>
        <w:t>36 of the Human Rights Committee on Article 6 of the ICCPR (Right to Life)</w:t>
      </w:r>
    </w:p>
    <w:p w:rsidR="0016431F" w:rsidRPr="00582C8B" w:rsidRDefault="00582C8B" w:rsidP="00AE6E27">
      <w:pPr>
        <w:pBdr>
          <w:top w:val="nil"/>
          <w:left w:val="nil"/>
          <w:bottom w:val="nil"/>
          <w:right w:val="nil"/>
          <w:between w:val="nil"/>
        </w:pBdr>
        <w:spacing w:line="240" w:lineRule="auto"/>
        <w:jc w:val="left"/>
        <w:rPr>
          <w:rFonts w:asciiTheme="majorHAnsi" w:hAnsiTheme="majorHAnsi" w:cs="Calibri"/>
          <w:color w:val="000000"/>
          <w:szCs w:val="22"/>
          <w:lang w:val="en" w:eastAsia="en-GB"/>
        </w:rPr>
      </w:pPr>
      <w:r w:rsidRPr="00582C8B">
        <w:rPr>
          <w:rFonts w:asciiTheme="majorHAnsi" w:hAnsiTheme="majorHAnsi" w:cs="Calibri"/>
          <w:b/>
          <w:color w:val="000000"/>
          <w:szCs w:val="22"/>
          <w:lang w:val="en" w:eastAsia="en-GB"/>
        </w:rPr>
        <w:br/>
      </w:r>
      <w:r w:rsidR="0016431F" w:rsidRPr="00582C8B">
        <w:rPr>
          <w:rFonts w:asciiTheme="majorHAnsi" w:hAnsiTheme="majorHAnsi" w:cs="Calibri"/>
          <w:b/>
          <w:color w:val="000000"/>
          <w:szCs w:val="22"/>
          <w:lang w:val="en" w:eastAsia="en-GB"/>
        </w:rPr>
        <w:t>INTRODUCTION:</w:t>
      </w:r>
      <w:r w:rsidR="0016431F" w:rsidRPr="00582C8B">
        <w:rPr>
          <w:rFonts w:asciiTheme="majorHAnsi" w:hAnsiTheme="majorHAnsi" w:cs="Calibri"/>
          <w:color w:val="000000"/>
          <w:szCs w:val="22"/>
          <w:lang w:val="en" w:eastAsia="en-GB"/>
        </w:rPr>
        <w:t xml:space="preserve"> The International Covenant on Civil and Political Rights, Article 6 clearly states: “Every human being has the inherent right to life. This right shall be protected by law. No one shall be arbitrarily deprived of his life.”</w:t>
      </w:r>
    </w:p>
    <w:p w:rsidR="0016431F" w:rsidRPr="00582C8B" w:rsidRDefault="0016431F" w:rsidP="00AE6E27">
      <w:pPr>
        <w:pBdr>
          <w:top w:val="nil"/>
          <w:left w:val="nil"/>
          <w:bottom w:val="nil"/>
          <w:right w:val="nil"/>
          <w:between w:val="nil"/>
        </w:pBdr>
        <w:spacing w:line="240" w:lineRule="auto"/>
        <w:jc w:val="left"/>
        <w:rPr>
          <w:rFonts w:asciiTheme="majorHAnsi" w:hAnsiTheme="majorHAnsi" w:cs="Calibri"/>
          <w:color w:val="000000"/>
          <w:szCs w:val="22"/>
          <w:lang w:val="en" w:eastAsia="en-GB"/>
        </w:rPr>
      </w:pPr>
      <w:r w:rsidRPr="00582C8B">
        <w:rPr>
          <w:rFonts w:asciiTheme="majorHAnsi" w:eastAsia="Calibri" w:hAnsiTheme="majorHAnsi" w:cs="Calibri"/>
          <w:szCs w:val="22"/>
        </w:rPr>
        <w:t>Family Watch and the UN Family Rights Caucus are greatly concerned by the revisionist interpretations</w:t>
      </w:r>
      <w:r w:rsidR="005263ED" w:rsidRPr="00582C8B">
        <w:rPr>
          <w:rFonts w:asciiTheme="majorHAnsi" w:eastAsia="Calibri" w:hAnsiTheme="majorHAnsi" w:cs="Calibri"/>
          <w:szCs w:val="22"/>
        </w:rPr>
        <w:t xml:space="preserve"> of the present draft of Comment </w:t>
      </w:r>
      <w:r w:rsidR="00865939" w:rsidRPr="00582C8B">
        <w:rPr>
          <w:rFonts w:asciiTheme="majorHAnsi" w:eastAsia="Calibri" w:hAnsiTheme="majorHAnsi" w:cs="Calibri"/>
          <w:szCs w:val="22"/>
        </w:rPr>
        <w:t xml:space="preserve">No. </w:t>
      </w:r>
      <w:r w:rsidR="005263ED" w:rsidRPr="00582C8B">
        <w:rPr>
          <w:rFonts w:asciiTheme="majorHAnsi" w:eastAsia="Calibri" w:hAnsiTheme="majorHAnsi" w:cs="Calibri"/>
          <w:szCs w:val="22"/>
        </w:rPr>
        <w:t>36</w:t>
      </w:r>
      <w:r w:rsidRPr="00582C8B">
        <w:rPr>
          <w:rFonts w:asciiTheme="majorHAnsi" w:eastAsia="Calibri" w:hAnsiTheme="majorHAnsi" w:cs="Calibri"/>
          <w:szCs w:val="22"/>
        </w:rPr>
        <w:t xml:space="preserve"> that deviate radically from the ICCPR. We are especially concerned with paragraphs 9 and 10 as these para</w:t>
      </w:r>
      <w:r w:rsidR="009B3B8D" w:rsidRPr="00582C8B">
        <w:rPr>
          <w:rFonts w:asciiTheme="majorHAnsi" w:eastAsia="Calibri" w:hAnsiTheme="majorHAnsi" w:cs="Calibri"/>
          <w:szCs w:val="22"/>
        </w:rPr>
        <w:t>graph</w:t>
      </w:r>
      <w:r w:rsidRPr="00582C8B">
        <w:rPr>
          <w:rFonts w:asciiTheme="majorHAnsi" w:eastAsia="Calibri" w:hAnsiTheme="majorHAnsi" w:cs="Calibri"/>
          <w:szCs w:val="22"/>
        </w:rPr>
        <w:t xml:space="preserve">s clearly compromise the integrity of the </w:t>
      </w:r>
      <w:r w:rsidR="009B3B8D" w:rsidRPr="00582C8B">
        <w:rPr>
          <w:rFonts w:asciiTheme="majorHAnsi" w:eastAsia="Calibri" w:hAnsiTheme="majorHAnsi" w:cs="Calibri"/>
          <w:szCs w:val="22"/>
        </w:rPr>
        <w:t>“</w:t>
      </w:r>
      <w:r w:rsidRPr="00582C8B">
        <w:rPr>
          <w:rFonts w:asciiTheme="majorHAnsi" w:eastAsia="Calibri" w:hAnsiTheme="majorHAnsi" w:cs="Calibri"/>
          <w:szCs w:val="22"/>
        </w:rPr>
        <w:t xml:space="preserve">right to life” as originally agreed by States parties to the Convention. </w:t>
      </w:r>
    </w:p>
    <w:p w:rsidR="0016431F" w:rsidRPr="00582C8B" w:rsidRDefault="0016431F" w:rsidP="00AE6E27">
      <w:pPr>
        <w:autoSpaceDE w:val="0"/>
        <w:autoSpaceDN w:val="0"/>
        <w:adjustRightInd w:val="0"/>
        <w:spacing w:after="0" w:line="240" w:lineRule="auto"/>
        <w:jc w:val="left"/>
        <w:rPr>
          <w:rFonts w:asciiTheme="majorHAnsi" w:hAnsiTheme="majorHAnsi"/>
          <w:szCs w:val="22"/>
        </w:rPr>
      </w:pPr>
      <w:r w:rsidRPr="00582C8B">
        <w:rPr>
          <w:rFonts w:asciiTheme="majorHAnsi" w:hAnsiTheme="majorHAnsi" w:cs="Calibri"/>
          <w:color w:val="000000"/>
          <w:szCs w:val="22"/>
          <w:lang w:val="en" w:eastAsia="en-GB"/>
        </w:rPr>
        <w:t>More specifically, paragraphs 9 and 10 of the Draft General Comment on Article 6</w:t>
      </w:r>
      <w:r w:rsidR="005263ED" w:rsidRPr="00582C8B">
        <w:rPr>
          <w:rFonts w:asciiTheme="majorHAnsi" w:hAnsiTheme="majorHAnsi" w:cs="Calibri"/>
          <w:color w:val="000000"/>
          <w:szCs w:val="22"/>
          <w:lang w:val="en" w:eastAsia="en-GB"/>
        </w:rPr>
        <w:t xml:space="preserve"> </w:t>
      </w:r>
      <w:r w:rsidRPr="00582C8B">
        <w:rPr>
          <w:rFonts w:asciiTheme="majorHAnsi" w:hAnsiTheme="majorHAnsi" w:cs="Calibri"/>
          <w:color w:val="000000"/>
          <w:szCs w:val="22"/>
          <w:lang w:val="en" w:eastAsia="en-GB"/>
        </w:rPr>
        <w:t>promote abortion and euthanasia, contrary to the intent and scope of Article 6 mandating the protection of the inherent right to life. The imposition of these controversial and harmful pr</w:t>
      </w:r>
      <w:r w:rsidR="005263ED" w:rsidRPr="00582C8B">
        <w:rPr>
          <w:rFonts w:asciiTheme="majorHAnsi" w:hAnsiTheme="majorHAnsi" w:cs="Calibri"/>
          <w:color w:val="000000"/>
          <w:szCs w:val="22"/>
          <w:lang w:val="en" w:eastAsia="en-GB"/>
        </w:rPr>
        <w:t>actices (abortion and euthanasia</w:t>
      </w:r>
      <w:r w:rsidRPr="00582C8B">
        <w:rPr>
          <w:rFonts w:asciiTheme="majorHAnsi" w:hAnsiTheme="majorHAnsi" w:cs="Calibri"/>
          <w:color w:val="000000"/>
          <w:szCs w:val="22"/>
          <w:lang w:val="en" w:eastAsia="en-GB"/>
        </w:rPr>
        <w:t>) directly violates the clear obligation of States to protect life</w:t>
      </w:r>
      <w:r w:rsidR="005263ED"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 xml:space="preserve"> to prevent others from destroying life</w:t>
      </w:r>
      <w:r w:rsidR="005263ED"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 xml:space="preserve"> and to </w:t>
      </w:r>
      <w:r w:rsidRPr="00582C8B">
        <w:rPr>
          <w:rFonts w:asciiTheme="majorHAnsi" w:hAnsiTheme="majorHAnsi"/>
          <w:bCs/>
          <w:szCs w:val="22"/>
        </w:rPr>
        <w:t>respect the rights of all “to live in dignity at all stages of life”</w:t>
      </w:r>
      <w:r w:rsidRPr="00582C8B">
        <w:rPr>
          <w:rFonts w:asciiTheme="majorHAnsi" w:hAnsiTheme="majorHAnsi"/>
          <w:szCs w:val="22"/>
        </w:rPr>
        <w:t xml:space="preserve"> – Ageing (2002), 21(h).</w:t>
      </w:r>
      <w:r w:rsidR="005263ED" w:rsidRPr="00582C8B">
        <w:rPr>
          <w:rFonts w:asciiTheme="majorHAnsi" w:hAnsiTheme="majorHAnsi"/>
          <w:szCs w:val="22"/>
        </w:rPr>
        <w:br/>
      </w:r>
    </w:p>
    <w:p w:rsidR="00865939" w:rsidRPr="00582C8B" w:rsidRDefault="0016431F" w:rsidP="00582C8B">
      <w:pPr>
        <w:spacing w:line="240" w:lineRule="auto"/>
        <w:jc w:val="left"/>
        <w:rPr>
          <w:rFonts w:asciiTheme="majorHAnsi" w:hAnsiTheme="majorHAnsi" w:cs="Times New Roman"/>
          <w:b/>
          <w:szCs w:val="22"/>
        </w:rPr>
      </w:pPr>
      <w:r w:rsidRPr="00582C8B">
        <w:rPr>
          <w:rFonts w:asciiTheme="majorHAnsi" w:hAnsiTheme="majorHAnsi"/>
          <w:szCs w:val="22"/>
        </w:rPr>
        <w:t xml:space="preserve">Further, </w:t>
      </w:r>
      <w:r w:rsidRPr="00582C8B">
        <w:rPr>
          <w:rFonts w:asciiTheme="majorHAnsi" w:hAnsiTheme="majorHAnsi" w:cs="Times New Roman"/>
          <w:szCs w:val="22"/>
        </w:rPr>
        <w:t xml:space="preserve">Comment </w:t>
      </w:r>
      <w:r w:rsidR="00865939" w:rsidRPr="00582C8B">
        <w:rPr>
          <w:rFonts w:asciiTheme="majorHAnsi" w:hAnsiTheme="majorHAnsi" w:cs="Times New Roman"/>
          <w:szCs w:val="22"/>
        </w:rPr>
        <w:t xml:space="preserve">No. </w:t>
      </w:r>
      <w:r w:rsidRPr="00582C8B">
        <w:rPr>
          <w:rFonts w:asciiTheme="majorHAnsi" w:hAnsiTheme="majorHAnsi" w:cs="Times New Roman"/>
          <w:szCs w:val="22"/>
        </w:rPr>
        <w:t xml:space="preserve">36 is also internally inconsistent. </w:t>
      </w:r>
      <w:r w:rsidR="005263ED" w:rsidRPr="00582C8B">
        <w:rPr>
          <w:rFonts w:asciiTheme="majorHAnsi" w:hAnsiTheme="majorHAnsi" w:cs="Times New Roman"/>
          <w:szCs w:val="22"/>
        </w:rPr>
        <w:t>For example, p</w:t>
      </w:r>
      <w:r w:rsidRPr="00582C8B">
        <w:rPr>
          <w:rFonts w:asciiTheme="majorHAnsi" w:hAnsiTheme="majorHAnsi" w:cs="Times New Roman"/>
          <w:szCs w:val="22"/>
        </w:rPr>
        <w:t>ara</w:t>
      </w:r>
      <w:r w:rsidR="009B3B8D" w:rsidRPr="00582C8B">
        <w:rPr>
          <w:rFonts w:asciiTheme="majorHAnsi" w:hAnsiTheme="majorHAnsi" w:cs="Times New Roman"/>
          <w:szCs w:val="22"/>
        </w:rPr>
        <w:t>graph</w:t>
      </w:r>
      <w:r w:rsidRPr="00582C8B">
        <w:rPr>
          <w:rFonts w:asciiTheme="majorHAnsi" w:hAnsiTheme="majorHAnsi" w:cs="Times New Roman"/>
          <w:szCs w:val="22"/>
        </w:rPr>
        <w:t xml:space="preserve"> 3 rightly states, “</w:t>
      </w:r>
      <w:r w:rsidRPr="00582C8B">
        <w:rPr>
          <w:rFonts w:asciiTheme="majorHAnsi" w:hAnsiTheme="majorHAnsi" w:cs="Times New Roman"/>
          <w:i/>
          <w:szCs w:val="22"/>
        </w:rPr>
        <w:t xml:space="preserve">The right to life </w:t>
      </w:r>
      <w:r w:rsidRPr="00582C8B">
        <w:rPr>
          <w:rFonts w:asciiTheme="majorHAnsi" w:hAnsiTheme="majorHAnsi" w:cs="Times New Roman"/>
          <w:i/>
          <w:szCs w:val="22"/>
          <w:u w:val="single"/>
        </w:rPr>
        <w:t>is a right</w:t>
      </w:r>
      <w:r w:rsidRPr="00582C8B">
        <w:rPr>
          <w:rFonts w:asciiTheme="majorHAnsi" w:hAnsiTheme="majorHAnsi" w:cs="Times New Roman"/>
          <w:szCs w:val="22"/>
          <w:u w:val="single"/>
        </w:rPr>
        <w:t xml:space="preserve"> </w:t>
      </w:r>
      <w:r w:rsidRPr="00582C8B">
        <w:rPr>
          <w:rFonts w:asciiTheme="majorHAnsi" w:hAnsiTheme="majorHAnsi" w:cs="Times New Roman"/>
          <w:i/>
          <w:szCs w:val="22"/>
          <w:u w:val="single"/>
        </w:rPr>
        <w:t>which should not be interpreted narrowly</w:t>
      </w:r>
      <w:r w:rsidRPr="00582C8B">
        <w:rPr>
          <w:rFonts w:asciiTheme="majorHAnsi" w:hAnsiTheme="majorHAnsi" w:cs="Times New Roman"/>
          <w:szCs w:val="22"/>
        </w:rPr>
        <w:t>” and that Article 6 of the ICCPR</w:t>
      </w:r>
      <w:r w:rsidRPr="00582C8B">
        <w:rPr>
          <w:rFonts w:asciiTheme="majorHAnsi" w:hAnsiTheme="majorHAnsi" w:cs="Times New Roman"/>
          <w:i/>
          <w:szCs w:val="22"/>
        </w:rPr>
        <w:t xml:space="preserve"> “guarantees this right for all human beings, </w:t>
      </w:r>
      <w:r w:rsidRPr="00582C8B">
        <w:rPr>
          <w:rFonts w:asciiTheme="majorHAnsi" w:hAnsiTheme="majorHAnsi" w:cs="Times New Roman"/>
          <w:i/>
          <w:szCs w:val="22"/>
          <w:u w:val="single"/>
        </w:rPr>
        <w:t>without distinction of any kind</w:t>
      </w:r>
      <w:r w:rsidR="00584124" w:rsidRPr="00582C8B">
        <w:rPr>
          <w:rFonts w:asciiTheme="majorHAnsi" w:hAnsiTheme="majorHAnsi" w:cs="Times New Roman"/>
          <w:szCs w:val="22"/>
        </w:rPr>
        <w:t xml:space="preserve">.” </w:t>
      </w:r>
      <w:r w:rsidRPr="00582C8B">
        <w:rPr>
          <w:rFonts w:asciiTheme="majorHAnsi" w:hAnsiTheme="majorHAnsi" w:cs="Times New Roman"/>
          <w:szCs w:val="22"/>
        </w:rPr>
        <w:t>Yet para</w:t>
      </w:r>
      <w:r w:rsidR="009B3B8D" w:rsidRPr="00582C8B">
        <w:rPr>
          <w:rFonts w:asciiTheme="majorHAnsi" w:hAnsiTheme="majorHAnsi" w:cs="Times New Roman"/>
          <w:szCs w:val="22"/>
        </w:rPr>
        <w:t>graph</w:t>
      </w:r>
      <w:r w:rsidRPr="00582C8B">
        <w:rPr>
          <w:rFonts w:asciiTheme="majorHAnsi" w:hAnsiTheme="majorHAnsi" w:cs="Times New Roman"/>
          <w:szCs w:val="22"/>
        </w:rPr>
        <w:t>s 9 and 10 then go on to interpret the right to life quite “</w:t>
      </w:r>
      <w:r w:rsidRPr="00582C8B">
        <w:rPr>
          <w:rFonts w:asciiTheme="majorHAnsi" w:hAnsiTheme="majorHAnsi" w:cs="Times New Roman"/>
          <w:i/>
          <w:szCs w:val="22"/>
        </w:rPr>
        <w:t>narrowly</w:t>
      </w:r>
      <w:r w:rsidRPr="00582C8B">
        <w:rPr>
          <w:rFonts w:asciiTheme="majorHAnsi" w:hAnsiTheme="majorHAnsi" w:cs="Times New Roman"/>
          <w:szCs w:val="22"/>
        </w:rPr>
        <w:t>” and with a “</w:t>
      </w:r>
      <w:r w:rsidRPr="00582C8B">
        <w:rPr>
          <w:rFonts w:asciiTheme="majorHAnsi" w:hAnsiTheme="majorHAnsi" w:cs="Times New Roman"/>
          <w:i/>
          <w:szCs w:val="22"/>
        </w:rPr>
        <w:t>distinction</w:t>
      </w:r>
      <w:r w:rsidRPr="00582C8B">
        <w:rPr>
          <w:rFonts w:asciiTheme="majorHAnsi" w:hAnsiTheme="majorHAnsi" w:cs="Times New Roman"/>
          <w:szCs w:val="22"/>
        </w:rPr>
        <w:t>” that excludes unborn children or suffering persons from this right, wherein it promotes the taking of life though abortion or euthanasia.</w:t>
      </w:r>
      <w:r w:rsidR="005263ED" w:rsidRPr="00582C8B">
        <w:rPr>
          <w:rFonts w:asciiTheme="majorHAnsi" w:hAnsiTheme="majorHAnsi" w:cs="Times New Roman"/>
          <w:szCs w:val="22"/>
        </w:rPr>
        <w:t xml:space="preserve"> </w:t>
      </w:r>
      <w:r w:rsidR="009B4B82">
        <w:rPr>
          <w:rFonts w:asciiTheme="majorHAnsi" w:hAnsiTheme="majorHAnsi" w:cs="Times New Roman"/>
          <w:szCs w:val="22"/>
        </w:rPr>
        <w:t xml:space="preserve">Excluding </w:t>
      </w:r>
      <w:r w:rsidRPr="00582C8B">
        <w:rPr>
          <w:rFonts w:asciiTheme="majorHAnsi" w:hAnsiTheme="majorHAnsi" w:cs="Times New Roman"/>
          <w:szCs w:val="22"/>
        </w:rPr>
        <w:t>those who suffer</w:t>
      </w:r>
      <w:r w:rsidR="00865939" w:rsidRPr="00582C8B">
        <w:rPr>
          <w:rFonts w:asciiTheme="majorHAnsi" w:hAnsiTheme="majorHAnsi" w:cs="Times New Roman"/>
          <w:szCs w:val="22"/>
        </w:rPr>
        <w:t xml:space="preserve"> or the unborn</w:t>
      </w:r>
      <w:r w:rsidRPr="00582C8B">
        <w:rPr>
          <w:rFonts w:asciiTheme="majorHAnsi" w:hAnsiTheme="majorHAnsi" w:cs="Times New Roman"/>
          <w:szCs w:val="22"/>
        </w:rPr>
        <w:t xml:space="preserve"> from the protection of their</w:t>
      </w:r>
      <w:r w:rsidR="005263ED" w:rsidRPr="00582C8B">
        <w:rPr>
          <w:rFonts w:asciiTheme="majorHAnsi" w:hAnsiTheme="majorHAnsi" w:cs="Times New Roman"/>
          <w:szCs w:val="22"/>
        </w:rPr>
        <w:t xml:space="preserve"> </w:t>
      </w:r>
      <w:r w:rsidRPr="00582C8B">
        <w:rPr>
          <w:rFonts w:asciiTheme="majorHAnsi" w:hAnsiTheme="majorHAnsi" w:cs="Times New Roman"/>
          <w:szCs w:val="22"/>
        </w:rPr>
        <w:t>“right to life” is a gross violation of this “</w:t>
      </w:r>
      <w:r w:rsidRPr="00582C8B">
        <w:rPr>
          <w:rFonts w:asciiTheme="majorHAnsi" w:hAnsiTheme="majorHAnsi" w:cs="Times New Roman"/>
          <w:i/>
          <w:szCs w:val="22"/>
        </w:rPr>
        <w:t>guaranteed”</w:t>
      </w:r>
      <w:r w:rsidRPr="00582C8B">
        <w:rPr>
          <w:rFonts w:asciiTheme="majorHAnsi" w:hAnsiTheme="majorHAnsi" w:cs="Times New Roman"/>
          <w:szCs w:val="22"/>
        </w:rPr>
        <w:t xml:space="preserve"> right “</w:t>
      </w:r>
      <w:r w:rsidRPr="00582C8B">
        <w:rPr>
          <w:rFonts w:asciiTheme="majorHAnsi" w:hAnsiTheme="majorHAnsi" w:cs="Times New Roman"/>
          <w:i/>
          <w:szCs w:val="22"/>
        </w:rPr>
        <w:t>for all human beings”</w:t>
      </w:r>
      <w:r w:rsidRPr="00582C8B">
        <w:rPr>
          <w:rFonts w:asciiTheme="majorHAnsi" w:hAnsiTheme="majorHAnsi" w:cs="Times New Roman"/>
          <w:szCs w:val="22"/>
        </w:rPr>
        <w:t xml:space="preserve"> as per Article 6, the very article under consideration. </w:t>
      </w:r>
      <w:r w:rsidR="00584124" w:rsidRPr="00582C8B">
        <w:rPr>
          <w:rFonts w:asciiTheme="majorHAnsi" w:hAnsiTheme="majorHAnsi" w:cs="Times New Roman"/>
          <w:szCs w:val="22"/>
        </w:rPr>
        <w:br/>
      </w:r>
      <w:r w:rsidR="00584124" w:rsidRPr="00582C8B">
        <w:rPr>
          <w:rFonts w:asciiTheme="majorHAnsi" w:hAnsiTheme="majorHAnsi" w:cs="Times New Roman"/>
          <w:szCs w:val="22"/>
        </w:rPr>
        <w:br/>
      </w:r>
      <w:r w:rsidRPr="00582C8B">
        <w:rPr>
          <w:rFonts w:asciiTheme="majorHAnsi" w:hAnsiTheme="majorHAnsi" w:cs="Calibri"/>
          <w:color w:val="000000"/>
          <w:szCs w:val="22"/>
          <w:lang w:val="en" w:eastAsia="en-GB"/>
        </w:rPr>
        <w:t xml:space="preserve">Family Watch International and the UN Family Rights Caucus </w:t>
      </w:r>
      <w:r w:rsidRPr="00582C8B">
        <w:rPr>
          <w:rFonts w:asciiTheme="majorHAnsi" w:hAnsiTheme="majorHAnsi" w:cs="Calibri"/>
          <w:color w:val="000000"/>
          <w:szCs w:val="22"/>
          <w:lang w:eastAsia="en-GB"/>
        </w:rPr>
        <w:t xml:space="preserve">emphasize that the </w:t>
      </w:r>
      <w:r w:rsidR="00865939" w:rsidRPr="00582C8B">
        <w:rPr>
          <w:rFonts w:asciiTheme="majorHAnsi" w:hAnsiTheme="majorHAnsi" w:cs="Calibri"/>
          <w:color w:val="000000"/>
          <w:szCs w:val="22"/>
          <w:lang w:eastAsia="en-GB"/>
        </w:rPr>
        <w:t>right to</w:t>
      </w:r>
      <w:r w:rsidRPr="00582C8B">
        <w:rPr>
          <w:rFonts w:asciiTheme="majorHAnsi" w:hAnsiTheme="majorHAnsi" w:cs="Calibri"/>
          <w:color w:val="000000"/>
          <w:szCs w:val="22"/>
          <w:lang w:eastAsia="en-GB"/>
        </w:rPr>
        <w:t xml:space="preserve"> life is protected and affirmed by international law</w:t>
      </w:r>
      <w:r w:rsidRPr="00582C8B">
        <w:rPr>
          <w:rFonts w:asciiTheme="majorHAnsi" w:hAnsiTheme="majorHAnsi" w:cs="Calibri"/>
          <w:color w:val="000000"/>
          <w:szCs w:val="22"/>
          <w:lang w:val="en" w:eastAsia="en-GB"/>
        </w:rPr>
        <w:t>, thus</w:t>
      </w:r>
      <w:r w:rsidR="00865939"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 xml:space="preserve"> we strongly resist the</w:t>
      </w:r>
      <w:r w:rsidRPr="00582C8B">
        <w:rPr>
          <w:rFonts w:asciiTheme="majorHAnsi" w:hAnsiTheme="majorHAnsi" w:cs="Calibri"/>
          <w:color w:val="000000"/>
          <w:szCs w:val="22"/>
          <w:lang w:eastAsia="en-GB"/>
        </w:rPr>
        <w:t xml:space="preserve"> Committee’s efforts to radically reinvent the ICCPR</w:t>
      </w:r>
      <w:r w:rsidR="005263ED" w:rsidRPr="00582C8B">
        <w:rPr>
          <w:rFonts w:asciiTheme="majorHAnsi" w:hAnsiTheme="majorHAnsi" w:cs="Calibri"/>
          <w:color w:val="000000"/>
          <w:szCs w:val="22"/>
          <w:lang w:eastAsia="en-GB"/>
        </w:rPr>
        <w:t xml:space="preserve"> </w:t>
      </w:r>
      <w:r w:rsidRPr="00582C8B">
        <w:rPr>
          <w:rFonts w:asciiTheme="majorHAnsi" w:hAnsiTheme="majorHAnsi" w:cs="Calibri"/>
          <w:color w:val="000000"/>
          <w:szCs w:val="22"/>
          <w:lang w:eastAsia="en-GB"/>
        </w:rPr>
        <w:t xml:space="preserve">in a clear attempt to advance an anti-life agenda. Accordingly, we </w:t>
      </w:r>
      <w:r w:rsidRPr="00582C8B">
        <w:rPr>
          <w:rFonts w:asciiTheme="majorHAnsi" w:hAnsiTheme="majorHAnsi" w:cs="Times New Roman"/>
          <w:szCs w:val="22"/>
        </w:rPr>
        <w:t xml:space="preserve">would like to register our serious concerns with a number of elements in Draft General Comment </w:t>
      </w:r>
      <w:r w:rsidR="00865939" w:rsidRPr="00582C8B">
        <w:rPr>
          <w:rFonts w:asciiTheme="majorHAnsi" w:hAnsiTheme="majorHAnsi" w:cs="Times New Roman"/>
          <w:szCs w:val="22"/>
        </w:rPr>
        <w:t xml:space="preserve">No. </w:t>
      </w:r>
      <w:r w:rsidRPr="00582C8B">
        <w:rPr>
          <w:rFonts w:asciiTheme="majorHAnsi" w:hAnsiTheme="majorHAnsi" w:cs="Times New Roman"/>
          <w:szCs w:val="22"/>
        </w:rPr>
        <w:t>36 as listed below.</w:t>
      </w:r>
      <w:r w:rsidR="005263ED" w:rsidRPr="00582C8B">
        <w:rPr>
          <w:rFonts w:asciiTheme="majorHAnsi" w:hAnsiTheme="majorHAnsi" w:cs="Times New Roman"/>
          <w:szCs w:val="22"/>
        </w:rPr>
        <w:t xml:space="preserve"> </w:t>
      </w:r>
    </w:p>
    <w:p w:rsidR="0016431F" w:rsidRPr="00582C8B" w:rsidRDefault="0016431F" w:rsidP="00AE6E27">
      <w:pPr>
        <w:pBdr>
          <w:top w:val="nil"/>
          <w:left w:val="nil"/>
          <w:bottom w:val="nil"/>
          <w:right w:val="nil"/>
          <w:between w:val="nil"/>
        </w:pBdr>
        <w:spacing w:line="240" w:lineRule="auto"/>
        <w:jc w:val="left"/>
        <w:rPr>
          <w:rFonts w:asciiTheme="majorHAnsi" w:hAnsiTheme="majorHAnsi" w:cs="Times New Roman"/>
          <w:b/>
          <w:szCs w:val="22"/>
        </w:rPr>
      </w:pPr>
      <w:r w:rsidRPr="00582C8B">
        <w:rPr>
          <w:rFonts w:asciiTheme="majorHAnsi" w:hAnsiTheme="majorHAnsi" w:cs="Times New Roman"/>
          <w:b/>
          <w:szCs w:val="22"/>
        </w:rPr>
        <w:t xml:space="preserve">Objections to Provisions in Draft Comment </w:t>
      </w:r>
      <w:r w:rsidR="00865939" w:rsidRPr="00582C8B">
        <w:rPr>
          <w:rFonts w:asciiTheme="majorHAnsi" w:hAnsiTheme="majorHAnsi" w:cs="Times New Roman"/>
          <w:b/>
          <w:szCs w:val="22"/>
        </w:rPr>
        <w:t xml:space="preserve">No. </w:t>
      </w:r>
      <w:r w:rsidRPr="00582C8B">
        <w:rPr>
          <w:rFonts w:asciiTheme="majorHAnsi" w:hAnsiTheme="majorHAnsi" w:cs="Times New Roman"/>
          <w:b/>
          <w:szCs w:val="22"/>
        </w:rPr>
        <w:t>36 of the Human Rights Committee</w:t>
      </w:r>
    </w:p>
    <w:p w:rsidR="0016431F" w:rsidRPr="00582C8B" w:rsidRDefault="0016431F" w:rsidP="00AE6E27">
      <w:pPr>
        <w:pBdr>
          <w:top w:val="nil"/>
          <w:left w:val="nil"/>
          <w:bottom w:val="nil"/>
          <w:right w:val="nil"/>
          <w:between w:val="nil"/>
        </w:pBdr>
        <w:spacing w:line="240" w:lineRule="auto"/>
        <w:jc w:val="left"/>
        <w:rPr>
          <w:rFonts w:asciiTheme="majorHAnsi" w:hAnsiTheme="majorHAnsi" w:cs="Calibri"/>
          <w:color w:val="000000"/>
          <w:szCs w:val="22"/>
          <w:lang w:eastAsia="en-GB"/>
        </w:rPr>
      </w:pPr>
      <w:r w:rsidRPr="00582C8B">
        <w:rPr>
          <w:rFonts w:asciiTheme="majorHAnsi" w:hAnsiTheme="majorHAnsi" w:cs="Times New Roman"/>
          <w:i/>
          <w:szCs w:val="22"/>
        </w:rPr>
        <w:t xml:space="preserve">The following objections do not constitute all possible objections that our members may have to proposed elements within Draft General Comment </w:t>
      </w:r>
      <w:r w:rsidR="00865939" w:rsidRPr="00582C8B">
        <w:rPr>
          <w:rFonts w:asciiTheme="majorHAnsi" w:hAnsiTheme="majorHAnsi" w:cs="Times New Roman"/>
          <w:i/>
          <w:szCs w:val="22"/>
        </w:rPr>
        <w:t xml:space="preserve">No. </w:t>
      </w:r>
      <w:r w:rsidRPr="00582C8B">
        <w:rPr>
          <w:rFonts w:asciiTheme="majorHAnsi" w:hAnsiTheme="majorHAnsi" w:cs="Times New Roman"/>
          <w:i/>
          <w:szCs w:val="22"/>
        </w:rPr>
        <w:t>36</w:t>
      </w:r>
      <w:r w:rsidR="00865939" w:rsidRPr="00582C8B">
        <w:rPr>
          <w:rFonts w:asciiTheme="majorHAnsi" w:hAnsiTheme="majorHAnsi" w:cs="Times New Roman"/>
          <w:i/>
          <w:szCs w:val="22"/>
        </w:rPr>
        <w:t>. W</w:t>
      </w:r>
      <w:r w:rsidRPr="00582C8B">
        <w:rPr>
          <w:rFonts w:asciiTheme="majorHAnsi" w:hAnsiTheme="majorHAnsi" w:cs="Times New Roman"/>
          <w:i/>
          <w:szCs w:val="22"/>
        </w:rPr>
        <w:t>e have only highlighted a few of the more serious common concerns.</w:t>
      </w:r>
    </w:p>
    <w:p w:rsidR="0016431F" w:rsidRPr="00582C8B" w:rsidRDefault="0016431F" w:rsidP="00AE6E27">
      <w:pPr>
        <w:pBdr>
          <w:top w:val="nil"/>
          <w:left w:val="nil"/>
          <w:bottom w:val="nil"/>
          <w:right w:val="nil"/>
          <w:between w:val="nil"/>
        </w:pBdr>
        <w:spacing w:line="240" w:lineRule="auto"/>
        <w:jc w:val="left"/>
        <w:rPr>
          <w:rFonts w:asciiTheme="majorHAnsi" w:hAnsiTheme="majorHAnsi" w:cs="Calibri"/>
          <w:b/>
          <w:color w:val="000000"/>
          <w:szCs w:val="22"/>
          <w:lang w:eastAsia="en-GB"/>
        </w:rPr>
      </w:pPr>
      <w:r w:rsidRPr="00582C8B">
        <w:rPr>
          <w:rFonts w:asciiTheme="majorHAnsi" w:hAnsiTheme="majorHAnsi"/>
          <w:b/>
          <w:color w:val="000000" w:themeColor="text1"/>
          <w:szCs w:val="22"/>
        </w:rPr>
        <w:t>Objection 1:</w:t>
      </w:r>
      <w:r w:rsidRPr="00582C8B">
        <w:rPr>
          <w:rFonts w:asciiTheme="majorHAnsi" w:hAnsiTheme="majorHAnsi"/>
          <w:color w:val="000000" w:themeColor="text1"/>
          <w:szCs w:val="22"/>
        </w:rPr>
        <w:t xml:space="preserve"> </w:t>
      </w:r>
      <w:r w:rsidRPr="00582C8B">
        <w:rPr>
          <w:rFonts w:asciiTheme="majorHAnsi" w:hAnsiTheme="majorHAnsi" w:cs="Calibri"/>
          <w:b/>
          <w:color w:val="000000"/>
          <w:szCs w:val="22"/>
          <w:lang w:eastAsia="en-GB"/>
        </w:rPr>
        <w:t xml:space="preserve">Distorts the Meaning and Intention of ICCPR’s “Right to Life” Provision </w:t>
      </w:r>
    </w:p>
    <w:p w:rsidR="0016431F" w:rsidRPr="00582C8B" w:rsidRDefault="0016431F" w:rsidP="00AE6E27">
      <w:pPr>
        <w:pBdr>
          <w:top w:val="nil"/>
          <w:left w:val="nil"/>
          <w:bottom w:val="nil"/>
          <w:right w:val="nil"/>
          <w:between w:val="nil"/>
        </w:pBdr>
        <w:spacing w:line="240" w:lineRule="auto"/>
        <w:jc w:val="left"/>
        <w:rPr>
          <w:rFonts w:asciiTheme="majorHAnsi" w:hAnsiTheme="majorHAnsi" w:cs="Calibri"/>
          <w:color w:val="000000"/>
          <w:szCs w:val="22"/>
          <w:lang w:val="en" w:eastAsia="en-GB"/>
        </w:rPr>
      </w:pPr>
      <w:r w:rsidRPr="00582C8B">
        <w:rPr>
          <w:rFonts w:asciiTheme="majorHAnsi" w:hAnsiTheme="majorHAnsi" w:cs="Calibri"/>
          <w:color w:val="000000"/>
          <w:szCs w:val="22"/>
          <w:lang w:val="en" w:eastAsia="en-GB"/>
        </w:rPr>
        <w:t xml:space="preserve">Paragraph 9 of Comment </w:t>
      </w:r>
      <w:r w:rsidR="00865939" w:rsidRPr="00582C8B">
        <w:rPr>
          <w:rFonts w:asciiTheme="majorHAnsi" w:hAnsiTheme="majorHAnsi" w:cs="Calibri"/>
          <w:color w:val="000000"/>
          <w:szCs w:val="22"/>
          <w:lang w:val="en" w:eastAsia="en-GB"/>
        </w:rPr>
        <w:t xml:space="preserve">No. </w:t>
      </w:r>
      <w:r w:rsidRPr="00582C8B">
        <w:rPr>
          <w:rFonts w:asciiTheme="majorHAnsi" w:hAnsiTheme="majorHAnsi" w:cs="Calibri"/>
          <w:color w:val="000000"/>
          <w:szCs w:val="22"/>
          <w:lang w:val="en" w:eastAsia="en-GB"/>
        </w:rPr>
        <w:t>36 so distorts the meaning of the</w:t>
      </w:r>
      <w:r w:rsidR="00865939" w:rsidRPr="00582C8B">
        <w:rPr>
          <w:rFonts w:asciiTheme="majorHAnsi" w:hAnsiTheme="majorHAnsi" w:cs="Calibri"/>
          <w:color w:val="000000"/>
          <w:szCs w:val="22"/>
          <w:lang w:val="en" w:eastAsia="en-GB"/>
        </w:rPr>
        <w:t xml:space="preserve"> </w:t>
      </w:r>
      <w:r w:rsidR="009B3B8D" w:rsidRPr="00582C8B">
        <w:rPr>
          <w:rFonts w:asciiTheme="majorHAnsi" w:hAnsiTheme="majorHAnsi" w:cs="Calibri"/>
          <w:color w:val="000000"/>
          <w:szCs w:val="22"/>
          <w:lang w:val="en" w:eastAsia="en-GB"/>
        </w:rPr>
        <w:t>“</w:t>
      </w:r>
      <w:r w:rsidR="00865939" w:rsidRPr="00582C8B">
        <w:rPr>
          <w:rFonts w:asciiTheme="majorHAnsi" w:hAnsiTheme="majorHAnsi" w:cs="Calibri"/>
          <w:color w:val="000000"/>
          <w:szCs w:val="22"/>
          <w:lang w:val="en" w:eastAsia="en-GB"/>
        </w:rPr>
        <w:t xml:space="preserve">right to life” that it claims the </w:t>
      </w:r>
      <w:r w:rsidR="009B3B8D"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right to life” encompasses a right to abort a baby (meaning the right to kill it)</w:t>
      </w:r>
      <w:r w:rsidR="00865939"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 xml:space="preserve"> which is the exact opposite of the </w:t>
      </w:r>
      <w:r w:rsidR="009B3B8D" w:rsidRPr="00582C8B">
        <w:rPr>
          <w:rFonts w:asciiTheme="majorHAnsi" w:hAnsiTheme="majorHAnsi" w:cs="Calibri"/>
          <w:color w:val="000000"/>
          <w:szCs w:val="22"/>
          <w:lang w:val="en" w:eastAsia="en-GB"/>
        </w:rPr>
        <w:lastRenderedPageBreak/>
        <w:t>“</w:t>
      </w:r>
      <w:r w:rsidRPr="00582C8B">
        <w:rPr>
          <w:rFonts w:asciiTheme="majorHAnsi" w:hAnsiTheme="majorHAnsi" w:cs="Calibri"/>
          <w:color w:val="000000"/>
          <w:szCs w:val="22"/>
          <w:lang w:val="en" w:eastAsia="en-GB"/>
        </w:rPr>
        <w:t>right to life.</w:t>
      </w:r>
      <w:r w:rsidR="009B3B8D"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 xml:space="preserve"> Para</w:t>
      </w:r>
      <w:r w:rsidR="00865939" w:rsidRPr="00582C8B">
        <w:rPr>
          <w:rFonts w:asciiTheme="majorHAnsi" w:hAnsiTheme="majorHAnsi" w:cs="Calibri"/>
          <w:color w:val="000000"/>
          <w:szCs w:val="22"/>
          <w:lang w:val="en" w:eastAsia="en-GB"/>
        </w:rPr>
        <w:t>graph</w:t>
      </w:r>
      <w:r w:rsidRPr="00582C8B">
        <w:rPr>
          <w:rFonts w:asciiTheme="majorHAnsi" w:hAnsiTheme="majorHAnsi" w:cs="Calibri"/>
          <w:color w:val="000000"/>
          <w:szCs w:val="22"/>
          <w:lang w:val="en" w:eastAsia="en-GB"/>
        </w:rPr>
        <w:t xml:space="preserve"> 10 then alleges that the “right to life” encompasses the right to kill those who suffer. The irony here is quite clear</w:t>
      </w:r>
      <w:r w:rsidR="00865939"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 xml:space="preserve">that the authors of Comment </w:t>
      </w:r>
      <w:r w:rsidR="00865939" w:rsidRPr="00582C8B">
        <w:rPr>
          <w:rFonts w:asciiTheme="majorHAnsi" w:hAnsiTheme="majorHAnsi" w:cs="Calibri"/>
          <w:color w:val="000000"/>
          <w:szCs w:val="22"/>
          <w:lang w:val="en" w:eastAsia="en-GB"/>
        </w:rPr>
        <w:t xml:space="preserve">No. </w:t>
      </w:r>
      <w:r w:rsidR="009B3B8D" w:rsidRPr="00582C8B">
        <w:rPr>
          <w:rFonts w:asciiTheme="majorHAnsi" w:hAnsiTheme="majorHAnsi" w:cs="Calibri"/>
          <w:color w:val="000000"/>
          <w:szCs w:val="22"/>
          <w:lang w:val="en" w:eastAsia="en-GB"/>
        </w:rPr>
        <w:t xml:space="preserve">36 are trying to use </w:t>
      </w:r>
      <w:r w:rsidRPr="00582C8B">
        <w:rPr>
          <w:rFonts w:asciiTheme="majorHAnsi" w:hAnsiTheme="majorHAnsi" w:cs="Calibri"/>
          <w:color w:val="000000"/>
          <w:szCs w:val="22"/>
          <w:lang w:val="en" w:eastAsia="en-GB"/>
        </w:rPr>
        <w:t>the</w:t>
      </w:r>
      <w:r w:rsidR="005263ED" w:rsidRPr="00582C8B">
        <w:rPr>
          <w:rFonts w:asciiTheme="majorHAnsi" w:hAnsiTheme="majorHAnsi" w:cs="Calibri"/>
          <w:color w:val="000000"/>
          <w:szCs w:val="22"/>
          <w:lang w:val="en" w:eastAsia="en-GB"/>
        </w:rPr>
        <w:t xml:space="preserve"> </w:t>
      </w:r>
      <w:r w:rsidR="009B3B8D" w:rsidRPr="00582C8B">
        <w:rPr>
          <w:rFonts w:asciiTheme="majorHAnsi" w:hAnsiTheme="majorHAnsi" w:cs="Calibri"/>
          <w:color w:val="000000"/>
          <w:szCs w:val="22"/>
          <w:lang w:val="en" w:eastAsia="en-GB"/>
        </w:rPr>
        <w:t>“</w:t>
      </w:r>
      <w:r w:rsidRPr="00582C8B">
        <w:rPr>
          <w:rFonts w:asciiTheme="majorHAnsi" w:hAnsiTheme="majorHAnsi" w:cs="Calibri"/>
          <w:color w:val="000000"/>
          <w:szCs w:val="22"/>
          <w:lang w:val="en" w:eastAsia="en-GB"/>
        </w:rPr>
        <w:t>right to life” as a tool to promote a</w:t>
      </w:r>
      <w:r w:rsidR="005263ED" w:rsidRPr="00582C8B">
        <w:rPr>
          <w:rFonts w:asciiTheme="majorHAnsi" w:hAnsiTheme="majorHAnsi" w:cs="Calibri"/>
          <w:color w:val="000000"/>
          <w:szCs w:val="22"/>
          <w:lang w:val="en" w:eastAsia="en-GB"/>
        </w:rPr>
        <w:t xml:space="preserve"> </w:t>
      </w:r>
      <w:r w:rsidRPr="00582C8B">
        <w:rPr>
          <w:rFonts w:asciiTheme="majorHAnsi" w:hAnsiTheme="majorHAnsi" w:cs="Calibri"/>
          <w:color w:val="000000"/>
          <w:szCs w:val="22"/>
          <w:lang w:val="en" w:eastAsia="en-GB"/>
        </w:rPr>
        <w:t xml:space="preserve">“right” to cause death. </w:t>
      </w:r>
    </w:p>
    <w:p w:rsidR="0016431F" w:rsidRPr="00582C8B" w:rsidRDefault="0016431F" w:rsidP="00AE6E27">
      <w:pPr>
        <w:pBdr>
          <w:top w:val="nil"/>
          <w:left w:val="nil"/>
          <w:bottom w:val="nil"/>
          <w:right w:val="nil"/>
          <w:between w:val="nil"/>
        </w:pBdr>
        <w:spacing w:line="240" w:lineRule="auto"/>
        <w:jc w:val="left"/>
        <w:rPr>
          <w:rFonts w:asciiTheme="majorHAnsi" w:hAnsiTheme="majorHAnsi" w:cs="Calibri"/>
          <w:b/>
          <w:color w:val="000000"/>
          <w:szCs w:val="22"/>
          <w:lang w:eastAsia="en-GB"/>
        </w:rPr>
      </w:pPr>
      <w:r w:rsidRPr="00582C8B">
        <w:rPr>
          <w:rFonts w:asciiTheme="majorHAnsi" w:hAnsiTheme="majorHAnsi"/>
          <w:b/>
          <w:color w:val="000000" w:themeColor="text1"/>
          <w:szCs w:val="22"/>
        </w:rPr>
        <w:t>Objection 2:</w:t>
      </w:r>
      <w:r w:rsidRPr="00582C8B">
        <w:rPr>
          <w:rFonts w:asciiTheme="majorHAnsi" w:hAnsiTheme="majorHAnsi"/>
          <w:color w:val="000000" w:themeColor="text1"/>
          <w:szCs w:val="22"/>
        </w:rPr>
        <w:t xml:space="preserve"> </w:t>
      </w:r>
      <w:r w:rsidRPr="00582C8B">
        <w:rPr>
          <w:rFonts w:asciiTheme="majorHAnsi" w:hAnsiTheme="majorHAnsi"/>
          <w:b/>
          <w:color w:val="000000" w:themeColor="text1"/>
          <w:szCs w:val="22"/>
        </w:rPr>
        <w:t>Ignores</w:t>
      </w:r>
      <w:r w:rsidRPr="00582C8B">
        <w:rPr>
          <w:rFonts w:asciiTheme="majorHAnsi" w:hAnsiTheme="majorHAnsi"/>
          <w:color w:val="000000" w:themeColor="text1"/>
          <w:szCs w:val="22"/>
        </w:rPr>
        <w:t xml:space="preserve"> </w:t>
      </w:r>
      <w:r w:rsidRPr="00582C8B">
        <w:rPr>
          <w:rFonts w:asciiTheme="majorHAnsi" w:hAnsiTheme="majorHAnsi"/>
          <w:b/>
          <w:color w:val="000000" w:themeColor="text1"/>
          <w:szCs w:val="22"/>
        </w:rPr>
        <w:t>t</w:t>
      </w:r>
      <w:r w:rsidRPr="00582C8B">
        <w:rPr>
          <w:rFonts w:asciiTheme="majorHAnsi" w:hAnsiTheme="majorHAnsi" w:cs="Calibri"/>
          <w:b/>
          <w:color w:val="000000"/>
          <w:szCs w:val="22"/>
          <w:lang w:eastAsia="en-GB"/>
        </w:rPr>
        <w:t>he Right to Life of the Child Before as Well as After Birth</w:t>
      </w:r>
    </w:p>
    <w:p w:rsidR="0016431F" w:rsidRPr="00582C8B" w:rsidRDefault="0016431F" w:rsidP="00AE6E27">
      <w:pPr>
        <w:autoSpaceDE w:val="0"/>
        <w:autoSpaceDN w:val="0"/>
        <w:adjustRightInd w:val="0"/>
        <w:spacing w:line="240" w:lineRule="auto"/>
        <w:jc w:val="left"/>
        <w:rPr>
          <w:rFonts w:asciiTheme="majorHAnsi" w:hAnsiTheme="majorHAnsi"/>
          <w:color w:val="000000"/>
          <w:szCs w:val="22"/>
        </w:rPr>
      </w:pPr>
      <w:r w:rsidRPr="00582C8B">
        <w:rPr>
          <w:rFonts w:asciiTheme="majorHAnsi" w:hAnsiTheme="majorHAnsi"/>
          <w:color w:val="000000"/>
          <w:szCs w:val="22"/>
        </w:rPr>
        <w:t>Member States have made it very clear in binding UN documents that there is no international right to abortion. For example, t</w:t>
      </w:r>
      <w:r w:rsidRPr="00582C8B">
        <w:rPr>
          <w:rFonts w:asciiTheme="majorHAnsi" w:hAnsiTheme="majorHAnsi"/>
          <w:iCs/>
          <w:color w:val="000000"/>
          <w:szCs w:val="22"/>
        </w:rPr>
        <w:t xml:space="preserve">he Convention on the Rights of the Child (CRC) states: </w:t>
      </w:r>
      <w:r w:rsidRPr="00582C8B">
        <w:rPr>
          <w:rFonts w:asciiTheme="majorHAnsi" w:hAnsiTheme="majorHAnsi"/>
          <w:b/>
          <w:iCs/>
          <w:color w:val="000000"/>
          <w:szCs w:val="22"/>
        </w:rPr>
        <w:t>“T</w:t>
      </w:r>
      <w:r w:rsidRPr="00582C8B">
        <w:rPr>
          <w:rFonts w:asciiTheme="majorHAnsi" w:hAnsiTheme="majorHAnsi"/>
          <w:b/>
          <w:color w:val="000000"/>
          <w:szCs w:val="22"/>
        </w:rPr>
        <w:t>he child, by reason of his physical and mental immaturity, needs special safeguards and care</w:t>
      </w:r>
      <w:r w:rsidRPr="00582C8B">
        <w:rPr>
          <w:rFonts w:asciiTheme="majorHAnsi" w:hAnsiTheme="majorHAnsi"/>
          <w:b/>
          <w:i/>
          <w:iCs/>
          <w:color w:val="000000"/>
          <w:szCs w:val="22"/>
        </w:rPr>
        <w:t>, including</w:t>
      </w:r>
      <w:r w:rsidRPr="00582C8B">
        <w:rPr>
          <w:rFonts w:asciiTheme="majorHAnsi" w:hAnsiTheme="majorHAnsi"/>
          <w:i/>
          <w:iCs/>
          <w:color w:val="000000"/>
          <w:szCs w:val="22"/>
        </w:rPr>
        <w:t xml:space="preserve"> </w:t>
      </w:r>
      <w:r w:rsidRPr="00582C8B">
        <w:rPr>
          <w:rFonts w:asciiTheme="majorHAnsi" w:hAnsiTheme="majorHAnsi"/>
          <w:b/>
          <w:i/>
          <w:iCs/>
          <w:color w:val="000000"/>
          <w:szCs w:val="22"/>
        </w:rPr>
        <w:t xml:space="preserve">appropriate legal protection, </w:t>
      </w:r>
      <w:r w:rsidRPr="00582C8B">
        <w:rPr>
          <w:rFonts w:asciiTheme="majorHAnsi" w:hAnsiTheme="majorHAnsi"/>
          <w:b/>
          <w:i/>
          <w:iCs/>
          <w:color w:val="000000"/>
          <w:szCs w:val="22"/>
          <w:u w:val="single"/>
        </w:rPr>
        <w:t>before</w:t>
      </w:r>
      <w:r w:rsidRPr="00582C8B">
        <w:rPr>
          <w:rFonts w:asciiTheme="majorHAnsi" w:hAnsiTheme="majorHAnsi"/>
          <w:b/>
          <w:i/>
          <w:iCs/>
          <w:color w:val="000000"/>
          <w:szCs w:val="22"/>
        </w:rPr>
        <w:t xml:space="preserve"> as well as after birth.” </w:t>
      </w:r>
      <w:r w:rsidRPr="00582C8B">
        <w:rPr>
          <w:rFonts w:asciiTheme="majorHAnsi" w:hAnsiTheme="majorHAnsi"/>
          <w:iCs/>
          <w:color w:val="000000"/>
          <w:szCs w:val="22"/>
        </w:rPr>
        <w:t>(</w:t>
      </w:r>
      <w:r w:rsidRPr="00582C8B">
        <w:rPr>
          <w:rFonts w:asciiTheme="majorHAnsi" w:hAnsiTheme="majorHAnsi"/>
          <w:color w:val="000000"/>
          <w:szCs w:val="22"/>
        </w:rPr>
        <w:t>CRC Preamble).</w:t>
      </w:r>
      <w:r w:rsidR="005263ED" w:rsidRPr="00582C8B">
        <w:rPr>
          <w:rFonts w:asciiTheme="majorHAnsi" w:hAnsiTheme="majorHAnsi"/>
          <w:color w:val="000000"/>
          <w:szCs w:val="22"/>
        </w:rPr>
        <w:t xml:space="preserve"> </w:t>
      </w:r>
    </w:p>
    <w:p w:rsidR="0016431F" w:rsidRPr="00582C8B" w:rsidRDefault="0016431F" w:rsidP="00AE6E27">
      <w:pPr>
        <w:autoSpaceDE w:val="0"/>
        <w:autoSpaceDN w:val="0"/>
        <w:adjustRightInd w:val="0"/>
        <w:spacing w:line="240" w:lineRule="auto"/>
        <w:jc w:val="left"/>
        <w:rPr>
          <w:rFonts w:asciiTheme="majorHAnsi" w:hAnsiTheme="majorHAnsi"/>
          <w:color w:val="000000"/>
          <w:szCs w:val="22"/>
        </w:rPr>
      </w:pPr>
      <w:r w:rsidRPr="00582C8B">
        <w:rPr>
          <w:rFonts w:asciiTheme="majorHAnsi" w:hAnsiTheme="majorHAnsi"/>
          <w:iCs/>
          <w:color w:val="000000"/>
          <w:szCs w:val="22"/>
        </w:rPr>
        <w:t xml:space="preserve">The CRC also recognized </w:t>
      </w:r>
      <w:r w:rsidRPr="00582C8B">
        <w:rPr>
          <w:rFonts w:asciiTheme="majorHAnsi" w:hAnsiTheme="majorHAnsi"/>
          <w:b/>
          <w:i/>
          <w:iCs/>
          <w:color w:val="000000"/>
          <w:szCs w:val="22"/>
        </w:rPr>
        <w:t xml:space="preserve">“that </w:t>
      </w:r>
      <w:r w:rsidRPr="00582C8B">
        <w:rPr>
          <w:rFonts w:asciiTheme="majorHAnsi" w:hAnsiTheme="majorHAnsi"/>
          <w:b/>
          <w:i/>
          <w:color w:val="000000"/>
          <w:szCs w:val="22"/>
          <w:u w:val="single"/>
        </w:rPr>
        <w:t>every child</w:t>
      </w:r>
      <w:r w:rsidRPr="00582C8B">
        <w:rPr>
          <w:rFonts w:asciiTheme="majorHAnsi" w:hAnsiTheme="majorHAnsi"/>
          <w:b/>
          <w:i/>
          <w:color w:val="000000"/>
          <w:szCs w:val="22"/>
        </w:rPr>
        <w:t xml:space="preserve"> has the inherent </w:t>
      </w:r>
      <w:r w:rsidRPr="00582C8B">
        <w:rPr>
          <w:rFonts w:asciiTheme="majorHAnsi" w:hAnsiTheme="majorHAnsi"/>
          <w:b/>
          <w:i/>
          <w:color w:val="000000"/>
          <w:szCs w:val="22"/>
          <w:u w:val="single"/>
        </w:rPr>
        <w:t>right to life.</w:t>
      </w:r>
      <w:r w:rsidRPr="00582C8B">
        <w:rPr>
          <w:rFonts w:asciiTheme="majorHAnsi" w:hAnsiTheme="majorHAnsi"/>
          <w:b/>
          <w:i/>
          <w:color w:val="000000"/>
          <w:szCs w:val="22"/>
        </w:rPr>
        <w:t>”</w:t>
      </w:r>
      <w:r w:rsidRPr="00582C8B">
        <w:rPr>
          <w:rFonts w:asciiTheme="majorHAnsi" w:hAnsiTheme="majorHAnsi"/>
          <w:color w:val="000000"/>
          <w:szCs w:val="22"/>
        </w:rPr>
        <w:t xml:space="preserve"> (CRC Art. 6) Abortion on demand would completely undermine this right to life established by the CRC, a binding international treaty.</w:t>
      </w:r>
      <w:r w:rsidRPr="00582C8B">
        <w:rPr>
          <w:rFonts w:asciiTheme="majorHAnsi" w:hAnsiTheme="majorHAnsi"/>
          <w:color w:val="000000"/>
          <w:szCs w:val="22"/>
        </w:rPr>
        <w:br/>
      </w:r>
      <w:r w:rsidRPr="00582C8B">
        <w:rPr>
          <w:rFonts w:asciiTheme="majorHAnsi" w:hAnsiTheme="majorHAnsi"/>
          <w:color w:val="000000"/>
          <w:szCs w:val="22"/>
        </w:rPr>
        <w:br/>
        <w:t xml:space="preserve">Multiple UN consensus documents discourage abortion and </w:t>
      </w:r>
      <w:r w:rsidRPr="00582C8B">
        <w:rPr>
          <w:rFonts w:asciiTheme="majorHAnsi" w:hAnsiTheme="majorHAnsi"/>
          <w:iCs/>
          <w:color w:val="000000"/>
          <w:szCs w:val="22"/>
        </w:rPr>
        <w:t xml:space="preserve">clearly limit “abortion rights.” </w:t>
      </w:r>
      <w:r w:rsidRPr="00582C8B">
        <w:rPr>
          <w:rFonts w:asciiTheme="majorHAnsi" w:hAnsiTheme="majorHAnsi"/>
          <w:color w:val="000000"/>
          <w:szCs w:val="22"/>
        </w:rPr>
        <w:t xml:space="preserve">For example, the outcome document of the International Conference on Population and Development (ICPD) states that </w:t>
      </w:r>
      <w:r w:rsidRPr="00582C8B">
        <w:rPr>
          <w:rFonts w:asciiTheme="majorHAnsi" w:hAnsiTheme="majorHAnsi"/>
          <w:b/>
          <w:i/>
          <w:color w:val="000000"/>
          <w:szCs w:val="22"/>
        </w:rPr>
        <w:t xml:space="preserve">“Governments should take appropriate steps to </w:t>
      </w:r>
      <w:r w:rsidRPr="00582C8B">
        <w:rPr>
          <w:rFonts w:asciiTheme="majorHAnsi" w:hAnsiTheme="majorHAnsi"/>
          <w:b/>
          <w:i/>
          <w:color w:val="000000"/>
          <w:szCs w:val="22"/>
          <w:u w:val="single"/>
        </w:rPr>
        <w:t>help women avoid abortion</w:t>
      </w:r>
      <w:r w:rsidRPr="00582C8B">
        <w:rPr>
          <w:rFonts w:asciiTheme="majorHAnsi" w:hAnsiTheme="majorHAnsi"/>
          <w:b/>
          <w:i/>
          <w:color w:val="000000"/>
          <w:szCs w:val="22"/>
        </w:rPr>
        <w:t>,</w:t>
      </w:r>
      <w:r w:rsidRPr="00582C8B">
        <w:rPr>
          <w:rFonts w:asciiTheme="majorHAnsi" w:hAnsiTheme="majorHAnsi"/>
          <w:b/>
          <w:color w:val="000000"/>
          <w:szCs w:val="22"/>
        </w:rPr>
        <w:t xml:space="preserve"> </w:t>
      </w:r>
      <w:r w:rsidRPr="00582C8B">
        <w:rPr>
          <w:rFonts w:asciiTheme="majorHAnsi" w:hAnsiTheme="majorHAnsi"/>
          <w:b/>
          <w:i/>
          <w:color w:val="000000"/>
          <w:szCs w:val="22"/>
        </w:rPr>
        <w:t>which in no case should be promoted as a method of family planning ...”</w:t>
      </w:r>
      <w:r w:rsidRPr="00582C8B">
        <w:rPr>
          <w:rFonts w:asciiTheme="majorHAnsi" w:hAnsiTheme="majorHAnsi"/>
          <w:color w:val="000000"/>
          <w:szCs w:val="22"/>
        </w:rPr>
        <w:t xml:space="preserve"> (ICPD, 1994, par. 7.24; see also par. 7.10, 8.25). </w:t>
      </w:r>
    </w:p>
    <w:p w:rsidR="0016431F" w:rsidRPr="00582C8B" w:rsidRDefault="0016431F" w:rsidP="00AE6E27">
      <w:pPr>
        <w:autoSpaceDE w:val="0"/>
        <w:autoSpaceDN w:val="0"/>
        <w:adjustRightInd w:val="0"/>
        <w:spacing w:line="240" w:lineRule="auto"/>
        <w:jc w:val="left"/>
        <w:rPr>
          <w:rFonts w:asciiTheme="majorHAnsi" w:hAnsiTheme="majorHAnsi"/>
          <w:color w:val="000000"/>
          <w:szCs w:val="22"/>
        </w:rPr>
      </w:pPr>
      <w:r w:rsidRPr="00582C8B">
        <w:rPr>
          <w:rFonts w:asciiTheme="majorHAnsi" w:hAnsiTheme="majorHAnsi"/>
          <w:color w:val="000000"/>
          <w:szCs w:val="22"/>
        </w:rPr>
        <w:t xml:space="preserve">UN Member States also clarified in ICPD that </w:t>
      </w:r>
      <w:r w:rsidRPr="00582C8B">
        <w:rPr>
          <w:rFonts w:asciiTheme="majorHAnsi" w:hAnsiTheme="majorHAnsi"/>
          <w:b/>
          <w:i/>
          <w:color w:val="000000"/>
          <w:szCs w:val="22"/>
        </w:rPr>
        <w:t>“</w:t>
      </w:r>
      <w:r w:rsidRPr="00582C8B">
        <w:rPr>
          <w:rFonts w:asciiTheme="majorHAnsi" w:hAnsiTheme="majorHAnsi"/>
          <w:b/>
          <w:i/>
          <w:color w:val="000000"/>
          <w:szCs w:val="22"/>
          <w:u w:val="single"/>
        </w:rPr>
        <w:t>Any measures or changes related to abortion</w:t>
      </w:r>
      <w:r w:rsidRPr="00582C8B">
        <w:rPr>
          <w:rFonts w:asciiTheme="majorHAnsi" w:hAnsiTheme="majorHAnsi"/>
          <w:b/>
          <w:i/>
          <w:color w:val="000000"/>
          <w:szCs w:val="22"/>
        </w:rPr>
        <w:t xml:space="preserve"> within the health care system</w:t>
      </w:r>
      <w:r w:rsidRPr="00582C8B">
        <w:rPr>
          <w:rFonts w:asciiTheme="majorHAnsi" w:hAnsiTheme="majorHAnsi"/>
          <w:b/>
          <w:color w:val="000000"/>
          <w:szCs w:val="22"/>
        </w:rPr>
        <w:t xml:space="preserve"> </w:t>
      </w:r>
      <w:r w:rsidRPr="00582C8B">
        <w:rPr>
          <w:rFonts w:asciiTheme="majorHAnsi" w:hAnsiTheme="majorHAnsi"/>
          <w:b/>
          <w:i/>
          <w:color w:val="000000"/>
          <w:szCs w:val="22"/>
          <w:u w:val="single"/>
        </w:rPr>
        <w:t>can only be determined at the national or local level</w:t>
      </w:r>
      <w:r w:rsidRPr="00582C8B">
        <w:rPr>
          <w:rFonts w:asciiTheme="majorHAnsi" w:hAnsiTheme="majorHAnsi"/>
          <w:b/>
          <w:i/>
          <w:color w:val="000000"/>
          <w:szCs w:val="22"/>
        </w:rPr>
        <w:t xml:space="preserve"> according to the national legislative process</w:t>
      </w:r>
      <w:r w:rsidRPr="00582C8B">
        <w:rPr>
          <w:rFonts w:asciiTheme="majorHAnsi" w:hAnsiTheme="majorHAnsi"/>
          <w:b/>
          <w:color w:val="000000"/>
          <w:szCs w:val="22"/>
        </w:rPr>
        <w:t>.</w:t>
      </w:r>
      <w:r w:rsidRPr="00582C8B">
        <w:rPr>
          <w:rFonts w:asciiTheme="majorHAnsi" w:hAnsiTheme="majorHAnsi"/>
          <w:b/>
          <w:i/>
          <w:color w:val="000000"/>
          <w:szCs w:val="22"/>
        </w:rPr>
        <w:t>”</w:t>
      </w:r>
      <w:r w:rsidRPr="00582C8B">
        <w:rPr>
          <w:rFonts w:asciiTheme="majorHAnsi" w:hAnsiTheme="majorHAnsi"/>
          <w:color w:val="000000"/>
          <w:szCs w:val="22"/>
        </w:rPr>
        <w:t xml:space="preserve"> (ICPD, par. 8.25) All of the above language also was agreed to at the Fourth World Conference on Women (see Beijing 1995, par. 106-k) and then again at Beijing +5 and ICPD +5. (ICPD +5, par. 63i, ii, iii and Beijing +5, par. 72-o).</w:t>
      </w:r>
    </w:p>
    <w:p w:rsidR="0016431F" w:rsidRPr="00582C8B" w:rsidRDefault="0016431F" w:rsidP="00AE6E27">
      <w:pPr>
        <w:autoSpaceDE w:val="0"/>
        <w:autoSpaceDN w:val="0"/>
        <w:adjustRightInd w:val="0"/>
        <w:spacing w:line="240" w:lineRule="auto"/>
        <w:jc w:val="left"/>
        <w:rPr>
          <w:rFonts w:asciiTheme="majorHAnsi" w:hAnsiTheme="majorHAnsi"/>
          <w:color w:val="000000"/>
          <w:szCs w:val="22"/>
        </w:rPr>
      </w:pPr>
      <w:r w:rsidRPr="00582C8B">
        <w:rPr>
          <w:rFonts w:asciiTheme="majorHAnsi" w:hAnsiTheme="majorHAnsi"/>
          <w:color w:val="000000"/>
          <w:szCs w:val="22"/>
        </w:rPr>
        <w:t>Therefore, UN consensus documents indicate in unambiguous language that:</w:t>
      </w:r>
    </w:p>
    <w:p w:rsidR="0016431F" w:rsidRPr="00582C8B" w:rsidRDefault="0016431F" w:rsidP="00AE6E27">
      <w:pPr>
        <w:pStyle w:val="ListParagraph"/>
        <w:numPr>
          <w:ilvl w:val="0"/>
          <w:numId w:val="3"/>
        </w:numPr>
        <w:autoSpaceDE w:val="0"/>
        <w:autoSpaceDN w:val="0"/>
        <w:adjustRightInd w:val="0"/>
        <w:spacing w:before="0" w:after="0" w:line="240" w:lineRule="auto"/>
        <w:ind w:right="0"/>
        <w:contextualSpacing/>
        <w:jc w:val="left"/>
        <w:rPr>
          <w:rFonts w:asciiTheme="majorHAnsi" w:hAnsiTheme="majorHAnsi"/>
          <w:color w:val="000000"/>
          <w:szCs w:val="22"/>
        </w:rPr>
      </w:pPr>
      <w:r w:rsidRPr="00582C8B">
        <w:rPr>
          <w:rFonts w:asciiTheme="majorHAnsi" w:hAnsiTheme="majorHAnsi"/>
          <w:color w:val="000000"/>
          <w:szCs w:val="22"/>
        </w:rPr>
        <w:t xml:space="preserve">Member States have agreed to help women avoid abortion; </w:t>
      </w:r>
    </w:p>
    <w:p w:rsidR="0016431F" w:rsidRPr="00582C8B" w:rsidRDefault="0016431F" w:rsidP="00AE6E27">
      <w:pPr>
        <w:pStyle w:val="ListParagraph"/>
        <w:numPr>
          <w:ilvl w:val="0"/>
          <w:numId w:val="3"/>
        </w:numPr>
        <w:autoSpaceDE w:val="0"/>
        <w:autoSpaceDN w:val="0"/>
        <w:adjustRightInd w:val="0"/>
        <w:spacing w:before="0" w:after="0" w:line="240" w:lineRule="auto"/>
        <w:ind w:right="0"/>
        <w:contextualSpacing/>
        <w:jc w:val="left"/>
        <w:rPr>
          <w:rFonts w:asciiTheme="majorHAnsi" w:hAnsiTheme="majorHAnsi"/>
          <w:color w:val="000000"/>
          <w:szCs w:val="22"/>
        </w:rPr>
      </w:pPr>
      <w:r w:rsidRPr="00582C8B">
        <w:rPr>
          <w:rFonts w:asciiTheme="majorHAnsi" w:hAnsiTheme="majorHAnsi"/>
          <w:color w:val="000000"/>
          <w:szCs w:val="22"/>
        </w:rPr>
        <w:t>UN agencies are prohibited from promoting abortion as a method of family planning; and</w:t>
      </w:r>
    </w:p>
    <w:p w:rsidR="0016431F" w:rsidRPr="00582C8B" w:rsidRDefault="0016431F" w:rsidP="00AE6E27">
      <w:pPr>
        <w:pStyle w:val="ListParagraph"/>
        <w:numPr>
          <w:ilvl w:val="0"/>
          <w:numId w:val="3"/>
        </w:numPr>
        <w:autoSpaceDE w:val="0"/>
        <w:autoSpaceDN w:val="0"/>
        <w:adjustRightInd w:val="0"/>
        <w:spacing w:before="0" w:after="0" w:line="240" w:lineRule="auto"/>
        <w:ind w:right="0"/>
        <w:contextualSpacing/>
        <w:jc w:val="left"/>
        <w:rPr>
          <w:rFonts w:asciiTheme="majorHAnsi" w:hAnsiTheme="majorHAnsi"/>
          <w:color w:val="000000"/>
          <w:szCs w:val="22"/>
        </w:rPr>
      </w:pPr>
      <w:r w:rsidRPr="00582C8B">
        <w:rPr>
          <w:rFonts w:asciiTheme="majorHAnsi" w:hAnsiTheme="majorHAnsi"/>
          <w:color w:val="000000"/>
          <w:szCs w:val="22"/>
        </w:rPr>
        <w:t>The UN is not even authorized to dictate abortion policies as this matter is to be left to national legislatures.</w:t>
      </w:r>
      <w:r w:rsidR="005263ED" w:rsidRPr="00582C8B">
        <w:rPr>
          <w:rFonts w:asciiTheme="majorHAnsi" w:hAnsiTheme="majorHAnsi"/>
          <w:color w:val="000000"/>
          <w:szCs w:val="22"/>
        </w:rPr>
        <w:t xml:space="preserve"> </w:t>
      </w:r>
    </w:p>
    <w:p w:rsidR="0016431F" w:rsidRPr="00582C8B" w:rsidRDefault="0016431F" w:rsidP="00AE6E27">
      <w:pPr>
        <w:autoSpaceDE w:val="0"/>
        <w:autoSpaceDN w:val="0"/>
        <w:adjustRightInd w:val="0"/>
        <w:spacing w:after="0" w:line="240" w:lineRule="auto"/>
        <w:ind w:left="360"/>
        <w:contextualSpacing/>
        <w:jc w:val="left"/>
        <w:rPr>
          <w:rFonts w:asciiTheme="majorHAnsi" w:hAnsiTheme="majorHAnsi"/>
          <w:color w:val="000000"/>
          <w:szCs w:val="22"/>
        </w:rPr>
      </w:pPr>
    </w:p>
    <w:p w:rsidR="0016431F" w:rsidRPr="00582C8B" w:rsidRDefault="0016431F" w:rsidP="00AE6E27">
      <w:pPr>
        <w:autoSpaceDE w:val="0"/>
        <w:autoSpaceDN w:val="0"/>
        <w:adjustRightInd w:val="0"/>
        <w:spacing w:line="240" w:lineRule="auto"/>
        <w:jc w:val="left"/>
        <w:rPr>
          <w:rFonts w:asciiTheme="majorHAnsi" w:hAnsiTheme="majorHAnsi"/>
          <w:color w:val="000000"/>
          <w:szCs w:val="22"/>
        </w:rPr>
      </w:pPr>
      <w:r w:rsidRPr="00582C8B">
        <w:rPr>
          <w:rFonts w:asciiTheme="majorHAnsi" w:hAnsiTheme="majorHAnsi"/>
          <w:szCs w:val="22"/>
        </w:rPr>
        <w:t>In sum, UN consensus documents (namely, the CRC, ICPD, ICPD +5, Beijing and Beijing +5) both discourage and severely restrict abortion rights.</w:t>
      </w:r>
    </w:p>
    <w:p w:rsidR="0016431F" w:rsidRPr="00582C8B" w:rsidRDefault="0016431F" w:rsidP="00AE6E27">
      <w:pPr>
        <w:pBdr>
          <w:top w:val="nil"/>
          <w:left w:val="nil"/>
          <w:bottom w:val="nil"/>
          <w:right w:val="nil"/>
          <w:between w:val="nil"/>
        </w:pBdr>
        <w:spacing w:line="240" w:lineRule="auto"/>
        <w:jc w:val="left"/>
        <w:rPr>
          <w:rFonts w:asciiTheme="majorHAnsi" w:hAnsiTheme="majorHAnsi" w:cs="Calibri"/>
          <w:b/>
          <w:color w:val="000000"/>
          <w:szCs w:val="22"/>
          <w:lang w:eastAsia="en-GB"/>
        </w:rPr>
      </w:pPr>
      <w:r w:rsidRPr="00582C8B">
        <w:rPr>
          <w:rFonts w:asciiTheme="majorHAnsi" w:hAnsiTheme="majorHAnsi"/>
          <w:b/>
          <w:color w:val="000000" w:themeColor="text1"/>
          <w:szCs w:val="22"/>
        </w:rPr>
        <w:t>Objection 3:</w:t>
      </w:r>
      <w:r w:rsidRPr="00582C8B">
        <w:rPr>
          <w:rFonts w:asciiTheme="majorHAnsi" w:hAnsiTheme="majorHAnsi"/>
          <w:color w:val="000000" w:themeColor="text1"/>
          <w:szCs w:val="22"/>
        </w:rPr>
        <w:t xml:space="preserve"> </w:t>
      </w:r>
      <w:r w:rsidRPr="00582C8B">
        <w:rPr>
          <w:rFonts w:asciiTheme="majorHAnsi" w:hAnsiTheme="majorHAnsi" w:cs="Calibri"/>
          <w:b/>
          <w:color w:val="000000"/>
          <w:szCs w:val="22"/>
          <w:lang w:eastAsia="en-GB"/>
        </w:rPr>
        <w:t>Uses the Deceptive “Safe” Vers</w:t>
      </w:r>
      <w:r w:rsidR="009B3B8D" w:rsidRPr="00582C8B">
        <w:rPr>
          <w:rFonts w:asciiTheme="majorHAnsi" w:hAnsiTheme="majorHAnsi" w:cs="Calibri"/>
          <w:b/>
          <w:color w:val="000000"/>
          <w:szCs w:val="22"/>
          <w:lang w:eastAsia="en-GB"/>
        </w:rPr>
        <w:t>u</w:t>
      </w:r>
      <w:r w:rsidRPr="00582C8B">
        <w:rPr>
          <w:rFonts w:asciiTheme="majorHAnsi" w:hAnsiTheme="majorHAnsi" w:cs="Calibri"/>
          <w:b/>
          <w:color w:val="000000"/>
          <w:szCs w:val="22"/>
          <w:lang w:eastAsia="en-GB"/>
        </w:rPr>
        <w:t xml:space="preserve">s “Unsafe” Abortion Promotion Strategy </w:t>
      </w:r>
    </w:p>
    <w:p w:rsidR="0016431F" w:rsidRPr="00582C8B" w:rsidRDefault="0016431F" w:rsidP="00AE6E27">
      <w:pPr>
        <w:spacing w:line="240" w:lineRule="auto"/>
        <w:jc w:val="left"/>
        <w:rPr>
          <w:rFonts w:asciiTheme="majorHAnsi" w:hAnsiTheme="majorHAnsi"/>
          <w:color w:val="000000" w:themeColor="text1"/>
          <w:szCs w:val="22"/>
        </w:rPr>
      </w:pPr>
      <w:r w:rsidRPr="00582C8B">
        <w:rPr>
          <w:rFonts w:asciiTheme="majorHAnsi" w:hAnsiTheme="majorHAnsi"/>
          <w:color w:val="000000" w:themeColor="text1"/>
          <w:szCs w:val="22"/>
        </w:rPr>
        <w:t xml:space="preserve">Paragraph 9 of Comment </w:t>
      </w:r>
      <w:r w:rsidR="00865939" w:rsidRPr="00582C8B">
        <w:rPr>
          <w:rFonts w:asciiTheme="majorHAnsi" w:hAnsiTheme="majorHAnsi"/>
          <w:color w:val="000000" w:themeColor="text1"/>
          <w:szCs w:val="22"/>
        </w:rPr>
        <w:t xml:space="preserve">No. </w:t>
      </w:r>
      <w:r w:rsidRPr="00582C8B">
        <w:rPr>
          <w:rFonts w:asciiTheme="majorHAnsi" w:hAnsiTheme="majorHAnsi"/>
          <w:color w:val="000000" w:themeColor="text1"/>
          <w:szCs w:val="22"/>
        </w:rPr>
        <w:t xml:space="preserve">36 inserts the term </w:t>
      </w:r>
      <w:r w:rsidRPr="00582C8B">
        <w:rPr>
          <w:rFonts w:asciiTheme="majorHAnsi" w:hAnsiTheme="majorHAnsi"/>
          <w:i/>
          <w:color w:val="000000" w:themeColor="text1"/>
          <w:szCs w:val="22"/>
        </w:rPr>
        <w:t xml:space="preserve">“unsafe” </w:t>
      </w:r>
      <w:r w:rsidRPr="00582C8B">
        <w:rPr>
          <w:rFonts w:asciiTheme="majorHAnsi" w:hAnsiTheme="majorHAnsi"/>
          <w:color w:val="000000" w:themeColor="text1"/>
          <w:szCs w:val="22"/>
        </w:rPr>
        <w:t>before</w:t>
      </w:r>
      <w:r w:rsidRPr="00582C8B">
        <w:rPr>
          <w:rFonts w:asciiTheme="majorHAnsi" w:hAnsiTheme="majorHAnsi"/>
          <w:i/>
          <w:color w:val="000000" w:themeColor="text1"/>
          <w:szCs w:val="22"/>
        </w:rPr>
        <w:t xml:space="preserve"> “abortion” </w:t>
      </w:r>
      <w:r w:rsidRPr="00582C8B">
        <w:rPr>
          <w:rFonts w:asciiTheme="majorHAnsi" w:hAnsiTheme="majorHAnsi"/>
          <w:color w:val="000000" w:themeColor="text1"/>
          <w:szCs w:val="22"/>
        </w:rPr>
        <w:t>which i</w:t>
      </w:r>
      <w:r w:rsidR="009B3B8D" w:rsidRPr="00582C8B">
        <w:rPr>
          <w:rFonts w:asciiTheme="majorHAnsi" w:hAnsiTheme="majorHAnsi"/>
          <w:color w:val="000000" w:themeColor="text1"/>
          <w:szCs w:val="22"/>
        </w:rPr>
        <w:t>mplies</w:t>
      </w:r>
      <w:r w:rsidRPr="00582C8B">
        <w:rPr>
          <w:rFonts w:asciiTheme="majorHAnsi" w:hAnsiTheme="majorHAnsi"/>
          <w:color w:val="000000" w:themeColor="text1"/>
          <w:szCs w:val="22"/>
        </w:rPr>
        <w:t xml:space="preserve"> that some abortions can be </w:t>
      </w:r>
      <w:r w:rsidRPr="00582C8B">
        <w:rPr>
          <w:rFonts w:asciiTheme="majorHAnsi" w:hAnsiTheme="majorHAnsi"/>
          <w:i/>
          <w:color w:val="000000" w:themeColor="text1"/>
          <w:szCs w:val="22"/>
        </w:rPr>
        <w:t>“safe”</w:t>
      </w:r>
      <w:r w:rsidRPr="00582C8B">
        <w:rPr>
          <w:rFonts w:asciiTheme="majorHAnsi" w:hAnsiTheme="majorHAnsi"/>
          <w:color w:val="000000" w:themeColor="text1"/>
          <w:szCs w:val="22"/>
        </w:rPr>
        <w:t xml:space="preserve"> while others are </w:t>
      </w:r>
      <w:r w:rsidRPr="00582C8B">
        <w:rPr>
          <w:rFonts w:asciiTheme="majorHAnsi" w:hAnsiTheme="majorHAnsi"/>
          <w:i/>
          <w:color w:val="000000" w:themeColor="text1"/>
          <w:szCs w:val="22"/>
        </w:rPr>
        <w:t>“unsafe.”</w:t>
      </w:r>
      <w:r w:rsidRPr="00582C8B">
        <w:rPr>
          <w:rFonts w:asciiTheme="majorHAnsi" w:hAnsiTheme="majorHAnsi"/>
          <w:color w:val="000000" w:themeColor="text1"/>
          <w:szCs w:val="22"/>
        </w:rPr>
        <w:t xml:space="preserve"> However</w:t>
      </w:r>
      <w:r w:rsidR="009B3B8D" w:rsidRPr="00582C8B">
        <w:rPr>
          <w:rFonts w:asciiTheme="majorHAnsi" w:hAnsiTheme="majorHAnsi"/>
          <w:color w:val="000000" w:themeColor="text1"/>
          <w:szCs w:val="22"/>
        </w:rPr>
        <w:t>,</w:t>
      </w:r>
      <w:r w:rsidRPr="00582C8B">
        <w:rPr>
          <w:rFonts w:asciiTheme="majorHAnsi" w:hAnsiTheme="majorHAnsi"/>
          <w:color w:val="000000" w:themeColor="text1"/>
          <w:szCs w:val="22"/>
        </w:rPr>
        <w:t xml:space="preserve"> </w:t>
      </w:r>
      <w:r w:rsidRPr="00582C8B">
        <w:rPr>
          <w:rFonts w:asciiTheme="majorHAnsi" w:hAnsiTheme="majorHAnsi"/>
          <w:i/>
          <w:color w:val="000000" w:themeColor="text1"/>
          <w:szCs w:val="22"/>
        </w:rPr>
        <w:t>“safe abortion”</w:t>
      </w:r>
      <w:r w:rsidRPr="00582C8B">
        <w:rPr>
          <w:rFonts w:asciiTheme="majorHAnsi" w:hAnsiTheme="majorHAnsi"/>
          <w:color w:val="000000" w:themeColor="text1"/>
          <w:szCs w:val="22"/>
        </w:rPr>
        <w:t xml:space="preserve"> is an oxymoron and a medical impossibility since every abortion is always </w:t>
      </w:r>
      <w:r w:rsidRPr="00582C8B">
        <w:rPr>
          <w:rFonts w:asciiTheme="majorHAnsi" w:hAnsiTheme="majorHAnsi"/>
          <w:i/>
          <w:color w:val="000000" w:themeColor="text1"/>
          <w:szCs w:val="22"/>
        </w:rPr>
        <w:t xml:space="preserve">“unsafe” </w:t>
      </w:r>
      <w:r w:rsidRPr="00582C8B">
        <w:rPr>
          <w:rFonts w:asciiTheme="majorHAnsi" w:hAnsiTheme="majorHAnsi"/>
          <w:color w:val="000000" w:themeColor="text1"/>
          <w:szCs w:val="22"/>
        </w:rPr>
        <w:t>for the baby whose life it ends.</w:t>
      </w:r>
      <w:r w:rsidR="005263ED" w:rsidRPr="00582C8B">
        <w:rPr>
          <w:rFonts w:asciiTheme="majorHAnsi" w:hAnsiTheme="majorHAnsi"/>
          <w:color w:val="000000" w:themeColor="text1"/>
          <w:szCs w:val="22"/>
        </w:rPr>
        <w:t xml:space="preserve"> </w:t>
      </w:r>
    </w:p>
    <w:p w:rsidR="0016431F" w:rsidRPr="00582C8B" w:rsidRDefault="0016431F" w:rsidP="00AE6E27">
      <w:pPr>
        <w:spacing w:line="240" w:lineRule="auto"/>
        <w:jc w:val="left"/>
        <w:rPr>
          <w:rFonts w:asciiTheme="majorHAnsi" w:hAnsiTheme="majorHAnsi"/>
          <w:color w:val="000000" w:themeColor="text1"/>
          <w:szCs w:val="22"/>
        </w:rPr>
      </w:pPr>
      <w:r w:rsidRPr="00582C8B">
        <w:rPr>
          <w:rFonts w:asciiTheme="majorHAnsi" w:hAnsiTheme="majorHAnsi"/>
          <w:color w:val="000000" w:themeColor="text1"/>
          <w:szCs w:val="22"/>
        </w:rPr>
        <w:t xml:space="preserve">Abortion is often also </w:t>
      </w:r>
      <w:r w:rsidRPr="00582C8B">
        <w:rPr>
          <w:rFonts w:asciiTheme="majorHAnsi" w:hAnsiTheme="majorHAnsi"/>
          <w:i/>
          <w:color w:val="000000" w:themeColor="text1"/>
          <w:szCs w:val="22"/>
        </w:rPr>
        <w:t>“unsafe”</w:t>
      </w:r>
      <w:r w:rsidRPr="00582C8B">
        <w:rPr>
          <w:rFonts w:asciiTheme="majorHAnsi" w:hAnsiTheme="majorHAnsi"/>
          <w:color w:val="000000" w:themeColor="text1"/>
          <w:szCs w:val="22"/>
        </w:rPr>
        <w:t xml:space="preserve"> for the mother since she may experience</w:t>
      </w:r>
      <w:r w:rsidR="00AE6E27" w:rsidRPr="00582C8B">
        <w:rPr>
          <w:rFonts w:asciiTheme="majorHAnsi" w:hAnsiTheme="majorHAnsi"/>
          <w:color w:val="000000" w:themeColor="text1"/>
          <w:szCs w:val="22"/>
        </w:rPr>
        <w:t xml:space="preserve"> many of the well-documented</w:t>
      </w:r>
      <w:r w:rsidRPr="00582C8B">
        <w:rPr>
          <w:rFonts w:asciiTheme="majorHAnsi" w:hAnsiTheme="majorHAnsi"/>
          <w:color w:val="000000" w:themeColor="text1"/>
          <w:szCs w:val="22"/>
        </w:rPr>
        <w:t xml:space="preserve"> complications</w:t>
      </w:r>
      <w:r w:rsidR="00AE6E27" w:rsidRPr="00582C8B">
        <w:rPr>
          <w:rFonts w:asciiTheme="majorHAnsi" w:hAnsiTheme="majorHAnsi"/>
          <w:color w:val="000000" w:themeColor="text1"/>
          <w:szCs w:val="22"/>
        </w:rPr>
        <w:t xml:space="preserve"> of abortion, including life-threatening complications</w:t>
      </w:r>
      <w:r w:rsidRPr="00582C8B">
        <w:rPr>
          <w:rFonts w:asciiTheme="majorHAnsi" w:hAnsiTheme="majorHAnsi"/>
          <w:color w:val="000000" w:themeColor="text1"/>
          <w:szCs w:val="22"/>
        </w:rPr>
        <w:t xml:space="preserve">, even if the abortion is performed under the best of circumstances and medical conditions. So the only way to truly protect a woman’s “right to life” is to help her avoid abortion completely because every abortion puts a woman’s health at some risk. </w:t>
      </w:r>
    </w:p>
    <w:p w:rsidR="0016431F" w:rsidRPr="00582C8B" w:rsidRDefault="0016431F" w:rsidP="00AE6E27">
      <w:pPr>
        <w:spacing w:line="240" w:lineRule="auto"/>
        <w:jc w:val="left"/>
        <w:rPr>
          <w:rFonts w:asciiTheme="majorHAnsi" w:hAnsiTheme="majorHAnsi"/>
          <w:color w:val="000000" w:themeColor="text1"/>
          <w:szCs w:val="22"/>
        </w:rPr>
      </w:pPr>
      <w:r w:rsidRPr="00582C8B">
        <w:rPr>
          <w:rFonts w:asciiTheme="majorHAnsi" w:hAnsiTheme="majorHAnsi"/>
          <w:color w:val="000000" w:themeColor="text1"/>
          <w:szCs w:val="22"/>
        </w:rPr>
        <w:t xml:space="preserve">In one study, 17 percent of women undergoing allegedly </w:t>
      </w:r>
      <w:r w:rsidRPr="00582C8B">
        <w:rPr>
          <w:rFonts w:asciiTheme="majorHAnsi" w:hAnsiTheme="majorHAnsi"/>
          <w:i/>
          <w:color w:val="000000" w:themeColor="text1"/>
          <w:szCs w:val="22"/>
        </w:rPr>
        <w:t>“safe”</w:t>
      </w:r>
      <w:r w:rsidRPr="00582C8B">
        <w:rPr>
          <w:rFonts w:asciiTheme="majorHAnsi" w:hAnsiTheme="majorHAnsi"/>
          <w:color w:val="000000" w:themeColor="text1"/>
          <w:szCs w:val="22"/>
        </w:rPr>
        <w:t xml:space="preserve"> (i.e., legal) abortion procedures in the U.S. experienced physical complications such as abdominal bleeding or pelvic infection after the </w:t>
      </w:r>
      <w:r w:rsidRPr="00582C8B">
        <w:rPr>
          <w:rFonts w:asciiTheme="majorHAnsi" w:hAnsiTheme="majorHAnsi"/>
          <w:color w:val="000000" w:themeColor="text1"/>
          <w:szCs w:val="22"/>
        </w:rPr>
        <w:lastRenderedPageBreak/>
        <w:t>abortion.</w:t>
      </w:r>
      <w:r w:rsidRPr="00582C8B">
        <w:rPr>
          <w:rStyle w:val="FootnoteReference"/>
          <w:rFonts w:asciiTheme="majorHAnsi" w:hAnsiTheme="majorHAnsi"/>
          <w:color w:val="000000" w:themeColor="text1"/>
          <w:szCs w:val="22"/>
        </w:rPr>
        <w:footnoteReference w:id="1"/>
      </w:r>
      <w:r w:rsidRPr="00582C8B">
        <w:rPr>
          <w:rFonts w:asciiTheme="majorHAnsi" w:hAnsiTheme="majorHAnsi"/>
          <w:color w:val="000000" w:themeColor="text1"/>
          <w:szCs w:val="22"/>
        </w:rPr>
        <w:t xml:space="preserve"> This is despite the fact that the U</w:t>
      </w:r>
      <w:r w:rsidR="00AE6E27" w:rsidRPr="00582C8B">
        <w:rPr>
          <w:rFonts w:asciiTheme="majorHAnsi" w:hAnsiTheme="majorHAnsi"/>
          <w:color w:val="000000" w:themeColor="text1"/>
          <w:szCs w:val="22"/>
        </w:rPr>
        <w:t>.</w:t>
      </w:r>
      <w:r w:rsidRPr="00582C8B">
        <w:rPr>
          <w:rFonts w:asciiTheme="majorHAnsi" w:hAnsiTheme="majorHAnsi"/>
          <w:color w:val="000000" w:themeColor="text1"/>
          <w:szCs w:val="22"/>
        </w:rPr>
        <w:t>S</w:t>
      </w:r>
      <w:r w:rsidR="00AE6E27" w:rsidRPr="00582C8B">
        <w:rPr>
          <w:rFonts w:asciiTheme="majorHAnsi" w:hAnsiTheme="majorHAnsi"/>
          <w:color w:val="000000" w:themeColor="text1"/>
          <w:szCs w:val="22"/>
        </w:rPr>
        <w:t>.</w:t>
      </w:r>
      <w:r w:rsidRPr="00582C8B">
        <w:rPr>
          <w:rFonts w:asciiTheme="majorHAnsi" w:hAnsiTheme="majorHAnsi"/>
          <w:color w:val="000000" w:themeColor="text1"/>
          <w:szCs w:val="22"/>
        </w:rPr>
        <w:t xml:space="preserve"> has some of the best medical care in the world. The percentage is likely even much higher when long-term physical effects are considered, not to mention psychological effects. For example, some of the short- and long-term adverse effects of abortion, legal or illegal include:</w:t>
      </w:r>
      <w:r w:rsidRPr="00582C8B">
        <w:rPr>
          <w:rStyle w:val="FootnoteReference"/>
          <w:rFonts w:asciiTheme="majorHAnsi" w:hAnsiTheme="majorHAnsi"/>
          <w:color w:val="000000" w:themeColor="text1"/>
          <w:szCs w:val="22"/>
        </w:rPr>
        <w:footnoteReference w:id="2"/>
      </w:r>
    </w:p>
    <w:p w:rsidR="00AE6E2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Accidental tearing of uterine artery, tearing of the cer</w:t>
      </w:r>
      <w:r w:rsidR="00AE6E27" w:rsidRPr="00582C8B">
        <w:rPr>
          <w:rFonts w:asciiTheme="majorHAnsi" w:hAnsiTheme="majorHAnsi"/>
          <w:color w:val="000000" w:themeColor="text1"/>
          <w:szCs w:val="22"/>
        </w:rPr>
        <w:t xml:space="preserve">vix, or scarring of the uterine </w:t>
      </w:r>
      <w:r w:rsidRPr="00582C8B">
        <w:rPr>
          <w:rFonts w:asciiTheme="majorHAnsi" w:hAnsiTheme="majorHAnsi"/>
          <w:color w:val="000000" w:themeColor="text1"/>
          <w:szCs w:val="22"/>
        </w:rPr>
        <w:t xml:space="preserve">wall </w:t>
      </w:r>
    </w:p>
    <w:p w:rsidR="00AE6E2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Heavy bleeding, requiring blood transfusions</w:t>
      </w:r>
    </w:p>
    <w:p w:rsidR="00AE6E2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Abdominal cramping, nausea, vomiting, diarrhea, and infection</w:t>
      </w:r>
    </w:p>
    <w:p w:rsidR="00AE6E2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Allergic reaction to drugs or anesthesia, sometimes causing convulsions, or worse</w:t>
      </w:r>
    </w:p>
    <w:p w:rsidR="00AE6E2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Heart attack, embolisms (caused by blood clots or other foreign matter in blood vessels)</w:t>
      </w:r>
    </w:p>
    <w:p w:rsidR="00AE6E2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Perforation of the uterus and damage to other internal organs</w:t>
      </w:r>
    </w:p>
    <w:p w:rsidR="00AE6E2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Miscarriage of future pregnancies, infertility or sterility</w:t>
      </w:r>
    </w:p>
    <w:p w:rsidR="007668D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Increased risk of subsequent tubal pregnancies</w:t>
      </w:r>
    </w:p>
    <w:p w:rsidR="007668D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Death (</w:t>
      </w:r>
      <w:r w:rsidR="007668D7" w:rsidRPr="00582C8B">
        <w:rPr>
          <w:rFonts w:asciiTheme="majorHAnsi" w:hAnsiTheme="majorHAnsi"/>
          <w:color w:val="000000" w:themeColor="text1"/>
          <w:szCs w:val="22"/>
        </w:rPr>
        <w:t>I</w:t>
      </w:r>
      <w:r w:rsidRPr="00582C8B">
        <w:rPr>
          <w:rFonts w:asciiTheme="majorHAnsi" w:hAnsiTheme="majorHAnsi"/>
          <w:color w:val="000000" w:themeColor="text1"/>
          <w:szCs w:val="22"/>
        </w:rPr>
        <w:t>t is estimated that 20 percent of maternal deaths are due to abortion</w:t>
      </w:r>
      <w:r w:rsidR="007668D7" w:rsidRPr="00582C8B">
        <w:rPr>
          <w:rFonts w:asciiTheme="majorHAnsi" w:hAnsiTheme="majorHAnsi"/>
          <w:color w:val="000000" w:themeColor="text1"/>
          <w:szCs w:val="22"/>
        </w:rPr>
        <w:t>.</w:t>
      </w:r>
      <w:r w:rsidRPr="00582C8B">
        <w:rPr>
          <w:rFonts w:asciiTheme="majorHAnsi" w:hAnsiTheme="majorHAnsi"/>
          <w:color w:val="000000" w:themeColor="text1"/>
          <w:szCs w:val="22"/>
        </w:rPr>
        <w:t>)</w:t>
      </w:r>
    </w:p>
    <w:p w:rsidR="007668D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Guilt, anger, anxiety, depression, suicidal thoughts</w:t>
      </w:r>
    </w:p>
    <w:p w:rsidR="007668D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Anniversary grief, flashbacks of abortion, memory repression</w:t>
      </w:r>
    </w:p>
    <w:p w:rsidR="007668D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Sexual dysfunction, relationship problems</w:t>
      </w:r>
    </w:p>
    <w:p w:rsidR="007668D7"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Eating disorders, sleep disorders</w:t>
      </w:r>
    </w:p>
    <w:p w:rsidR="0016431F" w:rsidRPr="00582C8B" w:rsidRDefault="0016431F" w:rsidP="007668D7">
      <w:pPr>
        <w:pStyle w:val="ListParagraph"/>
        <w:numPr>
          <w:ilvl w:val="0"/>
          <w:numId w:val="4"/>
        </w:numPr>
        <w:spacing w:before="0" w:after="0" w:line="240" w:lineRule="auto"/>
        <w:ind w:left="720"/>
        <w:jc w:val="left"/>
        <w:rPr>
          <w:rFonts w:asciiTheme="majorHAnsi" w:hAnsiTheme="majorHAnsi"/>
          <w:color w:val="000000" w:themeColor="text1"/>
          <w:szCs w:val="22"/>
        </w:rPr>
      </w:pPr>
      <w:r w:rsidRPr="00582C8B">
        <w:rPr>
          <w:rFonts w:asciiTheme="majorHAnsi" w:hAnsiTheme="majorHAnsi"/>
          <w:color w:val="000000" w:themeColor="text1"/>
          <w:szCs w:val="22"/>
        </w:rPr>
        <w:t>Alcohol and drug abuse</w:t>
      </w:r>
      <w:r w:rsidR="007668D7" w:rsidRPr="00582C8B">
        <w:rPr>
          <w:rFonts w:asciiTheme="majorHAnsi" w:hAnsiTheme="majorHAnsi"/>
          <w:color w:val="000000" w:themeColor="text1"/>
          <w:szCs w:val="22"/>
        </w:rPr>
        <w:br/>
      </w:r>
    </w:p>
    <w:p w:rsidR="0016431F" w:rsidRPr="00582C8B" w:rsidRDefault="0016431F" w:rsidP="00AE6E27">
      <w:pPr>
        <w:spacing w:line="240" w:lineRule="auto"/>
        <w:jc w:val="left"/>
        <w:rPr>
          <w:rFonts w:asciiTheme="majorHAnsi" w:hAnsiTheme="majorHAnsi"/>
          <w:b/>
          <w:color w:val="000000" w:themeColor="text1"/>
          <w:szCs w:val="22"/>
        </w:rPr>
      </w:pPr>
      <w:r w:rsidRPr="00582C8B">
        <w:rPr>
          <w:rFonts w:asciiTheme="majorHAnsi" w:hAnsiTheme="majorHAnsi"/>
          <w:b/>
          <w:color w:val="000000" w:themeColor="text1"/>
          <w:szCs w:val="22"/>
        </w:rPr>
        <w:t>Objection 4:</w:t>
      </w:r>
      <w:r w:rsidRPr="00582C8B">
        <w:rPr>
          <w:rFonts w:asciiTheme="majorHAnsi" w:hAnsiTheme="majorHAnsi"/>
          <w:color w:val="000000" w:themeColor="text1"/>
          <w:szCs w:val="22"/>
        </w:rPr>
        <w:t xml:space="preserve"> </w:t>
      </w:r>
      <w:r w:rsidRPr="00582C8B">
        <w:rPr>
          <w:rFonts w:asciiTheme="majorHAnsi" w:hAnsiTheme="majorHAnsi"/>
          <w:b/>
          <w:color w:val="000000" w:themeColor="text1"/>
          <w:szCs w:val="22"/>
        </w:rPr>
        <w:t>Promotes the Myth that Abortion is Necessary to Save the Life of the Mother</w:t>
      </w:r>
    </w:p>
    <w:p w:rsidR="0016431F" w:rsidRPr="00582C8B" w:rsidRDefault="0016431F" w:rsidP="007668D7">
      <w:pPr>
        <w:autoSpaceDE w:val="0"/>
        <w:autoSpaceDN w:val="0"/>
        <w:adjustRightInd w:val="0"/>
        <w:spacing w:after="0" w:line="240" w:lineRule="auto"/>
        <w:jc w:val="left"/>
        <w:rPr>
          <w:rFonts w:asciiTheme="majorHAnsi" w:hAnsiTheme="majorHAnsi"/>
          <w:color w:val="000000" w:themeColor="text1"/>
          <w:szCs w:val="22"/>
        </w:rPr>
      </w:pPr>
      <w:r w:rsidRPr="00582C8B">
        <w:rPr>
          <w:rFonts w:asciiTheme="majorHAnsi" w:hAnsiTheme="majorHAnsi"/>
          <w:color w:val="000000" w:themeColor="text1"/>
          <w:szCs w:val="22"/>
        </w:rPr>
        <w:t>Paragraph 9 i</w:t>
      </w:r>
      <w:r w:rsidR="007668D7" w:rsidRPr="00582C8B">
        <w:rPr>
          <w:rFonts w:asciiTheme="majorHAnsi" w:hAnsiTheme="majorHAnsi"/>
          <w:color w:val="000000" w:themeColor="text1"/>
          <w:szCs w:val="22"/>
        </w:rPr>
        <w:t>mplies</w:t>
      </w:r>
      <w:r w:rsidRPr="00582C8B">
        <w:rPr>
          <w:rFonts w:asciiTheme="majorHAnsi" w:hAnsiTheme="majorHAnsi"/>
          <w:color w:val="000000" w:themeColor="text1"/>
          <w:szCs w:val="22"/>
        </w:rPr>
        <w:t xml:space="preserve"> that abortion must be allowed in special cases in order to save the life of the mother. However</w:t>
      </w:r>
      <w:r w:rsidR="007668D7" w:rsidRPr="00582C8B">
        <w:rPr>
          <w:rFonts w:asciiTheme="majorHAnsi" w:hAnsiTheme="majorHAnsi"/>
          <w:color w:val="000000" w:themeColor="text1"/>
          <w:szCs w:val="22"/>
        </w:rPr>
        <w:t>,</w:t>
      </w:r>
      <w:r w:rsidRPr="00582C8B">
        <w:rPr>
          <w:rFonts w:asciiTheme="majorHAnsi" w:hAnsiTheme="majorHAnsi"/>
          <w:color w:val="000000" w:themeColor="text1"/>
          <w:szCs w:val="22"/>
        </w:rPr>
        <w:t xml:space="preserve"> there is never a circumstance where intentionally killing the baby is necessary to safe a mother’s life.</w:t>
      </w:r>
      <w:r w:rsidR="005263ED" w:rsidRPr="00582C8B">
        <w:rPr>
          <w:rFonts w:asciiTheme="majorHAnsi" w:hAnsiTheme="majorHAnsi"/>
          <w:color w:val="000000" w:themeColor="text1"/>
          <w:szCs w:val="22"/>
        </w:rPr>
        <w:t xml:space="preserve"> </w:t>
      </w:r>
      <w:r w:rsidRPr="00582C8B">
        <w:rPr>
          <w:rFonts w:asciiTheme="majorHAnsi" w:hAnsiTheme="majorHAnsi"/>
          <w:color w:val="000000" w:themeColor="text1"/>
          <w:szCs w:val="22"/>
        </w:rPr>
        <w:t>It may be necessary to deliver a baby early to save a mother’s li</w:t>
      </w:r>
      <w:r w:rsidR="009B4B82">
        <w:rPr>
          <w:rFonts w:asciiTheme="majorHAnsi" w:hAnsiTheme="majorHAnsi"/>
          <w:color w:val="000000" w:themeColor="text1"/>
          <w:szCs w:val="22"/>
        </w:rPr>
        <w:t>fe, and such an action could result</w:t>
      </w:r>
      <w:r w:rsidRPr="00582C8B">
        <w:rPr>
          <w:rFonts w:asciiTheme="majorHAnsi" w:hAnsiTheme="majorHAnsi"/>
          <w:color w:val="000000" w:themeColor="text1"/>
          <w:szCs w:val="22"/>
        </w:rPr>
        <w:t xml:space="preserve"> in the death of the baby, but in such cases this would not be an “abortion” </w:t>
      </w:r>
      <w:r w:rsidR="009B4B82">
        <w:rPr>
          <w:rFonts w:asciiTheme="majorHAnsi" w:hAnsiTheme="majorHAnsi"/>
          <w:color w:val="000000" w:themeColor="text1"/>
          <w:szCs w:val="22"/>
        </w:rPr>
        <w:t xml:space="preserve">(as commonly practiced) </w:t>
      </w:r>
      <w:r w:rsidRPr="00582C8B">
        <w:rPr>
          <w:rFonts w:asciiTheme="majorHAnsi" w:hAnsiTheme="majorHAnsi"/>
          <w:color w:val="000000" w:themeColor="text1"/>
          <w:szCs w:val="22"/>
        </w:rPr>
        <w:t>as abortion</w:t>
      </w:r>
      <w:r w:rsidR="009B4B82">
        <w:rPr>
          <w:rFonts w:asciiTheme="majorHAnsi" w:hAnsiTheme="majorHAnsi"/>
          <w:color w:val="000000" w:themeColor="text1"/>
          <w:szCs w:val="22"/>
        </w:rPr>
        <w:t xml:space="preserve"> usually involves </w:t>
      </w:r>
      <w:r w:rsidRPr="00582C8B">
        <w:rPr>
          <w:rFonts w:asciiTheme="majorHAnsi" w:hAnsiTheme="majorHAnsi"/>
          <w:color w:val="000000" w:themeColor="text1"/>
          <w:szCs w:val="22"/>
        </w:rPr>
        <w:t>the intentional and delibe</w:t>
      </w:r>
      <w:r w:rsidR="009B4B82">
        <w:rPr>
          <w:rFonts w:asciiTheme="majorHAnsi" w:hAnsiTheme="majorHAnsi"/>
          <w:color w:val="000000" w:themeColor="text1"/>
          <w:szCs w:val="22"/>
        </w:rPr>
        <w:t>rate killing of the baby often</w:t>
      </w:r>
      <w:r w:rsidRPr="00582C8B">
        <w:rPr>
          <w:rFonts w:asciiTheme="majorHAnsi" w:hAnsiTheme="majorHAnsi"/>
          <w:color w:val="000000" w:themeColor="text1"/>
          <w:szCs w:val="22"/>
        </w:rPr>
        <w:t xml:space="preserve"> through poisoning or dismemberment before the baby is delivered. To preserve the “right to life</w:t>
      </w:r>
      <w:r w:rsidR="007668D7" w:rsidRPr="00582C8B">
        <w:rPr>
          <w:rFonts w:asciiTheme="majorHAnsi" w:hAnsiTheme="majorHAnsi"/>
          <w:color w:val="000000" w:themeColor="text1"/>
          <w:szCs w:val="22"/>
        </w:rPr>
        <w:t>,</w:t>
      </w:r>
      <w:r w:rsidRPr="00582C8B">
        <w:rPr>
          <w:rFonts w:asciiTheme="majorHAnsi" w:hAnsiTheme="majorHAnsi"/>
          <w:color w:val="000000" w:themeColor="text1"/>
          <w:szCs w:val="22"/>
        </w:rPr>
        <w:t>” every child should be given the chance to be born</w:t>
      </w:r>
      <w:r w:rsidR="007668D7" w:rsidRPr="00582C8B">
        <w:rPr>
          <w:rFonts w:asciiTheme="majorHAnsi" w:hAnsiTheme="majorHAnsi"/>
          <w:color w:val="000000" w:themeColor="text1"/>
          <w:szCs w:val="22"/>
        </w:rPr>
        <w:t>,</w:t>
      </w:r>
      <w:r w:rsidRPr="00582C8B">
        <w:rPr>
          <w:rFonts w:asciiTheme="majorHAnsi" w:hAnsiTheme="majorHAnsi"/>
          <w:color w:val="000000" w:themeColor="text1"/>
          <w:szCs w:val="22"/>
        </w:rPr>
        <w:t xml:space="preserve"> and once born, every attempt should be made to help the child live in accordance with the mandate from the UN Convention on the Rights of the Child </w:t>
      </w:r>
      <w:r w:rsidR="007668D7" w:rsidRPr="00582C8B">
        <w:rPr>
          <w:rFonts w:asciiTheme="majorHAnsi" w:hAnsiTheme="majorHAnsi"/>
          <w:color w:val="000000" w:themeColor="text1"/>
          <w:szCs w:val="22"/>
        </w:rPr>
        <w:t>that</w:t>
      </w:r>
      <w:r w:rsidRPr="00582C8B">
        <w:rPr>
          <w:rFonts w:asciiTheme="majorHAnsi" w:hAnsiTheme="majorHAnsi"/>
          <w:color w:val="000000" w:themeColor="text1"/>
          <w:szCs w:val="22"/>
        </w:rPr>
        <w:t xml:space="preserve"> requires that </w:t>
      </w:r>
      <w:r w:rsidRPr="00582C8B">
        <w:rPr>
          <w:rFonts w:asciiTheme="majorHAnsi" w:hAnsiTheme="majorHAnsi"/>
          <w:i/>
          <w:color w:val="000000" w:themeColor="text1"/>
          <w:szCs w:val="22"/>
        </w:rPr>
        <w:t>“</w:t>
      </w:r>
      <w:r w:rsidRPr="00582C8B">
        <w:rPr>
          <w:rFonts w:asciiTheme="majorHAnsi" w:hAnsiTheme="majorHAnsi"/>
          <w:i/>
          <w:szCs w:val="22"/>
        </w:rPr>
        <w:t>States Parties shall ensure to the maximum extent possible the survival and development of the child”</w:t>
      </w:r>
      <w:r w:rsidRPr="00582C8B">
        <w:rPr>
          <w:rFonts w:asciiTheme="majorHAnsi" w:hAnsiTheme="majorHAnsi"/>
          <w:szCs w:val="22"/>
        </w:rPr>
        <w:t xml:space="preserve"> </w:t>
      </w:r>
      <w:r w:rsidR="007668D7" w:rsidRPr="00582C8B">
        <w:rPr>
          <w:rFonts w:asciiTheme="majorHAnsi" w:hAnsiTheme="majorHAnsi"/>
          <w:szCs w:val="22"/>
        </w:rPr>
        <w:t>(</w:t>
      </w:r>
      <w:r w:rsidRPr="00582C8B">
        <w:rPr>
          <w:rFonts w:asciiTheme="majorHAnsi" w:hAnsiTheme="majorHAnsi"/>
          <w:szCs w:val="22"/>
        </w:rPr>
        <w:t>CRC (1990), Article 6. 1</w:t>
      </w:r>
      <w:r w:rsidR="007668D7" w:rsidRPr="00582C8B">
        <w:rPr>
          <w:rFonts w:asciiTheme="majorHAnsi" w:hAnsiTheme="majorHAnsi"/>
          <w:szCs w:val="22"/>
        </w:rPr>
        <w:t>).</w:t>
      </w:r>
      <w:r w:rsidR="007668D7" w:rsidRPr="00582C8B">
        <w:rPr>
          <w:rFonts w:asciiTheme="majorHAnsi" w:hAnsiTheme="majorHAnsi"/>
          <w:szCs w:val="22"/>
        </w:rPr>
        <w:br/>
      </w:r>
    </w:p>
    <w:p w:rsidR="0016431F" w:rsidRPr="00582C8B" w:rsidRDefault="0016431F" w:rsidP="00AE6E27">
      <w:pPr>
        <w:pStyle w:val="Default"/>
        <w:widowControl/>
        <w:rPr>
          <w:rStyle w:val="s1"/>
          <w:rFonts w:asciiTheme="majorHAnsi" w:hAnsiTheme="majorHAnsi"/>
          <w:bCs/>
          <w:iCs/>
          <w:sz w:val="22"/>
          <w:szCs w:val="22"/>
        </w:rPr>
      </w:pPr>
      <w:r w:rsidRPr="00582C8B">
        <w:rPr>
          <w:rFonts w:asciiTheme="majorHAnsi" w:hAnsiTheme="majorHAnsi"/>
          <w:b/>
          <w:color w:val="000000" w:themeColor="text1"/>
          <w:sz w:val="22"/>
          <w:szCs w:val="22"/>
        </w:rPr>
        <w:t>Objection 5:</w:t>
      </w:r>
      <w:r w:rsidR="005263ED" w:rsidRPr="00582C8B">
        <w:rPr>
          <w:rFonts w:asciiTheme="majorHAnsi" w:hAnsiTheme="majorHAnsi"/>
          <w:b/>
          <w:color w:val="000000" w:themeColor="text1"/>
          <w:sz w:val="22"/>
          <w:szCs w:val="22"/>
        </w:rPr>
        <w:t xml:space="preserve"> </w:t>
      </w:r>
      <w:r w:rsidRPr="00582C8B">
        <w:rPr>
          <w:rFonts w:asciiTheme="majorHAnsi" w:hAnsiTheme="majorHAnsi"/>
          <w:b/>
          <w:color w:val="000000" w:themeColor="text1"/>
          <w:sz w:val="22"/>
          <w:szCs w:val="22"/>
        </w:rPr>
        <w:t>Violates the Sovereign Rights of States</w:t>
      </w:r>
    </w:p>
    <w:p w:rsidR="0016431F" w:rsidRPr="00582C8B" w:rsidRDefault="0016431F" w:rsidP="00AE6E27">
      <w:pPr>
        <w:pStyle w:val="Default"/>
        <w:widowControl/>
        <w:rPr>
          <w:rStyle w:val="s1"/>
          <w:rFonts w:asciiTheme="majorHAnsi" w:hAnsiTheme="majorHAnsi"/>
          <w:bCs/>
          <w:iCs/>
          <w:sz w:val="22"/>
          <w:szCs w:val="22"/>
        </w:rPr>
      </w:pPr>
    </w:p>
    <w:p w:rsidR="0016431F" w:rsidRPr="00582C8B" w:rsidRDefault="0016431F" w:rsidP="00AE6E27">
      <w:pPr>
        <w:pStyle w:val="Default"/>
        <w:widowControl/>
        <w:rPr>
          <w:rStyle w:val="s2"/>
          <w:rFonts w:asciiTheme="majorHAnsi" w:hAnsiTheme="majorHAnsi"/>
          <w:bCs/>
          <w:sz w:val="22"/>
          <w:szCs w:val="22"/>
        </w:rPr>
      </w:pPr>
      <w:r w:rsidRPr="00582C8B">
        <w:rPr>
          <w:rStyle w:val="s1"/>
          <w:rFonts w:asciiTheme="majorHAnsi" w:hAnsiTheme="majorHAnsi"/>
          <w:bCs/>
          <w:iCs/>
          <w:sz w:val="22"/>
          <w:szCs w:val="22"/>
        </w:rPr>
        <w:t xml:space="preserve">National sovereignty is a fundamental principle of the UN Charter as the United Nations </w:t>
      </w:r>
      <w:r w:rsidRPr="00582C8B">
        <w:rPr>
          <w:rStyle w:val="s1"/>
          <w:rFonts w:asciiTheme="majorHAnsi" w:hAnsiTheme="majorHAnsi"/>
          <w:bCs/>
          <w:i/>
          <w:iCs/>
          <w:sz w:val="22"/>
          <w:szCs w:val="22"/>
        </w:rPr>
        <w:t xml:space="preserve">“is based on the principle of the sovereign equality of all its Members” </w:t>
      </w:r>
      <w:r w:rsidR="007668D7" w:rsidRPr="00582C8B">
        <w:rPr>
          <w:rStyle w:val="s1"/>
          <w:rFonts w:asciiTheme="majorHAnsi" w:hAnsiTheme="majorHAnsi"/>
          <w:bCs/>
          <w:iCs/>
          <w:sz w:val="22"/>
          <w:szCs w:val="22"/>
        </w:rPr>
        <w:t>(</w:t>
      </w:r>
      <w:r w:rsidRPr="00582C8B">
        <w:rPr>
          <w:rStyle w:val="s1"/>
          <w:rFonts w:asciiTheme="majorHAnsi" w:hAnsiTheme="majorHAnsi"/>
          <w:bCs/>
          <w:iCs/>
          <w:sz w:val="22"/>
          <w:szCs w:val="22"/>
        </w:rPr>
        <w:t xml:space="preserve">UN Charter Article 2.1; </w:t>
      </w:r>
      <w:r w:rsidRPr="00582C8B">
        <w:rPr>
          <w:rStyle w:val="s1"/>
          <w:rFonts w:asciiTheme="majorHAnsi" w:hAnsiTheme="majorHAnsi"/>
          <w:bCs/>
          <w:i/>
          <w:iCs/>
          <w:sz w:val="22"/>
          <w:szCs w:val="22"/>
        </w:rPr>
        <w:t>see also</w:t>
      </w:r>
      <w:r w:rsidRPr="00582C8B">
        <w:rPr>
          <w:rStyle w:val="s1"/>
          <w:rFonts w:asciiTheme="majorHAnsi" w:hAnsiTheme="majorHAnsi"/>
          <w:bCs/>
          <w:iCs/>
          <w:sz w:val="22"/>
          <w:szCs w:val="22"/>
        </w:rPr>
        <w:t xml:space="preserve"> Chapter II.1</w:t>
      </w:r>
      <w:r w:rsidR="007668D7" w:rsidRPr="00582C8B">
        <w:rPr>
          <w:rStyle w:val="s1"/>
          <w:rFonts w:asciiTheme="majorHAnsi" w:hAnsiTheme="majorHAnsi"/>
          <w:bCs/>
          <w:iCs/>
          <w:sz w:val="22"/>
          <w:szCs w:val="22"/>
        </w:rPr>
        <w:t>).</w:t>
      </w:r>
      <w:r w:rsidRPr="00582C8B">
        <w:rPr>
          <w:rStyle w:val="s1"/>
          <w:rFonts w:asciiTheme="majorHAnsi" w:hAnsiTheme="majorHAnsi"/>
          <w:bCs/>
          <w:iCs/>
          <w:sz w:val="22"/>
          <w:szCs w:val="22"/>
        </w:rPr>
        <w:t xml:space="preserve"> </w:t>
      </w:r>
      <w:r w:rsidRPr="00582C8B">
        <w:rPr>
          <w:rStyle w:val="s2"/>
          <w:rFonts w:asciiTheme="majorHAnsi" w:hAnsiTheme="majorHAnsi"/>
          <w:bCs/>
          <w:sz w:val="22"/>
          <w:szCs w:val="22"/>
        </w:rPr>
        <w:t xml:space="preserve">The UN Charter likewise also makes it very clear that </w:t>
      </w:r>
      <w:r w:rsidRPr="00582C8B">
        <w:rPr>
          <w:rStyle w:val="s2"/>
          <w:rFonts w:asciiTheme="majorHAnsi" w:hAnsiTheme="majorHAnsi"/>
          <w:bCs/>
          <w:i/>
          <w:sz w:val="22"/>
          <w:szCs w:val="22"/>
        </w:rPr>
        <w:t>“nothing contained in the present Charter shall authorize the United Nations to intervene in matters which are essentially within the domestic jurisdiction of any state …”</w:t>
      </w:r>
      <w:r w:rsidRPr="00582C8B">
        <w:rPr>
          <w:rStyle w:val="s2"/>
          <w:rFonts w:asciiTheme="majorHAnsi" w:hAnsiTheme="majorHAnsi"/>
          <w:bCs/>
          <w:sz w:val="22"/>
          <w:szCs w:val="22"/>
        </w:rPr>
        <w:t xml:space="preserve"> </w:t>
      </w:r>
      <w:r w:rsidR="007668D7" w:rsidRPr="00582C8B">
        <w:rPr>
          <w:rStyle w:val="s2"/>
          <w:rFonts w:asciiTheme="majorHAnsi" w:hAnsiTheme="majorHAnsi"/>
          <w:bCs/>
          <w:sz w:val="22"/>
          <w:szCs w:val="22"/>
        </w:rPr>
        <w:t>(</w:t>
      </w:r>
      <w:r w:rsidRPr="00582C8B">
        <w:rPr>
          <w:rStyle w:val="s2"/>
          <w:rFonts w:asciiTheme="majorHAnsi" w:hAnsiTheme="majorHAnsi"/>
          <w:bCs/>
          <w:sz w:val="22"/>
          <w:szCs w:val="22"/>
        </w:rPr>
        <w:t>UN Charter, Article 2.7</w:t>
      </w:r>
      <w:r w:rsidR="007668D7" w:rsidRPr="00582C8B">
        <w:rPr>
          <w:rStyle w:val="s2"/>
          <w:rFonts w:asciiTheme="majorHAnsi" w:hAnsiTheme="majorHAnsi"/>
          <w:bCs/>
          <w:sz w:val="22"/>
          <w:szCs w:val="22"/>
        </w:rPr>
        <w:t>)</w:t>
      </w:r>
      <w:r w:rsidRPr="00582C8B">
        <w:rPr>
          <w:rStyle w:val="s2"/>
          <w:rFonts w:asciiTheme="majorHAnsi" w:hAnsiTheme="majorHAnsi"/>
          <w:bCs/>
          <w:sz w:val="22"/>
          <w:szCs w:val="22"/>
        </w:rPr>
        <w:t xml:space="preserve">. Yet Comment </w:t>
      </w:r>
      <w:r w:rsidR="00865939" w:rsidRPr="00582C8B">
        <w:rPr>
          <w:rStyle w:val="s2"/>
          <w:rFonts w:asciiTheme="majorHAnsi" w:hAnsiTheme="majorHAnsi"/>
          <w:bCs/>
          <w:sz w:val="22"/>
          <w:szCs w:val="22"/>
        </w:rPr>
        <w:t xml:space="preserve">No. </w:t>
      </w:r>
      <w:r w:rsidRPr="00582C8B">
        <w:rPr>
          <w:rStyle w:val="s2"/>
          <w:rFonts w:asciiTheme="majorHAnsi" w:hAnsiTheme="majorHAnsi"/>
          <w:bCs/>
          <w:sz w:val="22"/>
          <w:szCs w:val="22"/>
        </w:rPr>
        <w:t xml:space="preserve">36 seeks to impose on UN Member States highly controversial policies on abortion and euthanasia that would directly violate the </w:t>
      </w:r>
      <w:r w:rsidRPr="00582C8B">
        <w:rPr>
          <w:rStyle w:val="s2"/>
          <w:rFonts w:asciiTheme="majorHAnsi" w:hAnsiTheme="majorHAnsi"/>
          <w:bCs/>
          <w:sz w:val="22"/>
          <w:szCs w:val="22"/>
        </w:rPr>
        <w:lastRenderedPageBreak/>
        <w:t>domestic laws of many Members.</w:t>
      </w:r>
      <w:r w:rsidR="005263ED" w:rsidRPr="00582C8B">
        <w:rPr>
          <w:rStyle w:val="s2"/>
          <w:rFonts w:asciiTheme="majorHAnsi" w:hAnsiTheme="majorHAnsi"/>
          <w:bCs/>
          <w:sz w:val="22"/>
          <w:szCs w:val="22"/>
        </w:rPr>
        <w:t xml:space="preserve"> </w:t>
      </w:r>
      <w:r w:rsidRPr="00582C8B">
        <w:rPr>
          <w:rStyle w:val="s2"/>
          <w:rFonts w:asciiTheme="majorHAnsi" w:hAnsiTheme="majorHAnsi"/>
          <w:bCs/>
          <w:sz w:val="22"/>
          <w:szCs w:val="22"/>
        </w:rPr>
        <w:t>This is not the role of the United Nations and certainly not the role of a UN Committee, which holds no legal authority to create rights or to impose them on States.</w:t>
      </w:r>
      <w:r w:rsidR="005263ED" w:rsidRPr="00582C8B">
        <w:rPr>
          <w:rStyle w:val="s2"/>
          <w:rFonts w:asciiTheme="majorHAnsi" w:hAnsiTheme="majorHAnsi"/>
          <w:bCs/>
          <w:sz w:val="22"/>
          <w:szCs w:val="22"/>
        </w:rPr>
        <w:t xml:space="preserve"> </w:t>
      </w:r>
      <w:r w:rsidRPr="00582C8B">
        <w:rPr>
          <w:rStyle w:val="s2"/>
          <w:rFonts w:asciiTheme="majorHAnsi" w:hAnsiTheme="majorHAnsi"/>
          <w:bCs/>
          <w:sz w:val="22"/>
          <w:szCs w:val="22"/>
        </w:rPr>
        <w:br/>
      </w:r>
    </w:p>
    <w:p w:rsidR="0016431F" w:rsidRPr="00582C8B" w:rsidRDefault="0016431F" w:rsidP="00AE6E27">
      <w:pPr>
        <w:spacing w:line="240" w:lineRule="auto"/>
        <w:jc w:val="left"/>
        <w:rPr>
          <w:rFonts w:asciiTheme="majorHAnsi" w:hAnsiTheme="majorHAnsi"/>
          <w:b/>
          <w:szCs w:val="22"/>
        </w:rPr>
      </w:pPr>
      <w:r w:rsidRPr="00582C8B">
        <w:rPr>
          <w:rFonts w:asciiTheme="majorHAnsi" w:hAnsiTheme="majorHAnsi"/>
          <w:b/>
          <w:szCs w:val="22"/>
        </w:rPr>
        <w:t>Recommendation</w:t>
      </w:r>
    </w:p>
    <w:p w:rsidR="0016431F" w:rsidRPr="00582C8B" w:rsidRDefault="0016431F" w:rsidP="007668D7">
      <w:pPr>
        <w:spacing w:line="240" w:lineRule="auto"/>
        <w:jc w:val="left"/>
        <w:rPr>
          <w:rFonts w:asciiTheme="majorHAnsi" w:hAnsiTheme="majorHAnsi"/>
          <w:szCs w:val="22"/>
        </w:rPr>
      </w:pPr>
      <w:r w:rsidRPr="00582C8B">
        <w:rPr>
          <w:rFonts w:asciiTheme="majorHAnsi" w:hAnsiTheme="majorHAnsi"/>
          <w:szCs w:val="22"/>
        </w:rPr>
        <w:t>Based on the aforementioned objections</w:t>
      </w:r>
      <w:r w:rsidR="007668D7" w:rsidRPr="00582C8B">
        <w:rPr>
          <w:rFonts w:asciiTheme="majorHAnsi" w:hAnsiTheme="majorHAnsi"/>
          <w:szCs w:val="22"/>
        </w:rPr>
        <w:t>,</w:t>
      </w:r>
      <w:r w:rsidRPr="00582C8B">
        <w:rPr>
          <w:rFonts w:asciiTheme="majorHAnsi" w:hAnsiTheme="majorHAnsi"/>
          <w:szCs w:val="22"/>
        </w:rPr>
        <w:t xml:space="preserve"> Family Watch International and the UN Family Rights Caucus respectfully</w:t>
      </w:r>
      <w:r w:rsidRPr="00582C8B">
        <w:rPr>
          <w:rFonts w:asciiTheme="majorHAnsi" w:hAnsiTheme="majorHAnsi"/>
          <w:b/>
          <w:szCs w:val="22"/>
        </w:rPr>
        <w:t xml:space="preserve"> </w:t>
      </w:r>
      <w:r w:rsidRPr="00582C8B">
        <w:rPr>
          <w:rFonts w:asciiTheme="majorHAnsi" w:hAnsiTheme="majorHAnsi"/>
          <w:szCs w:val="22"/>
        </w:rPr>
        <w:t>request that the Human Rights Committee make</w:t>
      </w:r>
      <w:r w:rsidR="0040740C">
        <w:rPr>
          <w:rFonts w:asciiTheme="majorHAnsi" w:hAnsiTheme="majorHAnsi"/>
          <w:szCs w:val="22"/>
        </w:rPr>
        <w:t>s</w:t>
      </w:r>
      <w:r w:rsidRPr="00582C8B">
        <w:rPr>
          <w:rFonts w:asciiTheme="majorHAnsi" w:hAnsiTheme="majorHAnsi"/>
          <w:szCs w:val="22"/>
        </w:rPr>
        <w:t xml:space="preserve"> the following revision to the Draft General Comment </w:t>
      </w:r>
      <w:r w:rsidR="00865939" w:rsidRPr="00582C8B">
        <w:rPr>
          <w:rFonts w:asciiTheme="majorHAnsi" w:hAnsiTheme="majorHAnsi"/>
          <w:szCs w:val="22"/>
        </w:rPr>
        <w:t>No.</w:t>
      </w:r>
      <w:r w:rsidRPr="00582C8B">
        <w:rPr>
          <w:rFonts w:asciiTheme="majorHAnsi" w:hAnsiTheme="majorHAnsi"/>
          <w:szCs w:val="22"/>
        </w:rPr>
        <w:t xml:space="preserve"> 36 on Article </w:t>
      </w:r>
      <w:r w:rsidR="007668D7" w:rsidRPr="00582C8B">
        <w:rPr>
          <w:rFonts w:asciiTheme="majorHAnsi" w:hAnsiTheme="majorHAnsi"/>
          <w:szCs w:val="22"/>
        </w:rPr>
        <w:t>6 of the ICCPR:</w:t>
      </w:r>
    </w:p>
    <w:p w:rsidR="0016431F" w:rsidRPr="00431DC1" w:rsidRDefault="0016431F" w:rsidP="00502386">
      <w:pPr>
        <w:pStyle w:val="ListParagraph"/>
        <w:numPr>
          <w:ilvl w:val="0"/>
          <w:numId w:val="6"/>
        </w:numPr>
        <w:spacing w:before="0" w:after="0" w:line="240" w:lineRule="auto"/>
        <w:ind w:left="720"/>
        <w:jc w:val="left"/>
        <w:rPr>
          <w:rFonts w:asciiTheme="majorHAnsi" w:hAnsiTheme="majorHAnsi"/>
          <w:szCs w:val="22"/>
        </w:rPr>
      </w:pPr>
      <w:r w:rsidRPr="00431DC1">
        <w:rPr>
          <w:rFonts w:asciiTheme="majorHAnsi" w:hAnsiTheme="majorHAnsi"/>
          <w:szCs w:val="22"/>
        </w:rPr>
        <w:t>Delete paragraphs 9 and 10</w:t>
      </w:r>
      <w:r w:rsidR="007668D7" w:rsidRPr="00431DC1">
        <w:rPr>
          <w:rFonts w:asciiTheme="majorHAnsi" w:hAnsiTheme="majorHAnsi"/>
          <w:szCs w:val="22"/>
        </w:rPr>
        <w:t>.</w:t>
      </w:r>
      <w:r w:rsidRPr="00431DC1">
        <w:rPr>
          <w:rFonts w:asciiTheme="majorHAnsi" w:hAnsiTheme="majorHAnsi"/>
          <w:szCs w:val="22"/>
        </w:rPr>
        <w:t xml:space="preserve"> </w:t>
      </w:r>
    </w:p>
    <w:p w:rsidR="0016431F" w:rsidRPr="00582C8B" w:rsidRDefault="0016431F" w:rsidP="00A13B2A">
      <w:pPr>
        <w:spacing w:after="0" w:line="240" w:lineRule="auto"/>
        <w:ind w:left="720"/>
        <w:jc w:val="left"/>
        <w:rPr>
          <w:rFonts w:asciiTheme="majorHAnsi" w:hAnsiTheme="majorHAnsi" w:cs="Times New Roman"/>
          <w:szCs w:val="22"/>
        </w:rPr>
      </w:pPr>
    </w:p>
    <w:p w:rsidR="0016431F" w:rsidRPr="00A13B2A" w:rsidRDefault="0016431F" w:rsidP="00A13B2A">
      <w:pPr>
        <w:pStyle w:val="ListParagraph"/>
        <w:numPr>
          <w:ilvl w:val="0"/>
          <w:numId w:val="6"/>
        </w:numPr>
        <w:spacing w:before="0" w:line="240" w:lineRule="auto"/>
        <w:ind w:left="720"/>
        <w:jc w:val="left"/>
        <w:rPr>
          <w:rFonts w:asciiTheme="majorHAnsi" w:hAnsiTheme="majorHAnsi" w:cs="Times New Roman"/>
          <w:szCs w:val="22"/>
        </w:rPr>
      </w:pPr>
      <w:r w:rsidRPr="00A13B2A">
        <w:rPr>
          <w:rFonts w:asciiTheme="majorHAnsi" w:hAnsiTheme="majorHAnsi" w:cs="Times New Roman"/>
          <w:szCs w:val="22"/>
        </w:rPr>
        <w:t>Add “unborn children” to</w:t>
      </w:r>
      <w:r w:rsidR="00431DC1">
        <w:rPr>
          <w:rFonts w:asciiTheme="majorHAnsi" w:hAnsiTheme="majorHAnsi" w:cs="Times New Roman"/>
          <w:szCs w:val="22"/>
        </w:rPr>
        <w:t xml:space="preserve"> the</w:t>
      </w:r>
      <w:r w:rsidRPr="00A13B2A">
        <w:rPr>
          <w:rFonts w:asciiTheme="majorHAnsi" w:hAnsiTheme="majorHAnsi" w:cs="Times New Roman"/>
          <w:szCs w:val="22"/>
        </w:rPr>
        <w:t xml:space="preserve"> list in para</w:t>
      </w:r>
      <w:r w:rsidR="009B3B8D" w:rsidRPr="00A13B2A">
        <w:rPr>
          <w:rFonts w:asciiTheme="majorHAnsi" w:hAnsiTheme="majorHAnsi" w:cs="Times New Roman"/>
          <w:szCs w:val="22"/>
        </w:rPr>
        <w:t>graph</w:t>
      </w:r>
      <w:r w:rsidRPr="00A13B2A">
        <w:rPr>
          <w:rFonts w:asciiTheme="majorHAnsi" w:hAnsiTheme="majorHAnsi" w:cs="Times New Roman"/>
          <w:szCs w:val="22"/>
        </w:rPr>
        <w:t xml:space="preserve"> 27 of “persons in situation of vulnerability whose lives have been placed at particular risk</w:t>
      </w:r>
      <w:r w:rsidR="00805A74" w:rsidRPr="00A13B2A">
        <w:rPr>
          <w:rFonts w:asciiTheme="majorHAnsi" w:hAnsiTheme="majorHAnsi" w:cs="Times New Roman"/>
          <w:szCs w:val="22"/>
        </w:rPr>
        <w:t>.</w:t>
      </w:r>
      <w:r w:rsidRPr="00A13B2A">
        <w:rPr>
          <w:rFonts w:asciiTheme="majorHAnsi" w:hAnsiTheme="majorHAnsi" w:cs="Times New Roman"/>
          <w:szCs w:val="22"/>
        </w:rPr>
        <w:t xml:space="preserve">” </w:t>
      </w:r>
    </w:p>
    <w:p w:rsidR="00BD217D" w:rsidRPr="00582C8B" w:rsidRDefault="00BD217D" w:rsidP="007668D7">
      <w:pPr>
        <w:spacing w:line="240" w:lineRule="auto"/>
        <w:ind w:left="720"/>
        <w:jc w:val="left"/>
        <w:rPr>
          <w:rFonts w:asciiTheme="majorHAnsi" w:hAnsiTheme="majorHAnsi"/>
          <w:szCs w:val="22"/>
        </w:rPr>
      </w:pPr>
    </w:p>
    <w:p w:rsidR="00805A74" w:rsidRPr="00582C8B" w:rsidRDefault="00805A74" w:rsidP="007668D7">
      <w:pPr>
        <w:spacing w:line="240" w:lineRule="auto"/>
        <w:ind w:left="720"/>
        <w:jc w:val="left"/>
        <w:rPr>
          <w:rFonts w:asciiTheme="majorHAnsi" w:hAnsiTheme="majorHAnsi"/>
          <w:szCs w:val="22"/>
        </w:rPr>
      </w:pPr>
    </w:p>
    <w:p w:rsidR="00805A74" w:rsidRPr="00582C8B" w:rsidRDefault="00805A74" w:rsidP="007668D7">
      <w:pPr>
        <w:spacing w:line="240" w:lineRule="auto"/>
        <w:ind w:left="720"/>
        <w:jc w:val="left"/>
        <w:rPr>
          <w:rFonts w:asciiTheme="majorHAnsi" w:hAnsiTheme="majorHAnsi"/>
          <w:szCs w:val="22"/>
        </w:rPr>
      </w:pPr>
    </w:p>
    <w:p w:rsidR="00805A74" w:rsidRPr="00582C8B" w:rsidRDefault="00805A74" w:rsidP="00805A74">
      <w:pPr>
        <w:jc w:val="center"/>
        <w:rPr>
          <w:rFonts w:asciiTheme="majorHAnsi" w:hAnsiTheme="majorHAnsi"/>
          <w:szCs w:val="22"/>
        </w:rPr>
      </w:pPr>
    </w:p>
    <w:p w:rsidR="00805A74" w:rsidRPr="00582C8B" w:rsidRDefault="00805A74" w:rsidP="00805A74">
      <w:pPr>
        <w:jc w:val="center"/>
        <w:rPr>
          <w:rFonts w:asciiTheme="majorHAnsi" w:hAnsiTheme="majorHAnsi"/>
          <w:szCs w:val="22"/>
        </w:rPr>
      </w:pPr>
    </w:p>
    <w:p w:rsidR="00805A74" w:rsidRDefault="00805A74" w:rsidP="00805A74">
      <w:pPr>
        <w:jc w:val="center"/>
        <w:rPr>
          <w:rFonts w:asciiTheme="majorHAnsi" w:hAnsiTheme="majorHAnsi"/>
          <w:sz w:val="18"/>
          <w:szCs w:val="18"/>
        </w:rPr>
      </w:pPr>
    </w:p>
    <w:p w:rsidR="00805A74" w:rsidRDefault="00805A74" w:rsidP="00805A74">
      <w:pPr>
        <w:jc w:val="center"/>
        <w:rPr>
          <w:rFonts w:asciiTheme="majorHAnsi" w:hAnsiTheme="majorHAnsi"/>
          <w:sz w:val="18"/>
          <w:szCs w:val="18"/>
        </w:rPr>
      </w:pPr>
    </w:p>
    <w:p w:rsidR="00805A74" w:rsidRDefault="00805A74" w:rsidP="00805A74">
      <w:pPr>
        <w:jc w:val="center"/>
        <w:rPr>
          <w:rFonts w:asciiTheme="majorHAnsi" w:hAnsiTheme="majorHAnsi"/>
          <w:sz w:val="18"/>
          <w:szCs w:val="18"/>
        </w:rPr>
      </w:pPr>
    </w:p>
    <w:p w:rsidR="00582C8B" w:rsidRDefault="00582C8B" w:rsidP="00805A74">
      <w:pPr>
        <w:jc w:val="center"/>
        <w:rPr>
          <w:rFonts w:asciiTheme="majorHAnsi" w:hAnsiTheme="majorHAnsi"/>
          <w:sz w:val="18"/>
          <w:szCs w:val="18"/>
        </w:rPr>
      </w:pPr>
    </w:p>
    <w:p w:rsidR="00582C8B" w:rsidRDefault="00582C8B" w:rsidP="00805A74">
      <w:pPr>
        <w:jc w:val="center"/>
        <w:rPr>
          <w:rFonts w:asciiTheme="majorHAnsi" w:hAnsiTheme="majorHAnsi"/>
          <w:sz w:val="18"/>
          <w:szCs w:val="18"/>
        </w:rPr>
      </w:pPr>
    </w:p>
    <w:p w:rsidR="00582C8B" w:rsidRDefault="00582C8B" w:rsidP="00805A74">
      <w:pPr>
        <w:spacing w:line="240" w:lineRule="auto"/>
        <w:jc w:val="center"/>
        <w:rPr>
          <w:rFonts w:asciiTheme="majorHAnsi" w:hAnsiTheme="majorHAnsi"/>
          <w:i/>
          <w:sz w:val="20"/>
          <w:szCs w:val="20"/>
        </w:rPr>
      </w:pPr>
    </w:p>
    <w:p w:rsidR="002A5756" w:rsidRDefault="002A5756" w:rsidP="00805A74">
      <w:pPr>
        <w:spacing w:line="240" w:lineRule="auto"/>
        <w:jc w:val="center"/>
        <w:rPr>
          <w:rFonts w:asciiTheme="majorHAnsi" w:hAnsiTheme="majorHAnsi"/>
          <w:i/>
          <w:sz w:val="20"/>
          <w:szCs w:val="20"/>
        </w:rPr>
      </w:pPr>
    </w:p>
    <w:p w:rsidR="002A5756" w:rsidRDefault="002A5756" w:rsidP="00805A74">
      <w:pPr>
        <w:spacing w:line="240" w:lineRule="auto"/>
        <w:jc w:val="center"/>
        <w:rPr>
          <w:rFonts w:asciiTheme="majorHAnsi" w:hAnsiTheme="majorHAnsi"/>
          <w:i/>
          <w:sz w:val="20"/>
          <w:szCs w:val="20"/>
        </w:rPr>
      </w:pPr>
    </w:p>
    <w:p w:rsidR="00582C8B" w:rsidRDefault="00582C8B" w:rsidP="00805A74">
      <w:pPr>
        <w:spacing w:line="240" w:lineRule="auto"/>
        <w:jc w:val="center"/>
        <w:rPr>
          <w:rFonts w:asciiTheme="majorHAnsi" w:hAnsiTheme="majorHAnsi"/>
          <w:i/>
          <w:sz w:val="20"/>
          <w:szCs w:val="20"/>
        </w:rPr>
      </w:pPr>
    </w:p>
    <w:p w:rsidR="00582C8B" w:rsidRDefault="00582C8B" w:rsidP="00805A74">
      <w:pPr>
        <w:spacing w:line="240" w:lineRule="auto"/>
        <w:jc w:val="center"/>
        <w:rPr>
          <w:rFonts w:asciiTheme="majorHAnsi" w:hAnsiTheme="majorHAnsi"/>
          <w:i/>
          <w:sz w:val="20"/>
          <w:szCs w:val="20"/>
        </w:rPr>
      </w:pPr>
    </w:p>
    <w:p w:rsidR="00431DC1" w:rsidRPr="00C0635B" w:rsidRDefault="00431DC1" w:rsidP="00C0635B">
      <w:pPr>
        <w:pStyle w:val="NormalWeb"/>
        <w:shd w:val="clear" w:color="auto" w:fill="FFFFFF"/>
        <w:spacing w:before="0" w:beforeAutospacing="0" w:after="0" w:afterAutospacing="0"/>
        <w:jc w:val="center"/>
        <w:rPr>
          <w:rFonts w:asciiTheme="majorHAnsi" w:hAnsiTheme="majorHAnsi"/>
          <w:i/>
          <w:color w:val="202122"/>
          <w:sz w:val="20"/>
          <w:szCs w:val="20"/>
        </w:rPr>
      </w:pPr>
      <w:r w:rsidRPr="00C0635B">
        <w:rPr>
          <w:rFonts w:asciiTheme="majorHAnsi" w:hAnsiTheme="majorHAnsi"/>
          <w:i/>
          <w:color w:val="202122"/>
          <w:sz w:val="20"/>
          <w:szCs w:val="20"/>
        </w:rPr>
        <w:t>Founded in 1999, Family</w:t>
      </w:r>
      <w:r w:rsidR="00C0635B" w:rsidRPr="00C0635B">
        <w:rPr>
          <w:rFonts w:asciiTheme="majorHAnsi" w:hAnsiTheme="majorHAnsi"/>
          <w:i/>
          <w:color w:val="202122"/>
          <w:sz w:val="20"/>
          <w:szCs w:val="20"/>
        </w:rPr>
        <w:t xml:space="preserve"> Watch International (FWI) is </w:t>
      </w:r>
      <w:r w:rsidR="00EE0546">
        <w:rPr>
          <w:rFonts w:asciiTheme="majorHAnsi" w:hAnsiTheme="majorHAnsi"/>
          <w:i/>
          <w:color w:val="202122"/>
          <w:sz w:val="20"/>
          <w:szCs w:val="20"/>
        </w:rPr>
        <w:t xml:space="preserve">a </w:t>
      </w:r>
      <w:r w:rsidR="00C0635B" w:rsidRPr="00C0635B">
        <w:rPr>
          <w:rFonts w:asciiTheme="majorHAnsi" w:hAnsiTheme="majorHAnsi"/>
          <w:i/>
          <w:color w:val="202122"/>
          <w:sz w:val="20"/>
          <w:szCs w:val="20"/>
        </w:rPr>
        <w:t>U.S</w:t>
      </w:r>
      <w:r w:rsidR="00EE0546">
        <w:rPr>
          <w:rFonts w:asciiTheme="majorHAnsi" w:hAnsiTheme="majorHAnsi"/>
          <w:i/>
          <w:color w:val="202122"/>
          <w:sz w:val="20"/>
          <w:szCs w:val="20"/>
        </w:rPr>
        <w:t>.</w:t>
      </w:r>
      <w:r w:rsidR="00C0635B" w:rsidRPr="00C0635B">
        <w:rPr>
          <w:rFonts w:asciiTheme="majorHAnsi" w:hAnsiTheme="majorHAnsi"/>
          <w:i/>
          <w:color w:val="202122"/>
          <w:sz w:val="20"/>
          <w:szCs w:val="20"/>
        </w:rPr>
        <w:t xml:space="preserve">-based, </w:t>
      </w:r>
      <w:r w:rsidRPr="00C0635B">
        <w:rPr>
          <w:rFonts w:asciiTheme="majorHAnsi" w:hAnsiTheme="majorHAnsi"/>
          <w:i/>
          <w:color w:val="202122"/>
          <w:sz w:val="20"/>
          <w:szCs w:val="20"/>
        </w:rPr>
        <w:t>nonprofit</w:t>
      </w:r>
      <w:r w:rsidR="00C0635B" w:rsidRPr="00C0635B">
        <w:rPr>
          <w:rFonts w:asciiTheme="majorHAnsi" w:hAnsiTheme="majorHAnsi"/>
          <w:i/>
          <w:color w:val="202122"/>
          <w:sz w:val="20"/>
          <w:szCs w:val="20"/>
        </w:rPr>
        <w:t xml:space="preserve"> </w:t>
      </w:r>
      <w:r w:rsidRPr="00C0635B">
        <w:rPr>
          <w:rFonts w:asciiTheme="majorHAnsi" w:hAnsiTheme="majorHAnsi"/>
          <w:i/>
          <w:color w:val="202122"/>
          <w:sz w:val="20"/>
          <w:szCs w:val="20"/>
        </w:rPr>
        <w:t xml:space="preserve">organization </w:t>
      </w:r>
      <w:r w:rsidR="00C0635B" w:rsidRPr="00C0635B">
        <w:rPr>
          <w:rFonts w:asciiTheme="majorHAnsi" w:hAnsiTheme="majorHAnsi"/>
          <w:i/>
          <w:color w:val="202122"/>
          <w:sz w:val="20"/>
          <w:szCs w:val="20"/>
        </w:rPr>
        <w:t xml:space="preserve">in Consultative Status with the Economic and Social Council of the UN. </w:t>
      </w:r>
      <w:r w:rsidRPr="00C0635B">
        <w:rPr>
          <w:rFonts w:asciiTheme="majorHAnsi" w:hAnsiTheme="majorHAnsi"/>
          <w:i/>
          <w:color w:val="202122"/>
          <w:sz w:val="20"/>
          <w:szCs w:val="20"/>
        </w:rPr>
        <w:t>Family Watch works at the United Nations and in countries around the world educating the public and policymakers regarding the central role of the family and advocating for women, children and families</w:t>
      </w:r>
      <w:r w:rsidR="00C0635B" w:rsidRPr="00C0635B">
        <w:rPr>
          <w:rFonts w:asciiTheme="majorHAnsi" w:hAnsiTheme="majorHAnsi"/>
          <w:i/>
          <w:color w:val="202122"/>
          <w:sz w:val="20"/>
          <w:szCs w:val="20"/>
        </w:rPr>
        <w:t>.</w:t>
      </w:r>
      <w:r w:rsidRPr="00C0635B">
        <w:rPr>
          <w:rFonts w:asciiTheme="majorHAnsi" w:hAnsiTheme="majorHAnsi"/>
          <w:i/>
          <w:color w:val="202122"/>
          <w:sz w:val="20"/>
          <w:szCs w:val="20"/>
        </w:rPr>
        <w:t xml:space="preserve"> FWI also provides family-based humanitarian aid to orphans and vulnerable children.</w:t>
      </w:r>
    </w:p>
    <w:p w:rsidR="00582C8B" w:rsidRDefault="00582C8B" w:rsidP="00805A74">
      <w:pPr>
        <w:spacing w:line="240" w:lineRule="auto"/>
        <w:jc w:val="center"/>
        <w:rPr>
          <w:rFonts w:asciiTheme="majorHAnsi" w:hAnsiTheme="majorHAnsi"/>
          <w:i/>
          <w:sz w:val="20"/>
          <w:szCs w:val="20"/>
        </w:rPr>
      </w:pPr>
    </w:p>
    <w:p w:rsidR="00805A74" w:rsidRPr="00805A74" w:rsidRDefault="00805A74" w:rsidP="00805A74">
      <w:pPr>
        <w:spacing w:line="240" w:lineRule="auto"/>
        <w:jc w:val="center"/>
        <w:rPr>
          <w:i/>
          <w:sz w:val="20"/>
          <w:szCs w:val="20"/>
        </w:rPr>
      </w:pPr>
      <w:r w:rsidRPr="00805A74">
        <w:rPr>
          <w:rFonts w:asciiTheme="majorHAnsi" w:hAnsiTheme="majorHAnsi"/>
          <w:i/>
          <w:sz w:val="20"/>
          <w:szCs w:val="20"/>
        </w:rPr>
        <w:t xml:space="preserve">Established in 2008, the UN Family Rights Caucus (UNFRC) has member organizations in over 170 countries representing over four million people. The UNFRC seeks to ensure that the family is protected in UN policies as called for in the Universal Declaration of Human Rights. The Caucus has participated in multiple UN </w:t>
      </w:r>
      <w:r w:rsidRPr="00805A74">
        <w:rPr>
          <w:rFonts w:asciiTheme="majorHAnsi" w:hAnsiTheme="majorHAnsi"/>
          <w:i/>
          <w:sz w:val="20"/>
          <w:szCs w:val="20"/>
        </w:rPr>
        <w:lastRenderedPageBreak/>
        <w:t xml:space="preserve">conferences and </w:t>
      </w:r>
      <w:r w:rsidR="00431DC1">
        <w:rPr>
          <w:rFonts w:asciiTheme="majorHAnsi" w:hAnsiTheme="majorHAnsi"/>
          <w:i/>
          <w:sz w:val="20"/>
          <w:szCs w:val="20"/>
        </w:rPr>
        <w:t>c</w:t>
      </w:r>
      <w:r w:rsidRPr="00805A74">
        <w:rPr>
          <w:rFonts w:asciiTheme="majorHAnsi" w:hAnsiTheme="majorHAnsi"/>
          <w:i/>
          <w:sz w:val="20"/>
          <w:szCs w:val="20"/>
        </w:rPr>
        <w:t>o</w:t>
      </w:r>
      <w:r>
        <w:rPr>
          <w:rFonts w:asciiTheme="majorHAnsi" w:hAnsiTheme="majorHAnsi"/>
          <w:i/>
          <w:sz w:val="20"/>
          <w:szCs w:val="20"/>
        </w:rPr>
        <w:t xml:space="preserve">mmissions, delivering speeches, sponsoring events, and holding Caucus meetings to facilitate </w:t>
      </w:r>
      <w:r w:rsidRPr="00805A74">
        <w:rPr>
          <w:rFonts w:asciiTheme="majorHAnsi" w:hAnsiTheme="majorHAnsi"/>
          <w:i/>
          <w:sz w:val="20"/>
          <w:szCs w:val="20"/>
        </w:rPr>
        <w:t>initiatives to protect the family at the United Nations.</w:t>
      </w:r>
    </w:p>
    <w:sectPr w:rsidR="00805A74" w:rsidRPr="00805A74" w:rsidSect="00582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99" w:rsidRDefault="00191B99" w:rsidP="0016431F">
      <w:pPr>
        <w:spacing w:after="0" w:line="240" w:lineRule="auto"/>
      </w:pPr>
      <w:r>
        <w:separator/>
      </w:r>
    </w:p>
  </w:endnote>
  <w:endnote w:type="continuationSeparator" w:id="0">
    <w:p w:rsidR="00191B99" w:rsidRDefault="00191B99" w:rsidP="0016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99" w:rsidRDefault="00191B99" w:rsidP="0016431F">
      <w:pPr>
        <w:spacing w:after="0" w:line="240" w:lineRule="auto"/>
      </w:pPr>
      <w:r>
        <w:separator/>
      </w:r>
    </w:p>
  </w:footnote>
  <w:footnote w:type="continuationSeparator" w:id="0">
    <w:p w:rsidR="00191B99" w:rsidRDefault="00191B99" w:rsidP="0016431F">
      <w:pPr>
        <w:spacing w:after="0" w:line="240" w:lineRule="auto"/>
      </w:pPr>
      <w:r>
        <w:continuationSeparator/>
      </w:r>
    </w:p>
  </w:footnote>
  <w:footnote w:id="1">
    <w:p w:rsidR="0016431F" w:rsidRPr="00AE6E27" w:rsidRDefault="0016431F" w:rsidP="00AE6E27">
      <w:pPr>
        <w:pStyle w:val="FootnoteText"/>
        <w:jc w:val="left"/>
        <w:rPr>
          <w:rFonts w:asciiTheme="majorHAnsi" w:hAnsiTheme="majorHAnsi"/>
          <w:i/>
          <w:sz w:val="18"/>
          <w:szCs w:val="18"/>
        </w:rPr>
      </w:pPr>
      <w:r w:rsidRPr="00AE6E27">
        <w:rPr>
          <w:rStyle w:val="FootnoteReference"/>
          <w:rFonts w:asciiTheme="majorHAnsi" w:hAnsiTheme="majorHAnsi" w:cs="Arial"/>
          <w:sz w:val="18"/>
          <w:szCs w:val="18"/>
        </w:rPr>
        <w:footnoteRef/>
      </w:r>
      <w:r w:rsidRPr="00AE6E27">
        <w:rPr>
          <w:rFonts w:asciiTheme="majorHAnsi" w:hAnsiTheme="majorHAnsi" w:cs="Arial"/>
          <w:sz w:val="18"/>
          <w:szCs w:val="18"/>
        </w:rPr>
        <w:t xml:space="preserve"> </w:t>
      </w:r>
      <w:r w:rsidRPr="00AE6E27">
        <w:rPr>
          <w:rFonts w:asciiTheme="majorHAnsi" w:hAnsiTheme="majorHAnsi"/>
          <w:sz w:val="18"/>
          <w:szCs w:val="18"/>
        </w:rPr>
        <w:t xml:space="preserve">Major, B., et al. (2000). Psychological Responses of Women After First-Trimester Abortions. </w:t>
      </w:r>
      <w:r w:rsidRPr="00AE6E27">
        <w:rPr>
          <w:rFonts w:asciiTheme="majorHAnsi" w:hAnsiTheme="majorHAnsi"/>
          <w:i/>
          <w:sz w:val="18"/>
          <w:szCs w:val="18"/>
        </w:rPr>
        <w:t xml:space="preserve">Archives of General Psychology, 57, </w:t>
      </w:r>
      <w:r w:rsidRPr="00AE6E27">
        <w:rPr>
          <w:rFonts w:asciiTheme="majorHAnsi" w:hAnsiTheme="majorHAnsi"/>
          <w:sz w:val="18"/>
          <w:szCs w:val="18"/>
        </w:rPr>
        <w:t>777-784.</w:t>
      </w:r>
    </w:p>
  </w:footnote>
  <w:footnote w:id="2">
    <w:p w:rsidR="0016431F" w:rsidRPr="00AE6E27" w:rsidRDefault="0016431F" w:rsidP="00AE6E27">
      <w:pPr>
        <w:pStyle w:val="FootnoteText"/>
        <w:jc w:val="left"/>
        <w:rPr>
          <w:rFonts w:asciiTheme="majorHAnsi" w:hAnsiTheme="majorHAnsi" w:cs="Arial"/>
          <w:sz w:val="18"/>
          <w:szCs w:val="18"/>
        </w:rPr>
      </w:pPr>
      <w:r w:rsidRPr="00AE6E27">
        <w:rPr>
          <w:rStyle w:val="FootnoteReference"/>
          <w:rFonts w:asciiTheme="majorHAnsi" w:hAnsiTheme="majorHAnsi"/>
          <w:sz w:val="18"/>
          <w:szCs w:val="18"/>
        </w:rPr>
        <w:footnoteRef/>
      </w:r>
      <w:r w:rsidRPr="00AE6E27">
        <w:rPr>
          <w:rFonts w:asciiTheme="majorHAnsi" w:hAnsiTheme="majorHAnsi"/>
          <w:sz w:val="18"/>
          <w:szCs w:val="18"/>
        </w:rPr>
        <w:t xml:space="preserve"> United Families International. (2007). </w:t>
      </w:r>
      <w:r w:rsidRPr="00AE6E27">
        <w:rPr>
          <w:rFonts w:asciiTheme="majorHAnsi" w:hAnsiTheme="majorHAnsi"/>
          <w:i/>
          <w:sz w:val="18"/>
          <w:szCs w:val="18"/>
        </w:rPr>
        <w:t>Guide to Family Issues: Abortion</w:t>
      </w:r>
      <w:r w:rsidRPr="00AE6E27">
        <w:rPr>
          <w:rFonts w:asciiTheme="majorHAnsi" w:hAnsiTheme="majorHAnsi"/>
          <w:sz w:val="18"/>
          <w:szCs w:val="18"/>
        </w:rPr>
        <w:t xml:space="preserve">. </w:t>
      </w:r>
      <w:r w:rsidR="00AE6E27">
        <w:rPr>
          <w:rFonts w:asciiTheme="majorHAnsi" w:hAnsiTheme="majorHAnsi"/>
          <w:sz w:val="18"/>
          <w:szCs w:val="18"/>
        </w:rPr>
        <w:t xml:space="preserve">Retrieved from </w:t>
      </w:r>
      <w:r w:rsidRPr="00AE6E27">
        <w:rPr>
          <w:rFonts w:asciiTheme="majorHAnsi" w:hAnsiTheme="majorHAnsi"/>
          <w:sz w:val="18"/>
          <w:szCs w:val="18"/>
        </w:rPr>
        <w:t>http://unitedfamilies.org/wp-content/uploads/2015/09/Abortion_GuidetoFamilyIssues.pdf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6DC"/>
    <w:multiLevelType w:val="hybridMultilevel"/>
    <w:tmpl w:val="5FEE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B6F54"/>
    <w:multiLevelType w:val="multilevel"/>
    <w:tmpl w:val="07F23A0A"/>
    <w:numStyleLink w:val="ArialADFList"/>
  </w:abstractNum>
  <w:abstractNum w:abstractNumId="2" w15:restartNumberingAfterBreak="0">
    <w:nsid w:val="26500CA7"/>
    <w:multiLevelType w:val="multilevel"/>
    <w:tmpl w:val="07F23A0A"/>
    <w:styleLink w:val="ArialADFList"/>
    <w:lvl w:ilvl="0">
      <w:start w:val="1"/>
      <w:numFmt w:val="lowerLetter"/>
      <w:pStyle w:val="ListParagraph"/>
      <w:lvlText w:val="(%1)"/>
      <w:lvlJc w:val="left"/>
      <w:pPr>
        <w:tabs>
          <w:tab w:val="num" w:pos="1800"/>
        </w:tabs>
        <w:ind w:left="1800" w:hanging="648"/>
      </w:pPr>
      <w:rPr>
        <w:rFonts w:ascii="Arial" w:hAnsi="Arial" w:hint="default"/>
        <w:sz w:val="22"/>
      </w:rPr>
    </w:lvl>
    <w:lvl w:ilvl="1">
      <w:start w:val="1"/>
      <w:numFmt w:val="lowerRoman"/>
      <w:lvlText w:val="(%2)"/>
      <w:lvlJc w:val="left"/>
      <w:pPr>
        <w:tabs>
          <w:tab w:val="num" w:pos="2592"/>
        </w:tabs>
        <w:ind w:left="2592" w:hanging="432"/>
      </w:pPr>
      <w:rPr>
        <w:rFonts w:ascii="Arial" w:hAnsi="Arial" w:hint="default"/>
        <w:sz w:val="22"/>
      </w:rPr>
    </w:lvl>
    <w:lvl w:ilvl="2">
      <w:start w:val="1"/>
      <w:numFmt w:val="lowerRoman"/>
      <w:lvlText w:val="%3."/>
      <w:lvlJc w:val="right"/>
      <w:pPr>
        <w:ind w:left="8856" w:hanging="180"/>
      </w:pPr>
      <w:rPr>
        <w:rFonts w:hint="default"/>
      </w:rPr>
    </w:lvl>
    <w:lvl w:ilvl="3">
      <w:start w:val="1"/>
      <w:numFmt w:val="decimal"/>
      <w:lvlText w:val="%4."/>
      <w:lvlJc w:val="left"/>
      <w:pPr>
        <w:ind w:left="9576" w:hanging="360"/>
      </w:pPr>
      <w:rPr>
        <w:rFonts w:hint="default"/>
      </w:rPr>
    </w:lvl>
    <w:lvl w:ilvl="4">
      <w:start w:val="1"/>
      <w:numFmt w:val="lowerLetter"/>
      <w:lvlText w:val="%5."/>
      <w:lvlJc w:val="left"/>
      <w:pPr>
        <w:ind w:left="10296" w:hanging="360"/>
      </w:pPr>
      <w:rPr>
        <w:rFonts w:hint="default"/>
      </w:rPr>
    </w:lvl>
    <w:lvl w:ilvl="5">
      <w:start w:val="1"/>
      <w:numFmt w:val="lowerRoman"/>
      <w:lvlText w:val="%6."/>
      <w:lvlJc w:val="right"/>
      <w:pPr>
        <w:ind w:left="11016" w:hanging="180"/>
      </w:pPr>
      <w:rPr>
        <w:rFonts w:hint="default"/>
      </w:rPr>
    </w:lvl>
    <w:lvl w:ilvl="6">
      <w:start w:val="1"/>
      <w:numFmt w:val="decimal"/>
      <w:lvlText w:val="%7."/>
      <w:lvlJc w:val="left"/>
      <w:pPr>
        <w:ind w:left="11736" w:hanging="360"/>
      </w:pPr>
      <w:rPr>
        <w:rFonts w:hint="default"/>
      </w:rPr>
    </w:lvl>
    <w:lvl w:ilvl="7">
      <w:start w:val="1"/>
      <w:numFmt w:val="lowerLetter"/>
      <w:lvlText w:val="%8."/>
      <w:lvlJc w:val="left"/>
      <w:pPr>
        <w:ind w:left="12456" w:hanging="360"/>
      </w:pPr>
      <w:rPr>
        <w:rFonts w:hint="default"/>
      </w:rPr>
    </w:lvl>
    <w:lvl w:ilvl="8">
      <w:start w:val="1"/>
      <w:numFmt w:val="lowerRoman"/>
      <w:lvlText w:val="%9."/>
      <w:lvlJc w:val="right"/>
      <w:pPr>
        <w:ind w:left="13176" w:hanging="180"/>
      </w:pPr>
      <w:rPr>
        <w:rFonts w:hint="default"/>
      </w:rPr>
    </w:lvl>
  </w:abstractNum>
  <w:abstractNum w:abstractNumId="3" w15:restartNumberingAfterBreak="0">
    <w:nsid w:val="45480D9E"/>
    <w:multiLevelType w:val="hybridMultilevel"/>
    <w:tmpl w:val="ED3478FC"/>
    <w:lvl w:ilvl="0" w:tplc="DE5AC3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96129"/>
    <w:multiLevelType w:val="hybridMultilevel"/>
    <w:tmpl w:val="72188A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16E0E42"/>
    <w:multiLevelType w:val="hybridMultilevel"/>
    <w:tmpl w:val="EFFC5DD0"/>
    <w:lvl w:ilvl="0" w:tplc="ADC29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1F"/>
    <w:rsid w:val="0016431F"/>
    <w:rsid w:val="00191B99"/>
    <w:rsid w:val="002A5756"/>
    <w:rsid w:val="0040740C"/>
    <w:rsid w:val="00431DC1"/>
    <w:rsid w:val="004C7753"/>
    <w:rsid w:val="005263ED"/>
    <w:rsid w:val="00582C8B"/>
    <w:rsid w:val="00584124"/>
    <w:rsid w:val="007668D7"/>
    <w:rsid w:val="00796A6E"/>
    <w:rsid w:val="00805A74"/>
    <w:rsid w:val="00865939"/>
    <w:rsid w:val="009B3B8D"/>
    <w:rsid w:val="009B4B82"/>
    <w:rsid w:val="00A01777"/>
    <w:rsid w:val="00A13B2A"/>
    <w:rsid w:val="00AE6E27"/>
    <w:rsid w:val="00BD217D"/>
    <w:rsid w:val="00C0635B"/>
    <w:rsid w:val="00D418F2"/>
    <w:rsid w:val="00EE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E7B2BDA-C933-480D-950C-6174AD83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31F"/>
    <w:pPr>
      <w:spacing w:after="200" w:line="276" w:lineRule="auto"/>
      <w:jc w:val="both"/>
    </w:pPr>
    <w:rPr>
      <w:rFonts w:ascii="Arial" w:eastAsia="Times New Roman" w:hAnsi="Arial" w:cs="Arial"/>
      <w:sz w:val="22"/>
    </w:rPr>
  </w:style>
  <w:style w:type="paragraph" w:styleId="Heading6">
    <w:name w:val="heading 6"/>
    <w:basedOn w:val="Normal"/>
    <w:link w:val="Heading6Char"/>
    <w:uiPriority w:val="9"/>
    <w:qFormat/>
    <w:rsid w:val="00805A74"/>
    <w:pPr>
      <w:spacing w:before="100" w:beforeAutospacing="1" w:after="100" w:afterAutospacing="1" w:line="240" w:lineRule="auto"/>
      <w:jc w:val="left"/>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431F"/>
    <w:pPr>
      <w:numPr>
        <w:numId w:val="2"/>
      </w:numPr>
      <w:spacing w:before="180" w:after="180"/>
      <w:ind w:right="1152"/>
    </w:pPr>
  </w:style>
  <w:style w:type="character" w:customStyle="1" w:styleId="ListParagraphChar">
    <w:name w:val="List Paragraph Char"/>
    <w:basedOn w:val="DefaultParagraphFont"/>
    <w:link w:val="ListParagraph"/>
    <w:uiPriority w:val="34"/>
    <w:rsid w:val="0016431F"/>
    <w:rPr>
      <w:rFonts w:ascii="Arial" w:eastAsia="Times New Roman" w:hAnsi="Arial" w:cs="Arial"/>
      <w:sz w:val="22"/>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unhideWhenUsed/>
    <w:qFormat/>
    <w:rsid w:val="0016431F"/>
    <w:pPr>
      <w:spacing w:after="0" w:line="240" w:lineRule="auto"/>
    </w:pPr>
    <w:rPr>
      <w:rFonts w:eastAsiaTheme="minorEastAsia" w:cstheme="minorBidi"/>
      <w:sz w:val="20"/>
      <w:szCs w:val="20"/>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16431F"/>
    <w:rPr>
      <w:rFonts w:ascii="Arial" w:hAnsi="Arial"/>
      <w:sz w:val="20"/>
      <w:szCs w:val="20"/>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unhideWhenUsed/>
    <w:qFormat/>
    <w:rsid w:val="0016431F"/>
    <w:rPr>
      <w:vertAlign w:val="superscript"/>
    </w:rPr>
  </w:style>
  <w:style w:type="numbering" w:customStyle="1" w:styleId="ArialADFList">
    <w:name w:val="Arial ADF List"/>
    <w:uiPriority w:val="99"/>
    <w:locked/>
    <w:rsid w:val="0016431F"/>
    <w:pPr>
      <w:numPr>
        <w:numId w:val="1"/>
      </w:numPr>
    </w:p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16431F"/>
    <w:pPr>
      <w:spacing w:after="160" w:line="240" w:lineRule="exact"/>
      <w:jc w:val="left"/>
    </w:pPr>
    <w:rPr>
      <w:rFonts w:asciiTheme="minorHAnsi" w:eastAsiaTheme="minorEastAsia" w:hAnsiTheme="minorHAnsi" w:cstheme="minorBidi"/>
      <w:sz w:val="24"/>
      <w:vertAlign w:val="superscript"/>
    </w:rPr>
  </w:style>
  <w:style w:type="paragraph" w:customStyle="1" w:styleId="Default">
    <w:name w:val="Default"/>
    <w:rsid w:val="0016431F"/>
    <w:pPr>
      <w:widowControl w:val="0"/>
      <w:autoSpaceDE w:val="0"/>
      <w:autoSpaceDN w:val="0"/>
      <w:adjustRightInd w:val="0"/>
    </w:pPr>
    <w:rPr>
      <w:rFonts w:ascii="Times New Roman" w:eastAsia="Times New Roman" w:hAnsi="Times New Roman" w:cs="Times New Roman"/>
      <w:color w:val="000000"/>
    </w:rPr>
  </w:style>
  <w:style w:type="character" w:customStyle="1" w:styleId="s1">
    <w:name w:val="s1"/>
    <w:basedOn w:val="DefaultParagraphFont"/>
    <w:rsid w:val="0016431F"/>
  </w:style>
  <w:style w:type="character" w:customStyle="1" w:styleId="s2">
    <w:name w:val="s2"/>
    <w:basedOn w:val="DefaultParagraphFont"/>
    <w:rsid w:val="0016431F"/>
  </w:style>
  <w:style w:type="character" w:customStyle="1" w:styleId="Heading6Char">
    <w:name w:val="Heading 6 Char"/>
    <w:basedOn w:val="DefaultParagraphFont"/>
    <w:link w:val="Heading6"/>
    <w:uiPriority w:val="9"/>
    <w:rsid w:val="00805A7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31DC1"/>
    <w:pPr>
      <w:spacing w:before="100" w:beforeAutospacing="1" w:after="100" w:afterAutospacing="1" w:line="240" w:lineRule="auto"/>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98093">
      <w:bodyDiv w:val="1"/>
      <w:marLeft w:val="0"/>
      <w:marRight w:val="0"/>
      <w:marTop w:val="0"/>
      <w:marBottom w:val="0"/>
      <w:divBdr>
        <w:top w:val="none" w:sz="0" w:space="0" w:color="auto"/>
        <w:left w:val="none" w:sz="0" w:space="0" w:color="auto"/>
        <w:bottom w:val="none" w:sz="0" w:space="0" w:color="auto"/>
        <w:right w:val="none" w:sz="0" w:space="0" w:color="auto"/>
      </w:divBdr>
    </w:div>
    <w:div w:id="1355031171">
      <w:bodyDiv w:val="1"/>
      <w:marLeft w:val="0"/>
      <w:marRight w:val="0"/>
      <w:marTop w:val="0"/>
      <w:marBottom w:val="0"/>
      <w:divBdr>
        <w:top w:val="none" w:sz="0" w:space="0" w:color="auto"/>
        <w:left w:val="none" w:sz="0" w:space="0" w:color="auto"/>
        <w:bottom w:val="none" w:sz="0" w:space="0" w:color="auto"/>
        <w:right w:val="none" w:sz="0" w:space="0" w:color="auto"/>
      </w:divBdr>
      <w:divsChild>
        <w:div w:id="14876221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DA3EB2-A846-4091-883F-C95F6F198671}"/>
</file>

<file path=customXml/itemProps2.xml><?xml version="1.0" encoding="utf-8"?>
<ds:datastoreItem xmlns:ds="http://schemas.openxmlformats.org/officeDocument/2006/customXml" ds:itemID="{3943CDED-5499-4717-B948-3AA0C6E5596F}"/>
</file>

<file path=customXml/itemProps3.xml><?xml version="1.0" encoding="utf-8"?>
<ds:datastoreItem xmlns:ds="http://schemas.openxmlformats.org/officeDocument/2006/customXml" ds:itemID="{63C535A2-F949-401D-8C1B-510B8C8F0CF2}"/>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FamilyWatchInternational</dc:title>
  <dc:subject/>
  <dc:creator>Sharon Slater</dc:creator>
  <cp:keywords/>
  <dc:description/>
  <cp:lastModifiedBy>Durnescu Lilian</cp:lastModifiedBy>
  <cp:revision>2</cp:revision>
  <dcterms:created xsi:type="dcterms:W3CDTF">2017-10-06T16:38:00Z</dcterms:created>
  <dcterms:modified xsi:type="dcterms:W3CDTF">2017-10-06T16:38:00Z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