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AF" w:rsidRDefault="000B0A62">
      <w:pPr>
        <w:rPr>
          <w:szCs w:val="20"/>
        </w:rPr>
      </w:pPr>
      <w:r>
        <w:rPr>
          <w:noProof/>
          <w:lang w:eastAsia="en-GB"/>
        </w:rPr>
        <w:drawing>
          <wp:inline distT="0" distB="0" distL="0" distR="0" wp14:anchorId="43838203" wp14:editId="271F7E64">
            <wp:extent cx="3665220" cy="975360"/>
            <wp:effectExtent l="0" t="0" r="0" b="0"/>
            <wp:docPr id="10" name="Picture 10" descr="http://files.ctctcdn.com/2ebd04b4201/ed956d49-1043-4439-a74d-c5b182c75ed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files.ctctcdn.com/2ebd04b4201/ed956d49-1043-4439-a74d-c5b182c75ed3.png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153" cy="97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E7" w:rsidRDefault="002837E7">
      <w:pPr>
        <w:rPr>
          <w:szCs w:val="20"/>
        </w:rPr>
      </w:pPr>
    </w:p>
    <w:p w:rsidR="00103AAF" w:rsidRDefault="00D334F5">
      <w:pPr>
        <w:rPr>
          <w:szCs w:val="20"/>
        </w:rPr>
      </w:pPr>
      <w:r>
        <w:rPr>
          <w:szCs w:val="20"/>
        </w:rPr>
        <w:t>5</w:t>
      </w:r>
      <w:r w:rsidR="00103AAF">
        <w:rPr>
          <w:szCs w:val="20"/>
        </w:rPr>
        <w:t xml:space="preserve"> October 2017</w:t>
      </w:r>
    </w:p>
    <w:p w:rsidR="002837E7" w:rsidRDefault="002837E7" w:rsidP="00103AAF">
      <w:pPr>
        <w:spacing w:after="60"/>
        <w:rPr>
          <w:szCs w:val="20"/>
        </w:rPr>
      </w:pPr>
    </w:p>
    <w:p w:rsidR="00103AAF" w:rsidRDefault="00103AAF" w:rsidP="00103AAF">
      <w:pPr>
        <w:spacing w:after="60"/>
        <w:rPr>
          <w:szCs w:val="20"/>
        </w:rPr>
      </w:pPr>
      <w:r>
        <w:rPr>
          <w:szCs w:val="20"/>
        </w:rPr>
        <w:t>Human Rights Committee</w:t>
      </w:r>
    </w:p>
    <w:p w:rsidR="00103AAF" w:rsidRDefault="00103AAF">
      <w:pPr>
        <w:rPr>
          <w:szCs w:val="20"/>
        </w:rPr>
      </w:pPr>
      <w:r>
        <w:rPr>
          <w:szCs w:val="20"/>
        </w:rPr>
        <w:t xml:space="preserve">E-mail: </w:t>
      </w:r>
      <w:hyperlink r:id="rId7" w:history="1">
        <w:r w:rsidRPr="00E94A0D">
          <w:rPr>
            <w:rStyle w:val="Hyperlink"/>
            <w:szCs w:val="20"/>
          </w:rPr>
          <w:t>ccpr@ohchr.org</w:t>
        </w:r>
      </w:hyperlink>
      <w:r>
        <w:rPr>
          <w:szCs w:val="20"/>
        </w:rPr>
        <w:t xml:space="preserve"> </w:t>
      </w:r>
    </w:p>
    <w:p w:rsidR="002837E7" w:rsidRDefault="002837E7">
      <w:pPr>
        <w:rPr>
          <w:szCs w:val="20"/>
        </w:rPr>
      </w:pPr>
    </w:p>
    <w:p w:rsidR="00374995" w:rsidRDefault="00374995">
      <w:pPr>
        <w:rPr>
          <w:szCs w:val="20"/>
        </w:rPr>
      </w:pPr>
      <w:r>
        <w:rPr>
          <w:szCs w:val="20"/>
        </w:rPr>
        <w:t xml:space="preserve">SUBMISSION </w:t>
      </w:r>
      <w:r w:rsidR="00103AAF" w:rsidRPr="00103AAF">
        <w:rPr>
          <w:szCs w:val="20"/>
        </w:rPr>
        <w:t xml:space="preserve">RE: </w:t>
      </w:r>
    </w:p>
    <w:p w:rsidR="00103AAF" w:rsidRPr="00103AAF" w:rsidRDefault="00103AAF">
      <w:pPr>
        <w:rPr>
          <w:szCs w:val="20"/>
        </w:rPr>
      </w:pPr>
      <w:r w:rsidRPr="00103AAF">
        <w:rPr>
          <w:szCs w:val="20"/>
        </w:rPr>
        <w:t xml:space="preserve">Draft General Comment </w:t>
      </w:r>
      <w:r w:rsidR="0099747F">
        <w:rPr>
          <w:szCs w:val="20"/>
        </w:rPr>
        <w:t xml:space="preserve">No. 36 </w:t>
      </w:r>
      <w:r w:rsidRPr="00103AAF">
        <w:rPr>
          <w:szCs w:val="20"/>
        </w:rPr>
        <w:t>on Article 6 of the International Covenant on Civil and P</w:t>
      </w:r>
      <w:r w:rsidR="00D602B2">
        <w:rPr>
          <w:szCs w:val="20"/>
        </w:rPr>
        <w:t xml:space="preserve">olitical Rights </w:t>
      </w:r>
      <w:proofErr w:type="gramStart"/>
      <w:r w:rsidR="0099747F">
        <w:rPr>
          <w:szCs w:val="20"/>
        </w:rPr>
        <w:t>on</w:t>
      </w:r>
      <w:proofErr w:type="gramEnd"/>
      <w:r w:rsidR="0099747F">
        <w:rPr>
          <w:szCs w:val="20"/>
        </w:rPr>
        <w:t xml:space="preserve"> the</w:t>
      </w:r>
      <w:r w:rsidR="00D602B2">
        <w:rPr>
          <w:szCs w:val="20"/>
        </w:rPr>
        <w:t xml:space="preserve"> </w:t>
      </w:r>
      <w:r w:rsidR="0099747F">
        <w:rPr>
          <w:szCs w:val="20"/>
        </w:rPr>
        <w:t>r</w:t>
      </w:r>
      <w:r w:rsidR="00D602B2">
        <w:rPr>
          <w:szCs w:val="20"/>
        </w:rPr>
        <w:t>ight to life – Paragraph 9</w:t>
      </w:r>
      <w:r w:rsidR="00CB205B">
        <w:rPr>
          <w:szCs w:val="20"/>
        </w:rPr>
        <w:t xml:space="preserve"> </w:t>
      </w:r>
      <w:hyperlink r:id="rId8" w:history="1">
        <w:r w:rsidR="00CB205B" w:rsidRPr="00E94A0D">
          <w:rPr>
            <w:rStyle w:val="Hyperlink"/>
            <w:szCs w:val="20"/>
          </w:rPr>
          <w:t>http://www.ohchr.org/Documents/HRBodies/CCPR/GCArticle6/GCArticle6_EN.pdf</w:t>
        </w:r>
      </w:hyperlink>
      <w:r w:rsidR="00CB205B">
        <w:rPr>
          <w:szCs w:val="20"/>
        </w:rPr>
        <w:t xml:space="preserve"> </w:t>
      </w:r>
    </w:p>
    <w:p w:rsidR="002837E7" w:rsidRDefault="002837E7">
      <w:pPr>
        <w:rPr>
          <w:szCs w:val="20"/>
        </w:rPr>
      </w:pPr>
    </w:p>
    <w:p w:rsidR="006210F1" w:rsidRDefault="00575CDD" w:rsidP="007036DE">
      <w:pPr>
        <w:spacing w:after="60" w:line="276" w:lineRule="auto"/>
        <w:rPr>
          <w:szCs w:val="20"/>
        </w:rPr>
      </w:pPr>
      <w:bookmarkStart w:id="0" w:name="_GoBack"/>
      <w:r>
        <w:rPr>
          <w:szCs w:val="20"/>
        </w:rPr>
        <w:t xml:space="preserve">The International Campaign for </w:t>
      </w:r>
      <w:proofErr w:type="gramStart"/>
      <w:r>
        <w:rPr>
          <w:szCs w:val="20"/>
        </w:rPr>
        <w:t>Women's</w:t>
      </w:r>
      <w:proofErr w:type="gramEnd"/>
      <w:r>
        <w:rPr>
          <w:szCs w:val="20"/>
        </w:rPr>
        <w:t xml:space="preserve"> Right to Safe Abortion </w:t>
      </w:r>
      <w:bookmarkEnd w:id="0"/>
      <w:r>
        <w:rPr>
          <w:szCs w:val="20"/>
        </w:rPr>
        <w:t>supports</w:t>
      </w:r>
      <w:r w:rsidR="006210F1">
        <w:rPr>
          <w:szCs w:val="20"/>
        </w:rPr>
        <w:t>:</w:t>
      </w:r>
      <w:r>
        <w:rPr>
          <w:szCs w:val="20"/>
        </w:rPr>
        <w:t xml:space="preserve"> </w:t>
      </w:r>
    </w:p>
    <w:p w:rsidR="009F49B8" w:rsidRPr="009F49B8" w:rsidRDefault="00575CDD" w:rsidP="006210F1">
      <w:pPr>
        <w:pStyle w:val="ListParagraph"/>
        <w:numPr>
          <w:ilvl w:val="0"/>
          <w:numId w:val="3"/>
        </w:numPr>
        <w:spacing w:line="276" w:lineRule="auto"/>
        <w:rPr>
          <w:rFonts w:cs="Calibri"/>
          <w:bCs/>
        </w:rPr>
      </w:pPr>
      <w:r w:rsidRPr="005158A8">
        <w:t>universal access to safe, legal abortion as a women’s health and human rights issue</w:t>
      </w:r>
      <w:r w:rsidR="009F49B8">
        <w:t>, and</w:t>
      </w:r>
    </w:p>
    <w:p w:rsidR="009F49B8" w:rsidRPr="009F49B8" w:rsidRDefault="00575CDD" w:rsidP="009F49B8">
      <w:pPr>
        <w:pStyle w:val="ListParagraph"/>
        <w:numPr>
          <w:ilvl w:val="0"/>
          <w:numId w:val="3"/>
        </w:numPr>
        <w:spacing w:before="60" w:line="276" w:lineRule="auto"/>
        <w:rPr>
          <w:rFonts w:cs="Calibri"/>
          <w:bCs/>
        </w:rPr>
      </w:pPr>
      <w:proofErr w:type="gramStart"/>
      <w:r w:rsidRPr="005158A8">
        <w:t>women’s</w:t>
      </w:r>
      <w:proofErr w:type="gramEnd"/>
      <w:r w:rsidRPr="005158A8">
        <w:t xml:space="preserve"> autonomy to make their own decisions whether and when to have children and </w:t>
      </w:r>
      <w:r w:rsidR="002128F1">
        <w:t xml:space="preserve">to </w:t>
      </w:r>
      <w:r w:rsidRPr="005158A8">
        <w:t>have access to the means of acting on those decisions without risk to their health and lives.</w:t>
      </w:r>
    </w:p>
    <w:p w:rsidR="009F49B8" w:rsidRDefault="009F49B8" w:rsidP="00DC2178">
      <w:pPr>
        <w:pStyle w:val="ListParagraph"/>
        <w:spacing w:line="276" w:lineRule="auto"/>
        <w:ind w:left="0"/>
      </w:pPr>
    </w:p>
    <w:p w:rsidR="006210F1" w:rsidRDefault="00575CDD" w:rsidP="007036DE">
      <w:pPr>
        <w:pStyle w:val="ListParagraph"/>
        <w:spacing w:line="276" w:lineRule="auto"/>
        <w:ind w:left="0"/>
        <w:rPr>
          <w:rFonts w:cs="Calibri"/>
          <w:bCs/>
        </w:rPr>
      </w:pPr>
      <w:r>
        <w:t>In addition</w:t>
      </w:r>
      <w:r w:rsidRPr="006210F1">
        <w:t xml:space="preserve">, </w:t>
      </w:r>
      <w:r w:rsidR="006210F1" w:rsidRPr="006210F1">
        <w:rPr>
          <w:rFonts w:cs="Calibri"/>
          <w:bCs/>
        </w:rPr>
        <w:t>w</w:t>
      </w:r>
      <w:r w:rsidRPr="006210F1">
        <w:rPr>
          <w:rFonts w:cs="Calibri"/>
          <w:bCs/>
        </w:rPr>
        <w:t>e support and advocate for safe abortion as a human right</w:t>
      </w:r>
      <w:r w:rsidR="006210F1" w:rsidRPr="006210F1">
        <w:rPr>
          <w:rFonts w:cs="Calibri"/>
          <w:bCs/>
        </w:rPr>
        <w:t xml:space="preserve">, </w:t>
      </w:r>
      <w:r w:rsidR="00CB205B">
        <w:rPr>
          <w:rFonts w:cs="Calibri"/>
          <w:bCs/>
        </w:rPr>
        <w:t>define</w:t>
      </w:r>
      <w:r w:rsidR="000C58AC">
        <w:rPr>
          <w:rFonts w:cs="Calibri"/>
          <w:bCs/>
        </w:rPr>
        <w:t>d</w:t>
      </w:r>
      <w:r w:rsidR="00F31920">
        <w:rPr>
          <w:rFonts w:cs="Calibri"/>
          <w:bCs/>
        </w:rPr>
        <w:t xml:space="preserve"> </w:t>
      </w:r>
      <w:r w:rsidR="005244DB">
        <w:rPr>
          <w:rFonts w:cs="Calibri"/>
          <w:bCs/>
        </w:rPr>
        <w:t xml:space="preserve">as </w:t>
      </w:r>
      <w:r w:rsidR="00CB205B">
        <w:rPr>
          <w:rFonts w:cs="Calibri"/>
          <w:bCs/>
        </w:rPr>
        <w:t>follows</w:t>
      </w:r>
      <w:r w:rsidR="006210F1" w:rsidRPr="006210F1">
        <w:rPr>
          <w:rFonts w:cs="Calibri"/>
          <w:bCs/>
        </w:rPr>
        <w:t xml:space="preserve">: </w:t>
      </w:r>
    </w:p>
    <w:p w:rsidR="007036DE" w:rsidRPr="007036DE" w:rsidRDefault="007036DE" w:rsidP="007036DE">
      <w:pPr>
        <w:pStyle w:val="ListParagraph"/>
        <w:spacing w:line="276" w:lineRule="auto"/>
        <w:ind w:left="0"/>
        <w:rPr>
          <w:rFonts w:cs="Calibri"/>
          <w:bCs/>
          <w:sz w:val="6"/>
          <w:szCs w:val="6"/>
        </w:rPr>
      </w:pPr>
    </w:p>
    <w:p w:rsidR="006210F1" w:rsidRPr="007036DE" w:rsidRDefault="006210F1" w:rsidP="007036DE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24"/>
        </w:rPr>
      </w:pPr>
      <w:r>
        <w:rPr>
          <w:szCs w:val="20"/>
        </w:rPr>
        <w:t>A</w:t>
      </w:r>
      <w:r w:rsidRPr="006210F1">
        <w:rPr>
          <w:rFonts w:cs="Calibri"/>
          <w:bCs/>
        </w:rPr>
        <w:t>bortion shou</w:t>
      </w:r>
      <w:r w:rsidRPr="007036DE">
        <w:rPr>
          <w:rFonts w:cs="Calibri"/>
          <w:bCs/>
        </w:rPr>
        <w:t>ld not be restricted, prohibited or criminalised.</w:t>
      </w:r>
      <w:r w:rsidRPr="007036DE">
        <w:rPr>
          <w:rFonts w:cs="Calibri"/>
        </w:rPr>
        <w:t xml:space="preserve"> No woman who has sought an </w:t>
      </w:r>
      <w:proofErr w:type="gramStart"/>
      <w:r w:rsidRPr="007036DE">
        <w:rPr>
          <w:rFonts w:cs="Calibri"/>
        </w:rPr>
        <w:t>abortion,</w:t>
      </w:r>
      <w:proofErr w:type="gramEnd"/>
      <w:r w:rsidRPr="007036DE">
        <w:rPr>
          <w:rFonts w:cs="Calibri"/>
        </w:rPr>
        <w:t xml:space="preserve"> and no health care provider who has provided a safe abortion at a woman's request, and no abortion rights defender should be stigmatised, harassed, discriminated against, or prosecuted. </w:t>
      </w:r>
    </w:p>
    <w:p w:rsidR="006210F1" w:rsidRPr="006210F1" w:rsidRDefault="006210F1" w:rsidP="006210F1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24"/>
        </w:rPr>
      </w:pPr>
      <w:r w:rsidRPr="006210F1">
        <w:rPr>
          <w:rFonts w:cs="Calibri"/>
        </w:rPr>
        <w:t>Governments should take action to remove laws that restrict, prohibit or criminalise abortion and remove procedural barriers that restrict access to safe abortion services.</w:t>
      </w:r>
    </w:p>
    <w:p w:rsidR="006210F1" w:rsidRDefault="006210F1">
      <w:pPr>
        <w:rPr>
          <w:szCs w:val="20"/>
        </w:rPr>
      </w:pPr>
    </w:p>
    <w:p w:rsidR="00103AAF" w:rsidRDefault="005244DB">
      <w:pPr>
        <w:rPr>
          <w:szCs w:val="20"/>
        </w:rPr>
      </w:pPr>
      <w:r>
        <w:rPr>
          <w:szCs w:val="20"/>
        </w:rPr>
        <w:t>On this</w:t>
      </w:r>
      <w:r w:rsidR="002128F1">
        <w:rPr>
          <w:szCs w:val="20"/>
        </w:rPr>
        <w:t xml:space="preserve"> basis, </w:t>
      </w:r>
      <w:r w:rsidR="004625D4">
        <w:rPr>
          <w:szCs w:val="20"/>
        </w:rPr>
        <w:t>I am</w:t>
      </w:r>
      <w:r w:rsidR="000C58AC">
        <w:rPr>
          <w:szCs w:val="20"/>
        </w:rPr>
        <w:t xml:space="preserve"> concerned </w:t>
      </w:r>
      <w:r w:rsidR="00B71D60">
        <w:rPr>
          <w:szCs w:val="20"/>
        </w:rPr>
        <w:t xml:space="preserve">that </w:t>
      </w:r>
      <w:r w:rsidR="00D602B2">
        <w:rPr>
          <w:szCs w:val="20"/>
        </w:rPr>
        <w:t xml:space="preserve">Paragraph 9 </w:t>
      </w:r>
      <w:r w:rsidR="00F31920">
        <w:rPr>
          <w:szCs w:val="20"/>
        </w:rPr>
        <w:t xml:space="preserve">contains </w:t>
      </w:r>
      <w:r w:rsidR="007036DE">
        <w:rPr>
          <w:szCs w:val="20"/>
        </w:rPr>
        <w:t xml:space="preserve">too </w:t>
      </w:r>
      <w:r w:rsidR="00F31920">
        <w:rPr>
          <w:szCs w:val="20"/>
        </w:rPr>
        <w:t>co</w:t>
      </w:r>
      <w:r w:rsidR="00387B53">
        <w:rPr>
          <w:szCs w:val="20"/>
        </w:rPr>
        <w:t xml:space="preserve">mplex </w:t>
      </w:r>
      <w:r w:rsidR="00F31920">
        <w:rPr>
          <w:szCs w:val="20"/>
        </w:rPr>
        <w:t>language</w:t>
      </w:r>
      <w:r w:rsidR="004625D4">
        <w:rPr>
          <w:szCs w:val="20"/>
        </w:rPr>
        <w:t>,</w:t>
      </w:r>
      <w:r w:rsidR="00F31920">
        <w:rPr>
          <w:szCs w:val="20"/>
        </w:rPr>
        <w:t xml:space="preserve"> </w:t>
      </w:r>
      <w:r w:rsidR="0099747F">
        <w:rPr>
          <w:szCs w:val="20"/>
        </w:rPr>
        <w:t xml:space="preserve">which </w:t>
      </w:r>
      <w:r w:rsidR="008F685A">
        <w:rPr>
          <w:szCs w:val="20"/>
        </w:rPr>
        <w:t xml:space="preserve">seeks to make complicated exceptions that </w:t>
      </w:r>
      <w:r w:rsidR="00861082">
        <w:rPr>
          <w:szCs w:val="20"/>
        </w:rPr>
        <w:t xml:space="preserve">limit and </w:t>
      </w:r>
      <w:r w:rsidR="00F31920">
        <w:rPr>
          <w:szCs w:val="20"/>
        </w:rPr>
        <w:t>ob</w:t>
      </w:r>
      <w:r w:rsidR="004C6D2A">
        <w:rPr>
          <w:szCs w:val="20"/>
        </w:rPr>
        <w:t>scure</w:t>
      </w:r>
      <w:r w:rsidR="00F31920">
        <w:rPr>
          <w:szCs w:val="20"/>
        </w:rPr>
        <w:t xml:space="preserve"> </w:t>
      </w:r>
      <w:r w:rsidR="0050556D">
        <w:rPr>
          <w:szCs w:val="20"/>
        </w:rPr>
        <w:t>wh</w:t>
      </w:r>
      <w:r w:rsidR="00E82946">
        <w:rPr>
          <w:szCs w:val="20"/>
        </w:rPr>
        <w:t>en</w:t>
      </w:r>
      <w:r>
        <w:rPr>
          <w:szCs w:val="20"/>
        </w:rPr>
        <w:t xml:space="preserve"> </w:t>
      </w:r>
      <w:r w:rsidR="0050556D">
        <w:rPr>
          <w:szCs w:val="20"/>
        </w:rPr>
        <w:t xml:space="preserve">abortion </w:t>
      </w:r>
      <w:r>
        <w:rPr>
          <w:szCs w:val="20"/>
        </w:rPr>
        <w:t xml:space="preserve">is acceptable and </w:t>
      </w:r>
      <w:r w:rsidR="00E82946">
        <w:rPr>
          <w:szCs w:val="20"/>
        </w:rPr>
        <w:t xml:space="preserve">when it </w:t>
      </w:r>
      <w:r w:rsidR="0050556D">
        <w:rPr>
          <w:szCs w:val="20"/>
        </w:rPr>
        <w:t xml:space="preserve">is </w:t>
      </w:r>
      <w:r>
        <w:rPr>
          <w:szCs w:val="20"/>
        </w:rPr>
        <w:t xml:space="preserve">not </w:t>
      </w:r>
      <w:r w:rsidR="00F31920">
        <w:rPr>
          <w:szCs w:val="20"/>
        </w:rPr>
        <w:t>acceptable</w:t>
      </w:r>
      <w:r w:rsidR="0050556D">
        <w:rPr>
          <w:szCs w:val="20"/>
        </w:rPr>
        <w:t>.</w:t>
      </w:r>
      <w:r w:rsidR="00F31920">
        <w:rPr>
          <w:szCs w:val="20"/>
        </w:rPr>
        <w:t xml:space="preserve"> </w:t>
      </w:r>
      <w:r w:rsidR="00EC64A2">
        <w:rPr>
          <w:szCs w:val="20"/>
        </w:rPr>
        <w:t>G</w:t>
      </w:r>
      <w:r w:rsidR="004B1332">
        <w:rPr>
          <w:szCs w:val="20"/>
        </w:rPr>
        <w:t xml:space="preserve">irls and women </w:t>
      </w:r>
      <w:r w:rsidR="0050556D">
        <w:rPr>
          <w:szCs w:val="20"/>
        </w:rPr>
        <w:t xml:space="preserve">seek </w:t>
      </w:r>
      <w:r w:rsidR="008B6DA1">
        <w:rPr>
          <w:szCs w:val="20"/>
        </w:rPr>
        <w:t xml:space="preserve">abortion </w:t>
      </w:r>
      <w:r w:rsidR="0050556D">
        <w:rPr>
          <w:szCs w:val="20"/>
        </w:rPr>
        <w:t xml:space="preserve">after having made </w:t>
      </w:r>
      <w:r w:rsidR="008B6DA1">
        <w:rPr>
          <w:szCs w:val="20"/>
        </w:rPr>
        <w:t>a responsible decision not to have a child</w:t>
      </w:r>
      <w:r w:rsidR="00DE5CA3">
        <w:rPr>
          <w:szCs w:val="20"/>
        </w:rPr>
        <w:t xml:space="preserve"> in relation to a particular pregnancy</w:t>
      </w:r>
      <w:r w:rsidR="008B6DA1">
        <w:rPr>
          <w:szCs w:val="20"/>
        </w:rPr>
        <w:t>. It should not have to involve pain and suffering</w:t>
      </w:r>
      <w:r w:rsidR="0050556D">
        <w:rPr>
          <w:szCs w:val="20"/>
        </w:rPr>
        <w:t>, though it may well do so</w:t>
      </w:r>
      <w:r w:rsidR="008B6DA1">
        <w:rPr>
          <w:szCs w:val="20"/>
        </w:rPr>
        <w:t xml:space="preserve">. </w:t>
      </w:r>
      <w:r w:rsidR="00DE5CA3">
        <w:rPr>
          <w:szCs w:val="20"/>
        </w:rPr>
        <w:t>I</w:t>
      </w:r>
      <w:r w:rsidR="008F685A">
        <w:rPr>
          <w:szCs w:val="20"/>
        </w:rPr>
        <w:t xml:space="preserve">n </w:t>
      </w:r>
      <w:r w:rsidR="00DE5CA3">
        <w:rPr>
          <w:szCs w:val="20"/>
        </w:rPr>
        <w:t>attempting to de</w:t>
      </w:r>
      <w:r w:rsidR="0050556D">
        <w:rPr>
          <w:szCs w:val="20"/>
        </w:rPr>
        <w:t>fine</w:t>
      </w:r>
      <w:r w:rsidR="00DE5CA3">
        <w:rPr>
          <w:szCs w:val="20"/>
        </w:rPr>
        <w:t xml:space="preserve"> limits on when abortion should be a right</w:t>
      </w:r>
      <w:r w:rsidR="008F685A">
        <w:rPr>
          <w:szCs w:val="20"/>
        </w:rPr>
        <w:t xml:space="preserve">, </w:t>
      </w:r>
      <w:r w:rsidR="00E82946">
        <w:rPr>
          <w:szCs w:val="20"/>
        </w:rPr>
        <w:t xml:space="preserve">I fear </w:t>
      </w:r>
      <w:r w:rsidR="00DE5CA3">
        <w:rPr>
          <w:szCs w:val="20"/>
        </w:rPr>
        <w:t xml:space="preserve">Paragraph 9 </w:t>
      </w:r>
      <w:r w:rsidR="0050556D">
        <w:rPr>
          <w:szCs w:val="20"/>
        </w:rPr>
        <w:t xml:space="preserve">loses sight of why there should always be a </w:t>
      </w:r>
      <w:r w:rsidR="003D78D1">
        <w:rPr>
          <w:szCs w:val="20"/>
        </w:rPr>
        <w:t xml:space="preserve">right to safe abortion </w:t>
      </w:r>
      <w:r w:rsidR="00DE5CA3">
        <w:rPr>
          <w:szCs w:val="20"/>
        </w:rPr>
        <w:t>o</w:t>
      </w:r>
      <w:r>
        <w:rPr>
          <w:szCs w:val="20"/>
        </w:rPr>
        <w:t xml:space="preserve">n </w:t>
      </w:r>
      <w:r w:rsidR="00B71D60">
        <w:rPr>
          <w:szCs w:val="20"/>
        </w:rPr>
        <w:t xml:space="preserve">public health </w:t>
      </w:r>
      <w:r w:rsidR="00DE5CA3">
        <w:rPr>
          <w:szCs w:val="20"/>
        </w:rPr>
        <w:t xml:space="preserve">grounds </w:t>
      </w:r>
      <w:r w:rsidR="007036DE">
        <w:rPr>
          <w:szCs w:val="20"/>
        </w:rPr>
        <w:t>and</w:t>
      </w:r>
      <w:r w:rsidR="00CF50A4">
        <w:rPr>
          <w:szCs w:val="20"/>
        </w:rPr>
        <w:t xml:space="preserve"> </w:t>
      </w:r>
      <w:r w:rsidR="00DE5CA3">
        <w:rPr>
          <w:szCs w:val="20"/>
        </w:rPr>
        <w:t xml:space="preserve">in </w:t>
      </w:r>
      <w:r>
        <w:rPr>
          <w:szCs w:val="20"/>
        </w:rPr>
        <w:t>human rights terms.</w:t>
      </w:r>
    </w:p>
    <w:p w:rsidR="00D602B2" w:rsidRDefault="00D602B2">
      <w:pPr>
        <w:rPr>
          <w:szCs w:val="20"/>
        </w:rPr>
      </w:pPr>
    </w:p>
    <w:p w:rsidR="008B6DA1" w:rsidRDefault="008354B1">
      <w:pPr>
        <w:rPr>
          <w:szCs w:val="20"/>
        </w:rPr>
      </w:pPr>
      <w:r>
        <w:rPr>
          <w:szCs w:val="20"/>
        </w:rPr>
        <w:t xml:space="preserve">As other submissions you have received </w:t>
      </w:r>
      <w:r w:rsidR="00EC64A2">
        <w:rPr>
          <w:szCs w:val="20"/>
        </w:rPr>
        <w:t xml:space="preserve">now and in 2015 </w:t>
      </w:r>
      <w:r>
        <w:rPr>
          <w:szCs w:val="20"/>
        </w:rPr>
        <w:t xml:space="preserve">show, no language that supports </w:t>
      </w:r>
      <w:r w:rsidR="008F685A">
        <w:rPr>
          <w:szCs w:val="20"/>
        </w:rPr>
        <w:t>any</w:t>
      </w:r>
      <w:r w:rsidR="009F51F8">
        <w:rPr>
          <w:szCs w:val="20"/>
        </w:rPr>
        <w:t xml:space="preserve"> </w:t>
      </w:r>
      <w:r>
        <w:rPr>
          <w:szCs w:val="20"/>
        </w:rPr>
        <w:t xml:space="preserve">right to abortion </w:t>
      </w:r>
      <w:r w:rsidR="00DE5CA3">
        <w:rPr>
          <w:szCs w:val="20"/>
        </w:rPr>
        <w:t xml:space="preserve">at all </w:t>
      </w:r>
      <w:r>
        <w:rPr>
          <w:szCs w:val="20"/>
        </w:rPr>
        <w:t xml:space="preserve">will be acceptable to those who are opposed to abortion. </w:t>
      </w:r>
    </w:p>
    <w:p w:rsidR="008B6DA1" w:rsidRDefault="008B6DA1">
      <w:pPr>
        <w:rPr>
          <w:szCs w:val="20"/>
        </w:rPr>
      </w:pPr>
    </w:p>
    <w:p w:rsidR="00AA14CE" w:rsidRPr="00746F98" w:rsidRDefault="001C0195">
      <w:r>
        <w:rPr>
          <w:szCs w:val="20"/>
        </w:rPr>
        <w:t xml:space="preserve">I would argue </w:t>
      </w:r>
      <w:r w:rsidR="0092475B">
        <w:rPr>
          <w:szCs w:val="20"/>
        </w:rPr>
        <w:t xml:space="preserve">that </w:t>
      </w:r>
      <w:r w:rsidR="00AA14CE">
        <w:rPr>
          <w:szCs w:val="20"/>
        </w:rPr>
        <w:t>there is only one</w:t>
      </w:r>
      <w:r w:rsidR="00CF50A4">
        <w:rPr>
          <w:szCs w:val="20"/>
        </w:rPr>
        <w:t xml:space="preserve"> </w:t>
      </w:r>
      <w:r w:rsidR="00861082">
        <w:rPr>
          <w:szCs w:val="20"/>
        </w:rPr>
        <w:t xml:space="preserve">reason that can </w:t>
      </w:r>
      <w:r w:rsidR="00CF50A4">
        <w:rPr>
          <w:szCs w:val="20"/>
        </w:rPr>
        <w:t xml:space="preserve">justify </w:t>
      </w:r>
      <w:r w:rsidR="007036DE">
        <w:rPr>
          <w:szCs w:val="20"/>
        </w:rPr>
        <w:t>why</w:t>
      </w:r>
      <w:r w:rsidR="00545DC6">
        <w:rPr>
          <w:szCs w:val="20"/>
        </w:rPr>
        <w:t xml:space="preserve"> safe</w:t>
      </w:r>
      <w:r w:rsidR="006C404D">
        <w:rPr>
          <w:szCs w:val="20"/>
        </w:rPr>
        <w:t>, legal</w:t>
      </w:r>
      <w:r w:rsidR="00545DC6">
        <w:rPr>
          <w:szCs w:val="20"/>
        </w:rPr>
        <w:t xml:space="preserve"> abortion can and should be</w:t>
      </w:r>
      <w:r w:rsidR="00CF50A4">
        <w:rPr>
          <w:szCs w:val="20"/>
        </w:rPr>
        <w:t xml:space="preserve"> </w:t>
      </w:r>
      <w:r w:rsidR="00545DC6">
        <w:rPr>
          <w:szCs w:val="20"/>
        </w:rPr>
        <w:t xml:space="preserve">treated as </w:t>
      </w:r>
      <w:r w:rsidR="00CF50A4">
        <w:rPr>
          <w:szCs w:val="20"/>
        </w:rPr>
        <w:t>a human right</w:t>
      </w:r>
      <w:r>
        <w:rPr>
          <w:szCs w:val="20"/>
        </w:rPr>
        <w:t xml:space="preserve"> –</w:t>
      </w:r>
      <w:r w:rsidR="00AA14CE">
        <w:rPr>
          <w:szCs w:val="20"/>
        </w:rPr>
        <w:t xml:space="preserve"> that human rights begin </w:t>
      </w:r>
      <w:r w:rsidR="00861082">
        <w:rPr>
          <w:szCs w:val="20"/>
        </w:rPr>
        <w:t xml:space="preserve">only </w:t>
      </w:r>
      <w:r w:rsidR="00AA14CE">
        <w:rPr>
          <w:szCs w:val="20"/>
        </w:rPr>
        <w:t>at birth and with independent life</w:t>
      </w:r>
      <w:r>
        <w:rPr>
          <w:szCs w:val="20"/>
        </w:rPr>
        <w:t>,</w:t>
      </w:r>
      <w:r w:rsidR="0099407F">
        <w:rPr>
          <w:szCs w:val="20"/>
        </w:rPr>
        <w:t xml:space="preserve"> </w:t>
      </w:r>
      <w:r w:rsidR="00CF50A4">
        <w:rPr>
          <w:szCs w:val="20"/>
        </w:rPr>
        <w:t>and not before</w:t>
      </w:r>
      <w:r>
        <w:rPr>
          <w:szCs w:val="20"/>
        </w:rPr>
        <w:t>.</w:t>
      </w:r>
      <w:r w:rsidR="00CE2EF0">
        <w:rPr>
          <w:szCs w:val="20"/>
        </w:rPr>
        <w:t xml:space="preserve"> </w:t>
      </w:r>
      <w:r w:rsidR="00746F98">
        <w:rPr>
          <w:szCs w:val="20"/>
        </w:rPr>
        <w:t>On this basis, there can and should be no exceptions</w:t>
      </w:r>
      <w:r w:rsidR="00EC64A2">
        <w:rPr>
          <w:szCs w:val="20"/>
        </w:rPr>
        <w:t xml:space="preserve"> if </w:t>
      </w:r>
      <w:r w:rsidR="008870D1">
        <w:rPr>
          <w:szCs w:val="20"/>
        </w:rPr>
        <w:t xml:space="preserve">a </w:t>
      </w:r>
      <w:r w:rsidR="00EC64A2">
        <w:rPr>
          <w:szCs w:val="20"/>
        </w:rPr>
        <w:t xml:space="preserve">pregnant </w:t>
      </w:r>
      <w:r w:rsidR="008870D1">
        <w:rPr>
          <w:szCs w:val="20"/>
        </w:rPr>
        <w:t xml:space="preserve">girl or </w:t>
      </w:r>
      <w:r w:rsidR="00EC64A2">
        <w:rPr>
          <w:szCs w:val="20"/>
        </w:rPr>
        <w:t xml:space="preserve">woman </w:t>
      </w:r>
      <w:r w:rsidR="008870D1">
        <w:rPr>
          <w:szCs w:val="20"/>
        </w:rPr>
        <w:t xml:space="preserve">seeks </w:t>
      </w:r>
      <w:r w:rsidR="00EC64A2">
        <w:rPr>
          <w:szCs w:val="20"/>
        </w:rPr>
        <w:t>an abortion</w:t>
      </w:r>
      <w:r w:rsidR="00746F98">
        <w:rPr>
          <w:szCs w:val="20"/>
        </w:rPr>
        <w:t xml:space="preserve">. </w:t>
      </w:r>
      <w:r w:rsidR="00746F98">
        <w:t xml:space="preserve">I </w:t>
      </w:r>
      <w:r w:rsidR="008870D1">
        <w:t xml:space="preserve">would </w:t>
      </w:r>
      <w:r w:rsidR="00746F98">
        <w:t xml:space="preserve">therefore argue that Paragraph 9 </w:t>
      </w:r>
      <w:proofErr w:type="gramStart"/>
      <w:r w:rsidR="00E82946">
        <w:t xml:space="preserve">should </w:t>
      </w:r>
      <w:r w:rsidR="00746F98">
        <w:t xml:space="preserve">be </w:t>
      </w:r>
      <w:r w:rsidR="00E82946">
        <w:t xml:space="preserve">substantially revised or </w:t>
      </w:r>
      <w:r w:rsidR="00746F98">
        <w:t>omitted from the document</w:t>
      </w:r>
      <w:proofErr w:type="gramEnd"/>
      <w:r w:rsidR="00746F98">
        <w:t xml:space="preserve">. </w:t>
      </w:r>
    </w:p>
    <w:p w:rsidR="008354B1" w:rsidRDefault="008354B1">
      <w:pPr>
        <w:rPr>
          <w:szCs w:val="20"/>
        </w:rPr>
      </w:pPr>
    </w:p>
    <w:p w:rsidR="00764ECA" w:rsidRDefault="0092475B" w:rsidP="008D4125">
      <w:r>
        <w:t xml:space="preserve">These issues notwithstanding, </w:t>
      </w:r>
      <w:r w:rsidR="003C49E1">
        <w:t>it is dismaying</w:t>
      </w:r>
      <w:r w:rsidR="008D4125">
        <w:t xml:space="preserve"> that </w:t>
      </w:r>
      <w:r w:rsidR="00E417C1">
        <w:t>P</w:t>
      </w:r>
      <w:r w:rsidR="008D4125">
        <w:t xml:space="preserve">aragraph </w:t>
      </w:r>
      <w:r w:rsidR="00E417C1">
        <w:t xml:space="preserve">9 </w:t>
      </w:r>
      <w:r w:rsidR="008D4125">
        <w:t xml:space="preserve">is </w:t>
      </w:r>
      <w:r w:rsidR="00E417C1">
        <w:t xml:space="preserve">once again </w:t>
      </w:r>
      <w:r w:rsidR="008D4125">
        <w:t xml:space="preserve">becoming the main subject of submissions </w:t>
      </w:r>
      <w:r w:rsidR="00E417C1">
        <w:t xml:space="preserve">on </w:t>
      </w:r>
      <w:r w:rsidR="008D4125">
        <w:t>th</w:t>
      </w:r>
      <w:r w:rsidR="00E417C1">
        <w:t>is</w:t>
      </w:r>
      <w:r w:rsidR="008D4125">
        <w:t xml:space="preserve"> General Comment</w:t>
      </w:r>
      <w:r w:rsidR="00E417C1">
        <w:t>.</w:t>
      </w:r>
      <w:r w:rsidR="008D4125">
        <w:t xml:space="preserve"> </w:t>
      </w:r>
      <w:r w:rsidR="008870D1">
        <w:t>N</w:t>
      </w:r>
      <w:r w:rsidR="008D4125">
        <w:t xml:space="preserve">o other paragraph of the document is getting </w:t>
      </w:r>
      <w:r w:rsidR="005810C1">
        <w:t xml:space="preserve">the </w:t>
      </w:r>
      <w:r w:rsidR="008D4125">
        <w:t>attention</w:t>
      </w:r>
      <w:r w:rsidR="005810C1">
        <w:t xml:space="preserve"> it deserves</w:t>
      </w:r>
      <w:r w:rsidR="008D4125">
        <w:t xml:space="preserve">. Yet every </w:t>
      </w:r>
      <w:r w:rsidR="00E65E57">
        <w:t xml:space="preserve">other </w:t>
      </w:r>
      <w:r w:rsidR="008D4125">
        <w:t xml:space="preserve">paragraph </w:t>
      </w:r>
      <w:r w:rsidR="003D78D1">
        <w:t xml:space="preserve">of this document </w:t>
      </w:r>
      <w:r w:rsidR="008D4125">
        <w:t xml:space="preserve">is </w:t>
      </w:r>
      <w:proofErr w:type="gramStart"/>
      <w:r w:rsidR="008D4125">
        <w:t>absolutely essential</w:t>
      </w:r>
      <w:proofErr w:type="gramEnd"/>
      <w:r w:rsidR="008D4125">
        <w:t xml:space="preserve"> in regard to the myriad </w:t>
      </w:r>
      <w:r w:rsidR="00D96E19">
        <w:t xml:space="preserve">gross </w:t>
      </w:r>
      <w:r w:rsidR="008D4125">
        <w:t xml:space="preserve">violations of the right to life </w:t>
      </w:r>
      <w:r w:rsidR="008F685A">
        <w:t>affecting</w:t>
      </w:r>
      <w:r w:rsidR="00E417C1">
        <w:t xml:space="preserve"> </w:t>
      </w:r>
      <w:r w:rsidR="008D4125">
        <w:t>so many people around the world</w:t>
      </w:r>
      <w:r w:rsidR="00545DC6">
        <w:t xml:space="preserve"> today</w:t>
      </w:r>
      <w:r w:rsidR="00746F98">
        <w:t>, and would benefit from outside expert comment</w:t>
      </w:r>
      <w:r w:rsidR="008D4125">
        <w:t xml:space="preserve">. </w:t>
      </w:r>
    </w:p>
    <w:p w:rsidR="00CE2EF0" w:rsidRDefault="00CE2EF0" w:rsidP="008D4125">
      <w:pPr>
        <w:rPr>
          <w:szCs w:val="20"/>
        </w:rPr>
      </w:pPr>
    </w:p>
    <w:p w:rsidR="00480373" w:rsidRPr="00F51E7F" w:rsidRDefault="00480373">
      <w:pPr>
        <w:rPr>
          <w:rFonts w:cs="Arial"/>
        </w:rPr>
      </w:pPr>
      <w:r>
        <w:t>B</w:t>
      </w:r>
      <w:r w:rsidR="00863EBA">
        <w:t xml:space="preserve">eyond this particular document, </w:t>
      </w:r>
      <w:r>
        <w:t xml:space="preserve">I am </w:t>
      </w:r>
      <w:r w:rsidR="00374995">
        <w:t xml:space="preserve">concerned that </w:t>
      </w:r>
      <w:r w:rsidR="00542222">
        <w:t xml:space="preserve">while </w:t>
      </w:r>
      <w:r w:rsidR="00CB324C">
        <w:t xml:space="preserve">doing </w:t>
      </w:r>
      <w:r w:rsidR="004427B2">
        <w:t>your/</w:t>
      </w:r>
      <w:r w:rsidR="00CB324C">
        <w:t xml:space="preserve">their utmost </w:t>
      </w:r>
      <w:r w:rsidR="00542222">
        <w:t xml:space="preserve">best </w:t>
      </w:r>
      <w:r w:rsidR="00CB324C">
        <w:t xml:space="preserve">to support women's </w:t>
      </w:r>
      <w:r w:rsidR="004427B2">
        <w:t xml:space="preserve">right to life and health and </w:t>
      </w:r>
      <w:r w:rsidR="00CB324C">
        <w:t xml:space="preserve">need for safe abortion, the </w:t>
      </w:r>
      <w:r w:rsidR="00AD630A">
        <w:t xml:space="preserve">Human Rights Council, the </w:t>
      </w:r>
      <w:r w:rsidR="00374995">
        <w:t>different human rights treaty bodies</w:t>
      </w:r>
      <w:r w:rsidR="00AD630A">
        <w:t xml:space="preserve">, </w:t>
      </w:r>
      <w:r w:rsidR="004427B2">
        <w:t xml:space="preserve">the </w:t>
      </w:r>
      <w:r w:rsidR="001952CD">
        <w:t xml:space="preserve">OHCHR </w:t>
      </w:r>
      <w:r w:rsidR="002C74E7">
        <w:t>working group</w:t>
      </w:r>
      <w:r w:rsidR="00374995">
        <w:t xml:space="preserve"> and special rapporteurs are </w:t>
      </w:r>
      <w:r w:rsidR="00AD630A">
        <w:t xml:space="preserve">each </w:t>
      </w:r>
      <w:r w:rsidR="00CB324C">
        <w:t xml:space="preserve">using </w:t>
      </w:r>
      <w:r w:rsidR="00542222">
        <w:t>differing</w:t>
      </w:r>
      <w:r w:rsidR="00374995">
        <w:t xml:space="preserve"> </w:t>
      </w:r>
      <w:r w:rsidR="00CB324C">
        <w:t xml:space="preserve">language </w:t>
      </w:r>
      <w:r w:rsidR="00764ECA">
        <w:t xml:space="preserve">about abortion </w:t>
      </w:r>
      <w:r w:rsidR="00CB324C">
        <w:t xml:space="preserve">in </w:t>
      </w:r>
      <w:r w:rsidR="003D78D1">
        <w:t xml:space="preserve">general comments, </w:t>
      </w:r>
      <w:r w:rsidR="00374995">
        <w:t xml:space="preserve">statements </w:t>
      </w:r>
      <w:r w:rsidR="00CB324C">
        <w:t xml:space="preserve">and recommendations to </w:t>
      </w:r>
      <w:r w:rsidR="00CB324C">
        <w:lastRenderedPageBreak/>
        <w:t xml:space="preserve">countries. </w:t>
      </w:r>
      <w:r>
        <w:t>Recently</w:t>
      </w:r>
      <w:r w:rsidR="003C49E1">
        <w:t>,</w:t>
      </w:r>
      <w:r>
        <w:t xml:space="preserve"> </w:t>
      </w:r>
      <w:r w:rsidR="00DC2178">
        <w:t>in one case</w:t>
      </w:r>
      <w:r w:rsidR="003C49E1">
        <w:t>,</w:t>
      </w:r>
      <w:r w:rsidR="00DC2178">
        <w:t xml:space="preserve"> </w:t>
      </w:r>
      <w:r w:rsidR="003C49E1">
        <w:t>the Supreme C</w:t>
      </w:r>
      <w:r>
        <w:t>ourt</w:t>
      </w:r>
      <w:r w:rsidR="0099407F">
        <w:t xml:space="preserve"> </w:t>
      </w:r>
      <w:r w:rsidR="003C49E1">
        <w:t xml:space="preserve">of the UK </w:t>
      </w:r>
      <w:r w:rsidR="0099407F">
        <w:t xml:space="preserve">found </w:t>
      </w:r>
      <w:r>
        <w:t xml:space="preserve">the </w:t>
      </w:r>
      <w:r w:rsidR="0099407F">
        <w:t xml:space="preserve">language </w:t>
      </w:r>
      <w:r>
        <w:t xml:space="preserve">of </w:t>
      </w:r>
      <w:r w:rsidR="006C404D">
        <w:t xml:space="preserve">such </w:t>
      </w:r>
      <w:r>
        <w:t xml:space="preserve">a recommendation </w:t>
      </w:r>
      <w:r w:rsidR="0099407F">
        <w:t>wanting in legal terms</w:t>
      </w:r>
      <w:r w:rsidR="00E65E57">
        <w:t>,</w:t>
      </w:r>
      <w:r w:rsidR="008F685A">
        <w:t xml:space="preserve"> and its </w:t>
      </w:r>
      <w:r w:rsidR="002C74E7">
        <w:t xml:space="preserve">majority </w:t>
      </w:r>
      <w:r w:rsidR="008F685A">
        <w:t>ruling was an enormous disappointment</w:t>
      </w:r>
      <w:r w:rsidR="002C74E7">
        <w:t xml:space="preserve"> </w:t>
      </w:r>
      <w:proofErr w:type="gramStart"/>
      <w:r w:rsidR="002C74E7">
        <w:t>as a consequence</w:t>
      </w:r>
      <w:proofErr w:type="gramEnd"/>
      <w:r w:rsidR="0099407F">
        <w:t>.</w:t>
      </w:r>
      <w:r w:rsidR="006C404D">
        <w:t xml:space="preserve"> </w:t>
      </w:r>
      <w:r w:rsidR="00F51E7F">
        <w:t>(See</w:t>
      </w:r>
      <w:r w:rsidR="00F51E7F" w:rsidRPr="00F51E7F">
        <w:rPr>
          <w:rFonts w:cs="Arial"/>
        </w:rPr>
        <w:t xml:space="preserve"> </w:t>
      </w:r>
      <w:hyperlink r:id="rId9" w:history="1">
        <w:r w:rsidR="00F51E7F" w:rsidRPr="00F51E7F">
          <w:rPr>
            <w:rFonts w:cs="Arial"/>
            <w:color w:val="0000FF"/>
            <w:u w:val="single"/>
            <w:lang w:val="en-US"/>
          </w:rPr>
          <w:t>Law of Nations</w:t>
        </w:r>
      </w:hyperlink>
      <w:r w:rsidR="00F51E7F" w:rsidRPr="00F51E7F">
        <w:rPr>
          <w:rFonts w:cs="Arial"/>
          <w:color w:val="333333"/>
          <w:lang w:val="en-US"/>
        </w:rPr>
        <w:t xml:space="preserve">, </w:t>
      </w:r>
      <w:r w:rsidR="00F51E7F" w:rsidRPr="005810C1">
        <w:rPr>
          <w:rFonts w:cs="Arial"/>
          <w:lang w:val="en-US"/>
        </w:rPr>
        <w:t>by Kirsten Sjøvoll, 28 July 2017)</w:t>
      </w:r>
      <w:r w:rsidR="0099407F" w:rsidRPr="00F51E7F">
        <w:rPr>
          <w:rFonts w:cs="Arial"/>
        </w:rPr>
        <w:t xml:space="preserve"> </w:t>
      </w:r>
      <w:r w:rsidR="008F685A">
        <w:t xml:space="preserve">This demands attention. </w:t>
      </w:r>
    </w:p>
    <w:p w:rsidR="00480373" w:rsidRDefault="00480373"/>
    <w:p w:rsidR="00B71D60" w:rsidRDefault="004427B2">
      <w:proofErr w:type="gramStart"/>
      <w:r>
        <w:t xml:space="preserve">Hence, </w:t>
      </w:r>
      <w:r w:rsidR="00480373">
        <w:t xml:space="preserve">I would like to </w:t>
      </w:r>
      <w:r w:rsidR="002C74E7">
        <w:t xml:space="preserve">recommend </w:t>
      </w:r>
      <w:r>
        <w:t xml:space="preserve">that </w:t>
      </w:r>
      <w:r w:rsidR="00CB324C">
        <w:t xml:space="preserve">a </w:t>
      </w:r>
      <w:r w:rsidR="0052457C">
        <w:t xml:space="preserve">joint </w:t>
      </w:r>
      <w:r w:rsidR="00CB324C">
        <w:t xml:space="preserve">review of all such statements and recommendations should be </w:t>
      </w:r>
      <w:r w:rsidR="00542222">
        <w:t xml:space="preserve">carried out </w:t>
      </w:r>
      <w:r w:rsidR="002C74E7">
        <w:t xml:space="preserve">by those bodies, working groups and special rapporteurs </w:t>
      </w:r>
      <w:r w:rsidR="00542222">
        <w:t xml:space="preserve">with the aim of </w:t>
      </w:r>
      <w:r>
        <w:t xml:space="preserve">drafting </w:t>
      </w:r>
      <w:r w:rsidR="00542222">
        <w:t xml:space="preserve">a </w:t>
      </w:r>
      <w:r w:rsidR="0052457C">
        <w:t xml:space="preserve">unifying </w:t>
      </w:r>
      <w:r w:rsidR="00542222">
        <w:t xml:space="preserve">set of </w:t>
      </w:r>
      <w:r w:rsidR="00CB324C">
        <w:t xml:space="preserve">principles and recommendations </w:t>
      </w:r>
      <w:r w:rsidR="00D96E19">
        <w:t xml:space="preserve">on abortion as a human right </w:t>
      </w:r>
      <w:r w:rsidR="00542222">
        <w:t xml:space="preserve">for </w:t>
      </w:r>
      <w:r>
        <w:t xml:space="preserve">consideration and </w:t>
      </w:r>
      <w:r w:rsidR="00542222">
        <w:t>approval</w:t>
      </w:r>
      <w:r w:rsidR="00F51E7F">
        <w:t>, ones</w:t>
      </w:r>
      <w:r w:rsidR="000B0A62">
        <w:t xml:space="preserve"> </w:t>
      </w:r>
      <w:r w:rsidR="00F51E7F">
        <w:t>which</w:t>
      </w:r>
      <w:r>
        <w:t xml:space="preserve"> cannot be discounted </w:t>
      </w:r>
      <w:r w:rsidR="00D91C2E">
        <w:t xml:space="preserve">in </w:t>
      </w:r>
      <w:r>
        <w:t xml:space="preserve">court </w:t>
      </w:r>
      <w:r w:rsidR="002C74E7">
        <w:t xml:space="preserve">due to legal weaknesses </w:t>
      </w:r>
      <w:r>
        <w:t xml:space="preserve">and </w:t>
      </w:r>
      <w:r w:rsidR="004211F4">
        <w:t xml:space="preserve">which </w:t>
      </w:r>
      <w:r w:rsidR="00480373">
        <w:t xml:space="preserve">will serve as a blueprint </w:t>
      </w:r>
      <w:r>
        <w:t xml:space="preserve">when countries are ready to </w:t>
      </w:r>
      <w:r w:rsidR="00480373">
        <w:t xml:space="preserve">improve </w:t>
      </w:r>
      <w:r>
        <w:t xml:space="preserve">their laws </w:t>
      </w:r>
      <w:r w:rsidR="00DC2178">
        <w:t>and policies on abortion</w:t>
      </w:r>
      <w:r w:rsidR="00480373">
        <w:t xml:space="preserve"> to </w:t>
      </w:r>
      <w:r w:rsidR="00F51E7F">
        <w:t xml:space="preserve">the benefit of </w:t>
      </w:r>
      <w:r w:rsidR="00EC64A2">
        <w:t xml:space="preserve">pregnant </w:t>
      </w:r>
      <w:r w:rsidR="00480373">
        <w:t xml:space="preserve">women's </w:t>
      </w:r>
      <w:r w:rsidR="00F51E7F">
        <w:t>right to life, health and non-discrimination</w:t>
      </w:r>
      <w:r w:rsidR="00542222">
        <w:t>.</w:t>
      </w:r>
      <w:proofErr w:type="gramEnd"/>
      <w:r w:rsidR="00542222">
        <w:t xml:space="preserve"> </w:t>
      </w:r>
    </w:p>
    <w:p w:rsidR="008D4125" w:rsidRDefault="008D4125"/>
    <w:p w:rsidR="006912A4" w:rsidRDefault="006912A4">
      <w:r>
        <w:t xml:space="preserve">In closing, </w:t>
      </w:r>
      <w:r w:rsidR="00480373">
        <w:t xml:space="preserve">I </w:t>
      </w:r>
      <w:r>
        <w:t>would like to express our deep appreciation for your work for human rights.</w:t>
      </w:r>
    </w:p>
    <w:p w:rsidR="006912A4" w:rsidRDefault="006912A4"/>
    <w:p w:rsidR="006912A4" w:rsidRDefault="00480373">
      <w:r>
        <w:t xml:space="preserve">With </w:t>
      </w:r>
      <w:r w:rsidR="00D96E19">
        <w:t xml:space="preserve">kind </w:t>
      </w:r>
      <w:r>
        <w:t>regard</w:t>
      </w:r>
      <w:r w:rsidR="006912A4">
        <w:t>s,</w:t>
      </w:r>
    </w:p>
    <w:p w:rsidR="006912A4" w:rsidRDefault="006912A4"/>
    <w:p w:rsidR="006912A4" w:rsidRDefault="00F83746">
      <w:r>
        <w:rPr>
          <w:noProof/>
          <w:lang w:eastAsia="en-GB"/>
        </w:rPr>
        <w:drawing>
          <wp:inline distT="0" distB="0" distL="0" distR="0">
            <wp:extent cx="1165860" cy="4418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563" cy="44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746" w:rsidRPr="000B0A62" w:rsidRDefault="00F83746" w:rsidP="00F83746">
      <w:pPr>
        <w:rPr>
          <w:rFonts w:eastAsiaTheme="minorEastAsia" w:cs="Arial"/>
          <w:noProof/>
          <w:szCs w:val="20"/>
        </w:rPr>
      </w:pPr>
      <w:r w:rsidRPr="000B0A62">
        <w:rPr>
          <w:rFonts w:eastAsiaTheme="minorEastAsia" w:cs="Arial"/>
          <w:noProof/>
          <w:szCs w:val="20"/>
        </w:rPr>
        <w:t>Marge Berer</w:t>
      </w:r>
    </w:p>
    <w:p w:rsidR="00F83746" w:rsidRPr="000B0A62" w:rsidRDefault="00F83746" w:rsidP="00F83746">
      <w:pPr>
        <w:rPr>
          <w:rFonts w:eastAsiaTheme="minorEastAsia" w:cs="Arial"/>
          <w:noProof/>
          <w:szCs w:val="20"/>
          <w:lang w:eastAsia="es-PE"/>
        </w:rPr>
      </w:pPr>
      <w:r w:rsidRPr="000B0A62">
        <w:rPr>
          <w:rFonts w:eastAsiaTheme="minorEastAsia" w:cs="Arial"/>
          <w:noProof/>
          <w:szCs w:val="20"/>
        </w:rPr>
        <w:t>International Coordinator, London, UK</w:t>
      </w:r>
    </w:p>
    <w:p w:rsidR="00F83746" w:rsidRPr="00386C75" w:rsidRDefault="00F83746" w:rsidP="00F83746">
      <w:pPr>
        <w:spacing w:after="20"/>
        <w:rPr>
          <w:rFonts w:eastAsiaTheme="minorEastAsia" w:cs="Arial"/>
          <w:noProof/>
          <w:szCs w:val="20"/>
          <w:lang w:val="fr-CH"/>
        </w:rPr>
      </w:pPr>
      <w:r w:rsidRPr="00386C75">
        <w:rPr>
          <w:rFonts w:eastAsiaTheme="minorEastAsia" w:cs="Arial"/>
          <w:noProof/>
          <w:szCs w:val="20"/>
          <w:lang w:val="fr-CH"/>
        </w:rPr>
        <w:t xml:space="preserve">E-mail: </w:t>
      </w:r>
      <w:hyperlink r:id="rId11" w:history="1">
        <w:r w:rsidRPr="00386C75">
          <w:rPr>
            <w:rStyle w:val="Hyperlink"/>
            <w:rFonts w:eastAsiaTheme="minorEastAsia" w:cs="Arial"/>
            <w:noProof/>
            <w:color w:val="auto"/>
            <w:szCs w:val="20"/>
            <w:lang w:val="fr-CH"/>
          </w:rPr>
          <w:t>info@safeabortionwomensright.org</w:t>
        </w:r>
      </w:hyperlink>
    </w:p>
    <w:p w:rsidR="00F83746" w:rsidRPr="00386C75" w:rsidRDefault="00F83746" w:rsidP="00F83746">
      <w:pPr>
        <w:spacing w:after="20"/>
        <w:rPr>
          <w:rFonts w:eastAsiaTheme="minorEastAsia" w:cs="Arial"/>
          <w:bCs/>
          <w:noProof/>
          <w:szCs w:val="20"/>
          <w:lang w:val="fr-CH"/>
        </w:rPr>
      </w:pPr>
      <w:r w:rsidRPr="00386C75">
        <w:rPr>
          <w:rFonts w:eastAsiaTheme="minorEastAsia" w:cs="Arial"/>
          <w:noProof/>
          <w:szCs w:val="20"/>
          <w:lang w:val="fr-CH"/>
        </w:rPr>
        <w:t xml:space="preserve">Web: </w:t>
      </w:r>
      <w:hyperlink r:id="rId12" w:history="1">
        <w:r w:rsidR="000B0A62" w:rsidRPr="00386C75">
          <w:rPr>
            <w:rStyle w:val="Hyperlink"/>
            <w:rFonts w:eastAsiaTheme="minorEastAsia" w:cs="Arial"/>
            <w:noProof/>
            <w:szCs w:val="20"/>
            <w:lang w:val="fr-CH"/>
          </w:rPr>
          <w:t>www.safeabortionwomensright.org/</w:t>
        </w:r>
      </w:hyperlink>
      <w:r w:rsidRPr="00386C75">
        <w:rPr>
          <w:rFonts w:eastAsiaTheme="minorEastAsia" w:cs="Arial"/>
          <w:noProof/>
          <w:szCs w:val="20"/>
          <w:lang w:val="fr-CH"/>
        </w:rPr>
        <w:t xml:space="preserve"> </w:t>
      </w:r>
    </w:p>
    <w:p w:rsidR="00F83746" w:rsidRPr="00DC2178" w:rsidRDefault="00F83746">
      <w:pPr>
        <w:rPr>
          <w:rFonts w:eastAsia="Times New Roman" w:cs="Arial"/>
          <w:noProof/>
          <w:szCs w:val="20"/>
        </w:rPr>
      </w:pPr>
      <w:r w:rsidRPr="000B0A62">
        <w:rPr>
          <w:rFonts w:eastAsiaTheme="minorEastAsia" w:cs="Arial"/>
          <w:noProof/>
          <w:szCs w:val="20"/>
        </w:rPr>
        <w:t>FB</w:t>
      </w:r>
      <w:r w:rsidRPr="000B0A62">
        <w:rPr>
          <w:rFonts w:eastAsiaTheme="minorEastAsia" w:cs="Arial"/>
          <w:bCs/>
          <w:noProof/>
          <w:szCs w:val="20"/>
        </w:rPr>
        <w:t>:</w:t>
      </w:r>
      <w:r w:rsidRPr="000B0A62">
        <w:rPr>
          <w:rFonts w:eastAsiaTheme="minorEastAsia" w:cs="Arial"/>
          <w:noProof/>
          <w:szCs w:val="20"/>
        </w:rPr>
        <w:t xml:space="preserve"> safeabortionwomensright  I  TW: @safe_abortion  I  Instagram: safeabortion</w:t>
      </w:r>
    </w:p>
    <w:sectPr w:rsidR="00F83746" w:rsidRPr="00DC2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DAF"/>
    <w:multiLevelType w:val="hybridMultilevel"/>
    <w:tmpl w:val="3E128ED0"/>
    <w:lvl w:ilvl="0" w:tplc="03B6DC2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925FF"/>
    <w:multiLevelType w:val="hybridMultilevel"/>
    <w:tmpl w:val="D1EE3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227A3"/>
    <w:multiLevelType w:val="hybridMultilevel"/>
    <w:tmpl w:val="911C63E8"/>
    <w:lvl w:ilvl="0" w:tplc="03B6DC2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68"/>
    <w:rsid w:val="00000B93"/>
    <w:rsid w:val="000039B8"/>
    <w:rsid w:val="000072C5"/>
    <w:rsid w:val="0002138E"/>
    <w:rsid w:val="00047B1F"/>
    <w:rsid w:val="00050375"/>
    <w:rsid w:val="0006257E"/>
    <w:rsid w:val="00063F59"/>
    <w:rsid w:val="000702B4"/>
    <w:rsid w:val="00074C62"/>
    <w:rsid w:val="00084024"/>
    <w:rsid w:val="00092FBA"/>
    <w:rsid w:val="000A1A9F"/>
    <w:rsid w:val="000B0A62"/>
    <w:rsid w:val="000C1DEB"/>
    <w:rsid w:val="000C4575"/>
    <w:rsid w:val="000C58AC"/>
    <w:rsid w:val="000D704C"/>
    <w:rsid w:val="000E4A44"/>
    <w:rsid w:val="000E6464"/>
    <w:rsid w:val="000F3C22"/>
    <w:rsid w:val="000F4D3B"/>
    <w:rsid w:val="00100C7E"/>
    <w:rsid w:val="001016CF"/>
    <w:rsid w:val="00103AAF"/>
    <w:rsid w:val="00107E64"/>
    <w:rsid w:val="001162F0"/>
    <w:rsid w:val="001236B1"/>
    <w:rsid w:val="001247A2"/>
    <w:rsid w:val="0012771B"/>
    <w:rsid w:val="00133C31"/>
    <w:rsid w:val="00147A1B"/>
    <w:rsid w:val="00150CF4"/>
    <w:rsid w:val="00160821"/>
    <w:rsid w:val="00160F6A"/>
    <w:rsid w:val="00164AFA"/>
    <w:rsid w:val="0017020C"/>
    <w:rsid w:val="00172FA5"/>
    <w:rsid w:val="00180B6B"/>
    <w:rsid w:val="001827BE"/>
    <w:rsid w:val="001842CE"/>
    <w:rsid w:val="00187D13"/>
    <w:rsid w:val="001951E3"/>
    <w:rsid w:val="001952CD"/>
    <w:rsid w:val="00195E5D"/>
    <w:rsid w:val="001A2050"/>
    <w:rsid w:val="001A5CDB"/>
    <w:rsid w:val="001B00AB"/>
    <w:rsid w:val="001B0C3C"/>
    <w:rsid w:val="001B1822"/>
    <w:rsid w:val="001B5050"/>
    <w:rsid w:val="001B6374"/>
    <w:rsid w:val="001B7D98"/>
    <w:rsid w:val="001C0195"/>
    <w:rsid w:val="001C24F7"/>
    <w:rsid w:val="001C44D5"/>
    <w:rsid w:val="001D2314"/>
    <w:rsid w:val="001F506B"/>
    <w:rsid w:val="001F59DB"/>
    <w:rsid w:val="001F74AD"/>
    <w:rsid w:val="002128F1"/>
    <w:rsid w:val="00216222"/>
    <w:rsid w:val="0022310D"/>
    <w:rsid w:val="00235042"/>
    <w:rsid w:val="0025550E"/>
    <w:rsid w:val="0026049A"/>
    <w:rsid w:val="0026260B"/>
    <w:rsid w:val="002725C5"/>
    <w:rsid w:val="0027444D"/>
    <w:rsid w:val="002837E7"/>
    <w:rsid w:val="0028761F"/>
    <w:rsid w:val="00294461"/>
    <w:rsid w:val="00296CCF"/>
    <w:rsid w:val="002A0C8F"/>
    <w:rsid w:val="002A0F72"/>
    <w:rsid w:val="002A1FC7"/>
    <w:rsid w:val="002B3D19"/>
    <w:rsid w:val="002C3110"/>
    <w:rsid w:val="002C3419"/>
    <w:rsid w:val="002C5300"/>
    <w:rsid w:val="002C74E7"/>
    <w:rsid w:val="002D392B"/>
    <w:rsid w:val="002D57E1"/>
    <w:rsid w:val="002D7412"/>
    <w:rsid w:val="002E479A"/>
    <w:rsid w:val="002E50EB"/>
    <w:rsid w:val="002F1EB2"/>
    <w:rsid w:val="002F21F1"/>
    <w:rsid w:val="0030108A"/>
    <w:rsid w:val="00307811"/>
    <w:rsid w:val="003153DA"/>
    <w:rsid w:val="0033113F"/>
    <w:rsid w:val="00331919"/>
    <w:rsid w:val="003342C6"/>
    <w:rsid w:val="00334BB6"/>
    <w:rsid w:val="00343050"/>
    <w:rsid w:val="0034506C"/>
    <w:rsid w:val="0034746B"/>
    <w:rsid w:val="003500BF"/>
    <w:rsid w:val="003576E2"/>
    <w:rsid w:val="0036460F"/>
    <w:rsid w:val="003665AB"/>
    <w:rsid w:val="003715EC"/>
    <w:rsid w:val="003744EA"/>
    <w:rsid w:val="00374995"/>
    <w:rsid w:val="00384970"/>
    <w:rsid w:val="00386C75"/>
    <w:rsid w:val="00387B53"/>
    <w:rsid w:val="00394AC3"/>
    <w:rsid w:val="003A48BB"/>
    <w:rsid w:val="003A61C0"/>
    <w:rsid w:val="003B5BC6"/>
    <w:rsid w:val="003C49E1"/>
    <w:rsid w:val="003D1290"/>
    <w:rsid w:val="003D78D1"/>
    <w:rsid w:val="003E150A"/>
    <w:rsid w:val="003F18BF"/>
    <w:rsid w:val="00404975"/>
    <w:rsid w:val="00407F60"/>
    <w:rsid w:val="004166A9"/>
    <w:rsid w:val="004211F4"/>
    <w:rsid w:val="00422CF4"/>
    <w:rsid w:val="00427B36"/>
    <w:rsid w:val="00435268"/>
    <w:rsid w:val="00436903"/>
    <w:rsid w:val="0044044F"/>
    <w:rsid w:val="004427B2"/>
    <w:rsid w:val="00453662"/>
    <w:rsid w:val="004564B4"/>
    <w:rsid w:val="00461D84"/>
    <w:rsid w:val="00462429"/>
    <w:rsid w:val="004625D4"/>
    <w:rsid w:val="00480373"/>
    <w:rsid w:val="004908CC"/>
    <w:rsid w:val="004909AE"/>
    <w:rsid w:val="004949AE"/>
    <w:rsid w:val="004A328A"/>
    <w:rsid w:val="004A4616"/>
    <w:rsid w:val="004A7D98"/>
    <w:rsid w:val="004B1332"/>
    <w:rsid w:val="004B71EF"/>
    <w:rsid w:val="004C6510"/>
    <w:rsid w:val="004C6D2A"/>
    <w:rsid w:val="004D1F1A"/>
    <w:rsid w:val="004D2FE4"/>
    <w:rsid w:val="004D72F7"/>
    <w:rsid w:val="004E58EF"/>
    <w:rsid w:val="004E6215"/>
    <w:rsid w:val="004F056E"/>
    <w:rsid w:val="004F7300"/>
    <w:rsid w:val="00503D3D"/>
    <w:rsid w:val="00504FB3"/>
    <w:rsid w:val="00505483"/>
    <w:rsid w:val="0050556D"/>
    <w:rsid w:val="00516103"/>
    <w:rsid w:val="005169CE"/>
    <w:rsid w:val="00521075"/>
    <w:rsid w:val="005244DB"/>
    <w:rsid w:val="0052457C"/>
    <w:rsid w:val="00533E49"/>
    <w:rsid w:val="00542222"/>
    <w:rsid w:val="00545DC6"/>
    <w:rsid w:val="0054739E"/>
    <w:rsid w:val="00556B36"/>
    <w:rsid w:val="00560B1D"/>
    <w:rsid w:val="00575CDD"/>
    <w:rsid w:val="005810C1"/>
    <w:rsid w:val="00581E29"/>
    <w:rsid w:val="00581E3D"/>
    <w:rsid w:val="005828A0"/>
    <w:rsid w:val="00585DCF"/>
    <w:rsid w:val="00586E01"/>
    <w:rsid w:val="00590543"/>
    <w:rsid w:val="005911E1"/>
    <w:rsid w:val="005A0A63"/>
    <w:rsid w:val="005A4BF1"/>
    <w:rsid w:val="005A4BFE"/>
    <w:rsid w:val="005B32C8"/>
    <w:rsid w:val="005D0B61"/>
    <w:rsid w:val="005D6183"/>
    <w:rsid w:val="005D66C2"/>
    <w:rsid w:val="005F1682"/>
    <w:rsid w:val="005F4FBA"/>
    <w:rsid w:val="005F7C35"/>
    <w:rsid w:val="00601A4E"/>
    <w:rsid w:val="006034DC"/>
    <w:rsid w:val="00605E5F"/>
    <w:rsid w:val="00610F2F"/>
    <w:rsid w:val="00613F14"/>
    <w:rsid w:val="00616F67"/>
    <w:rsid w:val="00617E4A"/>
    <w:rsid w:val="006208CF"/>
    <w:rsid w:val="00620D37"/>
    <w:rsid w:val="006210F1"/>
    <w:rsid w:val="006324D4"/>
    <w:rsid w:val="0065170E"/>
    <w:rsid w:val="00653FB2"/>
    <w:rsid w:val="0065453D"/>
    <w:rsid w:val="006614BF"/>
    <w:rsid w:val="0066488D"/>
    <w:rsid w:val="00665B76"/>
    <w:rsid w:val="00671FF4"/>
    <w:rsid w:val="006756CD"/>
    <w:rsid w:val="00680D60"/>
    <w:rsid w:val="00690E23"/>
    <w:rsid w:val="006912A4"/>
    <w:rsid w:val="00694AC0"/>
    <w:rsid w:val="006A1B34"/>
    <w:rsid w:val="006A39ED"/>
    <w:rsid w:val="006B34A9"/>
    <w:rsid w:val="006B3726"/>
    <w:rsid w:val="006B4FB2"/>
    <w:rsid w:val="006B6423"/>
    <w:rsid w:val="006C404D"/>
    <w:rsid w:val="006E26C2"/>
    <w:rsid w:val="006E666A"/>
    <w:rsid w:val="006E6CD7"/>
    <w:rsid w:val="006E7AC2"/>
    <w:rsid w:val="006F38C0"/>
    <w:rsid w:val="006F5CCE"/>
    <w:rsid w:val="007036DE"/>
    <w:rsid w:val="00710419"/>
    <w:rsid w:val="00712191"/>
    <w:rsid w:val="007174E4"/>
    <w:rsid w:val="007316E7"/>
    <w:rsid w:val="007320D1"/>
    <w:rsid w:val="007433B2"/>
    <w:rsid w:val="00746F98"/>
    <w:rsid w:val="00757185"/>
    <w:rsid w:val="007619B1"/>
    <w:rsid w:val="00764ECA"/>
    <w:rsid w:val="00767AC6"/>
    <w:rsid w:val="00775119"/>
    <w:rsid w:val="00781D23"/>
    <w:rsid w:val="00783EB3"/>
    <w:rsid w:val="00794683"/>
    <w:rsid w:val="007A3300"/>
    <w:rsid w:val="007B533D"/>
    <w:rsid w:val="007C0461"/>
    <w:rsid w:val="007C4390"/>
    <w:rsid w:val="007C6C5F"/>
    <w:rsid w:val="007D0205"/>
    <w:rsid w:val="007D32CC"/>
    <w:rsid w:val="007D7237"/>
    <w:rsid w:val="007E215A"/>
    <w:rsid w:val="007E4805"/>
    <w:rsid w:val="007E4D0E"/>
    <w:rsid w:val="007F0487"/>
    <w:rsid w:val="007F6137"/>
    <w:rsid w:val="008034D8"/>
    <w:rsid w:val="00806D99"/>
    <w:rsid w:val="00806ED3"/>
    <w:rsid w:val="008113D7"/>
    <w:rsid w:val="008160F5"/>
    <w:rsid w:val="00821308"/>
    <w:rsid w:val="0083002E"/>
    <w:rsid w:val="0083499C"/>
    <w:rsid w:val="00834BA4"/>
    <w:rsid w:val="008354B1"/>
    <w:rsid w:val="0084482C"/>
    <w:rsid w:val="00845066"/>
    <w:rsid w:val="00857F64"/>
    <w:rsid w:val="00861082"/>
    <w:rsid w:val="008629AE"/>
    <w:rsid w:val="00863EBA"/>
    <w:rsid w:val="00876A45"/>
    <w:rsid w:val="00882095"/>
    <w:rsid w:val="00885511"/>
    <w:rsid w:val="00885C42"/>
    <w:rsid w:val="00885D01"/>
    <w:rsid w:val="008870D1"/>
    <w:rsid w:val="00890AC5"/>
    <w:rsid w:val="008970BE"/>
    <w:rsid w:val="008A5A04"/>
    <w:rsid w:val="008B6DA1"/>
    <w:rsid w:val="008D4125"/>
    <w:rsid w:val="008D544E"/>
    <w:rsid w:val="008D5F1C"/>
    <w:rsid w:val="008E4A7A"/>
    <w:rsid w:val="008F0D7D"/>
    <w:rsid w:val="008F685A"/>
    <w:rsid w:val="0091050E"/>
    <w:rsid w:val="0091685B"/>
    <w:rsid w:val="0091776E"/>
    <w:rsid w:val="0092475B"/>
    <w:rsid w:val="00924BDF"/>
    <w:rsid w:val="00926960"/>
    <w:rsid w:val="00944B1C"/>
    <w:rsid w:val="00945327"/>
    <w:rsid w:val="00946B40"/>
    <w:rsid w:val="009563D1"/>
    <w:rsid w:val="00967A10"/>
    <w:rsid w:val="0097192C"/>
    <w:rsid w:val="00980062"/>
    <w:rsid w:val="00991DCB"/>
    <w:rsid w:val="00993C35"/>
    <w:rsid w:val="0099407F"/>
    <w:rsid w:val="0099747F"/>
    <w:rsid w:val="009B223C"/>
    <w:rsid w:val="009B48AB"/>
    <w:rsid w:val="009C0C70"/>
    <w:rsid w:val="009C1AED"/>
    <w:rsid w:val="009D1A3E"/>
    <w:rsid w:val="009D4103"/>
    <w:rsid w:val="009D60ED"/>
    <w:rsid w:val="009E1398"/>
    <w:rsid w:val="009E714C"/>
    <w:rsid w:val="009E7E00"/>
    <w:rsid w:val="009F49B8"/>
    <w:rsid w:val="009F51F8"/>
    <w:rsid w:val="009F525C"/>
    <w:rsid w:val="00A046F6"/>
    <w:rsid w:val="00A3435E"/>
    <w:rsid w:val="00A434D7"/>
    <w:rsid w:val="00A439B3"/>
    <w:rsid w:val="00A469F2"/>
    <w:rsid w:val="00A511A2"/>
    <w:rsid w:val="00A55A05"/>
    <w:rsid w:val="00A57A67"/>
    <w:rsid w:val="00A60E03"/>
    <w:rsid w:val="00A63E47"/>
    <w:rsid w:val="00A70D07"/>
    <w:rsid w:val="00A73423"/>
    <w:rsid w:val="00A761E9"/>
    <w:rsid w:val="00A85AC8"/>
    <w:rsid w:val="00A879A8"/>
    <w:rsid w:val="00A97B12"/>
    <w:rsid w:val="00AA14CE"/>
    <w:rsid w:val="00AB0712"/>
    <w:rsid w:val="00AB56C1"/>
    <w:rsid w:val="00AC19D2"/>
    <w:rsid w:val="00AC54EE"/>
    <w:rsid w:val="00AD517B"/>
    <w:rsid w:val="00AD630A"/>
    <w:rsid w:val="00AD721C"/>
    <w:rsid w:val="00AE4342"/>
    <w:rsid w:val="00AE52D4"/>
    <w:rsid w:val="00AF3360"/>
    <w:rsid w:val="00B0396B"/>
    <w:rsid w:val="00B1669F"/>
    <w:rsid w:val="00B51212"/>
    <w:rsid w:val="00B540E0"/>
    <w:rsid w:val="00B56BC5"/>
    <w:rsid w:val="00B6008F"/>
    <w:rsid w:val="00B71D60"/>
    <w:rsid w:val="00B763E2"/>
    <w:rsid w:val="00B81EBD"/>
    <w:rsid w:val="00B91BC1"/>
    <w:rsid w:val="00B9420D"/>
    <w:rsid w:val="00B944D4"/>
    <w:rsid w:val="00B95271"/>
    <w:rsid w:val="00B965AE"/>
    <w:rsid w:val="00BA0D92"/>
    <w:rsid w:val="00BA1F06"/>
    <w:rsid w:val="00BA3E8C"/>
    <w:rsid w:val="00BC54E4"/>
    <w:rsid w:val="00BC6075"/>
    <w:rsid w:val="00BD4959"/>
    <w:rsid w:val="00BD5B9B"/>
    <w:rsid w:val="00BE1202"/>
    <w:rsid w:val="00BE4244"/>
    <w:rsid w:val="00BE71C7"/>
    <w:rsid w:val="00BF4DC5"/>
    <w:rsid w:val="00C01E3D"/>
    <w:rsid w:val="00C04E7F"/>
    <w:rsid w:val="00C053CB"/>
    <w:rsid w:val="00C06EC9"/>
    <w:rsid w:val="00C1710F"/>
    <w:rsid w:val="00C21F8C"/>
    <w:rsid w:val="00C2717F"/>
    <w:rsid w:val="00C31042"/>
    <w:rsid w:val="00C40351"/>
    <w:rsid w:val="00C40A5B"/>
    <w:rsid w:val="00C43563"/>
    <w:rsid w:val="00C44047"/>
    <w:rsid w:val="00C57777"/>
    <w:rsid w:val="00C57EB7"/>
    <w:rsid w:val="00C621C0"/>
    <w:rsid w:val="00C628ED"/>
    <w:rsid w:val="00C96EF9"/>
    <w:rsid w:val="00CA1D3F"/>
    <w:rsid w:val="00CA3C00"/>
    <w:rsid w:val="00CB205B"/>
    <w:rsid w:val="00CB324C"/>
    <w:rsid w:val="00CB527D"/>
    <w:rsid w:val="00CB611A"/>
    <w:rsid w:val="00CB6A6B"/>
    <w:rsid w:val="00CC1FB4"/>
    <w:rsid w:val="00CC5E1B"/>
    <w:rsid w:val="00CC68ED"/>
    <w:rsid w:val="00CD12CD"/>
    <w:rsid w:val="00CE2EF0"/>
    <w:rsid w:val="00CE4030"/>
    <w:rsid w:val="00CE4242"/>
    <w:rsid w:val="00CE6570"/>
    <w:rsid w:val="00CE6B80"/>
    <w:rsid w:val="00CF50A4"/>
    <w:rsid w:val="00CF6900"/>
    <w:rsid w:val="00D04909"/>
    <w:rsid w:val="00D11CFE"/>
    <w:rsid w:val="00D12119"/>
    <w:rsid w:val="00D25D64"/>
    <w:rsid w:val="00D334F5"/>
    <w:rsid w:val="00D338F7"/>
    <w:rsid w:val="00D41F22"/>
    <w:rsid w:val="00D50133"/>
    <w:rsid w:val="00D5763E"/>
    <w:rsid w:val="00D602B2"/>
    <w:rsid w:val="00D637E2"/>
    <w:rsid w:val="00D64046"/>
    <w:rsid w:val="00D65236"/>
    <w:rsid w:val="00D65B70"/>
    <w:rsid w:val="00D7014F"/>
    <w:rsid w:val="00D74143"/>
    <w:rsid w:val="00D74DCB"/>
    <w:rsid w:val="00D85059"/>
    <w:rsid w:val="00D91C2E"/>
    <w:rsid w:val="00D95913"/>
    <w:rsid w:val="00D96E19"/>
    <w:rsid w:val="00DA1E42"/>
    <w:rsid w:val="00DB5102"/>
    <w:rsid w:val="00DB6951"/>
    <w:rsid w:val="00DC2178"/>
    <w:rsid w:val="00DC451A"/>
    <w:rsid w:val="00DC5205"/>
    <w:rsid w:val="00DE0DBD"/>
    <w:rsid w:val="00DE5CA3"/>
    <w:rsid w:val="00DE7E6A"/>
    <w:rsid w:val="00DF69DA"/>
    <w:rsid w:val="00E0209F"/>
    <w:rsid w:val="00E020B2"/>
    <w:rsid w:val="00E03E1F"/>
    <w:rsid w:val="00E17CA4"/>
    <w:rsid w:val="00E25003"/>
    <w:rsid w:val="00E270C5"/>
    <w:rsid w:val="00E33AAB"/>
    <w:rsid w:val="00E417C1"/>
    <w:rsid w:val="00E42563"/>
    <w:rsid w:val="00E47151"/>
    <w:rsid w:val="00E476A0"/>
    <w:rsid w:val="00E522C3"/>
    <w:rsid w:val="00E62C8F"/>
    <w:rsid w:val="00E63773"/>
    <w:rsid w:val="00E65E57"/>
    <w:rsid w:val="00E7059B"/>
    <w:rsid w:val="00E7430A"/>
    <w:rsid w:val="00E743DE"/>
    <w:rsid w:val="00E80471"/>
    <w:rsid w:val="00E8151F"/>
    <w:rsid w:val="00E82946"/>
    <w:rsid w:val="00E976C4"/>
    <w:rsid w:val="00EA774C"/>
    <w:rsid w:val="00EB658E"/>
    <w:rsid w:val="00EC64A2"/>
    <w:rsid w:val="00EC753D"/>
    <w:rsid w:val="00ED7267"/>
    <w:rsid w:val="00EE705C"/>
    <w:rsid w:val="00EF6C6F"/>
    <w:rsid w:val="00F01F65"/>
    <w:rsid w:val="00F05EFD"/>
    <w:rsid w:val="00F073F0"/>
    <w:rsid w:val="00F104F1"/>
    <w:rsid w:val="00F124F0"/>
    <w:rsid w:val="00F259E3"/>
    <w:rsid w:val="00F276BF"/>
    <w:rsid w:val="00F31920"/>
    <w:rsid w:val="00F33AF0"/>
    <w:rsid w:val="00F42523"/>
    <w:rsid w:val="00F45977"/>
    <w:rsid w:val="00F4619B"/>
    <w:rsid w:val="00F51E7F"/>
    <w:rsid w:val="00F70EAC"/>
    <w:rsid w:val="00F8075F"/>
    <w:rsid w:val="00F83746"/>
    <w:rsid w:val="00FA2717"/>
    <w:rsid w:val="00FA476F"/>
    <w:rsid w:val="00FA7716"/>
    <w:rsid w:val="00FB12D8"/>
    <w:rsid w:val="00FB267A"/>
    <w:rsid w:val="00FC3F06"/>
    <w:rsid w:val="00FD2C18"/>
    <w:rsid w:val="00FE0498"/>
    <w:rsid w:val="00FF03AA"/>
    <w:rsid w:val="00FF1F7D"/>
    <w:rsid w:val="00FF69FF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C5277-FFE7-40D8-A421-A208452A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E7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AF"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basedOn w:val="DefaultParagraphFont"/>
    <w:uiPriority w:val="99"/>
    <w:unhideWhenUsed/>
    <w:rsid w:val="00103A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Documents/HRBodies/CCPR/GCArticle6/GCArticle6_E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pr@ohchr.org" TargetMode="External"/><Relationship Id="rId12" Type="http://schemas.openxmlformats.org/officeDocument/2006/relationships/hyperlink" Target="http://www.safeabortionwomensright.org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cid:image003.png@01D15AC7.F60FD700" TargetMode="External"/><Relationship Id="rId11" Type="http://schemas.openxmlformats.org/officeDocument/2006/relationships/hyperlink" Target="mailto:info@safeabortionwomensright.org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hyperlink" Target="https://lawofnationsblog.com/2017/07/28/international-law-provision-abortion-servi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8A6D32-FBAA-463A-A274-82683F4D8862}"/>
</file>

<file path=customXml/itemProps2.xml><?xml version="1.0" encoding="utf-8"?>
<ds:datastoreItem xmlns:ds="http://schemas.openxmlformats.org/officeDocument/2006/customXml" ds:itemID="{04F76EC2-8AC6-4E11-A5D1-C8427BB77C11}"/>
</file>

<file path=customXml/itemProps3.xml><?xml version="1.0" encoding="utf-8"?>
<ds:datastoreItem xmlns:ds="http://schemas.openxmlformats.org/officeDocument/2006/customXml" ds:itemID="{0710B239-015C-41AF-B73A-DAC0EFA8B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Berer</dc:creator>
  <cp:lastModifiedBy>Durnescu Lilian</cp:lastModifiedBy>
  <cp:revision>2</cp:revision>
  <dcterms:created xsi:type="dcterms:W3CDTF">2017-10-05T16:08:00Z</dcterms:created>
  <dcterms:modified xsi:type="dcterms:W3CDTF">2017-10-05T16:08:00Z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