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5E6" w:rsidRDefault="002015E6" w:rsidP="002015E6">
      <w:pPr>
        <w:pStyle w:val="NoSpacing"/>
        <w:spacing w:line="216" w:lineRule="auto"/>
        <w:rPr>
          <w:rFonts w:ascii="Times New Roman" w:hAnsi="Times New Roman" w:cs="Times New Roman"/>
          <w:b/>
          <w:bCs/>
          <w:sz w:val="36"/>
          <w:szCs w:val="36"/>
        </w:rPr>
      </w:pPr>
      <w:bookmarkStart w:id="0" w:name="_GoBack"/>
      <w:bookmarkEnd w:id="0"/>
    </w:p>
    <w:p w:rsidR="002015E6" w:rsidRDefault="002015E6" w:rsidP="002015E6">
      <w:pPr>
        <w:pStyle w:val="NoSpacing"/>
        <w:spacing w:line="216" w:lineRule="auto"/>
        <w:rPr>
          <w:rFonts w:ascii="Times New Roman" w:hAnsi="Times New Roman" w:cs="Times New Roman"/>
          <w:b/>
          <w:bCs/>
          <w:sz w:val="36"/>
          <w:szCs w:val="36"/>
        </w:rPr>
      </w:pPr>
    </w:p>
    <w:p w:rsidR="002015E6" w:rsidRDefault="002015E6" w:rsidP="002015E6">
      <w:pPr>
        <w:pStyle w:val="NoSpacing"/>
        <w:spacing w:line="216" w:lineRule="auto"/>
        <w:rPr>
          <w:rFonts w:ascii="Times New Roman" w:hAnsi="Times New Roman" w:cs="Times New Roman"/>
          <w:b/>
          <w:bCs/>
          <w:sz w:val="36"/>
          <w:szCs w:val="36"/>
        </w:rPr>
      </w:pPr>
    </w:p>
    <w:p w:rsidR="002015E6" w:rsidRDefault="002015E6" w:rsidP="002015E6">
      <w:pPr>
        <w:pStyle w:val="NoSpacing"/>
        <w:spacing w:line="216" w:lineRule="auto"/>
        <w:rPr>
          <w:rFonts w:ascii="Times New Roman" w:hAnsi="Times New Roman" w:cs="Times New Roman"/>
          <w:b/>
          <w:bCs/>
          <w:sz w:val="36"/>
          <w:szCs w:val="36"/>
        </w:rPr>
      </w:pPr>
    </w:p>
    <w:p w:rsidR="002015E6" w:rsidRDefault="002015E6" w:rsidP="002015E6">
      <w:pPr>
        <w:pStyle w:val="NoSpacing"/>
        <w:spacing w:line="216" w:lineRule="auto"/>
        <w:rPr>
          <w:rFonts w:ascii="Times New Roman" w:hAnsi="Times New Roman" w:cs="Times New Roman"/>
          <w:b/>
          <w:bCs/>
          <w:sz w:val="36"/>
          <w:szCs w:val="36"/>
        </w:rPr>
      </w:pPr>
    </w:p>
    <w:p w:rsidR="002015E6" w:rsidRDefault="002015E6" w:rsidP="002015E6">
      <w:pPr>
        <w:pStyle w:val="NoSpacing"/>
        <w:spacing w:line="216" w:lineRule="auto"/>
        <w:rPr>
          <w:rFonts w:ascii="Times New Roman" w:hAnsi="Times New Roman" w:cs="Times New Roman"/>
          <w:b/>
          <w:bCs/>
          <w:sz w:val="36"/>
          <w:szCs w:val="36"/>
        </w:rPr>
      </w:pPr>
    </w:p>
    <w:p w:rsidR="002015E6" w:rsidRDefault="002015E6" w:rsidP="002015E6">
      <w:pPr>
        <w:pStyle w:val="NoSpacing"/>
        <w:spacing w:line="216" w:lineRule="auto"/>
        <w:rPr>
          <w:rFonts w:ascii="Times New Roman" w:hAnsi="Times New Roman" w:cs="Times New Roman"/>
          <w:b/>
          <w:bCs/>
          <w:sz w:val="36"/>
          <w:szCs w:val="36"/>
        </w:rPr>
      </w:pPr>
    </w:p>
    <w:p w:rsidR="002015E6" w:rsidRDefault="002015E6" w:rsidP="002015E6">
      <w:pPr>
        <w:pStyle w:val="NoSpacing"/>
        <w:spacing w:line="216" w:lineRule="auto"/>
        <w:rPr>
          <w:rFonts w:ascii="Times New Roman" w:hAnsi="Times New Roman" w:cs="Times New Roman"/>
          <w:b/>
          <w:bCs/>
          <w:sz w:val="36"/>
          <w:szCs w:val="36"/>
        </w:rPr>
      </w:pPr>
    </w:p>
    <w:sdt>
      <w:sdtPr>
        <w:rPr>
          <w:rFonts w:ascii="Times New Roman" w:eastAsia="Times New Roman" w:hAnsi="Times New Roman" w:cs="Times New Roman"/>
          <w:b/>
          <w:sz w:val="72"/>
          <w:szCs w:val="72"/>
          <w:lang w:val="en-GB" w:eastAsia="en-GB"/>
        </w:rPr>
        <w:alias w:val="Title"/>
        <w:id w:val="13406919"/>
        <w:placeholder>
          <w:docPart w:val="169E537F1AA94758B34B4ECB815C9C29"/>
        </w:placeholder>
        <w:dataBinding w:prefixMappings="xmlns:ns0='http://schemas.openxmlformats.org/package/2006/metadata/core-properties' xmlns:ns1='http://purl.org/dc/elements/1.1/'" w:xpath="/ns0:coreProperties[1]/ns1:title[1]" w:storeItemID="{6C3C8BC8-F283-45AE-878A-BAB7291924A1}"/>
        <w:text/>
      </w:sdtPr>
      <w:sdtEndPr/>
      <w:sdtContent>
        <w:p w:rsidR="002015E6" w:rsidRPr="00822F6F" w:rsidRDefault="00822F6F" w:rsidP="00822F6F">
          <w:pPr>
            <w:pStyle w:val="NoSpacing"/>
            <w:spacing w:line="216" w:lineRule="auto"/>
            <w:rPr>
              <w:rFonts w:ascii="Times New Roman" w:hAnsi="Times New Roman" w:cs="Times New Roman"/>
              <w:b/>
              <w:sz w:val="72"/>
              <w:szCs w:val="72"/>
            </w:rPr>
          </w:pPr>
          <w:r w:rsidRPr="00822F6F">
            <w:rPr>
              <w:rFonts w:ascii="Times New Roman" w:eastAsia="Times New Roman" w:hAnsi="Times New Roman" w:cs="Times New Roman"/>
              <w:b/>
              <w:sz w:val="72"/>
              <w:szCs w:val="72"/>
              <w:lang w:val="en-GB" w:eastAsia="en-GB"/>
            </w:rPr>
            <w:t>Submission on Draft General Comment on Article 6 of the International Covenant on Civil and P</w:t>
          </w:r>
          <w:r w:rsidR="00BC7EA2">
            <w:rPr>
              <w:rFonts w:ascii="Times New Roman" w:eastAsia="Times New Roman" w:hAnsi="Times New Roman" w:cs="Times New Roman"/>
              <w:b/>
              <w:sz w:val="72"/>
              <w:szCs w:val="72"/>
              <w:lang w:val="en-GB" w:eastAsia="en-GB"/>
            </w:rPr>
            <w:t>olitical Rights – Right to life</w:t>
          </w:r>
        </w:p>
      </w:sdtContent>
    </w:sdt>
    <w:p w:rsidR="002015E6" w:rsidRDefault="002015E6">
      <w:pPr>
        <w:rPr>
          <w:rFonts w:ascii="Times New Roman" w:hAnsi="Times New Roman" w:cs="Times New Roman"/>
          <w:b/>
          <w:sz w:val="24"/>
          <w:szCs w:val="24"/>
        </w:rPr>
      </w:pPr>
    </w:p>
    <w:p w:rsidR="002015E6" w:rsidRDefault="002015E6">
      <w:pPr>
        <w:rPr>
          <w:rFonts w:ascii="Times New Roman" w:hAnsi="Times New Roman" w:cs="Times New Roman"/>
          <w:b/>
          <w:sz w:val="24"/>
          <w:szCs w:val="24"/>
        </w:rPr>
      </w:pPr>
    </w:p>
    <w:p w:rsidR="002015E6" w:rsidRDefault="002015E6">
      <w:pPr>
        <w:rPr>
          <w:rFonts w:ascii="Times New Roman" w:hAnsi="Times New Roman" w:cs="Times New Roman"/>
          <w:b/>
          <w:sz w:val="24"/>
          <w:szCs w:val="24"/>
        </w:rPr>
      </w:pPr>
    </w:p>
    <w:p w:rsidR="002015E6" w:rsidRDefault="002015E6">
      <w:pPr>
        <w:rPr>
          <w:rFonts w:ascii="Times New Roman" w:hAnsi="Times New Roman" w:cs="Times New Roman"/>
          <w:b/>
          <w:sz w:val="24"/>
          <w:szCs w:val="24"/>
        </w:rPr>
      </w:pPr>
    </w:p>
    <w:p w:rsidR="002015E6" w:rsidRDefault="002015E6">
      <w:pPr>
        <w:rPr>
          <w:rFonts w:ascii="Times New Roman" w:hAnsi="Times New Roman" w:cs="Times New Roman"/>
          <w:b/>
          <w:sz w:val="24"/>
          <w:szCs w:val="24"/>
        </w:rPr>
      </w:pPr>
    </w:p>
    <w:p w:rsidR="002015E6" w:rsidRDefault="002015E6">
      <w:pPr>
        <w:rPr>
          <w:rFonts w:ascii="Times New Roman" w:hAnsi="Times New Roman" w:cs="Times New Roman"/>
          <w:b/>
          <w:sz w:val="24"/>
          <w:szCs w:val="24"/>
        </w:rPr>
      </w:pPr>
    </w:p>
    <w:p w:rsidR="002015E6" w:rsidRDefault="002015E6">
      <w:pPr>
        <w:rPr>
          <w:rFonts w:ascii="Times New Roman" w:hAnsi="Times New Roman" w:cs="Times New Roman"/>
          <w:b/>
          <w:sz w:val="24"/>
          <w:szCs w:val="24"/>
        </w:rPr>
      </w:pPr>
    </w:p>
    <w:p w:rsidR="002015E6" w:rsidRDefault="002015E6">
      <w:pPr>
        <w:rPr>
          <w:rFonts w:ascii="Times New Roman" w:hAnsi="Times New Roman" w:cs="Times New Roman"/>
          <w:b/>
          <w:sz w:val="24"/>
          <w:szCs w:val="24"/>
        </w:rPr>
      </w:pPr>
    </w:p>
    <w:p w:rsidR="002015E6" w:rsidRDefault="002015E6">
      <w:pPr>
        <w:rPr>
          <w:rFonts w:ascii="Times New Roman" w:hAnsi="Times New Roman" w:cs="Times New Roman"/>
          <w:b/>
          <w:sz w:val="24"/>
          <w:szCs w:val="24"/>
        </w:rPr>
      </w:pPr>
    </w:p>
    <w:p w:rsidR="002015E6" w:rsidRDefault="002015E6">
      <w:pPr>
        <w:rPr>
          <w:rFonts w:ascii="Times New Roman" w:hAnsi="Times New Roman" w:cs="Times New Roman"/>
          <w:b/>
          <w:sz w:val="24"/>
          <w:szCs w:val="24"/>
        </w:rPr>
      </w:pPr>
      <w:r>
        <w:rPr>
          <w:rFonts w:ascii="Times New Roman" w:hAnsi="Times New Roman" w:cs="Times New Roman"/>
          <w:b/>
          <w:sz w:val="24"/>
          <w:szCs w:val="24"/>
        </w:rPr>
        <w:t xml:space="preserve">Ka Lok Yip, LLB, BCL, PhD candidate </w:t>
      </w:r>
      <w:r w:rsidR="00822F6F">
        <w:rPr>
          <w:rFonts w:ascii="Times New Roman" w:hAnsi="Times New Roman" w:cs="Times New Roman"/>
          <w:b/>
          <w:sz w:val="24"/>
          <w:szCs w:val="24"/>
        </w:rPr>
        <w:br/>
      </w:r>
      <w:r>
        <w:rPr>
          <w:rFonts w:ascii="Times New Roman" w:hAnsi="Times New Roman" w:cs="Times New Roman"/>
          <w:b/>
          <w:sz w:val="24"/>
          <w:szCs w:val="24"/>
        </w:rPr>
        <w:t>Graduate Institute of International and Development Studies</w:t>
      </w:r>
      <w:r w:rsidR="00822F6F">
        <w:rPr>
          <w:rFonts w:ascii="Times New Roman" w:hAnsi="Times New Roman" w:cs="Times New Roman"/>
          <w:b/>
          <w:sz w:val="24"/>
          <w:szCs w:val="24"/>
        </w:rPr>
        <w:br/>
        <w:t>6 October 2017</w:t>
      </w:r>
      <w:r>
        <w:rPr>
          <w:rFonts w:ascii="Times New Roman" w:hAnsi="Times New Roman" w:cs="Times New Roman"/>
          <w:b/>
          <w:sz w:val="24"/>
          <w:szCs w:val="24"/>
        </w:rPr>
        <w:br w:type="page"/>
      </w:r>
    </w:p>
    <w:p w:rsidR="00822F6F" w:rsidRPr="00B825C7" w:rsidRDefault="00822F6F" w:rsidP="00822F6F">
      <w:pPr>
        <w:spacing w:line="360" w:lineRule="auto"/>
        <w:rPr>
          <w:rFonts w:ascii="Times New Roman" w:hAnsi="Times New Roman" w:cs="Times New Roman"/>
          <w:sz w:val="24"/>
          <w:szCs w:val="24"/>
          <w:lang w:val="en-CA"/>
        </w:rPr>
      </w:pPr>
      <w:r w:rsidRPr="00B825C7">
        <w:rPr>
          <w:rFonts w:ascii="Times New Roman" w:hAnsi="Times New Roman" w:cs="Times New Roman"/>
          <w:sz w:val="24"/>
          <w:szCs w:val="24"/>
          <w:lang w:val="en-CA"/>
        </w:rPr>
        <w:lastRenderedPageBreak/>
        <w:t xml:space="preserve">With congratulations to the </w:t>
      </w:r>
      <w:r>
        <w:rPr>
          <w:rFonts w:ascii="Times New Roman" w:hAnsi="Times New Roman" w:cs="Times New Roman"/>
          <w:sz w:val="24"/>
          <w:szCs w:val="24"/>
          <w:lang w:val="en-CA"/>
        </w:rPr>
        <w:t xml:space="preserve">UN </w:t>
      </w:r>
      <w:r w:rsidRPr="00B825C7">
        <w:rPr>
          <w:rFonts w:ascii="Times New Roman" w:hAnsi="Times New Roman" w:cs="Times New Roman"/>
          <w:sz w:val="24"/>
          <w:szCs w:val="24"/>
          <w:lang w:val="en-CA"/>
        </w:rPr>
        <w:t xml:space="preserve">Human Rights Committee on its completion of the revised draft of General Comment No. 36 on Article 6 of the International Covenant on Civil and Political Rights, </w:t>
      </w:r>
      <w:r>
        <w:rPr>
          <w:rFonts w:ascii="Times New Roman" w:hAnsi="Times New Roman" w:cs="Times New Roman"/>
          <w:sz w:val="24"/>
          <w:szCs w:val="24"/>
          <w:lang w:val="en-CA"/>
        </w:rPr>
        <w:t>this</w:t>
      </w:r>
      <w:r w:rsidRPr="00B825C7">
        <w:rPr>
          <w:rFonts w:ascii="Times New Roman" w:hAnsi="Times New Roman" w:cs="Times New Roman"/>
          <w:sz w:val="24"/>
          <w:szCs w:val="24"/>
          <w:lang w:val="en-CA"/>
        </w:rPr>
        <w:t xml:space="preserve"> submission </w:t>
      </w:r>
      <w:r>
        <w:rPr>
          <w:rFonts w:ascii="Times New Roman" w:hAnsi="Times New Roman" w:cs="Times New Roman"/>
          <w:sz w:val="24"/>
          <w:szCs w:val="24"/>
          <w:lang w:val="en-CA"/>
        </w:rPr>
        <w:t xml:space="preserve">aims to </w:t>
      </w:r>
      <w:r w:rsidRPr="00B825C7">
        <w:rPr>
          <w:rFonts w:ascii="Times New Roman" w:hAnsi="Times New Roman" w:cs="Times New Roman"/>
          <w:sz w:val="24"/>
          <w:szCs w:val="24"/>
          <w:lang w:val="en-CA"/>
        </w:rPr>
        <w:t xml:space="preserve">provide information and drafting suggestions to </w:t>
      </w:r>
      <w:r>
        <w:rPr>
          <w:rFonts w:ascii="Times New Roman" w:hAnsi="Times New Roman" w:cs="Times New Roman"/>
          <w:sz w:val="24"/>
          <w:szCs w:val="24"/>
          <w:lang w:val="en-CA"/>
        </w:rPr>
        <w:t>assist the Committee with</w:t>
      </w:r>
      <w:r w:rsidRPr="00B825C7">
        <w:rPr>
          <w:rFonts w:ascii="Times New Roman" w:hAnsi="Times New Roman" w:cs="Times New Roman"/>
          <w:sz w:val="24"/>
          <w:szCs w:val="24"/>
          <w:lang w:val="en-CA"/>
        </w:rPr>
        <w:t xml:space="preserve"> its finalisation of General Comment No. 36.</w:t>
      </w:r>
    </w:p>
    <w:p w:rsidR="00822F6F" w:rsidRPr="00B825C7" w:rsidRDefault="00822F6F" w:rsidP="00822F6F">
      <w:pPr>
        <w:pStyle w:val="ListParagraph"/>
        <w:numPr>
          <w:ilvl w:val="0"/>
          <w:numId w:val="25"/>
        </w:numPr>
        <w:spacing w:after="160" w:line="360" w:lineRule="auto"/>
        <w:rPr>
          <w:rFonts w:ascii="Times New Roman" w:hAnsi="Times New Roman" w:cs="Times New Roman"/>
          <w:b/>
          <w:sz w:val="24"/>
          <w:szCs w:val="24"/>
          <w:u w:val="single"/>
          <w:lang w:val="en-CA"/>
        </w:rPr>
      </w:pPr>
      <w:r w:rsidRPr="00B825C7">
        <w:rPr>
          <w:rFonts w:ascii="Times New Roman" w:hAnsi="Times New Roman" w:cs="Times New Roman"/>
          <w:b/>
          <w:sz w:val="24"/>
          <w:szCs w:val="24"/>
          <w:u w:val="single"/>
          <w:lang w:val="en-CA"/>
        </w:rPr>
        <w:t>Weapons of mass destruction</w:t>
      </w:r>
      <w:r>
        <w:rPr>
          <w:rFonts w:ascii="Times New Roman" w:hAnsi="Times New Roman" w:cs="Times New Roman"/>
          <w:b/>
          <w:sz w:val="24"/>
          <w:szCs w:val="24"/>
          <w:u w:val="single"/>
          <w:lang w:val="en-CA"/>
        </w:rPr>
        <w:t xml:space="preserve"> (paragraph 13)</w:t>
      </w:r>
    </w:p>
    <w:p w:rsidR="00822F6F" w:rsidRPr="00B825C7" w:rsidRDefault="00822F6F" w:rsidP="00822F6F">
      <w:pPr>
        <w:pStyle w:val="ListParagraph"/>
        <w:spacing w:line="360" w:lineRule="auto"/>
        <w:rPr>
          <w:rFonts w:ascii="Times New Roman" w:hAnsi="Times New Roman" w:cs="Times New Roman"/>
          <w:sz w:val="24"/>
          <w:szCs w:val="24"/>
          <w:lang w:val="en-CA"/>
        </w:rPr>
      </w:pPr>
      <w:r w:rsidRPr="00B825C7">
        <w:rPr>
          <w:rFonts w:ascii="Times New Roman" w:hAnsi="Times New Roman" w:cs="Times New Roman"/>
          <w:sz w:val="24"/>
          <w:szCs w:val="24"/>
          <w:lang w:val="en-CA"/>
        </w:rPr>
        <w:t>There is no common, fixed definition of the term ‘weapons of mass destruction’ in international law</w:t>
      </w:r>
      <w:r>
        <w:rPr>
          <w:rFonts w:ascii="Times New Roman" w:hAnsi="Times New Roman" w:cs="Times New Roman"/>
          <w:sz w:val="24"/>
          <w:szCs w:val="24"/>
          <w:lang w:val="en-CA"/>
        </w:rPr>
        <w:t>.</w:t>
      </w:r>
      <w:r w:rsidRPr="00B825C7">
        <w:rPr>
          <w:rStyle w:val="FootnoteReference"/>
          <w:rFonts w:ascii="Times New Roman" w:hAnsi="Times New Roman" w:cs="Times New Roman"/>
          <w:sz w:val="24"/>
          <w:szCs w:val="24"/>
          <w:lang w:val="en-CA"/>
        </w:rPr>
        <w:footnoteReference w:id="1"/>
      </w:r>
      <w:r w:rsidRPr="00B825C7">
        <w:rPr>
          <w:rFonts w:ascii="Times New Roman" w:hAnsi="Times New Roman" w:cs="Times New Roman"/>
          <w:sz w:val="24"/>
          <w:szCs w:val="24"/>
          <w:lang w:val="en-CA"/>
        </w:rPr>
        <w:t xml:space="preserve"> Although US law</w:t>
      </w:r>
      <w:r w:rsidRPr="00B825C7">
        <w:rPr>
          <w:rStyle w:val="FootnoteReference"/>
          <w:rFonts w:ascii="Times New Roman" w:hAnsi="Times New Roman" w:cs="Times New Roman"/>
          <w:sz w:val="24"/>
          <w:szCs w:val="24"/>
          <w:lang w:val="en-CA"/>
        </w:rPr>
        <w:footnoteReference w:id="2"/>
      </w:r>
      <w:r w:rsidRPr="00B825C7">
        <w:rPr>
          <w:rFonts w:ascii="Times New Roman" w:hAnsi="Times New Roman" w:cs="Times New Roman"/>
          <w:sz w:val="24"/>
          <w:szCs w:val="24"/>
          <w:lang w:val="en-CA"/>
        </w:rPr>
        <w:t xml:space="preserve"> and certain commentators</w:t>
      </w:r>
      <w:r w:rsidRPr="00B825C7">
        <w:rPr>
          <w:rStyle w:val="FootnoteReference"/>
          <w:rFonts w:ascii="Times New Roman" w:hAnsi="Times New Roman" w:cs="Times New Roman"/>
          <w:sz w:val="24"/>
          <w:szCs w:val="24"/>
          <w:lang w:val="en-CA"/>
        </w:rPr>
        <w:footnoteReference w:id="3"/>
      </w:r>
      <w:r w:rsidRPr="00B825C7">
        <w:rPr>
          <w:rFonts w:ascii="Times New Roman" w:hAnsi="Times New Roman" w:cs="Times New Roman"/>
          <w:sz w:val="24"/>
          <w:szCs w:val="24"/>
          <w:lang w:val="en-CA"/>
        </w:rPr>
        <w:t xml:space="preserve"> have in practice focused on biological weapons, chemical weapons and nuclear weapons, others have adopted differe</w:t>
      </w:r>
      <w:r>
        <w:rPr>
          <w:rFonts w:ascii="Times New Roman" w:hAnsi="Times New Roman" w:cs="Times New Roman"/>
          <w:sz w:val="24"/>
          <w:szCs w:val="24"/>
          <w:lang w:val="en-CA"/>
        </w:rPr>
        <w:t>nt typologies</w:t>
      </w:r>
      <w:r w:rsidRPr="00B825C7">
        <w:rPr>
          <w:rStyle w:val="FootnoteReference"/>
          <w:rFonts w:ascii="Times New Roman" w:hAnsi="Times New Roman" w:cs="Times New Roman"/>
          <w:sz w:val="24"/>
          <w:szCs w:val="24"/>
          <w:lang w:val="en-CA"/>
        </w:rPr>
        <w:footnoteReference w:id="4"/>
      </w:r>
      <w:r w:rsidRPr="00B825C7">
        <w:rPr>
          <w:rFonts w:ascii="Times New Roman" w:hAnsi="Times New Roman" w:cs="Times New Roman"/>
          <w:sz w:val="24"/>
          <w:szCs w:val="24"/>
          <w:lang w:val="en-CA"/>
        </w:rPr>
        <w:t xml:space="preserve"> and new weapon</w:t>
      </w:r>
      <w:r>
        <w:rPr>
          <w:rFonts w:ascii="Times New Roman" w:hAnsi="Times New Roman" w:cs="Times New Roman"/>
          <w:sz w:val="24"/>
          <w:szCs w:val="24"/>
          <w:lang w:val="en-CA"/>
        </w:rPr>
        <w:t xml:space="preserve"> designs and technologies</w:t>
      </w:r>
      <w:r w:rsidRPr="00B825C7">
        <w:rPr>
          <w:rFonts w:ascii="Times New Roman" w:hAnsi="Times New Roman" w:cs="Times New Roman"/>
          <w:sz w:val="24"/>
          <w:szCs w:val="24"/>
          <w:lang w:val="en-CA"/>
        </w:rPr>
        <w:t xml:space="preserve"> continue to emerge. There have been attempts to argue that at least nuclear weapons are not indiscriminate by nature because it can be used in a way that discriminates,</w:t>
      </w:r>
      <w:r w:rsidRPr="00B825C7">
        <w:rPr>
          <w:rStyle w:val="FootnoteReference"/>
          <w:rFonts w:ascii="Times New Roman" w:hAnsi="Times New Roman" w:cs="Times New Roman"/>
          <w:sz w:val="24"/>
          <w:szCs w:val="24"/>
          <w:lang w:val="en-CA"/>
        </w:rPr>
        <w:footnoteReference w:id="5"/>
      </w:r>
      <w:r w:rsidRPr="00B825C7">
        <w:rPr>
          <w:rFonts w:ascii="Times New Roman" w:hAnsi="Times New Roman" w:cs="Times New Roman"/>
          <w:sz w:val="24"/>
          <w:szCs w:val="24"/>
          <w:lang w:val="en-CA"/>
        </w:rPr>
        <w:t xml:space="preserve"> despite their retaining massive destructive potential, the possibility of their misuse in a way that is indiscriminate and the risk of their accidental leakage causing incalculable loss of human lives. In any event, </w:t>
      </w:r>
      <w:r>
        <w:rPr>
          <w:rFonts w:ascii="Times New Roman" w:hAnsi="Times New Roman" w:cs="Times New Roman"/>
          <w:sz w:val="24"/>
          <w:szCs w:val="24"/>
          <w:lang w:val="en-CA"/>
        </w:rPr>
        <w:t xml:space="preserve">some </w:t>
      </w:r>
      <w:r w:rsidRPr="00B825C7">
        <w:rPr>
          <w:rFonts w:ascii="Times New Roman" w:hAnsi="Times New Roman" w:cs="Times New Roman"/>
          <w:sz w:val="24"/>
          <w:szCs w:val="24"/>
          <w:lang w:val="en-CA"/>
        </w:rPr>
        <w:t>conventional weapons can also be considered to be indiscriminate by nature.</w:t>
      </w:r>
      <w:r w:rsidRPr="00B825C7">
        <w:rPr>
          <w:rStyle w:val="FootnoteReference"/>
          <w:rFonts w:ascii="Times New Roman" w:hAnsi="Times New Roman" w:cs="Times New Roman"/>
          <w:sz w:val="24"/>
          <w:szCs w:val="24"/>
          <w:lang w:val="en-CA"/>
        </w:rPr>
        <w:footnoteReference w:id="6"/>
      </w:r>
      <w:r w:rsidRPr="00B825C7">
        <w:rPr>
          <w:rFonts w:ascii="Times New Roman" w:hAnsi="Times New Roman" w:cs="Times New Roman"/>
          <w:sz w:val="24"/>
          <w:szCs w:val="24"/>
          <w:lang w:val="en-CA"/>
        </w:rPr>
        <w:t xml:space="preserve"> What singles out weapons of mass destruction as a particular threat to the right to life is not their allegedly indiscriminate nature or usage, but the structural violence and unconspicuous hazards they cause by their very existence and potentiality that pose </w:t>
      </w:r>
      <w:r w:rsidRPr="00B825C7">
        <w:rPr>
          <w:rFonts w:ascii="Times New Roman" w:hAnsi="Times New Roman" w:cs="Times New Roman"/>
          <w:sz w:val="24"/>
          <w:szCs w:val="24"/>
          <w:lang w:val="en-CA"/>
        </w:rPr>
        <w:lastRenderedPageBreak/>
        <w:t>annihilative threats, drain resources, trigger arms race and make large-scale wars more likely, all of which undermine the right to life.</w:t>
      </w:r>
      <w:r w:rsidRPr="00B825C7">
        <w:rPr>
          <w:rStyle w:val="FootnoteReference"/>
          <w:rFonts w:ascii="Times New Roman" w:hAnsi="Times New Roman" w:cs="Times New Roman"/>
          <w:sz w:val="24"/>
          <w:szCs w:val="24"/>
          <w:lang w:val="en-CA"/>
        </w:rPr>
        <w:footnoteReference w:id="7"/>
      </w:r>
    </w:p>
    <w:p w:rsidR="00822F6F" w:rsidRPr="00B825C7" w:rsidRDefault="00822F6F" w:rsidP="00822F6F">
      <w:pPr>
        <w:pStyle w:val="ListParagraph"/>
        <w:spacing w:line="360" w:lineRule="auto"/>
        <w:rPr>
          <w:rFonts w:ascii="Times New Roman" w:hAnsi="Times New Roman" w:cs="Times New Roman"/>
          <w:sz w:val="24"/>
          <w:szCs w:val="24"/>
          <w:lang w:val="en-CA"/>
        </w:rPr>
      </w:pPr>
    </w:p>
    <w:p w:rsidR="00822F6F" w:rsidRPr="00B825C7" w:rsidRDefault="00822F6F" w:rsidP="00822F6F">
      <w:pPr>
        <w:pStyle w:val="ListParagraph"/>
        <w:spacing w:line="360" w:lineRule="auto"/>
        <w:rPr>
          <w:rFonts w:ascii="Times New Roman" w:hAnsi="Times New Roman" w:cs="Times New Roman"/>
          <w:sz w:val="24"/>
          <w:szCs w:val="24"/>
          <w:lang w:val="en-CA"/>
        </w:rPr>
      </w:pPr>
      <w:r w:rsidRPr="00B825C7">
        <w:rPr>
          <w:rFonts w:ascii="Times New Roman" w:hAnsi="Times New Roman" w:cs="Times New Roman"/>
          <w:sz w:val="24"/>
          <w:szCs w:val="24"/>
          <w:lang w:val="en-CA"/>
        </w:rPr>
        <w:t>Drafting suggestion for paragraph 13: removal of the square brackets around the word ‘threat’ and removal of the wording ‘are indiscriminate in effect and’.</w:t>
      </w:r>
    </w:p>
    <w:p w:rsidR="00822F6F" w:rsidRPr="00B825C7" w:rsidRDefault="00822F6F" w:rsidP="00822F6F">
      <w:pPr>
        <w:pStyle w:val="ListParagraph"/>
        <w:spacing w:line="360" w:lineRule="auto"/>
        <w:rPr>
          <w:rFonts w:ascii="Times New Roman" w:hAnsi="Times New Roman" w:cs="Times New Roman"/>
          <w:sz w:val="24"/>
          <w:szCs w:val="24"/>
          <w:lang w:val="en-CA"/>
        </w:rPr>
      </w:pPr>
    </w:p>
    <w:p w:rsidR="00822F6F" w:rsidRPr="00B825C7" w:rsidRDefault="00822F6F" w:rsidP="00822F6F">
      <w:pPr>
        <w:pStyle w:val="ListParagraph"/>
        <w:numPr>
          <w:ilvl w:val="0"/>
          <w:numId w:val="25"/>
        </w:numPr>
        <w:spacing w:after="160" w:line="360" w:lineRule="auto"/>
        <w:rPr>
          <w:rFonts w:ascii="Times New Roman" w:hAnsi="Times New Roman" w:cs="Times New Roman"/>
          <w:b/>
          <w:sz w:val="24"/>
          <w:szCs w:val="24"/>
          <w:u w:val="single"/>
          <w:lang w:val="en-CA"/>
        </w:rPr>
      </w:pPr>
      <w:r w:rsidRPr="00B825C7">
        <w:rPr>
          <w:rFonts w:ascii="Times New Roman" w:hAnsi="Times New Roman" w:cs="Times New Roman"/>
          <w:b/>
          <w:sz w:val="24"/>
          <w:szCs w:val="24"/>
          <w:u w:val="single"/>
          <w:lang w:val="en-CA"/>
        </w:rPr>
        <w:t>Consistency with General Comment No. 35 on the relationship between legality and arbitrariness</w:t>
      </w:r>
      <w:r>
        <w:rPr>
          <w:rFonts w:ascii="Times New Roman" w:hAnsi="Times New Roman" w:cs="Times New Roman"/>
          <w:b/>
          <w:sz w:val="24"/>
          <w:szCs w:val="24"/>
          <w:u w:val="single"/>
          <w:lang w:val="en-CA"/>
        </w:rPr>
        <w:t xml:space="preserve"> (paragraph 17)</w:t>
      </w:r>
    </w:p>
    <w:p w:rsidR="00822F6F" w:rsidRPr="00B825C7" w:rsidRDefault="00822F6F" w:rsidP="00822F6F">
      <w:pPr>
        <w:spacing w:line="360" w:lineRule="auto"/>
        <w:ind w:left="720"/>
        <w:rPr>
          <w:rFonts w:ascii="Times New Roman" w:hAnsi="Times New Roman" w:cs="Times New Roman"/>
          <w:sz w:val="24"/>
          <w:szCs w:val="24"/>
        </w:rPr>
      </w:pPr>
      <w:r w:rsidRPr="00B825C7">
        <w:rPr>
          <w:rFonts w:ascii="Times New Roman" w:hAnsi="Times New Roman" w:cs="Times New Roman"/>
          <w:sz w:val="24"/>
          <w:szCs w:val="24"/>
        </w:rPr>
        <w:t xml:space="preserve">Paragraph 11 of the HRC </w:t>
      </w:r>
      <w:r>
        <w:rPr>
          <w:rFonts w:ascii="Times New Roman" w:hAnsi="Times New Roman" w:cs="Times New Roman"/>
          <w:sz w:val="24"/>
          <w:szCs w:val="24"/>
        </w:rPr>
        <w:t>General Comment N</w:t>
      </w:r>
      <w:r w:rsidRPr="00B825C7">
        <w:rPr>
          <w:rFonts w:ascii="Times New Roman" w:hAnsi="Times New Roman" w:cs="Times New Roman"/>
          <w:sz w:val="24"/>
          <w:szCs w:val="24"/>
        </w:rPr>
        <w:t>o. 35 regarding the right to liberty states the following:</w:t>
      </w:r>
    </w:p>
    <w:p w:rsidR="00822F6F" w:rsidRDefault="00822F6F" w:rsidP="00822F6F">
      <w:pPr>
        <w:pStyle w:val="ListParagraph"/>
        <w:spacing w:line="360" w:lineRule="auto"/>
        <w:ind w:left="1440"/>
        <w:rPr>
          <w:rFonts w:ascii="Times New Roman" w:hAnsi="Times New Roman" w:cs="Times New Roman"/>
          <w:sz w:val="24"/>
          <w:szCs w:val="24"/>
          <w:lang w:val="en-CA"/>
        </w:rPr>
      </w:pPr>
      <w:r w:rsidRPr="00B825C7">
        <w:rPr>
          <w:rFonts w:ascii="Times New Roman" w:hAnsi="Times New Roman" w:cs="Times New Roman"/>
          <w:sz w:val="24"/>
          <w:szCs w:val="24"/>
        </w:rPr>
        <w:t>‘</w:t>
      </w:r>
      <w:r w:rsidRPr="00B825C7">
        <w:rPr>
          <w:rFonts w:ascii="Times New Roman" w:hAnsi="Times New Roman" w:cs="Times New Roman"/>
          <w:sz w:val="24"/>
          <w:szCs w:val="24"/>
          <w:lang w:val="en-CA"/>
        </w:rPr>
        <w:t>The second sentence of paragraph 1 prohibits arbitrary arrest and detention, while the third sentence prohibits unlawful deprivation of liberty, i.e., deprivation of liberty that is not imposed on such grounds and in accordance with such procedure as are established by law. The two prohibitions overlap, in that arrests or detentions may be in violation of the applicable law but not arbitrary, or legally permitted but arbitrary, or both arbitrary and unlawful.’</w:t>
      </w:r>
    </w:p>
    <w:p w:rsidR="00822F6F" w:rsidRPr="00B825C7" w:rsidRDefault="00822F6F" w:rsidP="00822F6F">
      <w:pPr>
        <w:pStyle w:val="ListParagraph"/>
        <w:spacing w:line="360" w:lineRule="auto"/>
        <w:ind w:left="1440"/>
        <w:rPr>
          <w:rFonts w:ascii="Times New Roman" w:hAnsi="Times New Roman" w:cs="Times New Roman"/>
          <w:sz w:val="24"/>
          <w:szCs w:val="24"/>
          <w:lang w:val="en-CA"/>
        </w:rPr>
      </w:pPr>
    </w:p>
    <w:p w:rsidR="00822F6F" w:rsidRPr="00512790" w:rsidRDefault="00822F6F" w:rsidP="00822F6F">
      <w:pPr>
        <w:pStyle w:val="ListParagraph"/>
        <w:spacing w:line="360" w:lineRule="auto"/>
        <w:rPr>
          <w:rFonts w:ascii="Times New Roman" w:eastAsia="Times New Roman" w:hAnsi="Times New Roman" w:cs="Times New Roman"/>
          <w:color w:val="222222"/>
          <w:sz w:val="24"/>
          <w:szCs w:val="24"/>
          <w:lang w:eastAsia="en-GB"/>
        </w:rPr>
      </w:pPr>
      <w:r w:rsidRPr="00B825C7">
        <w:rPr>
          <w:rFonts w:ascii="Times New Roman" w:eastAsia="Times New Roman" w:hAnsi="Times New Roman" w:cs="Times New Roman"/>
          <w:color w:val="222222"/>
          <w:sz w:val="24"/>
          <w:szCs w:val="24"/>
          <w:lang w:eastAsia="en-GB"/>
        </w:rPr>
        <w:t xml:space="preserve">Its counterpart in </w:t>
      </w:r>
      <w:r w:rsidRPr="00512790">
        <w:rPr>
          <w:rFonts w:ascii="Times New Roman" w:eastAsia="Times New Roman" w:hAnsi="Times New Roman" w:cs="Times New Roman"/>
          <w:color w:val="222222"/>
          <w:sz w:val="24"/>
          <w:szCs w:val="24"/>
          <w:lang w:eastAsia="en-GB"/>
        </w:rPr>
        <w:t xml:space="preserve">General Comment </w:t>
      </w:r>
      <w:r>
        <w:rPr>
          <w:rFonts w:ascii="Times New Roman" w:eastAsia="Times New Roman" w:hAnsi="Times New Roman" w:cs="Times New Roman"/>
          <w:color w:val="222222"/>
          <w:sz w:val="24"/>
          <w:szCs w:val="24"/>
          <w:lang w:eastAsia="en-GB"/>
        </w:rPr>
        <w:t xml:space="preserve">No. </w:t>
      </w:r>
      <w:r w:rsidRPr="00512790">
        <w:rPr>
          <w:rFonts w:ascii="Times New Roman" w:eastAsia="Times New Roman" w:hAnsi="Times New Roman" w:cs="Times New Roman"/>
          <w:color w:val="222222"/>
          <w:sz w:val="24"/>
          <w:szCs w:val="24"/>
          <w:lang w:eastAsia="en-GB"/>
        </w:rPr>
        <w:t xml:space="preserve">36, </w:t>
      </w:r>
      <w:r w:rsidRPr="00B825C7">
        <w:rPr>
          <w:rFonts w:ascii="Times New Roman" w:eastAsia="Times New Roman" w:hAnsi="Times New Roman" w:cs="Times New Roman"/>
          <w:color w:val="222222"/>
          <w:sz w:val="24"/>
          <w:szCs w:val="24"/>
          <w:lang w:eastAsia="en-GB"/>
        </w:rPr>
        <w:t xml:space="preserve">paragraph 17, </w:t>
      </w:r>
      <w:r w:rsidRPr="00512790">
        <w:rPr>
          <w:rFonts w:ascii="Times New Roman" w:eastAsia="Times New Roman" w:hAnsi="Times New Roman" w:cs="Times New Roman"/>
          <w:color w:val="222222"/>
          <w:sz w:val="24"/>
          <w:szCs w:val="24"/>
          <w:lang w:eastAsia="en-GB"/>
        </w:rPr>
        <w:t xml:space="preserve">however does not contemplate any situation where an illegal deprivation of </w:t>
      </w:r>
      <w:r w:rsidRPr="00512790">
        <w:rPr>
          <w:rFonts w:ascii="Times New Roman" w:eastAsiaTheme="minorHAnsi" w:hAnsi="Times New Roman" w:cs="Times New Roman"/>
          <w:sz w:val="24"/>
          <w:szCs w:val="24"/>
          <w:lang w:val="en-CA"/>
        </w:rPr>
        <w:t>life</w:t>
      </w:r>
      <w:r w:rsidRPr="00512790">
        <w:rPr>
          <w:rFonts w:ascii="Times New Roman" w:eastAsia="Times New Roman" w:hAnsi="Times New Roman" w:cs="Times New Roman"/>
          <w:color w:val="222222"/>
          <w:sz w:val="24"/>
          <w:szCs w:val="24"/>
          <w:lang w:eastAsia="en-GB"/>
        </w:rPr>
        <w:t xml:space="preserve"> would not be arbitrary</w:t>
      </w:r>
      <w:r w:rsidRPr="00B825C7">
        <w:rPr>
          <w:rFonts w:ascii="Times New Roman" w:eastAsia="Times New Roman" w:hAnsi="Times New Roman" w:cs="Times New Roman"/>
          <w:color w:val="222222"/>
          <w:sz w:val="24"/>
          <w:szCs w:val="24"/>
          <w:lang w:eastAsia="en-GB"/>
        </w:rPr>
        <w:t xml:space="preserve"> but states</w:t>
      </w:r>
      <w:r>
        <w:rPr>
          <w:rFonts w:ascii="Times New Roman" w:eastAsia="Times New Roman" w:hAnsi="Times New Roman" w:cs="Times New Roman"/>
          <w:color w:val="222222"/>
          <w:sz w:val="24"/>
          <w:szCs w:val="24"/>
          <w:lang w:eastAsia="en-GB"/>
        </w:rPr>
        <w:t xml:space="preserve"> the following</w:t>
      </w:r>
      <w:r w:rsidRPr="00512790">
        <w:rPr>
          <w:rFonts w:ascii="Times New Roman" w:eastAsia="Times New Roman" w:hAnsi="Times New Roman" w:cs="Times New Roman"/>
          <w:color w:val="222222"/>
          <w:sz w:val="24"/>
          <w:szCs w:val="24"/>
          <w:lang w:eastAsia="en-GB"/>
        </w:rPr>
        <w:t>:</w:t>
      </w:r>
    </w:p>
    <w:p w:rsidR="00822F6F" w:rsidRDefault="00822F6F" w:rsidP="00822F6F">
      <w:pPr>
        <w:pStyle w:val="ListParagraph"/>
        <w:spacing w:line="360" w:lineRule="auto"/>
        <w:ind w:left="1440"/>
        <w:rPr>
          <w:rFonts w:ascii="Times New Roman" w:eastAsia="Times New Roman" w:hAnsi="Times New Roman" w:cs="Times New Roman"/>
          <w:color w:val="222222"/>
          <w:sz w:val="24"/>
          <w:szCs w:val="24"/>
          <w:lang w:eastAsia="en-GB"/>
        </w:rPr>
      </w:pPr>
      <w:r w:rsidRPr="00512790">
        <w:rPr>
          <w:rFonts w:ascii="Times New Roman" w:eastAsia="Times New Roman" w:hAnsi="Times New Roman" w:cs="Times New Roman"/>
          <w:color w:val="222222"/>
          <w:sz w:val="24"/>
          <w:szCs w:val="24"/>
          <w:lang w:eastAsia="en-GB"/>
        </w:rPr>
        <w:t>‘The second sentence of paragraph 1 requires that the right to life be protected by law, while the third sentence requires that no one should </w:t>
      </w:r>
      <w:r w:rsidRPr="00512790">
        <w:rPr>
          <w:rFonts w:ascii="Times New Roman" w:eastAsia="Times New Roman" w:hAnsi="Times New Roman" w:cs="Times New Roman"/>
          <w:color w:val="222222"/>
          <w:spacing w:val="-3"/>
          <w:sz w:val="24"/>
          <w:szCs w:val="24"/>
          <w:lang w:eastAsia="en-GB"/>
        </w:rPr>
        <w:t>be </w:t>
      </w:r>
      <w:r w:rsidRPr="00512790">
        <w:rPr>
          <w:rFonts w:ascii="Times New Roman" w:eastAsiaTheme="minorHAnsi" w:hAnsi="Times New Roman" w:cs="Times New Roman"/>
          <w:sz w:val="24"/>
          <w:szCs w:val="24"/>
          <w:lang w:val="en-CA"/>
        </w:rPr>
        <w:t>arbitrarily</w:t>
      </w:r>
      <w:r w:rsidRPr="00512790">
        <w:rPr>
          <w:rFonts w:ascii="Times New Roman" w:eastAsia="Times New Roman" w:hAnsi="Times New Roman" w:cs="Times New Roman"/>
          <w:color w:val="222222"/>
          <w:sz w:val="24"/>
          <w:szCs w:val="24"/>
          <w:lang w:eastAsia="en-GB"/>
        </w:rPr>
        <w:t xml:space="preserve"> deprived </w:t>
      </w:r>
      <w:r w:rsidRPr="00512790">
        <w:rPr>
          <w:rFonts w:ascii="Times New Roman" w:eastAsia="Times New Roman" w:hAnsi="Times New Roman" w:cs="Times New Roman"/>
          <w:color w:val="222222"/>
          <w:spacing w:val="-3"/>
          <w:sz w:val="24"/>
          <w:szCs w:val="24"/>
          <w:lang w:eastAsia="en-GB"/>
        </w:rPr>
        <w:t>of </w:t>
      </w:r>
      <w:r w:rsidRPr="00512790">
        <w:rPr>
          <w:rFonts w:ascii="Times New Roman" w:eastAsia="Times New Roman" w:hAnsi="Times New Roman" w:cs="Times New Roman"/>
          <w:color w:val="222222"/>
          <w:sz w:val="24"/>
          <w:szCs w:val="24"/>
          <w:lang w:eastAsia="en-GB"/>
        </w:rPr>
        <w:t>life. The </w:t>
      </w:r>
      <w:r w:rsidRPr="00512790">
        <w:rPr>
          <w:rFonts w:ascii="Times New Roman" w:eastAsia="Times New Roman" w:hAnsi="Times New Roman" w:cs="Times New Roman"/>
          <w:color w:val="222222"/>
          <w:spacing w:val="-3"/>
          <w:sz w:val="24"/>
          <w:szCs w:val="24"/>
          <w:lang w:eastAsia="en-GB"/>
        </w:rPr>
        <w:t>two </w:t>
      </w:r>
      <w:r w:rsidRPr="00512790">
        <w:rPr>
          <w:rFonts w:ascii="Times New Roman" w:eastAsia="Times New Roman" w:hAnsi="Times New Roman" w:cs="Times New Roman"/>
          <w:color w:val="222222"/>
          <w:sz w:val="24"/>
          <w:szCs w:val="24"/>
          <w:lang w:eastAsia="en-GB"/>
        </w:rPr>
        <w:t>requirements overlap in that a deprivation </w:t>
      </w:r>
      <w:r w:rsidRPr="00512790">
        <w:rPr>
          <w:rFonts w:ascii="Times New Roman" w:eastAsia="Times New Roman" w:hAnsi="Times New Roman" w:cs="Times New Roman"/>
          <w:color w:val="222222"/>
          <w:spacing w:val="-3"/>
          <w:sz w:val="24"/>
          <w:szCs w:val="24"/>
          <w:lang w:eastAsia="en-GB"/>
        </w:rPr>
        <w:t>of </w:t>
      </w:r>
      <w:r w:rsidRPr="00512790">
        <w:rPr>
          <w:rFonts w:ascii="Times New Roman" w:eastAsia="Times New Roman" w:hAnsi="Times New Roman" w:cs="Times New Roman"/>
          <w:color w:val="222222"/>
          <w:sz w:val="24"/>
          <w:szCs w:val="24"/>
          <w:lang w:eastAsia="en-GB"/>
        </w:rPr>
        <w:t>life that lacks a legal basis </w:t>
      </w:r>
      <w:r w:rsidRPr="00512790">
        <w:rPr>
          <w:rFonts w:ascii="Times New Roman" w:eastAsia="Times New Roman" w:hAnsi="Times New Roman" w:cs="Times New Roman"/>
          <w:color w:val="222222"/>
          <w:spacing w:val="-3"/>
          <w:sz w:val="24"/>
          <w:szCs w:val="24"/>
          <w:lang w:eastAsia="en-GB"/>
        </w:rPr>
        <w:t>or </w:t>
      </w:r>
      <w:r w:rsidRPr="00512790">
        <w:rPr>
          <w:rFonts w:ascii="Times New Roman" w:eastAsia="Times New Roman" w:hAnsi="Times New Roman" w:cs="Times New Roman"/>
          <w:color w:val="222222"/>
          <w:sz w:val="24"/>
          <w:szCs w:val="24"/>
          <w:lang w:eastAsia="en-GB"/>
        </w:rPr>
        <w:t>is </w:t>
      </w:r>
      <w:r w:rsidRPr="00512790">
        <w:rPr>
          <w:rFonts w:ascii="Times New Roman" w:eastAsia="Times New Roman" w:hAnsi="Times New Roman" w:cs="Times New Roman"/>
          <w:color w:val="222222"/>
          <w:spacing w:val="-3"/>
          <w:sz w:val="24"/>
          <w:szCs w:val="24"/>
          <w:lang w:eastAsia="en-GB"/>
        </w:rPr>
        <w:t>otherwise </w:t>
      </w:r>
      <w:r w:rsidRPr="00512790">
        <w:rPr>
          <w:rFonts w:ascii="Times New Roman" w:eastAsia="Times New Roman" w:hAnsi="Times New Roman" w:cs="Times New Roman"/>
          <w:color w:val="222222"/>
          <w:sz w:val="24"/>
          <w:szCs w:val="24"/>
          <w:lang w:eastAsia="en-GB"/>
        </w:rPr>
        <w:t>inconsistent </w:t>
      </w:r>
      <w:r w:rsidRPr="00512790">
        <w:rPr>
          <w:rFonts w:ascii="Times New Roman" w:eastAsia="Times New Roman" w:hAnsi="Times New Roman" w:cs="Times New Roman"/>
          <w:color w:val="222222"/>
          <w:spacing w:val="-3"/>
          <w:sz w:val="24"/>
          <w:szCs w:val="24"/>
          <w:lang w:eastAsia="en-GB"/>
        </w:rPr>
        <w:t>with </w:t>
      </w:r>
      <w:r w:rsidRPr="00512790">
        <w:rPr>
          <w:rFonts w:ascii="Times New Roman" w:eastAsia="Times New Roman" w:hAnsi="Times New Roman" w:cs="Times New Roman"/>
          <w:color w:val="222222"/>
          <w:sz w:val="24"/>
          <w:szCs w:val="24"/>
          <w:lang w:eastAsia="en-GB"/>
        </w:rPr>
        <w:t>life-protecting </w:t>
      </w:r>
      <w:r w:rsidRPr="00512790">
        <w:rPr>
          <w:rFonts w:ascii="Times New Roman" w:eastAsia="Times New Roman" w:hAnsi="Times New Roman" w:cs="Times New Roman"/>
          <w:color w:val="222222"/>
          <w:spacing w:val="-3"/>
          <w:sz w:val="24"/>
          <w:szCs w:val="24"/>
          <w:lang w:eastAsia="en-GB"/>
        </w:rPr>
        <w:t>laws </w:t>
      </w:r>
      <w:r w:rsidRPr="00512790">
        <w:rPr>
          <w:rFonts w:ascii="Times New Roman" w:eastAsia="Times New Roman" w:hAnsi="Times New Roman" w:cs="Times New Roman"/>
          <w:color w:val="222222"/>
          <w:sz w:val="24"/>
          <w:szCs w:val="24"/>
          <w:lang w:eastAsia="en-GB"/>
        </w:rPr>
        <w:t>and procedures is, as a rule, arbitrary in nature.’</w:t>
      </w:r>
    </w:p>
    <w:p w:rsidR="00822F6F" w:rsidRPr="00512790" w:rsidRDefault="00822F6F" w:rsidP="00822F6F">
      <w:pPr>
        <w:pStyle w:val="ListParagraph"/>
        <w:spacing w:line="360" w:lineRule="auto"/>
        <w:ind w:left="1440"/>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ab/>
      </w:r>
    </w:p>
    <w:p w:rsidR="00822F6F" w:rsidRPr="00B825C7" w:rsidRDefault="00822F6F" w:rsidP="00822F6F">
      <w:pPr>
        <w:pStyle w:val="ListParagraph"/>
        <w:spacing w:line="360" w:lineRule="auto"/>
        <w:rPr>
          <w:rFonts w:ascii="Times New Roman" w:eastAsia="Times New Roman" w:hAnsi="Times New Roman" w:cs="Times New Roman"/>
          <w:color w:val="222222"/>
          <w:sz w:val="24"/>
          <w:szCs w:val="24"/>
          <w:lang w:eastAsia="en-GB"/>
        </w:rPr>
      </w:pPr>
      <w:r w:rsidRPr="00512790">
        <w:rPr>
          <w:rFonts w:ascii="Times New Roman" w:eastAsia="Times New Roman" w:hAnsi="Times New Roman" w:cs="Times New Roman"/>
          <w:color w:val="222222"/>
          <w:sz w:val="24"/>
          <w:szCs w:val="24"/>
          <w:lang w:eastAsia="en-GB"/>
        </w:rPr>
        <w:lastRenderedPageBreak/>
        <w:t xml:space="preserve">This effectively </w:t>
      </w:r>
      <w:r w:rsidRPr="00B825C7">
        <w:rPr>
          <w:rFonts w:ascii="Times New Roman" w:eastAsia="Times New Roman" w:hAnsi="Times New Roman" w:cs="Times New Roman"/>
          <w:color w:val="222222"/>
          <w:sz w:val="24"/>
          <w:szCs w:val="24"/>
          <w:lang w:eastAsia="en-GB"/>
        </w:rPr>
        <w:t>renders</w:t>
      </w:r>
      <w:r w:rsidRPr="00512790">
        <w:rPr>
          <w:rFonts w:ascii="Times New Roman" w:eastAsia="Times New Roman" w:hAnsi="Times New Roman" w:cs="Times New Roman"/>
          <w:color w:val="222222"/>
          <w:sz w:val="24"/>
          <w:szCs w:val="24"/>
          <w:lang w:eastAsia="en-GB"/>
        </w:rPr>
        <w:t xml:space="preserve"> the </w:t>
      </w:r>
      <w:r w:rsidRPr="00B825C7">
        <w:rPr>
          <w:rFonts w:ascii="Times New Roman" w:eastAsia="Times New Roman" w:hAnsi="Times New Roman" w:cs="Times New Roman"/>
          <w:color w:val="222222"/>
          <w:sz w:val="24"/>
          <w:szCs w:val="24"/>
          <w:lang w:eastAsia="en-GB"/>
        </w:rPr>
        <w:t xml:space="preserve">relative </w:t>
      </w:r>
      <w:r w:rsidRPr="00512790">
        <w:rPr>
          <w:rFonts w:ascii="Times New Roman" w:eastAsia="Times New Roman" w:hAnsi="Times New Roman" w:cs="Times New Roman"/>
          <w:color w:val="222222"/>
          <w:sz w:val="24"/>
          <w:szCs w:val="24"/>
          <w:lang w:eastAsia="en-GB"/>
        </w:rPr>
        <w:t xml:space="preserve">scope of ‘arbitrary’ </w:t>
      </w:r>
      <w:r w:rsidRPr="00B825C7">
        <w:rPr>
          <w:rFonts w:ascii="Times New Roman" w:eastAsia="Times New Roman" w:hAnsi="Times New Roman" w:cs="Times New Roman"/>
          <w:color w:val="222222"/>
          <w:sz w:val="24"/>
          <w:szCs w:val="24"/>
          <w:lang w:eastAsia="en-GB"/>
        </w:rPr>
        <w:t xml:space="preserve">deprivation of life to ‘illegal’ deprivation of life </w:t>
      </w:r>
      <w:r w:rsidRPr="00512790">
        <w:rPr>
          <w:rFonts w:ascii="Times New Roman" w:eastAsia="Times New Roman" w:hAnsi="Times New Roman" w:cs="Times New Roman"/>
          <w:color w:val="222222"/>
          <w:sz w:val="24"/>
          <w:szCs w:val="24"/>
          <w:lang w:eastAsia="en-GB"/>
        </w:rPr>
        <w:t>more expansive than th</w:t>
      </w:r>
      <w:r w:rsidRPr="00B825C7">
        <w:rPr>
          <w:rFonts w:ascii="Times New Roman" w:eastAsia="Times New Roman" w:hAnsi="Times New Roman" w:cs="Times New Roman"/>
          <w:color w:val="222222"/>
          <w:sz w:val="24"/>
          <w:szCs w:val="24"/>
          <w:lang w:eastAsia="en-GB"/>
        </w:rPr>
        <w:t>e relative scope</w:t>
      </w:r>
      <w:r>
        <w:rPr>
          <w:rFonts w:ascii="Times New Roman" w:eastAsia="Times New Roman" w:hAnsi="Times New Roman" w:cs="Times New Roman"/>
          <w:color w:val="222222"/>
          <w:sz w:val="24"/>
          <w:szCs w:val="24"/>
          <w:lang w:eastAsia="en-GB"/>
        </w:rPr>
        <w:t xml:space="preserve"> of</w:t>
      </w:r>
      <w:r w:rsidRPr="00B825C7">
        <w:rPr>
          <w:rFonts w:ascii="Times New Roman" w:eastAsia="Times New Roman" w:hAnsi="Times New Roman" w:cs="Times New Roman"/>
          <w:color w:val="222222"/>
          <w:sz w:val="24"/>
          <w:szCs w:val="24"/>
          <w:lang w:eastAsia="en-GB"/>
        </w:rPr>
        <w:t xml:space="preserve"> ‘arbitrary’ detention to ‘illegal’ detention </w:t>
      </w:r>
      <w:r w:rsidRPr="00512790">
        <w:rPr>
          <w:rFonts w:ascii="Times New Roman" w:eastAsia="Times New Roman" w:hAnsi="Times New Roman" w:cs="Times New Roman"/>
          <w:color w:val="222222"/>
          <w:sz w:val="24"/>
          <w:szCs w:val="24"/>
          <w:lang w:eastAsia="en-GB"/>
        </w:rPr>
        <w:t xml:space="preserve">because a deprivation of life that violates a law is </w:t>
      </w:r>
      <w:r>
        <w:rPr>
          <w:rFonts w:ascii="Times New Roman" w:eastAsia="Times New Roman" w:hAnsi="Times New Roman" w:cs="Times New Roman"/>
          <w:color w:val="222222"/>
          <w:sz w:val="24"/>
          <w:szCs w:val="24"/>
          <w:lang w:eastAsia="en-GB"/>
        </w:rPr>
        <w:t xml:space="preserve">deemed </w:t>
      </w:r>
      <w:r w:rsidRPr="00512790">
        <w:rPr>
          <w:rFonts w:ascii="Times New Roman" w:eastAsia="Times New Roman" w:hAnsi="Times New Roman" w:cs="Times New Roman"/>
          <w:color w:val="222222"/>
          <w:sz w:val="24"/>
          <w:szCs w:val="24"/>
          <w:lang w:eastAsia="en-GB"/>
        </w:rPr>
        <w:t xml:space="preserve">necessarily arbitrary while a deprivation of liberty that violates a law is not necessarily </w:t>
      </w:r>
      <w:r>
        <w:rPr>
          <w:rFonts w:ascii="Times New Roman" w:eastAsia="Times New Roman" w:hAnsi="Times New Roman" w:cs="Times New Roman"/>
          <w:color w:val="222222"/>
          <w:sz w:val="24"/>
          <w:szCs w:val="24"/>
          <w:lang w:eastAsia="en-GB"/>
        </w:rPr>
        <w:t xml:space="preserve">deemed </w:t>
      </w:r>
      <w:r w:rsidRPr="00512790">
        <w:rPr>
          <w:rFonts w:ascii="Times New Roman" w:eastAsia="Times New Roman" w:hAnsi="Times New Roman" w:cs="Times New Roman"/>
          <w:color w:val="222222"/>
          <w:sz w:val="24"/>
          <w:szCs w:val="24"/>
          <w:lang w:eastAsia="en-GB"/>
        </w:rPr>
        <w:t xml:space="preserve">arbitrary. </w:t>
      </w:r>
      <w:r w:rsidRPr="00B825C7">
        <w:rPr>
          <w:rFonts w:ascii="Times New Roman" w:eastAsia="Times New Roman" w:hAnsi="Times New Roman" w:cs="Times New Roman"/>
          <w:color w:val="222222"/>
          <w:sz w:val="24"/>
          <w:szCs w:val="24"/>
          <w:lang w:eastAsia="en-GB"/>
        </w:rPr>
        <w:t xml:space="preserve">This distinction unnecessarily creates </w:t>
      </w:r>
      <w:r>
        <w:rPr>
          <w:rFonts w:ascii="Times New Roman" w:eastAsia="Times New Roman" w:hAnsi="Times New Roman" w:cs="Times New Roman"/>
          <w:color w:val="222222"/>
          <w:sz w:val="24"/>
          <w:szCs w:val="24"/>
          <w:lang w:eastAsia="en-GB"/>
        </w:rPr>
        <w:t>a discrepancy</w:t>
      </w:r>
      <w:r w:rsidRPr="00B825C7">
        <w:rPr>
          <w:rFonts w:ascii="Times New Roman" w:eastAsia="Times New Roman" w:hAnsi="Times New Roman" w:cs="Times New Roman"/>
          <w:color w:val="222222"/>
          <w:sz w:val="24"/>
          <w:szCs w:val="24"/>
          <w:lang w:eastAsia="en-GB"/>
        </w:rPr>
        <w:t xml:space="preserve"> between the right to life and the right to liberty that does not appear to be based on past jurisprudence or justified by the structure of the two rights, both of which require a legal basis for deprivation of life/liberty despite their different formulations catering to the different nature of the actions involved. This </w:t>
      </w:r>
      <w:r>
        <w:rPr>
          <w:rFonts w:ascii="Times New Roman" w:eastAsia="Times New Roman" w:hAnsi="Times New Roman" w:cs="Times New Roman"/>
          <w:color w:val="222222"/>
          <w:sz w:val="24"/>
          <w:szCs w:val="24"/>
          <w:lang w:eastAsia="en-GB"/>
        </w:rPr>
        <w:t xml:space="preserve">discrepancy </w:t>
      </w:r>
      <w:r w:rsidRPr="00B825C7">
        <w:rPr>
          <w:rFonts w:ascii="Times New Roman" w:eastAsia="Times New Roman" w:hAnsi="Times New Roman" w:cs="Times New Roman"/>
          <w:color w:val="222222"/>
          <w:sz w:val="24"/>
          <w:szCs w:val="24"/>
          <w:lang w:eastAsia="en-GB"/>
        </w:rPr>
        <w:t xml:space="preserve">will also have </w:t>
      </w:r>
      <w:r>
        <w:rPr>
          <w:rFonts w:ascii="Times New Roman" w:eastAsia="Times New Roman" w:hAnsi="Times New Roman" w:cs="Times New Roman"/>
          <w:color w:val="222222"/>
          <w:sz w:val="24"/>
          <w:szCs w:val="24"/>
          <w:lang w:eastAsia="en-GB"/>
        </w:rPr>
        <w:t xml:space="preserve">other </w:t>
      </w:r>
      <w:r w:rsidRPr="00B825C7">
        <w:rPr>
          <w:rFonts w:ascii="Times New Roman" w:eastAsia="Times New Roman" w:hAnsi="Times New Roman" w:cs="Times New Roman"/>
          <w:color w:val="222222"/>
          <w:sz w:val="24"/>
          <w:szCs w:val="24"/>
          <w:lang w:eastAsia="en-GB"/>
        </w:rPr>
        <w:t xml:space="preserve">knock-on effects on </w:t>
      </w:r>
      <w:r>
        <w:rPr>
          <w:rFonts w:ascii="Times New Roman" w:eastAsia="Times New Roman" w:hAnsi="Times New Roman" w:cs="Times New Roman"/>
          <w:color w:val="222222"/>
          <w:sz w:val="24"/>
          <w:szCs w:val="24"/>
          <w:lang w:eastAsia="en-GB"/>
        </w:rPr>
        <w:t>various</w:t>
      </w:r>
      <w:r w:rsidRPr="00B825C7">
        <w:rPr>
          <w:rFonts w:ascii="Times New Roman" w:eastAsia="Times New Roman" w:hAnsi="Times New Roman" w:cs="Times New Roman"/>
          <w:color w:val="222222"/>
          <w:sz w:val="24"/>
          <w:szCs w:val="24"/>
          <w:lang w:eastAsia="en-GB"/>
        </w:rPr>
        <w:t xml:space="preserve"> parts of the General Comments. To maintain consistency with General Comment No. 35, </w:t>
      </w:r>
      <w:r w:rsidRPr="00512790">
        <w:rPr>
          <w:rFonts w:ascii="Times New Roman" w:eastAsia="Times New Roman" w:hAnsi="Times New Roman" w:cs="Times New Roman"/>
          <w:color w:val="222222"/>
          <w:sz w:val="24"/>
          <w:szCs w:val="24"/>
          <w:lang w:val="en-CA" w:eastAsia="en-GB"/>
        </w:rPr>
        <w:t xml:space="preserve">a killing that violates an applicable law </w:t>
      </w:r>
      <w:r w:rsidRPr="00B825C7">
        <w:rPr>
          <w:rFonts w:ascii="Times New Roman" w:eastAsia="Times New Roman" w:hAnsi="Times New Roman" w:cs="Times New Roman"/>
          <w:color w:val="222222"/>
          <w:sz w:val="24"/>
          <w:szCs w:val="24"/>
          <w:lang w:val="en-CA" w:eastAsia="en-GB"/>
        </w:rPr>
        <w:t xml:space="preserve">should not </w:t>
      </w:r>
      <w:r>
        <w:rPr>
          <w:rFonts w:ascii="Times New Roman" w:eastAsia="Times New Roman" w:hAnsi="Times New Roman" w:cs="Times New Roman"/>
          <w:color w:val="222222"/>
          <w:sz w:val="24"/>
          <w:szCs w:val="24"/>
          <w:lang w:val="en-CA" w:eastAsia="en-GB"/>
        </w:rPr>
        <w:t xml:space="preserve">be deemed to </w:t>
      </w:r>
      <w:r w:rsidRPr="00B825C7">
        <w:rPr>
          <w:rFonts w:ascii="Times New Roman" w:eastAsia="Times New Roman" w:hAnsi="Times New Roman" w:cs="Times New Roman"/>
          <w:color w:val="222222"/>
          <w:sz w:val="24"/>
          <w:szCs w:val="24"/>
          <w:lang w:val="en-CA" w:eastAsia="en-GB"/>
        </w:rPr>
        <w:t xml:space="preserve">necessarily </w:t>
      </w:r>
      <w:r w:rsidRPr="00512790">
        <w:rPr>
          <w:rFonts w:ascii="Times New Roman" w:eastAsia="Times New Roman" w:hAnsi="Times New Roman" w:cs="Times New Roman"/>
          <w:color w:val="222222"/>
          <w:sz w:val="24"/>
          <w:szCs w:val="24"/>
          <w:lang w:val="en-CA" w:eastAsia="en-GB"/>
        </w:rPr>
        <w:t xml:space="preserve">violate the ‘non-arbitrary’ requirement but </w:t>
      </w:r>
      <w:r w:rsidRPr="00B825C7">
        <w:rPr>
          <w:rFonts w:ascii="Times New Roman" w:eastAsia="Times New Roman" w:hAnsi="Times New Roman" w:cs="Times New Roman"/>
          <w:color w:val="222222"/>
          <w:sz w:val="24"/>
          <w:szCs w:val="24"/>
          <w:lang w:val="en-CA" w:eastAsia="en-GB"/>
        </w:rPr>
        <w:t xml:space="preserve">should </w:t>
      </w:r>
      <w:r>
        <w:rPr>
          <w:rFonts w:ascii="Times New Roman" w:eastAsia="Times New Roman" w:hAnsi="Times New Roman" w:cs="Times New Roman"/>
          <w:color w:val="222222"/>
          <w:sz w:val="24"/>
          <w:szCs w:val="24"/>
          <w:lang w:val="en-CA" w:eastAsia="en-GB"/>
        </w:rPr>
        <w:t xml:space="preserve">be deemed to </w:t>
      </w:r>
      <w:r w:rsidRPr="00B825C7">
        <w:rPr>
          <w:rFonts w:ascii="Times New Roman" w:eastAsia="Times New Roman" w:hAnsi="Times New Roman" w:cs="Times New Roman"/>
          <w:color w:val="222222"/>
          <w:sz w:val="24"/>
          <w:szCs w:val="24"/>
          <w:lang w:val="en-CA" w:eastAsia="en-GB"/>
        </w:rPr>
        <w:t>necessarily violate</w:t>
      </w:r>
      <w:r w:rsidRPr="00512790">
        <w:rPr>
          <w:rFonts w:ascii="Times New Roman" w:eastAsia="Times New Roman" w:hAnsi="Times New Roman" w:cs="Times New Roman"/>
          <w:color w:val="222222"/>
          <w:sz w:val="24"/>
          <w:szCs w:val="24"/>
          <w:lang w:val="en-CA" w:eastAsia="en-GB"/>
        </w:rPr>
        <w:t xml:space="preserve"> the requirement to protect the right to life by </w:t>
      </w:r>
      <w:r w:rsidRPr="00B825C7">
        <w:rPr>
          <w:rFonts w:ascii="Times New Roman" w:eastAsia="Times New Roman" w:hAnsi="Times New Roman" w:cs="Times New Roman"/>
          <w:color w:val="222222"/>
          <w:sz w:val="24"/>
          <w:szCs w:val="24"/>
          <w:lang w:val="en-CA" w:eastAsia="en-GB"/>
        </w:rPr>
        <w:t xml:space="preserve">law, which </w:t>
      </w:r>
      <w:r w:rsidRPr="00512790">
        <w:rPr>
          <w:rFonts w:ascii="Times New Roman" w:eastAsia="Times New Roman" w:hAnsi="Times New Roman" w:cs="Times New Roman"/>
          <w:color w:val="222222"/>
          <w:sz w:val="24"/>
          <w:szCs w:val="24"/>
          <w:lang w:val="en-CA" w:eastAsia="en-GB"/>
        </w:rPr>
        <w:t>include</w:t>
      </w:r>
      <w:r w:rsidRPr="00B825C7">
        <w:rPr>
          <w:rFonts w:ascii="Times New Roman" w:eastAsia="Times New Roman" w:hAnsi="Times New Roman" w:cs="Times New Roman"/>
          <w:color w:val="222222"/>
          <w:sz w:val="24"/>
          <w:szCs w:val="24"/>
          <w:lang w:val="en-CA" w:eastAsia="en-GB"/>
        </w:rPr>
        <w:t>s</w:t>
      </w:r>
      <w:r w:rsidRPr="00512790">
        <w:rPr>
          <w:rFonts w:ascii="Times New Roman" w:eastAsia="Times New Roman" w:hAnsi="Times New Roman" w:cs="Times New Roman"/>
          <w:color w:val="222222"/>
          <w:sz w:val="24"/>
          <w:szCs w:val="24"/>
          <w:lang w:val="en-CA" w:eastAsia="en-GB"/>
        </w:rPr>
        <w:t xml:space="preserve"> the requirement that ‘</w:t>
      </w:r>
      <w:r w:rsidRPr="00512790">
        <w:rPr>
          <w:rFonts w:ascii="Times New Roman" w:eastAsia="Times New Roman" w:hAnsi="Times New Roman" w:cs="Times New Roman"/>
          <w:color w:val="222222"/>
          <w:sz w:val="24"/>
          <w:szCs w:val="24"/>
          <w:lang w:eastAsia="en-GB"/>
        </w:rPr>
        <w:t>States parties must ensure full compliance with all </w:t>
      </w:r>
      <w:r w:rsidRPr="00512790">
        <w:rPr>
          <w:rFonts w:ascii="Times New Roman" w:eastAsia="Times New Roman" w:hAnsi="Times New Roman" w:cs="Times New Roman"/>
          <w:color w:val="222222"/>
          <w:spacing w:val="-3"/>
          <w:sz w:val="24"/>
          <w:szCs w:val="24"/>
          <w:lang w:eastAsia="en-GB"/>
        </w:rPr>
        <w:t>of </w:t>
      </w:r>
      <w:r w:rsidRPr="00B825C7">
        <w:rPr>
          <w:rFonts w:ascii="Times New Roman" w:eastAsia="Times New Roman" w:hAnsi="Times New Roman" w:cs="Times New Roman"/>
          <w:color w:val="222222"/>
          <w:sz w:val="24"/>
          <w:szCs w:val="24"/>
          <w:lang w:eastAsia="en-GB"/>
        </w:rPr>
        <w:t>the relevant legal provisions’.</w:t>
      </w:r>
      <w:r>
        <w:rPr>
          <w:rStyle w:val="FootnoteReference"/>
          <w:rFonts w:ascii="Times New Roman" w:eastAsia="Times New Roman" w:hAnsi="Times New Roman" w:cs="Times New Roman"/>
          <w:color w:val="222222"/>
          <w:sz w:val="24"/>
          <w:szCs w:val="24"/>
          <w:lang w:eastAsia="en-GB"/>
        </w:rPr>
        <w:footnoteReference w:id="8"/>
      </w:r>
      <w:r w:rsidRPr="00B825C7">
        <w:rPr>
          <w:rFonts w:ascii="Times New Roman" w:eastAsia="Times New Roman" w:hAnsi="Times New Roman" w:cs="Times New Roman"/>
          <w:color w:val="222222"/>
          <w:sz w:val="24"/>
          <w:szCs w:val="24"/>
          <w:lang w:eastAsia="en-GB"/>
        </w:rPr>
        <w:t xml:space="preserve"> It is of course also possible that a </w:t>
      </w:r>
      <w:r>
        <w:rPr>
          <w:rFonts w:ascii="Times New Roman" w:eastAsia="Times New Roman" w:hAnsi="Times New Roman" w:cs="Times New Roman"/>
          <w:color w:val="222222"/>
          <w:sz w:val="24"/>
          <w:szCs w:val="24"/>
          <w:lang w:eastAsia="en-GB"/>
        </w:rPr>
        <w:t>deprivation of life</w:t>
      </w:r>
      <w:r w:rsidRPr="00B825C7">
        <w:rPr>
          <w:rFonts w:ascii="Times New Roman" w:eastAsia="Times New Roman" w:hAnsi="Times New Roman" w:cs="Times New Roman"/>
          <w:color w:val="222222"/>
          <w:sz w:val="24"/>
          <w:szCs w:val="24"/>
          <w:lang w:eastAsia="en-GB"/>
        </w:rPr>
        <w:t xml:space="preserve"> could violate both requirements, as can </w:t>
      </w:r>
      <w:r>
        <w:rPr>
          <w:rFonts w:ascii="Times New Roman" w:eastAsia="Times New Roman" w:hAnsi="Times New Roman" w:cs="Times New Roman"/>
          <w:color w:val="222222"/>
          <w:sz w:val="24"/>
          <w:szCs w:val="24"/>
          <w:lang w:eastAsia="en-GB"/>
        </w:rPr>
        <w:t>a deprivation of liberty</w:t>
      </w:r>
      <w:r w:rsidRPr="00B825C7">
        <w:rPr>
          <w:rFonts w:ascii="Times New Roman" w:eastAsia="Times New Roman" w:hAnsi="Times New Roman" w:cs="Times New Roman"/>
          <w:color w:val="222222"/>
          <w:sz w:val="24"/>
          <w:szCs w:val="24"/>
          <w:lang w:eastAsia="en-GB"/>
        </w:rPr>
        <w:t>.</w:t>
      </w:r>
    </w:p>
    <w:p w:rsidR="00822F6F" w:rsidRPr="00B825C7" w:rsidRDefault="00822F6F" w:rsidP="00822F6F">
      <w:pPr>
        <w:pStyle w:val="ListParagraph"/>
        <w:spacing w:line="360" w:lineRule="auto"/>
        <w:rPr>
          <w:rFonts w:ascii="Times New Roman" w:eastAsia="Times New Roman" w:hAnsi="Times New Roman" w:cs="Times New Roman"/>
          <w:color w:val="222222"/>
          <w:sz w:val="24"/>
          <w:szCs w:val="24"/>
          <w:lang w:eastAsia="en-GB"/>
        </w:rPr>
      </w:pPr>
    </w:p>
    <w:p w:rsidR="00822F6F" w:rsidRPr="00512790" w:rsidRDefault="00822F6F" w:rsidP="00822F6F">
      <w:pPr>
        <w:pStyle w:val="ListParagraph"/>
        <w:spacing w:line="360" w:lineRule="auto"/>
        <w:rPr>
          <w:rFonts w:ascii="Times New Roman" w:eastAsia="Times New Roman" w:hAnsi="Times New Roman" w:cs="Times New Roman"/>
          <w:color w:val="222222"/>
          <w:sz w:val="24"/>
          <w:szCs w:val="24"/>
          <w:lang w:eastAsia="en-GB"/>
        </w:rPr>
      </w:pPr>
      <w:r w:rsidRPr="00B825C7">
        <w:rPr>
          <w:rFonts w:ascii="Times New Roman" w:eastAsia="Times New Roman" w:hAnsi="Times New Roman" w:cs="Times New Roman"/>
          <w:color w:val="222222"/>
          <w:sz w:val="24"/>
          <w:szCs w:val="24"/>
          <w:lang w:eastAsia="en-GB"/>
        </w:rPr>
        <w:t>Drafting suggestion</w:t>
      </w:r>
      <w:r>
        <w:rPr>
          <w:rFonts w:ascii="Times New Roman" w:eastAsia="Times New Roman" w:hAnsi="Times New Roman" w:cs="Times New Roman"/>
          <w:color w:val="222222"/>
          <w:sz w:val="24"/>
          <w:szCs w:val="24"/>
          <w:lang w:eastAsia="en-GB"/>
        </w:rPr>
        <w:t xml:space="preserve"> for paragraph 17</w:t>
      </w:r>
      <w:r w:rsidRPr="00B825C7">
        <w:rPr>
          <w:rFonts w:ascii="Times New Roman" w:eastAsia="Times New Roman" w:hAnsi="Times New Roman" w:cs="Times New Roman"/>
          <w:color w:val="222222"/>
          <w:sz w:val="24"/>
          <w:szCs w:val="24"/>
          <w:lang w:eastAsia="en-GB"/>
        </w:rPr>
        <w:t>: replacement of the wording ‘</w:t>
      </w:r>
      <w:r w:rsidRPr="00512790">
        <w:rPr>
          <w:rFonts w:ascii="Times New Roman" w:eastAsia="Times New Roman" w:hAnsi="Times New Roman" w:cs="Times New Roman"/>
          <w:color w:val="222222"/>
          <w:sz w:val="24"/>
          <w:szCs w:val="24"/>
          <w:lang w:eastAsia="en-GB"/>
        </w:rPr>
        <w:t>The </w:t>
      </w:r>
      <w:r w:rsidRPr="00512790">
        <w:rPr>
          <w:rFonts w:ascii="Times New Roman" w:eastAsia="Times New Roman" w:hAnsi="Times New Roman" w:cs="Times New Roman"/>
          <w:color w:val="222222"/>
          <w:spacing w:val="-3"/>
          <w:sz w:val="24"/>
          <w:szCs w:val="24"/>
          <w:lang w:eastAsia="en-GB"/>
        </w:rPr>
        <w:t>two </w:t>
      </w:r>
      <w:r w:rsidRPr="00512790">
        <w:rPr>
          <w:rFonts w:ascii="Times New Roman" w:eastAsia="Times New Roman" w:hAnsi="Times New Roman" w:cs="Times New Roman"/>
          <w:color w:val="222222"/>
          <w:sz w:val="24"/>
          <w:szCs w:val="24"/>
          <w:lang w:eastAsia="en-GB"/>
        </w:rPr>
        <w:t>requirements overlap in that a deprivation </w:t>
      </w:r>
      <w:r w:rsidRPr="00512790">
        <w:rPr>
          <w:rFonts w:ascii="Times New Roman" w:eastAsia="Times New Roman" w:hAnsi="Times New Roman" w:cs="Times New Roman"/>
          <w:color w:val="222222"/>
          <w:spacing w:val="-3"/>
          <w:sz w:val="24"/>
          <w:szCs w:val="24"/>
          <w:lang w:eastAsia="en-GB"/>
        </w:rPr>
        <w:t>of </w:t>
      </w:r>
      <w:r w:rsidRPr="00512790">
        <w:rPr>
          <w:rFonts w:ascii="Times New Roman" w:eastAsia="Times New Roman" w:hAnsi="Times New Roman" w:cs="Times New Roman"/>
          <w:color w:val="222222"/>
          <w:sz w:val="24"/>
          <w:szCs w:val="24"/>
          <w:lang w:eastAsia="en-GB"/>
        </w:rPr>
        <w:t>life that lacks a legal basis </w:t>
      </w:r>
      <w:r w:rsidRPr="00512790">
        <w:rPr>
          <w:rFonts w:ascii="Times New Roman" w:eastAsia="Times New Roman" w:hAnsi="Times New Roman" w:cs="Times New Roman"/>
          <w:color w:val="222222"/>
          <w:spacing w:val="-3"/>
          <w:sz w:val="24"/>
          <w:szCs w:val="24"/>
          <w:lang w:eastAsia="en-GB"/>
        </w:rPr>
        <w:t>or </w:t>
      </w:r>
      <w:r w:rsidRPr="00512790">
        <w:rPr>
          <w:rFonts w:ascii="Times New Roman" w:eastAsia="Times New Roman" w:hAnsi="Times New Roman" w:cs="Times New Roman"/>
          <w:color w:val="222222"/>
          <w:sz w:val="24"/>
          <w:szCs w:val="24"/>
          <w:lang w:eastAsia="en-GB"/>
        </w:rPr>
        <w:t>is </w:t>
      </w:r>
      <w:r w:rsidRPr="00512790">
        <w:rPr>
          <w:rFonts w:ascii="Times New Roman" w:eastAsia="Times New Roman" w:hAnsi="Times New Roman" w:cs="Times New Roman"/>
          <w:color w:val="222222"/>
          <w:spacing w:val="-3"/>
          <w:sz w:val="24"/>
          <w:szCs w:val="24"/>
          <w:lang w:eastAsia="en-GB"/>
        </w:rPr>
        <w:t>otherwise </w:t>
      </w:r>
      <w:r w:rsidRPr="00512790">
        <w:rPr>
          <w:rFonts w:ascii="Times New Roman" w:eastAsia="Times New Roman" w:hAnsi="Times New Roman" w:cs="Times New Roman"/>
          <w:color w:val="222222"/>
          <w:sz w:val="24"/>
          <w:szCs w:val="24"/>
          <w:lang w:eastAsia="en-GB"/>
        </w:rPr>
        <w:t>inconsistent </w:t>
      </w:r>
      <w:r w:rsidRPr="00512790">
        <w:rPr>
          <w:rFonts w:ascii="Times New Roman" w:eastAsia="Times New Roman" w:hAnsi="Times New Roman" w:cs="Times New Roman"/>
          <w:color w:val="222222"/>
          <w:spacing w:val="-3"/>
          <w:sz w:val="24"/>
          <w:szCs w:val="24"/>
          <w:lang w:eastAsia="en-GB"/>
        </w:rPr>
        <w:t>with </w:t>
      </w:r>
      <w:r w:rsidRPr="00512790">
        <w:rPr>
          <w:rFonts w:ascii="Times New Roman" w:eastAsia="Times New Roman" w:hAnsi="Times New Roman" w:cs="Times New Roman"/>
          <w:color w:val="222222"/>
          <w:sz w:val="24"/>
          <w:szCs w:val="24"/>
          <w:lang w:eastAsia="en-GB"/>
        </w:rPr>
        <w:t>life-protecting </w:t>
      </w:r>
      <w:r w:rsidRPr="00512790">
        <w:rPr>
          <w:rFonts w:ascii="Times New Roman" w:eastAsia="Times New Roman" w:hAnsi="Times New Roman" w:cs="Times New Roman"/>
          <w:color w:val="222222"/>
          <w:spacing w:val="-3"/>
          <w:sz w:val="24"/>
          <w:szCs w:val="24"/>
          <w:lang w:eastAsia="en-GB"/>
        </w:rPr>
        <w:t>laws </w:t>
      </w:r>
      <w:r w:rsidRPr="00512790">
        <w:rPr>
          <w:rFonts w:ascii="Times New Roman" w:eastAsia="Times New Roman" w:hAnsi="Times New Roman" w:cs="Times New Roman"/>
          <w:color w:val="222222"/>
          <w:sz w:val="24"/>
          <w:szCs w:val="24"/>
          <w:lang w:eastAsia="en-GB"/>
        </w:rPr>
        <w:t>and procedures is, as a rule, arbitrary in nature.</w:t>
      </w:r>
      <w:r w:rsidRPr="00B825C7">
        <w:rPr>
          <w:rFonts w:ascii="Times New Roman" w:eastAsia="Times New Roman" w:hAnsi="Times New Roman" w:cs="Times New Roman"/>
          <w:color w:val="222222"/>
          <w:sz w:val="24"/>
          <w:szCs w:val="24"/>
          <w:lang w:eastAsia="en-GB"/>
        </w:rPr>
        <w:t>’ with ‘</w:t>
      </w:r>
      <w:r w:rsidRPr="00512790">
        <w:rPr>
          <w:rFonts w:ascii="Times New Roman" w:eastAsia="Times New Roman" w:hAnsi="Times New Roman" w:cs="Times New Roman"/>
          <w:color w:val="222222"/>
          <w:sz w:val="24"/>
          <w:szCs w:val="24"/>
          <w:lang w:eastAsia="en-GB"/>
        </w:rPr>
        <w:t>The </w:t>
      </w:r>
      <w:r w:rsidRPr="00512790">
        <w:rPr>
          <w:rFonts w:ascii="Times New Roman" w:eastAsia="Times New Roman" w:hAnsi="Times New Roman" w:cs="Times New Roman"/>
          <w:color w:val="222222"/>
          <w:spacing w:val="-3"/>
          <w:sz w:val="24"/>
          <w:szCs w:val="24"/>
          <w:lang w:eastAsia="en-GB"/>
        </w:rPr>
        <w:t>two </w:t>
      </w:r>
      <w:r w:rsidRPr="00512790">
        <w:rPr>
          <w:rFonts w:ascii="Times New Roman" w:eastAsia="Times New Roman" w:hAnsi="Times New Roman" w:cs="Times New Roman"/>
          <w:color w:val="222222"/>
          <w:sz w:val="24"/>
          <w:szCs w:val="24"/>
          <w:lang w:eastAsia="en-GB"/>
        </w:rPr>
        <w:t>requirements overlap</w:t>
      </w:r>
      <w:r w:rsidRPr="00B825C7">
        <w:rPr>
          <w:rFonts w:ascii="Times New Roman" w:hAnsi="Times New Roman" w:cs="Times New Roman"/>
          <w:sz w:val="24"/>
          <w:szCs w:val="24"/>
          <w:lang w:val="en-CA"/>
        </w:rPr>
        <w:t xml:space="preserve">, in that </w:t>
      </w:r>
      <w:r>
        <w:rPr>
          <w:rFonts w:ascii="Times New Roman" w:hAnsi="Times New Roman" w:cs="Times New Roman"/>
          <w:sz w:val="24"/>
          <w:szCs w:val="24"/>
          <w:lang w:val="en-CA"/>
        </w:rPr>
        <w:t xml:space="preserve">a </w:t>
      </w:r>
      <w:r w:rsidRPr="00B825C7">
        <w:rPr>
          <w:rFonts w:ascii="Times New Roman" w:hAnsi="Times New Roman" w:cs="Times New Roman"/>
          <w:sz w:val="24"/>
          <w:szCs w:val="24"/>
          <w:lang w:val="en-CA"/>
        </w:rPr>
        <w:t>deprivation of life may be in violation of the applicable law but not arbitrary, or legally permitted but arbitrary, or both arbitrary and unlawful.’</w:t>
      </w:r>
    </w:p>
    <w:p w:rsidR="00822F6F" w:rsidRPr="00B825C7" w:rsidRDefault="00822F6F" w:rsidP="00822F6F">
      <w:pPr>
        <w:pStyle w:val="ListParagraph"/>
        <w:spacing w:line="360" w:lineRule="auto"/>
        <w:rPr>
          <w:rFonts w:ascii="Times New Roman" w:hAnsi="Times New Roman" w:cs="Times New Roman"/>
          <w:sz w:val="24"/>
          <w:szCs w:val="24"/>
          <w:lang w:val="en-CA"/>
        </w:rPr>
      </w:pPr>
    </w:p>
    <w:p w:rsidR="00822F6F" w:rsidRPr="001E2126" w:rsidRDefault="00822F6F" w:rsidP="00822F6F">
      <w:pPr>
        <w:pStyle w:val="ListParagraph"/>
        <w:numPr>
          <w:ilvl w:val="0"/>
          <w:numId w:val="25"/>
        </w:numPr>
        <w:spacing w:after="160" w:line="360" w:lineRule="auto"/>
        <w:rPr>
          <w:rFonts w:ascii="Times New Roman" w:hAnsi="Times New Roman" w:cs="Times New Roman"/>
          <w:b/>
          <w:sz w:val="24"/>
          <w:szCs w:val="24"/>
          <w:u w:val="single"/>
          <w:lang w:val="en-CA"/>
        </w:rPr>
      </w:pPr>
      <w:r w:rsidRPr="001E2126">
        <w:rPr>
          <w:rFonts w:ascii="Times New Roman" w:hAnsi="Times New Roman" w:cs="Times New Roman"/>
          <w:b/>
          <w:sz w:val="24"/>
          <w:szCs w:val="24"/>
          <w:u w:val="single"/>
          <w:lang w:val="en-CA"/>
        </w:rPr>
        <w:t>Arms trade</w:t>
      </w:r>
      <w:r>
        <w:rPr>
          <w:rFonts w:ascii="Times New Roman" w:hAnsi="Times New Roman" w:cs="Times New Roman"/>
          <w:b/>
          <w:sz w:val="24"/>
          <w:szCs w:val="24"/>
          <w:u w:val="single"/>
          <w:lang w:val="en-CA"/>
        </w:rPr>
        <w:t xml:space="preserve"> (paragraph 25)</w:t>
      </w:r>
    </w:p>
    <w:p w:rsidR="00822F6F" w:rsidRPr="00B825C7" w:rsidRDefault="00822F6F" w:rsidP="00822F6F">
      <w:pPr>
        <w:pStyle w:val="ListParagraph"/>
        <w:spacing w:line="360" w:lineRule="auto"/>
        <w:rPr>
          <w:rFonts w:ascii="Times New Roman" w:hAnsi="Times New Roman" w:cs="Times New Roman"/>
          <w:sz w:val="24"/>
          <w:szCs w:val="24"/>
        </w:rPr>
      </w:pPr>
      <w:r w:rsidRPr="00B825C7">
        <w:rPr>
          <w:rFonts w:ascii="Times New Roman" w:hAnsi="Times New Roman" w:cs="Times New Roman"/>
          <w:sz w:val="24"/>
          <w:szCs w:val="24"/>
          <w:lang w:val="en-CA"/>
        </w:rPr>
        <w:t>Article 6(2) of the Arms Trade Treaty provides that ‘</w:t>
      </w:r>
      <w:r w:rsidRPr="00B825C7">
        <w:rPr>
          <w:rFonts w:ascii="Times New Roman" w:hAnsi="Times New Roman" w:cs="Times New Roman"/>
          <w:sz w:val="24"/>
          <w:szCs w:val="24"/>
        </w:rPr>
        <w:t xml:space="preserve">[a] State Party shall not authorize any transfer of conventional arms covered under Article 2 (1) or of items covered under Article 3 or Article 4, if the transfer would violate its relevant international obligations </w:t>
      </w:r>
      <w:r w:rsidRPr="00B825C7">
        <w:rPr>
          <w:rFonts w:ascii="Times New Roman" w:hAnsi="Times New Roman" w:cs="Times New Roman"/>
          <w:sz w:val="24"/>
          <w:szCs w:val="24"/>
        </w:rPr>
        <w:lastRenderedPageBreak/>
        <w:t>under international agreements to which it is a Party’. The Arms Trade Treaty now has 92 state parties and 130 signatories,</w:t>
      </w:r>
      <w:r w:rsidRPr="00B825C7">
        <w:rPr>
          <w:rStyle w:val="FootnoteReference"/>
          <w:rFonts w:ascii="Times New Roman" w:hAnsi="Times New Roman" w:cs="Times New Roman"/>
          <w:sz w:val="24"/>
          <w:szCs w:val="24"/>
        </w:rPr>
        <w:t xml:space="preserve"> </w:t>
      </w:r>
      <w:r w:rsidRPr="00B825C7">
        <w:rPr>
          <w:rStyle w:val="FootnoteReference"/>
          <w:rFonts w:ascii="Times New Roman" w:hAnsi="Times New Roman" w:cs="Times New Roman"/>
          <w:sz w:val="24"/>
          <w:szCs w:val="24"/>
        </w:rPr>
        <w:footnoteReference w:id="9"/>
      </w:r>
      <w:r w:rsidRPr="00B825C7">
        <w:rPr>
          <w:rFonts w:ascii="Times New Roman" w:hAnsi="Times New Roman" w:cs="Times New Roman"/>
          <w:sz w:val="24"/>
          <w:szCs w:val="24"/>
        </w:rPr>
        <w:t xml:space="preserve"> most of which are parties to the ICCPR, under which they have the obligation to ‘ensure that all activities taking place in whole or in part within their territory and in other areas subject to their jurisdiction, but having a [direct,] significant and foreseeable and significant impact on the right to life of individuals outside their territory … are consistent with article 6’.</w:t>
      </w:r>
      <w:r w:rsidRPr="00B825C7">
        <w:rPr>
          <w:rStyle w:val="FootnoteReference"/>
          <w:rFonts w:ascii="Times New Roman" w:hAnsi="Times New Roman" w:cs="Times New Roman"/>
          <w:sz w:val="24"/>
          <w:szCs w:val="24"/>
        </w:rPr>
        <w:footnoteReference w:id="10"/>
      </w:r>
      <w:r w:rsidRPr="00B825C7">
        <w:rPr>
          <w:rFonts w:ascii="Times New Roman" w:hAnsi="Times New Roman" w:cs="Times New Roman"/>
          <w:sz w:val="24"/>
          <w:szCs w:val="24"/>
        </w:rPr>
        <w:t xml:space="preserve"> Even if article 6 of the Arms Trade Treaty is for any reason not triggered, article 7 of the Arms Trade Treaty provides that an arms ‘exporting State Party shall not authorize the export’ if ‘there is an overriding risk’ that the arms ‘could be used to … commit or facilitate a serious violation of international human rights law’ after assessment and mitigation. </w:t>
      </w:r>
    </w:p>
    <w:p w:rsidR="00822F6F" w:rsidRPr="00B825C7" w:rsidRDefault="00822F6F" w:rsidP="00822F6F">
      <w:pPr>
        <w:pStyle w:val="ListParagraph"/>
        <w:spacing w:line="360" w:lineRule="auto"/>
        <w:rPr>
          <w:rFonts w:ascii="Times New Roman" w:hAnsi="Times New Roman" w:cs="Times New Roman"/>
          <w:sz w:val="24"/>
          <w:szCs w:val="24"/>
        </w:rPr>
      </w:pPr>
    </w:p>
    <w:p w:rsidR="00822F6F" w:rsidRPr="00B825C7" w:rsidRDefault="00822F6F" w:rsidP="00822F6F">
      <w:pPr>
        <w:pStyle w:val="ListParagraph"/>
        <w:spacing w:line="360" w:lineRule="auto"/>
        <w:rPr>
          <w:rFonts w:ascii="Times New Roman" w:hAnsi="Times New Roman" w:cs="Times New Roman"/>
          <w:sz w:val="24"/>
          <w:szCs w:val="24"/>
        </w:rPr>
      </w:pPr>
      <w:r w:rsidRPr="00B825C7">
        <w:rPr>
          <w:rFonts w:ascii="Times New Roman" w:hAnsi="Times New Roman" w:cs="Times New Roman"/>
          <w:sz w:val="24"/>
          <w:szCs w:val="24"/>
        </w:rPr>
        <w:t xml:space="preserve">Drafting suggestion for paragraph 25: addition of the wording ‘and prevent arms transfers that could constitute or bear an overriding risk of facilitating the violations of the right to life’ after the words ‘including armed or terrorist groups’. </w:t>
      </w:r>
    </w:p>
    <w:p w:rsidR="00822F6F" w:rsidRPr="00B825C7" w:rsidRDefault="00822F6F" w:rsidP="00822F6F">
      <w:pPr>
        <w:pStyle w:val="ListParagraph"/>
        <w:spacing w:line="360" w:lineRule="auto"/>
        <w:rPr>
          <w:rFonts w:ascii="Times New Roman" w:hAnsi="Times New Roman" w:cs="Times New Roman"/>
          <w:sz w:val="24"/>
          <w:szCs w:val="24"/>
        </w:rPr>
      </w:pPr>
    </w:p>
    <w:p w:rsidR="00822F6F" w:rsidRPr="001E2126" w:rsidRDefault="00822F6F" w:rsidP="00822F6F">
      <w:pPr>
        <w:pStyle w:val="ListParagraph"/>
        <w:numPr>
          <w:ilvl w:val="0"/>
          <w:numId w:val="25"/>
        </w:numPr>
        <w:spacing w:after="160" w:line="360" w:lineRule="auto"/>
        <w:rPr>
          <w:rFonts w:ascii="Times New Roman" w:hAnsi="Times New Roman" w:cs="Times New Roman"/>
          <w:b/>
          <w:sz w:val="24"/>
          <w:szCs w:val="24"/>
          <w:u w:val="single"/>
        </w:rPr>
      </w:pPr>
      <w:r w:rsidRPr="001E2126">
        <w:rPr>
          <w:rFonts w:ascii="Times New Roman" w:hAnsi="Times New Roman" w:cs="Times New Roman"/>
          <w:b/>
          <w:sz w:val="24"/>
          <w:szCs w:val="24"/>
          <w:u w:val="single"/>
        </w:rPr>
        <w:t>Progressive realisation of human rights</w:t>
      </w:r>
      <w:r>
        <w:rPr>
          <w:rFonts w:ascii="Times New Roman" w:hAnsi="Times New Roman" w:cs="Times New Roman"/>
          <w:b/>
          <w:sz w:val="24"/>
          <w:szCs w:val="24"/>
          <w:u w:val="single"/>
        </w:rPr>
        <w:t xml:space="preserve"> (paragraph 30)</w:t>
      </w:r>
    </w:p>
    <w:p w:rsidR="00822F6F" w:rsidRPr="00B825C7" w:rsidRDefault="00822F6F" w:rsidP="00822F6F">
      <w:pPr>
        <w:pStyle w:val="ListParagraph"/>
        <w:spacing w:line="360" w:lineRule="auto"/>
        <w:rPr>
          <w:rFonts w:ascii="Times New Roman" w:hAnsi="Times New Roman" w:cs="Times New Roman"/>
          <w:sz w:val="24"/>
          <w:szCs w:val="24"/>
        </w:rPr>
      </w:pPr>
      <w:r w:rsidRPr="00B825C7">
        <w:rPr>
          <w:rFonts w:ascii="Times New Roman" w:hAnsi="Times New Roman" w:cs="Times New Roman"/>
          <w:sz w:val="24"/>
          <w:szCs w:val="24"/>
        </w:rPr>
        <w:t>It has been recorded that ‘a great number of State representatives in both the HR Comm and the GA were not prepared to question the direct, immediate applicability of Covenant rights, although they accepted certain formulations indicating a dynamic element of progressive realization of human rights’.</w:t>
      </w:r>
      <w:r w:rsidRPr="00B825C7">
        <w:rPr>
          <w:rStyle w:val="FootnoteReference"/>
          <w:rFonts w:ascii="Times New Roman" w:hAnsi="Times New Roman" w:cs="Times New Roman"/>
          <w:sz w:val="24"/>
          <w:szCs w:val="24"/>
        </w:rPr>
        <w:t xml:space="preserve"> </w:t>
      </w:r>
      <w:r w:rsidRPr="00B825C7">
        <w:rPr>
          <w:rStyle w:val="FootnoteReference"/>
          <w:rFonts w:ascii="Times New Roman" w:hAnsi="Times New Roman" w:cs="Times New Roman"/>
          <w:sz w:val="24"/>
          <w:szCs w:val="24"/>
        </w:rPr>
        <w:footnoteReference w:id="11"/>
      </w:r>
      <w:r w:rsidRPr="00B825C7">
        <w:rPr>
          <w:rFonts w:ascii="Times New Roman" w:hAnsi="Times New Roman" w:cs="Times New Roman"/>
          <w:sz w:val="24"/>
          <w:szCs w:val="24"/>
        </w:rPr>
        <w:t xml:space="preserve"> Dynamic interpretation of the European Convention of Human Rights </w:t>
      </w:r>
      <w:r>
        <w:rPr>
          <w:rFonts w:ascii="Times New Roman" w:hAnsi="Times New Roman" w:cs="Times New Roman"/>
          <w:sz w:val="24"/>
          <w:szCs w:val="24"/>
        </w:rPr>
        <w:t xml:space="preserve">(‘ECHR’) </w:t>
      </w:r>
      <w:r w:rsidRPr="00B825C7">
        <w:rPr>
          <w:rFonts w:ascii="Times New Roman" w:hAnsi="Times New Roman" w:cs="Times New Roman"/>
          <w:sz w:val="24"/>
          <w:szCs w:val="24"/>
        </w:rPr>
        <w:t xml:space="preserve">has also been adopted by the European Court of </w:t>
      </w:r>
      <w:r w:rsidRPr="00B825C7">
        <w:rPr>
          <w:rFonts w:ascii="Times New Roman" w:hAnsi="Times New Roman" w:cs="Times New Roman"/>
          <w:sz w:val="24"/>
          <w:szCs w:val="24"/>
        </w:rPr>
        <w:lastRenderedPageBreak/>
        <w:t xml:space="preserve">Human Rights </w:t>
      </w:r>
      <w:r>
        <w:rPr>
          <w:rFonts w:ascii="Times New Roman" w:hAnsi="Times New Roman" w:cs="Times New Roman"/>
          <w:sz w:val="24"/>
          <w:szCs w:val="24"/>
        </w:rPr>
        <w:t xml:space="preserve">(‘ECtHR’) </w:t>
      </w:r>
      <w:r w:rsidRPr="00B825C7">
        <w:rPr>
          <w:rFonts w:ascii="Times New Roman" w:hAnsi="Times New Roman" w:cs="Times New Roman"/>
          <w:sz w:val="24"/>
          <w:szCs w:val="24"/>
        </w:rPr>
        <w:t>to progress</w:t>
      </w:r>
      <w:r>
        <w:rPr>
          <w:rFonts w:ascii="Times New Roman" w:hAnsi="Times New Roman" w:cs="Times New Roman"/>
          <w:sz w:val="24"/>
          <w:szCs w:val="24"/>
        </w:rPr>
        <w:t>ively enhance</w:t>
      </w:r>
      <w:r w:rsidRPr="00B825C7">
        <w:rPr>
          <w:rFonts w:ascii="Times New Roman" w:hAnsi="Times New Roman" w:cs="Times New Roman"/>
          <w:sz w:val="24"/>
          <w:szCs w:val="24"/>
        </w:rPr>
        <w:t xml:space="preserve"> equality rights,</w:t>
      </w:r>
      <w:r w:rsidRPr="00B825C7">
        <w:rPr>
          <w:rStyle w:val="FootnoteReference"/>
          <w:rFonts w:ascii="Times New Roman" w:hAnsi="Times New Roman" w:cs="Times New Roman"/>
          <w:sz w:val="24"/>
          <w:szCs w:val="24"/>
        </w:rPr>
        <w:footnoteReference w:id="12"/>
      </w:r>
      <w:r w:rsidRPr="00B825C7">
        <w:rPr>
          <w:rFonts w:ascii="Times New Roman" w:hAnsi="Times New Roman" w:cs="Times New Roman"/>
          <w:sz w:val="24"/>
          <w:szCs w:val="24"/>
        </w:rPr>
        <w:t xml:space="preserve"> the right of access to justice</w:t>
      </w:r>
      <w:r w:rsidRPr="00B825C7">
        <w:rPr>
          <w:rStyle w:val="FootnoteReference"/>
          <w:rFonts w:ascii="Times New Roman" w:hAnsi="Times New Roman" w:cs="Times New Roman"/>
          <w:sz w:val="24"/>
          <w:szCs w:val="24"/>
        </w:rPr>
        <w:footnoteReference w:id="13"/>
      </w:r>
      <w:r w:rsidRPr="00B825C7">
        <w:rPr>
          <w:rFonts w:ascii="Times New Roman" w:hAnsi="Times New Roman" w:cs="Times New Roman"/>
          <w:sz w:val="24"/>
          <w:szCs w:val="24"/>
        </w:rPr>
        <w:t xml:space="preserve"> and the right to privacy.</w:t>
      </w:r>
      <w:r w:rsidRPr="00B825C7">
        <w:rPr>
          <w:rStyle w:val="FootnoteReference"/>
          <w:rFonts w:ascii="Times New Roman" w:hAnsi="Times New Roman" w:cs="Times New Roman"/>
          <w:sz w:val="24"/>
          <w:szCs w:val="24"/>
        </w:rPr>
        <w:footnoteReference w:id="14"/>
      </w:r>
    </w:p>
    <w:p w:rsidR="00822F6F" w:rsidRPr="00B825C7" w:rsidRDefault="00822F6F" w:rsidP="00822F6F">
      <w:pPr>
        <w:pStyle w:val="ListParagraph"/>
        <w:spacing w:line="360" w:lineRule="auto"/>
        <w:rPr>
          <w:rFonts w:ascii="Times New Roman" w:hAnsi="Times New Roman" w:cs="Times New Roman"/>
          <w:sz w:val="24"/>
          <w:szCs w:val="24"/>
        </w:rPr>
      </w:pPr>
    </w:p>
    <w:p w:rsidR="00822F6F" w:rsidRPr="00B825C7" w:rsidRDefault="00822F6F" w:rsidP="00822F6F">
      <w:pPr>
        <w:pStyle w:val="ListParagraph"/>
        <w:spacing w:line="360" w:lineRule="auto"/>
        <w:rPr>
          <w:rFonts w:ascii="Times New Roman" w:hAnsi="Times New Roman" w:cs="Times New Roman"/>
          <w:spacing w:val="-3"/>
          <w:sz w:val="24"/>
          <w:szCs w:val="24"/>
        </w:rPr>
      </w:pPr>
      <w:r w:rsidRPr="00B825C7">
        <w:rPr>
          <w:rFonts w:ascii="Times New Roman" w:hAnsi="Times New Roman" w:cs="Times New Roman"/>
          <w:sz w:val="24"/>
          <w:szCs w:val="24"/>
        </w:rPr>
        <w:t xml:space="preserve">Drafting suggestion for paragraph 30: replacement of the wording ‘Given their wide-ranging implications, some </w:t>
      </w:r>
      <w:r w:rsidRPr="00B825C7">
        <w:rPr>
          <w:rFonts w:ascii="Times New Roman" w:hAnsi="Times New Roman" w:cs="Times New Roman"/>
          <w:spacing w:val="-3"/>
          <w:sz w:val="24"/>
          <w:szCs w:val="24"/>
        </w:rPr>
        <w:t xml:space="preserve">of </w:t>
      </w:r>
      <w:r w:rsidRPr="00B825C7">
        <w:rPr>
          <w:rFonts w:ascii="Times New Roman" w:hAnsi="Times New Roman" w:cs="Times New Roman"/>
          <w:sz w:val="24"/>
          <w:szCs w:val="24"/>
        </w:rPr>
        <w:t xml:space="preserve">the obligations relating to the general conditions necessary for full </w:t>
      </w:r>
      <w:r w:rsidRPr="00B825C7">
        <w:rPr>
          <w:rFonts w:ascii="Times New Roman" w:hAnsi="Times New Roman" w:cs="Times New Roman"/>
          <w:spacing w:val="-3"/>
          <w:sz w:val="24"/>
          <w:szCs w:val="24"/>
        </w:rPr>
        <w:t xml:space="preserve">enjoyment of </w:t>
      </w:r>
      <w:r w:rsidRPr="00B825C7">
        <w:rPr>
          <w:rFonts w:ascii="Times New Roman" w:hAnsi="Times New Roman" w:cs="Times New Roman"/>
          <w:sz w:val="24"/>
          <w:szCs w:val="24"/>
        </w:rPr>
        <w:t xml:space="preserve">the right to life can only </w:t>
      </w:r>
      <w:r w:rsidRPr="00B825C7">
        <w:rPr>
          <w:rFonts w:ascii="Times New Roman" w:hAnsi="Times New Roman" w:cs="Times New Roman"/>
          <w:spacing w:val="-3"/>
          <w:sz w:val="24"/>
          <w:szCs w:val="24"/>
        </w:rPr>
        <w:t xml:space="preserve">be </w:t>
      </w:r>
      <w:r w:rsidRPr="00B825C7">
        <w:rPr>
          <w:rFonts w:ascii="Times New Roman" w:hAnsi="Times New Roman" w:cs="Times New Roman"/>
          <w:sz w:val="24"/>
          <w:szCs w:val="24"/>
        </w:rPr>
        <w:t>realized</w:t>
      </w:r>
      <w:r w:rsidRPr="00B825C7">
        <w:rPr>
          <w:rFonts w:ascii="Times New Roman" w:hAnsi="Times New Roman" w:cs="Times New Roman"/>
          <w:spacing w:val="3"/>
          <w:sz w:val="24"/>
          <w:szCs w:val="24"/>
        </w:rPr>
        <w:t xml:space="preserve"> </w:t>
      </w:r>
      <w:r w:rsidRPr="00B825C7">
        <w:rPr>
          <w:rFonts w:ascii="Times New Roman" w:hAnsi="Times New Roman" w:cs="Times New Roman"/>
          <w:spacing w:val="-3"/>
          <w:sz w:val="24"/>
          <w:szCs w:val="24"/>
        </w:rPr>
        <w:t>progressively’ with ‘</w:t>
      </w:r>
      <w:r w:rsidRPr="00B825C7">
        <w:rPr>
          <w:rFonts w:ascii="Times New Roman" w:hAnsi="Times New Roman" w:cs="Times New Roman"/>
          <w:sz w:val="24"/>
          <w:szCs w:val="24"/>
        </w:rPr>
        <w:t xml:space="preserve">Given their wide-ranging implications, the immediate and direct applicability of the obligations relating to the general conditions necessary for full </w:t>
      </w:r>
      <w:r w:rsidRPr="00B825C7">
        <w:rPr>
          <w:rFonts w:ascii="Times New Roman" w:hAnsi="Times New Roman" w:cs="Times New Roman"/>
          <w:spacing w:val="-3"/>
          <w:sz w:val="24"/>
          <w:szCs w:val="24"/>
        </w:rPr>
        <w:t xml:space="preserve">enjoyment of </w:t>
      </w:r>
      <w:r w:rsidRPr="00B825C7">
        <w:rPr>
          <w:rFonts w:ascii="Times New Roman" w:hAnsi="Times New Roman" w:cs="Times New Roman"/>
          <w:sz w:val="24"/>
          <w:szCs w:val="24"/>
        </w:rPr>
        <w:t xml:space="preserve">the right to life does not preclude the imposition of further requirements to </w:t>
      </w:r>
      <w:r w:rsidRPr="00B825C7">
        <w:rPr>
          <w:rFonts w:ascii="Times New Roman" w:hAnsi="Times New Roman" w:cs="Times New Roman"/>
          <w:spacing w:val="-3"/>
          <w:sz w:val="24"/>
          <w:szCs w:val="24"/>
        </w:rPr>
        <w:t>progressively enhance the protection of the right to life’.</w:t>
      </w:r>
    </w:p>
    <w:p w:rsidR="00822F6F" w:rsidRPr="00B825C7" w:rsidRDefault="00822F6F" w:rsidP="00822F6F">
      <w:pPr>
        <w:pStyle w:val="ListParagraph"/>
        <w:spacing w:line="360" w:lineRule="auto"/>
        <w:rPr>
          <w:rFonts w:ascii="Times New Roman" w:hAnsi="Times New Roman" w:cs="Times New Roman"/>
          <w:spacing w:val="-3"/>
          <w:sz w:val="24"/>
          <w:szCs w:val="24"/>
        </w:rPr>
      </w:pPr>
    </w:p>
    <w:p w:rsidR="00822F6F" w:rsidRPr="002A3C7E" w:rsidRDefault="00822F6F" w:rsidP="00822F6F">
      <w:pPr>
        <w:pStyle w:val="ListParagraph"/>
        <w:numPr>
          <w:ilvl w:val="0"/>
          <w:numId w:val="25"/>
        </w:numPr>
        <w:spacing w:after="160" w:line="360" w:lineRule="auto"/>
        <w:rPr>
          <w:rFonts w:ascii="Times New Roman" w:hAnsi="Times New Roman" w:cs="Times New Roman"/>
          <w:b/>
          <w:spacing w:val="-3"/>
          <w:sz w:val="24"/>
          <w:szCs w:val="24"/>
          <w:u w:val="single"/>
        </w:rPr>
      </w:pPr>
      <w:r w:rsidRPr="002A3C7E">
        <w:rPr>
          <w:rFonts w:ascii="Times New Roman" w:hAnsi="Times New Roman" w:cs="Times New Roman"/>
          <w:b/>
          <w:spacing w:val="-3"/>
          <w:sz w:val="24"/>
          <w:szCs w:val="24"/>
          <w:u w:val="single"/>
        </w:rPr>
        <w:t>Continuing application of article 6 ICCPR to the conduct of hostilities</w:t>
      </w:r>
      <w:r>
        <w:rPr>
          <w:rFonts w:ascii="Times New Roman" w:hAnsi="Times New Roman" w:cs="Times New Roman"/>
          <w:b/>
          <w:spacing w:val="-3"/>
          <w:sz w:val="24"/>
          <w:szCs w:val="24"/>
          <w:u w:val="single"/>
        </w:rPr>
        <w:t xml:space="preserve"> (paragraph 67)</w:t>
      </w:r>
    </w:p>
    <w:p w:rsidR="00822F6F" w:rsidRPr="00B825C7" w:rsidRDefault="00822F6F" w:rsidP="00822F6F">
      <w:pPr>
        <w:pStyle w:val="ListParagraph"/>
        <w:spacing w:line="360" w:lineRule="auto"/>
        <w:rPr>
          <w:rFonts w:ascii="Times New Roman" w:hAnsi="Times New Roman" w:cs="Times New Roman"/>
          <w:spacing w:val="-3"/>
          <w:sz w:val="24"/>
          <w:szCs w:val="24"/>
        </w:rPr>
      </w:pPr>
      <w:r w:rsidRPr="00B825C7">
        <w:rPr>
          <w:rFonts w:ascii="Times New Roman" w:hAnsi="Times New Roman" w:cs="Times New Roman"/>
          <w:spacing w:val="-3"/>
          <w:sz w:val="24"/>
          <w:szCs w:val="24"/>
        </w:rPr>
        <w:t>The ECtHR has routinely applied article 2 ECHR to the conduct of hostilities.</w:t>
      </w:r>
      <w:r w:rsidRPr="00B825C7">
        <w:rPr>
          <w:rStyle w:val="FootnoteReference"/>
          <w:rFonts w:ascii="Times New Roman" w:hAnsi="Times New Roman" w:cs="Times New Roman"/>
          <w:spacing w:val="-3"/>
          <w:sz w:val="24"/>
          <w:szCs w:val="24"/>
        </w:rPr>
        <w:footnoteReference w:id="15"/>
      </w:r>
    </w:p>
    <w:p w:rsidR="00822F6F" w:rsidRPr="00B825C7" w:rsidRDefault="00822F6F" w:rsidP="00822F6F">
      <w:pPr>
        <w:pStyle w:val="ListParagraph"/>
        <w:spacing w:line="360" w:lineRule="auto"/>
        <w:rPr>
          <w:rFonts w:ascii="Times New Roman" w:hAnsi="Times New Roman" w:cs="Times New Roman"/>
          <w:spacing w:val="-3"/>
          <w:sz w:val="24"/>
          <w:szCs w:val="24"/>
        </w:rPr>
      </w:pPr>
    </w:p>
    <w:p w:rsidR="00962817" w:rsidRPr="00822F6F" w:rsidRDefault="00822F6F" w:rsidP="00822F6F">
      <w:pPr>
        <w:pStyle w:val="ListParagraph"/>
        <w:spacing w:line="360" w:lineRule="auto"/>
        <w:rPr>
          <w:rFonts w:ascii="Times New Roman" w:hAnsi="Times New Roman" w:cs="Times New Roman"/>
          <w:color w:val="333333"/>
          <w:sz w:val="24"/>
          <w:szCs w:val="24"/>
          <w:shd w:val="clear" w:color="auto" w:fill="FAFAFA"/>
        </w:rPr>
      </w:pPr>
      <w:r w:rsidRPr="00B825C7">
        <w:rPr>
          <w:rFonts w:ascii="Times New Roman" w:hAnsi="Times New Roman" w:cs="Times New Roman"/>
          <w:spacing w:val="-3"/>
          <w:sz w:val="24"/>
          <w:szCs w:val="24"/>
        </w:rPr>
        <w:t xml:space="preserve">Drafting suggestion for paragraph 67: removal of the square bracket around the wording </w:t>
      </w:r>
      <w:r w:rsidRPr="002A3C7E">
        <w:rPr>
          <w:rFonts w:ascii="Times New Roman" w:hAnsi="Times New Roman" w:cs="Times New Roman"/>
          <w:spacing w:val="-3"/>
          <w:sz w:val="24"/>
          <w:szCs w:val="24"/>
        </w:rPr>
        <w:t>‘</w:t>
      </w:r>
      <w:r w:rsidRPr="002A3C7E">
        <w:rPr>
          <w:rFonts w:ascii="Times New Roman" w:hAnsi="Times New Roman" w:cs="Times New Roman"/>
          <w:sz w:val="24"/>
          <w:szCs w:val="24"/>
          <w:shd w:val="clear" w:color="auto" w:fill="FAFAFA"/>
        </w:rPr>
        <w:t>to the conduct of hostilities’.</w:t>
      </w:r>
    </w:p>
    <w:sectPr w:rsidR="00962817" w:rsidRPr="00822F6F" w:rsidSect="005441DD">
      <w:footerReference w:type="default" r:id="rId9"/>
      <w:pgSz w:w="12240" w:h="15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914" w:rsidRDefault="001C7914" w:rsidP="003B79CA">
      <w:pPr>
        <w:spacing w:after="0" w:line="240" w:lineRule="auto"/>
      </w:pPr>
      <w:r>
        <w:separator/>
      </w:r>
    </w:p>
  </w:endnote>
  <w:endnote w:type="continuationSeparator" w:id="0">
    <w:p w:rsidR="001C7914" w:rsidRDefault="001C7914" w:rsidP="003B7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422254"/>
      <w:docPartObj>
        <w:docPartGallery w:val="Page Numbers (Bottom of Page)"/>
        <w:docPartUnique/>
      </w:docPartObj>
    </w:sdtPr>
    <w:sdtEndPr>
      <w:rPr>
        <w:color w:val="7F7F7F" w:themeColor="background1" w:themeShade="7F"/>
        <w:spacing w:val="60"/>
      </w:rPr>
    </w:sdtEndPr>
    <w:sdtContent>
      <w:p w:rsidR="00FF2605" w:rsidRDefault="00FF2605">
        <w:pPr>
          <w:pStyle w:val="Footer"/>
          <w:pBdr>
            <w:top w:val="single" w:sz="4" w:space="1" w:color="D9D9D9" w:themeColor="background1" w:themeShade="D9"/>
          </w:pBdr>
          <w:jc w:val="right"/>
        </w:pPr>
        <w:r>
          <w:fldChar w:fldCharType="begin"/>
        </w:r>
        <w:r>
          <w:instrText xml:space="preserve"> PAGE   \* MERGEFORMAT </w:instrText>
        </w:r>
        <w:r>
          <w:fldChar w:fldCharType="separate"/>
        </w:r>
        <w:r w:rsidR="002F0187">
          <w:rPr>
            <w:noProof/>
          </w:rPr>
          <w:t>2</w:t>
        </w:r>
        <w:r>
          <w:rPr>
            <w:noProof/>
          </w:rPr>
          <w:fldChar w:fldCharType="end"/>
        </w:r>
        <w:r>
          <w:t xml:space="preserve"> | </w:t>
        </w:r>
        <w:r>
          <w:rPr>
            <w:color w:val="7F7F7F" w:themeColor="background1" w:themeShade="7F"/>
            <w:spacing w:val="60"/>
          </w:rPr>
          <w:t>Page</w:t>
        </w:r>
      </w:p>
    </w:sdtContent>
  </w:sdt>
  <w:p w:rsidR="00FF2605" w:rsidRDefault="00FF2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914" w:rsidRDefault="001C7914" w:rsidP="003B79CA">
      <w:pPr>
        <w:spacing w:after="0" w:line="240" w:lineRule="auto"/>
      </w:pPr>
      <w:r>
        <w:separator/>
      </w:r>
    </w:p>
  </w:footnote>
  <w:footnote w:type="continuationSeparator" w:id="0">
    <w:p w:rsidR="001C7914" w:rsidRDefault="001C7914" w:rsidP="003B79CA">
      <w:pPr>
        <w:spacing w:after="0" w:line="240" w:lineRule="auto"/>
      </w:pPr>
      <w:r>
        <w:continuationSeparator/>
      </w:r>
    </w:p>
  </w:footnote>
  <w:footnote w:id="1">
    <w:p w:rsidR="00822F6F" w:rsidRPr="00B825C7" w:rsidRDefault="00822F6F" w:rsidP="00822F6F">
      <w:pPr>
        <w:pStyle w:val="FootnoteText"/>
        <w:rPr>
          <w:rFonts w:ascii="Times New Roman" w:hAnsi="Times New Roman" w:cs="Times New Roman"/>
        </w:rPr>
      </w:pPr>
      <w:r w:rsidRPr="00B825C7">
        <w:rPr>
          <w:rStyle w:val="FootnoteReference"/>
          <w:rFonts w:ascii="Times New Roman" w:hAnsi="Times New Roman" w:cs="Times New Roman"/>
        </w:rPr>
        <w:footnoteRef/>
      </w:r>
      <w:r w:rsidRPr="00B825C7">
        <w:rPr>
          <w:rFonts w:ascii="Times New Roman" w:hAnsi="Times New Roman" w:cs="Times New Roman"/>
        </w:rPr>
        <w:t xml:space="preserve"> </w:t>
      </w:r>
      <w:r w:rsidRPr="00B825C7">
        <w:rPr>
          <w:rFonts w:ascii="Times New Roman" w:hAnsi="Times New Roman" w:cs="Times New Roman"/>
        </w:rPr>
        <w:fldChar w:fldCharType="begin"/>
      </w:r>
      <w:r w:rsidRPr="00B825C7">
        <w:rPr>
          <w:rFonts w:ascii="Times New Roman" w:hAnsi="Times New Roman" w:cs="Times New Roman"/>
        </w:rPr>
        <w:instrText xml:space="preserve"> ADDIN ZOTERO_ITEM CSL_CITATION {"citationID":"GtRRwKrN","properties":{"formattedCitation":"{\\rtf David Fidler, \\uc0\\u8216{}Weapons of Mass Destruction and International Law\\uc0\\u8217{} (2003) 8 ASIL Insights.}","plainCitation":"David Fidler, ‘Weapons of Mass Destruction and International Law’ (2003) 8 ASIL Insights."},"citationItems":[{"id":1138,"uris":["http://zotero.org/users/1607978/items/QHK3QSAT"],"uri":["http://zotero.org/users/1607978/items/QHK3QSAT"],"itemData":{"id":1138,"type":"article-journal","title":"Weapons of Mass Destruction and International Law","container-title":"ASIL Insights","volume":"8","issue":"3","author":[{"family":"Fidler","given":"David"}],"issued":{"date-parts":[["2003",2,11]]}}}],"schema":"https://github.com/citation-style-language/schema/raw/master/csl-citation.json"} </w:instrText>
      </w:r>
      <w:r w:rsidRPr="00B825C7">
        <w:rPr>
          <w:rFonts w:ascii="Times New Roman" w:hAnsi="Times New Roman" w:cs="Times New Roman"/>
        </w:rPr>
        <w:fldChar w:fldCharType="separate"/>
      </w:r>
      <w:r w:rsidRPr="00B825C7">
        <w:rPr>
          <w:rFonts w:ascii="Times New Roman" w:hAnsi="Times New Roman" w:cs="Times New Roman"/>
        </w:rPr>
        <w:t>David Fidler, ‘Weapons of Mass Destruction and International Law’ (2003) 8 ASIL Insights.</w:t>
      </w:r>
      <w:r w:rsidRPr="00B825C7">
        <w:rPr>
          <w:rFonts w:ascii="Times New Roman" w:hAnsi="Times New Roman" w:cs="Times New Roman"/>
        </w:rPr>
        <w:fldChar w:fldCharType="end"/>
      </w:r>
    </w:p>
  </w:footnote>
  <w:footnote w:id="2">
    <w:p w:rsidR="00822F6F" w:rsidRPr="00B825C7" w:rsidRDefault="00822F6F" w:rsidP="00822F6F">
      <w:pPr>
        <w:pStyle w:val="FootnoteText"/>
        <w:rPr>
          <w:rFonts w:ascii="Times New Roman" w:hAnsi="Times New Roman" w:cs="Times New Roman"/>
        </w:rPr>
      </w:pPr>
      <w:r w:rsidRPr="00B825C7">
        <w:rPr>
          <w:rStyle w:val="FootnoteReference"/>
          <w:rFonts w:ascii="Times New Roman" w:hAnsi="Times New Roman" w:cs="Times New Roman"/>
        </w:rPr>
        <w:footnoteRef/>
      </w:r>
      <w:r w:rsidRPr="00B825C7">
        <w:rPr>
          <w:rFonts w:ascii="Times New Roman" w:hAnsi="Times New Roman" w:cs="Times New Roman"/>
        </w:rPr>
        <w:t xml:space="preserve"> United States Code, 2011 Edition, Title 18 - CRIMES AND CRIMINAL PROCEDURE§2332a. Use of weapons of mass destruction (c)(2)</w:t>
      </w:r>
      <w:r>
        <w:rPr>
          <w:rFonts w:ascii="Times New Roman" w:hAnsi="Times New Roman" w:cs="Times New Roman"/>
        </w:rPr>
        <w:t>.</w:t>
      </w:r>
    </w:p>
  </w:footnote>
  <w:footnote w:id="3">
    <w:p w:rsidR="00822F6F" w:rsidRPr="00B825C7" w:rsidRDefault="00822F6F" w:rsidP="00822F6F">
      <w:pPr>
        <w:pStyle w:val="FootnoteText"/>
        <w:rPr>
          <w:rFonts w:ascii="Times New Roman" w:hAnsi="Times New Roman" w:cs="Times New Roman"/>
        </w:rPr>
      </w:pPr>
      <w:r w:rsidRPr="00B825C7">
        <w:rPr>
          <w:rStyle w:val="FootnoteReference"/>
          <w:rFonts w:ascii="Times New Roman" w:hAnsi="Times New Roman" w:cs="Times New Roman"/>
        </w:rPr>
        <w:footnoteRef/>
      </w:r>
      <w:r w:rsidRPr="00B825C7">
        <w:rPr>
          <w:rFonts w:ascii="Times New Roman" w:hAnsi="Times New Roman" w:cs="Times New Roman"/>
        </w:rPr>
        <w:t xml:space="preserve"> </w:t>
      </w:r>
      <w:r w:rsidRPr="00B825C7">
        <w:rPr>
          <w:rFonts w:ascii="Times New Roman" w:hAnsi="Times New Roman" w:cs="Times New Roman"/>
        </w:rPr>
        <w:fldChar w:fldCharType="begin"/>
      </w:r>
      <w:r w:rsidRPr="00B825C7">
        <w:rPr>
          <w:rFonts w:ascii="Times New Roman" w:hAnsi="Times New Roman" w:cs="Times New Roman"/>
        </w:rPr>
        <w:instrText xml:space="preserve"> ADDIN ZOTERO_ITEM CSL_CITATION {"citationID":"a07svO2W","properties":{"formattedCitation":"{\\rtf William H Boothby, {\\i{}Weapons and the Law of Armed Conflict} (Oxford University Press 2016); Daniel Joyner, {\\i{}International Law and the Proliferation of Weapons of Mass Destruction} (Oxford University Press 2009).}","plainCitation":"William H Boothby, Weapons and the Law of Armed Conflict (Oxford University Press 2016); Daniel Joyner, International Law and the Proliferation of Weapons of Mass Destruction (Oxford University Press 2009)."},"citationItems":[{"id":1139,"uris":["http://zotero.org/users/1607978/items/ET3NRDVD"],"uri":["http://zotero.org/users/1607978/items/ET3NRDVD"],"itemData":{"id":1139,"type":"book","title":"Weapons and the Law of Armed Conflict","publisher":"Oxford University Press","number-of-pages":"465","source":"Google Books","abstract":"Bringing together the law of armed conflict governing the use of weapons into a single volume, the fully updated Second Edition of Weapons and the Law of Armed Conflict interprets these rules and discusses the factors influencing future developments in weapons law. After relating the historical evolution of weapons law, the book discusses the important customary principles that are the foundation of the subject, and provides a condensed account of the law that exists on the use of weapons. The treaties and customary rules applying to particular categories of weapon are thereafter listed and explained article by article and rule by rule in a series of chapters. Having stated the law as it is, the book then explores the way in which this dynamic field of international law develops in the light of various influences. The legal review of weapons is discussed, both from the perspective of how such reviews should be undertaken and how such a system should be established. Having stated the law as it is, the book then investigates the way in which this dynamic field of international law develops in the light of various influences. In the final chapter, the prospects for future rule change are considered. This Second Edition includes a discussion of new treaty law on expanding bullets, the arms trade, and norms in relation to biological and chemical weapons. It also analyses the International Manuals on air and missile warfare law and on cyber warfare law, the challenges posed by 'lethal autonomous weapon systems', and developments in the field of information and telecommunications otherwise known as cyber activities.","ISBN":"978-0-19-872850-4","note":"Google-Books-ID: 9qJHDAAAQBAJ","language":"en","author":[{"family":"Boothby","given":"William H."}],"issued":{"date-parts":[["2016"]]}}},{"id":1136,"uris":["http://zotero.org/users/1607978/items/IJX25BMF"],"uri":["http://zotero.org/users/1607978/items/IJX25BMF"],"itemData":{"id":1136,"type":"book","title":"International Law and the Proliferation of Weapons of Mass Destruction","publisher":"Oxford University Press","number-of-pages":"403","source":"Google Books","abstract":"Proliferation of WMD technologies is by no means a new concern for the international community. Indeed, since the signing of the Nuclear Non-proliferation Treaty in 1968, tremendous energies have been expended upon diplomatic efforts to create a web of treaties and international organizations regulating the production and stockpiling of WMD sensitive materials within states, as well as their spread through the increasingly globalized channels of international trade to other states and non-state actors.   However, the intervention in 2003 by Western powers in Iraq has served as an illustration of the importance of greater understanding of and attention to this area of law, as disagreements over its content and application have once again lead to a potentially destabilizing armed intervention by members of the United Nations into the sovereign territory of another member state. Other ongoing disputes between states regarding the character of obligations work assumed under non-proliferation treaty instruments, and the effect of international organizations' decisions in this area, form some of the most contentious and potentially destabilizing issues of foreign policy concern for many states.   This book provides a comprehensive analysis of international law and organizations in the area of WMD proliferation. It will serve both as a reference for understanding the law as it currently exists in its political and economic context, as well as an analysis of areas in which amendments to existing law and organizations are needed.","ISBN":"978-0-19-920490-8","note":"Google-Books-ID: zbTvIR_Ab8sC","language":"en","author":[{"family":"Joyner","given":"Daniel"}],"issued":{"date-parts":[["2009"]]}}}],"schema":"https://github.com/citation-style-language/schema/raw/master/csl-citation.json"} </w:instrText>
      </w:r>
      <w:r w:rsidRPr="00B825C7">
        <w:rPr>
          <w:rFonts w:ascii="Times New Roman" w:hAnsi="Times New Roman" w:cs="Times New Roman"/>
        </w:rPr>
        <w:fldChar w:fldCharType="separate"/>
      </w:r>
      <w:r w:rsidRPr="00B825C7">
        <w:rPr>
          <w:rFonts w:ascii="Times New Roman" w:hAnsi="Times New Roman" w:cs="Times New Roman"/>
        </w:rPr>
        <w:t xml:space="preserve">William H Boothby, </w:t>
      </w:r>
      <w:r w:rsidRPr="00B825C7">
        <w:rPr>
          <w:rFonts w:ascii="Times New Roman" w:hAnsi="Times New Roman" w:cs="Times New Roman"/>
          <w:i/>
          <w:iCs/>
        </w:rPr>
        <w:t>Weapons and the Law of Armed Conflict</w:t>
      </w:r>
      <w:r w:rsidRPr="00B825C7">
        <w:rPr>
          <w:rFonts w:ascii="Times New Roman" w:hAnsi="Times New Roman" w:cs="Times New Roman"/>
        </w:rPr>
        <w:t xml:space="preserve"> (Oxford University Press 2016); Daniel Joyner, </w:t>
      </w:r>
      <w:r w:rsidRPr="00B825C7">
        <w:rPr>
          <w:rFonts w:ascii="Times New Roman" w:hAnsi="Times New Roman" w:cs="Times New Roman"/>
          <w:i/>
          <w:iCs/>
        </w:rPr>
        <w:t>International Law and the Proliferation of Weapons of Mass Destruction</w:t>
      </w:r>
      <w:r w:rsidRPr="00B825C7">
        <w:rPr>
          <w:rFonts w:ascii="Times New Roman" w:hAnsi="Times New Roman" w:cs="Times New Roman"/>
        </w:rPr>
        <w:t xml:space="preserve"> (Oxford University Press 2009).</w:t>
      </w:r>
      <w:r w:rsidRPr="00B825C7">
        <w:rPr>
          <w:rFonts w:ascii="Times New Roman" w:hAnsi="Times New Roman" w:cs="Times New Roman"/>
        </w:rPr>
        <w:fldChar w:fldCharType="end"/>
      </w:r>
    </w:p>
  </w:footnote>
  <w:footnote w:id="4">
    <w:p w:rsidR="00822F6F" w:rsidRPr="00B825C7" w:rsidRDefault="00822F6F" w:rsidP="00822F6F">
      <w:pPr>
        <w:pStyle w:val="FootnoteText"/>
        <w:rPr>
          <w:rFonts w:ascii="Times New Roman" w:hAnsi="Times New Roman" w:cs="Times New Roman"/>
        </w:rPr>
      </w:pPr>
      <w:r w:rsidRPr="00B825C7">
        <w:rPr>
          <w:rStyle w:val="FootnoteReference"/>
          <w:rFonts w:ascii="Times New Roman" w:hAnsi="Times New Roman" w:cs="Times New Roman"/>
        </w:rPr>
        <w:footnoteRef/>
      </w:r>
      <w:r w:rsidRPr="00B825C7">
        <w:rPr>
          <w:rFonts w:ascii="Times New Roman" w:hAnsi="Times New Roman" w:cs="Times New Roman"/>
        </w:rPr>
        <w:t xml:space="preserve"> </w:t>
      </w:r>
      <w:r w:rsidRPr="00B825C7">
        <w:rPr>
          <w:rFonts w:ascii="Times New Roman" w:hAnsi="Times New Roman" w:cs="Times New Roman"/>
        </w:rPr>
        <w:fldChar w:fldCharType="begin"/>
      </w:r>
      <w:r w:rsidRPr="00B825C7">
        <w:rPr>
          <w:rFonts w:ascii="Times New Roman" w:hAnsi="Times New Roman" w:cs="Times New Roman"/>
        </w:rPr>
        <w:instrText xml:space="preserve"> ADDIN ZOTERO_ITEM CSL_CITATION {"citationID":"SCVjbQCR","properties":{"formattedCitation":"{\\rtf AA Tikhonov, \\uc0\\u8216{}The Inter-Relationship between the Right to Life and the Right to Peace: Nuclear Weapons and Other Weapons of Mass-Destruction and the Right to Life\\uc0\\u8217{} in Bertrand G Ramcharan (ed), {\\i{}The Right to Life in International Law} (Martinus Nijhoff Publishers 1985).}","plainCitation":"AA Tikhonov, ‘The Inter-Relationship between the Right to Life and the Right to Peace: Nuclear Weapons and Other Weapons of Mass-Destruction and the Right to Life’ in Bertrand G Ramcharan (ed), The Right to Life in International Law (Martinus Nijhoff Publishers 1985)."},"citationItems":[{"id":1141,"uris":["http://zotero.org/users/1607978/items/VNXUKF5W"],"uri":["http://zotero.org/users/1607978/items/VNXUKF5W"],"itemData":{"id":1141,"type":"chapter","title":"The Inter-Relationship between the Right to Life and the Right to Peace: Nuclear Weapons and Other Weapons of Mass-Destruction and the Right to Life","container-title":"The Right to Life in International Law","publisher":"Martinus Nijhoff Publishers","author":[{"family":"Tikhonov","given":"A. A."}],"editor":[{"family":"Ramcharan","given":"Bertrand G."}],"issued":{"date-parts":[["1985"]]}}}],"schema":"https://github.com/citation-style-language/schema/raw/master/csl-citation.json"} </w:instrText>
      </w:r>
      <w:r w:rsidRPr="00B825C7">
        <w:rPr>
          <w:rFonts w:ascii="Times New Roman" w:hAnsi="Times New Roman" w:cs="Times New Roman"/>
        </w:rPr>
        <w:fldChar w:fldCharType="separate"/>
      </w:r>
      <w:r w:rsidRPr="00B825C7">
        <w:rPr>
          <w:rFonts w:ascii="Times New Roman" w:hAnsi="Times New Roman" w:cs="Times New Roman"/>
        </w:rPr>
        <w:t xml:space="preserve">AA Tikhonov, ‘The Inter-Relationship between the Right to Life and the Right to Peace: Nuclear Weapons and Other Weapons of Mass-Destruction and the Right to Life’ in Bertrand G Ramcharan (ed), </w:t>
      </w:r>
      <w:r w:rsidRPr="00B825C7">
        <w:rPr>
          <w:rFonts w:ascii="Times New Roman" w:hAnsi="Times New Roman" w:cs="Times New Roman"/>
          <w:i/>
          <w:iCs/>
        </w:rPr>
        <w:t>The Right to Life in International Law</w:t>
      </w:r>
      <w:r w:rsidRPr="00B825C7">
        <w:rPr>
          <w:rFonts w:ascii="Times New Roman" w:hAnsi="Times New Roman" w:cs="Times New Roman"/>
        </w:rPr>
        <w:t xml:space="preserve"> (Martinus Nijhoff Publishers 1985).</w:t>
      </w:r>
      <w:r w:rsidRPr="00B825C7">
        <w:rPr>
          <w:rFonts w:ascii="Times New Roman" w:hAnsi="Times New Roman" w:cs="Times New Roman"/>
        </w:rPr>
        <w:fldChar w:fldCharType="end"/>
      </w:r>
    </w:p>
  </w:footnote>
  <w:footnote w:id="5">
    <w:p w:rsidR="00822F6F" w:rsidRPr="00B825C7" w:rsidRDefault="00822F6F" w:rsidP="00822F6F">
      <w:pPr>
        <w:pStyle w:val="FootnoteText"/>
        <w:rPr>
          <w:rFonts w:ascii="Times New Roman" w:hAnsi="Times New Roman" w:cs="Times New Roman"/>
        </w:rPr>
      </w:pPr>
      <w:r w:rsidRPr="00B825C7">
        <w:rPr>
          <w:rStyle w:val="FootnoteReference"/>
          <w:rFonts w:ascii="Times New Roman" w:hAnsi="Times New Roman" w:cs="Times New Roman"/>
        </w:rPr>
        <w:footnoteRef/>
      </w:r>
      <w:r w:rsidRPr="00B825C7">
        <w:rPr>
          <w:rFonts w:ascii="Times New Roman" w:hAnsi="Times New Roman" w:cs="Times New Roman"/>
        </w:rPr>
        <w:t xml:space="preserve"> </w:t>
      </w:r>
      <w:r w:rsidRPr="00B825C7">
        <w:rPr>
          <w:rFonts w:ascii="Times New Roman" w:hAnsi="Times New Roman" w:cs="Times New Roman"/>
          <w:i/>
        </w:rPr>
        <w:t>Legality of the Threat or Use of Nuclear Weapons</w:t>
      </w:r>
      <w:r w:rsidRPr="00B825C7">
        <w:rPr>
          <w:rFonts w:ascii="Times New Roman" w:hAnsi="Times New Roman" w:cs="Times New Roman"/>
        </w:rPr>
        <w:t xml:space="preserve"> (Advisory Opinion) [1996] ICJ Rep 226, United Kingdom</w:t>
      </w:r>
      <w:r>
        <w:rPr>
          <w:rFonts w:ascii="Times New Roman" w:hAnsi="Times New Roman" w:cs="Times New Roman"/>
        </w:rPr>
        <w:t>’s</w:t>
      </w:r>
      <w:r w:rsidRPr="00B825C7">
        <w:rPr>
          <w:rFonts w:ascii="Times New Roman" w:hAnsi="Times New Roman" w:cs="Times New Roman"/>
        </w:rPr>
        <w:t xml:space="preserve"> Written Statement, p. 53, para. 3.70; United States of America, CR951 34, pp. 89-90</w:t>
      </w:r>
      <w:r>
        <w:rPr>
          <w:rFonts w:ascii="Times New Roman" w:hAnsi="Times New Roman" w:cs="Times New Roman"/>
        </w:rPr>
        <w:t>.</w:t>
      </w:r>
    </w:p>
  </w:footnote>
  <w:footnote w:id="6">
    <w:p w:rsidR="00822F6F" w:rsidRPr="00B825C7" w:rsidRDefault="00822F6F" w:rsidP="00822F6F">
      <w:pPr>
        <w:pStyle w:val="FootnoteText"/>
        <w:rPr>
          <w:rFonts w:ascii="Times New Roman" w:hAnsi="Times New Roman" w:cs="Times New Roman"/>
        </w:rPr>
      </w:pPr>
      <w:r w:rsidRPr="00B825C7">
        <w:rPr>
          <w:rStyle w:val="FootnoteReference"/>
          <w:rFonts w:ascii="Times New Roman" w:hAnsi="Times New Roman" w:cs="Times New Roman"/>
        </w:rPr>
        <w:footnoteRef/>
      </w:r>
      <w:r w:rsidRPr="00B825C7">
        <w:rPr>
          <w:rFonts w:ascii="Times New Roman" w:hAnsi="Times New Roman" w:cs="Times New Roman"/>
        </w:rPr>
        <w:t xml:space="preserve"> E.g. Convention of 10 October 1980 on Prohibitions or Restrictions on the Use of Certain Conventional Weapons Which May Be Deemed to Be Excessively Injurious or to Have Indiscriminate Effects</w:t>
      </w:r>
      <w:r>
        <w:rPr>
          <w:rFonts w:ascii="Times New Roman" w:hAnsi="Times New Roman" w:cs="Times New Roman"/>
        </w:rPr>
        <w:t>.</w:t>
      </w:r>
    </w:p>
  </w:footnote>
  <w:footnote w:id="7">
    <w:p w:rsidR="00822F6F" w:rsidRPr="00B825C7" w:rsidRDefault="00822F6F" w:rsidP="00822F6F">
      <w:pPr>
        <w:pStyle w:val="Heading3"/>
        <w:rPr>
          <w:rFonts w:ascii="Times New Roman" w:hAnsi="Times New Roman" w:cs="Times New Roman"/>
          <w:color w:val="auto"/>
          <w:sz w:val="20"/>
          <w:szCs w:val="20"/>
        </w:rPr>
      </w:pPr>
      <w:r w:rsidRPr="00B825C7">
        <w:rPr>
          <w:rStyle w:val="FootnoteReference"/>
          <w:rFonts w:ascii="Times New Roman" w:hAnsi="Times New Roman" w:cs="Times New Roman"/>
          <w:color w:val="auto"/>
          <w:sz w:val="20"/>
          <w:szCs w:val="20"/>
        </w:rPr>
        <w:footnoteRef/>
      </w:r>
      <w:r w:rsidRPr="00B825C7">
        <w:rPr>
          <w:rFonts w:ascii="Times New Roman" w:hAnsi="Times New Roman" w:cs="Times New Roman"/>
          <w:color w:val="auto"/>
          <w:sz w:val="20"/>
          <w:szCs w:val="20"/>
        </w:rPr>
        <w:t xml:space="preserve"> </w:t>
      </w:r>
      <w:r w:rsidRPr="00B825C7">
        <w:rPr>
          <w:rFonts w:ascii="Times New Roman" w:eastAsiaTheme="minorHAnsi" w:hAnsi="Times New Roman" w:cs="Times New Roman"/>
          <w:color w:val="auto"/>
          <w:sz w:val="20"/>
          <w:szCs w:val="20"/>
        </w:rPr>
        <w:t xml:space="preserve">See </w:t>
      </w:r>
      <w:r w:rsidRPr="00B825C7">
        <w:rPr>
          <w:rFonts w:ascii="Times New Roman" w:eastAsiaTheme="minorHAnsi" w:hAnsi="Times New Roman" w:cs="Times New Roman"/>
          <w:color w:val="auto"/>
          <w:sz w:val="20"/>
          <w:szCs w:val="20"/>
        </w:rPr>
        <w:fldChar w:fldCharType="begin"/>
      </w:r>
      <w:r w:rsidRPr="00B825C7">
        <w:rPr>
          <w:rFonts w:ascii="Times New Roman" w:eastAsiaTheme="minorHAnsi" w:hAnsi="Times New Roman" w:cs="Times New Roman"/>
          <w:color w:val="auto"/>
          <w:sz w:val="20"/>
          <w:szCs w:val="20"/>
        </w:rPr>
        <w:instrText xml:space="preserve"> ADDIN ZOTERO_ITEM CSL_CITATION {"citationID":"Lv4hG7ly","properties":{"formattedCitation":"{\\rtf Tikhonov (n 4) 99\\uc0\\u8211{}100.}","plainCitation":"Tikhonov (n 4) 99–100."},"citationItems":[{"id":1141,"uris":["http://zotero.org/users/1607978/items/VNXUKF5W"],"uri":["http://zotero.org/users/1607978/items/VNXUKF5W"],"itemData":{"id":1141,"type":"chapter","title":"The Inter-Relationship between the Right to Life and the Right to Peace: Nuclear Weapons and Other Weapons of Mass-Destruction and the Right to Life","container-title":"The Right to Life in International Law","publisher":"Martinus Nijhoff Publishers","author":[{"family":"Tikhonov","given":"A. A."}],"editor":[{"family":"Ramcharan","given":"Bertrand G."}],"issued":{"date-parts":[["1985"]]}},"locator":"99-100"}],"schema":"https://github.com/citation-style-language/schema/raw/master/csl-citation.json"} </w:instrText>
      </w:r>
      <w:r w:rsidRPr="00B825C7">
        <w:rPr>
          <w:rFonts w:ascii="Times New Roman" w:eastAsiaTheme="minorHAnsi" w:hAnsi="Times New Roman" w:cs="Times New Roman"/>
          <w:color w:val="auto"/>
          <w:sz w:val="20"/>
          <w:szCs w:val="20"/>
        </w:rPr>
        <w:fldChar w:fldCharType="separate"/>
      </w:r>
      <w:r w:rsidRPr="00B825C7">
        <w:rPr>
          <w:rFonts w:ascii="Times New Roman" w:eastAsiaTheme="minorHAnsi" w:hAnsi="Times New Roman" w:cs="Times New Roman"/>
          <w:color w:val="auto"/>
          <w:sz w:val="20"/>
          <w:szCs w:val="20"/>
        </w:rPr>
        <w:t>Tikhonov (n 4) 99–100.</w:t>
      </w:r>
      <w:r w:rsidRPr="00B825C7">
        <w:rPr>
          <w:rFonts w:ascii="Times New Roman" w:eastAsiaTheme="minorHAnsi" w:hAnsi="Times New Roman" w:cs="Times New Roman"/>
          <w:color w:val="auto"/>
          <w:sz w:val="20"/>
          <w:szCs w:val="20"/>
        </w:rPr>
        <w:fldChar w:fldCharType="end"/>
      </w:r>
      <w:r w:rsidRPr="00B825C7">
        <w:rPr>
          <w:rFonts w:ascii="Times New Roman" w:eastAsiaTheme="minorHAnsi" w:hAnsi="Times New Roman" w:cs="Times New Roman"/>
          <w:color w:val="auto"/>
          <w:sz w:val="20"/>
          <w:szCs w:val="20"/>
        </w:rPr>
        <w:t xml:space="preserve"> See also </w:t>
      </w:r>
      <w:r w:rsidRPr="00822F6F">
        <w:rPr>
          <w:rFonts w:ascii="Times New Roman" w:eastAsiaTheme="minorHAnsi" w:hAnsi="Times New Roman" w:cs="Times New Roman"/>
          <w:i/>
          <w:color w:val="auto"/>
          <w:sz w:val="20"/>
          <w:szCs w:val="20"/>
        </w:rPr>
        <w:t>Mrs. Vaihere Bordes and Mr. John Temeharo v. France</w:t>
      </w:r>
      <w:r w:rsidRPr="00B825C7">
        <w:rPr>
          <w:rFonts w:ascii="Times New Roman" w:eastAsiaTheme="minorHAnsi" w:hAnsi="Times New Roman" w:cs="Times New Roman"/>
          <w:color w:val="auto"/>
          <w:sz w:val="20"/>
          <w:szCs w:val="20"/>
        </w:rPr>
        <w:t>, Communication No. 645/1995, U.N. Doc. CCPR/C/57/D/645/1995 (1996), at para 5.9, referring to HRC General Comment 14, 19 November 1984</w:t>
      </w:r>
      <w:r>
        <w:rPr>
          <w:rFonts w:ascii="Times New Roman" w:eastAsiaTheme="minorHAnsi" w:hAnsi="Times New Roman" w:cs="Times New Roman"/>
          <w:color w:val="auto"/>
          <w:sz w:val="20"/>
          <w:szCs w:val="20"/>
        </w:rPr>
        <w:t>.</w:t>
      </w:r>
    </w:p>
  </w:footnote>
  <w:footnote w:id="8">
    <w:p w:rsidR="00822F6F" w:rsidRDefault="00822F6F" w:rsidP="00822F6F">
      <w:pPr>
        <w:pStyle w:val="FootnoteText"/>
      </w:pPr>
      <w:r>
        <w:rPr>
          <w:rStyle w:val="FootnoteReference"/>
        </w:rPr>
        <w:footnoteRef/>
      </w:r>
      <w:r>
        <w:t xml:space="preserve"> </w:t>
      </w:r>
      <w:r w:rsidRPr="00B825C7">
        <w:rPr>
          <w:rFonts w:ascii="Times New Roman" w:hAnsi="Times New Roman" w:cs="Times New Roman"/>
        </w:rPr>
        <w:t>Revised draft of the General Comment No. 36, para</w:t>
      </w:r>
      <w:r>
        <w:rPr>
          <w:rFonts w:ascii="Times New Roman" w:hAnsi="Times New Roman" w:cs="Times New Roman"/>
        </w:rPr>
        <w:t xml:space="preserve"> 23.</w:t>
      </w:r>
    </w:p>
  </w:footnote>
  <w:footnote w:id="9">
    <w:p w:rsidR="00822F6F" w:rsidRPr="00B825C7" w:rsidRDefault="00822F6F" w:rsidP="00822F6F">
      <w:pPr>
        <w:pStyle w:val="FootnoteText"/>
        <w:rPr>
          <w:rFonts w:ascii="Times New Roman" w:hAnsi="Times New Roman" w:cs="Times New Roman"/>
        </w:rPr>
      </w:pPr>
      <w:r w:rsidRPr="00B825C7">
        <w:rPr>
          <w:rStyle w:val="FootnoteReference"/>
          <w:rFonts w:ascii="Times New Roman" w:hAnsi="Times New Roman" w:cs="Times New Roman"/>
        </w:rPr>
        <w:footnoteRef/>
      </w:r>
      <w:r w:rsidRPr="00B825C7">
        <w:rPr>
          <w:rFonts w:ascii="Times New Roman" w:hAnsi="Times New Roman" w:cs="Times New Roman"/>
        </w:rPr>
        <w:t xml:space="preserve"> https://www.un.org/disarmament/convarms/att/</w:t>
      </w:r>
    </w:p>
  </w:footnote>
  <w:footnote w:id="10">
    <w:p w:rsidR="00822F6F" w:rsidRPr="00B825C7" w:rsidRDefault="00822F6F" w:rsidP="00822F6F">
      <w:pPr>
        <w:pStyle w:val="FootnoteText"/>
        <w:rPr>
          <w:rFonts w:ascii="Times New Roman" w:hAnsi="Times New Roman" w:cs="Times New Roman"/>
        </w:rPr>
      </w:pPr>
      <w:r w:rsidRPr="00B825C7">
        <w:rPr>
          <w:rStyle w:val="FootnoteReference"/>
          <w:rFonts w:ascii="Times New Roman" w:hAnsi="Times New Roman" w:cs="Times New Roman"/>
        </w:rPr>
        <w:footnoteRef/>
      </w:r>
      <w:r w:rsidRPr="00B825C7">
        <w:rPr>
          <w:rFonts w:ascii="Times New Roman" w:hAnsi="Times New Roman" w:cs="Times New Roman"/>
        </w:rPr>
        <w:t xml:space="preserve"> Revised draft of the General Comment No. 36, para 26</w:t>
      </w:r>
      <w:r>
        <w:rPr>
          <w:rFonts w:ascii="Times New Roman" w:hAnsi="Times New Roman" w:cs="Times New Roman"/>
        </w:rPr>
        <w:t>.</w:t>
      </w:r>
    </w:p>
  </w:footnote>
  <w:footnote w:id="11">
    <w:p w:rsidR="00822F6F" w:rsidRPr="00B825C7" w:rsidRDefault="00822F6F" w:rsidP="00822F6F">
      <w:pPr>
        <w:pStyle w:val="FootnoteText"/>
        <w:rPr>
          <w:rFonts w:ascii="Times New Roman" w:hAnsi="Times New Roman" w:cs="Times New Roman"/>
        </w:rPr>
      </w:pPr>
      <w:r w:rsidRPr="00B825C7">
        <w:rPr>
          <w:rStyle w:val="FootnoteReference"/>
          <w:rFonts w:ascii="Times New Roman" w:hAnsi="Times New Roman" w:cs="Times New Roman"/>
        </w:rPr>
        <w:footnoteRef/>
      </w:r>
      <w:r w:rsidRPr="00B825C7">
        <w:rPr>
          <w:rFonts w:ascii="Times New Roman" w:hAnsi="Times New Roman" w:cs="Times New Roman"/>
        </w:rPr>
        <w:t xml:space="preserve"> </w:t>
      </w:r>
      <w:r w:rsidRPr="00B825C7">
        <w:rPr>
          <w:rFonts w:ascii="Times New Roman" w:hAnsi="Times New Roman" w:cs="Times New Roman"/>
        </w:rPr>
        <w:fldChar w:fldCharType="begin"/>
      </w:r>
      <w:r w:rsidRPr="00B825C7">
        <w:rPr>
          <w:rFonts w:ascii="Times New Roman" w:hAnsi="Times New Roman" w:cs="Times New Roman"/>
        </w:rPr>
        <w:instrText xml:space="preserve"> ADDIN ZOTERO_ITEM CSL_CITATION {"citationID":"udXSEzKP","properties":{"formattedCitation":"{\\rtf Manfred Nowak, {\\i{}U.N. Covenant on Civil and Political Rights CCPR Commentary} (2nd rev ed, NP Engel 2005) 723.}","plainCitation":"Manfred Nowak, U.N. Covenant on Civil and Political Rights CCPR Commentary (2nd rev ed, NP Engel 2005) 723."},"citationItems":[{"id":338,"uris":["http://zotero.org/users/1607978/items/S3TEFKEK"],"uri":["http://zotero.org/users/1607978/items/S3TEFKEK"],"itemData":{"id":338,"type":"book","title":"U.N. Covenant on Civil and Political Rights CCPR commentary","publisher":"N.P. Engel","publisher-place":"Kehl, Germany, Arlington, Va","number-of-pages":"xxxix, 1277","edition":"2nd rev. ed.","source":"The Open Library","event-place":"Kehl, Germany, Arlington, Va","ISBN":"3-88357-134-2","language":"eng","author":[{"family":"Nowak","given":"Manfred"}],"issued":{"date-parts":[["2005"]]}},"locator":"723"}],"schema":"https://github.com/citation-style-language/schema/raw/master/csl-citation.json"} </w:instrText>
      </w:r>
      <w:r w:rsidRPr="00B825C7">
        <w:rPr>
          <w:rFonts w:ascii="Times New Roman" w:hAnsi="Times New Roman" w:cs="Times New Roman"/>
        </w:rPr>
        <w:fldChar w:fldCharType="separate"/>
      </w:r>
      <w:r w:rsidRPr="00B825C7">
        <w:rPr>
          <w:rFonts w:ascii="Times New Roman" w:hAnsi="Times New Roman" w:cs="Times New Roman"/>
        </w:rPr>
        <w:t xml:space="preserve">Manfred Nowak, </w:t>
      </w:r>
      <w:r w:rsidRPr="00B825C7">
        <w:rPr>
          <w:rFonts w:ascii="Times New Roman" w:hAnsi="Times New Roman" w:cs="Times New Roman"/>
          <w:i/>
          <w:iCs/>
        </w:rPr>
        <w:t>U.N. Covenant on Civil and Political Rights CCPR Commentary</w:t>
      </w:r>
      <w:r w:rsidRPr="00B825C7">
        <w:rPr>
          <w:rFonts w:ascii="Times New Roman" w:hAnsi="Times New Roman" w:cs="Times New Roman"/>
        </w:rPr>
        <w:t xml:space="preserve"> (2nd rev ed, NP Engel 2005) 723.</w:t>
      </w:r>
      <w:r w:rsidRPr="00B825C7">
        <w:rPr>
          <w:rFonts w:ascii="Times New Roman" w:hAnsi="Times New Roman" w:cs="Times New Roman"/>
        </w:rPr>
        <w:fldChar w:fldCharType="end"/>
      </w:r>
    </w:p>
  </w:footnote>
  <w:footnote w:id="12">
    <w:p w:rsidR="00822F6F" w:rsidRPr="00B825C7" w:rsidRDefault="00822F6F" w:rsidP="00822F6F">
      <w:pPr>
        <w:pStyle w:val="FootnoteText"/>
        <w:rPr>
          <w:rFonts w:ascii="Times New Roman" w:hAnsi="Times New Roman" w:cs="Times New Roman"/>
        </w:rPr>
      </w:pPr>
      <w:r w:rsidRPr="00B825C7">
        <w:rPr>
          <w:rStyle w:val="FootnoteReference"/>
          <w:rFonts w:ascii="Times New Roman" w:hAnsi="Times New Roman" w:cs="Times New Roman"/>
        </w:rPr>
        <w:footnoteRef/>
      </w:r>
      <w:r w:rsidRPr="00B825C7">
        <w:rPr>
          <w:rFonts w:ascii="Times New Roman" w:hAnsi="Times New Roman" w:cs="Times New Roman"/>
        </w:rPr>
        <w:t xml:space="preserve"> </w:t>
      </w:r>
      <w:r w:rsidRPr="00822F6F">
        <w:rPr>
          <w:rFonts w:ascii="Times New Roman" w:hAnsi="Times New Roman" w:cs="Times New Roman"/>
          <w:i/>
        </w:rPr>
        <w:t>Marckx v Belgium</w:t>
      </w:r>
      <w:r w:rsidRPr="00B825C7">
        <w:rPr>
          <w:rFonts w:ascii="Times New Roman" w:hAnsi="Times New Roman" w:cs="Times New Roman"/>
        </w:rPr>
        <w:t xml:space="preserve"> </w:t>
      </w:r>
      <w:r w:rsidRPr="00B825C7">
        <w:rPr>
          <w:rFonts w:ascii="Times New Roman" w:hAnsi="Times New Roman" w:cs="Times New Roman"/>
          <w:shd w:val="clear" w:color="auto" w:fill="FFFFFF"/>
        </w:rPr>
        <w:t>(1979) 2 EHRR 330</w:t>
      </w:r>
      <w:r>
        <w:rPr>
          <w:rFonts w:ascii="Times New Roman" w:hAnsi="Times New Roman" w:cs="Times New Roman"/>
          <w:shd w:val="clear" w:color="auto" w:fill="FFFFFF"/>
        </w:rPr>
        <w:t>.</w:t>
      </w:r>
    </w:p>
  </w:footnote>
  <w:footnote w:id="13">
    <w:p w:rsidR="00822F6F" w:rsidRPr="00B825C7" w:rsidRDefault="00822F6F" w:rsidP="00822F6F">
      <w:pPr>
        <w:pStyle w:val="FootnoteText"/>
        <w:rPr>
          <w:rFonts w:ascii="Times New Roman" w:hAnsi="Times New Roman" w:cs="Times New Roman"/>
        </w:rPr>
      </w:pPr>
      <w:r w:rsidRPr="00B825C7">
        <w:rPr>
          <w:rStyle w:val="FootnoteReference"/>
          <w:rFonts w:ascii="Times New Roman" w:hAnsi="Times New Roman" w:cs="Times New Roman"/>
        </w:rPr>
        <w:footnoteRef/>
      </w:r>
      <w:r w:rsidRPr="00B825C7">
        <w:rPr>
          <w:rFonts w:ascii="Times New Roman" w:hAnsi="Times New Roman" w:cs="Times New Roman"/>
        </w:rPr>
        <w:t xml:space="preserve"> </w:t>
      </w:r>
      <w:r w:rsidRPr="00822F6F">
        <w:rPr>
          <w:rFonts w:ascii="Times New Roman" w:hAnsi="Times New Roman" w:cs="Times New Roman"/>
          <w:i/>
        </w:rPr>
        <w:t>Airey v Ireland</w:t>
      </w:r>
      <w:r w:rsidRPr="00B825C7">
        <w:rPr>
          <w:rFonts w:ascii="Times New Roman" w:hAnsi="Times New Roman" w:cs="Times New Roman"/>
        </w:rPr>
        <w:t xml:space="preserve"> </w:t>
      </w:r>
      <w:r w:rsidRPr="00B825C7">
        <w:rPr>
          <w:rFonts w:ascii="Times New Roman" w:hAnsi="Times New Roman" w:cs="Times New Roman"/>
          <w:shd w:val="clear" w:color="auto" w:fill="FFFFFF"/>
        </w:rPr>
        <w:t>(1979) 2 EHRR 305</w:t>
      </w:r>
      <w:r>
        <w:rPr>
          <w:rFonts w:ascii="Times New Roman" w:hAnsi="Times New Roman" w:cs="Times New Roman"/>
          <w:shd w:val="clear" w:color="auto" w:fill="FFFFFF"/>
        </w:rPr>
        <w:t>.</w:t>
      </w:r>
    </w:p>
  </w:footnote>
  <w:footnote w:id="14">
    <w:p w:rsidR="00822F6F" w:rsidRPr="00B825C7" w:rsidRDefault="00822F6F" w:rsidP="00822F6F">
      <w:pPr>
        <w:pStyle w:val="FootnoteText"/>
        <w:rPr>
          <w:rFonts w:ascii="Times New Roman" w:hAnsi="Times New Roman" w:cs="Times New Roman"/>
        </w:rPr>
      </w:pPr>
      <w:r w:rsidRPr="00B825C7">
        <w:rPr>
          <w:rStyle w:val="FootnoteReference"/>
          <w:rFonts w:ascii="Times New Roman" w:hAnsi="Times New Roman" w:cs="Times New Roman"/>
        </w:rPr>
        <w:footnoteRef/>
      </w:r>
      <w:r w:rsidRPr="00B825C7">
        <w:rPr>
          <w:rFonts w:ascii="Times New Roman" w:hAnsi="Times New Roman" w:cs="Times New Roman"/>
        </w:rPr>
        <w:t xml:space="preserve"> </w:t>
      </w:r>
      <w:r w:rsidRPr="00822F6F">
        <w:rPr>
          <w:rFonts w:ascii="Times New Roman" w:hAnsi="Times New Roman" w:cs="Times New Roman"/>
          <w:i/>
        </w:rPr>
        <w:t>X and Y v the Netherlands</w:t>
      </w:r>
      <w:r w:rsidRPr="00B825C7">
        <w:rPr>
          <w:rFonts w:ascii="Times New Roman" w:hAnsi="Times New Roman" w:cs="Times New Roman"/>
        </w:rPr>
        <w:t xml:space="preserve"> </w:t>
      </w:r>
      <w:r w:rsidRPr="00B825C7">
        <w:rPr>
          <w:rFonts w:ascii="Times New Roman" w:hAnsi="Times New Roman" w:cs="Times New Roman"/>
          <w:shd w:val="clear" w:color="auto" w:fill="FFFFFF"/>
        </w:rPr>
        <w:t>(1985) 8 EHRR 235</w:t>
      </w:r>
      <w:r>
        <w:rPr>
          <w:rFonts w:ascii="Times New Roman" w:hAnsi="Times New Roman" w:cs="Times New Roman"/>
          <w:shd w:val="clear" w:color="auto" w:fill="FFFFFF"/>
        </w:rPr>
        <w:t>.</w:t>
      </w:r>
    </w:p>
  </w:footnote>
  <w:footnote w:id="15">
    <w:p w:rsidR="00822F6F" w:rsidRPr="00B825C7" w:rsidRDefault="00822F6F" w:rsidP="00822F6F">
      <w:pPr>
        <w:pStyle w:val="FootnoteText"/>
        <w:rPr>
          <w:rFonts w:ascii="Times New Roman" w:hAnsi="Times New Roman" w:cs="Times New Roman"/>
        </w:rPr>
      </w:pPr>
      <w:r w:rsidRPr="00B825C7">
        <w:rPr>
          <w:rStyle w:val="FootnoteReference"/>
          <w:rFonts w:ascii="Times New Roman" w:hAnsi="Times New Roman" w:cs="Times New Roman"/>
        </w:rPr>
        <w:footnoteRef/>
      </w:r>
      <w:r w:rsidRPr="00B825C7">
        <w:rPr>
          <w:rFonts w:ascii="Times New Roman" w:hAnsi="Times New Roman" w:cs="Times New Roman"/>
        </w:rPr>
        <w:t xml:space="preserve"> See e.g. </w:t>
      </w:r>
      <w:r w:rsidRPr="00B825C7">
        <w:rPr>
          <w:rStyle w:val="apple-converted-space"/>
          <w:rFonts w:ascii="Times New Roman" w:hAnsi="Times New Roman" w:cs="Times New Roman"/>
          <w:i/>
          <w:shd w:val="clear" w:color="auto" w:fill="FFFFFF"/>
        </w:rPr>
        <w:t>Isayeva Yusupova and Bazayevav Russia</w:t>
      </w:r>
      <w:r w:rsidRPr="00B825C7">
        <w:rPr>
          <w:rStyle w:val="apple-converted-space"/>
          <w:rFonts w:ascii="Times New Roman" w:hAnsi="Times New Roman" w:cs="Times New Roman"/>
          <w:shd w:val="clear" w:color="auto" w:fill="FFFFFF"/>
        </w:rPr>
        <w:t xml:space="preserve"> </w:t>
      </w:r>
      <w:r w:rsidRPr="00B825C7">
        <w:rPr>
          <w:rStyle w:val="itemtitle"/>
          <w:rFonts w:ascii="Times New Roman" w:hAnsi="Times New Roman" w:cs="Times New Roman"/>
        </w:rPr>
        <w:t xml:space="preserve"> (2005) </w:t>
      </w:r>
      <w:r w:rsidRPr="002A3C7E">
        <w:rPr>
          <w:rStyle w:val="itemtitle"/>
          <w:rFonts w:ascii="Times New Roman" w:hAnsi="Times New Roman" w:cs="Times New Roman"/>
        </w:rPr>
        <w:t xml:space="preserve">41 EHRR 39; </w:t>
      </w:r>
      <w:r w:rsidRPr="00822F6F">
        <w:rPr>
          <w:rStyle w:val="itemtitle"/>
          <w:rFonts w:ascii="Times New Roman" w:hAnsi="Times New Roman" w:cs="Times New Roman"/>
          <w:i/>
        </w:rPr>
        <w:t>Isayeva v Russia</w:t>
      </w:r>
      <w:r w:rsidRPr="002A3C7E">
        <w:rPr>
          <w:rStyle w:val="itemtitle"/>
          <w:rFonts w:ascii="Times New Roman" w:hAnsi="Times New Roman" w:cs="Times New Roman"/>
        </w:rPr>
        <w:t xml:space="preserve"> Application no. 57950/00, Judgement, Strasbourg, 24 February 2005; </w:t>
      </w:r>
      <w:r w:rsidRPr="00822F6F">
        <w:rPr>
          <w:rStyle w:val="itemtitle"/>
          <w:rFonts w:ascii="Times New Roman" w:hAnsi="Times New Roman" w:cs="Times New Roman"/>
          <w:i/>
        </w:rPr>
        <w:t>Al-Skeini v UK</w:t>
      </w:r>
      <w:r w:rsidRPr="002A3C7E">
        <w:rPr>
          <w:rStyle w:val="itemtitle"/>
          <w:rFonts w:ascii="Times New Roman" w:hAnsi="Times New Roman" w:cs="Times New Roman"/>
        </w:rPr>
        <w:t xml:space="preserve"> (2011) 53 EHRR 1</w:t>
      </w:r>
      <w:r w:rsidRPr="002A3C7E">
        <w:rPr>
          <w:rFonts w:ascii="Times New Roman" w:hAnsi="Times New Roman" w:cs="Times New Roman"/>
          <w:shd w:val="clear" w:color="auto" w:fill="FFFFFF"/>
        </w:rPr>
        <w:t>8</w:t>
      </w:r>
      <w:r>
        <w:rPr>
          <w:rFonts w:ascii="Times New Roman" w:hAnsi="Times New Roman" w:cs="Times New Roman"/>
          <w:shd w:val="clear" w:color="auto" w:fill="FFFFFF"/>
        </w:rPr>
        <w:t>.</w:t>
      </w:r>
    </w:p>
    <w:p w:rsidR="00822F6F" w:rsidRPr="00B825C7" w:rsidRDefault="00822F6F" w:rsidP="00822F6F">
      <w:pPr>
        <w:pStyle w:val="FootnoteText"/>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1CA8"/>
    <w:multiLevelType w:val="hybridMultilevel"/>
    <w:tmpl w:val="75944194"/>
    <w:lvl w:ilvl="0" w:tplc="C65430DA">
      <w:start w:val="1"/>
      <w:numFmt w:val="decimal"/>
      <w:lvlText w:val="%1."/>
      <w:lvlJc w:val="left"/>
      <w:pPr>
        <w:ind w:left="360" w:hanging="360"/>
      </w:pPr>
      <w:rPr>
        <w:rFonts w:asciiTheme="minorHAnsi" w:hAnsiTheme="minorHAnsi"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15E6A"/>
    <w:multiLevelType w:val="hybridMultilevel"/>
    <w:tmpl w:val="5B96233A"/>
    <w:lvl w:ilvl="0" w:tplc="D4986EE2">
      <w:start w:val="1"/>
      <w:numFmt w:val="lowerLetter"/>
      <w:lvlText w:val="(%1)"/>
      <w:lvlJc w:val="left"/>
      <w:pPr>
        <w:ind w:left="1080" w:hanging="360"/>
      </w:pPr>
      <w:rPr>
        <w:rFonts w:hint="default"/>
        <w:sz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53D036A"/>
    <w:multiLevelType w:val="hybridMultilevel"/>
    <w:tmpl w:val="DDFA44BC"/>
    <w:lvl w:ilvl="0" w:tplc="773A6D7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6A32735"/>
    <w:multiLevelType w:val="hybridMultilevel"/>
    <w:tmpl w:val="A83A2892"/>
    <w:lvl w:ilvl="0" w:tplc="6B1A65BE">
      <w:start w:val="1"/>
      <w:numFmt w:val="lowerLetter"/>
      <w:lvlText w:val="(%1)"/>
      <w:lvlJc w:val="left"/>
      <w:pPr>
        <w:ind w:left="1080" w:hanging="360"/>
      </w:pPr>
      <w:rPr>
        <w:rFonts w:eastAsiaTheme="minorEastAsia" w:hint="default"/>
        <w:sz w:val="22"/>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17AF5A26"/>
    <w:multiLevelType w:val="hybridMultilevel"/>
    <w:tmpl w:val="45DEB64C"/>
    <w:lvl w:ilvl="0" w:tplc="7E5E3A08">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234713B6"/>
    <w:multiLevelType w:val="hybridMultilevel"/>
    <w:tmpl w:val="29DE96C6"/>
    <w:lvl w:ilvl="0" w:tplc="C07CE210">
      <w:start w:val="1"/>
      <w:numFmt w:val="upperLetter"/>
      <w:lvlText w:val="%1."/>
      <w:lvlJc w:val="left"/>
      <w:pPr>
        <w:ind w:left="360" w:hanging="360"/>
      </w:pPr>
      <w:rPr>
        <w:rFonts w:ascii="Times New Roman" w:eastAsiaTheme="minorEastAsia"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FD271F"/>
    <w:multiLevelType w:val="hybridMultilevel"/>
    <w:tmpl w:val="22DCCBEA"/>
    <w:lvl w:ilvl="0" w:tplc="4588C1EC">
      <w:start w:val="1"/>
      <w:numFmt w:val="lowerLetter"/>
      <w:lvlText w:val="(%1)"/>
      <w:lvlJc w:val="left"/>
      <w:pPr>
        <w:ind w:left="1146" w:hanging="360"/>
      </w:pPr>
      <w:rPr>
        <w:rFonts w:hint="default"/>
      </w:rPr>
    </w:lvl>
    <w:lvl w:ilvl="1" w:tplc="04090019" w:tentative="1">
      <w:start w:val="1"/>
      <w:numFmt w:val="ideographTraditional"/>
      <w:lvlText w:val="%2、"/>
      <w:lvlJc w:val="left"/>
      <w:pPr>
        <w:ind w:left="1746" w:hanging="480"/>
      </w:pPr>
    </w:lvl>
    <w:lvl w:ilvl="2" w:tplc="0409001B" w:tentative="1">
      <w:start w:val="1"/>
      <w:numFmt w:val="lowerRoman"/>
      <w:lvlText w:val="%3."/>
      <w:lvlJc w:val="right"/>
      <w:pPr>
        <w:ind w:left="2226" w:hanging="480"/>
      </w:pPr>
    </w:lvl>
    <w:lvl w:ilvl="3" w:tplc="0409000F" w:tentative="1">
      <w:start w:val="1"/>
      <w:numFmt w:val="decimal"/>
      <w:lvlText w:val="%4."/>
      <w:lvlJc w:val="left"/>
      <w:pPr>
        <w:ind w:left="2706" w:hanging="480"/>
      </w:pPr>
    </w:lvl>
    <w:lvl w:ilvl="4" w:tplc="04090019" w:tentative="1">
      <w:start w:val="1"/>
      <w:numFmt w:val="ideographTraditional"/>
      <w:lvlText w:val="%5、"/>
      <w:lvlJc w:val="left"/>
      <w:pPr>
        <w:ind w:left="3186" w:hanging="480"/>
      </w:pPr>
    </w:lvl>
    <w:lvl w:ilvl="5" w:tplc="0409001B" w:tentative="1">
      <w:start w:val="1"/>
      <w:numFmt w:val="lowerRoman"/>
      <w:lvlText w:val="%6."/>
      <w:lvlJc w:val="right"/>
      <w:pPr>
        <w:ind w:left="3666" w:hanging="480"/>
      </w:pPr>
    </w:lvl>
    <w:lvl w:ilvl="6" w:tplc="0409000F" w:tentative="1">
      <w:start w:val="1"/>
      <w:numFmt w:val="decimal"/>
      <w:lvlText w:val="%7."/>
      <w:lvlJc w:val="left"/>
      <w:pPr>
        <w:ind w:left="4146" w:hanging="480"/>
      </w:pPr>
    </w:lvl>
    <w:lvl w:ilvl="7" w:tplc="04090019" w:tentative="1">
      <w:start w:val="1"/>
      <w:numFmt w:val="ideographTraditional"/>
      <w:lvlText w:val="%8、"/>
      <w:lvlJc w:val="left"/>
      <w:pPr>
        <w:ind w:left="4626" w:hanging="480"/>
      </w:pPr>
    </w:lvl>
    <w:lvl w:ilvl="8" w:tplc="0409001B" w:tentative="1">
      <w:start w:val="1"/>
      <w:numFmt w:val="lowerRoman"/>
      <w:lvlText w:val="%9."/>
      <w:lvlJc w:val="right"/>
      <w:pPr>
        <w:ind w:left="5106" w:hanging="480"/>
      </w:pPr>
    </w:lvl>
  </w:abstractNum>
  <w:abstractNum w:abstractNumId="8" w15:restartNumberingAfterBreak="0">
    <w:nsid w:val="26680B8C"/>
    <w:multiLevelType w:val="hybridMultilevel"/>
    <w:tmpl w:val="5E10F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9A128D"/>
    <w:multiLevelType w:val="hybridMultilevel"/>
    <w:tmpl w:val="F5D6CF8A"/>
    <w:lvl w:ilvl="0" w:tplc="7C565576">
      <w:start w:val="1"/>
      <w:numFmt w:val="decimal"/>
      <w:lvlText w:val="%1."/>
      <w:lvlJc w:val="left"/>
      <w:pPr>
        <w:ind w:left="720" w:hanging="360"/>
      </w:pPr>
      <w:rPr>
        <w:rFonts w:eastAsiaTheme="minorEastAsia" w:hint="default"/>
        <w:sz w:val="2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0" w15:restartNumberingAfterBreak="0">
    <w:nsid w:val="427C58BD"/>
    <w:multiLevelType w:val="hybridMultilevel"/>
    <w:tmpl w:val="98C4312C"/>
    <w:lvl w:ilvl="0" w:tplc="82A0A8F6">
      <w:start w:val="1"/>
      <w:numFmt w:val="lowerRoman"/>
      <w:lvlText w:val="(%1)"/>
      <w:lvlJc w:val="left"/>
      <w:pPr>
        <w:ind w:left="1800" w:hanging="720"/>
      </w:pPr>
      <w:rPr>
        <w:rFonts w:hint="default"/>
        <w:color w:val="000000"/>
        <w:sz w:val="24"/>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1" w15:restartNumberingAfterBreak="0">
    <w:nsid w:val="4A0613B7"/>
    <w:multiLevelType w:val="hybridMultilevel"/>
    <w:tmpl w:val="DEAC2878"/>
    <w:lvl w:ilvl="0" w:tplc="CB20144A">
      <w:start w:val="1"/>
      <w:numFmt w:val="decimal"/>
      <w:lvlText w:val="%1."/>
      <w:lvlJc w:val="left"/>
      <w:pPr>
        <w:ind w:left="786" w:hanging="360"/>
      </w:pPr>
      <w:rPr>
        <w:rFonts w:hint="default"/>
        <w:sz w:val="24"/>
        <w:szCs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15:restartNumberingAfterBreak="0">
    <w:nsid w:val="53C90BBA"/>
    <w:multiLevelType w:val="hybridMultilevel"/>
    <w:tmpl w:val="7538775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55624E01"/>
    <w:multiLevelType w:val="hybridMultilevel"/>
    <w:tmpl w:val="5B96233A"/>
    <w:lvl w:ilvl="0" w:tplc="D4986EE2">
      <w:start w:val="1"/>
      <w:numFmt w:val="lowerLetter"/>
      <w:lvlText w:val="(%1)"/>
      <w:lvlJc w:val="left"/>
      <w:pPr>
        <w:ind w:left="1080" w:hanging="360"/>
      </w:pPr>
      <w:rPr>
        <w:rFonts w:hint="default"/>
        <w:sz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559B7040"/>
    <w:multiLevelType w:val="hybridMultilevel"/>
    <w:tmpl w:val="22DCCBEA"/>
    <w:lvl w:ilvl="0" w:tplc="4588C1EC">
      <w:start w:val="1"/>
      <w:numFmt w:val="lowerLetter"/>
      <w:lvlText w:val="(%1)"/>
      <w:lvlJc w:val="left"/>
      <w:pPr>
        <w:ind w:left="1146" w:hanging="360"/>
      </w:pPr>
      <w:rPr>
        <w:rFonts w:hint="default"/>
      </w:rPr>
    </w:lvl>
    <w:lvl w:ilvl="1" w:tplc="04090019" w:tentative="1">
      <w:start w:val="1"/>
      <w:numFmt w:val="ideographTraditional"/>
      <w:lvlText w:val="%2、"/>
      <w:lvlJc w:val="left"/>
      <w:pPr>
        <w:ind w:left="1746" w:hanging="480"/>
      </w:pPr>
    </w:lvl>
    <w:lvl w:ilvl="2" w:tplc="0409001B" w:tentative="1">
      <w:start w:val="1"/>
      <w:numFmt w:val="lowerRoman"/>
      <w:lvlText w:val="%3."/>
      <w:lvlJc w:val="right"/>
      <w:pPr>
        <w:ind w:left="2226" w:hanging="480"/>
      </w:pPr>
    </w:lvl>
    <w:lvl w:ilvl="3" w:tplc="0409000F" w:tentative="1">
      <w:start w:val="1"/>
      <w:numFmt w:val="decimal"/>
      <w:lvlText w:val="%4."/>
      <w:lvlJc w:val="left"/>
      <w:pPr>
        <w:ind w:left="2706" w:hanging="480"/>
      </w:pPr>
    </w:lvl>
    <w:lvl w:ilvl="4" w:tplc="04090019" w:tentative="1">
      <w:start w:val="1"/>
      <w:numFmt w:val="ideographTraditional"/>
      <w:lvlText w:val="%5、"/>
      <w:lvlJc w:val="left"/>
      <w:pPr>
        <w:ind w:left="3186" w:hanging="480"/>
      </w:pPr>
    </w:lvl>
    <w:lvl w:ilvl="5" w:tplc="0409001B" w:tentative="1">
      <w:start w:val="1"/>
      <w:numFmt w:val="lowerRoman"/>
      <w:lvlText w:val="%6."/>
      <w:lvlJc w:val="right"/>
      <w:pPr>
        <w:ind w:left="3666" w:hanging="480"/>
      </w:pPr>
    </w:lvl>
    <w:lvl w:ilvl="6" w:tplc="0409000F" w:tentative="1">
      <w:start w:val="1"/>
      <w:numFmt w:val="decimal"/>
      <w:lvlText w:val="%7."/>
      <w:lvlJc w:val="left"/>
      <w:pPr>
        <w:ind w:left="4146" w:hanging="480"/>
      </w:pPr>
    </w:lvl>
    <w:lvl w:ilvl="7" w:tplc="04090019" w:tentative="1">
      <w:start w:val="1"/>
      <w:numFmt w:val="ideographTraditional"/>
      <w:lvlText w:val="%8、"/>
      <w:lvlJc w:val="left"/>
      <w:pPr>
        <w:ind w:left="4626" w:hanging="480"/>
      </w:pPr>
    </w:lvl>
    <w:lvl w:ilvl="8" w:tplc="0409001B" w:tentative="1">
      <w:start w:val="1"/>
      <w:numFmt w:val="lowerRoman"/>
      <w:lvlText w:val="%9."/>
      <w:lvlJc w:val="right"/>
      <w:pPr>
        <w:ind w:left="5106" w:hanging="480"/>
      </w:pPr>
    </w:lvl>
  </w:abstractNum>
  <w:abstractNum w:abstractNumId="15" w15:restartNumberingAfterBreak="0">
    <w:nsid w:val="56A249F1"/>
    <w:multiLevelType w:val="hybridMultilevel"/>
    <w:tmpl w:val="75828CF4"/>
    <w:lvl w:ilvl="0" w:tplc="DF8457EC">
      <w:start w:val="4"/>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57FB11BE"/>
    <w:multiLevelType w:val="hybridMultilevel"/>
    <w:tmpl w:val="A83A2892"/>
    <w:lvl w:ilvl="0" w:tplc="6B1A65BE">
      <w:start w:val="1"/>
      <w:numFmt w:val="lowerLetter"/>
      <w:lvlText w:val="(%1)"/>
      <w:lvlJc w:val="left"/>
      <w:pPr>
        <w:ind w:left="1080" w:hanging="360"/>
      </w:pPr>
      <w:rPr>
        <w:rFonts w:eastAsiaTheme="minorEastAsia" w:hint="default"/>
        <w:sz w:val="22"/>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58D81342"/>
    <w:multiLevelType w:val="hybridMultilevel"/>
    <w:tmpl w:val="C9F0A380"/>
    <w:lvl w:ilvl="0" w:tplc="6B1A65BE">
      <w:start w:val="1"/>
      <w:numFmt w:val="lowerLetter"/>
      <w:lvlText w:val="(%1)"/>
      <w:lvlJc w:val="left"/>
      <w:pPr>
        <w:ind w:left="1080" w:hanging="360"/>
      </w:pPr>
      <w:rPr>
        <w:rFonts w:eastAsiaTheme="minorEastAsia" w:hint="default"/>
        <w:sz w:val="22"/>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5D6B1419"/>
    <w:multiLevelType w:val="hybridMultilevel"/>
    <w:tmpl w:val="DE0E557A"/>
    <w:lvl w:ilvl="0" w:tplc="CA9C6216">
      <w:start w:val="1"/>
      <w:numFmt w:val="lowerLetter"/>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618D1B31"/>
    <w:multiLevelType w:val="hybridMultilevel"/>
    <w:tmpl w:val="099AD5C6"/>
    <w:lvl w:ilvl="0" w:tplc="6C24311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2A82556"/>
    <w:multiLevelType w:val="hybridMultilevel"/>
    <w:tmpl w:val="285838E6"/>
    <w:lvl w:ilvl="0" w:tplc="9B720244">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70862697"/>
    <w:multiLevelType w:val="hybridMultilevel"/>
    <w:tmpl w:val="D31688A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2" w15:restartNumberingAfterBreak="0">
    <w:nsid w:val="76130FC5"/>
    <w:multiLevelType w:val="hybridMultilevel"/>
    <w:tmpl w:val="69288E54"/>
    <w:lvl w:ilvl="0" w:tplc="B89E0C38">
      <w:start w:val="1"/>
      <w:numFmt w:val="lowerLetter"/>
      <w:lvlText w:val="(%1)"/>
      <w:lvlJc w:val="left"/>
      <w:pPr>
        <w:ind w:left="1080" w:hanging="360"/>
      </w:pPr>
      <w:rPr>
        <w:rFonts w:eastAsiaTheme="minorEastAsia" w:hint="default"/>
        <w:sz w:val="22"/>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782900F2"/>
    <w:multiLevelType w:val="hybridMultilevel"/>
    <w:tmpl w:val="11E6E964"/>
    <w:lvl w:ilvl="0" w:tplc="CCFEE768">
      <w:start w:val="2"/>
      <w:numFmt w:val="upperLetter"/>
      <w:lvlText w:val="%1."/>
      <w:lvlJc w:val="left"/>
      <w:pPr>
        <w:ind w:left="720" w:hanging="360"/>
      </w:pPr>
      <w:rPr>
        <w:rFonts w:asciiTheme="minorHAnsi" w:hAnsiTheme="minorHAnsi" w:cstheme="minorBidi"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7E9D1297"/>
    <w:multiLevelType w:val="hybridMultilevel"/>
    <w:tmpl w:val="C34E153C"/>
    <w:lvl w:ilvl="0" w:tplc="542EF776">
      <w:start w:val="1"/>
      <w:numFmt w:val="decimal"/>
      <w:lvlText w:val="%1."/>
      <w:lvlJc w:val="left"/>
      <w:pPr>
        <w:tabs>
          <w:tab w:val="num" w:pos="2274"/>
        </w:tabs>
        <w:ind w:left="2274" w:firstLine="0"/>
      </w:pPr>
      <w:rPr>
        <w:rFonts w:hint="default"/>
        <w:b w:val="0"/>
      </w:rPr>
    </w:lvl>
    <w:lvl w:ilvl="1" w:tplc="04090019" w:tentative="1">
      <w:start w:val="1"/>
      <w:numFmt w:val="lowerLetter"/>
      <w:lvlText w:val="%2."/>
      <w:lvlJc w:val="left"/>
      <w:pPr>
        <w:tabs>
          <w:tab w:val="num" w:pos="2574"/>
        </w:tabs>
        <w:ind w:left="2574" w:hanging="360"/>
      </w:pPr>
    </w:lvl>
    <w:lvl w:ilvl="2" w:tplc="E4BEE46C">
      <w:start w:val="1"/>
      <w:numFmt w:val="decimal"/>
      <w:lvlText w:val="%3."/>
      <w:lvlJc w:val="left"/>
      <w:pPr>
        <w:tabs>
          <w:tab w:val="num" w:pos="3114"/>
        </w:tabs>
        <w:ind w:left="3114" w:firstLine="0"/>
      </w:pPr>
      <w:rPr>
        <w:rFonts w:hint="default"/>
        <w:b w:val="0"/>
        <w:i w:val="0"/>
      </w:rPr>
    </w:lvl>
    <w:lvl w:ilvl="3" w:tplc="C07ABECA">
      <w:start w:val="1"/>
      <w:numFmt w:val="lowerLetter"/>
      <w:lvlText w:val="(%4)"/>
      <w:lvlJc w:val="left"/>
      <w:pPr>
        <w:tabs>
          <w:tab w:val="num" w:pos="3563"/>
        </w:tabs>
        <w:ind w:left="3261" w:firstLine="393"/>
      </w:pPr>
      <w:rPr>
        <w:rFonts w:hint="default"/>
        <w:b w:val="0"/>
      </w:r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num w:numId="1">
    <w:abstractNumId w:val="21"/>
  </w:num>
  <w:num w:numId="2">
    <w:abstractNumId w:val="0"/>
  </w:num>
  <w:num w:numId="3">
    <w:abstractNumId w:val="10"/>
  </w:num>
  <w:num w:numId="4">
    <w:abstractNumId w:val="5"/>
  </w:num>
  <w:num w:numId="5">
    <w:abstractNumId w:val="23"/>
  </w:num>
  <w:num w:numId="6">
    <w:abstractNumId w:val="1"/>
  </w:num>
  <w:num w:numId="7">
    <w:abstractNumId w:val="24"/>
  </w:num>
  <w:num w:numId="8">
    <w:abstractNumId w:val="18"/>
  </w:num>
  <w:num w:numId="9">
    <w:abstractNumId w:val="15"/>
  </w:num>
  <w:num w:numId="10">
    <w:abstractNumId w:val="12"/>
  </w:num>
  <w:num w:numId="11">
    <w:abstractNumId w:val="3"/>
  </w:num>
  <w:num w:numId="12">
    <w:abstractNumId w:val="11"/>
  </w:num>
  <w:num w:numId="13">
    <w:abstractNumId w:val="14"/>
  </w:num>
  <w:num w:numId="14">
    <w:abstractNumId w:val="6"/>
  </w:num>
  <w:num w:numId="15">
    <w:abstractNumId w:val="13"/>
  </w:num>
  <w:num w:numId="16">
    <w:abstractNumId w:val="9"/>
  </w:num>
  <w:num w:numId="17">
    <w:abstractNumId w:val="22"/>
  </w:num>
  <w:num w:numId="18">
    <w:abstractNumId w:val="17"/>
  </w:num>
  <w:num w:numId="19">
    <w:abstractNumId w:val="4"/>
  </w:num>
  <w:num w:numId="20">
    <w:abstractNumId w:val="16"/>
  </w:num>
  <w:num w:numId="21">
    <w:abstractNumId w:val="2"/>
  </w:num>
  <w:num w:numId="22">
    <w:abstractNumId w:val="7"/>
  </w:num>
  <w:num w:numId="23">
    <w:abstractNumId w:val="20"/>
  </w:num>
  <w:num w:numId="24">
    <w:abstractNumId w:val="1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102"/>
    <w:rsid w:val="0001565A"/>
    <w:rsid w:val="000167FC"/>
    <w:rsid w:val="00030EA5"/>
    <w:rsid w:val="00036F0B"/>
    <w:rsid w:val="00042207"/>
    <w:rsid w:val="00044F00"/>
    <w:rsid w:val="000508D1"/>
    <w:rsid w:val="000822BE"/>
    <w:rsid w:val="000A6933"/>
    <w:rsid w:val="000A7CF1"/>
    <w:rsid w:val="000B22D3"/>
    <w:rsid w:val="000C23EF"/>
    <w:rsid w:val="000E03DC"/>
    <w:rsid w:val="000E0AB7"/>
    <w:rsid w:val="000F4794"/>
    <w:rsid w:val="000F5BED"/>
    <w:rsid w:val="00112D1F"/>
    <w:rsid w:val="00112D9E"/>
    <w:rsid w:val="001255E0"/>
    <w:rsid w:val="0012677B"/>
    <w:rsid w:val="00133CE4"/>
    <w:rsid w:val="0014515B"/>
    <w:rsid w:val="00155E9B"/>
    <w:rsid w:val="00165302"/>
    <w:rsid w:val="00166CD1"/>
    <w:rsid w:val="001720C9"/>
    <w:rsid w:val="00174C5A"/>
    <w:rsid w:val="00181FAC"/>
    <w:rsid w:val="00182AD8"/>
    <w:rsid w:val="00195633"/>
    <w:rsid w:val="001978D9"/>
    <w:rsid w:val="001A1472"/>
    <w:rsid w:val="001A19B4"/>
    <w:rsid w:val="001B5DFE"/>
    <w:rsid w:val="001C45E3"/>
    <w:rsid w:val="001C4F1D"/>
    <w:rsid w:val="001C7914"/>
    <w:rsid w:val="001D676A"/>
    <w:rsid w:val="001E780B"/>
    <w:rsid w:val="002015E6"/>
    <w:rsid w:val="00202FD3"/>
    <w:rsid w:val="00205058"/>
    <w:rsid w:val="00207243"/>
    <w:rsid w:val="00207F71"/>
    <w:rsid w:val="0021432B"/>
    <w:rsid w:val="00231474"/>
    <w:rsid w:val="00232B21"/>
    <w:rsid w:val="00233B26"/>
    <w:rsid w:val="00234F1F"/>
    <w:rsid w:val="00246247"/>
    <w:rsid w:val="00261D3B"/>
    <w:rsid w:val="00266C67"/>
    <w:rsid w:val="00266DA8"/>
    <w:rsid w:val="00271DCC"/>
    <w:rsid w:val="00273B9A"/>
    <w:rsid w:val="00284C9C"/>
    <w:rsid w:val="002B2244"/>
    <w:rsid w:val="002B2FBC"/>
    <w:rsid w:val="002B5B00"/>
    <w:rsid w:val="002C0B34"/>
    <w:rsid w:val="002C54B0"/>
    <w:rsid w:val="002D19A3"/>
    <w:rsid w:val="002D2F63"/>
    <w:rsid w:val="002D4B58"/>
    <w:rsid w:val="002D5CE4"/>
    <w:rsid w:val="002F0187"/>
    <w:rsid w:val="002F2081"/>
    <w:rsid w:val="002F5847"/>
    <w:rsid w:val="00305F62"/>
    <w:rsid w:val="00311C5A"/>
    <w:rsid w:val="00330287"/>
    <w:rsid w:val="003350E2"/>
    <w:rsid w:val="00342D9F"/>
    <w:rsid w:val="00345FCC"/>
    <w:rsid w:val="0035575E"/>
    <w:rsid w:val="00366E80"/>
    <w:rsid w:val="00375590"/>
    <w:rsid w:val="003867DD"/>
    <w:rsid w:val="003B0560"/>
    <w:rsid w:val="003B79CA"/>
    <w:rsid w:val="003C27D9"/>
    <w:rsid w:val="003D0A3E"/>
    <w:rsid w:val="003D1E5B"/>
    <w:rsid w:val="003D2B93"/>
    <w:rsid w:val="003D2E25"/>
    <w:rsid w:val="003D35B2"/>
    <w:rsid w:val="003D622B"/>
    <w:rsid w:val="003F0B81"/>
    <w:rsid w:val="003F5A1A"/>
    <w:rsid w:val="00411B3D"/>
    <w:rsid w:val="00411F49"/>
    <w:rsid w:val="00433844"/>
    <w:rsid w:val="0043485B"/>
    <w:rsid w:val="00435EF2"/>
    <w:rsid w:val="00437A5F"/>
    <w:rsid w:val="004438E8"/>
    <w:rsid w:val="00457B52"/>
    <w:rsid w:val="004646C3"/>
    <w:rsid w:val="00465266"/>
    <w:rsid w:val="004664B8"/>
    <w:rsid w:val="00476B3C"/>
    <w:rsid w:val="00496B1B"/>
    <w:rsid w:val="004B5168"/>
    <w:rsid w:val="004C18FF"/>
    <w:rsid w:val="004C419E"/>
    <w:rsid w:val="004C6E6E"/>
    <w:rsid w:val="004E5AF0"/>
    <w:rsid w:val="004E5E7B"/>
    <w:rsid w:val="004E7C0B"/>
    <w:rsid w:val="004F61AA"/>
    <w:rsid w:val="00502366"/>
    <w:rsid w:val="005045B4"/>
    <w:rsid w:val="00506664"/>
    <w:rsid w:val="005172CF"/>
    <w:rsid w:val="00517B3C"/>
    <w:rsid w:val="005351C4"/>
    <w:rsid w:val="00537FBD"/>
    <w:rsid w:val="0054189A"/>
    <w:rsid w:val="005441DD"/>
    <w:rsid w:val="00544FA7"/>
    <w:rsid w:val="005502C9"/>
    <w:rsid w:val="0055354F"/>
    <w:rsid w:val="00553A8B"/>
    <w:rsid w:val="005569FA"/>
    <w:rsid w:val="00563FFE"/>
    <w:rsid w:val="00566951"/>
    <w:rsid w:val="00566B1F"/>
    <w:rsid w:val="00567C64"/>
    <w:rsid w:val="00587CD5"/>
    <w:rsid w:val="005A32FB"/>
    <w:rsid w:val="005A5978"/>
    <w:rsid w:val="005A7EAD"/>
    <w:rsid w:val="005B138B"/>
    <w:rsid w:val="005B16D1"/>
    <w:rsid w:val="005B34FC"/>
    <w:rsid w:val="005B427D"/>
    <w:rsid w:val="005C023B"/>
    <w:rsid w:val="005E01F9"/>
    <w:rsid w:val="005E0A50"/>
    <w:rsid w:val="005E6C36"/>
    <w:rsid w:val="005E6C55"/>
    <w:rsid w:val="005F3747"/>
    <w:rsid w:val="00602D2D"/>
    <w:rsid w:val="006066A6"/>
    <w:rsid w:val="006078DB"/>
    <w:rsid w:val="006149B4"/>
    <w:rsid w:val="00627226"/>
    <w:rsid w:val="0063091A"/>
    <w:rsid w:val="00635135"/>
    <w:rsid w:val="00642BB9"/>
    <w:rsid w:val="00644A6F"/>
    <w:rsid w:val="00654305"/>
    <w:rsid w:val="00666C79"/>
    <w:rsid w:val="006728B2"/>
    <w:rsid w:val="00672A3E"/>
    <w:rsid w:val="00673FFE"/>
    <w:rsid w:val="00674787"/>
    <w:rsid w:val="00675161"/>
    <w:rsid w:val="006756CD"/>
    <w:rsid w:val="00681F9B"/>
    <w:rsid w:val="00686852"/>
    <w:rsid w:val="00686B0F"/>
    <w:rsid w:val="00692CCE"/>
    <w:rsid w:val="00696537"/>
    <w:rsid w:val="006C1044"/>
    <w:rsid w:val="006C41AF"/>
    <w:rsid w:val="006F6D39"/>
    <w:rsid w:val="0070607A"/>
    <w:rsid w:val="007121FC"/>
    <w:rsid w:val="00712AC4"/>
    <w:rsid w:val="00715AA7"/>
    <w:rsid w:val="007205BD"/>
    <w:rsid w:val="00722B33"/>
    <w:rsid w:val="007305B3"/>
    <w:rsid w:val="00740A59"/>
    <w:rsid w:val="00757C86"/>
    <w:rsid w:val="00774809"/>
    <w:rsid w:val="00775E01"/>
    <w:rsid w:val="00776052"/>
    <w:rsid w:val="00790DFE"/>
    <w:rsid w:val="00794433"/>
    <w:rsid w:val="007A79BD"/>
    <w:rsid w:val="007B10C7"/>
    <w:rsid w:val="007B2273"/>
    <w:rsid w:val="007B2A25"/>
    <w:rsid w:val="007D4064"/>
    <w:rsid w:val="007E7BC9"/>
    <w:rsid w:val="007F2424"/>
    <w:rsid w:val="007F659C"/>
    <w:rsid w:val="0080299B"/>
    <w:rsid w:val="00805349"/>
    <w:rsid w:val="008209C2"/>
    <w:rsid w:val="00822F6F"/>
    <w:rsid w:val="00826BFE"/>
    <w:rsid w:val="0083144F"/>
    <w:rsid w:val="00834477"/>
    <w:rsid w:val="00836044"/>
    <w:rsid w:val="008468D9"/>
    <w:rsid w:val="00852E75"/>
    <w:rsid w:val="00865EE0"/>
    <w:rsid w:val="00872350"/>
    <w:rsid w:val="00872BCD"/>
    <w:rsid w:val="008743A7"/>
    <w:rsid w:val="00883376"/>
    <w:rsid w:val="008836BB"/>
    <w:rsid w:val="008A01C6"/>
    <w:rsid w:val="008A530F"/>
    <w:rsid w:val="008A69BD"/>
    <w:rsid w:val="008B4356"/>
    <w:rsid w:val="008C0D0C"/>
    <w:rsid w:val="008C472C"/>
    <w:rsid w:val="008C4AC2"/>
    <w:rsid w:val="008C5AD0"/>
    <w:rsid w:val="008D01DF"/>
    <w:rsid w:val="008D0301"/>
    <w:rsid w:val="008D3659"/>
    <w:rsid w:val="008D69E1"/>
    <w:rsid w:val="008E26B9"/>
    <w:rsid w:val="008E3FE2"/>
    <w:rsid w:val="008E6413"/>
    <w:rsid w:val="009038DA"/>
    <w:rsid w:val="0091364B"/>
    <w:rsid w:val="00915BB3"/>
    <w:rsid w:val="00930631"/>
    <w:rsid w:val="00950021"/>
    <w:rsid w:val="00954E48"/>
    <w:rsid w:val="009560F2"/>
    <w:rsid w:val="00962817"/>
    <w:rsid w:val="00970741"/>
    <w:rsid w:val="00971984"/>
    <w:rsid w:val="00991FC8"/>
    <w:rsid w:val="0099697B"/>
    <w:rsid w:val="009C26E8"/>
    <w:rsid w:val="009C3792"/>
    <w:rsid w:val="009C392A"/>
    <w:rsid w:val="009C4874"/>
    <w:rsid w:val="009E526C"/>
    <w:rsid w:val="009E535B"/>
    <w:rsid w:val="00A04579"/>
    <w:rsid w:val="00A21E1B"/>
    <w:rsid w:val="00A2528B"/>
    <w:rsid w:val="00A34B44"/>
    <w:rsid w:val="00A46823"/>
    <w:rsid w:val="00A54C15"/>
    <w:rsid w:val="00A67C30"/>
    <w:rsid w:val="00A72972"/>
    <w:rsid w:val="00A80595"/>
    <w:rsid w:val="00A82E87"/>
    <w:rsid w:val="00A92462"/>
    <w:rsid w:val="00A92CAD"/>
    <w:rsid w:val="00AA312C"/>
    <w:rsid w:val="00AB55F9"/>
    <w:rsid w:val="00AE1F62"/>
    <w:rsid w:val="00B03102"/>
    <w:rsid w:val="00B071BA"/>
    <w:rsid w:val="00B1425F"/>
    <w:rsid w:val="00B318D5"/>
    <w:rsid w:val="00B34B92"/>
    <w:rsid w:val="00B54F07"/>
    <w:rsid w:val="00B668E1"/>
    <w:rsid w:val="00B8260D"/>
    <w:rsid w:val="00B854BA"/>
    <w:rsid w:val="00B92BBF"/>
    <w:rsid w:val="00B92D29"/>
    <w:rsid w:val="00B94597"/>
    <w:rsid w:val="00B97A38"/>
    <w:rsid w:val="00BA2676"/>
    <w:rsid w:val="00BA38E8"/>
    <w:rsid w:val="00BA66CA"/>
    <w:rsid w:val="00BB244E"/>
    <w:rsid w:val="00BB687D"/>
    <w:rsid w:val="00BC7EA2"/>
    <w:rsid w:val="00BD3664"/>
    <w:rsid w:val="00BD52E2"/>
    <w:rsid w:val="00BE7055"/>
    <w:rsid w:val="00BF4181"/>
    <w:rsid w:val="00C00BC8"/>
    <w:rsid w:val="00C10B40"/>
    <w:rsid w:val="00C10E58"/>
    <w:rsid w:val="00C113A5"/>
    <w:rsid w:val="00C152E0"/>
    <w:rsid w:val="00C1730A"/>
    <w:rsid w:val="00C21988"/>
    <w:rsid w:val="00C332EF"/>
    <w:rsid w:val="00C33826"/>
    <w:rsid w:val="00C347C6"/>
    <w:rsid w:val="00C369AC"/>
    <w:rsid w:val="00C40C36"/>
    <w:rsid w:val="00C41F8B"/>
    <w:rsid w:val="00C47AD8"/>
    <w:rsid w:val="00C61CD0"/>
    <w:rsid w:val="00C75B17"/>
    <w:rsid w:val="00C92A59"/>
    <w:rsid w:val="00C94C65"/>
    <w:rsid w:val="00CA74FB"/>
    <w:rsid w:val="00CB4D5F"/>
    <w:rsid w:val="00CC1B90"/>
    <w:rsid w:val="00CC7CD9"/>
    <w:rsid w:val="00CD35AA"/>
    <w:rsid w:val="00CF5FF2"/>
    <w:rsid w:val="00D04A21"/>
    <w:rsid w:val="00D05CDE"/>
    <w:rsid w:val="00D209D5"/>
    <w:rsid w:val="00D21CD5"/>
    <w:rsid w:val="00D23077"/>
    <w:rsid w:val="00D27042"/>
    <w:rsid w:val="00D40B2B"/>
    <w:rsid w:val="00D42527"/>
    <w:rsid w:val="00D51788"/>
    <w:rsid w:val="00D82E45"/>
    <w:rsid w:val="00D833D6"/>
    <w:rsid w:val="00DA29E2"/>
    <w:rsid w:val="00DB1E11"/>
    <w:rsid w:val="00DB4ED8"/>
    <w:rsid w:val="00DB5E53"/>
    <w:rsid w:val="00DB6C17"/>
    <w:rsid w:val="00DC0A89"/>
    <w:rsid w:val="00DD6EE9"/>
    <w:rsid w:val="00E10CAF"/>
    <w:rsid w:val="00E160CA"/>
    <w:rsid w:val="00E16EC6"/>
    <w:rsid w:val="00E16EDE"/>
    <w:rsid w:val="00E20C4C"/>
    <w:rsid w:val="00E266CE"/>
    <w:rsid w:val="00E30DA2"/>
    <w:rsid w:val="00E373A8"/>
    <w:rsid w:val="00E37757"/>
    <w:rsid w:val="00E40DF7"/>
    <w:rsid w:val="00E41FB8"/>
    <w:rsid w:val="00E42516"/>
    <w:rsid w:val="00E50544"/>
    <w:rsid w:val="00E71286"/>
    <w:rsid w:val="00E72406"/>
    <w:rsid w:val="00E85D23"/>
    <w:rsid w:val="00E862DA"/>
    <w:rsid w:val="00E9070F"/>
    <w:rsid w:val="00E915D2"/>
    <w:rsid w:val="00E91606"/>
    <w:rsid w:val="00E93323"/>
    <w:rsid w:val="00E972C5"/>
    <w:rsid w:val="00EA4C14"/>
    <w:rsid w:val="00EA65D9"/>
    <w:rsid w:val="00EC2C58"/>
    <w:rsid w:val="00EC606F"/>
    <w:rsid w:val="00EC6EDD"/>
    <w:rsid w:val="00ED12C2"/>
    <w:rsid w:val="00EE5188"/>
    <w:rsid w:val="00EF02A3"/>
    <w:rsid w:val="00EF2291"/>
    <w:rsid w:val="00F03E23"/>
    <w:rsid w:val="00F04F38"/>
    <w:rsid w:val="00F17925"/>
    <w:rsid w:val="00F310B6"/>
    <w:rsid w:val="00F33498"/>
    <w:rsid w:val="00F5260C"/>
    <w:rsid w:val="00F733EF"/>
    <w:rsid w:val="00F813B6"/>
    <w:rsid w:val="00F85CB6"/>
    <w:rsid w:val="00F933EE"/>
    <w:rsid w:val="00F9442B"/>
    <w:rsid w:val="00F95557"/>
    <w:rsid w:val="00FA3B98"/>
    <w:rsid w:val="00FB2949"/>
    <w:rsid w:val="00FB4D4A"/>
    <w:rsid w:val="00FC56B1"/>
    <w:rsid w:val="00FD0ABB"/>
    <w:rsid w:val="00FD60B6"/>
    <w:rsid w:val="00FE198D"/>
    <w:rsid w:val="00FE42C4"/>
    <w:rsid w:val="00FF0E24"/>
    <w:rsid w:val="00FF1B2D"/>
    <w:rsid w:val="00FF2605"/>
    <w:rsid w:val="00FF306F"/>
    <w:rsid w:val="00FF4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E9CAA6-2E61-458E-9593-30368A08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97A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TW"/>
    </w:rPr>
  </w:style>
  <w:style w:type="paragraph" w:styleId="Heading2">
    <w:name w:val="heading 2"/>
    <w:basedOn w:val="Normal"/>
    <w:next w:val="Normal"/>
    <w:link w:val="Heading2Char"/>
    <w:uiPriority w:val="9"/>
    <w:semiHidden/>
    <w:unhideWhenUsed/>
    <w:qFormat/>
    <w:rsid w:val="00C75B17"/>
    <w:pPr>
      <w:keepNext/>
      <w:spacing w:line="720" w:lineRule="auto"/>
      <w:outlineLvl w:val="1"/>
    </w:pPr>
    <w:rPr>
      <w:rFonts w:asciiTheme="majorHAnsi" w:eastAsiaTheme="majorEastAsia" w:hAnsiTheme="majorHAnsi" w:cstheme="majorBidi"/>
      <w:b/>
      <w:bCs/>
      <w:sz w:val="48"/>
      <w:szCs w:val="48"/>
    </w:rPr>
  </w:style>
  <w:style w:type="paragraph" w:styleId="Heading3">
    <w:name w:val="heading 3"/>
    <w:basedOn w:val="Normal"/>
    <w:next w:val="Normal"/>
    <w:link w:val="Heading3Char"/>
    <w:uiPriority w:val="9"/>
    <w:unhideWhenUsed/>
    <w:qFormat/>
    <w:rsid w:val="00822F6F"/>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102"/>
    <w:pPr>
      <w:ind w:left="720"/>
      <w:contextualSpacing/>
    </w:pPr>
  </w:style>
  <w:style w:type="paragraph" w:styleId="FootnoteText">
    <w:name w:val="footnote text"/>
    <w:aliases w:val="5_G,Footnote Text Char Char Char,Footnote Text Char Char Char Char Char Char Char Char,Footnote Text Char Char Ch Char,Footnote Text Char Char Ch Char Char Char Char,Footnote Text Char Char Char Ch,FA Fu,f,FOOTNOTES,fn"/>
    <w:basedOn w:val="Normal"/>
    <w:link w:val="FootnoteTextChar"/>
    <w:unhideWhenUsed/>
    <w:qFormat/>
    <w:rsid w:val="003B79CA"/>
    <w:pPr>
      <w:snapToGrid w:val="0"/>
    </w:pPr>
    <w:rPr>
      <w:sz w:val="20"/>
      <w:szCs w:val="20"/>
    </w:rPr>
  </w:style>
  <w:style w:type="character" w:customStyle="1" w:styleId="FootnoteTextChar">
    <w:name w:val="Footnote Text Char"/>
    <w:aliases w:val="5_G Char,Footnote Text Char Char Char Char,Footnote Text Char Char Char Char Char Char Char Char Char,Footnote Text Char Char Ch Char Char,Footnote Text Char Char Ch Char Char Char Char Char,Footnote Text Char Char Char Ch Char,f Char"/>
    <w:basedOn w:val="DefaultParagraphFont"/>
    <w:link w:val="FootnoteText"/>
    <w:rsid w:val="003B79CA"/>
    <w:rPr>
      <w:sz w:val="20"/>
      <w:szCs w:val="20"/>
    </w:rPr>
  </w:style>
  <w:style w:type="character" w:styleId="FootnoteReference">
    <w:name w:val="footnote reference"/>
    <w:aliases w:val="4_G,Footnotes refss,Footnote Ref,16 Point,Superscript 6 Point,Appel note de bas de p.,ftref,[0]"/>
    <w:basedOn w:val="DefaultParagraphFont"/>
    <w:uiPriority w:val="99"/>
    <w:unhideWhenUsed/>
    <w:rsid w:val="003B79CA"/>
    <w:rPr>
      <w:vertAlign w:val="superscript"/>
    </w:rPr>
  </w:style>
  <w:style w:type="paragraph" w:customStyle="1" w:styleId="Default">
    <w:name w:val="Default"/>
    <w:rsid w:val="003D2E2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semiHidden/>
    <w:unhideWhenUsed/>
    <w:rsid w:val="006F6D39"/>
    <w:rPr>
      <w:color w:val="0000FF"/>
      <w:u w:val="single"/>
    </w:rPr>
  </w:style>
  <w:style w:type="paragraph" w:customStyle="1" w:styleId="SingleTxtG">
    <w:name w:val="_ Single Txt_G"/>
    <w:basedOn w:val="Normal"/>
    <w:link w:val="SingleTxtGChar"/>
    <w:rsid w:val="00A34B44"/>
    <w:pPr>
      <w:suppressAutoHyphens/>
      <w:spacing w:after="120" w:line="240" w:lineRule="atLeast"/>
      <w:ind w:left="1134" w:right="1134"/>
      <w:jc w:val="both"/>
    </w:pPr>
    <w:rPr>
      <w:rFonts w:ascii="Times New Roman" w:eastAsiaTheme="minorEastAsia" w:hAnsi="Times New Roman" w:cs="Times New Roman"/>
      <w:sz w:val="20"/>
      <w:szCs w:val="20"/>
      <w:lang w:val="en-GB"/>
    </w:rPr>
  </w:style>
  <w:style w:type="paragraph" w:customStyle="1" w:styleId="Bullet1G">
    <w:name w:val="_Bullet 1_G"/>
    <w:basedOn w:val="Normal"/>
    <w:rsid w:val="00A34B44"/>
    <w:pPr>
      <w:numPr>
        <w:numId w:val="6"/>
      </w:numPr>
      <w:suppressAutoHyphens/>
      <w:spacing w:after="120" w:line="240" w:lineRule="atLeast"/>
      <w:ind w:right="1134"/>
      <w:jc w:val="both"/>
    </w:pPr>
    <w:rPr>
      <w:rFonts w:ascii="Times New Roman" w:eastAsiaTheme="minorEastAsia" w:hAnsi="Times New Roman" w:cs="Times New Roman"/>
      <w:sz w:val="20"/>
      <w:szCs w:val="20"/>
      <w:lang w:val="en-GB"/>
    </w:rPr>
  </w:style>
  <w:style w:type="character" w:customStyle="1" w:styleId="SingleTxtGChar">
    <w:name w:val="_ Single Txt_G Char"/>
    <w:link w:val="SingleTxtG"/>
    <w:rsid w:val="00A34B44"/>
    <w:rPr>
      <w:rFonts w:ascii="Times New Roman" w:eastAsiaTheme="minorEastAsia" w:hAnsi="Times New Roman" w:cs="Times New Roman"/>
      <w:sz w:val="20"/>
      <w:szCs w:val="20"/>
      <w:lang w:val="en-GB"/>
    </w:rPr>
  </w:style>
  <w:style w:type="character" w:styleId="Strong">
    <w:name w:val="Strong"/>
    <w:uiPriority w:val="22"/>
    <w:qFormat/>
    <w:rsid w:val="00A34B44"/>
    <w:rPr>
      <w:b/>
    </w:rPr>
  </w:style>
  <w:style w:type="character" w:customStyle="1" w:styleId="sb8d990e2">
    <w:name w:val="sb8d990e2"/>
    <w:basedOn w:val="DefaultParagraphFont"/>
    <w:rsid w:val="00B97A38"/>
  </w:style>
  <w:style w:type="character" w:customStyle="1" w:styleId="Heading1Char">
    <w:name w:val="Heading 1 Char"/>
    <w:basedOn w:val="DefaultParagraphFont"/>
    <w:link w:val="Heading1"/>
    <w:uiPriority w:val="9"/>
    <w:rsid w:val="00B97A38"/>
    <w:rPr>
      <w:rFonts w:ascii="Times New Roman" w:eastAsia="Times New Roman" w:hAnsi="Times New Roman" w:cs="Times New Roman"/>
      <w:b/>
      <w:bCs/>
      <w:kern w:val="36"/>
      <w:sz w:val="48"/>
      <w:szCs w:val="48"/>
      <w:lang w:eastAsia="zh-TW"/>
    </w:rPr>
  </w:style>
  <w:style w:type="paragraph" w:customStyle="1" w:styleId="s30eec3f8">
    <w:name w:val="s30eec3f8"/>
    <w:basedOn w:val="Normal"/>
    <w:rsid w:val="009038DA"/>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Heading2Char">
    <w:name w:val="Heading 2 Char"/>
    <w:basedOn w:val="DefaultParagraphFont"/>
    <w:link w:val="Heading2"/>
    <w:uiPriority w:val="9"/>
    <w:semiHidden/>
    <w:rsid w:val="00C75B17"/>
    <w:rPr>
      <w:rFonts w:asciiTheme="majorHAnsi" w:eastAsiaTheme="majorEastAsia" w:hAnsiTheme="majorHAnsi" w:cstheme="majorBidi"/>
      <w:b/>
      <w:bCs/>
      <w:sz w:val="48"/>
      <w:szCs w:val="48"/>
    </w:rPr>
  </w:style>
  <w:style w:type="character" w:styleId="EndnoteReference">
    <w:name w:val="endnote reference"/>
    <w:basedOn w:val="DefaultParagraphFont"/>
    <w:uiPriority w:val="99"/>
    <w:semiHidden/>
    <w:unhideWhenUsed/>
    <w:rsid w:val="008D0301"/>
    <w:rPr>
      <w:vertAlign w:val="superscript"/>
    </w:rPr>
  </w:style>
  <w:style w:type="paragraph" w:customStyle="1" w:styleId="Standard">
    <w:name w:val="Standard"/>
    <w:rsid w:val="00E50544"/>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Footnote">
    <w:name w:val="Footnote"/>
    <w:basedOn w:val="Standard"/>
    <w:uiPriority w:val="99"/>
    <w:rsid w:val="00E50544"/>
    <w:pPr>
      <w:suppressLineNumbers/>
      <w:ind w:left="283" w:hanging="283"/>
    </w:pPr>
    <w:rPr>
      <w:sz w:val="20"/>
      <w:szCs w:val="20"/>
    </w:rPr>
  </w:style>
  <w:style w:type="character" w:customStyle="1" w:styleId="definition">
    <w:name w:val="definition"/>
    <w:basedOn w:val="DefaultParagraphFont"/>
    <w:rsid w:val="00E50544"/>
  </w:style>
  <w:style w:type="paragraph" w:styleId="NormalWeb">
    <w:name w:val="Normal (Web)"/>
    <w:basedOn w:val="Normal"/>
    <w:uiPriority w:val="99"/>
    <w:unhideWhenUsed/>
    <w:rsid w:val="003B056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5441DD"/>
    <w:pPr>
      <w:spacing w:after="0" w:line="240" w:lineRule="auto"/>
    </w:pPr>
    <w:rPr>
      <w:rFonts w:eastAsiaTheme="minorEastAsia"/>
    </w:rPr>
  </w:style>
  <w:style w:type="character" w:customStyle="1" w:styleId="NoSpacingChar">
    <w:name w:val="No Spacing Char"/>
    <w:basedOn w:val="DefaultParagraphFont"/>
    <w:link w:val="NoSpacing"/>
    <w:uiPriority w:val="1"/>
    <w:rsid w:val="005441DD"/>
    <w:rPr>
      <w:rFonts w:eastAsiaTheme="minorEastAsia"/>
    </w:rPr>
  </w:style>
  <w:style w:type="paragraph" w:styleId="Header">
    <w:name w:val="header"/>
    <w:basedOn w:val="Normal"/>
    <w:link w:val="HeaderChar"/>
    <w:uiPriority w:val="99"/>
    <w:unhideWhenUsed/>
    <w:rsid w:val="00DD6EE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DD6EE9"/>
    <w:rPr>
      <w:sz w:val="20"/>
      <w:szCs w:val="20"/>
    </w:rPr>
  </w:style>
  <w:style w:type="paragraph" w:styleId="Footer">
    <w:name w:val="footer"/>
    <w:basedOn w:val="Normal"/>
    <w:link w:val="FooterChar"/>
    <w:uiPriority w:val="99"/>
    <w:unhideWhenUsed/>
    <w:rsid w:val="00DD6EE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DD6EE9"/>
    <w:rPr>
      <w:sz w:val="20"/>
      <w:szCs w:val="20"/>
    </w:rPr>
  </w:style>
  <w:style w:type="character" w:styleId="Emphasis">
    <w:name w:val="Emphasis"/>
    <w:basedOn w:val="DefaultParagraphFont"/>
    <w:uiPriority w:val="20"/>
    <w:qFormat/>
    <w:rsid w:val="00FC56B1"/>
    <w:rPr>
      <w:i/>
      <w:iCs/>
    </w:rPr>
  </w:style>
  <w:style w:type="paragraph" w:styleId="TOCHeading">
    <w:name w:val="TOC Heading"/>
    <w:basedOn w:val="Heading1"/>
    <w:next w:val="Normal"/>
    <w:uiPriority w:val="39"/>
    <w:unhideWhenUsed/>
    <w:qFormat/>
    <w:rsid w:val="007205BD"/>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eastAsia="en-US"/>
    </w:rPr>
  </w:style>
  <w:style w:type="character" w:customStyle="1" w:styleId="Heading3Char">
    <w:name w:val="Heading 3 Char"/>
    <w:basedOn w:val="DefaultParagraphFont"/>
    <w:link w:val="Heading3"/>
    <w:uiPriority w:val="9"/>
    <w:rsid w:val="00822F6F"/>
    <w:rPr>
      <w:rFonts w:asciiTheme="majorHAnsi" w:eastAsiaTheme="majorEastAsia" w:hAnsiTheme="majorHAnsi" w:cstheme="majorBidi"/>
      <w:color w:val="243F60" w:themeColor="accent1" w:themeShade="7F"/>
      <w:sz w:val="24"/>
      <w:szCs w:val="24"/>
      <w:lang w:val="en-GB"/>
    </w:rPr>
  </w:style>
  <w:style w:type="character" w:customStyle="1" w:styleId="apple-converted-space">
    <w:name w:val="apple-converted-space"/>
    <w:basedOn w:val="DefaultParagraphFont"/>
    <w:rsid w:val="00822F6F"/>
  </w:style>
  <w:style w:type="character" w:customStyle="1" w:styleId="itemtitle">
    <w:name w:val="itemtitle"/>
    <w:basedOn w:val="DefaultParagraphFont"/>
    <w:rsid w:val="00822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5866">
      <w:bodyDiv w:val="1"/>
      <w:marLeft w:val="0"/>
      <w:marRight w:val="0"/>
      <w:marTop w:val="0"/>
      <w:marBottom w:val="0"/>
      <w:divBdr>
        <w:top w:val="none" w:sz="0" w:space="0" w:color="auto"/>
        <w:left w:val="none" w:sz="0" w:space="0" w:color="auto"/>
        <w:bottom w:val="none" w:sz="0" w:space="0" w:color="auto"/>
        <w:right w:val="none" w:sz="0" w:space="0" w:color="auto"/>
      </w:divBdr>
    </w:div>
    <w:div w:id="159587129">
      <w:bodyDiv w:val="1"/>
      <w:marLeft w:val="0"/>
      <w:marRight w:val="0"/>
      <w:marTop w:val="0"/>
      <w:marBottom w:val="0"/>
      <w:divBdr>
        <w:top w:val="none" w:sz="0" w:space="0" w:color="auto"/>
        <w:left w:val="none" w:sz="0" w:space="0" w:color="auto"/>
        <w:bottom w:val="none" w:sz="0" w:space="0" w:color="auto"/>
        <w:right w:val="none" w:sz="0" w:space="0" w:color="auto"/>
      </w:divBdr>
    </w:div>
    <w:div w:id="383792792">
      <w:bodyDiv w:val="1"/>
      <w:marLeft w:val="0"/>
      <w:marRight w:val="0"/>
      <w:marTop w:val="0"/>
      <w:marBottom w:val="0"/>
      <w:divBdr>
        <w:top w:val="none" w:sz="0" w:space="0" w:color="auto"/>
        <w:left w:val="none" w:sz="0" w:space="0" w:color="auto"/>
        <w:bottom w:val="none" w:sz="0" w:space="0" w:color="auto"/>
        <w:right w:val="none" w:sz="0" w:space="0" w:color="auto"/>
      </w:divBdr>
    </w:div>
    <w:div w:id="904294446">
      <w:bodyDiv w:val="1"/>
      <w:marLeft w:val="0"/>
      <w:marRight w:val="0"/>
      <w:marTop w:val="0"/>
      <w:marBottom w:val="0"/>
      <w:divBdr>
        <w:top w:val="none" w:sz="0" w:space="0" w:color="auto"/>
        <w:left w:val="none" w:sz="0" w:space="0" w:color="auto"/>
        <w:bottom w:val="none" w:sz="0" w:space="0" w:color="auto"/>
        <w:right w:val="none" w:sz="0" w:space="0" w:color="auto"/>
      </w:divBdr>
    </w:div>
    <w:div w:id="945966761">
      <w:bodyDiv w:val="1"/>
      <w:marLeft w:val="0"/>
      <w:marRight w:val="0"/>
      <w:marTop w:val="0"/>
      <w:marBottom w:val="0"/>
      <w:divBdr>
        <w:top w:val="none" w:sz="0" w:space="0" w:color="auto"/>
        <w:left w:val="none" w:sz="0" w:space="0" w:color="auto"/>
        <w:bottom w:val="none" w:sz="0" w:space="0" w:color="auto"/>
        <w:right w:val="none" w:sz="0" w:space="0" w:color="auto"/>
      </w:divBdr>
    </w:div>
    <w:div w:id="1246646051">
      <w:bodyDiv w:val="1"/>
      <w:marLeft w:val="0"/>
      <w:marRight w:val="0"/>
      <w:marTop w:val="0"/>
      <w:marBottom w:val="0"/>
      <w:divBdr>
        <w:top w:val="none" w:sz="0" w:space="0" w:color="auto"/>
        <w:left w:val="none" w:sz="0" w:space="0" w:color="auto"/>
        <w:bottom w:val="none" w:sz="0" w:space="0" w:color="auto"/>
        <w:right w:val="none" w:sz="0" w:space="0" w:color="auto"/>
      </w:divBdr>
      <w:divsChild>
        <w:div w:id="1949579737">
          <w:marLeft w:val="0"/>
          <w:marRight w:val="0"/>
          <w:marTop w:val="0"/>
          <w:marBottom w:val="0"/>
          <w:divBdr>
            <w:top w:val="none" w:sz="0" w:space="0" w:color="auto"/>
            <w:left w:val="none" w:sz="0" w:space="0" w:color="auto"/>
            <w:bottom w:val="none" w:sz="0" w:space="0" w:color="auto"/>
            <w:right w:val="none" w:sz="0" w:space="0" w:color="auto"/>
          </w:divBdr>
        </w:div>
        <w:div w:id="1485049479">
          <w:marLeft w:val="0"/>
          <w:marRight w:val="0"/>
          <w:marTop w:val="0"/>
          <w:marBottom w:val="0"/>
          <w:divBdr>
            <w:top w:val="none" w:sz="0" w:space="0" w:color="auto"/>
            <w:left w:val="none" w:sz="0" w:space="0" w:color="auto"/>
            <w:bottom w:val="none" w:sz="0" w:space="0" w:color="auto"/>
            <w:right w:val="none" w:sz="0" w:space="0" w:color="auto"/>
          </w:divBdr>
        </w:div>
      </w:divsChild>
    </w:div>
    <w:div w:id="1448819633">
      <w:bodyDiv w:val="1"/>
      <w:marLeft w:val="0"/>
      <w:marRight w:val="0"/>
      <w:marTop w:val="0"/>
      <w:marBottom w:val="0"/>
      <w:divBdr>
        <w:top w:val="none" w:sz="0" w:space="0" w:color="auto"/>
        <w:left w:val="none" w:sz="0" w:space="0" w:color="auto"/>
        <w:bottom w:val="none" w:sz="0" w:space="0" w:color="auto"/>
        <w:right w:val="none" w:sz="0" w:space="0" w:color="auto"/>
      </w:divBdr>
    </w:div>
    <w:div w:id="1606421619">
      <w:bodyDiv w:val="1"/>
      <w:marLeft w:val="0"/>
      <w:marRight w:val="0"/>
      <w:marTop w:val="0"/>
      <w:marBottom w:val="0"/>
      <w:divBdr>
        <w:top w:val="none" w:sz="0" w:space="0" w:color="auto"/>
        <w:left w:val="none" w:sz="0" w:space="0" w:color="auto"/>
        <w:bottom w:val="none" w:sz="0" w:space="0" w:color="auto"/>
        <w:right w:val="none" w:sz="0" w:space="0" w:color="auto"/>
      </w:divBdr>
    </w:div>
    <w:div w:id="1718777616">
      <w:bodyDiv w:val="1"/>
      <w:marLeft w:val="0"/>
      <w:marRight w:val="0"/>
      <w:marTop w:val="0"/>
      <w:marBottom w:val="0"/>
      <w:divBdr>
        <w:top w:val="none" w:sz="0" w:space="0" w:color="auto"/>
        <w:left w:val="none" w:sz="0" w:space="0" w:color="auto"/>
        <w:bottom w:val="none" w:sz="0" w:space="0" w:color="auto"/>
        <w:right w:val="none" w:sz="0" w:space="0" w:color="auto"/>
      </w:divBdr>
    </w:div>
    <w:div w:id="1880044351">
      <w:bodyDiv w:val="1"/>
      <w:marLeft w:val="0"/>
      <w:marRight w:val="0"/>
      <w:marTop w:val="0"/>
      <w:marBottom w:val="0"/>
      <w:divBdr>
        <w:top w:val="none" w:sz="0" w:space="0" w:color="auto"/>
        <w:left w:val="none" w:sz="0" w:space="0" w:color="auto"/>
        <w:bottom w:val="none" w:sz="0" w:space="0" w:color="auto"/>
        <w:right w:val="none" w:sz="0" w:space="0" w:color="auto"/>
      </w:divBdr>
    </w:div>
    <w:div w:id="199946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9E537F1AA94758B34B4ECB815C9C29"/>
        <w:category>
          <w:name w:val="General"/>
          <w:gallery w:val="placeholder"/>
        </w:category>
        <w:types>
          <w:type w:val="bbPlcHdr"/>
        </w:types>
        <w:behaviors>
          <w:behavior w:val="content"/>
        </w:behaviors>
        <w:guid w:val="{4D0372CD-7102-4DFA-8C6E-20586DB2A35A}"/>
      </w:docPartPr>
      <w:docPartBody>
        <w:p w:rsidR="00702FCC" w:rsidRDefault="003A2495" w:rsidP="003A2495">
          <w:pPr>
            <w:pStyle w:val="169E537F1AA94758B34B4ECB815C9C29"/>
          </w:pPr>
          <w:r>
            <w:rPr>
              <w:rFonts w:asciiTheme="majorHAnsi" w:eastAsiaTheme="majorEastAsia" w:hAnsiTheme="majorHAnsi" w:cstheme="majorBidi"/>
              <w:color w:val="5B9BD5"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1AB"/>
    <w:rsid w:val="003A2495"/>
    <w:rsid w:val="00702FCC"/>
    <w:rsid w:val="00BB48EC"/>
    <w:rsid w:val="00E951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6A49073AFE4604A67EB8549E20C013">
    <w:name w:val="AC6A49073AFE4604A67EB8549E20C013"/>
    <w:rsid w:val="00E951AB"/>
    <w:pPr>
      <w:widowControl w:val="0"/>
    </w:pPr>
  </w:style>
  <w:style w:type="paragraph" w:customStyle="1" w:styleId="D413A4E85D5442A598074F872E424F4C">
    <w:name w:val="D413A4E85D5442A598074F872E424F4C"/>
    <w:rsid w:val="00E951AB"/>
    <w:pPr>
      <w:widowControl w:val="0"/>
    </w:pPr>
  </w:style>
  <w:style w:type="paragraph" w:customStyle="1" w:styleId="3D086F4D4F4F467789C0EFE4363DD257">
    <w:name w:val="3D086F4D4F4F467789C0EFE4363DD257"/>
    <w:rsid w:val="00E951AB"/>
    <w:pPr>
      <w:widowControl w:val="0"/>
    </w:pPr>
  </w:style>
  <w:style w:type="paragraph" w:customStyle="1" w:styleId="3D164A03076D40658743EBB761BEA54A">
    <w:name w:val="3D164A03076D40658743EBB761BEA54A"/>
    <w:rsid w:val="00E951AB"/>
    <w:pPr>
      <w:widowControl w:val="0"/>
    </w:pPr>
  </w:style>
  <w:style w:type="paragraph" w:customStyle="1" w:styleId="103C4C18C9EF4E14A2F8AFE7E6B74E1E">
    <w:name w:val="103C4C18C9EF4E14A2F8AFE7E6B74E1E"/>
    <w:rsid w:val="00E951AB"/>
    <w:pPr>
      <w:widowControl w:val="0"/>
    </w:pPr>
  </w:style>
  <w:style w:type="paragraph" w:customStyle="1" w:styleId="169E537F1AA94758B34B4ECB815C9C29">
    <w:name w:val="169E537F1AA94758B34B4ECB815C9C29"/>
    <w:rsid w:val="003A2495"/>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2015-06-12T00:00:00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CF48D6-051F-4582-A7CB-32320C473072}">
  <ds:schemaRefs>
    <ds:schemaRef ds:uri="http://schemas.openxmlformats.org/officeDocument/2006/bibliography"/>
  </ds:schemaRefs>
</ds:datastoreItem>
</file>

<file path=customXml/itemProps3.xml><?xml version="1.0" encoding="utf-8"?>
<ds:datastoreItem xmlns:ds="http://schemas.openxmlformats.org/officeDocument/2006/customXml" ds:itemID="{5D71C273-58D9-472A-8B69-D8EC137FD472}"/>
</file>

<file path=customXml/itemProps4.xml><?xml version="1.0" encoding="utf-8"?>
<ds:datastoreItem xmlns:ds="http://schemas.openxmlformats.org/officeDocument/2006/customXml" ds:itemID="{DE91D9CA-B716-408F-8789-9C8A91EF1B85}"/>
</file>

<file path=customXml/itemProps5.xml><?xml version="1.0" encoding="utf-8"?>
<ds:datastoreItem xmlns:ds="http://schemas.openxmlformats.org/officeDocument/2006/customXml" ds:itemID="{959AD677-3ED4-4FAB-BAF9-82D58E88E9E0}"/>
</file>

<file path=docProps/app.xml><?xml version="1.0" encoding="utf-8"?>
<Properties xmlns="http://schemas.openxmlformats.org/officeDocument/2006/extended-properties" xmlns:vt="http://schemas.openxmlformats.org/officeDocument/2006/docPropsVTypes">
  <Template>Normal.dotm</Template>
  <TotalTime>0</TotalTime>
  <Pages>6</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Submission on Draft General Comment on Article 6 of the International Covenant on Civil and Political Rights – Right to life</vt:lpstr>
    </vt:vector>
  </TitlesOfParts>
  <Company>IHEID</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on Draft General Comment on Article 6 of the International Covenant on Civil and Political Rights – Right to life</dc:title>
  <dc:subject>Written contribution to the general discussion on the preparation for a General Comment on Article 6 (Right to Life)  of the International Covenant on Civil and Political Rights, Palais des Nations, Room XIX – 14 July 2015</dc:subject>
  <dc:creator>Yip Ka Lok, LLB, BCL, PhD candidate (Graduate Institute of International and Development Studies)</dc:creator>
  <cp:keywords/>
  <dc:description/>
  <cp:lastModifiedBy>Durnescu Lilian</cp:lastModifiedBy>
  <cp:revision>2</cp:revision>
  <cp:lastPrinted>2017-10-06T21:03:00Z</cp:lastPrinted>
  <dcterms:created xsi:type="dcterms:W3CDTF">2017-10-09T08:30:00Z</dcterms:created>
  <dcterms:modified xsi:type="dcterms:W3CDTF">2017-10-09T08:30:00Z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zotero-version="4.0.26.4"&gt;&lt;session id="t4Uib0TU"/&gt;&lt;style id="http://www.zotero.org/styles/chicago-fullnote-bibliography" hasBibliography="1" bibliographyStyleHasBeenSet="0"/&gt;&lt;prefs&gt;&lt;pref name="fieldType" value="Field"/&gt;&lt;pref name="s</vt:lpwstr>
  </property>
  <property fmtid="{D5CDD505-2E9C-101B-9397-08002B2CF9AE}" pid="3" name="ZOTERO_PREF_2">
    <vt:lpwstr>toreReferences" value="true"/&gt;&lt;pref name="automaticJournalAbbreviations" value="true"/&gt;&lt;pref name="noteType" value="1"/&gt;&lt;/prefs&gt;&lt;/data&gt;</vt:lpwstr>
  </property>
  <property fmtid="{D5CDD505-2E9C-101B-9397-08002B2CF9AE}" pid="4" name="ContentTypeId">
    <vt:lpwstr>0x0101008822B9E06671B54FA89F14538B9B0FEA</vt:lpwstr>
  </property>
</Properties>
</file>