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D4" w:rsidRPr="004E2A0E" w:rsidRDefault="00172DD4" w:rsidP="00172DD4">
      <w:pPr>
        <w:rPr>
          <w:rFonts w:cs="Times New Roman"/>
          <w:b/>
          <w:sz w:val="26"/>
          <w:szCs w:val="26"/>
        </w:rPr>
      </w:pPr>
      <w:bookmarkStart w:id="0" w:name="_GoBack"/>
      <w:bookmarkEnd w:id="0"/>
    </w:p>
    <w:p w:rsidR="00642378" w:rsidRDefault="00642378" w:rsidP="00642378">
      <w:pPr>
        <w:spacing w:after="200" w:line="240" w:lineRule="auto"/>
        <w:rPr>
          <w:rFonts w:eastAsia="Calibri" w:cs="Times New Roman"/>
          <w:szCs w:val="24"/>
        </w:rPr>
      </w:pPr>
    </w:p>
    <w:p w:rsidR="00642378" w:rsidRPr="00E16318" w:rsidRDefault="00642378" w:rsidP="00642378">
      <w:pPr>
        <w:spacing w:after="200" w:line="240" w:lineRule="auto"/>
        <w:rPr>
          <w:rFonts w:eastAsia="Calibri" w:cs="Times New Roman"/>
          <w:szCs w:val="24"/>
        </w:rPr>
      </w:pPr>
      <w:r w:rsidRPr="00E16318">
        <w:rPr>
          <w:rFonts w:eastAsia="Calibri" w:cs="Times New Roman"/>
          <w:szCs w:val="24"/>
        </w:rPr>
        <w:t>United Nations Human Rights Committee</w:t>
      </w:r>
      <w:r w:rsidRPr="00E16318">
        <w:rPr>
          <w:rFonts w:eastAsia="Calibri" w:cs="Times New Roman"/>
          <w:szCs w:val="24"/>
        </w:rPr>
        <w:br/>
        <w:t xml:space="preserve">Office of the United Nations High Commissioner for Human Rights (OHCHR) </w:t>
      </w:r>
      <w:r w:rsidRPr="00E16318">
        <w:rPr>
          <w:rFonts w:eastAsia="Calibri" w:cs="Times New Roman"/>
          <w:szCs w:val="24"/>
        </w:rPr>
        <w:br/>
      </w:r>
      <w:proofErr w:type="spellStart"/>
      <w:r w:rsidRPr="00E16318">
        <w:rPr>
          <w:rFonts w:eastAsia="Calibri" w:cs="Times New Roman"/>
          <w:szCs w:val="24"/>
        </w:rPr>
        <w:t>Palais</w:t>
      </w:r>
      <w:proofErr w:type="spellEnd"/>
      <w:r w:rsidRPr="00E16318">
        <w:rPr>
          <w:rFonts w:eastAsia="Calibri" w:cs="Times New Roman"/>
          <w:szCs w:val="24"/>
        </w:rPr>
        <w:t xml:space="preserve"> des Nations </w:t>
      </w:r>
      <w:r w:rsidRPr="00E16318">
        <w:rPr>
          <w:rFonts w:eastAsia="Calibri" w:cs="Times New Roman"/>
          <w:szCs w:val="24"/>
        </w:rPr>
        <w:br/>
        <w:t>CH-1211 Geneva 10, Switzerland</w:t>
      </w:r>
    </w:p>
    <w:p w:rsidR="00914EDF" w:rsidRPr="004E2A0E" w:rsidRDefault="00914EDF" w:rsidP="00914EDF">
      <w:r w:rsidRPr="004E2A0E">
        <w:t>October 6, 2017</w:t>
      </w:r>
    </w:p>
    <w:p w:rsidR="00172DD4" w:rsidRPr="004E2A0E" w:rsidRDefault="00172DD4" w:rsidP="00172DD4">
      <w:pPr>
        <w:rPr>
          <w:rFonts w:cs="Times New Roman"/>
          <w:b/>
          <w:sz w:val="20"/>
          <w:szCs w:val="20"/>
        </w:rPr>
      </w:pPr>
    </w:p>
    <w:p w:rsidR="004E2A0E" w:rsidRPr="004E2A0E" w:rsidRDefault="004E2A0E" w:rsidP="00172DD4">
      <w:pPr>
        <w:jc w:val="center"/>
        <w:rPr>
          <w:rFonts w:cs="Times New Roman"/>
          <w:b/>
          <w:sz w:val="26"/>
          <w:szCs w:val="26"/>
        </w:rPr>
      </w:pPr>
      <w:r w:rsidRPr="004E2A0E">
        <w:rPr>
          <w:rFonts w:cs="Times New Roman"/>
          <w:b/>
          <w:sz w:val="26"/>
          <w:szCs w:val="26"/>
        </w:rPr>
        <w:t xml:space="preserve">COMMENT </w:t>
      </w:r>
    </w:p>
    <w:p w:rsidR="00172DD4" w:rsidRPr="004E2A0E" w:rsidRDefault="00172DD4" w:rsidP="00172DD4">
      <w:pPr>
        <w:jc w:val="center"/>
        <w:rPr>
          <w:rFonts w:cs="Times New Roman"/>
          <w:b/>
          <w:sz w:val="26"/>
          <w:szCs w:val="26"/>
        </w:rPr>
      </w:pPr>
      <w:r w:rsidRPr="004E2A0E">
        <w:rPr>
          <w:rFonts w:cs="Times New Roman"/>
          <w:b/>
          <w:sz w:val="26"/>
          <w:szCs w:val="26"/>
        </w:rPr>
        <w:t xml:space="preserve">on Draft General Comment </w:t>
      </w:r>
      <w:r w:rsidR="00757E9A" w:rsidRPr="004E2A0E">
        <w:rPr>
          <w:rFonts w:cs="Times New Roman"/>
          <w:b/>
          <w:sz w:val="26"/>
          <w:szCs w:val="26"/>
        </w:rPr>
        <w:t xml:space="preserve">No. 36 </w:t>
      </w:r>
      <w:r w:rsidRPr="004E2A0E">
        <w:rPr>
          <w:rFonts w:cs="Times New Roman"/>
          <w:b/>
          <w:sz w:val="26"/>
          <w:szCs w:val="26"/>
        </w:rPr>
        <w:t xml:space="preserve">on Article 6 of the International Covenant on Civil and Political Rights – the Right to </w:t>
      </w:r>
      <w:r w:rsidR="00757E9A" w:rsidRPr="004E2A0E">
        <w:rPr>
          <w:rFonts w:cs="Times New Roman"/>
          <w:b/>
          <w:sz w:val="26"/>
          <w:szCs w:val="26"/>
        </w:rPr>
        <w:t>L</w:t>
      </w:r>
      <w:r w:rsidRPr="004E2A0E">
        <w:rPr>
          <w:rFonts w:cs="Times New Roman"/>
          <w:b/>
          <w:sz w:val="26"/>
          <w:szCs w:val="26"/>
        </w:rPr>
        <w:t>ife</w:t>
      </w:r>
    </w:p>
    <w:p w:rsidR="000E491E" w:rsidRPr="004E2A0E" w:rsidRDefault="000E491E"/>
    <w:p w:rsidR="004E2A0E" w:rsidRDefault="00172DD4" w:rsidP="00757E9A">
      <w:pPr>
        <w:jc w:val="center"/>
      </w:pPr>
      <w:r w:rsidRPr="004E2A0E">
        <w:t xml:space="preserve">Written </w:t>
      </w:r>
      <w:r w:rsidR="00051A42" w:rsidRPr="004E2A0E">
        <w:t>s</w:t>
      </w:r>
      <w:r w:rsidRPr="004E2A0E">
        <w:t xml:space="preserve">ubmission of </w:t>
      </w:r>
    </w:p>
    <w:p w:rsidR="00172DD4" w:rsidRPr="004E2A0E" w:rsidRDefault="004E2A0E" w:rsidP="00757E9A">
      <w:pPr>
        <w:jc w:val="center"/>
      </w:pPr>
      <w:r w:rsidRPr="004E2A0E">
        <w:t>POPULATION RESEARCH INSTITUTE</w:t>
      </w:r>
    </w:p>
    <w:p w:rsidR="00757E9A" w:rsidRDefault="00757E9A" w:rsidP="00757E9A">
      <w:pPr>
        <w:jc w:val="center"/>
      </w:pPr>
      <w:r w:rsidRPr="004E2A0E">
        <w:t>Front Royal, VA, United States of America</w:t>
      </w:r>
    </w:p>
    <w:p w:rsidR="00757E9A" w:rsidRPr="004E2A0E" w:rsidRDefault="00914EDF" w:rsidP="00914EDF">
      <w:pPr>
        <w:jc w:val="center"/>
      </w:pPr>
      <w:r w:rsidRPr="00914EDF">
        <w:t>www.pop.org</w:t>
      </w:r>
    </w:p>
    <w:p w:rsidR="00757E9A" w:rsidRPr="004E2A0E" w:rsidRDefault="00757E9A" w:rsidP="00757E9A">
      <w:pPr>
        <w:jc w:val="center"/>
      </w:pPr>
    </w:p>
    <w:p w:rsidR="00757E9A" w:rsidRPr="004E2A0E" w:rsidRDefault="00757E9A" w:rsidP="00757E9A">
      <w:pPr>
        <w:jc w:val="center"/>
      </w:pPr>
    </w:p>
    <w:p w:rsidR="00757E9A" w:rsidRPr="004E2A0E" w:rsidRDefault="00757E9A" w:rsidP="00757E9A">
      <w:r w:rsidRPr="004E2A0E">
        <w:rPr>
          <w:b/>
        </w:rPr>
        <w:t>Introduction</w:t>
      </w:r>
    </w:p>
    <w:p w:rsidR="00531E9F" w:rsidRPr="0002277E" w:rsidRDefault="00757E9A" w:rsidP="00757E9A">
      <w:pPr>
        <w:pStyle w:val="NoSpacing"/>
        <w:rPr>
          <w:rFonts w:asciiTheme="minorHAnsi" w:hAnsiTheme="minorHAnsi"/>
        </w:rPr>
      </w:pPr>
      <w:r w:rsidRPr="0002277E">
        <w:rPr>
          <w:rFonts w:asciiTheme="minorHAnsi" w:hAnsiTheme="minorHAnsi"/>
        </w:rPr>
        <w:t xml:space="preserve">The Population Research Institute (PRI) is grateful for the opportunity to submit to the Human Rights Committee (hereinafter “Committee”) a comment on the revised draft of General Comment No. 36 on article 6 of the International Covenant on Civil and Political Rights (ICCPR). </w:t>
      </w:r>
      <w:r w:rsidR="00531E9F" w:rsidRPr="0002277E">
        <w:rPr>
          <w:rFonts w:asciiTheme="minorHAnsi" w:hAnsiTheme="minorHAnsi"/>
        </w:rPr>
        <w:t>The right to life is the first and most fundamental of all human rights, a right inherent to the human person</w:t>
      </w:r>
      <w:r w:rsidR="008E55EC" w:rsidRPr="0002277E">
        <w:rPr>
          <w:rFonts w:asciiTheme="minorHAnsi" w:hAnsiTheme="minorHAnsi"/>
        </w:rPr>
        <w:t xml:space="preserve"> and the “prerequisite for the enjoyment of all other human rights</w:t>
      </w:r>
      <w:r w:rsidR="00531E9F" w:rsidRPr="0002277E">
        <w:rPr>
          <w:rFonts w:asciiTheme="minorHAnsi" w:hAnsiTheme="minorHAnsi"/>
        </w:rPr>
        <w:t>.</w:t>
      </w:r>
      <w:r w:rsidR="008E55EC" w:rsidRPr="0002277E">
        <w:rPr>
          <w:rFonts w:asciiTheme="minorHAnsi" w:hAnsiTheme="minorHAnsi"/>
        </w:rPr>
        <w:t>”</w:t>
      </w:r>
      <w:r w:rsidR="008E55EC" w:rsidRPr="0002277E">
        <w:rPr>
          <w:rStyle w:val="FootnoteReference"/>
          <w:rFonts w:asciiTheme="minorHAnsi" w:hAnsiTheme="minorHAnsi"/>
        </w:rPr>
        <w:footnoteReference w:id="1"/>
      </w:r>
      <w:r w:rsidR="00531E9F" w:rsidRPr="0002277E">
        <w:rPr>
          <w:rFonts w:asciiTheme="minorHAnsi" w:hAnsiTheme="minorHAnsi"/>
        </w:rPr>
        <w:t xml:space="preserve"> As the Committee has</w:t>
      </w:r>
      <w:r w:rsidR="008E55EC" w:rsidRPr="0002277E">
        <w:rPr>
          <w:rFonts w:asciiTheme="minorHAnsi" w:hAnsiTheme="minorHAnsi"/>
        </w:rPr>
        <w:t xml:space="preserve"> correctly stated</w:t>
      </w:r>
      <w:r w:rsidR="00531E9F" w:rsidRPr="0002277E">
        <w:rPr>
          <w:rFonts w:asciiTheme="minorHAnsi" w:hAnsiTheme="minorHAnsi"/>
        </w:rPr>
        <w:t xml:space="preserve">, the right to life is </w:t>
      </w:r>
      <w:r w:rsidR="00BB2A38" w:rsidRPr="0002277E">
        <w:rPr>
          <w:rFonts w:asciiTheme="minorHAnsi" w:hAnsiTheme="minorHAnsi"/>
        </w:rPr>
        <w:t>“the supreme right from which no derogation is permitted even in time of public emergency”</w:t>
      </w:r>
      <w:r w:rsidR="00BB2A38" w:rsidRPr="0002277E">
        <w:rPr>
          <w:rStyle w:val="FootnoteReference"/>
          <w:rFonts w:asciiTheme="minorHAnsi" w:hAnsiTheme="minorHAnsi"/>
        </w:rPr>
        <w:footnoteReference w:id="2"/>
      </w:r>
      <w:r w:rsidR="00BB2A38" w:rsidRPr="0002277E">
        <w:rPr>
          <w:rFonts w:asciiTheme="minorHAnsi" w:hAnsiTheme="minorHAnsi"/>
        </w:rPr>
        <w:t xml:space="preserve"> </w:t>
      </w:r>
      <w:r w:rsidR="008E55EC" w:rsidRPr="0002277E">
        <w:rPr>
          <w:rFonts w:asciiTheme="minorHAnsi" w:hAnsiTheme="minorHAnsi"/>
        </w:rPr>
        <w:t>and a right which</w:t>
      </w:r>
      <w:r w:rsidR="00BB2A38" w:rsidRPr="0002277E">
        <w:rPr>
          <w:rFonts w:asciiTheme="minorHAnsi" w:hAnsiTheme="minorHAnsi"/>
        </w:rPr>
        <w:t xml:space="preserve"> “cannot properly be understood in a restrictive manner.”</w:t>
      </w:r>
      <w:r w:rsidR="00D92556" w:rsidRPr="0002277E">
        <w:rPr>
          <w:rStyle w:val="FootnoteReference"/>
          <w:rFonts w:asciiTheme="minorHAnsi" w:hAnsiTheme="minorHAnsi"/>
        </w:rPr>
        <w:footnoteReference w:id="3"/>
      </w:r>
    </w:p>
    <w:p w:rsidR="00757E9A" w:rsidRPr="004E2A0E" w:rsidRDefault="00757E9A" w:rsidP="00757E9A">
      <w:pPr>
        <w:pStyle w:val="NoSpacing"/>
        <w:rPr>
          <w:rFonts w:asciiTheme="minorHAnsi" w:hAnsiTheme="minorHAnsi"/>
        </w:rPr>
      </w:pPr>
    </w:p>
    <w:p w:rsidR="00757E9A" w:rsidRPr="0002277E" w:rsidRDefault="00757E9A" w:rsidP="00757E9A">
      <w:pPr>
        <w:pStyle w:val="NoSpacing"/>
        <w:rPr>
          <w:rFonts w:asciiTheme="minorHAnsi" w:hAnsiTheme="minorHAnsi"/>
        </w:rPr>
      </w:pPr>
      <w:r w:rsidRPr="0002277E">
        <w:rPr>
          <w:rFonts w:asciiTheme="minorHAnsi" w:hAnsiTheme="minorHAnsi"/>
        </w:rPr>
        <w:lastRenderedPageBreak/>
        <w:t>The Population Research Institute is an educational non-profit, non-governmental organization that promotes human rights in the context of population issues and exposes the violation of human rights in population control programs. PRI President Steven W. Moshe</w:t>
      </w:r>
      <w:r w:rsidR="00531E9F" w:rsidRPr="0002277E">
        <w:rPr>
          <w:rFonts w:asciiTheme="minorHAnsi" w:hAnsiTheme="minorHAnsi"/>
        </w:rPr>
        <w:t xml:space="preserve">r is the first Western eyewitness of forced </w:t>
      </w:r>
      <w:r w:rsidR="00D92556" w:rsidRPr="0002277E">
        <w:rPr>
          <w:rFonts w:asciiTheme="minorHAnsi" w:hAnsiTheme="minorHAnsi"/>
        </w:rPr>
        <w:t>abortion practiced under the one-child policy as it was first made applicable to all provinces in</w:t>
      </w:r>
      <w:r w:rsidR="00962888" w:rsidRPr="0002277E">
        <w:rPr>
          <w:rFonts w:asciiTheme="minorHAnsi" w:hAnsiTheme="minorHAnsi"/>
        </w:rPr>
        <w:t xml:space="preserve"> the People’s Republic of China in 1980.</w:t>
      </w:r>
    </w:p>
    <w:p w:rsidR="00BB2A38" w:rsidRPr="0002277E" w:rsidRDefault="00BB2A38" w:rsidP="00757E9A">
      <w:pPr>
        <w:pStyle w:val="NoSpacing"/>
        <w:rPr>
          <w:rFonts w:asciiTheme="minorHAnsi" w:hAnsiTheme="minorHAnsi"/>
        </w:rPr>
      </w:pPr>
    </w:p>
    <w:p w:rsidR="009E4B7C" w:rsidRPr="0002277E" w:rsidRDefault="00DC3E9E" w:rsidP="00757E9A">
      <w:pPr>
        <w:pStyle w:val="NoSpacing"/>
        <w:rPr>
          <w:rFonts w:asciiTheme="minorHAnsi" w:hAnsiTheme="minorHAnsi"/>
        </w:rPr>
      </w:pPr>
      <w:r w:rsidRPr="0002277E">
        <w:rPr>
          <w:rFonts w:asciiTheme="minorHAnsi" w:hAnsiTheme="minorHAnsi"/>
        </w:rPr>
        <w:t>Article 6 of the</w:t>
      </w:r>
      <w:r w:rsidR="009E4B7C" w:rsidRPr="0002277E">
        <w:rPr>
          <w:rFonts w:asciiTheme="minorHAnsi" w:hAnsiTheme="minorHAnsi"/>
        </w:rPr>
        <w:t xml:space="preserve"> ICCPR </w:t>
      </w:r>
      <w:r w:rsidRPr="0002277E">
        <w:rPr>
          <w:rFonts w:asciiTheme="minorHAnsi" w:hAnsiTheme="minorHAnsi"/>
        </w:rPr>
        <w:t>recognizes</w:t>
      </w:r>
      <w:r w:rsidR="009E4B7C" w:rsidRPr="0002277E">
        <w:rPr>
          <w:rFonts w:asciiTheme="minorHAnsi" w:hAnsiTheme="minorHAnsi"/>
        </w:rPr>
        <w:t xml:space="preserve"> the inherent right</w:t>
      </w:r>
      <w:r w:rsidRPr="0002277E">
        <w:rPr>
          <w:rFonts w:asciiTheme="minorHAnsi" w:hAnsiTheme="minorHAnsi"/>
        </w:rPr>
        <w:t xml:space="preserve"> t</w:t>
      </w:r>
      <w:r w:rsidR="00B02C9F" w:rsidRPr="0002277E">
        <w:rPr>
          <w:rFonts w:asciiTheme="minorHAnsi" w:hAnsiTheme="minorHAnsi"/>
        </w:rPr>
        <w:t>o life for every human being. This necessarily includes the right to life for the unborn child and the human person in all stages of development and at the end of life. As such,</w:t>
      </w:r>
    </w:p>
    <w:p w:rsidR="009E4B7C" w:rsidRPr="0002277E" w:rsidRDefault="009E4B7C" w:rsidP="00757E9A">
      <w:pPr>
        <w:pStyle w:val="NoSpacing"/>
        <w:rPr>
          <w:rFonts w:asciiTheme="minorHAnsi" w:hAnsiTheme="minorHAnsi"/>
        </w:rPr>
      </w:pPr>
    </w:p>
    <w:p w:rsidR="009E4B7C" w:rsidRPr="0002277E" w:rsidRDefault="00DC3E9E" w:rsidP="00DC3E9E">
      <w:pPr>
        <w:pStyle w:val="NoSpacing"/>
        <w:numPr>
          <w:ilvl w:val="0"/>
          <w:numId w:val="1"/>
        </w:numPr>
        <w:rPr>
          <w:rFonts w:asciiTheme="minorHAnsi" w:hAnsiTheme="minorHAnsi"/>
        </w:rPr>
      </w:pPr>
      <w:r w:rsidRPr="0002277E">
        <w:rPr>
          <w:rFonts w:asciiTheme="minorHAnsi" w:hAnsiTheme="minorHAnsi"/>
        </w:rPr>
        <w:t>b</w:t>
      </w:r>
      <w:r w:rsidR="009E4B7C" w:rsidRPr="0002277E">
        <w:rPr>
          <w:rFonts w:asciiTheme="minorHAnsi" w:hAnsiTheme="minorHAnsi"/>
        </w:rPr>
        <w:t xml:space="preserve">uilding upon the wide consensus of nations with respect to the right to life as agreed to </w:t>
      </w:r>
      <w:r w:rsidR="00962888" w:rsidRPr="0002277E">
        <w:rPr>
          <w:rFonts w:asciiTheme="minorHAnsi" w:hAnsiTheme="minorHAnsi"/>
        </w:rPr>
        <w:t xml:space="preserve">by states that have adopted </w:t>
      </w:r>
      <w:r w:rsidR="009E4B7C" w:rsidRPr="0002277E">
        <w:rPr>
          <w:rFonts w:asciiTheme="minorHAnsi" w:hAnsiTheme="minorHAnsi"/>
        </w:rPr>
        <w:t>the ICCPR;</w:t>
      </w:r>
    </w:p>
    <w:p w:rsidR="009E4B7C" w:rsidRPr="0002277E" w:rsidRDefault="009E4B7C" w:rsidP="00757E9A">
      <w:pPr>
        <w:pStyle w:val="NoSpacing"/>
        <w:rPr>
          <w:rFonts w:asciiTheme="minorHAnsi" w:hAnsiTheme="minorHAnsi"/>
        </w:rPr>
      </w:pPr>
    </w:p>
    <w:p w:rsidR="009E4B7C" w:rsidRPr="0002277E" w:rsidRDefault="00DC3E9E" w:rsidP="00DC3E9E">
      <w:pPr>
        <w:pStyle w:val="NoSpacing"/>
        <w:numPr>
          <w:ilvl w:val="0"/>
          <w:numId w:val="1"/>
        </w:numPr>
        <w:rPr>
          <w:rFonts w:asciiTheme="minorHAnsi" w:hAnsiTheme="minorHAnsi"/>
        </w:rPr>
      </w:pPr>
      <w:r w:rsidRPr="0002277E">
        <w:rPr>
          <w:rFonts w:asciiTheme="minorHAnsi" w:hAnsiTheme="minorHAnsi"/>
        </w:rPr>
        <w:t>r</w:t>
      </w:r>
      <w:r w:rsidR="009E4B7C" w:rsidRPr="0002277E">
        <w:rPr>
          <w:rFonts w:asciiTheme="minorHAnsi" w:hAnsiTheme="minorHAnsi"/>
        </w:rPr>
        <w:t>eiterating the obligations of states and international institutional bodies under the norms of international law;</w:t>
      </w:r>
    </w:p>
    <w:p w:rsidR="009E4B7C" w:rsidRPr="0002277E" w:rsidRDefault="009E4B7C" w:rsidP="00757E9A">
      <w:pPr>
        <w:pStyle w:val="NoSpacing"/>
        <w:rPr>
          <w:rFonts w:asciiTheme="minorHAnsi" w:hAnsiTheme="minorHAnsi"/>
        </w:rPr>
      </w:pPr>
    </w:p>
    <w:p w:rsidR="009E4B7C" w:rsidRPr="0002277E" w:rsidRDefault="00DC3E9E" w:rsidP="00DC3E9E">
      <w:pPr>
        <w:pStyle w:val="NoSpacing"/>
        <w:numPr>
          <w:ilvl w:val="0"/>
          <w:numId w:val="1"/>
        </w:numPr>
        <w:rPr>
          <w:rFonts w:asciiTheme="minorHAnsi" w:hAnsiTheme="minorHAnsi"/>
        </w:rPr>
      </w:pPr>
      <w:r w:rsidRPr="0002277E">
        <w:rPr>
          <w:rFonts w:asciiTheme="minorHAnsi" w:hAnsiTheme="minorHAnsi"/>
        </w:rPr>
        <w:t>r</w:t>
      </w:r>
      <w:r w:rsidR="009E4B7C" w:rsidRPr="0002277E">
        <w:rPr>
          <w:rFonts w:asciiTheme="minorHAnsi" w:hAnsiTheme="minorHAnsi"/>
        </w:rPr>
        <w:t>ecog</w:t>
      </w:r>
      <w:r w:rsidRPr="0002277E">
        <w:rPr>
          <w:rFonts w:asciiTheme="minorHAnsi" w:hAnsiTheme="minorHAnsi"/>
        </w:rPr>
        <w:t>nizing the universal interest in</w:t>
      </w:r>
      <w:r w:rsidR="009E4B7C" w:rsidRPr="0002277E">
        <w:rPr>
          <w:rFonts w:asciiTheme="minorHAnsi" w:hAnsiTheme="minorHAnsi"/>
        </w:rPr>
        <w:t xml:space="preserve"> uphold</w:t>
      </w:r>
      <w:r w:rsidRPr="0002277E">
        <w:rPr>
          <w:rFonts w:asciiTheme="minorHAnsi" w:hAnsiTheme="minorHAnsi"/>
        </w:rPr>
        <w:t>ing</w:t>
      </w:r>
      <w:r w:rsidR="009E4B7C" w:rsidRPr="0002277E">
        <w:rPr>
          <w:rFonts w:asciiTheme="minorHAnsi" w:hAnsiTheme="minorHAnsi"/>
        </w:rPr>
        <w:t xml:space="preserve"> and protect</w:t>
      </w:r>
      <w:r w:rsidRPr="0002277E">
        <w:rPr>
          <w:rFonts w:asciiTheme="minorHAnsi" w:hAnsiTheme="minorHAnsi"/>
        </w:rPr>
        <w:t>ing</w:t>
      </w:r>
      <w:r w:rsidR="009E4B7C" w:rsidRPr="0002277E">
        <w:rPr>
          <w:rFonts w:asciiTheme="minorHAnsi" w:hAnsiTheme="minorHAnsi"/>
        </w:rPr>
        <w:t xml:space="preserve"> the fundamental and inherent right to life for everyone;</w:t>
      </w:r>
    </w:p>
    <w:p w:rsidR="009E4B7C" w:rsidRPr="0002277E" w:rsidRDefault="009E4B7C" w:rsidP="00757E9A">
      <w:pPr>
        <w:pStyle w:val="NoSpacing"/>
        <w:rPr>
          <w:rFonts w:asciiTheme="minorHAnsi" w:hAnsiTheme="minorHAnsi"/>
        </w:rPr>
      </w:pPr>
    </w:p>
    <w:p w:rsidR="00813803" w:rsidRPr="0002277E" w:rsidRDefault="00DC3E9E" w:rsidP="00813803">
      <w:pPr>
        <w:pStyle w:val="NoSpacing"/>
        <w:rPr>
          <w:rFonts w:asciiTheme="minorHAnsi" w:hAnsiTheme="minorHAnsi"/>
        </w:rPr>
      </w:pPr>
      <w:proofErr w:type="gramStart"/>
      <w:r w:rsidRPr="0002277E">
        <w:rPr>
          <w:rFonts w:asciiTheme="minorHAnsi" w:hAnsiTheme="minorHAnsi"/>
        </w:rPr>
        <w:t>w</w:t>
      </w:r>
      <w:r w:rsidR="00813803" w:rsidRPr="0002277E">
        <w:rPr>
          <w:rFonts w:asciiTheme="minorHAnsi" w:hAnsiTheme="minorHAnsi"/>
        </w:rPr>
        <w:t>e</w:t>
      </w:r>
      <w:proofErr w:type="gramEnd"/>
      <w:r w:rsidR="00813803" w:rsidRPr="0002277E">
        <w:rPr>
          <w:rFonts w:asciiTheme="minorHAnsi" w:hAnsiTheme="minorHAnsi"/>
        </w:rPr>
        <w:t xml:space="preserve"> </w:t>
      </w:r>
      <w:r w:rsidR="009D682D" w:rsidRPr="0002277E">
        <w:rPr>
          <w:rFonts w:asciiTheme="minorHAnsi" w:hAnsiTheme="minorHAnsi"/>
        </w:rPr>
        <w:t>reiterate that there is no internationally recognized “right” to abortion or “right to die.” We remind the Committee that abortion, assisted suicide and euthanasia are not mentioned</w:t>
      </w:r>
      <w:r w:rsidR="00B02C9F" w:rsidRPr="0002277E">
        <w:rPr>
          <w:rFonts w:asciiTheme="minorHAnsi" w:hAnsiTheme="minorHAnsi"/>
        </w:rPr>
        <w:t xml:space="preserve"> in the ICCPR</w:t>
      </w:r>
      <w:r w:rsidR="009D682D" w:rsidRPr="0002277E">
        <w:rPr>
          <w:rFonts w:asciiTheme="minorHAnsi" w:hAnsiTheme="minorHAnsi"/>
        </w:rPr>
        <w:t xml:space="preserve"> nor are they implicit anywhere in the </w:t>
      </w:r>
      <w:r w:rsidR="00B02C9F" w:rsidRPr="0002277E">
        <w:rPr>
          <w:rFonts w:asciiTheme="minorHAnsi" w:hAnsiTheme="minorHAnsi"/>
        </w:rPr>
        <w:t>treaty</w:t>
      </w:r>
      <w:r w:rsidR="00D70DFD" w:rsidRPr="0002277E">
        <w:rPr>
          <w:rFonts w:asciiTheme="minorHAnsi" w:hAnsiTheme="minorHAnsi"/>
        </w:rPr>
        <w:t xml:space="preserve"> nor in the customary norms of international law</w:t>
      </w:r>
      <w:r w:rsidR="009D682D" w:rsidRPr="0002277E">
        <w:rPr>
          <w:rFonts w:asciiTheme="minorHAnsi" w:hAnsiTheme="minorHAnsi"/>
        </w:rPr>
        <w:t xml:space="preserve">. Abortion, assisted suicide, and euthanasia are grave violations of the right to life and </w:t>
      </w:r>
      <w:r w:rsidR="00B02C9F" w:rsidRPr="0002277E">
        <w:rPr>
          <w:rFonts w:asciiTheme="minorHAnsi" w:hAnsiTheme="minorHAnsi"/>
        </w:rPr>
        <w:t xml:space="preserve">are </w:t>
      </w:r>
      <w:r w:rsidR="009D682D" w:rsidRPr="0002277E">
        <w:rPr>
          <w:rFonts w:asciiTheme="minorHAnsi" w:hAnsiTheme="minorHAnsi"/>
        </w:rPr>
        <w:t xml:space="preserve">incompatible with article 6 of the Covenant. </w:t>
      </w:r>
      <w:r w:rsidRPr="0002277E">
        <w:rPr>
          <w:rFonts w:asciiTheme="minorHAnsi" w:hAnsiTheme="minorHAnsi"/>
        </w:rPr>
        <w:t>As such, p</w:t>
      </w:r>
      <w:r w:rsidR="00813803" w:rsidRPr="0002277E">
        <w:rPr>
          <w:rFonts w:asciiTheme="minorHAnsi" w:hAnsiTheme="minorHAnsi"/>
        </w:rPr>
        <w:t xml:space="preserve">aragraphs 9 and 10 </w:t>
      </w:r>
      <w:r w:rsidRPr="0002277E">
        <w:rPr>
          <w:rFonts w:asciiTheme="minorHAnsi" w:hAnsiTheme="minorHAnsi"/>
        </w:rPr>
        <w:t>of</w:t>
      </w:r>
      <w:r w:rsidR="00813803" w:rsidRPr="0002277E">
        <w:rPr>
          <w:rFonts w:asciiTheme="minorHAnsi" w:hAnsiTheme="minorHAnsi"/>
        </w:rPr>
        <w:t xml:space="preserve"> the Draft General Comment No. 36 </w:t>
      </w:r>
      <w:r w:rsidRPr="0002277E">
        <w:rPr>
          <w:rFonts w:asciiTheme="minorHAnsi" w:hAnsiTheme="minorHAnsi"/>
        </w:rPr>
        <w:t>on a</w:t>
      </w:r>
      <w:r w:rsidR="00813803" w:rsidRPr="0002277E">
        <w:rPr>
          <w:rFonts w:asciiTheme="minorHAnsi" w:hAnsiTheme="minorHAnsi"/>
        </w:rPr>
        <w:t xml:space="preserve">rticle 6 of the International Covenant on Civil and Political Rights </w:t>
      </w:r>
      <w:r w:rsidR="00962888" w:rsidRPr="0002277E">
        <w:rPr>
          <w:rFonts w:asciiTheme="minorHAnsi" w:hAnsiTheme="minorHAnsi"/>
        </w:rPr>
        <w:t>are incompatible with the ICCPR and should be revised per the recommendations laid out in Section VI of this written submission.</w:t>
      </w:r>
    </w:p>
    <w:p w:rsidR="00B02C9F" w:rsidRPr="0002277E" w:rsidRDefault="00B02C9F" w:rsidP="00813803">
      <w:pPr>
        <w:pStyle w:val="NoSpacing"/>
        <w:rPr>
          <w:rFonts w:asciiTheme="minorHAnsi" w:hAnsiTheme="minorHAnsi"/>
        </w:rPr>
      </w:pPr>
    </w:p>
    <w:p w:rsidR="00B02C9F" w:rsidRPr="0002277E" w:rsidRDefault="000842D3" w:rsidP="00813803">
      <w:pPr>
        <w:pStyle w:val="NoSpacing"/>
        <w:rPr>
          <w:rFonts w:asciiTheme="minorHAnsi" w:hAnsiTheme="minorHAnsi"/>
        </w:rPr>
      </w:pPr>
      <w:r w:rsidRPr="0002277E">
        <w:rPr>
          <w:rFonts w:asciiTheme="minorHAnsi" w:hAnsiTheme="minorHAnsi"/>
        </w:rPr>
        <w:t xml:space="preserve">Every year, approximately 56 million unborn children are terminated through </w:t>
      </w:r>
      <w:r w:rsidR="002D1BD1" w:rsidRPr="0002277E">
        <w:rPr>
          <w:rFonts w:asciiTheme="minorHAnsi" w:hAnsiTheme="minorHAnsi"/>
        </w:rPr>
        <w:t xml:space="preserve">induced </w:t>
      </w:r>
      <w:r w:rsidRPr="0002277E">
        <w:rPr>
          <w:rFonts w:asciiTheme="minorHAnsi" w:hAnsiTheme="minorHAnsi"/>
        </w:rPr>
        <w:t>abortion worldwide.</w:t>
      </w:r>
      <w:r w:rsidRPr="0002277E">
        <w:rPr>
          <w:rStyle w:val="FootnoteReference"/>
          <w:rFonts w:asciiTheme="minorHAnsi" w:hAnsiTheme="minorHAnsi"/>
        </w:rPr>
        <w:footnoteReference w:id="4"/>
      </w:r>
      <w:r w:rsidRPr="0002277E">
        <w:rPr>
          <w:rFonts w:asciiTheme="minorHAnsi" w:hAnsiTheme="minorHAnsi"/>
        </w:rPr>
        <w:t xml:space="preserve"> While </w:t>
      </w:r>
      <w:r w:rsidR="002D1BD1" w:rsidRPr="0002277E">
        <w:rPr>
          <w:rFonts w:asciiTheme="minorHAnsi" w:hAnsiTheme="minorHAnsi"/>
        </w:rPr>
        <w:t xml:space="preserve">not all researchers agree on this number, as abortion statistics are notoriously difficult to estimate, it is the estimate that the World Health Organization (WHO) has </w:t>
      </w:r>
      <w:r w:rsidR="00663FEE" w:rsidRPr="0002277E">
        <w:rPr>
          <w:rFonts w:asciiTheme="minorHAnsi" w:hAnsiTheme="minorHAnsi"/>
        </w:rPr>
        <w:t xml:space="preserve">most </w:t>
      </w:r>
      <w:r w:rsidR="002D1BD1" w:rsidRPr="0002277E">
        <w:rPr>
          <w:rFonts w:asciiTheme="minorHAnsi" w:hAnsiTheme="minorHAnsi"/>
        </w:rPr>
        <w:t>recently cited.</w:t>
      </w:r>
      <w:r w:rsidR="002D1BD1" w:rsidRPr="0002277E">
        <w:rPr>
          <w:rStyle w:val="FootnoteReference"/>
          <w:rFonts w:asciiTheme="minorHAnsi" w:hAnsiTheme="minorHAnsi"/>
        </w:rPr>
        <w:footnoteReference w:id="5"/>
      </w:r>
      <w:r w:rsidR="002D1BD1" w:rsidRPr="0002277E">
        <w:rPr>
          <w:rFonts w:asciiTheme="minorHAnsi" w:hAnsiTheme="minorHAnsi"/>
        </w:rPr>
        <w:t xml:space="preserve"> If true, it would signify that abortion is, by far, the leading cause of death worldwide, more than all top 10 leading causes of death combined.</w:t>
      </w:r>
      <w:r w:rsidR="002D1BD1" w:rsidRPr="0002277E">
        <w:rPr>
          <w:rStyle w:val="FootnoteReference"/>
          <w:rFonts w:asciiTheme="minorHAnsi" w:hAnsiTheme="minorHAnsi"/>
        </w:rPr>
        <w:footnoteReference w:id="6"/>
      </w:r>
      <w:r w:rsidR="002D1BD1" w:rsidRPr="0002277E">
        <w:rPr>
          <w:rFonts w:asciiTheme="minorHAnsi" w:hAnsiTheme="minorHAnsi"/>
        </w:rPr>
        <w:t xml:space="preserve"> In fact, the number of unborn children terminated through abortion annually</w:t>
      </w:r>
      <w:r w:rsidR="00FC7E68" w:rsidRPr="0002277E">
        <w:rPr>
          <w:rFonts w:asciiTheme="minorHAnsi" w:hAnsiTheme="minorHAnsi"/>
        </w:rPr>
        <w:t>,</w:t>
      </w:r>
      <w:r w:rsidR="00663FEE" w:rsidRPr="0002277E">
        <w:rPr>
          <w:rFonts w:asciiTheme="minorHAnsi" w:hAnsiTheme="minorHAnsi"/>
        </w:rPr>
        <w:t xml:space="preserve"> under this estimate</w:t>
      </w:r>
      <w:r w:rsidR="00FC7E68" w:rsidRPr="0002277E">
        <w:rPr>
          <w:rFonts w:asciiTheme="minorHAnsi" w:hAnsiTheme="minorHAnsi"/>
        </w:rPr>
        <w:t>,</w:t>
      </w:r>
      <w:r w:rsidR="00663FEE" w:rsidRPr="0002277E">
        <w:rPr>
          <w:rFonts w:asciiTheme="minorHAnsi" w:hAnsiTheme="minorHAnsi"/>
        </w:rPr>
        <w:t xml:space="preserve"> nearly equals</w:t>
      </w:r>
      <w:r w:rsidR="002D1BD1" w:rsidRPr="0002277E">
        <w:rPr>
          <w:rFonts w:asciiTheme="minorHAnsi" w:hAnsiTheme="minorHAnsi"/>
        </w:rPr>
        <w:t xml:space="preserve"> the yearly total number of deaths from all other causes combined.</w:t>
      </w:r>
      <w:r w:rsidR="00663FEE" w:rsidRPr="0002277E">
        <w:rPr>
          <w:rStyle w:val="FootnoteReference"/>
          <w:rFonts w:asciiTheme="minorHAnsi" w:hAnsiTheme="minorHAnsi"/>
        </w:rPr>
        <w:footnoteReference w:id="7"/>
      </w:r>
    </w:p>
    <w:p w:rsidR="00574285" w:rsidRPr="0002277E" w:rsidRDefault="00574285" w:rsidP="00813803">
      <w:pPr>
        <w:pStyle w:val="NoSpacing"/>
        <w:rPr>
          <w:rFonts w:asciiTheme="minorHAnsi" w:hAnsiTheme="minorHAnsi"/>
        </w:rPr>
      </w:pPr>
    </w:p>
    <w:p w:rsidR="00574285" w:rsidRPr="0002277E" w:rsidRDefault="00574285" w:rsidP="00813803">
      <w:pPr>
        <w:pStyle w:val="NoSpacing"/>
        <w:rPr>
          <w:rFonts w:asciiTheme="minorHAnsi" w:hAnsiTheme="minorHAnsi"/>
        </w:rPr>
      </w:pPr>
      <w:r w:rsidRPr="0002277E">
        <w:rPr>
          <w:rFonts w:asciiTheme="minorHAnsi" w:hAnsiTheme="minorHAnsi"/>
        </w:rPr>
        <w:t xml:space="preserve">Abortion is a grave threat to the fundamental right to life and any change </w:t>
      </w:r>
      <w:r w:rsidR="00DF6742" w:rsidRPr="0002277E">
        <w:rPr>
          <w:rFonts w:asciiTheme="minorHAnsi" w:hAnsiTheme="minorHAnsi"/>
        </w:rPr>
        <w:t>in the Committee’s interpretation of ICCPR article 6 should take into account the scale of the loss of life of unborn children</w:t>
      </w:r>
      <w:r w:rsidRPr="0002277E">
        <w:rPr>
          <w:rFonts w:asciiTheme="minorHAnsi" w:hAnsiTheme="minorHAnsi"/>
        </w:rPr>
        <w:t>.</w:t>
      </w:r>
    </w:p>
    <w:p w:rsidR="00574285" w:rsidRPr="0002277E" w:rsidRDefault="00574285" w:rsidP="00813803">
      <w:pPr>
        <w:pStyle w:val="NoSpacing"/>
        <w:rPr>
          <w:rFonts w:asciiTheme="minorHAnsi" w:hAnsiTheme="minorHAnsi"/>
        </w:rPr>
      </w:pPr>
    </w:p>
    <w:p w:rsidR="00574285" w:rsidRPr="004E2A0E" w:rsidRDefault="00574285" w:rsidP="00813803">
      <w:pPr>
        <w:pStyle w:val="NoSpacing"/>
        <w:rPr>
          <w:rFonts w:asciiTheme="minorHAnsi" w:hAnsiTheme="minorHAnsi"/>
        </w:rPr>
      </w:pPr>
    </w:p>
    <w:p w:rsidR="00574285" w:rsidRPr="004E2A0E" w:rsidRDefault="00574285" w:rsidP="00813803">
      <w:pPr>
        <w:pStyle w:val="NoSpacing"/>
        <w:rPr>
          <w:rFonts w:asciiTheme="minorHAnsi" w:hAnsiTheme="minorHAnsi"/>
        </w:rPr>
      </w:pPr>
    </w:p>
    <w:p w:rsidR="00574285" w:rsidRPr="004E2A0E" w:rsidRDefault="00574285" w:rsidP="00D34C39">
      <w:pPr>
        <w:pStyle w:val="ListParagraph"/>
        <w:numPr>
          <w:ilvl w:val="0"/>
          <w:numId w:val="3"/>
        </w:numPr>
        <w:rPr>
          <w:b/>
          <w:sz w:val="28"/>
          <w:szCs w:val="28"/>
        </w:rPr>
      </w:pPr>
      <w:r w:rsidRPr="004E2A0E">
        <w:rPr>
          <w:b/>
          <w:sz w:val="28"/>
          <w:szCs w:val="28"/>
        </w:rPr>
        <w:t xml:space="preserve">What the </w:t>
      </w:r>
      <w:r w:rsidR="00BB054F" w:rsidRPr="004E2A0E">
        <w:rPr>
          <w:b/>
          <w:sz w:val="28"/>
          <w:szCs w:val="28"/>
        </w:rPr>
        <w:t>International Covenant on Civil and Political Rights</w:t>
      </w:r>
      <w:r w:rsidR="00962888">
        <w:rPr>
          <w:b/>
          <w:sz w:val="28"/>
          <w:szCs w:val="28"/>
        </w:rPr>
        <w:t xml:space="preserve"> Says about A</w:t>
      </w:r>
      <w:r w:rsidRPr="004E2A0E">
        <w:rPr>
          <w:b/>
          <w:sz w:val="28"/>
          <w:szCs w:val="28"/>
        </w:rPr>
        <w:t>bortion</w:t>
      </w:r>
    </w:p>
    <w:p w:rsidR="008804DE" w:rsidRPr="0002277E" w:rsidRDefault="004F1285" w:rsidP="00574285">
      <w:pPr>
        <w:pStyle w:val="NoSpacing"/>
        <w:rPr>
          <w:rFonts w:asciiTheme="minorHAnsi" w:hAnsiTheme="minorHAnsi"/>
        </w:rPr>
      </w:pPr>
      <w:r w:rsidRPr="0002277E">
        <w:rPr>
          <w:rFonts w:asciiTheme="minorHAnsi" w:hAnsiTheme="minorHAnsi"/>
        </w:rPr>
        <w:t>Abortion is not mentioned once in the ICCPR</w:t>
      </w:r>
      <w:r w:rsidR="00574285" w:rsidRPr="0002277E">
        <w:rPr>
          <w:rFonts w:asciiTheme="minorHAnsi" w:hAnsiTheme="minorHAnsi"/>
        </w:rPr>
        <w:t>.</w:t>
      </w:r>
      <w:r w:rsidR="008804DE" w:rsidRPr="0002277E">
        <w:rPr>
          <w:rFonts w:asciiTheme="minorHAnsi" w:hAnsiTheme="minorHAnsi"/>
        </w:rPr>
        <w:t xml:space="preserve"> While the ICCPR does not explicitly prohibit states from legalizing abortion, the ICCPR does not in any way establish or recognize a “right” to abortion under any circumstances. Neither can it be found in treaty’s provisions nor in the treaty’s </w:t>
      </w:r>
      <w:proofErr w:type="spellStart"/>
      <w:r w:rsidR="008804DE" w:rsidRPr="0002277E">
        <w:rPr>
          <w:rFonts w:asciiTheme="minorHAnsi" w:hAnsiTheme="minorHAnsi"/>
          <w:i/>
        </w:rPr>
        <w:t>travaux</w:t>
      </w:r>
      <w:proofErr w:type="spellEnd"/>
      <w:r w:rsidR="008804DE" w:rsidRPr="0002277E">
        <w:rPr>
          <w:rFonts w:asciiTheme="minorHAnsi" w:hAnsiTheme="minorHAnsi"/>
          <w:i/>
        </w:rPr>
        <w:t xml:space="preserve"> </w:t>
      </w:r>
      <w:proofErr w:type="spellStart"/>
      <w:r w:rsidR="008804DE" w:rsidRPr="0002277E">
        <w:rPr>
          <w:rFonts w:asciiTheme="minorHAnsi" w:hAnsiTheme="minorHAnsi"/>
          <w:i/>
        </w:rPr>
        <w:t>préparatoires</w:t>
      </w:r>
      <w:proofErr w:type="spellEnd"/>
      <w:r w:rsidR="008804DE" w:rsidRPr="0002277E">
        <w:rPr>
          <w:rFonts w:asciiTheme="minorHAnsi" w:hAnsiTheme="minorHAnsi"/>
        </w:rPr>
        <w:t xml:space="preserve"> (hereinafter “</w:t>
      </w:r>
      <w:proofErr w:type="spellStart"/>
      <w:r w:rsidR="008804DE" w:rsidRPr="0002277E">
        <w:rPr>
          <w:rFonts w:asciiTheme="minorHAnsi" w:hAnsiTheme="minorHAnsi"/>
          <w:i/>
        </w:rPr>
        <w:t>travaux</w:t>
      </w:r>
      <w:proofErr w:type="spellEnd"/>
      <w:r w:rsidR="008804DE" w:rsidRPr="0002277E">
        <w:rPr>
          <w:rFonts w:asciiTheme="minorHAnsi" w:hAnsiTheme="minorHAnsi"/>
        </w:rPr>
        <w:t xml:space="preserve">”) nor in the customary norms of international law any authorization permitting </w:t>
      </w:r>
      <w:r w:rsidR="00267850" w:rsidRPr="0002277E">
        <w:rPr>
          <w:rFonts w:asciiTheme="minorHAnsi" w:hAnsiTheme="minorHAnsi"/>
        </w:rPr>
        <w:t xml:space="preserve">states, international institutions, or the Human Rights Committee </w:t>
      </w:r>
      <w:r w:rsidR="008804DE" w:rsidRPr="0002277E">
        <w:rPr>
          <w:rFonts w:asciiTheme="minorHAnsi" w:hAnsiTheme="minorHAnsi"/>
        </w:rPr>
        <w:t xml:space="preserve">to interpret the treaty as providing an obligation on state parties to legalize abortion under any circumstances whatsoever. </w:t>
      </w:r>
    </w:p>
    <w:p w:rsidR="008804DE" w:rsidRPr="0002277E" w:rsidRDefault="008804DE" w:rsidP="00574285">
      <w:pPr>
        <w:pStyle w:val="NoSpacing"/>
        <w:rPr>
          <w:rFonts w:asciiTheme="minorHAnsi" w:hAnsiTheme="minorHAnsi"/>
        </w:rPr>
      </w:pPr>
    </w:p>
    <w:p w:rsidR="00051A42" w:rsidRPr="0002277E" w:rsidRDefault="00051A42" w:rsidP="00574285">
      <w:pPr>
        <w:pStyle w:val="NoSpacing"/>
        <w:rPr>
          <w:rFonts w:asciiTheme="minorHAnsi" w:hAnsiTheme="minorHAnsi"/>
        </w:rPr>
      </w:pPr>
      <w:r w:rsidRPr="0002277E">
        <w:rPr>
          <w:rFonts w:asciiTheme="minorHAnsi" w:hAnsiTheme="minorHAnsi"/>
        </w:rPr>
        <w:t xml:space="preserve">On the contrary, the </w:t>
      </w:r>
      <w:r w:rsidR="00D70DFD" w:rsidRPr="0002277E">
        <w:rPr>
          <w:rFonts w:asciiTheme="minorHAnsi" w:hAnsiTheme="minorHAnsi"/>
        </w:rPr>
        <w:t>ICCPR</w:t>
      </w:r>
      <w:r w:rsidRPr="0002277E">
        <w:rPr>
          <w:rFonts w:asciiTheme="minorHAnsi" w:hAnsiTheme="minorHAnsi"/>
        </w:rPr>
        <w:t xml:space="preserve"> recognizes the right to life for every human person: </w:t>
      </w:r>
    </w:p>
    <w:p w:rsidR="008804DE" w:rsidRPr="0002277E" w:rsidRDefault="008804DE" w:rsidP="00574285">
      <w:pPr>
        <w:pStyle w:val="NoSpacing"/>
        <w:rPr>
          <w:rFonts w:asciiTheme="minorHAnsi" w:hAnsiTheme="minorHAnsi"/>
        </w:rPr>
      </w:pPr>
    </w:p>
    <w:p w:rsidR="00051A42" w:rsidRPr="0002277E" w:rsidRDefault="00051A42" w:rsidP="00051A42">
      <w:pPr>
        <w:pStyle w:val="NoSpacing"/>
        <w:ind w:left="720"/>
        <w:rPr>
          <w:rFonts w:asciiTheme="minorHAnsi" w:hAnsiTheme="minorHAnsi"/>
        </w:rPr>
      </w:pPr>
      <w:r w:rsidRPr="0002277E">
        <w:rPr>
          <w:rFonts w:asciiTheme="minorHAnsi" w:hAnsiTheme="minorHAnsi"/>
          <w:i/>
        </w:rPr>
        <w:t>Every human being has the inherent right to life. This right shall be protected by law. No one shall be arbitrarily deprived of his life.</w:t>
      </w:r>
      <w:r w:rsidRPr="0002277E">
        <w:rPr>
          <w:rStyle w:val="FootnoteReference"/>
          <w:rFonts w:asciiTheme="minorHAnsi" w:hAnsiTheme="minorHAnsi"/>
          <w:i/>
        </w:rPr>
        <w:footnoteReference w:id="8"/>
      </w:r>
    </w:p>
    <w:p w:rsidR="00051A42" w:rsidRPr="004E2A0E" w:rsidRDefault="00051A42" w:rsidP="00574285">
      <w:pPr>
        <w:pStyle w:val="NoSpacing"/>
        <w:rPr>
          <w:rFonts w:asciiTheme="minorHAnsi" w:hAnsiTheme="minorHAnsi"/>
        </w:rPr>
      </w:pPr>
    </w:p>
    <w:p w:rsidR="00566D93" w:rsidRPr="004E2A0E" w:rsidRDefault="00566D93" w:rsidP="005C5B37">
      <w:pPr>
        <w:pStyle w:val="NoSpacing"/>
        <w:rPr>
          <w:rFonts w:asciiTheme="minorHAnsi" w:hAnsiTheme="minorHAnsi"/>
        </w:rPr>
      </w:pPr>
    </w:p>
    <w:p w:rsidR="00566D93" w:rsidRPr="004E2A0E" w:rsidRDefault="00566D93" w:rsidP="00566D93">
      <w:pPr>
        <w:rPr>
          <w:b/>
        </w:rPr>
      </w:pPr>
      <w:r w:rsidRPr="004E2A0E">
        <w:rPr>
          <w:b/>
        </w:rPr>
        <w:t>The Procedure for Valid Interpretation of Treaties under the Vienna Convention on the Law of Treaties</w:t>
      </w:r>
    </w:p>
    <w:p w:rsidR="005C5B37" w:rsidRPr="0002277E" w:rsidRDefault="005C5B37" w:rsidP="005C5B37">
      <w:pPr>
        <w:pStyle w:val="NoSpacing"/>
        <w:rPr>
          <w:rFonts w:asciiTheme="minorHAnsi" w:hAnsiTheme="minorHAnsi"/>
        </w:rPr>
      </w:pPr>
      <w:r w:rsidRPr="0002277E">
        <w:rPr>
          <w:rFonts w:asciiTheme="minorHAnsi" w:hAnsiTheme="minorHAnsi"/>
        </w:rPr>
        <w:t xml:space="preserve">Article 31 of the </w:t>
      </w:r>
      <w:r w:rsidR="0009532A" w:rsidRPr="0002277E">
        <w:rPr>
          <w:rFonts w:asciiTheme="minorHAnsi" w:hAnsiTheme="minorHAnsi"/>
        </w:rPr>
        <w:t>Vienna Convention on the Law of Treaties</w:t>
      </w:r>
      <w:r w:rsidRPr="0002277E">
        <w:rPr>
          <w:rFonts w:asciiTheme="minorHAnsi" w:hAnsiTheme="minorHAnsi"/>
        </w:rPr>
        <w:t xml:space="preserve"> (VCLT) stipulates that treaties must be interpreted “in good faith in accordance with the ordinary meaning to be given to the terms of the treaty in their context and in the light of its object and purpose.”</w:t>
      </w:r>
      <w:r w:rsidRPr="0002277E">
        <w:rPr>
          <w:rStyle w:val="FootnoteReference"/>
          <w:rFonts w:asciiTheme="minorHAnsi" w:hAnsiTheme="minorHAnsi"/>
        </w:rPr>
        <w:footnoteReference w:id="9"/>
      </w:r>
      <w:r w:rsidRPr="0002277E">
        <w:rPr>
          <w:rFonts w:asciiTheme="minorHAnsi" w:hAnsiTheme="minorHAnsi"/>
        </w:rPr>
        <w:t xml:space="preserve"> The text of any bilateral or multilateral treaty under the VCLT must be interpreted according to the ordinary meaning of the text and the original intent of the states involved during the process of drawing the treaty. </w:t>
      </w:r>
    </w:p>
    <w:p w:rsidR="005C5B37" w:rsidRPr="0002277E" w:rsidRDefault="005C5B37" w:rsidP="005C5B37">
      <w:pPr>
        <w:pStyle w:val="NoSpacing"/>
        <w:rPr>
          <w:rFonts w:asciiTheme="minorHAnsi" w:hAnsiTheme="minorHAnsi"/>
        </w:rPr>
      </w:pPr>
    </w:p>
    <w:p w:rsidR="005C5B37" w:rsidRPr="0002277E" w:rsidRDefault="005B76DE" w:rsidP="005C5B37">
      <w:pPr>
        <w:pStyle w:val="NoSpacing"/>
        <w:rPr>
          <w:rFonts w:asciiTheme="minorHAnsi" w:hAnsiTheme="minorHAnsi"/>
        </w:rPr>
      </w:pPr>
      <w:r w:rsidRPr="0002277E">
        <w:rPr>
          <w:rFonts w:asciiTheme="minorHAnsi" w:hAnsiTheme="minorHAnsi"/>
        </w:rPr>
        <w:t xml:space="preserve">The interpretation of a treaty lies solely with the state parties unless they agree to delegate this authority otherwise. A treaty can only be interpreted by </w:t>
      </w:r>
      <w:r w:rsidR="005C5B37" w:rsidRPr="0002277E">
        <w:rPr>
          <w:rFonts w:asciiTheme="minorHAnsi" w:hAnsiTheme="minorHAnsi"/>
        </w:rPr>
        <w:t xml:space="preserve">the text of the treaty, along with its preambles and annexes, subsequent treaties or instruments created by state parties in connection with the treaty, </w:t>
      </w:r>
      <w:r w:rsidRPr="0002277E">
        <w:rPr>
          <w:rFonts w:asciiTheme="minorHAnsi" w:hAnsiTheme="minorHAnsi"/>
        </w:rPr>
        <w:t>or subsequent interpretations to provisions of the treaty or the setting up of interpretative authorities as agreed to by the state parties.</w:t>
      </w:r>
      <w:r w:rsidR="00267850" w:rsidRPr="0002277E">
        <w:rPr>
          <w:rStyle w:val="FootnoteReference"/>
          <w:rFonts w:asciiTheme="minorHAnsi" w:hAnsiTheme="minorHAnsi"/>
        </w:rPr>
        <w:footnoteReference w:id="10"/>
      </w:r>
    </w:p>
    <w:p w:rsidR="005B76DE" w:rsidRPr="0002277E" w:rsidRDefault="005B76DE" w:rsidP="005C5B37">
      <w:pPr>
        <w:pStyle w:val="NoSpacing"/>
        <w:rPr>
          <w:rFonts w:asciiTheme="minorHAnsi" w:hAnsiTheme="minorHAnsi"/>
        </w:rPr>
      </w:pPr>
    </w:p>
    <w:p w:rsidR="005B76DE" w:rsidRPr="0002277E" w:rsidRDefault="005B76DE" w:rsidP="005C5B37">
      <w:pPr>
        <w:pStyle w:val="NoSpacing"/>
        <w:rPr>
          <w:rFonts w:asciiTheme="minorHAnsi" w:hAnsiTheme="minorHAnsi"/>
        </w:rPr>
      </w:pPr>
      <w:r w:rsidRPr="0002277E">
        <w:rPr>
          <w:rFonts w:asciiTheme="minorHAnsi" w:hAnsiTheme="minorHAnsi"/>
        </w:rPr>
        <w:t xml:space="preserve">Only if a provision of the treaty is “ambiguous” or “obscure” may state parties resort to “supplementary means of interpretation” which </w:t>
      </w:r>
      <w:r w:rsidR="00633673" w:rsidRPr="0002277E">
        <w:rPr>
          <w:rFonts w:asciiTheme="minorHAnsi" w:hAnsiTheme="minorHAnsi"/>
        </w:rPr>
        <w:t xml:space="preserve">consist primarily of the </w:t>
      </w:r>
      <w:proofErr w:type="spellStart"/>
      <w:r w:rsidR="00633673" w:rsidRPr="0002277E">
        <w:rPr>
          <w:rFonts w:asciiTheme="minorHAnsi" w:hAnsiTheme="minorHAnsi"/>
          <w:i/>
        </w:rPr>
        <w:t>travaux</w:t>
      </w:r>
      <w:proofErr w:type="spellEnd"/>
      <w:r w:rsidR="00633673" w:rsidRPr="0002277E">
        <w:rPr>
          <w:rFonts w:asciiTheme="minorHAnsi" w:hAnsiTheme="minorHAnsi"/>
          <w:i/>
        </w:rPr>
        <w:t xml:space="preserve"> </w:t>
      </w:r>
      <w:r w:rsidR="00633673" w:rsidRPr="0002277E">
        <w:rPr>
          <w:rFonts w:asciiTheme="minorHAnsi" w:hAnsiTheme="minorHAnsi"/>
        </w:rPr>
        <w:t>and the circumstances under which the treaty was agreed to.</w:t>
      </w:r>
      <w:r w:rsidR="00267850" w:rsidRPr="0002277E">
        <w:rPr>
          <w:rStyle w:val="FootnoteReference"/>
          <w:rFonts w:asciiTheme="minorHAnsi" w:hAnsiTheme="minorHAnsi"/>
        </w:rPr>
        <w:footnoteReference w:id="11"/>
      </w:r>
    </w:p>
    <w:p w:rsidR="005B76DE" w:rsidRPr="0002277E" w:rsidRDefault="005B76DE" w:rsidP="005C5B37">
      <w:pPr>
        <w:pStyle w:val="NoSpacing"/>
        <w:rPr>
          <w:rFonts w:asciiTheme="minorHAnsi" w:hAnsiTheme="minorHAnsi"/>
        </w:rPr>
      </w:pPr>
    </w:p>
    <w:p w:rsidR="00574285" w:rsidRPr="0002277E" w:rsidRDefault="005B76DE" w:rsidP="00574285">
      <w:pPr>
        <w:pStyle w:val="NoSpacing"/>
        <w:rPr>
          <w:rFonts w:asciiTheme="minorHAnsi" w:hAnsiTheme="minorHAnsi"/>
        </w:rPr>
      </w:pPr>
      <w:r w:rsidRPr="0002277E">
        <w:rPr>
          <w:rFonts w:asciiTheme="minorHAnsi" w:hAnsiTheme="minorHAnsi"/>
        </w:rPr>
        <w:t>M</w:t>
      </w:r>
      <w:r w:rsidR="005C5B37" w:rsidRPr="0002277E">
        <w:rPr>
          <w:rFonts w:asciiTheme="minorHAnsi" w:hAnsiTheme="minorHAnsi"/>
        </w:rPr>
        <w:t xml:space="preserve">ore than three-fifths of the state parties to the ICCPR are bound to observe </w:t>
      </w:r>
      <w:r w:rsidRPr="0002277E">
        <w:rPr>
          <w:rFonts w:asciiTheme="minorHAnsi" w:hAnsiTheme="minorHAnsi"/>
        </w:rPr>
        <w:t xml:space="preserve">the VCLT. Other non-state parties are also bound by </w:t>
      </w:r>
      <w:r w:rsidR="008E0F9B" w:rsidRPr="0002277E">
        <w:rPr>
          <w:rFonts w:asciiTheme="minorHAnsi" w:hAnsiTheme="minorHAnsi"/>
        </w:rPr>
        <w:t>the customary norms of</w:t>
      </w:r>
      <w:r w:rsidRPr="0002277E">
        <w:rPr>
          <w:rFonts w:asciiTheme="minorHAnsi" w:hAnsiTheme="minorHAnsi"/>
        </w:rPr>
        <w:t xml:space="preserve"> international law to observe </w:t>
      </w:r>
      <w:r w:rsidR="00451714" w:rsidRPr="0002277E">
        <w:rPr>
          <w:rFonts w:asciiTheme="minorHAnsi" w:hAnsiTheme="minorHAnsi"/>
        </w:rPr>
        <w:t>provisions of the VCLT. T</w:t>
      </w:r>
      <w:r w:rsidRPr="0002277E">
        <w:rPr>
          <w:rFonts w:asciiTheme="minorHAnsi" w:hAnsiTheme="minorHAnsi"/>
        </w:rPr>
        <w:t>he interpretation of treaties according to the ordinary meaning a</w:t>
      </w:r>
      <w:r w:rsidR="00451714" w:rsidRPr="0002277E">
        <w:rPr>
          <w:rFonts w:asciiTheme="minorHAnsi" w:hAnsiTheme="minorHAnsi"/>
        </w:rPr>
        <w:t>nd intent of the text is a customary norm of international law binding on all states.</w:t>
      </w:r>
    </w:p>
    <w:p w:rsidR="005B76DE" w:rsidRPr="0002277E" w:rsidRDefault="005B76DE" w:rsidP="00574285">
      <w:pPr>
        <w:pStyle w:val="NoSpacing"/>
        <w:rPr>
          <w:rFonts w:asciiTheme="minorHAnsi" w:hAnsiTheme="minorHAnsi"/>
        </w:rPr>
      </w:pPr>
    </w:p>
    <w:p w:rsidR="00633673" w:rsidRPr="0002277E" w:rsidRDefault="00633673" w:rsidP="00574285">
      <w:pPr>
        <w:pStyle w:val="NoSpacing"/>
        <w:rPr>
          <w:rFonts w:asciiTheme="minorHAnsi" w:hAnsiTheme="minorHAnsi"/>
        </w:rPr>
      </w:pPr>
      <w:r w:rsidRPr="0002277E">
        <w:rPr>
          <w:rFonts w:asciiTheme="minorHAnsi" w:hAnsiTheme="minorHAnsi"/>
        </w:rPr>
        <w:t xml:space="preserve">The ordinary meaning of art. 6(1) of the ICCPR is clear. “Every human being” means every person who is a member of the </w:t>
      </w:r>
      <w:proofErr w:type="gramStart"/>
      <w:r w:rsidRPr="0002277E">
        <w:rPr>
          <w:rFonts w:asciiTheme="minorHAnsi" w:hAnsiTheme="minorHAnsi"/>
          <w:i/>
        </w:rPr>
        <w:t>homo</w:t>
      </w:r>
      <w:proofErr w:type="gramEnd"/>
      <w:r w:rsidRPr="0002277E">
        <w:rPr>
          <w:rFonts w:asciiTheme="minorHAnsi" w:hAnsiTheme="minorHAnsi"/>
          <w:i/>
        </w:rPr>
        <w:t xml:space="preserve"> sapiens </w:t>
      </w:r>
      <w:r w:rsidRPr="0002277E">
        <w:rPr>
          <w:rFonts w:asciiTheme="minorHAnsi" w:hAnsiTheme="minorHAnsi"/>
        </w:rPr>
        <w:t xml:space="preserve">species. It is a </w:t>
      </w:r>
      <w:r w:rsidR="003B2D06" w:rsidRPr="0002277E">
        <w:rPr>
          <w:rFonts w:asciiTheme="minorHAnsi" w:hAnsiTheme="minorHAnsi"/>
        </w:rPr>
        <w:t>self-evident,</w:t>
      </w:r>
      <w:r w:rsidRPr="0002277E">
        <w:rPr>
          <w:rFonts w:asciiTheme="minorHAnsi" w:hAnsiTheme="minorHAnsi"/>
        </w:rPr>
        <w:t xml:space="preserve"> scientific fact that the unborn child, the fetus, </w:t>
      </w:r>
      <w:r w:rsidRPr="0002277E">
        <w:rPr>
          <w:rFonts w:asciiTheme="minorHAnsi" w:hAnsiTheme="minorHAnsi"/>
        </w:rPr>
        <w:lastRenderedPageBreak/>
        <w:t>and the embryo are human beings.</w:t>
      </w:r>
      <w:r w:rsidR="003B2D06" w:rsidRPr="0002277E">
        <w:rPr>
          <w:rStyle w:val="FootnoteReference"/>
          <w:rFonts w:asciiTheme="minorHAnsi" w:hAnsiTheme="minorHAnsi"/>
        </w:rPr>
        <w:footnoteReference w:id="12"/>
      </w:r>
      <w:r w:rsidRPr="0002277E">
        <w:rPr>
          <w:rFonts w:asciiTheme="minorHAnsi" w:hAnsiTheme="minorHAnsi"/>
        </w:rPr>
        <w:t xml:space="preserve"> </w:t>
      </w:r>
      <w:r w:rsidR="003B2D06" w:rsidRPr="0002277E">
        <w:rPr>
          <w:rFonts w:asciiTheme="minorHAnsi" w:hAnsiTheme="minorHAnsi"/>
        </w:rPr>
        <w:t>The terms “potential life” and ‘</w:t>
      </w:r>
      <w:r w:rsidRPr="0002277E">
        <w:rPr>
          <w:rFonts w:asciiTheme="minorHAnsi" w:hAnsiTheme="minorHAnsi"/>
        </w:rPr>
        <w:t>the developi</w:t>
      </w:r>
      <w:r w:rsidR="003B2D06" w:rsidRPr="0002277E">
        <w:rPr>
          <w:rFonts w:asciiTheme="minorHAnsi" w:hAnsiTheme="minorHAnsi"/>
        </w:rPr>
        <w:t>ng fetus that may become a life’</w:t>
      </w:r>
      <w:r w:rsidRPr="0002277E">
        <w:rPr>
          <w:rFonts w:asciiTheme="minorHAnsi" w:hAnsiTheme="minorHAnsi"/>
        </w:rPr>
        <w:t xml:space="preserve"> have no medical or scie</w:t>
      </w:r>
      <w:r w:rsidR="004F1285" w:rsidRPr="0002277E">
        <w:rPr>
          <w:rFonts w:asciiTheme="minorHAnsi" w:hAnsiTheme="minorHAnsi"/>
        </w:rPr>
        <w:t xml:space="preserve">ntific basis and are pure philosophical </w:t>
      </w:r>
      <w:r w:rsidRPr="0002277E">
        <w:rPr>
          <w:rFonts w:asciiTheme="minorHAnsi" w:hAnsiTheme="minorHAnsi"/>
        </w:rPr>
        <w:t xml:space="preserve">constructs </w:t>
      </w:r>
      <w:r w:rsidR="007F6925" w:rsidRPr="0002277E">
        <w:rPr>
          <w:rFonts w:asciiTheme="minorHAnsi" w:hAnsiTheme="minorHAnsi"/>
        </w:rPr>
        <w:t>that have no basis</w:t>
      </w:r>
      <w:r w:rsidRPr="0002277E">
        <w:rPr>
          <w:rFonts w:asciiTheme="minorHAnsi" w:hAnsiTheme="minorHAnsi"/>
        </w:rPr>
        <w:t xml:space="preserve"> in reality. </w:t>
      </w:r>
    </w:p>
    <w:p w:rsidR="00633673" w:rsidRPr="0002277E" w:rsidRDefault="00633673" w:rsidP="00574285">
      <w:pPr>
        <w:pStyle w:val="NoSpacing"/>
        <w:rPr>
          <w:rFonts w:asciiTheme="minorHAnsi" w:hAnsiTheme="minorHAnsi"/>
        </w:rPr>
      </w:pPr>
    </w:p>
    <w:p w:rsidR="00633673" w:rsidRPr="0002277E" w:rsidRDefault="00633673" w:rsidP="00574285">
      <w:pPr>
        <w:pStyle w:val="NoSpacing"/>
        <w:rPr>
          <w:rFonts w:asciiTheme="minorHAnsi" w:hAnsiTheme="minorHAnsi"/>
        </w:rPr>
      </w:pPr>
      <w:r w:rsidRPr="0002277E">
        <w:rPr>
          <w:rFonts w:asciiTheme="minorHAnsi" w:hAnsiTheme="minorHAnsi"/>
        </w:rPr>
        <w:t xml:space="preserve">“Inherent right to life” means that the fundamental right to life is inalienable and </w:t>
      </w:r>
      <w:r w:rsidR="007F6925" w:rsidRPr="0002277E">
        <w:rPr>
          <w:rFonts w:asciiTheme="minorHAnsi" w:hAnsiTheme="minorHAnsi"/>
        </w:rPr>
        <w:t xml:space="preserve">intrinsic to every human person. This right is inherent because it cannot </w:t>
      </w:r>
      <w:r w:rsidR="00325249" w:rsidRPr="0002277E">
        <w:rPr>
          <w:rFonts w:asciiTheme="minorHAnsi" w:hAnsiTheme="minorHAnsi"/>
        </w:rPr>
        <w:t xml:space="preserve">be </w:t>
      </w:r>
      <w:r w:rsidR="00DF6742" w:rsidRPr="0002277E">
        <w:rPr>
          <w:rFonts w:asciiTheme="minorHAnsi" w:hAnsiTheme="minorHAnsi"/>
        </w:rPr>
        <w:t xml:space="preserve">granted and it cannot </w:t>
      </w:r>
      <w:r w:rsidR="007F6925" w:rsidRPr="0002277E">
        <w:rPr>
          <w:rFonts w:asciiTheme="minorHAnsi" w:hAnsiTheme="minorHAnsi"/>
        </w:rPr>
        <w:t>be taken away</w:t>
      </w:r>
      <w:r w:rsidR="00DF6742" w:rsidRPr="0002277E">
        <w:rPr>
          <w:rFonts w:asciiTheme="minorHAnsi" w:hAnsiTheme="minorHAnsi"/>
        </w:rPr>
        <w:t xml:space="preserve"> b</w:t>
      </w:r>
      <w:r w:rsidR="00267850" w:rsidRPr="0002277E">
        <w:rPr>
          <w:rFonts w:asciiTheme="minorHAnsi" w:hAnsiTheme="minorHAnsi"/>
        </w:rPr>
        <w:t xml:space="preserve">ut necessarily follows from his or </w:t>
      </w:r>
      <w:r w:rsidR="00DF6742" w:rsidRPr="0002277E">
        <w:rPr>
          <w:rFonts w:asciiTheme="minorHAnsi" w:hAnsiTheme="minorHAnsi"/>
        </w:rPr>
        <w:t>her very existence</w:t>
      </w:r>
      <w:r w:rsidR="007F6925" w:rsidRPr="0002277E">
        <w:rPr>
          <w:rFonts w:asciiTheme="minorHAnsi" w:hAnsiTheme="minorHAnsi"/>
        </w:rPr>
        <w:t xml:space="preserve">. “This right shall be protected by law” means that the right to life ought to </w:t>
      </w:r>
      <w:r w:rsidR="00267850" w:rsidRPr="0002277E">
        <w:rPr>
          <w:rFonts w:asciiTheme="minorHAnsi" w:hAnsiTheme="minorHAnsi"/>
        </w:rPr>
        <w:t xml:space="preserve">be </w:t>
      </w:r>
      <w:r w:rsidR="007F6925" w:rsidRPr="0002277E">
        <w:rPr>
          <w:rFonts w:asciiTheme="minorHAnsi" w:hAnsiTheme="minorHAnsi"/>
        </w:rPr>
        <w:t>protected and secured by the state through the force of law. “No one shall be arbitrarily deprived of his life” means that human life cannot be taken unless through the narrowly confined means permitted by law</w:t>
      </w:r>
      <w:r w:rsidR="00DF6742" w:rsidRPr="0002277E">
        <w:rPr>
          <w:rFonts w:asciiTheme="minorHAnsi" w:hAnsiTheme="minorHAnsi"/>
        </w:rPr>
        <w:t>, in self-defense, or o</w:t>
      </w:r>
      <w:r w:rsidR="005D2616" w:rsidRPr="0002277E">
        <w:rPr>
          <w:rFonts w:asciiTheme="minorHAnsi" w:hAnsiTheme="minorHAnsi"/>
        </w:rPr>
        <w:t xml:space="preserve">therwise and this right cannot be contravened </w:t>
      </w:r>
      <w:r w:rsidR="00325249" w:rsidRPr="0002277E">
        <w:rPr>
          <w:rFonts w:asciiTheme="minorHAnsi" w:hAnsiTheme="minorHAnsi"/>
        </w:rPr>
        <w:t xml:space="preserve">by ether the state or </w:t>
      </w:r>
      <w:r w:rsidR="005D2616" w:rsidRPr="0002277E">
        <w:rPr>
          <w:rFonts w:asciiTheme="minorHAnsi" w:hAnsiTheme="minorHAnsi"/>
        </w:rPr>
        <w:t xml:space="preserve">by </w:t>
      </w:r>
      <w:r w:rsidR="00325249" w:rsidRPr="0002277E">
        <w:rPr>
          <w:rFonts w:asciiTheme="minorHAnsi" w:hAnsiTheme="minorHAnsi"/>
        </w:rPr>
        <w:t>private individuals.</w:t>
      </w:r>
      <w:r w:rsidR="00325249" w:rsidRPr="0002277E">
        <w:rPr>
          <w:rStyle w:val="FootnoteReference"/>
          <w:rFonts w:asciiTheme="minorHAnsi" w:hAnsiTheme="minorHAnsi"/>
        </w:rPr>
        <w:footnoteReference w:id="13"/>
      </w:r>
      <w:r w:rsidR="007F6925" w:rsidRPr="0002277E">
        <w:rPr>
          <w:rFonts w:asciiTheme="minorHAnsi" w:hAnsiTheme="minorHAnsi"/>
        </w:rPr>
        <w:t xml:space="preserve"> </w:t>
      </w:r>
      <w:r w:rsidR="00DF6742" w:rsidRPr="0002277E">
        <w:rPr>
          <w:rFonts w:asciiTheme="minorHAnsi" w:hAnsiTheme="minorHAnsi"/>
        </w:rPr>
        <w:t xml:space="preserve">As such, under the ICCPR, no one </w:t>
      </w:r>
      <w:r w:rsidR="00325249" w:rsidRPr="0002277E">
        <w:rPr>
          <w:rFonts w:asciiTheme="minorHAnsi" w:hAnsiTheme="minorHAnsi"/>
        </w:rPr>
        <w:t xml:space="preserve">should be </w:t>
      </w:r>
      <w:r w:rsidR="00267850" w:rsidRPr="0002277E">
        <w:rPr>
          <w:rFonts w:asciiTheme="minorHAnsi" w:hAnsiTheme="minorHAnsi"/>
        </w:rPr>
        <w:t>authorized to arbitrarily</w:t>
      </w:r>
      <w:r w:rsidR="00DF6742" w:rsidRPr="0002277E">
        <w:rPr>
          <w:rFonts w:asciiTheme="minorHAnsi" w:hAnsiTheme="minorHAnsi"/>
        </w:rPr>
        <w:t xml:space="preserve">, at-will take the life of </w:t>
      </w:r>
      <w:r w:rsidR="005D2616" w:rsidRPr="0002277E">
        <w:rPr>
          <w:rFonts w:asciiTheme="minorHAnsi" w:hAnsiTheme="minorHAnsi"/>
        </w:rPr>
        <w:t xml:space="preserve">an unborn child who is </w:t>
      </w:r>
      <w:r w:rsidR="00325249" w:rsidRPr="0002277E">
        <w:rPr>
          <w:rFonts w:asciiTheme="minorHAnsi" w:hAnsiTheme="minorHAnsi"/>
        </w:rPr>
        <w:t xml:space="preserve">a human </w:t>
      </w:r>
      <w:r w:rsidR="005D2616" w:rsidRPr="0002277E">
        <w:rPr>
          <w:rFonts w:asciiTheme="minorHAnsi" w:hAnsiTheme="minorHAnsi"/>
        </w:rPr>
        <w:t>being</w:t>
      </w:r>
      <w:r w:rsidR="00325249" w:rsidRPr="0002277E">
        <w:rPr>
          <w:rFonts w:asciiTheme="minorHAnsi" w:hAnsiTheme="minorHAnsi"/>
        </w:rPr>
        <w:t>. T</w:t>
      </w:r>
      <w:r w:rsidR="00DF6742" w:rsidRPr="0002277E">
        <w:rPr>
          <w:rFonts w:asciiTheme="minorHAnsi" w:hAnsiTheme="minorHAnsi"/>
        </w:rPr>
        <w:t>he law ought to protect unborn life from such arbitrary</w:t>
      </w:r>
      <w:r w:rsidR="00566D93" w:rsidRPr="0002277E">
        <w:rPr>
          <w:rFonts w:asciiTheme="minorHAnsi" w:hAnsiTheme="minorHAnsi"/>
        </w:rPr>
        <w:t xml:space="preserve"> and cruel </w:t>
      </w:r>
      <w:r w:rsidR="00DF6742" w:rsidRPr="0002277E">
        <w:rPr>
          <w:rFonts w:asciiTheme="minorHAnsi" w:hAnsiTheme="minorHAnsi"/>
        </w:rPr>
        <w:t>deprivation of the right to life.</w:t>
      </w:r>
    </w:p>
    <w:p w:rsidR="00B750D3" w:rsidRPr="0002277E" w:rsidRDefault="00B750D3" w:rsidP="00574285">
      <w:pPr>
        <w:pStyle w:val="NoSpacing"/>
        <w:rPr>
          <w:rFonts w:asciiTheme="minorHAnsi" w:hAnsiTheme="minorHAnsi"/>
        </w:rPr>
      </w:pPr>
    </w:p>
    <w:p w:rsidR="00B750D3" w:rsidRPr="0002277E" w:rsidRDefault="00B750D3" w:rsidP="00B750D3">
      <w:pPr>
        <w:pStyle w:val="NoSpacing"/>
        <w:rPr>
          <w:rFonts w:asciiTheme="minorHAnsi" w:hAnsiTheme="minorHAnsi"/>
        </w:rPr>
      </w:pPr>
      <w:r w:rsidRPr="0002277E">
        <w:rPr>
          <w:rFonts w:asciiTheme="minorHAnsi" w:hAnsiTheme="minorHAnsi"/>
        </w:rPr>
        <w:t xml:space="preserve">The </w:t>
      </w:r>
      <w:proofErr w:type="spellStart"/>
      <w:r w:rsidRPr="0002277E">
        <w:rPr>
          <w:rFonts w:asciiTheme="minorHAnsi" w:hAnsiTheme="minorHAnsi"/>
          <w:i/>
        </w:rPr>
        <w:t>travaux</w:t>
      </w:r>
      <w:proofErr w:type="spellEnd"/>
      <w:r w:rsidRPr="0002277E">
        <w:rPr>
          <w:rFonts w:asciiTheme="minorHAnsi" w:hAnsiTheme="minorHAnsi"/>
        </w:rPr>
        <w:t xml:space="preserve"> on article 6 of the Covenant further reveals that it was </w:t>
      </w:r>
      <w:r w:rsidR="001807D1" w:rsidRPr="0002277E">
        <w:rPr>
          <w:rFonts w:asciiTheme="minorHAnsi" w:hAnsiTheme="minorHAnsi"/>
        </w:rPr>
        <w:t>a principle view among states</w:t>
      </w:r>
      <w:r w:rsidRPr="0002277E">
        <w:rPr>
          <w:rFonts w:asciiTheme="minorHAnsi" w:hAnsiTheme="minorHAnsi"/>
        </w:rPr>
        <w:t xml:space="preserve"> that the treaty would</w:t>
      </w:r>
      <w:r w:rsidR="005D2616" w:rsidRPr="0002277E">
        <w:rPr>
          <w:rFonts w:asciiTheme="minorHAnsi" w:hAnsiTheme="minorHAnsi"/>
        </w:rPr>
        <w:t>,</w:t>
      </w:r>
      <w:r w:rsidRPr="0002277E">
        <w:rPr>
          <w:rFonts w:asciiTheme="minorHAnsi" w:hAnsiTheme="minorHAnsi"/>
        </w:rPr>
        <w:t xml:space="preserve"> by necessity</w:t>
      </w:r>
      <w:r w:rsidR="005D2616" w:rsidRPr="0002277E">
        <w:rPr>
          <w:rFonts w:asciiTheme="minorHAnsi" w:hAnsiTheme="minorHAnsi"/>
        </w:rPr>
        <w:t>,</w:t>
      </w:r>
      <w:r w:rsidRPr="0002277E">
        <w:rPr>
          <w:rFonts w:asciiTheme="minorHAnsi" w:hAnsiTheme="minorHAnsi"/>
        </w:rPr>
        <w:t xml:space="preserve"> be interpreted according to the ordinary meaning and original intent of the text and would “not admit of progressive implementation of its provisions.”</w:t>
      </w:r>
      <w:r w:rsidRPr="0002277E">
        <w:rPr>
          <w:rStyle w:val="FootnoteReference"/>
          <w:rFonts w:asciiTheme="minorHAnsi" w:hAnsiTheme="minorHAnsi"/>
        </w:rPr>
        <w:footnoteReference w:id="14"/>
      </w:r>
      <w:r w:rsidRPr="0002277E">
        <w:rPr>
          <w:rFonts w:asciiTheme="minorHAnsi" w:hAnsiTheme="minorHAnsi"/>
        </w:rPr>
        <w:t xml:space="preserve"> As a result, states took careful note to </w:t>
      </w:r>
      <w:r w:rsidR="001807D1" w:rsidRPr="0002277E">
        <w:rPr>
          <w:rFonts w:asciiTheme="minorHAnsi" w:hAnsiTheme="minorHAnsi"/>
        </w:rPr>
        <w:t>“define as precisely as possible the exact scope of the right [to life] and the limitations thereto in order that contracting States would be under no uncertainty about their obligations.”</w:t>
      </w:r>
      <w:r w:rsidR="001807D1" w:rsidRPr="0002277E">
        <w:rPr>
          <w:rStyle w:val="FootnoteReference"/>
          <w:rFonts w:asciiTheme="minorHAnsi" w:hAnsiTheme="minorHAnsi"/>
        </w:rPr>
        <w:footnoteReference w:id="15"/>
      </w:r>
    </w:p>
    <w:p w:rsidR="00DF6742" w:rsidRPr="0002277E" w:rsidRDefault="00DF6742" w:rsidP="00574285">
      <w:pPr>
        <w:pStyle w:val="NoSpacing"/>
        <w:rPr>
          <w:rFonts w:asciiTheme="minorHAnsi" w:hAnsiTheme="minorHAnsi"/>
          <w:color w:val="C00000"/>
        </w:rPr>
      </w:pPr>
    </w:p>
    <w:p w:rsidR="00566D93" w:rsidRPr="004E2A0E" w:rsidRDefault="00566D93" w:rsidP="00574285">
      <w:pPr>
        <w:pStyle w:val="NoSpacing"/>
        <w:rPr>
          <w:rFonts w:asciiTheme="minorHAnsi" w:hAnsiTheme="minorHAnsi"/>
          <w:color w:val="C00000"/>
        </w:rPr>
      </w:pPr>
    </w:p>
    <w:p w:rsidR="00566D93" w:rsidRPr="004E2A0E" w:rsidRDefault="00566D93" w:rsidP="00566D93">
      <w:pPr>
        <w:rPr>
          <w:b/>
        </w:rPr>
      </w:pPr>
      <w:r w:rsidRPr="004E2A0E">
        <w:rPr>
          <w:b/>
        </w:rPr>
        <w:t>ICCPR Article 6(5)</w:t>
      </w:r>
    </w:p>
    <w:p w:rsidR="004F1285" w:rsidRPr="0002277E" w:rsidRDefault="00DF6742" w:rsidP="00574285">
      <w:pPr>
        <w:pStyle w:val="NoSpacing"/>
        <w:rPr>
          <w:rFonts w:asciiTheme="minorHAnsi" w:hAnsiTheme="minorHAnsi"/>
        </w:rPr>
      </w:pPr>
      <w:r w:rsidRPr="0002277E">
        <w:rPr>
          <w:rFonts w:asciiTheme="minorHAnsi" w:hAnsiTheme="minorHAnsi"/>
        </w:rPr>
        <w:t xml:space="preserve">ICCPR article 6(5) makes clear that the right to life recognized in article 6(1) applies specifically to the unborn child. Article 6(5) states: </w:t>
      </w:r>
    </w:p>
    <w:p w:rsidR="004F1285" w:rsidRPr="0002277E" w:rsidRDefault="004F1285" w:rsidP="004F1285">
      <w:pPr>
        <w:pStyle w:val="NoSpacing"/>
        <w:ind w:left="720"/>
        <w:rPr>
          <w:rFonts w:asciiTheme="minorHAnsi" w:hAnsiTheme="minorHAnsi"/>
          <w:i/>
        </w:rPr>
      </w:pPr>
    </w:p>
    <w:p w:rsidR="004F1285" w:rsidRPr="0002277E" w:rsidRDefault="00DF6742" w:rsidP="004F1285">
      <w:pPr>
        <w:pStyle w:val="NoSpacing"/>
        <w:ind w:left="720"/>
        <w:rPr>
          <w:rFonts w:asciiTheme="minorHAnsi" w:hAnsiTheme="minorHAnsi"/>
        </w:rPr>
      </w:pPr>
      <w:r w:rsidRPr="0002277E">
        <w:rPr>
          <w:rFonts w:asciiTheme="minorHAnsi" w:hAnsiTheme="minorHAnsi"/>
          <w:i/>
        </w:rPr>
        <w:t>Sentence of death shall not be imposed for crimes committed by persons below eighteen years of age and shall not be carried out on pregnant women.</w:t>
      </w:r>
      <w:r w:rsidR="00124D32" w:rsidRPr="0002277E">
        <w:rPr>
          <w:rStyle w:val="FootnoteReference"/>
          <w:rFonts w:asciiTheme="minorHAnsi" w:hAnsiTheme="minorHAnsi"/>
          <w:i/>
        </w:rPr>
        <w:footnoteReference w:id="16"/>
      </w:r>
    </w:p>
    <w:p w:rsidR="004F1285" w:rsidRPr="0002277E" w:rsidRDefault="004F1285" w:rsidP="00574285">
      <w:pPr>
        <w:pStyle w:val="NoSpacing"/>
        <w:rPr>
          <w:rFonts w:asciiTheme="minorHAnsi" w:hAnsiTheme="minorHAnsi"/>
        </w:rPr>
      </w:pPr>
    </w:p>
    <w:p w:rsidR="009C351E" w:rsidRPr="0002277E" w:rsidRDefault="004F1285" w:rsidP="00574285">
      <w:pPr>
        <w:pStyle w:val="NoSpacing"/>
        <w:rPr>
          <w:rFonts w:asciiTheme="minorHAnsi" w:hAnsiTheme="minorHAnsi"/>
        </w:rPr>
      </w:pPr>
      <w:r w:rsidRPr="0002277E">
        <w:rPr>
          <w:rFonts w:asciiTheme="minorHAnsi" w:hAnsiTheme="minorHAnsi"/>
        </w:rPr>
        <w:t xml:space="preserve">Article 6(5) does not primarily concern the care of pregnant women </w:t>
      </w:r>
      <w:r w:rsidR="00153AD5" w:rsidRPr="0002277E">
        <w:rPr>
          <w:rFonts w:asciiTheme="minorHAnsi" w:hAnsiTheme="minorHAnsi"/>
        </w:rPr>
        <w:t>for the sake of protecting women</w:t>
      </w:r>
      <w:r w:rsidR="00D5015C" w:rsidRPr="0002277E">
        <w:rPr>
          <w:rFonts w:asciiTheme="minorHAnsi" w:hAnsiTheme="minorHAnsi"/>
        </w:rPr>
        <w:t xml:space="preserve"> during pregnancy</w:t>
      </w:r>
      <w:r w:rsidR="00153AD5" w:rsidRPr="0002277E">
        <w:rPr>
          <w:rFonts w:asciiTheme="minorHAnsi" w:hAnsiTheme="minorHAnsi"/>
        </w:rPr>
        <w:t xml:space="preserve"> or in </w:t>
      </w:r>
      <w:r w:rsidRPr="0002277E">
        <w:rPr>
          <w:rFonts w:asciiTheme="minorHAnsi" w:hAnsiTheme="minorHAnsi"/>
        </w:rPr>
        <w:t>expectati</w:t>
      </w:r>
      <w:r w:rsidR="00153AD5" w:rsidRPr="0002277E">
        <w:rPr>
          <w:rFonts w:asciiTheme="minorHAnsi" w:hAnsiTheme="minorHAnsi"/>
        </w:rPr>
        <w:t xml:space="preserve">on of protecting </w:t>
      </w:r>
      <w:r w:rsidR="005D2616" w:rsidRPr="0002277E">
        <w:rPr>
          <w:rFonts w:asciiTheme="minorHAnsi" w:hAnsiTheme="minorHAnsi"/>
        </w:rPr>
        <w:t xml:space="preserve">a </w:t>
      </w:r>
      <w:r w:rsidR="00153AD5" w:rsidRPr="0002277E">
        <w:rPr>
          <w:rFonts w:asciiTheme="minorHAnsi" w:hAnsiTheme="minorHAnsi"/>
        </w:rPr>
        <w:t xml:space="preserve">potential life. Rather, article 6(5) </w:t>
      </w:r>
      <w:r w:rsidRPr="0002277E">
        <w:rPr>
          <w:rFonts w:asciiTheme="minorHAnsi" w:hAnsiTheme="minorHAnsi"/>
        </w:rPr>
        <w:t>seeks to protect the unborn child for its own sake.</w:t>
      </w:r>
      <w:r w:rsidR="00D5015C" w:rsidRPr="0002277E">
        <w:rPr>
          <w:rFonts w:asciiTheme="minorHAnsi" w:hAnsiTheme="minorHAnsi"/>
        </w:rPr>
        <w:t xml:space="preserve"> The Annotations of the Secretary-General on the draft of the ICCPR noted that state parties had included article 6(5) with the express intent of protecting the unborn child, saying this provision was “inspired by humanitarian considerations and by consideration for the interests of the unborn child.”</w:t>
      </w:r>
      <w:r w:rsidR="00D5015C" w:rsidRPr="0002277E">
        <w:rPr>
          <w:rStyle w:val="FootnoteReference"/>
          <w:rFonts w:asciiTheme="minorHAnsi" w:hAnsiTheme="minorHAnsi"/>
        </w:rPr>
        <w:footnoteReference w:id="17"/>
      </w:r>
      <w:r w:rsidR="00D5015C" w:rsidRPr="0002277E">
        <w:rPr>
          <w:rFonts w:asciiTheme="minorHAnsi" w:hAnsiTheme="minorHAnsi"/>
        </w:rPr>
        <w:t xml:space="preserve"> </w:t>
      </w:r>
    </w:p>
    <w:p w:rsidR="009C351E" w:rsidRPr="0002277E" w:rsidRDefault="009C351E" w:rsidP="00574285">
      <w:pPr>
        <w:pStyle w:val="NoSpacing"/>
        <w:rPr>
          <w:rFonts w:asciiTheme="minorHAnsi" w:hAnsiTheme="minorHAnsi"/>
        </w:rPr>
      </w:pPr>
    </w:p>
    <w:p w:rsidR="00124D32" w:rsidRPr="0002277E" w:rsidRDefault="009C351E" w:rsidP="00574285">
      <w:pPr>
        <w:pStyle w:val="NoSpacing"/>
        <w:rPr>
          <w:rFonts w:asciiTheme="minorHAnsi" w:hAnsiTheme="minorHAnsi"/>
        </w:rPr>
      </w:pPr>
      <w:r w:rsidRPr="0002277E">
        <w:rPr>
          <w:rFonts w:asciiTheme="minorHAnsi" w:hAnsiTheme="minorHAnsi"/>
        </w:rPr>
        <w:t>Several delegations expressed the need for article 6(5) to protect the unborn child.</w:t>
      </w:r>
      <w:r w:rsidR="00EB41E4" w:rsidRPr="0002277E">
        <w:rPr>
          <w:rStyle w:val="FootnoteReference"/>
          <w:rFonts w:asciiTheme="minorHAnsi" w:hAnsiTheme="minorHAnsi"/>
        </w:rPr>
        <w:footnoteReference w:id="18"/>
      </w:r>
      <w:r w:rsidRPr="0002277E">
        <w:rPr>
          <w:rFonts w:asciiTheme="minorHAnsi" w:hAnsiTheme="minorHAnsi"/>
        </w:rPr>
        <w:t xml:space="preserve"> The representative for Peru stated</w:t>
      </w:r>
      <w:r w:rsidR="007B2349" w:rsidRPr="0002277E">
        <w:rPr>
          <w:rFonts w:asciiTheme="minorHAnsi" w:hAnsiTheme="minorHAnsi"/>
        </w:rPr>
        <w:t xml:space="preserve"> to the effect that</w:t>
      </w:r>
      <w:r w:rsidRPr="0002277E">
        <w:rPr>
          <w:rFonts w:asciiTheme="minorHAnsi" w:hAnsiTheme="minorHAnsi"/>
        </w:rPr>
        <w:t xml:space="preserve"> “it was important to protect mothers in order to protect their </w:t>
      </w:r>
      <w:r w:rsidRPr="0002277E">
        <w:rPr>
          <w:rFonts w:asciiTheme="minorHAnsi" w:hAnsiTheme="minorHAnsi"/>
        </w:rPr>
        <w:lastRenderedPageBreak/>
        <w:t>children.”</w:t>
      </w:r>
      <w:r w:rsidRPr="0002277E">
        <w:rPr>
          <w:rStyle w:val="FootnoteReference"/>
          <w:rFonts w:asciiTheme="minorHAnsi" w:hAnsiTheme="minorHAnsi"/>
        </w:rPr>
        <w:footnoteReference w:id="19"/>
      </w:r>
      <w:r w:rsidRPr="0002277E">
        <w:rPr>
          <w:rFonts w:asciiTheme="minorHAnsi" w:hAnsiTheme="minorHAnsi"/>
        </w:rPr>
        <w:t xml:space="preserve"> At the </w:t>
      </w:r>
      <w:r w:rsidR="00DC1906" w:rsidRPr="0002277E">
        <w:rPr>
          <w:rFonts w:asciiTheme="minorHAnsi" w:hAnsiTheme="minorHAnsi"/>
        </w:rPr>
        <w:t>819</w:t>
      </w:r>
      <w:r w:rsidRPr="0002277E">
        <w:rPr>
          <w:rFonts w:asciiTheme="minorHAnsi" w:hAnsiTheme="minorHAnsi"/>
        </w:rPr>
        <w:t xml:space="preserve">th meeting of the Third Committee, </w:t>
      </w:r>
      <w:r w:rsidR="00DC1906" w:rsidRPr="0002277E">
        <w:rPr>
          <w:rFonts w:asciiTheme="minorHAnsi" w:hAnsiTheme="minorHAnsi"/>
        </w:rPr>
        <w:t>the Israeli delegation asserted</w:t>
      </w:r>
      <w:r w:rsidR="007B2349" w:rsidRPr="0002277E">
        <w:rPr>
          <w:rFonts w:asciiTheme="minorHAnsi" w:hAnsiTheme="minorHAnsi"/>
        </w:rPr>
        <w:t xml:space="preserve"> to the effect</w:t>
      </w:r>
      <w:r w:rsidR="00DC1906" w:rsidRPr="0002277E">
        <w:rPr>
          <w:rFonts w:asciiTheme="minorHAnsi" w:hAnsiTheme="minorHAnsi"/>
        </w:rPr>
        <w:t xml:space="preserve"> </w:t>
      </w:r>
      <w:r w:rsidR="007B2349" w:rsidRPr="0002277E">
        <w:rPr>
          <w:rFonts w:asciiTheme="minorHAnsi" w:hAnsiTheme="minorHAnsi"/>
        </w:rPr>
        <w:t xml:space="preserve">that </w:t>
      </w:r>
      <w:r w:rsidR="00DC1906" w:rsidRPr="0002277E">
        <w:rPr>
          <w:rFonts w:asciiTheme="minorHAnsi" w:hAnsiTheme="minorHAnsi"/>
        </w:rPr>
        <w:t>“the authors of the original text had specified that sentence of death should not be carried out on a pregnant woman principally in order to save the life of an innocent unborn child.”</w:t>
      </w:r>
      <w:r w:rsidR="00DC1906" w:rsidRPr="0002277E">
        <w:rPr>
          <w:rStyle w:val="FootnoteReference"/>
          <w:rFonts w:asciiTheme="minorHAnsi" w:hAnsiTheme="minorHAnsi"/>
        </w:rPr>
        <w:footnoteReference w:id="20"/>
      </w:r>
      <w:r w:rsidR="00DC1906" w:rsidRPr="0002277E">
        <w:rPr>
          <w:rFonts w:asciiTheme="minorHAnsi" w:hAnsiTheme="minorHAnsi"/>
        </w:rPr>
        <w:t xml:space="preserve"> Th</w:t>
      </w:r>
      <w:r w:rsidRPr="0002277E">
        <w:rPr>
          <w:rFonts w:asciiTheme="minorHAnsi" w:hAnsiTheme="minorHAnsi"/>
        </w:rPr>
        <w:t xml:space="preserve">e Japanese delegation </w:t>
      </w:r>
      <w:r w:rsidR="00DC1906" w:rsidRPr="0002277E">
        <w:rPr>
          <w:rFonts w:asciiTheme="minorHAnsi" w:hAnsiTheme="minorHAnsi"/>
        </w:rPr>
        <w:t>echoed this sentiment at the following meeting stating</w:t>
      </w:r>
      <w:r w:rsidR="007B2349" w:rsidRPr="0002277E">
        <w:rPr>
          <w:rFonts w:asciiTheme="minorHAnsi" w:hAnsiTheme="minorHAnsi"/>
        </w:rPr>
        <w:t xml:space="preserve"> to the effect</w:t>
      </w:r>
      <w:r w:rsidRPr="0002277E">
        <w:rPr>
          <w:rFonts w:asciiTheme="minorHAnsi" w:hAnsiTheme="minorHAnsi"/>
        </w:rPr>
        <w:t>, “</w:t>
      </w:r>
      <w:proofErr w:type="gramStart"/>
      <w:r w:rsidRPr="0002277E">
        <w:rPr>
          <w:rFonts w:asciiTheme="minorHAnsi" w:hAnsiTheme="minorHAnsi"/>
        </w:rPr>
        <w:t>the</w:t>
      </w:r>
      <w:proofErr w:type="gramEnd"/>
      <w:r w:rsidRPr="0002277E">
        <w:rPr>
          <w:rFonts w:asciiTheme="minorHAnsi" w:hAnsiTheme="minorHAnsi"/>
        </w:rPr>
        <w:t xml:space="preserve"> main reason for inserting the provision concerning pregnant women was to avoid involving</w:t>
      </w:r>
      <w:r w:rsidR="00DC1906" w:rsidRPr="0002277E">
        <w:rPr>
          <w:rFonts w:asciiTheme="minorHAnsi" w:hAnsiTheme="minorHAnsi"/>
        </w:rPr>
        <w:t xml:space="preserve"> in</w:t>
      </w:r>
      <w:r w:rsidRPr="0002277E">
        <w:rPr>
          <w:rFonts w:asciiTheme="minorHAnsi" w:hAnsiTheme="minorHAnsi"/>
        </w:rPr>
        <w:t xml:space="preserve"> the death penalty </w:t>
      </w:r>
      <w:r w:rsidR="00DC1906" w:rsidRPr="0002277E">
        <w:rPr>
          <w:rFonts w:asciiTheme="minorHAnsi" w:hAnsiTheme="minorHAnsi"/>
        </w:rPr>
        <w:t>a person who was not connected with the crime.”</w:t>
      </w:r>
      <w:r w:rsidR="00DC1906" w:rsidRPr="0002277E">
        <w:rPr>
          <w:rStyle w:val="FootnoteReference"/>
          <w:rFonts w:asciiTheme="minorHAnsi" w:hAnsiTheme="minorHAnsi"/>
        </w:rPr>
        <w:footnoteReference w:id="21"/>
      </w:r>
    </w:p>
    <w:p w:rsidR="00124D32" w:rsidRPr="0002277E" w:rsidRDefault="00124D32" w:rsidP="00574285">
      <w:pPr>
        <w:pStyle w:val="NoSpacing"/>
        <w:rPr>
          <w:rFonts w:asciiTheme="minorHAnsi" w:hAnsiTheme="minorHAnsi"/>
        </w:rPr>
      </w:pPr>
    </w:p>
    <w:p w:rsidR="00D5015C" w:rsidRPr="0002277E" w:rsidRDefault="00124D32" w:rsidP="00574285">
      <w:pPr>
        <w:pStyle w:val="NoSpacing"/>
        <w:rPr>
          <w:rFonts w:asciiTheme="minorHAnsi" w:hAnsiTheme="minorHAnsi"/>
        </w:rPr>
      </w:pPr>
      <w:r w:rsidRPr="0002277E">
        <w:rPr>
          <w:rFonts w:asciiTheme="minorHAnsi" w:hAnsiTheme="minorHAnsi"/>
        </w:rPr>
        <w:t>It was proposed that that article 6(5) should be extended to prohibit the death penalty on any pregnant woman after birth as well as before birth.</w:t>
      </w:r>
      <w:r w:rsidR="00EB41E4" w:rsidRPr="0002277E">
        <w:rPr>
          <w:rStyle w:val="FootnoteReference"/>
          <w:rFonts w:asciiTheme="minorHAnsi" w:hAnsiTheme="minorHAnsi"/>
        </w:rPr>
        <w:footnoteReference w:id="22"/>
      </w:r>
      <w:r w:rsidRPr="0002277E">
        <w:rPr>
          <w:rFonts w:asciiTheme="minorHAnsi" w:hAnsiTheme="minorHAnsi"/>
        </w:rPr>
        <w:t xml:space="preserve"> This </w:t>
      </w:r>
      <w:r w:rsidR="009C351E" w:rsidRPr="0002277E">
        <w:rPr>
          <w:rFonts w:asciiTheme="minorHAnsi" w:hAnsiTheme="minorHAnsi"/>
        </w:rPr>
        <w:t>proposal</w:t>
      </w:r>
      <w:r w:rsidRPr="0002277E">
        <w:rPr>
          <w:rFonts w:asciiTheme="minorHAnsi" w:hAnsiTheme="minorHAnsi"/>
        </w:rPr>
        <w:t xml:space="preserve"> was rejected by the drafting committee and circumscribed only to the period prior to birth.</w:t>
      </w:r>
      <w:r w:rsidR="00EB41E4" w:rsidRPr="0002277E">
        <w:rPr>
          <w:rStyle w:val="FootnoteReference"/>
          <w:rFonts w:asciiTheme="minorHAnsi" w:hAnsiTheme="minorHAnsi"/>
        </w:rPr>
        <w:footnoteReference w:id="23"/>
      </w:r>
      <w:r w:rsidRPr="0002277E">
        <w:rPr>
          <w:rFonts w:asciiTheme="minorHAnsi" w:hAnsiTheme="minorHAnsi"/>
        </w:rPr>
        <w:t xml:space="preserve"> Because article 6(5) does not protect women after birth, article 6(5) is taken to protect the right to life for the unborn</w:t>
      </w:r>
      <w:r w:rsidR="005D2616" w:rsidRPr="0002277E">
        <w:rPr>
          <w:rFonts w:asciiTheme="minorHAnsi" w:hAnsiTheme="minorHAnsi"/>
        </w:rPr>
        <w:t xml:space="preserve"> child who, under the law, </w:t>
      </w:r>
      <w:r w:rsidR="009C351E" w:rsidRPr="0002277E">
        <w:rPr>
          <w:rFonts w:asciiTheme="minorHAnsi" w:hAnsiTheme="minorHAnsi"/>
        </w:rPr>
        <w:t xml:space="preserve">has committed no wrong. </w:t>
      </w:r>
      <w:r w:rsidRPr="0002277E">
        <w:rPr>
          <w:rFonts w:asciiTheme="minorHAnsi" w:hAnsiTheme="minorHAnsi"/>
        </w:rPr>
        <w:t xml:space="preserve">The preceding clause of article 6(5) prohibiting the death penalty on minors further provides evidence that the intent of article 6(5) as a whole concerns children primarily. </w:t>
      </w:r>
    </w:p>
    <w:p w:rsidR="00EB41E4" w:rsidRPr="0002277E" w:rsidRDefault="00EB41E4" w:rsidP="00574285">
      <w:pPr>
        <w:pStyle w:val="NoSpacing"/>
        <w:rPr>
          <w:rFonts w:asciiTheme="minorHAnsi" w:hAnsiTheme="minorHAnsi"/>
        </w:rPr>
      </w:pPr>
    </w:p>
    <w:p w:rsidR="00C84DDA" w:rsidRPr="004E2A0E" w:rsidRDefault="00C84DDA" w:rsidP="00574285">
      <w:pPr>
        <w:pStyle w:val="NoSpacing"/>
        <w:rPr>
          <w:rFonts w:asciiTheme="minorHAnsi" w:hAnsiTheme="minorHAnsi"/>
        </w:rPr>
      </w:pPr>
    </w:p>
    <w:p w:rsidR="00566D93" w:rsidRPr="004E2A0E" w:rsidRDefault="00566D93" w:rsidP="00566D93">
      <w:pPr>
        <w:rPr>
          <w:b/>
        </w:rPr>
      </w:pPr>
      <w:r w:rsidRPr="004E2A0E">
        <w:rPr>
          <w:b/>
        </w:rPr>
        <w:t>“From the moment of conception”</w:t>
      </w:r>
    </w:p>
    <w:p w:rsidR="00F24672" w:rsidRPr="0002277E" w:rsidRDefault="00C4160A" w:rsidP="00574285">
      <w:pPr>
        <w:pStyle w:val="NoSpacing"/>
        <w:rPr>
          <w:rFonts w:asciiTheme="minorHAnsi" w:hAnsiTheme="minorHAnsi"/>
        </w:rPr>
      </w:pPr>
      <w:r w:rsidRPr="0002277E">
        <w:rPr>
          <w:rFonts w:asciiTheme="minorHAnsi" w:hAnsiTheme="minorHAnsi"/>
        </w:rPr>
        <w:t xml:space="preserve">Many commentators before this Committee advocating for the </w:t>
      </w:r>
      <w:r w:rsidR="005D2616" w:rsidRPr="0002277E">
        <w:rPr>
          <w:rFonts w:asciiTheme="minorHAnsi" w:hAnsiTheme="minorHAnsi"/>
        </w:rPr>
        <w:t>invention</w:t>
      </w:r>
      <w:r w:rsidRPr="0002277E">
        <w:rPr>
          <w:rFonts w:asciiTheme="minorHAnsi" w:hAnsiTheme="minorHAnsi"/>
        </w:rPr>
        <w:t xml:space="preserve"> of a “right” to abortion in the ICCPR have pointed out that the treaty drafting committee rejected an amendment</w:t>
      </w:r>
      <w:r w:rsidR="00802DFF" w:rsidRPr="0002277E">
        <w:rPr>
          <w:rFonts w:asciiTheme="minorHAnsi" w:hAnsiTheme="minorHAnsi"/>
        </w:rPr>
        <w:t xml:space="preserve"> (A/C.3/L.654 )</w:t>
      </w:r>
      <w:r w:rsidRPr="0002277E">
        <w:rPr>
          <w:rStyle w:val="FootnoteReference"/>
          <w:rFonts w:asciiTheme="minorHAnsi" w:hAnsiTheme="minorHAnsi"/>
        </w:rPr>
        <w:footnoteReference w:id="24"/>
      </w:r>
      <w:r w:rsidRPr="0002277E">
        <w:rPr>
          <w:rFonts w:asciiTheme="minorHAnsi" w:hAnsiTheme="minorHAnsi"/>
        </w:rPr>
        <w:t xml:space="preserve"> protecting the right to life “from the moment of conception.” While it is true that this amendment was voted down, it is logically fallacious to conclude that a rejection of the right to life “from the moment of conception” thereby allows for a positive “right” to abortion at any stage of development.</w:t>
      </w:r>
      <w:r w:rsidR="006C6215" w:rsidRPr="0002277E">
        <w:rPr>
          <w:rFonts w:asciiTheme="minorHAnsi" w:hAnsiTheme="minorHAnsi"/>
        </w:rPr>
        <w:t xml:space="preserve"> </w:t>
      </w:r>
    </w:p>
    <w:p w:rsidR="00F24672" w:rsidRPr="0002277E" w:rsidRDefault="00F24672" w:rsidP="00574285">
      <w:pPr>
        <w:pStyle w:val="NoSpacing"/>
        <w:rPr>
          <w:rFonts w:asciiTheme="minorHAnsi" w:hAnsiTheme="minorHAnsi"/>
        </w:rPr>
      </w:pPr>
    </w:p>
    <w:p w:rsidR="00BF0C51" w:rsidRPr="0002277E" w:rsidRDefault="00F24672" w:rsidP="00574285">
      <w:pPr>
        <w:pStyle w:val="NoSpacing"/>
        <w:rPr>
          <w:rFonts w:asciiTheme="minorHAnsi" w:hAnsiTheme="minorHAnsi"/>
        </w:rPr>
      </w:pPr>
      <w:r w:rsidRPr="0002277E">
        <w:rPr>
          <w:rFonts w:asciiTheme="minorHAnsi" w:hAnsiTheme="minorHAnsi"/>
        </w:rPr>
        <w:t>In fact, the Commission on Human Rights during the drafting of the ICCPR openly rejected a provision making exceptions to the right to life for abortion in precisely the same cases the Committee is now attempting</w:t>
      </w:r>
      <w:r w:rsidR="00BF0C51" w:rsidRPr="0002277E">
        <w:rPr>
          <w:rFonts w:asciiTheme="minorHAnsi" w:hAnsiTheme="minorHAnsi"/>
        </w:rPr>
        <w:t xml:space="preserve"> to exempt under article 6 through General Comment No. 36.</w:t>
      </w:r>
      <w:r w:rsidRPr="0002277E">
        <w:rPr>
          <w:rFonts w:asciiTheme="minorHAnsi" w:hAnsiTheme="minorHAnsi"/>
        </w:rPr>
        <w:t xml:space="preserve"> </w:t>
      </w:r>
      <w:r w:rsidR="005D2616" w:rsidRPr="0002277E">
        <w:rPr>
          <w:rFonts w:asciiTheme="minorHAnsi" w:hAnsiTheme="minorHAnsi"/>
        </w:rPr>
        <w:t>The Working Party offered a</w:t>
      </w:r>
      <w:r w:rsidRPr="0002277E">
        <w:rPr>
          <w:rFonts w:asciiTheme="minorHAnsi" w:hAnsiTheme="minorHAnsi"/>
        </w:rPr>
        <w:t xml:space="preserve"> draft proposal to exempt </w:t>
      </w:r>
      <w:r w:rsidR="005D2616" w:rsidRPr="0002277E">
        <w:rPr>
          <w:rFonts w:asciiTheme="minorHAnsi" w:hAnsiTheme="minorHAnsi"/>
        </w:rPr>
        <w:t xml:space="preserve">from the right to life </w:t>
      </w:r>
      <w:r w:rsidRPr="0002277E">
        <w:rPr>
          <w:rFonts w:asciiTheme="minorHAnsi" w:hAnsiTheme="minorHAnsi"/>
        </w:rPr>
        <w:t xml:space="preserve">abortion in cases of life, rape, and in cases to prevent the birth of a child with an “unsound mind” </w:t>
      </w:r>
      <w:r w:rsidR="00BF0C51" w:rsidRPr="0002277E">
        <w:rPr>
          <w:rFonts w:asciiTheme="minorHAnsi" w:hAnsiTheme="minorHAnsi"/>
        </w:rPr>
        <w:t xml:space="preserve">(logically analogous to “when the </w:t>
      </w:r>
      <w:proofErr w:type="spellStart"/>
      <w:r w:rsidR="00BF0C51" w:rsidRPr="0002277E">
        <w:rPr>
          <w:rFonts w:asciiTheme="minorHAnsi" w:hAnsiTheme="minorHAnsi"/>
        </w:rPr>
        <w:t>foetus</w:t>
      </w:r>
      <w:proofErr w:type="spellEnd"/>
      <w:r w:rsidR="00BF0C51" w:rsidRPr="0002277E">
        <w:rPr>
          <w:rFonts w:asciiTheme="minorHAnsi" w:hAnsiTheme="minorHAnsi"/>
        </w:rPr>
        <w:t xml:space="preserve"> </w:t>
      </w:r>
      <w:r w:rsidR="005D2616" w:rsidRPr="0002277E">
        <w:rPr>
          <w:rFonts w:asciiTheme="minorHAnsi" w:hAnsiTheme="minorHAnsi"/>
        </w:rPr>
        <w:t xml:space="preserve">suffers from fatal impairment”). This proposal was </w:t>
      </w:r>
      <w:r w:rsidR="00BF0C51" w:rsidRPr="0002277E">
        <w:rPr>
          <w:rFonts w:asciiTheme="minorHAnsi" w:hAnsiTheme="minorHAnsi"/>
        </w:rPr>
        <w:t xml:space="preserve">soundly rejected </w:t>
      </w:r>
      <w:r w:rsidR="00BF0C51" w:rsidRPr="0002277E">
        <w:rPr>
          <w:rFonts w:asciiTheme="minorHAnsi" w:hAnsiTheme="minorHAnsi"/>
          <w:i/>
        </w:rPr>
        <w:t>in toto</w:t>
      </w:r>
      <w:r w:rsidR="00BF0C51" w:rsidRPr="0002277E">
        <w:rPr>
          <w:rFonts w:asciiTheme="minorHAnsi" w:hAnsiTheme="minorHAnsi"/>
        </w:rPr>
        <w:t xml:space="preserve"> by the Commission.</w:t>
      </w:r>
      <w:r w:rsidR="00BF0C51" w:rsidRPr="0002277E">
        <w:rPr>
          <w:rStyle w:val="FootnoteReference"/>
          <w:rFonts w:asciiTheme="minorHAnsi" w:hAnsiTheme="minorHAnsi"/>
        </w:rPr>
        <w:footnoteReference w:id="25"/>
      </w:r>
      <w:r w:rsidR="00BF0C51" w:rsidRPr="0002277E">
        <w:rPr>
          <w:rFonts w:asciiTheme="minorHAnsi" w:hAnsiTheme="minorHAnsi"/>
        </w:rPr>
        <w:t xml:space="preserve"> The Chilean delegation noted that these exceptions to the right to life were indistinguishable from laws promulgated under “the Hitler regime.”</w:t>
      </w:r>
      <w:r w:rsidR="00BF0C51" w:rsidRPr="0002277E">
        <w:rPr>
          <w:rStyle w:val="FootnoteReference"/>
          <w:rFonts w:asciiTheme="minorHAnsi" w:hAnsiTheme="minorHAnsi"/>
        </w:rPr>
        <w:footnoteReference w:id="26"/>
      </w:r>
    </w:p>
    <w:p w:rsidR="00BF0C51" w:rsidRPr="0002277E" w:rsidRDefault="00BF0C51" w:rsidP="00574285">
      <w:pPr>
        <w:pStyle w:val="NoSpacing"/>
        <w:rPr>
          <w:rFonts w:asciiTheme="minorHAnsi" w:hAnsiTheme="minorHAnsi"/>
        </w:rPr>
      </w:pPr>
    </w:p>
    <w:p w:rsidR="00C4160A" w:rsidRPr="0002277E" w:rsidRDefault="006C6215" w:rsidP="00574285">
      <w:pPr>
        <w:pStyle w:val="NoSpacing"/>
        <w:rPr>
          <w:rFonts w:asciiTheme="minorHAnsi" w:hAnsiTheme="minorHAnsi"/>
        </w:rPr>
      </w:pPr>
      <w:r w:rsidRPr="0002277E">
        <w:rPr>
          <w:rFonts w:asciiTheme="minorHAnsi" w:hAnsiTheme="minorHAnsi"/>
        </w:rPr>
        <w:t xml:space="preserve">A reading of the </w:t>
      </w:r>
      <w:proofErr w:type="spellStart"/>
      <w:r w:rsidRPr="0002277E">
        <w:rPr>
          <w:rFonts w:asciiTheme="minorHAnsi" w:hAnsiTheme="minorHAnsi"/>
          <w:i/>
        </w:rPr>
        <w:t>travaux</w:t>
      </w:r>
      <w:proofErr w:type="spellEnd"/>
      <w:r w:rsidRPr="0002277E">
        <w:rPr>
          <w:rFonts w:asciiTheme="minorHAnsi" w:hAnsiTheme="minorHAnsi"/>
        </w:rPr>
        <w:t xml:space="preserve"> reveals that states generally recognized the right to life pr</w:t>
      </w:r>
      <w:r w:rsidR="00FF18A5" w:rsidRPr="0002277E">
        <w:rPr>
          <w:rFonts w:asciiTheme="minorHAnsi" w:hAnsiTheme="minorHAnsi"/>
        </w:rPr>
        <w:t xml:space="preserve">ior to birth but were uncomfortable defining this at “the moment of conception.” Several delegations expressed opposition to amendment A/C.3/L.654 not because it protected the life of the unborn </w:t>
      </w:r>
      <w:r w:rsidR="0038257A" w:rsidRPr="0002277E">
        <w:rPr>
          <w:rFonts w:asciiTheme="minorHAnsi" w:hAnsiTheme="minorHAnsi"/>
        </w:rPr>
        <w:t xml:space="preserve">child </w:t>
      </w:r>
      <w:r w:rsidR="00FF18A5" w:rsidRPr="0002277E">
        <w:rPr>
          <w:rFonts w:asciiTheme="minorHAnsi" w:hAnsiTheme="minorHAnsi"/>
        </w:rPr>
        <w:t>but because it was believed that the amendment’s interpreta</w:t>
      </w:r>
      <w:r w:rsidR="0038257A" w:rsidRPr="0002277E">
        <w:rPr>
          <w:rFonts w:asciiTheme="minorHAnsi" w:hAnsiTheme="minorHAnsi"/>
        </w:rPr>
        <w:t>tion was unclear</w:t>
      </w:r>
      <w:r w:rsidR="00802DFF" w:rsidRPr="0002277E">
        <w:rPr>
          <w:rFonts w:asciiTheme="minorHAnsi" w:hAnsiTheme="minorHAnsi"/>
        </w:rPr>
        <w:t xml:space="preserve"> or impossible to enforce</w:t>
      </w:r>
      <w:r w:rsidR="0038257A" w:rsidRPr="0002277E">
        <w:rPr>
          <w:rFonts w:asciiTheme="minorHAnsi" w:hAnsiTheme="minorHAnsi"/>
        </w:rPr>
        <w:t>.</w:t>
      </w:r>
      <w:r w:rsidR="0038257A" w:rsidRPr="0002277E">
        <w:rPr>
          <w:rStyle w:val="FootnoteReference"/>
          <w:rFonts w:asciiTheme="minorHAnsi" w:hAnsiTheme="minorHAnsi"/>
        </w:rPr>
        <w:footnoteReference w:id="27"/>
      </w:r>
      <w:r w:rsidR="0038257A" w:rsidRPr="0002277E">
        <w:rPr>
          <w:rFonts w:asciiTheme="minorHAnsi" w:hAnsiTheme="minorHAnsi"/>
        </w:rPr>
        <w:t xml:space="preserve"> </w:t>
      </w:r>
      <w:r w:rsidR="00527517" w:rsidRPr="0002277E">
        <w:rPr>
          <w:rFonts w:asciiTheme="minorHAnsi" w:hAnsiTheme="minorHAnsi"/>
        </w:rPr>
        <w:t>Elsewhere, in discussions apart from amendment A/C.3/L.654</w:t>
      </w:r>
      <w:r w:rsidR="007B2349" w:rsidRPr="0002277E">
        <w:rPr>
          <w:rFonts w:asciiTheme="minorHAnsi" w:hAnsiTheme="minorHAnsi"/>
        </w:rPr>
        <w:t xml:space="preserve">, states found a provision declaring a right to life “from the moment of conception” </w:t>
      </w:r>
      <w:r w:rsidR="00802DFF" w:rsidRPr="0002277E">
        <w:rPr>
          <w:rFonts w:asciiTheme="minorHAnsi" w:hAnsiTheme="minorHAnsi"/>
        </w:rPr>
        <w:t xml:space="preserve">in the UDHR </w:t>
      </w:r>
      <w:r w:rsidR="007B2349" w:rsidRPr="0002277E">
        <w:rPr>
          <w:rFonts w:asciiTheme="minorHAnsi" w:hAnsiTheme="minorHAnsi"/>
        </w:rPr>
        <w:t xml:space="preserve">as laudatory but “would not be of much practical importance, </w:t>
      </w:r>
      <w:r w:rsidR="007B2349" w:rsidRPr="0002277E">
        <w:rPr>
          <w:rFonts w:asciiTheme="minorHAnsi" w:hAnsiTheme="minorHAnsi"/>
        </w:rPr>
        <w:lastRenderedPageBreak/>
        <w:t>since the penal codes of most countries strictly prohibited abortion.”</w:t>
      </w:r>
      <w:r w:rsidR="007B2349" w:rsidRPr="0002277E">
        <w:rPr>
          <w:rStyle w:val="FootnoteReference"/>
          <w:rFonts w:asciiTheme="minorHAnsi" w:hAnsiTheme="minorHAnsi"/>
        </w:rPr>
        <w:footnoteReference w:id="28"/>
      </w:r>
      <w:r w:rsidR="007B2349" w:rsidRPr="0002277E">
        <w:rPr>
          <w:rFonts w:asciiTheme="minorHAnsi" w:hAnsiTheme="minorHAnsi"/>
        </w:rPr>
        <w:t xml:space="preserve"> Other delegations were concerned that such a provision would contravene the ability </w:t>
      </w:r>
      <w:r w:rsidR="00802DFF" w:rsidRPr="0002277E">
        <w:rPr>
          <w:rFonts w:asciiTheme="minorHAnsi" w:hAnsiTheme="minorHAnsi"/>
        </w:rPr>
        <w:t>of</w:t>
      </w:r>
      <w:r w:rsidR="007B2349" w:rsidRPr="0002277E">
        <w:rPr>
          <w:rFonts w:asciiTheme="minorHAnsi" w:hAnsiTheme="minorHAnsi"/>
        </w:rPr>
        <w:t xml:space="preserve"> states to authorize abortion in cases necessary to save a woman’s life.</w:t>
      </w:r>
      <w:r w:rsidR="007B2349" w:rsidRPr="0002277E">
        <w:rPr>
          <w:rStyle w:val="FootnoteReference"/>
          <w:rFonts w:asciiTheme="minorHAnsi" w:hAnsiTheme="minorHAnsi"/>
        </w:rPr>
        <w:footnoteReference w:id="29"/>
      </w:r>
      <w:r w:rsidR="007B2349" w:rsidRPr="0002277E">
        <w:rPr>
          <w:rFonts w:asciiTheme="minorHAnsi" w:hAnsiTheme="minorHAnsi"/>
        </w:rPr>
        <w:t xml:space="preserve"> </w:t>
      </w:r>
      <w:r w:rsidR="0038257A" w:rsidRPr="0002277E">
        <w:rPr>
          <w:rFonts w:asciiTheme="minorHAnsi" w:hAnsiTheme="minorHAnsi"/>
        </w:rPr>
        <w:t>Moreover, t</w:t>
      </w:r>
      <w:r w:rsidR="00FF18A5" w:rsidRPr="0002277E">
        <w:rPr>
          <w:rFonts w:asciiTheme="minorHAnsi" w:hAnsiTheme="minorHAnsi"/>
        </w:rPr>
        <w:t>he vast majority of states</w:t>
      </w:r>
      <w:r w:rsidR="0038257A" w:rsidRPr="0002277E">
        <w:rPr>
          <w:rFonts w:asciiTheme="minorHAnsi" w:hAnsiTheme="minorHAnsi"/>
        </w:rPr>
        <w:t xml:space="preserve"> at the drafting of the ICCPR</w:t>
      </w:r>
      <w:r w:rsidR="00FF18A5" w:rsidRPr="0002277E">
        <w:rPr>
          <w:rFonts w:asciiTheme="minorHAnsi" w:hAnsiTheme="minorHAnsi"/>
        </w:rPr>
        <w:t xml:space="preserve"> prohibited abortion entirely or </w:t>
      </w:r>
      <w:r w:rsidR="00802DFF" w:rsidRPr="0002277E">
        <w:rPr>
          <w:rFonts w:asciiTheme="minorHAnsi" w:hAnsiTheme="minorHAnsi"/>
        </w:rPr>
        <w:t xml:space="preserve">permitted it </w:t>
      </w:r>
      <w:r w:rsidR="00FF18A5" w:rsidRPr="0002277E">
        <w:rPr>
          <w:rFonts w:asciiTheme="minorHAnsi" w:hAnsiTheme="minorHAnsi"/>
        </w:rPr>
        <w:t>only in very limited cases in the interest of saving a woman’s life</w:t>
      </w:r>
      <w:r w:rsidR="00FF18A5" w:rsidRPr="0002277E">
        <w:rPr>
          <w:rStyle w:val="FootnoteReference"/>
          <w:rFonts w:asciiTheme="minorHAnsi" w:hAnsiTheme="minorHAnsi"/>
        </w:rPr>
        <w:footnoteReference w:id="30"/>
      </w:r>
      <w:r w:rsidR="00FF18A5" w:rsidRPr="0002277E">
        <w:rPr>
          <w:rFonts w:asciiTheme="minorHAnsi" w:hAnsiTheme="minorHAnsi"/>
        </w:rPr>
        <w:t xml:space="preserve"> and had no intention of changing their laws with respect to abortion when they adopted the </w:t>
      </w:r>
      <w:r w:rsidR="0038257A" w:rsidRPr="0002277E">
        <w:rPr>
          <w:rFonts w:asciiTheme="minorHAnsi" w:hAnsiTheme="minorHAnsi"/>
        </w:rPr>
        <w:t>treaty</w:t>
      </w:r>
      <w:r w:rsidR="00C562EB" w:rsidRPr="0002277E">
        <w:rPr>
          <w:rFonts w:asciiTheme="minorHAnsi" w:hAnsiTheme="minorHAnsi"/>
        </w:rPr>
        <w:t xml:space="preserve">. In any event, the vote on amendment A/C.3/L.654 was notably close. As most amendments during the drafting process were adopted by </w:t>
      </w:r>
      <w:r w:rsidR="00B750D3" w:rsidRPr="0002277E">
        <w:rPr>
          <w:rFonts w:asciiTheme="minorHAnsi" w:hAnsiTheme="minorHAnsi"/>
        </w:rPr>
        <w:t>overwhelming</w:t>
      </w:r>
      <w:r w:rsidR="00C562EB" w:rsidRPr="0002277E">
        <w:rPr>
          <w:rFonts w:asciiTheme="minorHAnsi" w:hAnsiTheme="minorHAnsi"/>
        </w:rPr>
        <w:t xml:space="preserve"> majorities</w:t>
      </w:r>
      <w:r w:rsidR="00B750D3" w:rsidRPr="0002277E">
        <w:rPr>
          <w:rFonts w:asciiTheme="minorHAnsi" w:hAnsiTheme="minorHAnsi"/>
        </w:rPr>
        <w:t xml:space="preserve"> approaching unanimity</w:t>
      </w:r>
      <w:r w:rsidR="00C562EB" w:rsidRPr="0002277E">
        <w:rPr>
          <w:rFonts w:asciiTheme="minorHAnsi" w:hAnsiTheme="minorHAnsi"/>
        </w:rPr>
        <w:t xml:space="preserve">, </w:t>
      </w:r>
      <w:r w:rsidR="00B750D3" w:rsidRPr="0002277E">
        <w:rPr>
          <w:rFonts w:asciiTheme="minorHAnsi" w:hAnsiTheme="minorHAnsi"/>
        </w:rPr>
        <w:t xml:space="preserve">the vote on </w:t>
      </w:r>
      <w:r w:rsidR="00C562EB" w:rsidRPr="0002277E">
        <w:rPr>
          <w:rFonts w:asciiTheme="minorHAnsi" w:hAnsiTheme="minorHAnsi"/>
        </w:rPr>
        <w:t xml:space="preserve">A/C.3/L.654 was </w:t>
      </w:r>
      <w:r w:rsidR="00B750D3" w:rsidRPr="0002277E">
        <w:rPr>
          <w:rFonts w:asciiTheme="minorHAnsi" w:hAnsiTheme="minorHAnsi"/>
        </w:rPr>
        <w:t>relatively close with</w:t>
      </w:r>
      <w:r w:rsidR="00C562EB" w:rsidRPr="0002277E">
        <w:rPr>
          <w:rFonts w:asciiTheme="minorHAnsi" w:hAnsiTheme="minorHAnsi"/>
        </w:rPr>
        <w:t xml:space="preserve"> 31 votes against, 20 for and 17 abstentions.</w:t>
      </w:r>
      <w:r w:rsidR="00C562EB" w:rsidRPr="0002277E">
        <w:rPr>
          <w:rStyle w:val="FootnoteReference"/>
          <w:rFonts w:asciiTheme="minorHAnsi" w:hAnsiTheme="minorHAnsi"/>
        </w:rPr>
        <w:footnoteReference w:id="31"/>
      </w:r>
    </w:p>
    <w:p w:rsidR="006C6215" w:rsidRPr="004E2A0E" w:rsidRDefault="006C6215" w:rsidP="00574285">
      <w:pPr>
        <w:pStyle w:val="NoSpacing"/>
        <w:rPr>
          <w:rFonts w:asciiTheme="minorHAnsi" w:hAnsiTheme="minorHAnsi"/>
        </w:rPr>
      </w:pPr>
    </w:p>
    <w:p w:rsidR="00566D93" w:rsidRPr="004E2A0E" w:rsidRDefault="00566D93" w:rsidP="00574285">
      <w:pPr>
        <w:pStyle w:val="NoSpacing"/>
        <w:rPr>
          <w:rFonts w:asciiTheme="minorHAnsi" w:hAnsiTheme="minorHAnsi"/>
        </w:rPr>
      </w:pPr>
    </w:p>
    <w:p w:rsidR="00566D93" w:rsidRPr="004E2A0E" w:rsidRDefault="00566D93" w:rsidP="00566D93">
      <w:pPr>
        <w:rPr>
          <w:b/>
        </w:rPr>
      </w:pPr>
      <w:r w:rsidRPr="004E2A0E">
        <w:rPr>
          <w:b/>
        </w:rPr>
        <w:t>Other Provisions under the ICCPR</w:t>
      </w:r>
    </w:p>
    <w:p w:rsidR="00C562EB" w:rsidRPr="0002277E" w:rsidRDefault="00C562EB" w:rsidP="00574285">
      <w:pPr>
        <w:pStyle w:val="NoSpacing"/>
        <w:rPr>
          <w:rFonts w:asciiTheme="minorHAnsi" w:hAnsiTheme="minorHAnsi"/>
        </w:rPr>
      </w:pPr>
      <w:r w:rsidRPr="0002277E">
        <w:rPr>
          <w:rFonts w:asciiTheme="minorHAnsi" w:hAnsiTheme="minorHAnsi"/>
        </w:rPr>
        <w:t xml:space="preserve">Abortion ought to be considered </w:t>
      </w:r>
      <w:r w:rsidR="00137861" w:rsidRPr="0002277E">
        <w:rPr>
          <w:rFonts w:asciiTheme="minorHAnsi" w:hAnsiTheme="minorHAnsi"/>
        </w:rPr>
        <w:t>a violation</w:t>
      </w:r>
      <w:r w:rsidRPr="0002277E">
        <w:rPr>
          <w:rFonts w:asciiTheme="minorHAnsi" w:hAnsiTheme="minorHAnsi"/>
        </w:rPr>
        <w:t xml:space="preserve"> under other various provisions of the ICCPR. A</w:t>
      </w:r>
      <w:r w:rsidR="004731DE" w:rsidRPr="0002277E">
        <w:rPr>
          <w:rFonts w:asciiTheme="minorHAnsi" w:hAnsiTheme="minorHAnsi"/>
        </w:rPr>
        <w:t>rticle 7 states:</w:t>
      </w:r>
    </w:p>
    <w:p w:rsidR="004731DE" w:rsidRPr="0002277E" w:rsidRDefault="004731DE" w:rsidP="00574285">
      <w:pPr>
        <w:pStyle w:val="NoSpacing"/>
        <w:rPr>
          <w:rFonts w:asciiTheme="minorHAnsi" w:hAnsiTheme="minorHAnsi"/>
        </w:rPr>
      </w:pPr>
    </w:p>
    <w:p w:rsidR="004731DE" w:rsidRPr="0002277E" w:rsidRDefault="004731DE" w:rsidP="004731DE">
      <w:pPr>
        <w:pStyle w:val="NoSpacing"/>
        <w:ind w:left="720"/>
        <w:rPr>
          <w:rFonts w:asciiTheme="minorHAnsi" w:hAnsiTheme="minorHAnsi"/>
        </w:rPr>
      </w:pPr>
      <w:r w:rsidRPr="0002277E">
        <w:rPr>
          <w:rFonts w:asciiTheme="minorHAnsi" w:hAnsiTheme="minorHAnsi"/>
          <w:i/>
        </w:rPr>
        <w:t>No one shall be subjected to torture or to cruel, inhuman or degrading treatment or punishment.</w:t>
      </w:r>
      <w:r w:rsidRPr="0002277E">
        <w:rPr>
          <w:rStyle w:val="FootnoteReference"/>
          <w:rFonts w:asciiTheme="minorHAnsi" w:hAnsiTheme="minorHAnsi"/>
          <w:i/>
        </w:rPr>
        <w:footnoteReference w:id="32"/>
      </w:r>
    </w:p>
    <w:p w:rsidR="00C562EB" w:rsidRPr="0002277E" w:rsidRDefault="00C562EB" w:rsidP="00574285">
      <w:pPr>
        <w:pStyle w:val="NoSpacing"/>
        <w:rPr>
          <w:rFonts w:asciiTheme="minorHAnsi" w:hAnsiTheme="minorHAnsi"/>
        </w:rPr>
      </w:pPr>
    </w:p>
    <w:p w:rsidR="00E26CF3" w:rsidRPr="0002277E" w:rsidRDefault="00BD2192" w:rsidP="00574285">
      <w:pPr>
        <w:pStyle w:val="NoSpacing"/>
        <w:rPr>
          <w:rFonts w:asciiTheme="minorHAnsi" w:hAnsiTheme="minorHAnsi"/>
        </w:rPr>
      </w:pPr>
      <w:r w:rsidRPr="0002277E">
        <w:rPr>
          <w:rFonts w:asciiTheme="minorHAnsi" w:hAnsiTheme="minorHAnsi"/>
        </w:rPr>
        <w:t xml:space="preserve">Abortion submits the unborn child to the </w:t>
      </w:r>
      <w:proofErr w:type="gramStart"/>
      <w:r w:rsidRPr="0002277E">
        <w:rPr>
          <w:rFonts w:asciiTheme="minorHAnsi" w:hAnsiTheme="minorHAnsi"/>
        </w:rPr>
        <w:t>most cruel</w:t>
      </w:r>
      <w:proofErr w:type="gramEnd"/>
      <w:r w:rsidRPr="0002277E">
        <w:rPr>
          <w:rFonts w:asciiTheme="minorHAnsi" w:hAnsiTheme="minorHAnsi"/>
        </w:rPr>
        <w:t xml:space="preserve">, inhuman and degrading treatment </w:t>
      </w:r>
      <w:r w:rsidR="00E45358" w:rsidRPr="0002277E">
        <w:rPr>
          <w:rFonts w:asciiTheme="minorHAnsi" w:hAnsiTheme="minorHAnsi"/>
        </w:rPr>
        <w:t>imaginable</w:t>
      </w:r>
      <w:r w:rsidRPr="0002277E">
        <w:rPr>
          <w:rFonts w:asciiTheme="minorHAnsi" w:hAnsiTheme="minorHAnsi"/>
        </w:rPr>
        <w:t>, arbitrarily depriving the child to the right to life through cruel and inhuman procedures that dismember, starve or obliterate the child. Dilation and evacuation surgical abortion procedures tear apar</w:t>
      </w:r>
      <w:r w:rsidR="00E45358" w:rsidRPr="0002277E">
        <w:rPr>
          <w:rFonts w:asciiTheme="minorHAnsi" w:hAnsiTheme="minorHAnsi"/>
        </w:rPr>
        <w:t>t the unborn child limb by limb. V</w:t>
      </w:r>
      <w:r w:rsidR="00137861" w:rsidRPr="0002277E">
        <w:rPr>
          <w:rFonts w:asciiTheme="minorHAnsi" w:hAnsiTheme="minorHAnsi"/>
        </w:rPr>
        <w:t>acuum aspiration abortion</w:t>
      </w:r>
      <w:r w:rsidRPr="0002277E">
        <w:rPr>
          <w:rFonts w:asciiTheme="minorHAnsi" w:hAnsiTheme="minorHAnsi"/>
        </w:rPr>
        <w:t xml:space="preserve"> </w:t>
      </w:r>
      <w:r w:rsidR="00BD701B" w:rsidRPr="0002277E">
        <w:rPr>
          <w:rFonts w:asciiTheme="minorHAnsi" w:hAnsiTheme="minorHAnsi"/>
        </w:rPr>
        <w:t>crush</w:t>
      </w:r>
      <w:r w:rsidR="00137861" w:rsidRPr="0002277E">
        <w:rPr>
          <w:rFonts w:asciiTheme="minorHAnsi" w:hAnsiTheme="minorHAnsi"/>
        </w:rPr>
        <w:t>es</w:t>
      </w:r>
      <w:r w:rsidR="00BD701B" w:rsidRPr="0002277E">
        <w:rPr>
          <w:rFonts w:asciiTheme="minorHAnsi" w:hAnsiTheme="minorHAnsi"/>
        </w:rPr>
        <w:t xml:space="preserve"> and pulp</w:t>
      </w:r>
      <w:r w:rsidR="00137861" w:rsidRPr="0002277E">
        <w:rPr>
          <w:rFonts w:asciiTheme="minorHAnsi" w:hAnsiTheme="minorHAnsi"/>
        </w:rPr>
        <w:t>s</w:t>
      </w:r>
      <w:r w:rsidR="00BD701B" w:rsidRPr="0002277E">
        <w:rPr>
          <w:rFonts w:asciiTheme="minorHAnsi" w:hAnsiTheme="minorHAnsi"/>
        </w:rPr>
        <w:t xml:space="preserve"> the unborn child into a mucus-like amalgamation of tissue</w:t>
      </w:r>
      <w:r w:rsidR="00A31E98" w:rsidRPr="0002277E">
        <w:rPr>
          <w:rFonts w:asciiTheme="minorHAnsi" w:hAnsiTheme="minorHAnsi"/>
        </w:rPr>
        <w:t xml:space="preserve"> and body parts</w:t>
      </w:r>
      <w:r w:rsidR="00BD701B" w:rsidRPr="0002277E">
        <w:rPr>
          <w:rFonts w:asciiTheme="minorHAnsi" w:hAnsiTheme="minorHAnsi"/>
        </w:rPr>
        <w:t>.</w:t>
      </w:r>
      <w:r w:rsidR="006513F6" w:rsidRPr="0002277E">
        <w:rPr>
          <w:rStyle w:val="FootnoteReference"/>
          <w:rFonts w:asciiTheme="minorHAnsi" w:hAnsiTheme="minorHAnsi"/>
        </w:rPr>
        <w:footnoteReference w:id="33"/>
      </w:r>
      <w:r w:rsidR="00A31E98" w:rsidRPr="0002277E">
        <w:rPr>
          <w:rFonts w:asciiTheme="minorHAnsi" w:hAnsiTheme="minorHAnsi"/>
        </w:rPr>
        <w:t xml:space="preserve"> Medical abortions </w:t>
      </w:r>
      <w:r w:rsidR="00E26CF3" w:rsidRPr="0002277E">
        <w:rPr>
          <w:rFonts w:asciiTheme="minorHAnsi" w:hAnsiTheme="minorHAnsi"/>
        </w:rPr>
        <w:t>block the action of progesterone necessary to sustain the</w:t>
      </w:r>
      <w:r w:rsidR="00A31E98" w:rsidRPr="0002277E">
        <w:rPr>
          <w:rFonts w:asciiTheme="minorHAnsi" w:hAnsiTheme="minorHAnsi"/>
        </w:rPr>
        <w:t xml:space="preserve"> unborn child</w:t>
      </w:r>
      <w:r w:rsidR="00BD701B" w:rsidRPr="0002277E">
        <w:rPr>
          <w:rFonts w:asciiTheme="minorHAnsi" w:hAnsiTheme="minorHAnsi"/>
        </w:rPr>
        <w:t>.</w:t>
      </w:r>
      <w:r w:rsidR="006513F6" w:rsidRPr="0002277E">
        <w:rPr>
          <w:rStyle w:val="FootnoteReference"/>
          <w:rFonts w:asciiTheme="minorHAnsi" w:hAnsiTheme="minorHAnsi"/>
        </w:rPr>
        <w:footnoteReference w:id="34"/>
      </w:r>
      <w:r w:rsidRPr="0002277E">
        <w:rPr>
          <w:rFonts w:asciiTheme="minorHAnsi" w:hAnsiTheme="minorHAnsi"/>
        </w:rPr>
        <w:t xml:space="preserve"> </w:t>
      </w:r>
      <w:r w:rsidR="00C80BD8" w:rsidRPr="0002277E">
        <w:rPr>
          <w:rFonts w:asciiTheme="minorHAnsi" w:hAnsiTheme="minorHAnsi"/>
        </w:rPr>
        <w:t>Studies have also shown that unborn children are capable of experiencing pain by at least 20-22 weeks gestation,</w:t>
      </w:r>
      <w:r w:rsidR="00C80BD8" w:rsidRPr="0002277E">
        <w:rPr>
          <w:rStyle w:val="FootnoteReference"/>
          <w:rFonts w:asciiTheme="minorHAnsi" w:hAnsiTheme="minorHAnsi"/>
        </w:rPr>
        <w:footnoteReference w:id="35"/>
      </w:r>
      <w:r w:rsidR="00C80BD8" w:rsidRPr="0002277E">
        <w:rPr>
          <w:rFonts w:asciiTheme="minorHAnsi" w:hAnsiTheme="minorHAnsi"/>
        </w:rPr>
        <w:t xml:space="preserve"> if not sooner, signifying that unborn children terminated through abortion at this point would necessarily amount to torture. </w:t>
      </w:r>
      <w:r w:rsidR="00A31E98" w:rsidRPr="0002277E">
        <w:rPr>
          <w:rFonts w:asciiTheme="minorHAnsi" w:hAnsiTheme="minorHAnsi"/>
        </w:rPr>
        <w:t xml:space="preserve">The inhuman treatment of the unborn child through abortion are </w:t>
      </w:r>
      <w:r w:rsidRPr="0002277E">
        <w:rPr>
          <w:rFonts w:asciiTheme="minorHAnsi" w:hAnsiTheme="minorHAnsi"/>
        </w:rPr>
        <w:t>punishment</w:t>
      </w:r>
      <w:r w:rsidR="00A31E98" w:rsidRPr="0002277E">
        <w:rPr>
          <w:rFonts w:asciiTheme="minorHAnsi" w:hAnsiTheme="minorHAnsi"/>
        </w:rPr>
        <w:t>s</w:t>
      </w:r>
      <w:r w:rsidRPr="0002277E">
        <w:rPr>
          <w:rFonts w:asciiTheme="minorHAnsi" w:hAnsiTheme="minorHAnsi"/>
        </w:rPr>
        <w:t xml:space="preserve"> so severe that </w:t>
      </w:r>
      <w:r w:rsidR="00E26CF3" w:rsidRPr="0002277E">
        <w:rPr>
          <w:rFonts w:asciiTheme="minorHAnsi" w:hAnsiTheme="minorHAnsi"/>
        </w:rPr>
        <w:t xml:space="preserve">they </w:t>
      </w:r>
      <w:r w:rsidRPr="0002277E">
        <w:rPr>
          <w:rFonts w:asciiTheme="minorHAnsi" w:hAnsiTheme="minorHAnsi"/>
        </w:rPr>
        <w:t>would not even be permissible under international law for the</w:t>
      </w:r>
      <w:r w:rsidR="00E26CF3" w:rsidRPr="0002277E">
        <w:rPr>
          <w:rFonts w:asciiTheme="minorHAnsi" w:hAnsiTheme="minorHAnsi"/>
        </w:rPr>
        <w:t xml:space="preserve"> execution of a death sentence. </w:t>
      </w:r>
    </w:p>
    <w:p w:rsidR="00E26CF3" w:rsidRPr="0002277E" w:rsidRDefault="00E26CF3" w:rsidP="00574285">
      <w:pPr>
        <w:pStyle w:val="NoSpacing"/>
        <w:rPr>
          <w:rFonts w:asciiTheme="minorHAnsi" w:hAnsiTheme="minorHAnsi"/>
        </w:rPr>
      </w:pPr>
    </w:p>
    <w:p w:rsidR="00C562EB" w:rsidRPr="0002277E" w:rsidRDefault="00D054BC" w:rsidP="00574285">
      <w:pPr>
        <w:pStyle w:val="NoSpacing"/>
        <w:rPr>
          <w:rFonts w:asciiTheme="minorHAnsi" w:hAnsiTheme="minorHAnsi"/>
        </w:rPr>
      </w:pPr>
      <w:r w:rsidRPr="0002277E">
        <w:rPr>
          <w:rFonts w:asciiTheme="minorHAnsi" w:hAnsiTheme="minorHAnsi"/>
        </w:rPr>
        <w:lastRenderedPageBreak/>
        <w:t>Recent a</w:t>
      </w:r>
      <w:r w:rsidR="00E26CF3" w:rsidRPr="0002277E">
        <w:rPr>
          <w:rFonts w:asciiTheme="minorHAnsi" w:hAnsiTheme="minorHAnsi"/>
        </w:rPr>
        <w:t xml:space="preserve">ssertions by the Committee that denying women access to abortion amounts to </w:t>
      </w:r>
      <w:r w:rsidRPr="0002277E">
        <w:rPr>
          <w:rFonts w:asciiTheme="minorHAnsi" w:hAnsiTheme="minorHAnsi"/>
        </w:rPr>
        <w:t>“</w:t>
      </w:r>
      <w:r w:rsidR="00E26CF3" w:rsidRPr="0002277E">
        <w:rPr>
          <w:rFonts w:asciiTheme="minorHAnsi" w:hAnsiTheme="minorHAnsi"/>
        </w:rPr>
        <w:t xml:space="preserve">cruel, inhuman </w:t>
      </w:r>
      <w:r w:rsidRPr="0002277E">
        <w:rPr>
          <w:rFonts w:asciiTheme="minorHAnsi" w:hAnsiTheme="minorHAnsi"/>
        </w:rPr>
        <w:t>or</w:t>
      </w:r>
      <w:r w:rsidR="00E26CF3" w:rsidRPr="0002277E">
        <w:rPr>
          <w:rFonts w:asciiTheme="minorHAnsi" w:hAnsiTheme="minorHAnsi"/>
        </w:rPr>
        <w:t xml:space="preserve"> degrading treatment</w:t>
      </w:r>
      <w:r w:rsidRPr="0002277E">
        <w:rPr>
          <w:rFonts w:asciiTheme="minorHAnsi" w:hAnsiTheme="minorHAnsi"/>
        </w:rPr>
        <w:t>”</w:t>
      </w:r>
      <w:r w:rsidR="00FD5130" w:rsidRPr="0002277E">
        <w:rPr>
          <w:rStyle w:val="FootnoteReference"/>
          <w:rFonts w:asciiTheme="minorHAnsi" w:hAnsiTheme="minorHAnsi"/>
        </w:rPr>
        <w:footnoteReference w:id="36"/>
      </w:r>
      <w:r w:rsidRPr="0002277E">
        <w:rPr>
          <w:rFonts w:asciiTheme="minorHAnsi" w:hAnsiTheme="minorHAnsi"/>
        </w:rPr>
        <w:t xml:space="preserve"> is patently absurd and unconvincing</w:t>
      </w:r>
      <w:r w:rsidR="00FD5130" w:rsidRPr="0002277E">
        <w:rPr>
          <w:rFonts w:asciiTheme="minorHAnsi" w:hAnsiTheme="minorHAnsi"/>
        </w:rPr>
        <w:t xml:space="preserve"> as this reasoning is not found anywhere in the ICCPR, its </w:t>
      </w:r>
      <w:proofErr w:type="spellStart"/>
      <w:r w:rsidR="00FD5130" w:rsidRPr="0002277E">
        <w:rPr>
          <w:rFonts w:asciiTheme="minorHAnsi" w:hAnsiTheme="minorHAnsi"/>
          <w:i/>
        </w:rPr>
        <w:t>travaux</w:t>
      </w:r>
      <w:proofErr w:type="spellEnd"/>
      <w:r w:rsidR="00FD5130" w:rsidRPr="0002277E">
        <w:rPr>
          <w:rFonts w:asciiTheme="minorHAnsi" w:hAnsiTheme="minorHAnsi"/>
        </w:rPr>
        <w:t xml:space="preserve">, </w:t>
      </w:r>
      <w:r w:rsidR="00D61E58" w:rsidRPr="0002277E">
        <w:rPr>
          <w:rFonts w:asciiTheme="minorHAnsi" w:hAnsiTheme="minorHAnsi"/>
        </w:rPr>
        <w:t>n</w:t>
      </w:r>
      <w:r w:rsidR="00FD5130" w:rsidRPr="0002277E">
        <w:rPr>
          <w:rFonts w:asciiTheme="minorHAnsi" w:hAnsiTheme="minorHAnsi"/>
        </w:rPr>
        <w:t xml:space="preserve">or </w:t>
      </w:r>
      <w:r w:rsidR="00802DFF" w:rsidRPr="0002277E">
        <w:rPr>
          <w:rFonts w:asciiTheme="minorHAnsi" w:hAnsiTheme="minorHAnsi"/>
        </w:rPr>
        <w:t xml:space="preserve">is it </w:t>
      </w:r>
      <w:r w:rsidR="00D61E58" w:rsidRPr="0002277E">
        <w:rPr>
          <w:rFonts w:asciiTheme="minorHAnsi" w:hAnsiTheme="minorHAnsi"/>
        </w:rPr>
        <w:t xml:space="preserve">adequately substantiated in </w:t>
      </w:r>
      <w:r w:rsidR="00FD5130" w:rsidRPr="0002277E">
        <w:rPr>
          <w:rFonts w:asciiTheme="minorHAnsi" w:hAnsiTheme="minorHAnsi"/>
        </w:rPr>
        <w:t xml:space="preserve">any jurisprudence </w:t>
      </w:r>
      <w:r w:rsidR="00926FA5" w:rsidRPr="0002277E">
        <w:rPr>
          <w:rFonts w:asciiTheme="minorHAnsi" w:hAnsiTheme="minorHAnsi"/>
        </w:rPr>
        <w:t>related</w:t>
      </w:r>
      <w:r w:rsidR="00FD5130" w:rsidRPr="0002277E">
        <w:rPr>
          <w:rFonts w:asciiTheme="minorHAnsi" w:hAnsiTheme="minorHAnsi"/>
        </w:rPr>
        <w:t xml:space="preserve"> to the treaty</w:t>
      </w:r>
      <w:r w:rsidRPr="0002277E">
        <w:rPr>
          <w:rFonts w:asciiTheme="minorHAnsi" w:hAnsiTheme="minorHAnsi"/>
        </w:rPr>
        <w:t xml:space="preserve">. While it is difficult for couples to endure the pain and suffering associated with being informed that their unborn child has been diagnosed with a </w:t>
      </w:r>
      <w:r w:rsidR="00802DFF" w:rsidRPr="0002277E">
        <w:rPr>
          <w:rFonts w:asciiTheme="minorHAnsi" w:hAnsiTheme="minorHAnsi"/>
        </w:rPr>
        <w:t>debilitating disability</w:t>
      </w:r>
      <w:r w:rsidRPr="0002277E">
        <w:rPr>
          <w:rFonts w:asciiTheme="minorHAnsi" w:hAnsiTheme="minorHAnsi"/>
        </w:rPr>
        <w:t xml:space="preserve">, under no circumstances can the healing process give way to the cruel, inhuman, and degrading termination of the life of the unborn child through abortion. The right to life </w:t>
      </w:r>
      <w:r w:rsidR="00D80B95" w:rsidRPr="0002277E">
        <w:rPr>
          <w:rFonts w:asciiTheme="minorHAnsi" w:hAnsiTheme="minorHAnsi"/>
        </w:rPr>
        <w:t xml:space="preserve">for everyone, regardless of age, </w:t>
      </w:r>
      <w:r w:rsidRPr="0002277E">
        <w:rPr>
          <w:rFonts w:asciiTheme="minorHAnsi" w:hAnsiTheme="minorHAnsi"/>
        </w:rPr>
        <w:t>status</w:t>
      </w:r>
      <w:r w:rsidR="00D80B95" w:rsidRPr="0002277E">
        <w:rPr>
          <w:rFonts w:asciiTheme="minorHAnsi" w:hAnsiTheme="minorHAnsi"/>
        </w:rPr>
        <w:t xml:space="preserve"> or condition</w:t>
      </w:r>
      <w:r w:rsidRPr="0002277E">
        <w:rPr>
          <w:rFonts w:asciiTheme="minorHAnsi" w:hAnsiTheme="minorHAnsi"/>
        </w:rPr>
        <w:t xml:space="preserve">, is tantamount and cannot be superseded by </w:t>
      </w:r>
      <w:r w:rsidR="00335E80" w:rsidRPr="0002277E">
        <w:rPr>
          <w:rFonts w:asciiTheme="minorHAnsi" w:hAnsiTheme="minorHAnsi"/>
        </w:rPr>
        <w:t>non-life-threatening pain and suffering.</w:t>
      </w:r>
      <w:r w:rsidR="00FD1624" w:rsidRPr="0002277E">
        <w:rPr>
          <w:rFonts w:asciiTheme="minorHAnsi" w:hAnsiTheme="minorHAnsi"/>
        </w:rPr>
        <w:t xml:space="preserve"> Any dispute as to where to define the point of demarcatio</w:t>
      </w:r>
      <w:r w:rsidR="000F5066" w:rsidRPr="0002277E">
        <w:rPr>
          <w:rFonts w:asciiTheme="minorHAnsi" w:hAnsiTheme="minorHAnsi"/>
        </w:rPr>
        <w:t>n for the right to life must not be interpreted “in a restrictive manner”</w:t>
      </w:r>
      <w:r w:rsidR="000F5066" w:rsidRPr="0002277E">
        <w:rPr>
          <w:rStyle w:val="FootnoteReference"/>
          <w:rFonts w:asciiTheme="minorHAnsi" w:hAnsiTheme="minorHAnsi"/>
        </w:rPr>
        <w:footnoteReference w:id="37"/>
      </w:r>
      <w:r w:rsidR="000F5066" w:rsidRPr="0002277E">
        <w:rPr>
          <w:rFonts w:asciiTheme="minorHAnsi" w:hAnsiTheme="minorHAnsi"/>
        </w:rPr>
        <w:t xml:space="preserve"> and thereby must always err on the side of the right to life for the subject concerned.</w:t>
      </w:r>
    </w:p>
    <w:p w:rsidR="00335E80" w:rsidRPr="0002277E" w:rsidRDefault="00335E80" w:rsidP="00574285">
      <w:pPr>
        <w:pStyle w:val="NoSpacing"/>
        <w:rPr>
          <w:rFonts w:asciiTheme="minorHAnsi" w:hAnsiTheme="minorHAnsi"/>
        </w:rPr>
      </w:pPr>
    </w:p>
    <w:p w:rsidR="00FD5130" w:rsidRPr="0002277E" w:rsidRDefault="005A2BE4" w:rsidP="00574285">
      <w:pPr>
        <w:pStyle w:val="NoSpacing"/>
        <w:rPr>
          <w:rFonts w:asciiTheme="minorHAnsi" w:hAnsiTheme="minorHAnsi"/>
        </w:rPr>
      </w:pPr>
      <w:r w:rsidRPr="0002277E">
        <w:rPr>
          <w:rFonts w:asciiTheme="minorHAnsi" w:hAnsiTheme="minorHAnsi"/>
        </w:rPr>
        <w:t>Article 2(1) of the ICCPR further stipulates that the treaty applies to all individuals “without distinction of any kind” including by “birth or other status.”</w:t>
      </w:r>
      <w:r w:rsidRPr="0002277E">
        <w:rPr>
          <w:rStyle w:val="FootnoteReference"/>
          <w:rFonts w:asciiTheme="minorHAnsi" w:hAnsiTheme="minorHAnsi"/>
        </w:rPr>
        <w:footnoteReference w:id="38"/>
      </w:r>
      <w:r w:rsidR="00F21EFF" w:rsidRPr="0002277E">
        <w:rPr>
          <w:rFonts w:asciiTheme="minorHAnsi" w:hAnsiTheme="minorHAnsi"/>
        </w:rPr>
        <w:t xml:space="preserve"> Under article 4, no derogation from articles 6 or 7 are permitted even “in time of public emergency.”</w:t>
      </w:r>
      <w:r w:rsidR="00F21EFF" w:rsidRPr="0002277E">
        <w:rPr>
          <w:rStyle w:val="FootnoteReference"/>
          <w:rFonts w:asciiTheme="minorHAnsi" w:hAnsiTheme="minorHAnsi"/>
        </w:rPr>
        <w:footnoteReference w:id="39"/>
      </w:r>
      <w:r w:rsidR="00F21EFF" w:rsidRPr="0002277E">
        <w:rPr>
          <w:rFonts w:asciiTheme="minorHAnsi" w:hAnsiTheme="minorHAnsi"/>
        </w:rPr>
        <w:t xml:space="preserve"> Article 16 also guarantees the right to recognition before the law without distinction.</w:t>
      </w:r>
      <w:r w:rsidR="00F21EFF" w:rsidRPr="0002277E">
        <w:rPr>
          <w:rStyle w:val="FootnoteReference"/>
          <w:rFonts w:asciiTheme="minorHAnsi" w:hAnsiTheme="minorHAnsi"/>
        </w:rPr>
        <w:footnoteReference w:id="40"/>
      </w:r>
    </w:p>
    <w:p w:rsidR="00335E80" w:rsidRPr="0002277E" w:rsidRDefault="00335E80" w:rsidP="00574285">
      <w:pPr>
        <w:pStyle w:val="NoSpacing"/>
        <w:rPr>
          <w:rFonts w:asciiTheme="minorHAnsi" w:hAnsiTheme="minorHAnsi"/>
        </w:rPr>
      </w:pPr>
    </w:p>
    <w:p w:rsidR="00C562EB" w:rsidRPr="0002277E" w:rsidRDefault="00F21EFF" w:rsidP="00574285">
      <w:pPr>
        <w:pStyle w:val="NoSpacing"/>
        <w:rPr>
          <w:rFonts w:asciiTheme="minorHAnsi" w:hAnsiTheme="minorHAnsi"/>
        </w:rPr>
      </w:pPr>
      <w:r w:rsidRPr="0002277E">
        <w:rPr>
          <w:rFonts w:asciiTheme="minorHAnsi" w:hAnsiTheme="minorHAnsi"/>
        </w:rPr>
        <w:t xml:space="preserve">The Committee’s General Comments Nos. 6 and 14 are clear </w:t>
      </w:r>
      <w:r w:rsidR="009C58F5" w:rsidRPr="0002277E">
        <w:rPr>
          <w:rFonts w:asciiTheme="minorHAnsi" w:hAnsiTheme="minorHAnsi"/>
        </w:rPr>
        <w:t>in stating that</w:t>
      </w:r>
      <w:r w:rsidRPr="0002277E">
        <w:rPr>
          <w:rFonts w:asciiTheme="minorHAnsi" w:hAnsiTheme="minorHAnsi"/>
        </w:rPr>
        <w:t xml:space="preserve"> the correct interpretation of article 6 is “the supreme right from which no derogation is permitted”</w:t>
      </w:r>
      <w:r w:rsidRPr="0002277E">
        <w:rPr>
          <w:rStyle w:val="FootnoteReference"/>
          <w:rFonts w:asciiTheme="minorHAnsi" w:hAnsiTheme="minorHAnsi"/>
        </w:rPr>
        <w:footnoteReference w:id="41"/>
      </w:r>
      <w:r w:rsidRPr="0002277E">
        <w:rPr>
          <w:rFonts w:asciiTheme="minorHAnsi" w:hAnsiTheme="minorHAnsi"/>
        </w:rPr>
        <w:t xml:space="preserve"> and “a right which should not be interpreted narrowly.”</w:t>
      </w:r>
      <w:r w:rsidRPr="0002277E">
        <w:rPr>
          <w:rStyle w:val="FootnoteReference"/>
          <w:rFonts w:asciiTheme="minorHAnsi" w:hAnsiTheme="minorHAnsi"/>
        </w:rPr>
        <w:footnoteReference w:id="42"/>
      </w:r>
      <w:r w:rsidR="00D80B95" w:rsidRPr="0002277E">
        <w:rPr>
          <w:rFonts w:asciiTheme="minorHAnsi" w:hAnsiTheme="minorHAnsi"/>
        </w:rPr>
        <w:t xml:space="preserve"> A correct interpretation of article 6 thus cannot exclude the unborn</w:t>
      </w:r>
      <w:r w:rsidR="00802DFF" w:rsidRPr="0002277E">
        <w:rPr>
          <w:rFonts w:asciiTheme="minorHAnsi" w:hAnsiTheme="minorHAnsi"/>
        </w:rPr>
        <w:t xml:space="preserve"> child</w:t>
      </w:r>
      <w:r w:rsidR="00D80B95" w:rsidRPr="0002277E">
        <w:rPr>
          <w:rFonts w:asciiTheme="minorHAnsi" w:hAnsiTheme="minorHAnsi"/>
        </w:rPr>
        <w:t xml:space="preserve"> by permitting them to be terminated through abortion. While states may differ as to the status of rights recognized for the unborn, article 6 clearly cannot be interpreted in such a way that positively denies the right to life for the unborn</w:t>
      </w:r>
      <w:r w:rsidR="00802DFF" w:rsidRPr="0002277E">
        <w:rPr>
          <w:rFonts w:asciiTheme="minorHAnsi" w:hAnsiTheme="minorHAnsi"/>
        </w:rPr>
        <w:t xml:space="preserve"> child</w:t>
      </w:r>
      <w:r w:rsidR="00D80B95" w:rsidRPr="0002277E">
        <w:rPr>
          <w:rFonts w:asciiTheme="minorHAnsi" w:hAnsiTheme="minorHAnsi"/>
        </w:rPr>
        <w:t xml:space="preserve">. All the exceptions to article 6 permitted under paragraph 9 of the draft General Comment No. 36 deprive the unborn </w:t>
      </w:r>
      <w:r w:rsidR="00802DFF" w:rsidRPr="0002277E">
        <w:rPr>
          <w:rFonts w:asciiTheme="minorHAnsi" w:hAnsiTheme="minorHAnsi"/>
        </w:rPr>
        <w:t xml:space="preserve">child </w:t>
      </w:r>
      <w:r w:rsidR="00D80B95" w:rsidRPr="0002277E">
        <w:rPr>
          <w:rFonts w:asciiTheme="minorHAnsi" w:hAnsiTheme="minorHAnsi"/>
        </w:rPr>
        <w:t>of the right to life.</w:t>
      </w:r>
    </w:p>
    <w:p w:rsidR="00F21EFF" w:rsidRPr="0002277E" w:rsidRDefault="00F21EFF" w:rsidP="00574285">
      <w:pPr>
        <w:pStyle w:val="NoSpacing"/>
        <w:rPr>
          <w:rFonts w:asciiTheme="minorHAnsi" w:hAnsiTheme="minorHAnsi"/>
        </w:rPr>
      </w:pPr>
    </w:p>
    <w:p w:rsidR="009C58F5" w:rsidRPr="0002277E" w:rsidRDefault="00945DBC" w:rsidP="00574285">
      <w:pPr>
        <w:pStyle w:val="NoSpacing"/>
        <w:rPr>
          <w:rFonts w:asciiTheme="minorHAnsi" w:hAnsiTheme="minorHAnsi"/>
        </w:rPr>
      </w:pPr>
      <w:r w:rsidRPr="0002277E">
        <w:rPr>
          <w:rFonts w:asciiTheme="minorHAnsi" w:hAnsiTheme="minorHAnsi"/>
        </w:rPr>
        <w:t xml:space="preserve">In regards </w:t>
      </w:r>
      <w:r w:rsidR="009C58F5" w:rsidRPr="0002277E">
        <w:rPr>
          <w:rFonts w:asciiTheme="minorHAnsi" w:hAnsiTheme="minorHAnsi"/>
        </w:rPr>
        <w:t xml:space="preserve">to </w:t>
      </w:r>
      <w:r w:rsidR="00BB054F" w:rsidRPr="0002277E">
        <w:rPr>
          <w:rFonts w:asciiTheme="minorHAnsi" w:hAnsiTheme="minorHAnsi"/>
        </w:rPr>
        <w:t xml:space="preserve">the exception to the right to life for abortion in cases of rape as enumerated in </w:t>
      </w:r>
      <w:r w:rsidR="009C58F5" w:rsidRPr="0002277E">
        <w:rPr>
          <w:rFonts w:asciiTheme="minorHAnsi" w:hAnsiTheme="minorHAnsi"/>
        </w:rPr>
        <w:t xml:space="preserve">paragraph 9 of the draft General Comment No. 36, the Committee would benefit to be reminded that in its own decision in </w:t>
      </w:r>
      <w:r w:rsidR="009C58F5" w:rsidRPr="0002277E">
        <w:rPr>
          <w:rFonts w:asciiTheme="minorHAnsi" w:hAnsiTheme="minorHAnsi"/>
          <w:i/>
        </w:rPr>
        <w:t>LMR v. Argentina</w:t>
      </w:r>
      <w:r w:rsidR="009C58F5" w:rsidRPr="0002277E">
        <w:rPr>
          <w:rFonts w:asciiTheme="minorHAnsi" w:hAnsiTheme="minorHAnsi"/>
        </w:rPr>
        <w:t xml:space="preserve">, the Committee found the case of rape to be inadmissible </w:t>
      </w:r>
      <w:r w:rsidR="00A71680" w:rsidRPr="0002277E">
        <w:rPr>
          <w:rFonts w:asciiTheme="minorHAnsi" w:hAnsiTheme="minorHAnsi"/>
        </w:rPr>
        <w:t>under</w:t>
      </w:r>
      <w:r w:rsidR="009C58F5" w:rsidRPr="0002277E">
        <w:rPr>
          <w:rFonts w:asciiTheme="minorHAnsi" w:hAnsiTheme="minorHAnsi"/>
        </w:rPr>
        <w:t xml:space="preserve"> article 6 of the Covenant.</w:t>
      </w:r>
      <w:r w:rsidR="00BB054F" w:rsidRPr="0002277E">
        <w:rPr>
          <w:rStyle w:val="FootnoteReference"/>
          <w:rFonts w:asciiTheme="minorHAnsi" w:hAnsiTheme="minorHAnsi"/>
        </w:rPr>
        <w:footnoteReference w:id="43"/>
      </w:r>
    </w:p>
    <w:p w:rsidR="009C58F5" w:rsidRPr="004E2A0E" w:rsidRDefault="009C58F5" w:rsidP="00574285">
      <w:pPr>
        <w:pStyle w:val="NoSpacing"/>
        <w:rPr>
          <w:rFonts w:asciiTheme="minorHAnsi" w:hAnsiTheme="minorHAnsi"/>
        </w:rPr>
      </w:pPr>
    </w:p>
    <w:p w:rsidR="00BB054F" w:rsidRPr="004E2A0E" w:rsidRDefault="00BB054F" w:rsidP="00574285">
      <w:pPr>
        <w:pStyle w:val="NoSpacing"/>
        <w:rPr>
          <w:rFonts w:asciiTheme="minorHAnsi" w:hAnsiTheme="minorHAnsi"/>
        </w:rPr>
      </w:pPr>
    </w:p>
    <w:p w:rsidR="00BB054F" w:rsidRPr="004E2A0E" w:rsidRDefault="00BB054F" w:rsidP="00574285">
      <w:pPr>
        <w:pStyle w:val="NoSpacing"/>
        <w:rPr>
          <w:rFonts w:asciiTheme="minorHAnsi" w:hAnsiTheme="minorHAnsi"/>
        </w:rPr>
      </w:pPr>
    </w:p>
    <w:p w:rsidR="00C562EB" w:rsidRPr="004E2A0E" w:rsidRDefault="00BB054F" w:rsidP="00D34C39">
      <w:pPr>
        <w:pStyle w:val="ListParagraph"/>
        <w:numPr>
          <w:ilvl w:val="0"/>
          <w:numId w:val="3"/>
        </w:numPr>
        <w:rPr>
          <w:b/>
          <w:sz w:val="28"/>
          <w:szCs w:val="28"/>
        </w:rPr>
      </w:pPr>
      <w:r w:rsidRPr="004E2A0E">
        <w:rPr>
          <w:b/>
          <w:sz w:val="28"/>
          <w:szCs w:val="28"/>
        </w:rPr>
        <w:t>International Law and Abortion</w:t>
      </w:r>
    </w:p>
    <w:p w:rsidR="00BB054F" w:rsidRPr="0002277E" w:rsidRDefault="00391935" w:rsidP="00BB054F">
      <w:pPr>
        <w:pStyle w:val="NoSpacing"/>
        <w:rPr>
          <w:rFonts w:asciiTheme="minorHAnsi" w:hAnsiTheme="minorHAnsi"/>
        </w:rPr>
      </w:pPr>
      <w:r w:rsidRPr="0002277E">
        <w:rPr>
          <w:rFonts w:asciiTheme="minorHAnsi" w:hAnsiTheme="minorHAnsi"/>
        </w:rPr>
        <w:t xml:space="preserve">There can be found no “right” to abortion in international law neither through international agreements nor through customary international law nor through </w:t>
      </w:r>
      <w:r w:rsidR="000814BF" w:rsidRPr="0002277E">
        <w:rPr>
          <w:rFonts w:asciiTheme="minorHAnsi" w:hAnsiTheme="minorHAnsi"/>
        </w:rPr>
        <w:t>documents of international consensus.</w:t>
      </w:r>
    </w:p>
    <w:p w:rsidR="000814BF" w:rsidRPr="004E2A0E" w:rsidRDefault="000814BF" w:rsidP="00BB054F">
      <w:pPr>
        <w:pStyle w:val="NoSpacing"/>
        <w:rPr>
          <w:rFonts w:asciiTheme="minorHAnsi" w:hAnsiTheme="minorHAnsi"/>
        </w:rPr>
      </w:pPr>
    </w:p>
    <w:p w:rsidR="00137861" w:rsidRPr="004E2A0E" w:rsidRDefault="00137861" w:rsidP="00BB054F">
      <w:pPr>
        <w:pStyle w:val="NoSpacing"/>
        <w:rPr>
          <w:rFonts w:asciiTheme="minorHAnsi" w:hAnsiTheme="minorHAnsi"/>
        </w:rPr>
      </w:pPr>
    </w:p>
    <w:p w:rsidR="000814BF" w:rsidRPr="004E2A0E" w:rsidRDefault="000814BF" w:rsidP="000814BF">
      <w:pPr>
        <w:rPr>
          <w:b/>
        </w:rPr>
      </w:pPr>
      <w:r w:rsidRPr="004E2A0E">
        <w:rPr>
          <w:b/>
        </w:rPr>
        <w:t>United Nations Charter</w:t>
      </w:r>
    </w:p>
    <w:p w:rsidR="000814BF" w:rsidRPr="0002277E" w:rsidRDefault="000814BF" w:rsidP="000814BF">
      <w:pPr>
        <w:pStyle w:val="NoSpacing"/>
        <w:rPr>
          <w:rFonts w:asciiTheme="minorHAnsi" w:hAnsiTheme="minorHAnsi"/>
        </w:rPr>
      </w:pPr>
      <w:r w:rsidRPr="0002277E">
        <w:rPr>
          <w:rFonts w:asciiTheme="minorHAnsi" w:hAnsiTheme="minorHAnsi"/>
        </w:rPr>
        <w:t>No right to abortion is implicit in the terms of the U</w:t>
      </w:r>
      <w:r w:rsidR="00945DBC" w:rsidRPr="0002277E">
        <w:rPr>
          <w:rFonts w:asciiTheme="minorHAnsi" w:hAnsiTheme="minorHAnsi"/>
        </w:rPr>
        <w:t>nited Nations</w:t>
      </w:r>
      <w:r w:rsidRPr="0002277E">
        <w:rPr>
          <w:rFonts w:asciiTheme="minorHAnsi" w:hAnsiTheme="minorHAnsi"/>
        </w:rPr>
        <w:t xml:space="preserve"> Charter. Rather, the Preamble of the U</w:t>
      </w:r>
      <w:r w:rsidR="00945DBC" w:rsidRPr="0002277E">
        <w:rPr>
          <w:rFonts w:asciiTheme="minorHAnsi" w:hAnsiTheme="minorHAnsi"/>
        </w:rPr>
        <w:t>.</w:t>
      </w:r>
      <w:r w:rsidRPr="0002277E">
        <w:rPr>
          <w:rFonts w:asciiTheme="minorHAnsi" w:hAnsiTheme="minorHAnsi"/>
        </w:rPr>
        <w:t>N</w:t>
      </w:r>
      <w:r w:rsidR="00945DBC" w:rsidRPr="0002277E">
        <w:rPr>
          <w:rFonts w:asciiTheme="minorHAnsi" w:hAnsiTheme="minorHAnsi"/>
        </w:rPr>
        <w:t>.</w:t>
      </w:r>
      <w:r w:rsidRPr="0002277E">
        <w:rPr>
          <w:rFonts w:asciiTheme="minorHAnsi" w:hAnsiTheme="minorHAnsi"/>
        </w:rPr>
        <w:t xml:space="preserve"> Charter proclaims that state parties aspire to “reaffirm fa</w:t>
      </w:r>
      <w:r w:rsidR="00945DBC" w:rsidRPr="0002277E">
        <w:rPr>
          <w:rFonts w:asciiTheme="minorHAnsi" w:hAnsiTheme="minorHAnsi"/>
        </w:rPr>
        <w:t>ith in fundamental human rights” and</w:t>
      </w:r>
      <w:r w:rsidRPr="0002277E">
        <w:rPr>
          <w:rFonts w:asciiTheme="minorHAnsi" w:hAnsiTheme="minorHAnsi"/>
        </w:rPr>
        <w:t xml:space="preserve"> </w:t>
      </w:r>
      <w:r w:rsidR="00945DBC" w:rsidRPr="0002277E">
        <w:rPr>
          <w:rFonts w:asciiTheme="minorHAnsi" w:hAnsiTheme="minorHAnsi"/>
        </w:rPr>
        <w:t>“</w:t>
      </w:r>
      <w:r w:rsidRPr="0002277E">
        <w:rPr>
          <w:rFonts w:asciiTheme="minorHAnsi" w:hAnsiTheme="minorHAnsi"/>
        </w:rPr>
        <w:t>in the dignity and worth of the human person.”</w:t>
      </w:r>
      <w:r w:rsidRPr="0002277E">
        <w:rPr>
          <w:rStyle w:val="FootnoteReference"/>
          <w:rFonts w:asciiTheme="minorHAnsi" w:hAnsiTheme="minorHAnsi"/>
        </w:rPr>
        <w:footnoteReference w:id="44"/>
      </w:r>
      <w:r w:rsidRPr="0002277E">
        <w:rPr>
          <w:rFonts w:asciiTheme="minorHAnsi" w:hAnsiTheme="minorHAnsi"/>
        </w:rPr>
        <w:t xml:space="preserve"> As set forth in article 1, </w:t>
      </w:r>
      <w:r w:rsidR="00945DBC" w:rsidRPr="0002277E">
        <w:rPr>
          <w:rFonts w:asciiTheme="minorHAnsi" w:hAnsiTheme="minorHAnsi"/>
        </w:rPr>
        <w:t xml:space="preserve">the </w:t>
      </w:r>
      <w:r w:rsidRPr="0002277E">
        <w:rPr>
          <w:rFonts w:asciiTheme="minorHAnsi" w:hAnsiTheme="minorHAnsi"/>
        </w:rPr>
        <w:t xml:space="preserve">purpose of the United Nations is </w:t>
      </w:r>
      <w:r w:rsidR="00945DBC" w:rsidRPr="0002277E">
        <w:rPr>
          <w:rFonts w:asciiTheme="minorHAnsi" w:hAnsiTheme="minorHAnsi"/>
        </w:rPr>
        <w:t xml:space="preserve">to </w:t>
      </w:r>
      <w:r w:rsidRPr="0002277E">
        <w:rPr>
          <w:rFonts w:asciiTheme="minorHAnsi" w:hAnsiTheme="minorHAnsi"/>
        </w:rPr>
        <w:t>“</w:t>
      </w:r>
      <w:proofErr w:type="spellStart"/>
      <w:r w:rsidR="00945DBC" w:rsidRPr="0002277E">
        <w:rPr>
          <w:rFonts w:asciiTheme="minorHAnsi" w:hAnsiTheme="minorHAnsi"/>
        </w:rPr>
        <w:t>promot</w:t>
      </w:r>
      <w:proofErr w:type="spellEnd"/>
      <w:r w:rsidR="00945DBC" w:rsidRPr="0002277E">
        <w:rPr>
          <w:rFonts w:asciiTheme="minorHAnsi" w:hAnsiTheme="minorHAnsi"/>
        </w:rPr>
        <w:t>[e] and encourage[e]</w:t>
      </w:r>
      <w:r w:rsidRPr="0002277E">
        <w:rPr>
          <w:rFonts w:asciiTheme="minorHAnsi" w:hAnsiTheme="minorHAnsi"/>
        </w:rPr>
        <w:t xml:space="preserve"> respect for human rights and for fundamental freedoms for all without distinction.”</w:t>
      </w:r>
      <w:r w:rsidRPr="0002277E">
        <w:rPr>
          <w:rStyle w:val="FootnoteReference"/>
          <w:rFonts w:asciiTheme="minorHAnsi" w:hAnsiTheme="minorHAnsi"/>
        </w:rPr>
        <w:footnoteReference w:id="45"/>
      </w:r>
    </w:p>
    <w:p w:rsidR="000814BF" w:rsidRPr="004E2A0E" w:rsidRDefault="000814BF" w:rsidP="000814BF">
      <w:pPr>
        <w:pStyle w:val="NoSpacing"/>
        <w:rPr>
          <w:rFonts w:asciiTheme="minorHAnsi" w:hAnsiTheme="minorHAnsi"/>
        </w:rPr>
      </w:pPr>
    </w:p>
    <w:p w:rsidR="00BB054F" w:rsidRPr="004E2A0E" w:rsidRDefault="00BB054F" w:rsidP="000814BF">
      <w:pPr>
        <w:pStyle w:val="NoSpacing"/>
        <w:rPr>
          <w:rFonts w:asciiTheme="minorHAnsi" w:hAnsiTheme="minorHAnsi"/>
          <w:b/>
        </w:rPr>
      </w:pPr>
    </w:p>
    <w:p w:rsidR="00BB054F" w:rsidRPr="004E2A0E" w:rsidRDefault="00BB054F" w:rsidP="00BB054F">
      <w:r w:rsidRPr="004E2A0E">
        <w:rPr>
          <w:b/>
        </w:rPr>
        <w:t>Universal Declaration of Human Rights</w:t>
      </w:r>
    </w:p>
    <w:p w:rsidR="00BB054F" w:rsidRPr="0002277E" w:rsidRDefault="000814BF" w:rsidP="00BB054F">
      <w:pPr>
        <w:pStyle w:val="NoSpacing"/>
        <w:rPr>
          <w:rFonts w:asciiTheme="minorHAnsi" w:hAnsiTheme="minorHAnsi"/>
        </w:rPr>
      </w:pPr>
      <w:r w:rsidRPr="0002277E">
        <w:rPr>
          <w:rFonts w:asciiTheme="minorHAnsi" w:hAnsiTheme="minorHAnsi"/>
        </w:rPr>
        <w:t xml:space="preserve">The Universal Declaration of Human Rights (UDHR) </w:t>
      </w:r>
      <w:r w:rsidR="007D7295" w:rsidRPr="0002277E">
        <w:rPr>
          <w:rFonts w:asciiTheme="minorHAnsi" w:hAnsiTheme="minorHAnsi"/>
        </w:rPr>
        <w:t xml:space="preserve">is not only the precursor of and inspiration for the ICCPR in the </w:t>
      </w:r>
      <w:r w:rsidR="00945DBC" w:rsidRPr="0002277E">
        <w:rPr>
          <w:rFonts w:asciiTheme="minorHAnsi" w:hAnsiTheme="minorHAnsi"/>
        </w:rPr>
        <w:t xml:space="preserve">grand </w:t>
      </w:r>
      <w:r w:rsidR="007D7295" w:rsidRPr="0002277E">
        <w:rPr>
          <w:rFonts w:asciiTheme="minorHAnsi" w:hAnsiTheme="minorHAnsi"/>
        </w:rPr>
        <w:t>project to create a universal bill of human rights, it has also enjoyed a highly esteemed status in its own right, providing the inspiration for many laws and constitutional provisions</w:t>
      </w:r>
      <w:r w:rsidR="00AD12B4" w:rsidRPr="0002277E">
        <w:rPr>
          <w:rFonts w:asciiTheme="minorHAnsi" w:hAnsiTheme="minorHAnsi"/>
        </w:rPr>
        <w:t xml:space="preserve"> in various states worldwide.</w:t>
      </w:r>
      <w:r w:rsidR="00F33B11" w:rsidRPr="0002277E">
        <w:rPr>
          <w:rFonts w:asciiTheme="minorHAnsi" w:hAnsiTheme="minorHAnsi"/>
        </w:rPr>
        <w:t xml:space="preserve"> Some states have legally bound themselves to the UDHR.</w:t>
      </w:r>
    </w:p>
    <w:p w:rsidR="007D7295" w:rsidRPr="0002277E" w:rsidRDefault="007D7295" w:rsidP="00BB054F">
      <w:pPr>
        <w:pStyle w:val="NoSpacing"/>
        <w:rPr>
          <w:rFonts w:asciiTheme="minorHAnsi" w:hAnsiTheme="minorHAnsi"/>
        </w:rPr>
      </w:pPr>
    </w:p>
    <w:p w:rsidR="007D7295" w:rsidRPr="0002277E" w:rsidRDefault="007D7295" w:rsidP="00BB054F">
      <w:pPr>
        <w:pStyle w:val="NoSpacing"/>
        <w:rPr>
          <w:rFonts w:asciiTheme="minorHAnsi" w:hAnsiTheme="minorHAnsi"/>
        </w:rPr>
      </w:pPr>
      <w:r w:rsidRPr="0002277E">
        <w:rPr>
          <w:rFonts w:asciiTheme="minorHAnsi" w:hAnsiTheme="minorHAnsi"/>
        </w:rPr>
        <w:t>Article 3 of the UDHR proclaims “everyone has the right to life.”</w:t>
      </w:r>
      <w:r w:rsidR="00AD12B4" w:rsidRPr="0002277E">
        <w:rPr>
          <w:rStyle w:val="FootnoteReference"/>
          <w:rFonts w:asciiTheme="minorHAnsi" w:hAnsiTheme="minorHAnsi"/>
        </w:rPr>
        <w:footnoteReference w:id="46"/>
      </w:r>
      <w:r w:rsidRPr="0002277E">
        <w:rPr>
          <w:rFonts w:asciiTheme="minorHAnsi" w:hAnsiTheme="minorHAnsi"/>
        </w:rPr>
        <w:t xml:space="preserve"> </w:t>
      </w:r>
      <w:r w:rsidR="00AD12B4" w:rsidRPr="0002277E">
        <w:rPr>
          <w:rFonts w:asciiTheme="minorHAnsi" w:hAnsiTheme="minorHAnsi"/>
        </w:rPr>
        <w:t>Article 1 further declares “all human beings are born free and equal in dignity and rights</w:t>
      </w:r>
      <w:r w:rsidR="00692739" w:rsidRPr="0002277E">
        <w:rPr>
          <w:rFonts w:asciiTheme="minorHAnsi" w:hAnsiTheme="minorHAnsi"/>
        </w:rPr>
        <w:t xml:space="preserve">.” </w:t>
      </w:r>
      <w:r w:rsidRPr="0002277E">
        <w:rPr>
          <w:rFonts w:asciiTheme="minorHAnsi" w:hAnsiTheme="minorHAnsi"/>
        </w:rPr>
        <w:t xml:space="preserve">The term </w:t>
      </w:r>
      <w:r w:rsidR="00AD12B4" w:rsidRPr="0002277E">
        <w:rPr>
          <w:rFonts w:asciiTheme="minorHAnsi" w:hAnsiTheme="minorHAnsi"/>
        </w:rPr>
        <w:t>“</w:t>
      </w:r>
      <w:r w:rsidRPr="0002277E">
        <w:rPr>
          <w:rFonts w:asciiTheme="minorHAnsi" w:hAnsiTheme="minorHAnsi"/>
        </w:rPr>
        <w:t>everyone</w:t>
      </w:r>
      <w:r w:rsidR="00AD12B4" w:rsidRPr="0002277E">
        <w:rPr>
          <w:rFonts w:asciiTheme="minorHAnsi" w:hAnsiTheme="minorHAnsi"/>
        </w:rPr>
        <w:t>”</w:t>
      </w:r>
      <w:r w:rsidRPr="0002277E">
        <w:rPr>
          <w:rFonts w:asciiTheme="minorHAnsi" w:hAnsiTheme="minorHAnsi"/>
        </w:rPr>
        <w:t xml:space="preserve"> has no qualification and </w:t>
      </w:r>
      <w:r w:rsidR="00AD12B4" w:rsidRPr="0002277E">
        <w:rPr>
          <w:rFonts w:asciiTheme="minorHAnsi" w:hAnsiTheme="minorHAnsi"/>
        </w:rPr>
        <w:t>is thus recognized as</w:t>
      </w:r>
      <w:r w:rsidRPr="0002277E">
        <w:rPr>
          <w:rFonts w:asciiTheme="minorHAnsi" w:hAnsiTheme="minorHAnsi"/>
        </w:rPr>
        <w:t xml:space="preserve"> a right that a</w:t>
      </w:r>
      <w:r w:rsidR="00AD12B4" w:rsidRPr="0002277E">
        <w:rPr>
          <w:rFonts w:asciiTheme="minorHAnsi" w:hAnsiTheme="minorHAnsi"/>
        </w:rPr>
        <w:t xml:space="preserve">ll human beings are entitled to. </w:t>
      </w:r>
    </w:p>
    <w:p w:rsidR="00692739" w:rsidRPr="0002277E" w:rsidRDefault="00692739" w:rsidP="00BB054F">
      <w:pPr>
        <w:pStyle w:val="NoSpacing"/>
        <w:rPr>
          <w:rFonts w:asciiTheme="minorHAnsi" w:hAnsiTheme="minorHAnsi"/>
        </w:rPr>
      </w:pPr>
    </w:p>
    <w:p w:rsidR="00692739" w:rsidRPr="0002277E" w:rsidRDefault="00692739" w:rsidP="00BB054F">
      <w:pPr>
        <w:pStyle w:val="NoSpacing"/>
        <w:rPr>
          <w:rFonts w:asciiTheme="minorHAnsi" w:hAnsiTheme="minorHAnsi"/>
        </w:rPr>
      </w:pPr>
      <w:r w:rsidRPr="0002277E">
        <w:rPr>
          <w:rFonts w:asciiTheme="minorHAnsi" w:hAnsiTheme="minorHAnsi"/>
        </w:rPr>
        <w:t xml:space="preserve">Many commentators advocating before this Committee for the creation of abortion “rights” have attempted to make the case that use of the term “born” in article 1 disqualifies unborn children from article 3 rights. This is clearly incorrect as the </w:t>
      </w:r>
      <w:proofErr w:type="spellStart"/>
      <w:r w:rsidRPr="0002277E">
        <w:rPr>
          <w:rFonts w:asciiTheme="minorHAnsi" w:hAnsiTheme="minorHAnsi"/>
          <w:i/>
        </w:rPr>
        <w:t>travaux</w:t>
      </w:r>
      <w:proofErr w:type="spellEnd"/>
      <w:r w:rsidRPr="0002277E">
        <w:rPr>
          <w:rFonts w:asciiTheme="minorHAnsi" w:hAnsiTheme="minorHAnsi"/>
        </w:rPr>
        <w:t xml:space="preserve"> for UDHR article 1 shows. </w:t>
      </w:r>
    </w:p>
    <w:p w:rsidR="00692739" w:rsidRPr="0002277E" w:rsidRDefault="00692739" w:rsidP="00BB054F">
      <w:pPr>
        <w:pStyle w:val="NoSpacing"/>
        <w:rPr>
          <w:rFonts w:asciiTheme="minorHAnsi" w:hAnsiTheme="minorHAnsi"/>
        </w:rPr>
      </w:pPr>
    </w:p>
    <w:p w:rsidR="00692739" w:rsidRPr="0002277E" w:rsidRDefault="000F5066" w:rsidP="00BB054F">
      <w:pPr>
        <w:pStyle w:val="NoSpacing"/>
        <w:rPr>
          <w:rFonts w:asciiTheme="minorHAnsi" w:hAnsiTheme="minorHAnsi"/>
        </w:rPr>
      </w:pPr>
      <w:r w:rsidRPr="0002277E">
        <w:rPr>
          <w:rFonts w:asciiTheme="minorHAnsi" w:hAnsiTheme="minorHAnsi"/>
        </w:rPr>
        <w:t>The term “born” was included in article 1, not to exclude the unborn from t</w:t>
      </w:r>
      <w:r w:rsidR="00660002" w:rsidRPr="0002277E">
        <w:rPr>
          <w:rFonts w:asciiTheme="minorHAnsi" w:hAnsiTheme="minorHAnsi"/>
        </w:rPr>
        <w:t xml:space="preserve">he right to life, but rather to recall </w:t>
      </w:r>
      <w:r w:rsidR="00A52DE5" w:rsidRPr="0002277E">
        <w:rPr>
          <w:rFonts w:asciiTheme="minorHAnsi" w:hAnsiTheme="minorHAnsi"/>
        </w:rPr>
        <w:t xml:space="preserve">French Enlightenment-era </w:t>
      </w:r>
      <w:r w:rsidR="00945DBC" w:rsidRPr="0002277E">
        <w:rPr>
          <w:rFonts w:asciiTheme="minorHAnsi" w:hAnsiTheme="minorHAnsi"/>
        </w:rPr>
        <w:t xml:space="preserve">political theory </w:t>
      </w:r>
      <w:r w:rsidR="00A52DE5" w:rsidRPr="0002277E">
        <w:rPr>
          <w:rFonts w:asciiTheme="minorHAnsi" w:hAnsiTheme="minorHAnsi"/>
        </w:rPr>
        <w:t xml:space="preserve">on the rights of man, particularly, </w:t>
      </w:r>
      <w:r w:rsidR="00660002" w:rsidRPr="0002277E">
        <w:rPr>
          <w:rFonts w:asciiTheme="minorHAnsi" w:hAnsiTheme="minorHAnsi"/>
        </w:rPr>
        <w:t xml:space="preserve">the philosophical thought of Jean-Jacques Rousseau. Use of the term “born” in article 1 was </w:t>
      </w:r>
      <w:r w:rsidR="00A52DE5" w:rsidRPr="0002277E">
        <w:rPr>
          <w:rFonts w:asciiTheme="minorHAnsi" w:hAnsiTheme="minorHAnsi"/>
        </w:rPr>
        <w:t xml:space="preserve">used to signify the universality, </w:t>
      </w:r>
      <w:r w:rsidR="00660002" w:rsidRPr="0002277E">
        <w:rPr>
          <w:rFonts w:asciiTheme="minorHAnsi" w:hAnsiTheme="minorHAnsi"/>
        </w:rPr>
        <w:t>inalienability</w:t>
      </w:r>
      <w:r w:rsidR="00A52DE5" w:rsidRPr="0002277E">
        <w:rPr>
          <w:rFonts w:asciiTheme="minorHAnsi" w:hAnsiTheme="minorHAnsi"/>
        </w:rPr>
        <w:t xml:space="preserve"> and the inherent-ness</w:t>
      </w:r>
      <w:r w:rsidR="00660002" w:rsidRPr="0002277E">
        <w:rPr>
          <w:rFonts w:asciiTheme="minorHAnsi" w:hAnsiTheme="minorHAnsi"/>
        </w:rPr>
        <w:t xml:space="preserve"> of </w:t>
      </w:r>
      <w:r w:rsidR="00A52DE5" w:rsidRPr="0002277E">
        <w:rPr>
          <w:rFonts w:asciiTheme="minorHAnsi" w:hAnsiTheme="minorHAnsi"/>
        </w:rPr>
        <w:t xml:space="preserve">human </w:t>
      </w:r>
      <w:r w:rsidR="00660002" w:rsidRPr="0002277E">
        <w:rPr>
          <w:rFonts w:asciiTheme="minorHAnsi" w:hAnsiTheme="minorHAnsi"/>
        </w:rPr>
        <w:t>rights</w:t>
      </w:r>
      <w:r w:rsidR="00A52DE5" w:rsidRPr="0002277E">
        <w:rPr>
          <w:rFonts w:asciiTheme="minorHAnsi" w:hAnsiTheme="minorHAnsi"/>
        </w:rPr>
        <w:t>, not to limit these rights to persons already born. As one commentator has said, use of the term “born” in the UDHR was interpreted “to indicate the normative character and pre-positive status of freedom and equal dignity.”</w:t>
      </w:r>
      <w:r w:rsidR="00A52DE5" w:rsidRPr="0002277E">
        <w:rPr>
          <w:rStyle w:val="FootnoteReference"/>
          <w:rFonts w:asciiTheme="minorHAnsi" w:hAnsiTheme="minorHAnsi"/>
        </w:rPr>
        <w:footnoteReference w:id="47"/>
      </w:r>
    </w:p>
    <w:p w:rsidR="00BB054F" w:rsidRPr="0002277E" w:rsidRDefault="00BB054F" w:rsidP="00574285">
      <w:pPr>
        <w:pStyle w:val="NoSpacing"/>
        <w:rPr>
          <w:rFonts w:asciiTheme="minorHAnsi" w:hAnsiTheme="minorHAnsi"/>
        </w:rPr>
      </w:pPr>
    </w:p>
    <w:p w:rsidR="000814BF" w:rsidRPr="0002277E" w:rsidRDefault="00F40807" w:rsidP="00574285">
      <w:pPr>
        <w:pStyle w:val="NoSpacing"/>
        <w:rPr>
          <w:rFonts w:asciiTheme="minorHAnsi" w:hAnsiTheme="minorHAnsi"/>
        </w:rPr>
      </w:pPr>
      <w:r w:rsidRPr="0002277E">
        <w:rPr>
          <w:rFonts w:asciiTheme="minorHAnsi" w:hAnsiTheme="minorHAnsi"/>
        </w:rPr>
        <w:t>Several nations offered an amendment to strike the word “born” from article 1 under the fear that such a term could be used to deprive the unborn of rights. However, the word “born” was retained for the reason</w:t>
      </w:r>
      <w:r w:rsidR="000F1D45" w:rsidRPr="0002277E">
        <w:rPr>
          <w:rFonts w:asciiTheme="minorHAnsi" w:hAnsiTheme="minorHAnsi"/>
        </w:rPr>
        <w:t>s</w:t>
      </w:r>
      <w:r w:rsidRPr="0002277E">
        <w:rPr>
          <w:rFonts w:asciiTheme="minorHAnsi" w:hAnsiTheme="minorHAnsi"/>
        </w:rPr>
        <w:t xml:space="preserve"> mentioned in the preceding paragraph. </w:t>
      </w:r>
      <w:r w:rsidR="00C500C3" w:rsidRPr="0002277E">
        <w:rPr>
          <w:rFonts w:asciiTheme="minorHAnsi" w:hAnsiTheme="minorHAnsi"/>
        </w:rPr>
        <w:t>Realizing the consensus among the delegates that</w:t>
      </w:r>
      <w:r w:rsidRPr="0002277E">
        <w:rPr>
          <w:rFonts w:asciiTheme="minorHAnsi" w:hAnsiTheme="minorHAnsi"/>
        </w:rPr>
        <w:t xml:space="preserve"> the word “born” did not exclude the unborn child, several states that had initially supported removing the term elected to keep the term in</w:t>
      </w:r>
      <w:r w:rsidR="00C500C3" w:rsidRPr="0002277E">
        <w:rPr>
          <w:rFonts w:asciiTheme="minorHAnsi" w:hAnsiTheme="minorHAnsi"/>
        </w:rPr>
        <w:t xml:space="preserve"> the document</w:t>
      </w:r>
      <w:r w:rsidRPr="0002277E">
        <w:rPr>
          <w:rFonts w:asciiTheme="minorHAnsi" w:hAnsiTheme="minorHAnsi"/>
        </w:rPr>
        <w:t>.</w:t>
      </w:r>
      <w:r w:rsidRPr="0002277E">
        <w:rPr>
          <w:rStyle w:val="FootnoteReference"/>
          <w:rFonts w:asciiTheme="minorHAnsi" w:hAnsiTheme="minorHAnsi"/>
        </w:rPr>
        <w:footnoteReference w:id="48"/>
      </w:r>
      <w:r w:rsidR="00C74197" w:rsidRPr="0002277E">
        <w:rPr>
          <w:rFonts w:asciiTheme="minorHAnsi" w:hAnsiTheme="minorHAnsi"/>
        </w:rPr>
        <w:t xml:space="preserve"> The statements of the Chilean delegation provide a good summary of the general consensus of states on the use of the term “born” in article 1:</w:t>
      </w:r>
    </w:p>
    <w:p w:rsidR="00C74197" w:rsidRPr="0002277E" w:rsidRDefault="00C74197" w:rsidP="00574285">
      <w:pPr>
        <w:pStyle w:val="NoSpacing"/>
        <w:rPr>
          <w:rFonts w:asciiTheme="minorHAnsi" w:hAnsiTheme="minorHAnsi"/>
        </w:rPr>
      </w:pPr>
    </w:p>
    <w:p w:rsidR="00C74197" w:rsidRPr="0002277E" w:rsidRDefault="00C74197" w:rsidP="00C74197">
      <w:pPr>
        <w:pStyle w:val="NoSpacing"/>
        <w:ind w:left="720"/>
        <w:rPr>
          <w:rFonts w:asciiTheme="minorHAnsi" w:hAnsiTheme="minorHAnsi"/>
        </w:rPr>
      </w:pPr>
      <w:r w:rsidRPr="0002277E">
        <w:rPr>
          <w:rFonts w:asciiTheme="minorHAnsi" w:hAnsiTheme="minorHAnsi"/>
          <w:i/>
        </w:rPr>
        <w:t>Whether to use the words "are born" or the word "are" in the first sentence was not a question of any great importance, for the purpose in both cases was to proclaim that freedom and equality were essential attributes of human personality, regardless of whether or not those rights were always recognized.</w:t>
      </w:r>
      <w:r w:rsidRPr="0002277E">
        <w:rPr>
          <w:rStyle w:val="FootnoteReference"/>
          <w:rFonts w:asciiTheme="minorHAnsi" w:hAnsiTheme="minorHAnsi"/>
          <w:i/>
        </w:rPr>
        <w:footnoteReference w:id="49"/>
      </w:r>
    </w:p>
    <w:p w:rsidR="000814BF" w:rsidRPr="0002277E" w:rsidRDefault="000814BF" w:rsidP="00574285">
      <w:pPr>
        <w:pStyle w:val="NoSpacing"/>
        <w:rPr>
          <w:rFonts w:asciiTheme="minorHAnsi" w:hAnsiTheme="minorHAnsi"/>
        </w:rPr>
      </w:pPr>
    </w:p>
    <w:p w:rsidR="00C74197" w:rsidRPr="0002277E" w:rsidRDefault="00C74197" w:rsidP="00574285">
      <w:pPr>
        <w:pStyle w:val="NoSpacing"/>
        <w:rPr>
          <w:rFonts w:asciiTheme="minorHAnsi" w:hAnsiTheme="minorHAnsi"/>
        </w:rPr>
      </w:pPr>
      <w:r w:rsidRPr="0002277E">
        <w:rPr>
          <w:rFonts w:asciiTheme="minorHAnsi" w:hAnsiTheme="minorHAnsi"/>
        </w:rPr>
        <w:t>It is also worth noting that not a single delegation made any statement to retain the word “born” on account of protecting access to abortion. The Syrian delegation opted to keep the word “born”</w:t>
      </w:r>
      <w:r w:rsidR="00C329E9" w:rsidRPr="0002277E">
        <w:rPr>
          <w:rFonts w:asciiTheme="minorHAnsi" w:hAnsiTheme="minorHAnsi"/>
        </w:rPr>
        <w:t xml:space="preserve"> because </w:t>
      </w:r>
      <w:r w:rsidRPr="0002277E">
        <w:rPr>
          <w:rFonts w:asciiTheme="minorHAnsi" w:hAnsiTheme="minorHAnsi"/>
        </w:rPr>
        <w:t>“it would exclude the idea of hereditary slavery.”</w:t>
      </w:r>
      <w:r w:rsidRPr="0002277E">
        <w:rPr>
          <w:rStyle w:val="FootnoteReference"/>
          <w:rFonts w:asciiTheme="minorHAnsi" w:hAnsiTheme="minorHAnsi"/>
        </w:rPr>
        <w:footnoteReference w:id="50"/>
      </w:r>
      <w:r w:rsidRPr="0002277E">
        <w:rPr>
          <w:rFonts w:asciiTheme="minorHAnsi" w:hAnsiTheme="minorHAnsi"/>
        </w:rPr>
        <w:t xml:space="preserve"> The Iraqi delegation opposed use of the term “born” because it was too aspirational and that “born” should be changed to “should be” to more accurately reflect the fact that human rights are not always respected.</w:t>
      </w:r>
      <w:r w:rsidRPr="0002277E">
        <w:rPr>
          <w:rStyle w:val="FootnoteReference"/>
          <w:rFonts w:asciiTheme="minorHAnsi" w:hAnsiTheme="minorHAnsi"/>
        </w:rPr>
        <w:footnoteReference w:id="51"/>
      </w:r>
      <w:r w:rsidR="00C329E9" w:rsidRPr="0002277E">
        <w:rPr>
          <w:rFonts w:asciiTheme="minorHAnsi" w:hAnsiTheme="minorHAnsi"/>
        </w:rPr>
        <w:t xml:space="preserve"> </w:t>
      </w:r>
    </w:p>
    <w:p w:rsidR="00C329E9" w:rsidRPr="0002277E" w:rsidRDefault="00C329E9" w:rsidP="00574285">
      <w:pPr>
        <w:pStyle w:val="NoSpacing"/>
        <w:rPr>
          <w:rFonts w:asciiTheme="minorHAnsi" w:hAnsiTheme="minorHAnsi"/>
        </w:rPr>
      </w:pPr>
    </w:p>
    <w:p w:rsidR="00C329E9" w:rsidRPr="0002277E" w:rsidRDefault="00C329E9" w:rsidP="00574285">
      <w:pPr>
        <w:pStyle w:val="NoSpacing"/>
        <w:rPr>
          <w:rFonts w:asciiTheme="minorHAnsi" w:hAnsiTheme="minorHAnsi"/>
        </w:rPr>
      </w:pPr>
      <w:r w:rsidRPr="0002277E">
        <w:rPr>
          <w:rFonts w:asciiTheme="minorHAnsi" w:hAnsiTheme="minorHAnsi"/>
        </w:rPr>
        <w:t xml:space="preserve">Following the vote </w:t>
      </w:r>
      <w:r w:rsidR="00EC59E1" w:rsidRPr="0002277E">
        <w:rPr>
          <w:rFonts w:asciiTheme="minorHAnsi" w:hAnsiTheme="minorHAnsi"/>
        </w:rPr>
        <w:t>on the amendment (A/C.3/235) to strike the word</w:t>
      </w:r>
      <w:r w:rsidRPr="0002277E">
        <w:rPr>
          <w:rFonts w:asciiTheme="minorHAnsi" w:hAnsiTheme="minorHAnsi"/>
        </w:rPr>
        <w:t xml:space="preserve"> “born” </w:t>
      </w:r>
      <w:r w:rsidR="00EC59E1" w:rsidRPr="0002277E">
        <w:rPr>
          <w:rFonts w:asciiTheme="minorHAnsi" w:hAnsiTheme="minorHAnsi"/>
        </w:rPr>
        <w:t>from</w:t>
      </w:r>
      <w:r w:rsidRPr="0002277E">
        <w:rPr>
          <w:rFonts w:asciiTheme="minorHAnsi" w:hAnsiTheme="minorHAnsi"/>
        </w:rPr>
        <w:t xml:space="preserve"> article 1, the Third Committee voted on another </w:t>
      </w:r>
      <w:r w:rsidR="00EC59E1" w:rsidRPr="0002277E">
        <w:rPr>
          <w:rFonts w:asciiTheme="minorHAnsi" w:hAnsiTheme="minorHAnsi"/>
        </w:rPr>
        <w:t>amendment</w:t>
      </w:r>
      <w:r w:rsidRPr="0002277E">
        <w:rPr>
          <w:rFonts w:asciiTheme="minorHAnsi" w:hAnsiTheme="minorHAnsi"/>
        </w:rPr>
        <w:t xml:space="preserve"> that proposed to add the term “and remain” after </w:t>
      </w:r>
      <w:r w:rsidR="000F1D45" w:rsidRPr="0002277E">
        <w:rPr>
          <w:rFonts w:asciiTheme="minorHAnsi" w:hAnsiTheme="minorHAnsi"/>
        </w:rPr>
        <w:t xml:space="preserve">the </w:t>
      </w:r>
      <w:proofErr w:type="spellStart"/>
      <w:r w:rsidR="000F1D45" w:rsidRPr="0002277E">
        <w:rPr>
          <w:rFonts w:asciiTheme="minorHAnsi" w:hAnsiTheme="minorHAnsi"/>
        </w:rPr>
        <w:t>wod</w:t>
      </w:r>
      <w:proofErr w:type="spellEnd"/>
      <w:r w:rsidR="000F1D45" w:rsidRPr="0002277E">
        <w:rPr>
          <w:rFonts w:asciiTheme="minorHAnsi" w:hAnsiTheme="minorHAnsi"/>
        </w:rPr>
        <w:t xml:space="preserve"> </w:t>
      </w:r>
      <w:r w:rsidRPr="0002277E">
        <w:rPr>
          <w:rFonts w:asciiTheme="minorHAnsi" w:hAnsiTheme="minorHAnsi"/>
        </w:rPr>
        <w:t xml:space="preserve">“born” in article 1 for fear that use of the term “born” would imply that human rights could be lost later after birth. The amendment, however, was rejected by a wider margin than the amendment striking the term “born.” I do not believe that the </w:t>
      </w:r>
      <w:r w:rsidR="000F1D45" w:rsidRPr="0002277E">
        <w:rPr>
          <w:rFonts w:asciiTheme="minorHAnsi" w:hAnsiTheme="minorHAnsi"/>
        </w:rPr>
        <w:t>Committee is prepared to assert that</w:t>
      </w:r>
      <w:r w:rsidRPr="0002277E">
        <w:rPr>
          <w:rFonts w:asciiTheme="minorHAnsi" w:hAnsiTheme="minorHAnsi"/>
        </w:rPr>
        <w:t xml:space="preserve"> based on the rejectio</w:t>
      </w:r>
      <w:r w:rsidR="000F1D45" w:rsidRPr="0002277E">
        <w:rPr>
          <w:rFonts w:asciiTheme="minorHAnsi" w:hAnsiTheme="minorHAnsi"/>
        </w:rPr>
        <w:t>n of the “and remain” amendment</w:t>
      </w:r>
      <w:r w:rsidRPr="0002277E">
        <w:rPr>
          <w:rFonts w:asciiTheme="minorHAnsi" w:hAnsiTheme="minorHAnsi"/>
        </w:rPr>
        <w:t xml:space="preserve"> </w:t>
      </w:r>
      <w:r w:rsidR="000F1D45" w:rsidRPr="0002277E">
        <w:rPr>
          <w:rFonts w:asciiTheme="minorHAnsi" w:hAnsiTheme="minorHAnsi"/>
        </w:rPr>
        <w:t>this implies that the ICCPR must be interpreted in such a way that rights can be lost due to political, social or economic circumstances later in life</w:t>
      </w:r>
      <w:r w:rsidR="00EC59E1" w:rsidRPr="0002277E">
        <w:rPr>
          <w:rFonts w:asciiTheme="minorHAnsi" w:hAnsiTheme="minorHAnsi"/>
        </w:rPr>
        <w:t xml:space="preserve">. </w:t>
      </w:r>
      <w:r w:rsidRPr="0002277E">
        <w:rPr>
          <w:rFonts w:asciiTheme="minorHAnsi" w:hAnsiTheme="minorHAnsi"/>
        </w:rPr>
        <w:t>It is clear, both then and now, that the UDHR does not anywhere imply that the rights</w:t>
      </w:r>
      <w:r w:rsidR="000F1D45" w:rsidRPr="0002277E">
        <w:rPr>
          <w:rFonts w:asciiTheme="minorHAnsi" w:hAnsiTheme="minorHAnsi"/>
        </w:rPr>
        <w:t xml:space="preserve"> recognized by the Declaration</w:t>
      </w:r>
      <w:r w:rsidRPr="0002277E">
        <w:rPr>
          <w:rFonts w:asciiTheme="minorHAnsi" w:hAnsiTheme="minorHAnsi"/>
        </w:rPr>
        <w:t xml:space="preserve"> can</w:t>
      </w:r>
      <w:r w:rsidR="000F1D45" w:rsidRPr="0002277E">
        <w:rPr>
          <w:rFonts w:asciiTheme="minorHAnsi" w:hAnsiTheme="minorHAnsi"/>
        </w:rPr>
        <w:t xml:space="preserve"> somehow</w:t>
      </w:r>
      <w:r w:rsidRPr="0002277E">
        <w:rPr>
          <w:rFonts w:asciiTheme="minorHAnsi" w:hAnsiTheme="minorHAnsi"/>
        </w:rPr>
        <w:t xml:space="preserve"> be lost </w:t>
      </w:r>
      <w:r w:rsidR="00EC59E1" w:rsidRPr="0002277E">
        <w:rPr>
          <w:rFonts w:asciiTheme="minorHAnsi" w:hAnsiTheme="minorHAnsi"/>
        </w:rPr>
        <w:t>later in life. As such, rejection of A/C.3/235 and “and remain” do not positively assert a denial of the rights for anyone.</w:t>
      </w:r>
    </w:p>
    <w:p w:rsidR="00C329E9" w:rsidRPr="0002277E" w:rsidRDefault="00C329E9" w:rsidP="00574285">
      <w:pPr>
        <w:pStyle w:val="NoSpacing"/>
        <w:rPr>
          <w:rFonts w:asciiTheme="minorHAnsi" w:hAnsiTheme="minorHAnsi"/>
        </w:rPr>
      </w:pPr>
    </w:p>
    <w:p w:rsidR="00C329E9" w:rsidRPr="0002277E" w:rsidRDefault="005D1407" w:rsidP="00E45DBC">
      <w:pPr>
        <w:pStyle w:val="NoSpacing"/>
        <w:rPr>
          <w:rFonts w:asciiTheme="minorHAnsi" w:hAnsiTheme="minorHAnsi" w:cs="DGCDAO+ArialUnicodeMS"/>
          <w:color w:val="000000"/>
        </w:rPr>
      </w:pPr>
      <w:r w:rsidRPr="0002277E">
        <w:rPr>
          <w:rFonts w:asciiTheme="minorHAnsi" w:hAnsiTheme="minorHAnsi"/>
        </w:rPr>
        <w:t>In its Preamble, the UDHR recognizes the “inherent dignity” of every person and the “inalienable rights of all members of the human family.”</w:t>
      </w:r>
      <w:r w:rsidR="00E45DBC" w:rsidRPr="0002277E">
        <w:rPr>
          <w:rStyle w:val="FootnoteReference"/>
          <w:rFonts w:asciiTheme="minorHAnsi" w:hAnsiTheme="minorHAnsi"/>
        </w:rPr>
        <w:footnoteReference w:id="52"/>
      </w:r>
      <w:r w:rsidRPr="0002277E">
        <w:rPr>
          <w:rFonts w:asciiTheme="minorHAnsi" w:hAnsiTheme="minorHAnsi"/>
        </w:rPr>
        <w:t xml:space="preserve"> </w:t>
      </w:r>
      <w:r w:rsidR="00E45DBC" w:rsidRPr="0002277E">
        <w:rPr>
          <w:rFonts w:asciiTheme="minorHAnsi" w:hAnsiTheme="minorHAnsi"/>
        </w:rPr>
        <w:t xml:space="preserve">As unborn children are clearly human, their right to life ought to be respected. Respect for the inalienable rights of all is, as the Preamble affirms, </w:t>
      </w:r>
      <w:r w:rsidR="000F1D45" w:rsidRPr="0002277E">
        <w:rPr>
          <w:rFonts w:asciiTheme="minorHAnsi" w:hAnsiTheme="minorHAnsi"/>
        </w:rPr>
        <w:t xml:space="preserve">is </w:t>
      </w:r>
      <w:r w:rsidR="00E45DBC" w:rsidRPr="0002277E">
        <w:rPr>
          <w:rFonts w:asciiTheme="minorHAnsi" w:hAnsiTheme="minorHAnsi"/>
        </w:rPr>
        <w:t>“</w:t>
      </w:r>
      <w:r w:rsidR="00E45DBC" w:rsidRPr="0002277E">
        <w:rPr>
          <w:rFonts w:asciiTheme="minorHAnsi" w:hAnsiTheme="minorHAnsi" w:cs="DGCDAO+ArialUnicodeMS"/>
          <w:color w:val="000000"/>
        </w:rPr>
        <w:t>the foundation of freedom, justice and peace in the world.”</w:t>
      </w:r>
      <w:r w:rsidR="00E45DBC" w:rsidRPr="0002277E">
        <w:rPr>
          <w:rStyle w:val="FootnoteReference"/>
          <w:rFonts w:asciiTheme="minorHAnsi" w:hAnsiTheme="minorHAnsi" w:cs="DGCDAO+ArialUnicodeMS"/>
          <w:color w:val="000000"/>
        </w:rPr>
        <w:footnoteReference w:id="53"/>
      </w:r>
    </w:p>
    <w:p w:rsidR="00E45DBC" w:rsidRPr="0002277E" w:rsidRDefault="00E45DBC" w:rsidP="00E45DBC">
      <w:pPr>
        <w:pStyle w:val="NoSpacing"/>
        <w:rPr>
          <w:rFonts w:asciiTheme="minorHAnsi" w:hAnsiTheme="minorHAnsi" w:cs="DGCDAO+ArialUnicodeMS"/>
          <w:color w:val="000000"/>
        </w:rPr>
      </w:pPr>
    </w:p>
    <w:p w:rsidR="00E45DBC" w:rsidRPr="0002277E" w:rsidRDefault="00E45DBC" w:rsidP="00E45DBC">
      <w:pPr>
        <w:pStyle w:val="NoSpacing"/>
        <w:rPr>
          <w:rFonts w:asciiTheme="minorHAnsi" w:hAnsiTheme="minorHAnsi" w:cs="DGCDAO+ArialUnicodeMS"/>
          <w:color w:val="000000"/>
        </w:rPr>
      </w:pPr>
      <w:r w:rsidRPr="0002277E">
        <w:rPr>
          <w:rFonts w:asciiTheme="minorHAnsi" w:hAnsiTheme="minorHAnsi" w:cs="DGCDAO+ArialUnicodeMS"/>
          <w:color w:val="000000"/>
        </w:rPr>
        <w:t>Article 5 of the UDHR declares, as ar</w:t>
      </w:r>
      <w:r w:rsidR="000F1D45" w:rsidRPr="0002277E">
        <w:rPr>
          <w:rFonts w:asciiTheme="minorHAnsi" w:hAnsiTheme="minorHAnsi" w:cs="DGCDAO+ArialUnicodeMS"/>
          <w:color w:val="000000"/>
        </w:rPr>
        <w:t>ticle 7 of the ICCPR would subsequently</w:t>
      </w:r>
      <w:r w:rsidRPr="0002277E">
        <w:rPr>
          <w:rFonts w:asciiTheme="minorHAnsi" w:hAnsiTheme="minorHAnsi" w:cs="DGCDAO+ArialUnicodeMS"/>
          <w:color w:val="000000"/>
        </w:rPr>
        <w:t>, “No one shall be subjected to torture or to cruel, inhuman or degrading treatment or punishment.”</w:t>
      </w:r>
      <w:r w:rsidRPr="0002277E">
        <w:rPr>
          <w:rStyle w:val="FootnoteReference"/>
          <w:rFonts w:asciiTheme="minorHAnsi" w:hAnsiTheme="minorHAnsi" w:cs="DGCDAO+ArialUnicodeMS"/>
          <w:color w:val="000000"/>
        </w:rPr>
        <w:footnoteReference w:id="54"/>
      </w:r>
      <w:r w:rsidRPr="0002277E">
        <w:rPr>
          <w:rFonts w:asciiTheme="minorHAnsi" w:hAnsiTheme="minorHAnsi" w:cs="DGCDAO+ArialUnicodeMS"/>
          <w:color w:val="000000"/>
        </w:rPr>
        <w:t xml:space="preserve"> This includes the cruel, inhuman and degrading treatment and torture the unborn child is submitted to in an abortion.</w:t>
      </w:r>
    </w:p>
    <w:p w:rsidR="00E45DBC" w:rsidRPr="0002277E" w:rsidRDefault="00E45DBC" w:rsidP="00E45DBC">
      <w:pPr>
        <w:pStyle w:val="NoSpacing"/>
        <w:rPr>
          <w:rFonts w:asciiTheme="minorHAnsi" w:hAnsiTheme="minorHAnsi" w:cs="DGCDAO+ArialUnicodeMS"/>
          <w:color w:val="000000"/>
        </w:rPr>
      </w:pPr>
    </w:p>
    <w:p w:rsidR="00E45DBC" w:rsidRPr="0002277E" w:rsidRDefault="00E45DBC" w:rsidP="00E45DBC">
      <w:pPr>
        <w:pStyle w:val="NoSpacing"/>
        <w:rPr>
          <w:rFonts w:asciiTheme="minorHAnsi" w:hAnsiTheme="minorHAnsi"/>
        </w:rPr>
      </w:pPr>
      <w:r w:rsidRPr="0002277E">
        <w:rPr>
          <w:rFonts w:asciiTheme="minorHAnsi" w:hAnsiTheme="minorHAnsi" w:cs="DGCDAO+ArialUnicodeMS"/>
          <w:color w:val="000000"/>
        </w:rPr>
        <w:t>Article 6 declares that all persons deserve legal recognition and protection. Article 7 proclaims that unequal protection of any class of human beings, whether born or unborn, ought to be protected by law: “All are equal before the law and are entitled without any discrimination to equal protection of the law.”</w:t>
      </w:r>
      <w:r w:rsidRPr="0002277E">
        <w:rPr>
          <w:rStyle w:val="FootnoteReference"/>
          <w:rFonts w:asciiTheme="minorHAnsi" w:hAnsiTheme="minorHAnsi" w:cs="DGCDAO+ArialUnicodeMS"/>
          <w:color w:val="000000"/>
        </w:rPr>
        <w:footnoteReference w:id="55"/>
      </w:r>
    </w:p>
    <w:p w:rsidR="00BB054F" w:rsidRPr="0002277E" w:rsidRDefault="00BB054F" w:rsidP="00574285">
      <w:pPr>
        <w:pStyle w:val="NoSpacing"/>
        <w:rPr>
          <w:rFonts w:asciiTheme="minorHAnsi" w:hAnsiTheme="minorHAnsi"/>
        </w:rPr>
      </w:pPr>
    </w:p>
    <w:p w:rsidR="00E45DBC" w:rsidRPr="0002277E" w:rsidRDefault="00E45DBC" w:rsidP="00574285">
      <w:pPr>
        <w:pStyle w:val="NoSpacing"/>
        <w:rPr>
          <w:rFonts w:asciiTheme="minorHAnsi" w:hAnsiTheme="minorHAnsi"/>
        </w:rPr>
      </w:pPr>
      <w:r w:rsidRPr="0002277E">
        <w:rPr>
          <w:rFonts w:asciiTheme="minorHAnsi" w:hAnsiTheme="minorHAnsi"/>
        </w:rPr>
        <w:t xml:space="preserve">Perhaps the most </w:t>
      </w:r>
      <w:r w:rsidR="00232D7B" w:rsidRPr="0002277E">
        <w:rPr>
          <w:rFonts w:asciiTheme="minorHAnsi" w:hAnsiTheme="minorHAnsi"/>
        </w:rPr>
        <w:t>direct acknowledgement of the right to life for the unborn child mentioned in the UDHR is article 25(2):</w:t>
      </w:r>
    </w:p>
    <w:p w:rsidR="00232D7B" w:rsidRPr="0002277E" w:rsidRDefault="00232D7B" w:rsidP="00574285">
      <w:pPr>
        <w:pStyle w:val="NoSpacing"/>
        <w:rPr>
          <w:rFonts w:asciiTheme="minorHAnsi" w:hAnsiTheme="minorHAnsi"/>
        </w:rPr>
      </w:pPr>
    </w:p>
    <w:p w:rsidR="00232D7B" w:rsidRPr="0002277E" w:rsidRDefault="00232D7B" w:rsidP="00232D7B">
      <w:pPr>
        <w:pStyle w:val="NoSpacing"/>
        <w:ind w:firstLine="720"/>
        <w:rPr>
          <w:rFonts w:asciiTheme="minorHAnsi" w:hAnsiTheme="minorHAnsi"/>
        </w:rPr>
      </w:pPr>
      <w:r w:rsidRPr="0002277E">
        <w:rPr>
          <w:rFonts w:asciiTheme="minorHAnsi" w:hAnsiTheme="minorHAnsi"/>
          <w:i/>
        </w:rPr>
        <w:t>Motherhood and childhood are entitled to special care and assistance.</w:t>
      </w:r>
      <w:r w:rsidR="00C84DDA" w:rsidRPr="0002277E">
        <w:rPr>
          <w:rStyle w:val="FootnoteReference"/>
          <w:rFonts w:asciiTheme="minorHAnsi" w:hAnsiTheme="minorHAnsi"/>
          <w:i/>
        </w:rPr>
        <w:footnoteReference w:id="56"/>
      </w:r>
    </w:p>
    <w:p w:rsidR="00232D7B" w:rsidRPr="0002277E" w:rsidRDefault="00232D7B" w:rsidP="00574285">
      <w:pPr>
        <w:pStyle w:val="NoSpacing"/>
        <w:rPr>
          <w:rFonts w:asciiTheme="minorHAnsi" w:hAnsiTheme="minorHAnsi"/>
        </w:rPr>
      </w:pPr>
    </w:p>
    <w:p w:rsidR="009D6B97" w:rsidRPr="0002277E" w:rsidRDefault="00232D7B" w:rsidP="00574285">
      <w:pPr>
        <w:pStyle w:val="NoSpacing"/>
        <w:rPr>
          <w:rFonts w:asciiTheme="minorHAnsi" w:hAnsiTheme="minorHAnsi"/>
        </w:rPr>
      </w:pPr>
      <w:r w:rsidRPr="0002277E">
        <w:rPr>
          <w:rFonts w:asciiTheme="minorHAnsi" w:hAnsiTheme="minorHAnsi"/>
        </w:rPr>
        <w:t xml:space="preserve">It is significant to note that the word “motherhood” was explicitly changed from the word “mother” in the original draft of the </w:t>
      </w:r>
      <w:r w:rsidR="009D6B97" w:rsidRPr="0002277E">
        <w:rPr>
          <w:rFonts w:asciiTheme="minorHAnsi" w:hAnsiTheme="minorHAnsi"/>
        </w:rPr>
        <w:t xml:space="preserve">Declaration with the express intent of protecting the life of the unborn child. The changed was proposed by Representative </w:t>
      </w:r>
      <w:proofErr w:type="spellStart"/>
      <w:r w:rsidR="009D6B97" w:rsidRPr="0002277E">
        <w:rPr>
          <w:rFonts w:asciiTheme="minorHAnsi" w:hAnsiTheme="minorHAnsi"/>
        </w:rPr>
        <w:t>Begtrup</w:t>
      </w:r>
      <w:proofErr w:type="spellEnd"/>
      <w:r w:rsidR="009D6B97" w:rsidRPr="0002277E">
        <w:rPr>
          <w:rFonts w:asciiTheme="minorHAnsi" w:hAnsiTheme="minorHAnsi"/>
        </w:rPr>
        <w:t xml:space="preserve"> on behalf of the Commission on the Status of Women at the Eighth Meeting of the Working Group on</w:t>
      </w:r>
      <w:r w:rsidR="00FB3765" w:rsidRPr="0002277E">
        <w:rPr>
          <w:rFonts w:asciiTheme="minorHAnsi" w:hAnsiTheme="minorHAnsi"/>
        </w:rPr>
        <w:t xml:space="preserve"> the Declaration of Human Right. Mrs. </w:t>
      </w:r>
      <w:proofErr w:type="spellStart"/>
      <w:r w:rsidR="00FB3765" w:rsidRPr="0002277E">
        <w:rPr>
          <w:rFonts w:asciiTheme="minorHAnsi" w:hAnsiTheme="minorHAnsi"/>
        </w:rPr>
        <w:t>Begtrup</w:t>
      </w:r>
      <w:proofErr w:type="spellEnd"/>
    </w:p>
    <w:p w:rsidR="009D6B97" w:rsidRPr="0002277E" w:rsidRDefault="009D6B97" w:rsidP="00574285">
      <w:pPr>
        <w:pStyle w:val="NoSpacing"/>
        <w:rPr>
          <w:rFonts w:asciiTheme="minorHAnsi" w:hAnsiTheme="minorHAnsi"/>
        </w:rPr>
      </w:pPr>
    </w:p>
    <w:p w:rsidR="005144E0" w:rsidRPr="0002277E" w:rsidRDefault="009D6B97" w:rsidP="009342B7">
      <w:pPr>
        <w:pStyle w:val="NoSpacing"/>
        <w:ind w:left="720"/>
        <w:rPr>
          <w:rFonts w:asciiTheme="minorHAnsi" w:hAnsiTheme="minorHAnsi"/>
        </w:rPr>
      </w:pPr>
      <w:proofErr w:type="gramStart"/>
      <w:r w:rsidRPr="0002277E">
        <w:rPr>
          <w:rFonts w:asciiTheme="minorHAnsi" w:hAnsiTheme="minorHAnsi"/>
          <w:i/>
        </w:rPr>
        <w:t>welcomed</w:t>
      </w:r>
      <w:proofErr w:type="gramEnd"/>
      <w:r w:rsidRPr="0002277E">
        <w:rPr>
          <w:rFonts w:asciiTheme="minorHAnsi" w:hAnsiTheme="minorHAnsi"/>
          <w:i/>
        </w:rPr>
        <w:t xml:space="preserve"> the separation of the provisions concerning mothers from those concerning children. She proposed that the word "Mothers" be replaced by the word "Motherhood", in order to cover the pre-natal state.</w:t>
      </w:r>
      <w:r w:rsidRPr="0002277E">
        <w:rPr>
          <w:rStyle w:val="FootnoteReference"/>
          <w:rFonts w:asciiTheme="minorHAnsi" w:hAnsiTheme="minorHAnsi"/>
          <w:i/>
        </w:rPr>
        <w:footnoteReference w:id="57"/>
      </w:r>
    </w:p>
    <w:p w:rsidR="009342B7" w:rsidRPr="0002277E" w:rsidRDefault="009342B7" w:rsidP="009342B7">
      <w:pPr>
        <w:pStyle w:val="NoSpacing"/>
        <w:rPr>
          <w:rFonts w:asciiTheme="minorHAnsi" w:hAnsiTheme="minorHAnsi"/>
        </w:rPr>
      </w:pPr>
    </w:p>
    <w:p w:rsidR="004502E3" w:rsidRPr="0002277E" w:rsidRDefault="004502E3" w:rsidP="009342B7">
      <w:pPr>
        <w:pStyle w:val="NoSpacing"/>
        <w:rPr>
          <w:rFonts w:asciiTheme="minorHAnsi" w:hAnsiTheme="minorHAnsi"/>
        </w:rPr>
      </w:pPr>
      <w:r w:rsidRPr="0002277E">
        <w:rPr>
          <w:rFonts w:asciiTheme="minorHAnsi" w:hAnsiTheme="minorHAnsi"/>
        </w:rPr>
        <w:t xml:space="preserve">As with the ICCPR, some delegates in the Working Group for the UDHR </w:t>
      </w:r>
      <w:r w:rsidR="001C14E7" w:rsidRPr="0002277E">
        <w:rPr>
          <w:rFonts w:asciiTheme="minorHAnsi" w:hAnsiTheme="minorHAnsi"/>
        </w:rPr>
        <w:t>attempted to insert the phrase “from the moment of conception” into the document. In the end, the phrase was omitted but not because a majority of state parties wanted to secure abortion “rights” nor because states did not respect the right to life for the unborn. The phrase was offered by the Lebanese delegation but was later withdrawn both for the sake of brevity and because “they considered that the idea to be implied in the general terms of article 4 [what is now article 3].”</w:t>
      </w:r>
      <w:r w:rsidR="001C14E7" w:rsidRPr="0002277E">
        <w:rPr>
          <w:rStyle w:val="FootnoteReference"/>
          <w:rFonts w:asciiTheme="minorHAnsi" w:hAnsiTheme="minorHAnsi"/>
        </w:rPr>
        <w:footnoteReference w:id="58"/>
      </w:r>
      <w:r w:rsidR="001C14E7" w:rsidRPr="0002277E">
        <w:rPr>
          <w:rFonts w:asciiTheme="minorHAnsi" w:hAnsiTheme="minorHAnsi"/>
        </w:rPr>
        <w:t xml:space="preserve"> The Chinese delegation, which had opposed the inclusion of the phrase, responded in the affirmative saying to the effect “the wording of article 4 did not imply but actually contained the idea expressed by the Lebanese representative.”</w:t>
      </w:r>
      <w:r w:rsidR="001C14E7" w:rsidRPr="0002277E">
        <w:rPr>
          <w:rStyle w:val="FootnoteReference"/>
          <w:rFonts w:asciiTheme="minorHAnsi" w:hAnsiTheme="minorHAnsi"/>
        </w:rPr>
        <w:footnoteReference w:id="59"/>
      </w:r>
      <w:r w:rsidR="001C14E7" w:rsidRPr="0002277E">
        <w:rPr>
          <w:rFonts w:asciiTheme="minorHAnsi" w:hAnsiTheme="minorHAnsi"/>
        </w:rPr>
        <w:t xml:space="preserve"> The U.K. delegation conceded that the idea that everyone has the right to life “from the moment of conception” could be included in the interpretation of article 3 even if it did not necessarily follow.</w:t>
      </w:r>
      <w:r w:rsidR="00B46615" w:rsidRPr="0002277E">
        <w:rPr>
          <w:rStyle w:val="FootnoteReference"/>
          <w:rFonts w:asciiTheme="minorHAnsi" w:hAnsiTheme="minorHAnsi"/>
        </w:rPr>
        <w:footnoteReference w:id="60"/>
      </w:r>
      <w:r w:rsidR="001C14E7" w:rsidRPr="0002277E">
        <w:rPr>
          <w:rFonts w:asciiTheme="minorHAnsi" w:hAnsiTheme="minorHAnsi"/>
        </w:rPr>
        <w:t xml:space="preserve"> The U.S. delegation stated that it believed the terms of article 3 were broad enough to encompass the notion of</w:t>
      </w:r>
      <w:r w:rsidR="001807D1" w:rsidRPr="0002277E">
        <w:rPr>
          <w:rFonts w:asciiTheme="minorHAnsi" w:hAnsiTheme="minorHAnsi"/>
        </w:rPr>
        <w:t xml:space="preserve"> “from the moment of conception</w:t>
      </w:r>
      <w:r w:rsidR="001C14E7" w:rsidRPr="0002277E">
        <w:rPr>
          <w:rFonts w:asciiTheme="minorHAnsi" w:hAnsiTheme="minorHAnsi"/>
        </w:rPr>
        <w:t>”</w:t>
      </w:r>
      <w:r w:rsidR="001807D1" w:rsidRPr="0002277E">
        <w:rPr>
          <w:rFonts w:asciiTheme="minorHAnsi" w:hAnsiTheme="minorHAnsi"/>
        </w:rPr>
        <w:t xml:space="preserve"> and opted to exclude </w:t>
      </w:r>
      <w:r w:rsidR="00D61E58" w:rsidRPr="0002277E">
        <w:rPr>
          <w:rFonts w:asciiTheme="minorHAnsi" w:hAnsiTheme="minorHAnsi"/>
        </w:rPr>
        <w:t xml:space="preserve">it </w:t>
      </w:r>
      <w:r w:rsidR="001807D1" w:rsidRPr="0002277E">
        <w:rPr>
          <w:rFonts w:asciiTheme="minorHAnsi" w:hAnsiTheme="minorHAnsi"/>
        </w:rPr>
        <w:t xml:space="preserve">for stylistic purposes </w:t>
      </w:r>
      <w:r w:rsidR="00D61E58" w:rsidRPr="0002277E">
        <w:rPr>
          <w:rFonts w:asciiTheme="minorHAnsi" w:hAnsiTheme="minorHAnsi"/>
        </w:rPr>
        <w:t xml:space="preserve">in order </w:t>
      </w:r>
      <w:r w:rsidR="001807D1" w:rsidRPr="0002277E">
        <w:rPr>
          <w:rFonts w:asciiTheme="minorHAnsi" w:hAnsiTheme="minorHAnsi"/>
        </w:rPr>
        <w:t xml:space="preserve">to keep the wording concise and </w:t>
      </w:r>
      <w:r w:rsidR="00D61E58" w:rsidRPr="0002277E">
        <w:rPr>
          <w:rFonts w:asciiTheme="minorHAnsi" w:hAnsiTheme="minorHAnsi"/>
        </w:rPr>
        <w:t>broad.</w:t>
      </w:r>
      <w:r w:rsidR="00B46615" w:rsidRPr="0002277E">
        <w:rPr>
          <w:rStyle w:val="FootnoteReference"/>
          <w:rFonts w:asciiTheme="minorHAnsi" w:hAnsiTheme="minorHAnsi"/>
        </w:rPr>
        <w:footnoteReference w:id="61"/>
      </w:r>
      <w:r w:rsidR="001C14E7" w:rsidRPr="0002277E">
        <w:rPr>
          <w:rFonts w:asciiTheme="minorHAnsi" w:hAnsiTheme="minorHAnsi"/>
        </w:rPr>
        <w:t xml:space="preserve"> Thus, while the UDHR does not explicitly </w:t>
      </w:r>
      <w:r w:rsidR="00B46615" w:rsidRPr="0002277E">
        <w:rPr>
          <w:rFonts w:asciiTheme="minorHAnsi" w:hAnsiTheme="minorHAnsi"/>
        </w:rPr>
        <w:t>state</w:t>
      </w:r>
      <w:r w:rsidR="001C14E7" w:rsidRPr="0002277E">
        <w:rPr>
          <w:rFonts w:asciiTheme="minorHAnsi" w:hAnsiTheme="minorHAnsi"/>
        </w:rPr>
        <w:t xml:space="preserve"> the right to life “from the moment of conception,”</w:t>
      </w:r>
      <w:r w:rsidR="00B46615" w:rsidRPr="0002277E">
        <w:rPr>
          <w:rFonts w:asciiTheme="minorHAnsi" w:hAnsiTheme="minorHAnsi"/>
        </w:rPr>
        <w:t xml:space="preserve"> most states recognized the idea as a valid interpretation of article 3 and there is no basis for a categorical exclusion of this idea from article 3. </w:t>
      </w:r>
      <w:r w:rsidR="00FB3765" w:rsidRPr="0002277E">
        <w:rPr>
          <w:rFonts w:asciiTheme="minorHAnsi" w:hAnsiTheme="minorHAnsi"/>
        </w:rPr>
        <w:t xml:space="preserve">Nor </w:t>
      </w:r>
      <w:r w:rsidR="00A260B1" w:rsidRPr="0002277E">
        <w:rPr>
          <w:rFonts w:asciiTheme="minorHAnsi" w:hAnsiTheme="minorHAnsi"/>
        </w:rPr>
        <w:t xml:space="preserve">can </w:t>
      </w:r>
      <w:r w:rsidR="00FB3765" w:rsidRPr="0002277E">
        <w:rPr>
          <w:rFonts w:asciiTheme="minorHAnsi" w:hAnsiTheme="minorHAnsi"/>
        </w:rPr>
        <w:t xml:space="preserve">it </w:t>
      </w:r>
      <w:r w:rsidR="00A260B1" w:rsidRPr="0002277E">
        <w:rPr>
          <w:rFonts w:asciiTheme="minorHAnsi" w:hAnsiTheme="minorHAnsi"/>
        </w:rPr>
        <w:t xml:space="preserve">be concluded from a rejection of the phrase “from the moment of conception” that the unborn child does not possess the right to life at any point prior to birth. </w:t>
      </w:r>
    </w:p>
    <w:p w:rsidR="005144E0" w:rsidRPr="0002277E" w:rsidRDefault="005144E0" w:rsidP="00574285">
      <w:pPr>
        <w:pStyle w:val="NoSpacing"/>
        <w:rPr>
          <w:rFonts w:asciiTheme="minorHAnsi" w:hAnsiTheme="minorHAnsi"/>
        </w:rPr>
      </w:pPr>
    </w:p>
    <w:p w:rsidR="00566D93" w:rsidRPr="0002277E" w:rsidRDefault="00566D93" w:rsidP="00574285">
      <w:pPr>
        <w:pStyle w:val="NoSpacing"/>
        <w:rPr>
          <w:rFonts w:asciiTheme="minorHAnsi" w:hAnsiTheme="minorHAnsi"/>
        </w:rPr>
      </w:pPr>
    </w:p>
    <w:p w:rsidR="00232D7B" w:rsidRPr="004E2A0E" w:rsidRDefault="005144E0" w:rsidP="005144E0">
      <w:r w:rsidRPr="004E2A0E">
        <w:rPr>
          <w:b/>
        </w:rPr>
        <w:t>Customary International Law</w:t>
      </w:r>
    </w:p>
    <w:p w:rsidR="00B46615" w:rsidRPr="0002277E" w:rsidRDefault="009342B7">
      <w:pPr>
        <w:pStyle w:val="NoSpacing"/>
        <w:rPr>
          <w:rFonts w:asciiTheme="minorHAnsi" w:hAnsiTheme="minorHAnsi"/>
        </w:rPr>
      </w:pPr>
      <w:r w:rsidRPr="0002277E">
        <w:rPr>
          <w:rFonts w:asciiTheme="minorHAnsi" w:hAnsiTheme="minorHAnsi"/>
        </w:rPr>
        <w:t>While the definition of what constitutes customary international law is a subject of much d</w:t>
      </w:r>
      <w:r w:rsidR="00CB2D75" w:rsidRPr="0002277E">
        <w:rPr>
          <w:rFonts w:asciiTheme="minorHAnsi" w:hAnsiTheme="minorHAnsi"/>
        </w:rPr>
        <w:t>ebate, most experts agree</w:t>
      </w:r>
      <w:r w:rsidRPr="0002277E">
        <w:rPr>
          <w:rFonts w:asciiTheme="minorHAnsi" w:hAnsiTheme="minorHAnsi"/>
        </w:rPr>
        <w:t xml:space="preserve"> that customary international law is derived from a </w:t>
      </w:r>
      <w:r w:rsidR="00A71680" w:rsidRPr="0002277E">
        <w:rPr>
          <w:rFonts w:asciiTheme="minorHAnsi" w:hAnsiTheme="minorHAnsi"/>
        </w:rPr>
        <w:t xml:space="preserve">consistent </w:t>
      </w:r>
      <w:r w:rsidR="00CB2D75" w:rsidRPr="0002277E">
        <w:rPr>
          <w:rFonts w:asciiTheme="minorHAnsi" w:hAnsiTheme="minorHAnsi"/>
        </w:rPr>
        <w:t xml:space="preserve">and widely </w:t>
      </w:r>
      <w:r w:rsidR="006075CB" w:rsidRPr="0002277E">
        <w:rPr>
          <w:rFonts w:asciiTheme="minorHAnsi" w:hAnsiTheme="minorHAnsi"/>
        </w:rPr>
        <w:t>applied state practice implemented by a</w:t>
      </w:r>
      <w:r w:rsidRPr="0002277E">
        <w:rPr>
          <w:rFonts w:asciiTheme="minorHAnsi" w:hAnsiTheme="minorHAnsi"/>
        </w:rPr>
        <w:t xml:space="preserve"> </w:t>
      </w:r>
      <w:r w:rsidR="006075CB" w:rsidRPr="0002277E">
        <w:rPr>
          <w:rFonts w:asciiTheme="minorHAnsi" w:hAnsiTheme="minorHAnsi"/>
        </w:rPr>
        <w:t>vast majority of states and states must follow this practice</w:t>
      </w:r>
      <w:r w:rsidRPr="0002277E">
        <w:rPr>
          <w:rFonts w:asciiTheme="minorHAnsi" w:hAnsiTheme="minorHAnsi"/>
        </w:rPr>
        <w:t xml:space="preserve"> out </w:t>
      </w:r>
      <w:r w:rsidR="006075CB" w:rsidRPr="0002277E">
        <w:rPr>
          <w:rFonts w:asciiTheme="minorHAnsi" w:hAnsiTheme="minorHAnsi"/>
        </w:rPr>
        <w:t>of a sense of legal obligation.</w:t>
      </w:r>
      <w:r w:rsidR="006075CB" w:rsidRPr="0002277E">
        <w:rPr>
          <w:rStyle w:val="FootnoteReference"/>
          <w:rFonts w:asciiTheme="minorHAnsi" w:hAnsiTheme="minorHAnsi"/>
        </w:rPr>
        <w:footnoteReference w:id="62"/>
      </w:r>
    </w:p>
    <w:p w:rsidR="00B46615" w:rsidRPr="0002277E" w:rsidRDefault="00B46615">
      <w:pPr>
        <w:pStyle w:val="NoSpacing"/>
        <w:rPr>
          <w:rFonts w:asciiTheme="minorHAnsi" w:hAnsiTheme="minorHAnsi"/>
        </w:rPr>
      </w:pPr>
    </w:p>
    <w:p w:rsidR="00124D32" w:rsidRPr="0002277E" w:rsidRDefault="00B46615">
      <w:pPr>
        <w:pStyle w:val="NoSpacing"/>
        <w:rPr>
          <w:rFonts w:asciiTheme="minorHAnsi" w:hAnsiTheme="minorHAnsi"/>
        </w:rPr>
      </w:pPr>
      <w:r w:rsidRPr="0002277E">
        <w:rPr>
          <w:rFonts w:asciiTheme="minorHAnsi" w:hAnsiTheme="minorHAnsi"/>
        </w:rPr>
        <w:t xml:space="preserve">While other sources contribute to the development of customary international law, state practice and the sense of legal obligation under which states act </w:t>
      </w:r>
      <w:r w:rsidR="006075CB" w:rsidRPr="0002277E">
        <w:rPr>
          <w:rFonts w:asciiTheme="minorHAnsi" w:hAnsiTheme="minorHAnsi"/>
        </w:rPr>
        <w:t>are</w:t>
      </w:r>
      <w:r w:rsidR="00481B05" w:rsidRPr="0002277E">
        <w:rPr>
          <w:rFonts w:asciiTheme="minorHAnsi" w:hAnsiTheme="minorHAnsi"/>
        </w:rPr>
        <w:t xml:space="preserve"> far </w:t>
      </w:r>
      <w:r w:rsidR="006075CB" w:rsidRPr="0002277E">
        <w:rPr>
          <w:rFonts w:asciiTheme="minorHAnsi" w:hAnsiTheme="minorHAnsi"/>
        </w:rPr>
        <w:t>more important to the development of international law</w:t>
      </w:r>
      <w:r w:rsidR="00FB3765" w:rsidRPr="0002277E">
        <w:rPr>
          <w:rFonts w:asciiTheme="minorHAnsi" w:hAnsiTheme="minorHAnsi"/>
        </w:rPr>
        <w:t>,</w:t>
      </w:r>
      <w:r w:rsidR="00481B05" w:rsidRPr="0002277E">
        <w:rPr>
          <w:rFonts w:asciiTheme="minorHAnsi" w:hAnsiTheme="minorHAnsi"/>
        </w:rPr>
        <w:t xml:space="preserve"> and n</w:t>
      </w:r>
      <w:r w:rsidR="006075CB" w:rsidRPr="0002277E">
        <w:rPr>
          <w:rFonts w:asciiTheme="minorHAnsi" w:hAnsiTheme="minorHAnsi"/>
        </w:rPr>
        <w:t>o customary norm can be established without them.</w:t>
      </w:r>
    </w:p>
    <w:p w:rsidR="009342B7" w:rsidRPr="0002277E" w:rsidRDefault="009342B7">
      <w:pPr>
        <w:pStyle w:val="NoSpacing"/>
        <w:rPr>
          <w:rFonts w:asciiTheme="minorHAnsi" w:hAnsiTheme="minorHAnsi"/>
        </w:rPr>
      </w:pPr>
    </w:p>
    <w:p w:rsidR="009342B7" w:rsidRPr="0002277E" w:rsidRDefault="009342B7">
      <w:pPr>
        <w:pStyle w:val="NoSpacing"/>
        <w:rPr>
          <w:rFonts w:asciiTheme="minorHAnsi" w:hAnsiTheme="minorHAnsi"/>
        </w:rPr>
      </w:pPr>
      <w:r w:rsidRPr="0002277E">
        <w:rPr>
          <w:rFonts w:asciiTheme="minorHAnsi" w:hAnsiTheme="minorHAnsi"/>
        </w:rPr>
        <w:t>Paragraph 9 of the draft of General Comment No. 36 asserts the circumstances under which states “must” legalize abortion:</w:t>
      </w:r>
    </w:p>
    <w:p w:rsidR="009342B7" w:rsidRPr="0002277E" w:rsidRDefault="009342B7">
      <w:pPr>
        <w:pStyle w:val="NoSpacing"/>
        <w:rPr>
          <w:rFonts w:asciiTheme="minorHAnsi" w:hAnsiTheme="minorHAnsi"/>
        </w:rPr>
      </w:pPr>
    </w:p>
    <w:p w:rsidR="009342B7" w:rsidRPr="0002277E" w:rsidRDefault="009342B7" w:rsidP="009342B7">
      <w:pPr>
        <w:pStyle w:val="NoSpacing"/>
        <w:ind w:left="720"/>
        <w:rPr>
          <w:rFonts w:asciiTheme="minorHAnsi" w:hAnsiTheme="minorHAnsi"/>
        </w:rPr>
      </w:pPr>
      <w:r w:rsidRPr="0002277E">
        <w:rPr>
          <w:rFonts w:asciiTheme="minorHAnsi" w:hAnsiTheme="minorHAnsi"/>
          <w:i/>
        </w:rPr>
        <w:t xml:space="preserve">States parties must provide safe access to abortion to protect the life and health of pregnant women, and in situations in which carrying a pregnancy to term would cause the woman substantial pain or suffering, most notably where the pregnancy is the result of rape or incest or when the </w:t>
      </w:r>
      <w:proofErr w:type="spellStart"/>
      <w:r w:rsidRPr="0002277E">
        <w:rPr>
          <w:rFonts w:asciiTheme="minorHAnsi" w:hAnsiTheme="minorHAnsi"/>
          <w:i/>
        </w:rPr>
        <w:t>foetus</w:t>
      </w:r>
      <w:proofErr w:type="spellEnd"/>
      <w:r w:rsidRPr="0002277E">
        <w:rPr>
          <w:rFonts w:asciiTheme="minorHAnsi" w:hAnsiTheme="minorHAnsi"/>
          <w:i/>
        </w:rPr>
        <w:t xml:space="preserve"> suffers from fatal impairment.</w:t>
      </w:r>
      <w:r w:rsidRPr="0002277E">
        <w:rPr>
          <w:rStyle w:val="FootnoteReference"/>
          <w:rFonts w:asciiTheme="minorHAnsi" w:hAnsiTheme="minorHAnsi"/>
          <w:i/>
        </w:rPr>
        <w:footnoteReference w:id="63"/>
      </w:r>
    </w:p>
    <w:p w:rsidR="009342B7" w:rsidRPr="0002277E" w:rsidRDefault="009342B7" w:rsidP="009342B7">
      <w:pPr>
        <w:pStyle w:val="NoSpacing"/>
        <w:rPr>
          <w:rFonts w:asciiTheme="minorHAnsi" w:hAnsiTheme="minorHAnsi"/>
        </w:rPr>
      </w:pPr>
    </w:p>
    <w:p w:rsidR="009342B7" w:rsidRPr="0002277E" w:rsidRDefault="009342B7" w:rsidP="009342B7">
      <w:pPr>
        <w:pStyle w:val="NoSpacing"/>
        <w:rPr>
          <w:rFonts w:asciiTheme="minorHAnsi" w:hAnsiTheme="minorHAnsi"/>
        </w:rPr>
      </w:pPr>
      <w:r w:rsidRPr="0002277E">
        <w:rPr>
          <w:rFonts w:asciiTheme="minorHAnsi" w:hAnsiTheme="minorHAnsi"/>
        </w:rPr>
        <w:t xml:space="preserve">Yet </w:t>
      </w:r>
      <w:r w:rsidR="009D1F96" w:rsidRPr="0002277E">
        <w:rPr>
          <w:rFonts w:asciiTheme="minorHAnsi" w:hAnsiTheme="minorHAnsi"/>
        </w:rPr>
        <w:t xml:space="preserve">currently, </w:t>
      </w:r>
      <w:r w:rsidRPr="0002277E">
        <w:rPr>
          <w:rFonts w:asciiTheme="minorHAnsi" w:hAnsiTheme="minorHAnsi"/>
        </w:rPr>
        <w:t xml:space="preserve">a majority of state parties to the ICCPR </w:t>
      </w:r>
      <w:r w:rsidR="006075CB" w:rsidRPr="0002277E">
        <w:rPr>
          <w:rFonts w:asciiTheme="minorHAnsi" w:hAnsiTheme="minorHAnsi"/>
        </w:rPr>
        <w:t>and a firm majority of U.N.-</w:t>
      </w:r>
      <w:r w:rsidR="00D97A60" w:rsidRPr="0002277E">
        <w:rPr>
          <w:rFonts w:asciiTheme="minorHAnsi" w:hAnsiTheme="minorHAnsi"/>
        </w:rPr>
        <w:t xml:space="preserve">recognized states (56%) </w:t>
      </w:r>
      <w:r w:rsidRPr="0002277E">
        <w:rPr>
          <w:rFonts w:asciiTheme="minorHAnsi" w:hAnsiTheme="minorHAnsi"/>
        </w:rPr>
        <w:t xml:space="preserve">have not legalized abortion under </w:t>
      </w:r>
      <w:r w:rsidR="00B46615" w:rsidRPr="0002277E">
        <w:rPr>
          <w:rFonts w:asciiTheme="minorHAnsi" w:hAnsiTheme="minorHAnsi"/>
        </w:rPr>
        <w:t>even the minimum</w:t>
      </w:r>
      <w:r w:rsidRPr="0002277E">
        <w:rPr>
          <w:rFonts w:asciiTheme="minorHAnsi" w:hAnsiTheme="minorHAnsi"/>
        </w:rPr>
        <w:t xml:space="preserve"> </w:t>
      </w:r>
      <w:r w:rsidR="00B46615" w:rsidRPr="0002277E">
        <w:rPr>
          <w:rFonts w:asciiTheme="minorHAnsi" w:hAnsiTheme="minorHAnsi"/>
        </w:rPr>
        <w:t>cases</w:t>
      </w:r>
      <w:r w:rsidRPr="0002277E">
        <w:rPr>
          <w:rFonts w:asciiTheme="minorHAnsi" w:hAnsiTheme="minorHAnsi"/>
        </w:rPr>
        <w:t xml:space="preserve"> stipulated by the Human Rights Committee</w:t>
      </w:r>
      <w:r w:rsidR="006075CB" w:rsidRPr="0002277E">
        <w:rPr>
          <w:rFonts w:asciiTheme="minorHAnsi" w:hAnsiTheme="minorHAnsi"/>
        </w:rPr>
        <w:t>.</w:t>
      </w:r>
      <w:r w:rsidR="009D1F96" w:rsidRPr="0002277E">
        <w:rPr>
          <w:rStyle w:val="FootnoteReference"/>
          <w:rFonts w:asciiTheme="minorHAnsi" w:hAnsiTheme="minorHAnsi"/>
        </w:rPr>
        <w:footnoteReference w:id="64"/>
      </w:r>
      <w:r w:rsidRPr="0002277E">
        <w:rPr>
          <w:rFonts w:asciiTheme="minorHAnsi" w:hAnsiTheme="minorHAnsi"/>
        </w:rPr>
        <w:t xml:space="preserve"> </w:t>
      </w:r>
      <w:r w:rsidR="006075CB" w:rsidRPr="0002277E">
        <w:rPr>
          <w:rFonts w:asciiTheme="minorHAnsi" w:hAnsiTheme="minorHAnsi"/>
        </w:rPr>
        <w:t>F</w:t>
      </w:r>
      <w:r w:rsidRPr="0002277E">
        <w:rPr>
          <w:rFonts w:asciiTheme="minorHAnsi" w:hAnsiTheme="minorHAnsi"/>
        </w:rPr>
        <w:t xml:space="preserve">ar fewer </w:t>
      </w:r>
      <w:r w:rsidR="006075CB" w:rsidRPr="0002277E">
        <w:rPr>
          <w:rFonts w:asciiTheme="minorHAnsi" w:hAnsiTheme="minorHAnsi"/>
        </w:rPr>
        <w:t xml:space="preserve">states </w:t>
      </w:r>
      <w:r w:rsidRPr="0002277E">
        <w:rPr>
          <w:rFonts w:asciiTheme="minorHAnsi" w:hAnsiTheme="minorHAnsi"/>
        </w:rPr>
        <w:t xml:space="preserve">have </w:t>
      </w:r>
      <w:r w:rsidR="006075CB" w:rsidRPr="0002277E">
        <w:rPr>
          <w:rFonts w:asciiTheme="minorHAnsi" w:hAnsiTheme="minorHAnsi"/>
        </w:rPr>
        <w:t xml:space="preserve">legalized abortion </w:t>
      </w:r>
      <w:r w:rsidRPr="0002277E">
        <w:rPr>
          <w:rFonts w:asciiTheme="minorHAnsi" w:hAnsiTheme="minorHAnsi"/>
        </w:rPr>
        <w:t xml:space="preserve">out of sense of legal obligation. As a result, </w:t>
      </w:r>
      <w:r w:rsidR="009D1F96" w:rsidRPr="0002277E">
        <w:rPr>
          <w:rFonts w:asciiTheme="minorHAnsi" w:hAnsiTheme="minorHAnsi"/>
        </w:rPr>
        <w:t xml:space="preserve">under these conditions, </w:t>
      </w:r>
      <w:r w:rsidRPr="0002277E">
        <w:rPr>
          <w:rFonts w:asciiTheme="minorHAnsi" w:hAnsiTheme="minorHAnsi"/>
        </w:rPr>
        <w:t>it is impossible to assert that access to “safe abortion”</w:t>
      </w:r>
      <w:r w:rsidRPr="0002277E">
        <w:rPr>
          <w:rStyle w:val="FootnoteReference"/>
          <w:rFonts w:asciiTheme="minorHAnsi" w:hAnsiTheme="minorHAnsi"/>
        </w:rPr>
        <w:footnoteReference w:id="65"/>
      </w:r>
      <w:r w:rsidR="009D1F96" w:rsidRPr="0002277E">
        <w:rPr>
          <w:rFonts w:asciiTheme="minorHAnsi" w:hAnsiTheme="minorHAnsi"/>
        </w:rPr>
        <w:t xml:space="preserve"> under these circumstances is a customary norm under international law.</w:t>
      </w:r>
      <w:r w:rsidR="00B46615" w:rsidRPr="0002277E">
        <w:rPr>
          <w:rFonts w:asciiTheme="minorHAnsi" w:hAnsiTheme="minorHAnsi"/>
        </w:rPr>
        <w:t xml:space="preserve"> </w:t>
      </w:r>
    </w:p>
    <w:p w:rsidR="001750A1" w:rsidRPr="0002277E" w:rsidRDefault="001750A1" w:rsidP="009342B7">
      <w:pPr>
        <w:pStyle w:val="NoSpacing"/>
        <w:rPr>
          <w:rFonts w:asciiTheme="minorHAnsi" w:hAnsiTheme="minorHAnsi"/>
        </w:rPr>
      </w:pPr>
    </w:p>
    <w:p w:rsidR="00481B05" w:rsidRPr="0002277E" w:rsidRDefault="00BA6A46" w:rsidP="009342B7">
      <w:pPr>
        <w:pStyle w:val="NoSpacing"/>
        <w:rPr>
          <w:rFonts w:asciiTheme="minorHAnsi" w:hAnsiTheme="minorHAnsi"/>
        </w:rPr>
      </w:pPr>
      <w:r w:rsidRPr="0002277E">
        <w:rPr>
          <w:rFonts w:asciiTheme="minorHAnsi" w:hAnsiTheme="minorHAnsi"/>
        </w:rPr>
        <w:t>A</w:t>
      </w:r>
      <w:r w:rsidR="00481B05" w:rsidRPr="0002277E">
        <w:rPr>
          <w:rFonts w:asciiTheme="minorHAnsi" w:hAnsiTheme="minorHAnsi"/>
        </w:rPr>
        <w:t xml:space="preserve"> significant number of states </w:t>
      </w:r>
      <w:r w:rsidRPr="0002277E">
        <w:rPr>
          <w:rFonts w:asciiTheme="minorHAnsi" w:hAnsiTheme="minorHAnsi"/>
        </w:rPr>
        <w:t>recognize the right to life from the moment of conception in their constitution</w:t>
      </w:r>
      <w:r w:rsidR="006075CB" w:rsidRPr="0002277E">
        <w:rPr>
          <w:rFonts w:asciiTheme="minorHAnsi" w:hAnsiTheme="minorHAnsi"/>
        </w:rPr>
        <w:t>s</w:t>
      </w:r>
      <w:r w:rsidRPr="0002277E">
        <w:rPr>
          <w:rFonts w:asciiTheme="minorHAnsi" w:hAnsiTheme="minorHAnsi"/>
        </w:rPr>
        <w:t xml:space="preserve"> </w:t>
      </w:r>
      <w:r w:rsidR="00481B05" w:rsidRPr="0002277E">
        <w:rPr>
          <w:rFonts w:asciiTheme="minorHAnsi" w:hAnsiTheme="minorHAnsi"/>
        </w:rPr>
        <w:t>including</w:t>
      </w:r>
      <w:r w:rsidRPr="0002277E">
        <w:rPr>
          <w:rFonts w:asciiTheme="minorHAnsi" w:hAnsiTheme="minorHAnsi"/>
        </w:rPr>
        <w:t xml:space="preserve"> Ecuador (article 45), Dominican Republic (article 37), Hungary (article II), El Salvador (article 1), Madagascar (Title 1, article 19), Philippines (article II, §12), Guatemala (article 3), and Paraguay (article 4)</w:t>
      </w:r>
      <w:r w:rsidR="00481B05" w:rsidRPr="0002277E">
        <w:rPr>
          <w:rFonts w:asciiTheme="minorHAnsi" w:hAnsiTheme="minorHAnsi"/>
        </w:rPr>
        <w:t xml:space="preserve">. Other states including </w:t>
      </w:r>
      <w:r w:rsidRPr="0002277E">
        <w:rPr>
          <w:rFonts w:asciiTheme="minorHAnsi" w:hAnsiTheme="minorHAnsi"/>
        </w:rPr>
        <w:t>Chile (article 19(1)), Honduras (article 67), Ireland (article 40.3.3), Peru (article 2.1), and Slovakia (article 15(1)) h</w:t>
      </w:r>
      <w:r w:rsidR="00481B05" w:rsidRPr="0002277E">
        <w:rPr>
          <w:rFonts w:asciiTheme="minorHAnsi" w:hAnsiTheme="minorHAnsi"/>
        </w:rPr>
        <w:t xml:space="preserve">ave constitutional provisions recognizing the right to life </w:t>
      </w:r>
      <w:r w:rsidR="006075CB" w:rsidRPr="0002277E">
        <w:rPr>
          <w:rFonts w:asciiTheme="minorHAnsi" w:hAnsiTheme="minorHAnsi"/>
        </w:rPr>
        <w:t>for</w:t>
      </w:r>
      <w:r w:rsidR="00481B05" w:rsidRPr="0002277E">
        <w:rPr>
          <w:rFonts w:asciiTheme="minorHAnsi" w:hAnsiTheme="minorHAnsi"/>
        </w:rPr>
        <w:t xml:space="preserve"> the unborn child</w:t>
      </w:r>
      <w:r w:rsidR="00CF3198" w:rsidRPr="0002277E">
        <w:rPr>
          <w:rFonts w:asciiTheme="minorHAnsi" w:hAnsiTheme="minorHAnsi"/>
        </w:rPr>
        <w:t>. The Constitution of Nicaragua, borrowing the language from the ICCPR, recogniz</w:t>
      </w:r>
      <w:r w:rsidR="006075CB" w:rsidRPr="0002277E">
        <w:rPr>
          <w:rFonts w:asciiTheme="minorHAnsi" w:hAnsiTheme="minorHAnsi"/>
        </w:rPr>
        <w:t>es the “inherent” right to life.</w:t>
      </w:r>
      <w:r w:rsidR="006075CB" w:rsidRPr="0002277E">
        <w:rPr>
          <w:rStyle w:val="FootnoteReference"/>
          <w:rFonts w:asciiTheme="minorHAnsi" w:hAnsiTheme="minorHAnsi"/>
        </w:rPr>
        <w:footnoteReference w:id="66"/>
      </w:r>
      <w:r w:rsidR="006075CB" w:rsidRPr="0002277E">
        <w:rPr>
          <w:rFonts w:asciiTheme="minorHAnsi" w:hAnsiTheme="minorHAnsi"/>
        </w:rPr>
        <w:t xml:space="preserve">  This provision is</w:t>
      </w:r>
      <w:r w:rsidR="00CF3198" w:rsidRPr="0002277E">
        <w:rPr>
          <w:rFonts w:asciiTheme="minorHAnsi" w:hAnsiTheme="minorHAnsi"/>
        </w:rPr>
        <w:t xml:space="preserve"> interpreted as guaranteeing the right to life for the unborn child. </w:t>
      </w:r>
      <w:r w:rsidR="00CF0AE8" w:rsidRPr="0002277E">
        <w:rPr>
          <w:rFonts w:asciiTheme="minorHAnsi" w:hAnsiTheme="minorHAnsi"/>
        </w:rPr>
        <w:t>In Andorra, where abortion is illegal, the</w:t>
      </w:r>
      <w:r w:rsidR="00CF3198" w:rsidRPr="0002277E">
        <w:rPr>
          <w:rFonts w:asciiTheme="minorHAnsi" w:hAnsiTheme="minorHAnsi"/>
        </w:rPr>
        <w:t xml:space="preserve"> Andorra Constitution recognizes the right to life and “fully protects it in its different phases.”</w:t>
      </w:r>
      <w:r w:rsidR="00CF3198" w:rsidRPr="0002277E">
        <w:rPr>
          <w:rStyle w:val="FootnoteReference"/>
          <w:rFonts w:asciiTheme="minorHAnsi" w:hAnsiTheme="minorHAnsi"/>
        </w:rPr>
        <w:footnoteReference w:id="67"/>
      </w:r>
      <w:r w:rsidR="00CF3198" w:rsidRPr="0002277E">
        <w:rPr>
          <w:rFonts w:asciiTheme="minorHAnsi" w:hAnsiTheme="minorHAnsi"/>
        </w:rPr>
        <w:t xml:space="preserve"> </w:t>
      </w:r>
    </w:p>
    <w:p w:rsidR="00CF0AE8" w:rsidRPr="0002277E" w:rsidRDefault="00CF0AE8" w:rsidP="009342B7">
      <w:pPr>
        <w:pStyle w:val="NoSpacing"/>
        <w:rPr>
          <w:rFonts w:asciiTheme="minorHAnsi" w:hAnsiTheme="minorHAnsi"/>
        </w:rPr>
      </w:pPr>
    </w:p>
    <w:p w:rsidR="00481B05" w:rsidRPr="0002277E" w:rsidRDefault="00481B05" w:rsidP="009342B7">
      <w:pPr>
        <w:pStyle w:val="NoSpacing"/>
        <w:rPr>
          <w:rFonts w:asciiTheme="minorHAnsi" w:hAnsiTheme="minorHAnsi"/>
        </w:rPr>
      </w:pPr>
      <w:r w:rsidRPr="0002277E">
        <w:rPr>
          <w:rFonts w:asciiTheme="minorHAnsi" w:hAnsiTheme="minorHAnsi"/>
        </w:rPr>
        <w:t xml:space="preserve">Many states would consider the right to life for the unborn child to be a universal and inalienable right from which no derogation should be allowed. For many, the right to life for the unborn child is considered to have the character of </w:t>
      </w:r>
      <w:r w:rsidRPr="0002277E">
        <w:rPr>
          <w:rFonts w:asciiTheme="minorHAnsi" w:hAnsiTheme="minorHAnsi"/>
          <w:i/>
        </w:rPr>
        <w:t xml:space="preserve">jus </w:t>
      </w:r>
      <w:proofErr w:type="spellStart"/>
      <w:r w:rsidRPr="0002277E">
        <w:rPr>
          <w:rFonts w:asciiTheme="minorHAnsi" w:hAnsiTheme="minorHAnsi"/>
          <w:i/>
        </w:rPr>
        <w:t>cogens</w:t>
      </w:r>
      <w:proofErr w:type="spellEnd"/>
      <w:r w:rsidRPr="0002277E">
        <w:rPr>
          <w:rFonts w:asciiTheme="minorHAnsi" w:hAnsiTheme="minorHAnsi"/>
        </w:rPr>
        <w:t>. It is thus incorrect, and in fact impossible, to meaningfully assert that abortion access is a “right” recognized under internatio</w:t>
      </w:r>
      <w:r w:rsidR="00FB3765" w:rsidRPr="0002277E">
        <w:rPr>
          <w:rFonts w:asciiTheme="minorHAnsi" w:hAnsiTheme="minorHAnsi"/>
        </w:rPr>
        <w:t>nal law under any circumstances or that states have any obligation to legalize abortion under any circumstances.</w:t>
      </w:r>
    </w:p>
    <w:p w:rsidR="00A260B1" w:rsidRPr="0002277E" w:rsidRDefault="00A260B1" w:rsidP="009342B7">
      <w:pPr>
        <w:pStyle w:val="NoSpacing"/>
        <w:rPr>
          <w:rFonts w:asciiTheme="minorHAnsi" w:hAnsiTheme="minorHAnsi"/>
        </w:rPr>
      </w:pPr>
    </w:p>
    <w:p w:rsidR="00387F62" w:rsidRPr="0002277E" w:rsidRDefault="00387F62" w:rsidP="009342B7">
      <w:pPr>
        <w:pStyle w:val="NoSpacing"/>
        <w:rPr>
          <w:rFonts w:asciiTheme="minorHAnsi" w:hAnsiTheme="minorHAnsi"/>
        </w:rPr>
      </w:pPr>
      <w:r w:rsidRPr="0002277E">
        <w:rPr>
          <w:rFonts w:asciiTheme="minorHAnsi" w:hAnsiTheme="minorHAnsi"/>
        </w:rPr>
        <w:t>In any event, customary norms of international law cannot supersede an international treaty agreement unless state parties agree to such. Unless customary international law was clearly established before the treaty was drafted or unless the treaty contravenes a peremptory norm, treaties supersede customary international law.</w:t>
      </w:r>
      <w:r w:rsidRPr="0002277E">
        <w:rPr>
          <w:rStyle w:val="FootnoteReference"/>
          <w:rFonts w:asciiTheme="minorHAnsi" w:hAnsiTheme="minorHAnsi"/>
        </w:rPr>
        <w:footnoteReference w:id="68"/>
      </w:r>
    </w:p>
    <w:p w:rsidR="00481B05" w:rsidRPr="0002277E" w:rsidRDefault="00481B05" w:rsidP="009342B7">
      <w:pPr>
        <w:pStyle w:val="NoSpacing"/>
        <w:rPr>
          <w:rFonts w:asciiTheme="minorHAnsi" w:hAnsiTheme="minorHAnsi"/>
        </w:rPr>
      </w:pPr>
    </w:p>
    <w:p w:rsidR="001750A1" w:rsidRPr="0002277E" w:rsidRDefault="001750A1" w:rsidP="009342B7">
      <w:pPr>
        <w:pStyle w:val="NoSpacing"/>
        <w:rPr>
          <w:rFonts w:asciiTheme="minorHAnsi" w:hAnsiTheme="minorHAnsi"/>
        </w:rPr>
      </w:pPr>
    </w:p>
    <w:p w:rsidR="001750A1" w:rsidRPr="004E2A0E" w:rsidRDefault="001750A1" w:rsidP="001750A1">
      <w:pPr>
        <w:rPr>
          <w:b/>
        </w:rPr>
      </w:pPr>
      <w:r w:rsidRPr="004E2A0E">
        <w:rPr>
          <w:b/>
        </w:rPr>
        <w:t>Convention on the Rights of the Child</w:t>
      </w:r>
    </w:p>
    <w:p w:rsidR="000B633A" w:rsidRPr="0002277E" w:rsidRDefault="009F03E3" w:rsidP="009F03E3">
      <w:pPr>
        <w:pStyle w:val="NoSpacing"/>
        <w:rPr>
          <w:rFonts w:asciiTheme="minorHAnsi" w:hAnsiTheme="minorHAnsi"/>
        </w:rPr>
      </w:pPr>
      <w:r w:rsidRPr="0002277E">
        <w:rPr>
          <w:rFonts w:asciiTheme="minorHAnsi" w:hAnsiTheme="minorHAnsi"/>
        </w:rPr>
        <w:lastRenderedPageBreak/>
        <w:t xml:space="preserve">The Convention on the Rights of </w:t>
      </w:r>
      <w:r w:rsidR="000B633A" w:rsidRPr="0002277E">
        <w:rPr>
          <w:rFonts w:asciiTheme="minorHAnsi" w:hAnsiTheme="minorHAnsi"/>
        </w:rPr>
        <w:t xml:space="preserve">the Child (CRC) in its Preamble, echoing </w:t>
      </w:r>
      <w:r w:rsidRPr="0002277E">
        <w:rPr>
          <w:rFonts w:asciiTheme="minorHAnsi" w:hAnsiTheme="minorHAnsi"/>
        </w:rPr>
        <w:t>the 1959 Declaration of the Rights of the Child</w:t>
      </w:r>
      <w:r w:rsidR="000B633A" w:rsidRPr="0002277E">
        <w:rPr>
          <w:rFonts w:asciiTheme="minorHAnsi" w:hAnsiTheme="minorHAnsi"/>
        </w:rPr>
        <w:t>, declares</w:t>
      </w:r>
    </w:p>
    <w:p w:rsidR="000B633A" w:rsidRPr="0002277E" w:rsidRDefault="000B633A" w:rsidP="009F03E3">
      <w:pPr>
        <w:pStyle w:val="NoSpacing"/>
        <w:rPr>
          <w:rFonts w:asciiTheme="minorHAnsi" w:hAnsiTheme="minorHAnsi"/>
        </w:rPr>
      </w:pPr>
    </w:p>
    <w:p w:rsidR="001750A1" w:rsidRPr="0002277E" w:rsidRDefault="009F03E3" w:rsidP="000B633A">
      <w:pPr>
        <w:pStyle w:val="NoSpacing"/>
        <w:ind w:left="720"/>
        <w:rPr>
          <w:rFonts w:asciiTheme="minorHAnsi" w:hAnsiTheme="minorHAnsi"/>
        </w:rPr>
      </w:pPr>
      <w:proofErr w:type="gramStart"/>
      <w:r w:rsidRPr="0002277E">
        <w:rPr>
          <w:rFonts w:asciiTheme="minorHAnsi" w:hAnsiTheme="minorHAnsi"/>
          <w:i/>
        </w:rPr>
        <w:t>the</w:t>
      </w:r>
      <w:proofErr w:type="gramEnd"/>
      <w:r w:rsidRPr="0002277E">
        <w:rPr>
          <w:rFonts w:asciiTheme="minorHAnsi" w:hAnsiTheme="minorHAnsi"/>
          <w:i/>
        </w:rPr>
        <w:t xml:space="preserve"> child, by reason of his physical and mental immaturity, needs special safeguards and care, including appropriate legal protection, before as well as after birth</w:t>
      </w:r>
      <w:r w:rsidRPr="0002277E">
        <w:rPr>
          <w:rFonts w:asciiTheme="minorHAnsi" w:hAnsiTheme="minorHAnsi"/>
        </w:rPr>
        <w:t>.</w:t>
      </w:r>
      <w:r w:rsidRPr="0002277E">
        <w:rPr>
          <w:rStyle w:val="FootnoteReference"/>
          <w:rFonts w:asciiTheme="minorHAnsi" w:hAnsiTheme="minorHAnsi"/>
        </w:rPr>
        <w:footnoteReference w:id="69"/>
      </w:r>
    </w:p>
    <w:p w:rsidR="000B633A" w:rsidRPr="0002277E" w:rsidRDefault="000B633A" w:rsidP="000B633A">
      <w:pPr>
        <w:pStyle w:val="NoSpacing"/>
        <w:rPr>
          <w:rFonts w:asciiTheme="minorHAnsi" w:hAnsiTheme="minorHAnsi"/>
        </w:rPr>
      </w:pPr>
    </w:p>
    <w:p w:rsidR="000B633A" w:rsidRPr="0002277E" w:rsidRDefault="000B633A" w:rsidP="000B633A">
      <w:pPr>
        <w:pStyle w:val="NoSpacing"/>
        <w:rPr>
          <w:rFonts w:asciiTheme="minorHAnsi" w:hAnsiTheme="minorHAnsi"/>
        </w:rPr>
      </w:pPr>
      <w:r w:rsidRPr="0002277E">
        <w:rPr>
          <w:rFonts w:asciiTheme="minorHAnsi" w:hAnsiTheme="minorHAnsi"/>
        </w:rPr>
        <w:t>The ordinary language interpretation of this clause under the VCLT</w:t>
      </w:r>
      <w:r w:rsidRPr="0002277E">
        <w:rPr>
          <w:rStyle w:val="FootnoteReference"/>
          <w:rFonts w:asciiTheme="minorHAnsi" w:hAnsiTheme="minorHAnsi"/>
        </w:rPr>
        <w:footnoteReference w:id="70"/>
      </w:r>
      <w:r w:rsidRPr="0002277E">
        <w:rPr>
          <w:rFonts w:asciiTheme="minorHAnsi" w:hAnsiTheme="minorHAnsi"/>
        </w:rPr>
        <w:t xml:space="preserve"> acknowledges the right to life for the unborn child. While many commentators advocating for the creation of abortion “rights” have claimed this does not preclude the possibility of abortion as revealed in the Convention’s </w:t>
      </w:r>
      <w:proofErr w:type="spellStart"/>
      <w:r w:rsidRPr="0002277E">
        <w:rPr>
          <w:rFonts w:asciiTheme="minorHAnsi" w:hAnsiTheme="minorHAnsi"/>
          <w:i/>
        </w:rPr>
        <w:t>travaux</w:t>
      </w:r>
      <w:proofErr w:type="spellEnd"/>
      <w:r w:rsidRPr="0002277E">
        <w:rPr>
          <w:rFonts w:asciiTheme="minorHAnsi" w:hAnsiTheme="minorHAnsi"/>
        </w:rPr>
        <w:t>, it certainly does not abrogate the right to life for the unborn. It would be incorrect from both a legal and a human rights perspective to take measures to positively deny the right to life to unborn children under certain circumstances per the Convention.</w:t>
      </w:r>
    </w:p>
    <w:p w:rsidR="000B633A" w:rsidRPr="0002277E" w:rsidRDefault="000B633A" w:rsidP="000B633A">
      <w:pPr>
        <w:pStyle w:val="NoSpacing"/>
        <w:rPr>
          <w:rFonts w:asciiTheme="minorHAnsi" w:hAnsiTheme="minorHAnsi"/>
        </w:rPr>
      </w:pPr>
    </w:p>
    <w:p w:rsidR="008D6048" w:rsidRPr="0002277E" w:rsidRDefault="008D6048" w:rsidP="008D6048">
      <w:pPr>
        <w:pStyle w:val="NoSpacing"/>
        <w:rPr>
          <w:rFonts w:asciiTheme="minorHAnsi" w:hAnsiTheme="minorHAnsi"/>
        </w:rPr>
      </w:pPr>
      <w:r w:rsidRPr="0002277E">
        <w:rPr>
          <w:rFonts w:asciiTheme="minorHAnsi" w:hAnsiTheme="minorHAnsi"/>
        </w:rPr>
        <w:t>Article 6 recognizes that every child has “the inherent right to life.”</w:t>
      </w:r>
      <w:r w:rsidRPr="0002277E">
        <w:rPr>
          <w:rStyle w:val="FootnoteReference"/>
          <w:rFonts w:asciiTheme="minorHAnsi" w:hAnsiTheme="minorHAnsi"/>
        </w:rPr>
        <w:footnoteReference w:id="71"/>
      </w:r>
      <w:r w:rsidRPr="0002277E">
        <w:rPr>
          <w:rFonts w:asciiTheme="minorHAnsi" w:hAnsiTheme="minorHAnsi"/>
        </w:rPr>
        <w:t xml:space="preserve"> A</w:t>
      </w:r>
      <w:r w:rsidR="00DF58A7" w:rsidRPr="0002277E">
        <w:rPr>
          <w:rFonts w:asciiTheme="minorHAnsi" w:hAnsiTheme="minorHAnsi"/>
        </w:rPr>
        <w:t>rticle 1 of the</w:t>
      </w:r>
      <w:r w:rsidR="000B633A" w:rsidRPr="0002277E">
        <w:rPr>
          <w:rFonts w:asciiTheme="minorHAnsi" w:hAnsiTheme="minorHAnsi"/>
        </w:rPr>
        <w:t xml:space="preserve"> CRC </w:t>
      </w:r>
      <w:r w:rsidR="00DF58A7" w:rsidRPr="0002277E">
        <w:rPr>
          <w:rFonts w:asciiTheme="minorHAnsi" w:hAnsiTheme="minorHAnsi"/>
        </w:rPr>
        <w:t>defines the child as “every human being below the age of 18 years” thus establishing an upper limit for persons legally classified as a child but establishing no lower limit.</w:t>
      </w:r>
      <w:r w:rsidR="00DF58A7" w:rsidRPr="0002277E">
        <w:rPr>
          <w:rStyle w:val="FootnoteReference"/>
          <w:rFonts w:asciiTheme="minorHAnsi" w:hAnsiTheme="minorHAnsi"/>
        </w:rPr>
        <w:footnoteReference w:id="72"/>
      </w:r>
      <w:r w:rsidR="00DF58A7" w:rsidRPr="0002277E">
        <w:rPr>
          <w:rFonts w:asciiTheme="minorHAnsi" w:hAnsiTheme="minorHAnsi"/>
        </w:rPr>
        <w:t xml:space="preserve"> In light of the preamble, we have no choice but to assume that </w:t>
      </w:r>
      <w:r w:rsidR="00FB3765" w:rsidRPr="0002277E">
        <w:rPr>
          <w:rFonts w:asciiTheme="minorHAnsi" w:hAnsiTheme="minorHAnsi"/>
        </w:rPr>
        <w:t xml:space="preserve">the child </w:t>
      </w:r>
      <w:r w:rsidR="00DF58A7" w:rsidRPr="0002277E">
        <w:rPr>
          <w:rFonts w:asciiTheme="minorHAnsi" w:hAnsiTheme="minorHAnsi"/>
        </w:rPr>
        <w:t xml:space="preserve">“before as well as after birth” qualifies as a “child” under this definition. </w:t>
      </w:r>
    </w:p>
    <w:p w:rsidR="008D6048" w:rsidRPr="0002277E" w:rsidRDefault="008D6048" w:rsidP="008D6048">
      <w:pPr>
        <w:pStyle w:val="NoSpacing"/>
        <w:rPr>
          <w:rFonts w:asciiTheme="minorHAnsi" w:hAnsiTheme="minorHAnsi"/>
        </w:rPr>
      </w:pPr>
    </w:p>
    <w:p w:rsidR="000B633A" w:rsidRPr="0002277E" w:rsidRDefault="00DF58A7" w:rsidP="008D6048">
      <w:pPr>
        <w:pStyle w:val="NoSpacing"/>
        <w:rPr>
          <w:rFonts w:asciiTheme="minorHAnsi" w:hAnsiTheme="minorHAnsi"/>
        </w:rPr>
      </w:pPr>
      <w:r w:rsidRPr="0002277E">
        <w:rPr>
          <w:rFonts w:asciiTheme="minorHAnsi" w:hAnsiTheme="minorHAnsi"/>
        </w:rPr>
        <w:t>Article 2 establishes that the rights recognized by the CRC should be respected “without discrimination of any kind” including “birth or other status</w:t>
      </w:r>
      <w:r w:rsidR="008D6048" w:rsidRPr="0002277E">
        <w:rPr>
          <w:rFonts w:asciiTheme="minorHAnsi" w:hAnsiTheme="minorHAnsi"/>
        </w:rPr>
        <w:t>.”</w:t>
      </w:r>
      <w:r w:rsidR="008D6048" w:rsidRPr="0002277E">
        <w:rPr>
          <w:rStyle w:val="FootnoteReference"/>
          <w:rFonts w:asciiTheme="minorHAnsi" w:hAnsiTheme="minorHAnsi"/>
        </w:rPr>
        <w:footnoteReference w:id="73"/>
      </w:r>
      <w:r w:rsidR="008D6048" w:rsidRPr="0002277E">
        <w:rPr>
          <w:rFonts w:asciiTheme="minorHAnsi" w:hAnsiTheme="minorHAnsi"/>
        </w:rPr>
        <w:t xml:space="preserve"> Article 3 declares that in all legal matters “the best interests of the child shall be a primary consideration” and that “States Parties undertake to ensure the child such protection and care as is necessary for his or her well-being.”</w:t>
      </w:r>
      <w:r w:rsidR="008D6048" w:rsidRPr="0002277E">
        <w:rPr>
          <w:rStyle w:val="FootnoteReference"/>
          <w:rFonts w:asciiTheme="minorHAnsi" w:hAnsiTheme="minorHAnsi"/>
        </w:rPr>
        <w:footnoteReference w:id="74"/>
      </w:r>
      <w:r w:rsidR="00FB3765" w:rsidRPr="0002277E">
        <w:rPr>
          <w:rFonts w:asciiTheme="minorHAnsi" w:hAnsiTheme="minorHAnsi"/>
        </w:rPr>
        <w:t xml:space="preserve"> Thus, the interests of women in family planning or sexual and reproductive health can never be cited as </w:t>
      </w:r>
      <w:r w:rsidR="0027296E" w:rsidRPr="0002277E">
        <w:rPr>
          <w:rFonts w:asciiTheme="minorHAnsi" w:hAnsiTheme="minorHAnsi"/>
        </w:rPr>
        <w:t>reasons to supersede</w:t>
      </w:r>
      <w:r w:rsidR="00FB3765" w:rsidRPr="0002277E">
        <w:rPr>
          <w:rFonts w:asciiTheme="minorHAnsi" w:hAnsiTheme="minorHAnsi"/>
        </w:rPr>
        <w:t xml:space="preserve"> the right to life for the unborn child.</w:t>
      </w:r>
    </w:p>
    <w:p w:rsidR="008D6048" w:rsidRPr="004E2A0E" w:rsidRDefault="008D6048" w:rsidP="008D6048">
      <w:pPr>
        <w:pStyle w:val="NoSpacing"/>
        <w:rPr>
          <w:rFonts w:asciiTheme="minorHAnsi" w:hAnsiTheme="minorHAnsi"/>
        </w:rPr>
      </w:pPr>
    </w:p>
    <w:p w:rsidR="008D6048" w:rsidRPr="004E2A0E" w:rsidRDefault="008D6048" w:rsidP="008D6048">
      <w:pPr>
        <w:pStyle w:val="NoSpacing"/>
        <w:rPr>
          <w:rFonts w:asciiTheme="minorHAnsi" w:hAnsiTheme="minorHAnsi"/>
        </w:rPr>
      </w:pPr>
    </w:p>
    <w:p w:rsidR="008D6048" w:rsidRPr="004E2A0E" w:rsidRDefault="008D6048" w:rsidP="008D6048">
      <w:r w:rsidRPr="004E2A0E">
        <w:rPr>
          <w:b/>
        </w:rPr>
        <w:t>International Covenant on Economic, Social and Cultural Rights</w:t>
      </w:r>
    </w:p>
    <w:p w:rsidR="008D6048" w:rsidRPr="0002277E" w:rsidRDefault="008D6048" w:rsidP="008D6048">
      <w:pPr>
        <w:pStyle w:val="NoSpacing"/>
        <w:rPr>
          <w:rFonts w:asciiTheme="minorHAnsi" w:hAnsiTheme="minorHAnsi"/>
        </w:rPr>
      </w:pPr>
      <w:r w:rsidRPr="0002277E">
        <w:rPr>
          <w:rFonts w:asciiTheme="minorHAnsi" w:hAnsiTheme="minorHAnsi"/>
        </w:rPr>
        <w:t>The International Covenant on Economic, Social and Cultural Rights (ICESCR) recognizes the right to “the highest attainable standard of physical and mental health” for the unborn child.</w:t>
      </w:r>
      <w:r w:rsidR="007C3904" w:rsidRPr="0002277E">
        <w:rPr>
          <w:rStyle w:val="FootnoteReference"/>
          <w:rFonts w:asciiTheme="minorHAnsi" w:hAnsiTheme="minorHAnsi"/>
        </w:rPr>
        <w:footnoteReference w:id="75"/>
      </w:r>
      <w:r w:rsidRPr="0002277E">
        <w:rPr>
          <w:rFonts w:asciiTheme="minorHAnsi" w:hAnsiTheme="minorHAnsi"/>
        </w:rPr>
        <w:t xml:space="preserve"> Article 12(2</w:t>
      </w:r>
      <w:proofErr w:type="gramStart"/>
      <w:r w:rsidRPr="0002277E">
        <w:rPr>
          <w:rFonts w:asciiTheme="minorHAnsi" w:hAnsiTheme="minorHAnsi"/>
        </w:rPr>
        <w:t>)(</w:t>
      </w:r>
      <w:proofErr w:type="gramEnd"/>
      <w:r w:rsidRPr="0002277E">
        <w:rPr>
          <w:rFonts w:asciiTheme="minorHAnsi" w:hAnsiTheme="minorHAnsi"/>
        </w:rPr>
        <w:t>a) specifically calls on state parties to take the necessary steps for:</w:t>
      </w:r>
    </w:p>
    <w:p w:rsidR="008D6048" w:rsidRPr="0002277E" w:rsidRDefault="008D6048" w:rsidP="008D6048">
      <w:pPr>
        <w:pStyle w:val="NoSpacing"/>
        <w:rPr>
          <w:rFonts w:asciiTheme="minorHAnsi" w:hAnsiTheme="minorHAnsi"/>
        </w:rPr>
      </w:pPr>
    </w:p>
    <w:p w:rsidR="008D6048" w:rsidRPr="0002277E" w:rsidRDefault="008D6048" w:rsidP="008D6048">
      <w:pPr>
        <w:pStyle w:val="NoSpacing"/>
        <w:ind w:left="720"/>
        <w:rPr>
          <w:rFonts w:asciiTheme="minorHAnsi" w:hAnsiTheme="minorHAnsi"/>
        </w:rPr>
      </w:pPr>
      <w:r w:rsidRPr="0002277E">
        <w:rPr>
          <w:rFonts w:asciiTheme="minorHAnsi" w:hAnsiTheme="minorHAnsi"/>
          <w:i/>
        </w:rPr>
        <w:t>The provision for the reduction of the stillbirth-rate and of infant mortality and for the healthy development of the child</w:t>
      </w:r>
      <w:r w:rsidR="007C3904" w:rsidRPr="0002277E">
        <w:rPr>
          <w:rFonts w:asciiTheme="minorHAnsi" w:hAnsiTheme="minorHAnsi"/>
        </w:rPr>
        <w:t>.</w:t>
      </w:r>
      <w:r w:rsidR="007C3904" w:rsidRPr="0002277E">
        <w:rPr>
          <w:rStyle w:val="FootnoteReference"/>
          <w:rFonts w:asciiTheme="minorHAnsi" w:hAnsiTheme="minorHAnsi"/>
        </w:rPr>
        <w:footnoteReference w:id="76"/>
      </w:r>
    </w:p>
    <w:p w:rsidR="007C3904" w:rsidRPr="004E2A0E" w:rsidRDefault="007C3904" w:rsidP="008D6048">
      <w:pPr>
        <w:pStyle w:val="NoSpacing"/>
        <w:ind w:left="720"/>
        <w:rPr>
          <w:rFonts w:asciiTheme="minorHAnsi" w:hAnsiTheme="minorHAnsi"/>
        </w:rPr>
      </w:pPr>
    </w:p>
    <w:p w:rsidR="007C3904" w:rsidRPr="004E2A0E" w:rsidRDefault="007C3904" w:rsidP="007C3904">
      <w:pPr>
        <w:pStyle w:val="NoSpacing"/>
        <w:rPr>
          <w:rFonts w:asciiTheme="minorHAnsi" w:hAnsiTheme="minorHAnsi"/>
        </w:rPr>
      </w:pPr>
    </w:p>
    <w:p w:rsidR="007C3904" w:rsidRPr="004E2A0E" w:rsidRDefault="007C3904" w:rsidP="007C3904">
      <w:pPr>
        <w:rPr>
          <w:b/>
        </w:rPr>
      </w:pPr>
      <w:r w:rsidRPr="004E2A0E">
        <w:rPr>
          <w:b/>
        </w:rPr>
        <w:t>International Conference on Population and Development (1994)</w:t>
      </w:r>
    </w:p>
    <w:p w:rsidR="008C3C8B" w:rsidRPr="0002277E" w:rsidRDefault="008C3C8B" w:rsidP="007C3904">
      <w:pPr>
        <w:pStyle w:val="NoSpacing"/>
        <w:rPr>
          <w:rFonts w:asciiTheme="minorHAnsi" w:hAnsiTheme="minorHAnsi"/>
        </w:rPr>
      </w:pPr>
      <w:r w:rsidRPr="0002277E">
        <w:rPr>
          <w:rFonts w:asciiTheme="minorHAnsi" w:hAnsiTheme="minorHAnsi"/>
        </w:rPr>
        <w:lastRenderedPageBreak/>
        <w:t>The Programme of Action from the International Conference on Population and Development in Cairo in 1994 (ICPD) is not customary international law and creates no legal obligation on states.</w:t>
      </w:r>
    </w:p>
    <w:p w:rsidR="008C3C8B" w:rsidRPr="0002277E" w:rsidRDefault="008C3C8B" w:rsidP="007C3904">
      <w:pPr>
        <w:pStyle w:val="NoSpacing"/>
        <w:rPr>
          <w:rFonts w:asciiTheme="minorHAnsi" w:hAnsiTheme="minorHAnsi"/>
        </w:rPr>
      </w:pPr>
    </w:p>
    <w:p w:rsidR="007C3904" w:rsidRPr="0002277E" w:rsidRDefault="008C3C8B" w:rsidP="007C3904">
      <w:pPr>
        <w:pStyle w:val="NoSpacing"/>
        <w:rPr>
          <w:rFonts w:asciiTheme="minorHAnsi" w:hAnsiTheme="minorHAnsi"/>
        </w:rPr>
      </w:pPr>
      <w:r w:rsidRPr="0002277E">
        <w:rPr>
          <w:rFonts w:asciiTheme="minorHAnsi" w:hAnsiTheme="minorHAnsi"/>
        </w:rPr>
        <w:t>Neverthele</w:t>
      </w:r>
      <w:r w:rsidR="000E6185" w:rsidRPr="0002277E">
        <w:rPr>
          <w:rFonts w:asciiTheme="minorHAnsi" w:hAnsiTheme="minorHAnsi"/>
        </w:rPr>
        <w:t>s</w:t>
      </w:r>
      <w:r w:rsidRPr="0002277E">
        <w:rPr>
          <w:rFonts w:asciiTheme="minorHAnsi" w:hAnsiTheme="minorHAnsi"/>
        </w:rPr>
        <w:t>s, t</w:t>
      </w:r>
      <w:r w:rsidR="007C3904" w:rsidRPr="0002277E">
        <w:rPr>
          <w:rFonts w:asciiTheme="minorHAnsi" w:hAnsiTheme="minorHAnsi"/>
        </w:rPr>
        <w:t>he</w:t>
      </w:r>
      <w:r w:rsidRPr="0002277E">
        <w:rPr>
          <w:rFonts w:asciiTheme="minorHAnsi" w:hAnsiTheme="minorHAnsi"/>
        </w:rPr>
        <w:t xml:space="preserve"> ICPD Programme of Action</w:t>
      </w:r>
      <w:r w:rsidR="007C3904" w:rsidRPr="0002277E">
        <w:rPr>
          <w:rFonts w:asciiTheme="minorHAnsi" w:hAnsiTheme="minorHAnsi"/>
        </w:rPr>
        <w:t xml:space="preserve"> is widely cited as a landmark international agreement on the voluntary nature of population assistance and sexual and reproductive health. </w:t>
      </w:r>
      <w:r w:rsidR="009C12C5" w:rsidRPr="0002277E">
        <w:rPr>
          <w:rFonts w:asciiTheme="minorHAnsi" w:hAnsiTheme="minorHAnsi"/>
        </w:rPr>
        <w:t xml:space="preserve">A total of 179 states agreed to the Programme of Action. </w:t>
      </w:r>
      <w:r w:rsidR="007C3904" w:rsidRPr="0002277E">
        <w:rPr>
          <w:rFonts w:asciiTheme="minorHAnsi" w:hAnsiTheme="minorHAnsi"/>
        </w:rPr>
        <w:t xml:space="preserve">The European Union has further bound itself legally to observe </w:t>
      </w:r>
      <w:r w:rsidR="009C12C5" w:rsidRPr="0002277E">
        <w:rPr>
          <w:rFonts w:asciiTheme="minorHAnsi" w:hAnsiTheme="minorHAnsi"/>
        </w:rPr>
        <w:t xml:space="preserve">the ICPD Programme of Action for </w:t>
      </w:r>
      <w:r w:rsidR="007C3904" w:rsidRPr="0002277E">
        <w:rPr>
          <w:rFonts w:asciiTheme="minorHAnsi" w:hAnsiTheme="minorHAnsi"/>
        </w:rPr>
        <w:t>international development and cooperation assistance financed through the Development Cooperation Instrument (DCI)</w:t>
      </w:r>
      <w:r w:rsidRPr="0002277E">
        <w:rPr>
          <w:rStyle w:val="FootnoteReference"/>
          <w:rFonts w:asciiTheme="minorHAnsi" w:hAnsiTheme="minorHAnsi"/>
        </w:rPr>
        <w:footnoteReference w:id="77"/>
      </w:r>
      <w:r w:rsidR="007C3904" w:rsidRPr="0002277E">
        <w:rPr>
          <w:rFonts w:asciiTheme="minorHAnsi" w:hAnsiTheme="minorHAnsi"/>
        </w:rPr>
        <w:t xml:space="preserve"> </w:t>
      </w:r>
      <w:r w:rsidRPr="0002277E">
        <w:rPr>
          <w:rFonts w:asciiTheme="minorHAnsi" w:hAnsiTheme="minorHAnsi"/>
        </w:rPr>
        <w:t>and mentions having regard to major U</w:t>
      </w:r>
      <w:r w:rsidR="0027296E" w:rsidRPr="0002277E">
        <w:rPr>
          <w:rFonts w:asciiTheme="minorHAnsi" w:hAnsiTheme="minorHAnsi"/>
        </w:rPr>
        <w:t>.</w:t>
      </w:r>
      <w:r w:rsidRPr="0002277E">
        <w:rPr>
          <w:rFonts w:asciiTheme="minorHAnsi" w:hAnsiTheme="minorHAnsi"/>
        </w:rPr>
        <w:t>N</w:t>
      </w:r>
      <w:r w:rsidR="0027296E" w:rsidRPr="0002277E">
        <w:rPr>
          <w:rFonts w:asciiTheme="minorHAnsi" w:hAnsiTheme="minorHAnsi"/>
        </w:rPr>
        <w:t>.</w:t>
      </w:r>
      <w:r w:rsidRPr="0002277E">
        <w:rPr>
          <w:rFonts w:asciiTheme="minorHAnsi" w:hAnsiTheme="minorHAnsi"/>
        </w:rPr>
        <w:t xml:space="preserve"> and other international conferences in the </w:t>
      </w:r>
      <w:r w:rsidR="0027296E" w:rsidRPr="0002277E">
        <w:rPr>
          <w:rFonts w:asciiTheme="minorHAnsi" w:hAnsiTheme="minorHAnsi"/>
        </w:rPr>
        <w:t xml:space="preserve">Preamble of the </w:t>
      </w:r>
      <w:r w:rsidRPr="0002277E">
        <w:rPr>
          <w:rFonts w:asciiTheme="minorHAnsi" w:hAnsiTheme="minorHAnsi"/>
        </w:rPr>
        <w:t xml:space="preserve">Cotonou Agreement </w:t>
      </w:r>
      <w:r w:rsidR="009C12C5" w:rsidRPr="0002277E">
        <w:rPr>
          <w:rFonts w:asciiTheme="minorHAnsi" w:hAnsiTheme="minorHAnsi"/>
        </w:rPr>
        <w:t>which governs</w:t>
      </w:r>
      <w:r w:rsidRPr="0002277E">
        <w:rPr>
          <w:rFonts w:asciiTheme="minorHAnsi" w:hAnsiTheme="minorHAnsi"/>
        </w:rPr>
        <w:t xml:space="preserve"> the European Development Fund (EDF).</w:t>
      </w:r>
      <w:r w:rsidR="00EC67F2" w:rsidRPr="0002277E">
        <w:rPr>
          <w:rStyle w:val="FootnoteReference"/>
          <w:rFonts w:asciiTheme="minorHAnsi" w:hAnsiTheme="minorHAnsi"/>
        </w:rPr>
        <w:footnoteReference w:id="78"/>
      </w:r>
      <w:r w:rsidRPr="0002277E">
        <w:rPr>
          <w:rFonts w:asciiTheme="minorHAnsi" w:hAnsiTheme="minorHAnsi"/>
        </w:rPr>
        <w:t xml:space="preserve"> As such, in some states, the Programme of Ac</w:t>
      </w:r>
      <w:r w:rsidR="000E6185" w:rsidRPr="0002277E">
        <w:rPr>
          <w:rFonts w:asciiTheme="minorHAnsi" w:hAnsiTheme="minorHAnsi"/>
        </w:rPr>
        <w:t>tion has taken the force of law</w:t>
      </w:r>
      <w:r w:rsidR="0027296E" w:rsidRPr="0002277E">
        <w:rPr>
          <w:rFonts w:asciiTheme="minorHAnsi" w:hAnsiTheme="minorHAnsi"/>
        </w:rPr>
        <w:t>,</w:t>
      </w:r>
      <w:r w:rsidR="000E6185" w:rsidRPr="0002277E">
        <w:rPr>
          <w:rFonts w:asciiTheme="minorHAnsi" w:hAnsiTheme="minorHAnsi"/>
        </w:rPr>
        <w:t xml:space="preserve"> but generally it serves as a document indicative o</w:t>
      </w:r>
      <w:r w:rsidR="0027296E" w:rsidRPr="0002277E">
        <w:rPr>
          <w:rFonts w:asciiTheme="minorHAnsi" w:hAnsiTheme="minorHAnsi"/>
        </w:rPr>
        <w:t>f the international consensus on population assistance.</w:t>
      </w:r>
    </w:p>
    <w:p w:rsidR="000E6185" w:rsidRPr="0002277E" w:rsidRDefault="000E6185" w:rsidP="007C3904">
      <w:pPr>
        <w:pStyle w:val="NoSpacing"/>
        <w:rPr>
          <w:rFonts w:asciiTheme="minorHAnsi" w:hAnsiTheme="minorHAnsi"/>
        </w:rPr>
      </w:pPr>
    </w:p>
    <w:p w:rsidR="000E6185" w:rsidRPr="0002277E" w:rsidRDefault="000E6185" w:rsidP="007C3904">
      <w:pPr>
        <w:pStyle w:val="NoSpacing"/>
        <w:rPr>
          <w:rFonts w:asciiTheme="minorHAnsi" w:hAnsiTheme="minorHAnsi"/>
        </w:rPr>
      </w:pPr>
      <w:r w:rsidRPr="0002277E">
        <w:rPr>
          <w:rFonts w:asciiTheme="minorHAnsi" w:hAnsiTheme="minorHAnsi"/>
        </w:rPr>
        <w:t xml:space="preserve">Paragraph 8.25 of the Programme of Action </w:t>
      </w:r>
      <w:r w:rsidR="00223BBA" w:rsidRPr="0002277E">
        <w:rPr>
          <w:rFonts w:asciiTheme="minorHAnsi" w:hAnsiTheme="minorHAnsi"/>
        </w:rPr>
        <w:t>is very clear</w:t>
      </w:r>
      <w:r w:rsidRPr="0002277E">
        <w:rPr>
          <w:rFonts w:asciiTheme="minorHAnsi" w:hAnsiTheme="minorHAnsi"/>
        </w:rPr>
        <w:t xml:space="preserve"> that </w:t>
      </w:r>
      <w:r w:rsidR="00223BBA" w:rsidRPr="0002277E">
        <w:rPr>
          <w:rFonts w:asciiTheme="minorHAnsi" w:hAnsiTheme="minorHAnsi"/>
        </w:rPr>
        <w:t xml:space="preserve">the decision of whether or not to legalize abortion lies solely with states through voluntary legislative </w:t>
      </w:r>
      <w:r w:rsidR="00A70A97" w:rsidRPr="0002277E">
        <w:rPr>
          <w:rFonts w:asciiTheme="minorHAnsi" w:hAnsiTheme="minorHAnsi"/>
        </w:rPr>
        <w:t>means:</w:t>
      </w:r>
    </w:p>
    <w:p w:rsidR="00A70A97" w:rsidRPr="0002277E" w:rsidRDefault="00A70A97" w:rsidP="007C3904">
      <w:pPr>
        <w:pStyle w:val="NoSpacing"/>
        <w:rPr>
          <w:rFonts w:asciiTheme="minorHAnsi" w:hAnsiTheme="minorHAnsi"/>
        </w:rPr>
      </w:pPr>
    </w:p>
    <w:p w:rsidR="00A70A97" w:rsidRPr="0002277E" w:rsidRDefault="00A70A97" w:rsidP="00A70A97">
      <w:pPr>
        <w:pStyle w:val="NoSpacing"/>
        <w:ind w:left="720"/>
        <w:rPr>
          <w:rFonts w:asciiTheme="minorHAnsi" w:hAnsiTheme="minorHAnsi"/>
          <w:i/>
        </w:rPr>
      </w:pPr>
      <w:r w:rsidRPr="0002277E">
        <w:rPr>
          <w:rFonts w:asciiTheme="minorHAnsi" w:hAnsiTheme="minorHAnsi"/>
          <w:i/>
        </w:rPr>
        <w:t>Any measures or changes related to abortion within the health system can only be determined at the national or local level according to the national legislative process.</w:t>
      </w:r>
      <w:r w:rsidRPr="0002277E">
        <w:rPr>
          <w:rStyle w:val="FootnoteReference"/>
          <w:rFonts w:asciiTheme="minorHAnsi" w:hAnsiTheme="minorHAnsi"/>
          <w:i/>
        </w:rPr>
        <w:footnoteReference w:id="79"/>
      </w:r>
    </w:p>
    <w:p w:rsidR="00A70A97" w:rsidRPr="0002277E" w:rsidRDefault="00A70A97" w:rsidP="00A70A97">
      <w:pPr>
        <w:pStyle w:val="NoSpacing"/>
        <w:rPr>
          <w:rFonts w:asciiTheme="minorHAnsi" w:hAnsiTheme="minorHAnsi"/>
        </w:rPr>
      </w:pPr>
    </w:p>
    <w:p w:rsidR="00A70A97" w:rsidRPr="0002277E" w:rsidRDefault="00A70A97" w:rsidP="00A70A97">
      <w:pPr>
        <w:pStyle w:val="NoSpacing"/>
        <w:rPr>
          <w:rFonts w:asciiTheme="minorHAnsi" w:hAnsiTheme="minorHAnsi"/>
        </w:rPr>
      </w:pPr>
      <w:r w:rsidRPr="0002277E">
        <w:rPr>
          <w:rFonts w:asciiTheme="minorHAnsi" w:hAnsiTheme="minorHAnsi"/>
        </w:rPr>
        <w:t xml:space="preserve">The United Nations Charter binds all state parties and United Nations institutions to respect the autonomy of states on </w:t>
      </w:r>
      <w:r w:rsidR="008B1581" w:rsidRPr="0002277E">
        <w:rPr>
          <w:rFonts w:asciiTheme="minorHAnsi" w:hAnsiTheme="minorHAnsi"/>
        </w:rPr>
        <w:t>matters pertaining to the Charter that are proper to the jurisdiction of states:</w:t>
      </w:r>
    </w:p>
    <w:p w:rsidR="008B1581" w:rsidRPr="0002277E" w:rsidRDefault="008B1581" w:rsidP="00A70A97">
      <w:pPr>
        <w:pStyle w:val="NoSpacing"/>
        <w:rPr>
          <w:rFonts w:asciiTheme="minorHAnsi" w:hAnsiTheme="minorHAnsi"/>
        </w:rPr>
      </w:pPr>
    </w:p>
    <w:p w:rsidR="00A70A97" w:rsidRPr="0002277E" w:rsidRDefault="00A70A97" w:rsidP="00A70A97">
      <w:pPr>
        <w:pStyle w:val="NoSpacing"/>
        <w:ind w:left="720"/>
        <w:rPr>
          <w:rFonts w:asciiTheme="minorHAnsi" w:hAnsiTheme="minorHAnsi"/>
        </w:rPr>
      </w:pPr>
      <w:r w:rsidRPr="0002277E">
        <w:rPr>
          <w:rStyle w:val="A5"/>
          <w:rFonts w:asciiTheme="minorHAnsi" w:hAnsiTheme="minorHAnsi"/>
          <w:i/>
        </w:rPr>
        <w:t>Nothing contained in the present Charter shall authorize the United Nations to intervene in matters which are essentially within the domestic jurisdiction of any state</w:t>
      </w:r>
      <w:r w:rsidRPr="0002277E">
        <w:rPr>
          <w:rStyle w:val="A5"/>
          <w:rFonts w:asciiTheme="minorHAnsi" w:hAnsiTheme="minorHAnsi"/>
        </w:rPr>
        <w:t>.</w:t>
      </w:r>
      <w:r w:rsidRPr="0002277E">
        <w:rPr>
          <w:rStyle w:val="FootnoteReference"/>
          <w:rFonts w:asciiTheme="minorHAnsi" w:hAnsiTheme="minorHAnsi" w:cs="Minion"/>
          <w:color w:val="000000"/>
        </w:rPr>
        <w:footnoteReference w:id="80"/>
      </w:r>
    </w:p>
    <w:p w:rsidR="00A70A97" w:rsidRPr="0002277E" w:rsidRDefault="00A70A97" w:rsidP="00A70A97">
      <w:pPr>
        <w:pStyle w:val="NoSpacing"/>
        <w:rPr>
          <w:rFonts w:asciiTheme="minorHAnsi" w:hAnsiTheme="minorHAnsi"/>
        </w:rPr>
      </w:pPr>
    </w:p>
    <w:p w:rsidR="00100ADF" w:rsidRPr="0002277E" w:rsidRDefault="00A70A97" w:rsidP="00A70A97">
      <w:pPr>
        <w:pStyle w:val="NoSpacing"/>
        <w:rPr>
          <w:rFonts w:asciiTheme="minorHAnsi" w:hAnsiTheme="minorHAnsi"/>
        </w:rPr>
      </w:pPr>
      <w:r w:rsidRPr="0002277E">
        <w:rPr>
          <w:rFonts w:asciiTheme="minorHAnsi" w:hAnsiTheme="minorHAnsi"/>
        </w:rPr>
        <w:t>Paragraph 8.25 also declares “In no case should abortion be promoted as a method of family planning.”</w:t>
      </w:r>
      <w:r w:rsidR="008B1581" w:rsidRPr="0002277E">
        <w:rPr>
          <w:rFonts w:asciiTheme="minorHAnsi" w:hAnsiTheme="minorHAnsi"/>
        </w:rPr>
        <w:t xml:space="preserve"> </w:t>
      </w:r>
      <w:r w:rsidR="007E4AAF" w:rsidRPr="0002277E">
        <w:rPr>
          <w:rFonts w:asciiTheme="minorHAnsi" w:hAnsiTheme="minorHAnsi"/>
        </w:rPr>
        <w:t xml:space="preserve">Circumstances where “carrying a pregnancy to term would cause the woman substantial pain or suffering” are not defined and could include circumstances where abortion is used as a method of family planning. For instance, abortions in cases of fetal disability are clearly carried out for the purposes of family planning as the unborn child with a defective or undesirable attribute or health condition is terminated. This is clear as long as the unborn child is alive. Unborn children diagnosed with “fatal </w:t>
      </w:r>
      <w:r w:rsidR="007E4AAF" w:rsidRPr="0002277E">
        <w:rPr>
          <w:rFonts w:asciiTheme="minorHAnsi" w:hAnsiTheme="minorHAnsi"/>
        </w:rPr>
        <w:lastRenderedPageBreak/>
        <w:t>impairments” such as anencephaly</w:t>
      </w:r>
      <w:r w:rsidR="00292746" w:rsidRPr="0002277E">
        <w:rPr>
          <w:rFonts w:asciiTheme="minorHAnsi" w:hAnsiTheme="minorHAnsi"/>
        </w:rPr>
        <w:t xml:space="preserve"> or Trisomy 18</w:t>
      </w:r>
      <w:r w:rsidR="007E4AAF" w:rsidRPr="0002277E">
        <w:rPr>
          <w:rFonts w:asciiTheme="minorHAnsi" w:hAnsiTheme="minorHAnsi"/>
        </w:rPr>
        <w:t xml:space="preserve"> </w:t>
      </w:r>
      <w:r w:rsidR="00100ADF" w:rsidRPr="0002277E">
        <w:rPr>
          <w:rFonts w:asciiTheme="minorHAnsi" w:hAnsiTheme="minorHAnsi"/>
        </w:rPr>
        <w:t>(</w:t>
      </w:r>
      <w:r w:rsidR="00292746" w:rsidRPr="0002277E">
        <w:rPr>
          <w:rFonts w:asciiTheme="minorHAnsi" w:hAnsiTheme="minorHAnsi"/>
        </w:rPr>
        <w:t>Edward’s</w:t>
      </w:r>
      <w:r w:rsidR="00100ADF" w:rsidRPr="0002277E">
        <w:rPr>
          <w:rFonts w:asciiTheme="minorHAnsi" w:hAnsiTheme="minorHAnsi"/>
        </w:rPr>
        <w:t xml:space="preserve"> Syndrome) </w:t>
      </w:r>
      <w:r w:rsidR="007E4AAF" w:rsidRPr="0002277E">
        <w:rPr>
          <w:rFonts w:asciiTheme="minorHAnsi" w:hAnsiTheme="minorHAnsi"/>
        </w:rPr>
        <w:t>often live days and even years after birth</w:t>
      </w:r>
      <w:proofErr w:type="gramStart"/>
      <w:r w:rsidR="007E4AAF" w:rsidRPr="0002277E">
        <w:rPr>
          <w:rFonts w:asciiTheme="minorHAnsi" w:hAnsiTheme="minorHAnsi"/>
        </w:rPr>
        <w:t>.</w:t>
      </w:r>
      <w:r w:rsidR="00C14D61" w:rsidRPr="0002277E">
        <w:rPr>
          <w:rStyle w:val="FootnoteReference"/>
          <w:rFonts w:asciiTheme="minorHAnsi" w:hAnsiTheme="minorHAnsi"/>
        </w:rPr>
        <w:footnoteReference w:id="81"/>
      </w:r>
      <w:r w:rsidR="00100ADF" w:rsidRPr="0002277E">
        <w:rPr>
          <w:rFonts w:asciiTheme="minorHAnsi" w:hAnsiTheme="minorHAnsi"/>
          <w:vertAlign w:val="superscript"/>
        </w:rPr>
        <w:t>,</w:t>
      </w:r>
      <w:r w:rsidR="00100ADF" w:rsidRPr="0002277E">
        <w:rPr>
          <w:rStyle w:val="FootnoteReference"/>
          <w:rFonts w:asciiTheme="minorHAnsi" w:hAnsiTheme="minorHAnsi"/>
        </w:rPr>
        <w:footnoteReference w:id="82"/>
      </w:r>
      <w:r w:rsidR="00292746" w:rsidRPr="0002277E">
        <w:rPr>
          <w:rFonts w:asciiTheme="minorHAnsi" w:hAnsiTheme="minorHAnsi"/>
          <w:vertAlign w:val="superscript"/>
        </w:rPr>
        <w:t>,</w:t>
      </w:r>
      <w:proofErr w:type="gramEnd"/>
      <w:r w:rsidR="00292746" w:rsidRPr="0002277E">
        <w:rPr>
          <w:rStyle w:val="FootnoteReference"/>
          <w:rFonts w:asciiTheme="minorHAnsi" w:hAnsiTheme="minorHAnsi"/>
        </w:rPr>
        <w:footnoteReference w:id="83"/>
      </w:r>
    </w:p>
    <w:p w:rsidR="00100ADF" w:rsidRPr="0002277E" w:rsidRDefault="00100ADF" w:rsidP="00A70A97">
      <w:pPr>
        <w:pStyle w:val="NoSpacing"/>
        <w:rPr>
          <w:rFonts w:asciiTheme="minorHAnsi" w:hAnsiTheme="minorHAnsi"/>
        </w:rPr>
      </w:pPr>
    </w:p>
    <w:p w:rsidR="006424DF" w:rsidRPr="0002277E" w:rsidRDefault="006424DF" w:rsidP="00A70A97">
      <w:pPr>
        <w:pStyle w:val="NoSpacing"/>
        <w:rPr>
          <w:rFonts w:asciiTheme="minorHAnsi" w:hAnsiTheme="minorHAnsi"/>
        </w:rPr>
      </w:pPr>
      <w:r w:rsidRPr="0002277E">
        <w:rPr>
          <w:rFonts w:asciiTheme="minorHAnsi" w:hAnsiTheme="minorHAnsi"/>
        </w:rPr>
        <w:t xml:space="preserve">Below is a picture of Nickolas Coke who lived to be three years old with anencephaly. </w:t>
      </w:r>
      <w:r w:rsidR="00100ADF" w:rsidRPr="0002277E">
        <w:rPr>
          <w:rFonts w:asciiTheme="minorHAnsi" w:hAnsiTheme="minorHAnsi"/>
        </w:rPr>
        <w:t xml:space="preserve">Legislation legalizing abortion in cases of “fatal impairment” would allow for the </w:t>
      </w:r>
      <w:r w:rsidR="0027296E" w:rsidRPr="0002277E">
        <w:rPr>
          <w:rFonts w:asciiTheme="minorHAnsi" w:hAnsiTheme="minorHAnsi"/>
        </w:rPr>
        <w:t xml:space="preserve">unjust and </w:t>
      </w:r>
      <w:r w:rsidR="00100ADF" w:rsidRPr="0002277E">
        <w:rPr>
          <w:rFonts w:asciiTheme="minorHAnsi" w:hAnsiTheme="minorHAnsi"/>
        </w:rPr>
        <w:t>selective termination of precious lives such as Nickolas.</w:t>
      </w:r>
    </w:p>
    <w:p w:rsidR="006424DF" w:rsidRPr="0002277E" w:rsidRDefault="006424DF" w:rsidP="00A70A97">
      <w:pPr>
        <w:pStyle w:val="NoSpacing"/>
        <w:rPr>
          <w:rFonts w:asciiTheme="minorHAnsi" w:hAnsiTheme="minorHAnsi"/>
        </w:rPr>
      </w:pPr>
    </w:p>
    <w:p w:rsidR="006424DF" w:rsidRPr="0002277E" w:rsidRDefault="006424DF" w:rsidP="00100ADF">
      <w:pPr>
        <w:pStyle w:val="NoSpacing"/>
        <w:jc w:val="center"/>
        <w:rPr>
          <w:rFonts w:asciiTheme="minorHAnsi" w:hAnsiTheme="minorHAnsi"/>
        </w:rPr>
      </w:pPr>
      <w:r w:rsidRPr="0002277E">
        <w:rPr>
          <w:rFonts w:asciiTheme="minorHAnsi" w:eastAsia="Times New Roman" w:hAnsiTheme="minorHAnsi"/>
          <w:noProof/>
          <w:lang w:val="en-GB" w:eastAsia="en-GB"/>
        </w:rPr>
        <w:drawing>
          <wp:inline distT="0" distB="0" distL="0" distR="0" wp14:anchorId="0D3EC9BF" wp14:editId="3CCE5EC2">
            <wp:extent cx="2219231" cy="3067760"/>
            <wp:effectExtent l="0" t="0" r="0" b="0"/>
            <wp:docPr id="1" name="Picture 1" descr="Nickolas Coke suffered from a rare condition known as anencephaly which most children die from straight after bi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kolas Coke suffered from a rare condition known as anencephaly which most children die from straight after bir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117" cy="3080044"/>
                    </a:xfrm>
                    <a:prstGeom prst="rect">
                      <a:avLst/>
                    </a:prstGeom>
                    <a:noFill/>
                    <a:ln>
                      <a:noFill/>
                    </a:ln>
                  </pic:spPr>
                </pic:pic>
              </a:graphicData>
            </a:graphic>
          </wp:inline>
        </w:drawing>
      </w:r>
    </w:p>
    <w:p w:rsidR="006424DF" w:rsidRPr="0002277E" w:rsidRDefault="006424DF" w:rsidP="00A70A97">
      <w:pPr>
        <w:pStyle w:val="NoSpacing"/>
        <w:rPr>
          <w:rFonts w:asciiTheme="minorHAnsi" w:hAnsiTheme="minorHAnsi"/>
        </w:rPr>
      </w:pPr>
    </w:p>
    <w:p w:rsidR="006424DF" w:rsidRPr="0002277E" w:rsidRDefault="006424DF" w:rsidP="00A70A97">
      <w:pPr>
        <w:pStyle w:val="NoSpacing"/>
        <w:rPr>
          <w:rFonts w:asciiTheme="minorHAnsi" w:hAnsiTheme="minorHAnsi"/>
        </w:rPr>
      </w:pPr>
    </w:p>
    <w:p w:rsidR="00C14D61" w:rsidRPr="0002277E" w:rsidRDefault="0027296E" w:rsidP="00A70A97">
      <w:pPr>
        <w:pStyle w:val="NoSpacing"/>
        <w:rPr>
          <w:rFonts w:asciiTheme="minorHAnsi" w:hAnsiTheme="minorHAnsi"/>
        </w:rPr>
      </w:pPr>
      <w:r w:rsidRPr="0002277E">
        <w:rPr>
          <w:rFonts w:asciiTheme="minorHAnsi" w:hAnsiTheme="minorHAnsi"/>
        </w:rPr>
        <w:t xml:space="preserve">A high probability that an unborn child will not survive to birth or will likely perish soon thereafter is a fallacious argument that has no foundation in the ICCPR. The right to life is not qualified or accorded on the basis of how many days a person is projected to live. </w:t>
      </w:r>
      <w:r w:rsidR="00100ADF" w:rsidRPr="0002277E">
        <w:rPr>
          <w:rFonts w:asciiTheme="minorHAnsi" w:hAnsiTheme="minorHAnsi"/>
        </w:rPr>
        <w:t>T</w:t>
      </w:r>
      <w:r w:rsidR="00293EA3" w:rsidRPr="0002277E">
        <w:rPr>
          <w:rFonts w:asciiTheme="minorHAnsi" w:hAnsiTheme="minorHAnsi"/>
        </w:rPr>
        <w:t xml:space="preserve">he probability of death </w:t>
      </w:r>
      <w:r w:rsidR="00100ADF" w:rsidRPr="0002277E">
        <w:rPr>
          <w:rFonts w:asciiTheme="minorHAnsi" w:hAnsiTheme="minorHAnsi"/>
        </w:rPr>
        <w:t xml:space="preserve">following a prognosis </w:t>
      </w:r>
      <w:r w:rsidR="00293EA3" w:rsidRPr="0002277E">
        <w:rPr>
          <w:rFonts w:asciiTheme="minorHAnsi" w:hAnsiTheme="minorHAnsi"/>
        </w:rPr>
        <w:t>has no bearing on whether persons are accorded the right to life under the ICCPR as the treaty recognizes this right “</w:t>
      </w:r>
      <w:r w:rsidR="00B67F48" w:rsidRPr="0002277E">
        <w:rPr>
          <w:rFonts w:asciiTheme="minorHAnsi" w:hAnsiTheme="minorHAnsi"/>
        </w:rPr>
        <w:t>without distinction of any kind.”</w:t>
      </w:r>
      <w:r w:rsidR="00B67F48" w:rsidRPr="0002277E">
        <w:rPr>
          <w:rStyle w:val="FootnoteReference"/>
          <w:rFonts w:asciiTheme="minorHAnsi" w:hAnsiTheme="minorHAnsi"/>
        </w:rPr>
        <w:footnoteReference w:id="84"/>
      </w:r>
      <w:r w:rsidR="003E1FA1" w:rsidRPr="0002277E">
        <w:rPr>
          <w:rFonts w:asciiTheme="minorHAnsi" w:hAnsiTheme="minorHAnsi"/>
        </w:rPr>
        <w:t xml:space="preserve"> </w:t>
      </w:r>
    </w:p>
    <w:p w:rsidR="003E1FA1" w:rsidRPr="0002277E" w:rsidRDefault="003E1FA1" w:rsidP="00A70A97">
      <w:pPr>
        <w:pStyle w:val="NoSpacing"/>
        <w:rPr>
          <w:rFonts w:asciiTheme="minorHAnsi" w:hAnsiTheme="minorHAnsi"/>
        </w:rPr>
      </w:pPr>
    </w:p>
    <w:p w:rsidR="00A70A97" w:rsidRPr="0002277E" w:rsidRDefault="00C14D61" w:rsidP="00A70A97">
      <w:pPr>
        <w:pStyle w:val="NoSpacing"/>
        <w:rPr>
          <w:rFonts w:asciiTheme="minorHAnsi" w:hAnsiTheme="minorHAnsi"/>
        </w:rPr>
      </w:pPr>
      <w:r w:rsidRPr="0002277E">
        <w:rPr>
          <w:rFonts w:asciiTheme="minorHAnsi" w:hAnsiTheme="minorHAnsi"/>
        </w:rPr>
        <w:t>Urging states to legalize abortion, particularly in cases where abortion is used as a method of family planning, violates the international consensus agreed to at the ICPD.</w:t>
      </w:r>
    </w:p>
    <w:p w:rsidR="00B67F48" w:rsidRPr="0002277E" w:rsidRDefault="00B67F48" w:rsidP="00A70A97">
      <w:pPr>
        <w:pStyle w:val="NoSpacing"/>
        <w:rPr>
          <w:rFonts w:asciiTheme="minorHAnsi" w:hAnsiTheme="minorHAnsi"/>
        </w:rPr>
      </w:pPr>
    </w:p>
    <w:p w:rsidR="003E1FA1" w:rsidRPr="0002277E" w:rsidRDefault="003E1FA1" w:rsidP="003E1FA1">
      <w:pPr>
        <w:pStyle w:val="NoSpacing"/>
        <w:rPr>
          <w:rFonts w:asciiTheme="minorHAnsi" w:hAnsiTheme="minorHAnsi"/>
        </w:rPr>
      </w:pPr>
    </w:p>
    <w:p w:rsidR="009C12C5" w:rsidRPr="004E2A0E" w:rsidRDefault="009C12C5" w:rsidP="009C12C5">
      <w:r w:rsidRPr="004E2A0E">
        <w:rPr>
          <w:b/>
        </w:rPr>
        <w:lastRenderedPageBreak/>
        <w:t>Doha Declaration</w:t>
      </w:r>
    </w:p>
    <w:p w:rsidR="009C12C5" w:rsidRPr="0002277E" w:rsidRDefault="009C12C5" w:rsidP="009C12C5">
      <w:pPr>
        <w:pStyle w:val="NoSpacing"/>
        <w:rPr>
          <w:rFonts w:asciiTheme="minorHAnsi" w:hAnsiTheme="minorHAnsi"/>
        </w:rPr>
      </w:pPr>
      <w:r w:rsidRPr="0002277E">
        <w:rPr>
          <w:rFonts w:asciiTheme="minorHAnsi" w:hAnsiTheme="minorHAnsi"/>
        </w:rPr>
        <w:t xml:space="preserve">In response to </w:t>
      </w:r>
      <w:r w:rsidR="003B5119" w:rsidRPr="0002277E">
        <w:rPr>
          <w:rFonts w:asciiTheme="minorHAnsi" w:hAnsiTheme="minorHAnsi"/>
        </w:rPr>
        <w:t>General Assembly resolution 58/15 welcoming the Government of Qatar to host an international conference to celebrate the tenth anniversary of the International Year of the Family in 2004,</w:t>
      </w:r>
      <w:r w:rsidR="003B5119" w:rsidRPr="0002277E">
        <w:rPr>
          <w:rStyle w:val="FootnoteReference"/>
          <w:rFonts w:asciiTheme="minorHAnsi" w:hAnsiTheme="minorHAnsi"/>
        </w:rPr>
        <w:footnoteReference w:id="85"/>
      </w:r>
      <w:r w:rsidR="003B5119" w:rsidRPr="0002277E">
        <w:rPr>
          <w:rFonts w:asciiTheme="minorHAnsi" w:hAnsiTheme="minorHAnsi"/>
        </w:rPr>
        <w:t xml:space="preserve"> representatives of governments and civil society met in Doha from November 29-30, 2004 to adopt the Doha Declaration,</w:t>
      </w:r>
      <w:r w:rsidR="003B5119" w:rsidRPr="0002277E">
        <w:rPr>
          <w:rStyle w:val="FootnoteReference"/>
          <w:rFonts w:asciiTheme="minorHAnsi" w:hAnsiTheme="minorHAnsi"/>
        </w:rPr>
        <w:footnoteReference w:id="86"/>
      </w:r>
      <w:r w:rsidR="003B5119" w:rsidRPr="0002277E">
        <w:rPr>
          <w:rFonts w:asciiTheme="minorHAnsi" w:hAnsiTheme="minorHAnsi"/>
        </w:rPr>
        <w:t xml:space="preserve"> the outcome document of the conference. </w:t>
      </w:r>
      <w:r w:rsidR="00565472" w:rsidRPr="0002277E">
        <w:rPr>
          <w:rFonts w:asciiTheme="minorHAnsi" w:hAnsiTheme="minorHAnsi"/>
        </w:rPr>
        <w:t xml:space="preserve">On December 6, 2004, the </w:t>
      </w:r>
      <w:r w:rsidR="003B5119" w:rsidRPr="0002277E">
        <w:rPr>
          <w:rFonts w:asciiTheme="minorHAnsi" w:hAnsiTheme="minorHAnsi"/>
        </w:rPr>
        <w:t xml:space="preserve">General Assembly </w:t>
      </w:r>
      <w:r w:rsidR="00565472" w:rsidRPr="0002277E">
        <w:rPr>
          <w:rFonts w:asciiTheme="minorHAnsi" w:hAnsiTheme="minorHAnsi"/>
        </w:rPr>
        <w:t xml:space="preserve">adopted a resolution cosponsored by 149 member states, taking </w:t>
      </w:r>
      <w:r w:rsidR="003B5119" w:rsidRPr="0002277E">
        <w:rPr>
          <w:rFonts w:asciiTheme="minorHAnsi" w:hAnsiTheme="minorHAnsi"/>
        </w:rPr>
        <w:t>note of the outcome of the Doha Conference.</w:t>
      </w:r>
      <w:r w:rsidR="00565472" w:rsidRPr="0002277E">
        <w:rPr>
          <w:rStyle w:val="FootnoteReference"/>
          <w:rFonts w:asciiTheme="minorHAnsi" w:hAnsiTheme="minorHAnsi"/>
        </w:rPr>
        <w:footnoteReference w:id="87"/>
      </w:r>
    </w:p>
    <w:p w:rsidR="003B5119" w:rsidRPr="0002277E" w:rsidRDefault="003B5119" w:rsidP="009C12C5">
      <w:pPr>
        <w:pStyle w:val="NoSpacing"/>
        <w:rPr>
          <w:rFonts w:asciiTheme="minorHAnsi" w:hAnsiTheme="minorHAnsi"/>
        </w:rPr>
      </w:pPr>
    </w:p>
    <w:p w:rsidR="003B5119" w:rsidRPr="0002277E" w:rsidRDefault="00565472" w:rsidP="009C12C5">
      <w:pPr>
        <w:pStyle w:val="NoSpacing"/>
        <w:rPr>
          <w:rFonts w:asciiTheme="minorHAnsi" w:hAnsiTheme="minorHAnsi"/>
        </w:rPr>
      </w:pPr>
      <w:r w:rsidRPr="0002277E">
        <w:rPr>
          <w:rFonts w:asciiTheme="minorHAnsi" w:hAnsiTheme="minorHAnsi"/>
        </w:rPr>
        <w:t>The Doha Declaration proclaimed that all persons, including the unborn child, have an inherent right to life that deserves special protection “before as well as after birth”:</w:t>
      </w:r>
    </w:p>
    <w:p w:rsidR="00565472" w:rsidRPr="0002277E" w:rsidRDefault="00565472" w:rsidP="009C12C5">
      <w:pPr>
        <w:pStyle w:val="NoSpacing"/>
        <w:rPr>
          <w:rFonts w:asciiTheme="minorHAnsi" w:hAnsiTheme="minorHAnsi"/>
        </w:rPr>
      </w:pPr>
    </w:p>
    <w:p w:rsidR="00565472" w:rsidRPr="0002277E" w:rsidRDefault="00565472" w:rsidP="00565472">
      <w:pPr>
        <w:pStyle w:val="NoSpacing"/>
        <w:ind w:left="720"/>
        <w:rPr>
          <w:rFonts w:asciiTheme="minorHAnsi" w:hAnsiTheme="minorHAnsi"/>
        </w:rPr>
      </w:pPr>
      <w:r w:rsidRPr="0002277E">
        <w:rPr>
          <w:rFonts w:asciiTheme="minorHAnsi" w:hAnsiTheme="minorHAnsi"/>
          <w:i/>
        </w:rPr>
        <w:t>We recognize the inherent dignity of the human person and note that the child, by reason of his physical and mental immaturity, needs special safeguards and care before as well as after birth. Motherhood and childhood are entitled to special care and assistance. Everyone has the right to life, liberty and security of person</w:t>
      </w:r>
      <w:r w:rsidRPr="0002277E">
        <w:rPr>
          <w:rFonts w:asciiTheme="minorHAnsi" w:hAnsiTheme="minorHAnsi"/>
        </w:rPr>
        <w:t>.</w:t>
      </w:r>
      <w:r w:rsidRPr="0002277E">
        <w:rPr>
          <w:rStyle w:val="FootnoteReference"/>
          <w:rFonts w:asciiTheme="minorHAnsi" w:hAnsiTheme="minorHAnsi"/>
        </w:rPr>
        <w:footnoteReference w:id="88"/>
      </w:r>
    </w:p>
    <w:p w:rsidR="00565472" w:rsidRPr="0002277E" w:rsidRDefault="00565472" w:rsidP="00565472">
      <w:pPr>
        <w:pStyle w:val="NoSpacing"/>
        <w:ind w:left="720"/>
        <w:rPr>
          <w:rFonts w:asciiTheme="minorHAnsi" w:hAnsiTheme="minorHAnsi"/>
        </w:rPr>
      </w:pPr>
    </w:p>
    <w:p w:rsidR="00565472" w:rsidRPr="0002277E" w:rsidRDefault="00565472" w:rsidP="00565472">
      <w:pPr>
        <w:pStyle w:val="NoSpacing"/>
        <w:rPr>
          <w:rFonts w:asciiTheme="minorHAnsi" w:hAnsiTheme="minorHAnsi"/>
        </w:rPr>
      </w:pPr>
      <w:r w:rsidRPr="0002277E">
        <w:rPr>
          <w:rFonts w:asciiTheme="minorHAnsi" w:hAnsiTheme="minorHAnsi"/>
        </w:rPr>
        <w:t>The Declaration further reiterated the need to protect the right to life through “all stages</w:t>
      </w:r>
      <w:r w:rsidR="002C720E" w:rsidRPr="0002277E">
        <w:rPr>
          <w:rFonts w:asciiTheme="minorHAnsi" w:hAnsiTheme="minorHAnsi"/>
        </w:rPr>
        <w:t>,” calling upon all governments to respect this right:</w:t>
      </w:r>
    </w:p>
    <w:p w:rsidR="002C720E" w:rsidRPr="0002277E" w:rsidRDefault="002C720E" w:rsidP="00565472">
      <w:pPr>
        <w:pStyle w:val="NoSpacing"/>
        <w:rPr>
          <w:rFonts w:asciiTheme="minorHAnsi" w:hAnsiTheme="minorHAnsi"/>
        </w:rPr>
      </w:pPr>
    </w:p>
    <w:p w:rsidR="002C720E" w:rsidRPr="0002277E" w:rsidRDefault="002C720E" w:rsidP="002C720E">
      <w:pPr>
        <w:pStyle w:val="NoSpacing"/>
        <w:ind w:left="720"/>
        <w:rPr>
          <w:rFonts w:asciiTheme="minorHAnsi" w:hAnsiTheme="minorHAnsi"/>
        </w:rPr>
      </w:pPr>
      <w:r w:rsidRPr="0002277E">
        <w:rPr>
          <w:rFonts w:asciiTheme="minorHAnsi" w:hAnsiTheme="minorHAnsi"/>
          <w:i/>
        </w:rPr>
        <w:t>Evaluate and reassess government policies to ensure that the inherent dignity of human beings is recognized and protected throughout all stages of life</w:t>
      </w:r>
      <w:r w:rsidRPr="0002277E">
        <w:rPr>
          <w:rFonts w:asciiTheme="minorHAnsi" w:hAnsiTheme="minorHAnsi"/>
        </w:rPr>
        <w:t>.</w:t>
      </w:r>
      <w:r w:rsidRPr="0002277E">
        <w:rPr>
          <w:rStyle w:val="FootnoteReference"/>
          <w:rFonts w:asciiTheme="minorHAnsi" w:hAnsiTheme="minorHAnsi"/>
        </w:rPr>
        <w:footnoteReference w:id="89"/>
      </w:r>
    </w:p>
    <w:p w:rsidR="002C720E" w:rsidRPr="0002277E" w:rsidRDefault="002C720E" w:rsidP="00565472">
      <w:pPr>
        <w:pStyle w:val="NoSpacing"/>
        <w:rPr>
          <w:rFonts w:asciiTheme="minorHAnsi" w:hAnsiTheme="minorHAnsi"/>
        </w:rPr>
      </w:pPr>
    </w:p>
    <w:p w:rsidR="00F43B31" w:rsidRPr="004E2A0E" w:rsidRDefault="00F43B31" w:rsidP="00565472">
      <w:pPr>
        <w:pStyle w:val="NoSpacing"/>
        <w:rPr>
          <w:rFonts w:asciiTheme="minorHAnsi" w:hAnsiTheme="minorHAnsi"/>
        </w:rPr>
      </w:pPr>
    </w:p>
    <w:p w:rsidR="002C720E" w:rsidRPr="004E2A0E" w:rsidRDefault="002C720E" w:rsidP="00565472">
      <w:pPr>
        <w:pStyle w:val="NoSpacing"/>
        <w:rPr>
          <w:rFonts w:asciiTheme="minorHAnsi" w:hAnsiTheme="minorHAnsi"/>
        </w:rPr>
      </w:pPr>
    </w:p>
    <w:p w:rsidR="002C720E" w:rsidRPr="004E2A0E" w:rsidRDefault="00427A64" w:rsidP="00D34C39">
      <w:pPr>
        <w:pStyle w:val="ListParagraph"/>
        <w:numPr>
          <w:ilvl w:val="0"/>
          <w:numId w:val="3"/>
        </w:numPr>
        <w:rPr>
          <w:b/>
          <w:sz w:val="28"/>
          <w:szCs w:val="28"/>
        </w:rPr>
      </w:pPr>
      <w:r>
        <w:rPr>
          <w:b/>
          <w:sz w:val="28"/>
          <w:szCs w:val="28"/>
        </w:rPr>
        <w:t xml:space="preserve">Setting Straight Some </w:t>
      </w:r>
      <w:r w:rsidR="002C720E" w:rsidRPr="004E2A0E">
        <w:rPr>
          <w:b/>
          <w:sz w:val="28"/>
          <w:szCs w:val="28"/>
        </w:rPr>
        <w:t>Myths about Abortion</w:t>
      </w:r>
    </w:p>
    <w:p w:rsidR="002C720E" w:rsidRPr="004E2A0E" w:rsidRDefault="002C720E" w:rsidP="002C720E">
      <w:pPr>
        <w:rPr>
          <w:b/>
        </w:rPr>
      </w:pPr>
      <w:r w:rsidRPr="004E2A0E">
        <w:rPr>
          <w:b/>
        </w:rPr>
        <w:t>Abortion is Never Medically Necessary</w:t>
      </w:r>
    </w:p>
    <w:p w:rsidR="002C720E" w:rsidRPr="0002277E" w:rsidRDefault="005A6808" w:rsidP="002C720E">
      <w:pPr>
        <w:pStyle w:val="NoSpacing"/>
        <w:rPr>
          <w:rFonts w:asciiTheme="minorHAnsi" w:hAnsiTheme="minorHAnsi"/>
          <w:b/>
          <w:i/>
          <w:u w:val="single"/>
        </w:rPr>
      </w:pPr>
      <w:r w:rsidRPr="0002277E">
        <w:rPr>
          <w:rFonts w:asciiTheme="minorHAnsi" w:hAnsiTheme="minorHAnsi"/>
        </w:rPr>
        <w:t xml:space="preserve">Among treaty monitoring bodies, United Nations institutions, and non-governmental organizations, </w:t>
      </w:r>
      <w:r w:rsidR="00FE4377" w:rsidRPr="0002277E">
        <w:rPr>
          <w:rFonts w:asciiTheme="minorHAnsi" w:hAnsiTheme="minorHAnsi"/>
        </w:rPr>
        <w:t>it is a pervasive and blindly</w:t>
      </w:r>
      <w:r w:rsidRPr="0002277E">
        <w:rPr>
          <w:rFonts w:asciiTheme="minorHAnsi" w:hAnsiTheme="minorHAnsi"/>
        </w:rPr>
        <w:t xml:space="preserve"> held myth that abortion is necessary </w:t>
      </w:r>
      <w:r w:rsidR="00720A3B" w:rsidRPr="0002277E">
        <w:rPr>
          <w:rFonts w:asciiTheme="minorHAnsi" w:hAnsiTheme="minorHAnsi"/>
        </w:rPr>
        <w:t xml:space="preserve">in limited circumstances </w:t>
      </w:r>
      <w:r w:rsidRPr="0002277E">
        <w:rPr>
          <w:rFonts w:asciiTheme="minorHAnsi" w:hAnsiTheme="minorHAnsi"/>
        </w:rPr>
        <w:t xml:space="preserve">to save a woman’s life. </w:t>
      </w:r>
      <w:r w:rsidR="00FE4377" w:rsidRPr="0002277E">
        <w:rPr>
          <w:rFonts w:asciiTheme="minorHAnsi" w:hAnsiTheme="minorHAnsi"/>
        </w:rPr>
        <w:t xml:space="preserve">This belief, however, </w:t>
      </w:r>
      <w:r w:rsidRPr="0002277E">
        <w:rPr>
          <w:rFonts w:asciiTheme="minorHAnsi" w:hAnsiTheme="minorHAnsi"/>
        </w:rPr>
        <w:t xml:space="preserve">has no medical or scientific basis. Let it be made very clear: </w:t>
      </w:r>
      <w:r w:rsidRPr="0002277E">
        <w:rPr>
          <w:rFonts w:asciiTheme="minorHAnsi" w:hAnsiTheme="minorHAnsi"/>
          <w:b/>
          <w:i/>
          <w:u w:val="single"/>
        </w:rPr>
        <w:t>induced</w:t>
      </w:r>
      <w:r w:rsidRPr="0002277E">
        <w:rPr>
          <w:rFonts w:asciiTheme="minorHAnsi" w:hAnsiTheme="minorHAnsi"/>
          <w:u w:val="single"/>
        </w:rPr>
        <w:t xml:space="preserve"> </w:t>
      </w:r>
      <w:r w:rsidRPr="0002277E">
        <w:rPr>
          <w:rFonts w:asciiTheme="minorHAnsi" w:hAnsiTheme="minorHAnsi"/>
          <w:b/>
          <w:i/>
          <w:u w:val="single"/>
        </w:rPr>
        <w:t xml:space="preserve">abortion is </w:t>
      </w:r>
      <w:r w:rsidR="00FE4377" w:rsidRPr="0002277E">
        <w:rPr>
          <w:rFonts w:asciiTheme="minorHAnsi" w:hAnsiTheme="minorHAnsi"/>
          <w:b/>
          <w:i/>
          <w:u w:val="single"/>
        </w:rPr>
        <w:t xml:space="preserve">never </w:t>
      </w:r>
      <w:r w:rsidRPr="0002277E">
        <w:rPr>
          <w:rFonts w:asciiTheme="minorHAnsi" w:hAnsiTheme="minorHAnsi"/>
          <w:b/>
          <w:i/>
          <w:u w:val="single"/>
        </w:rPr>
        <w:t>medically necessary to save a woman’s life.</w:t>
      </w:r>
    </w:p>
    <w:p w:rsidR="00F43B31" w:rsidRPr="0002277E" w:rsidRDefault="00F43B31" w:rsidP="002C720E">
      <w:pPr>
        <w:pStyle w:val="NoSpacing"/>
        <w:rPr>
          <w:rFonts w:asciiTheme="minorHAnsi" w:hAnsiTheme="minorHAnsi"/>
          <w:u w:val="single"/>
        </w:rPr>
      </w:pPr>
    </w:p>
    <w:p w:rsidR="00CD4DAC" w:rsidRPr="0002277E" w:rsidRDefault="00CD4DAC" w:rsidP="00CD4DAC">
      <w:pPr>
        <w:pStyle w:val="NoSpacing"/>
      </w:pPr>
      <w:r w:rsidRPr="0002277E">
        <w:rPr>
          <w:rFonts w:asciiTheme="minorHAnsi" w:hAnsiTheme="minorHAnsi"/>
        </w:rPr>
        <w:t xml:space="preserve">A statement published in the </w:t>
      </w:r>
      <w:r w:rsidRPr="0002277E">
        <w:rPr>
          <w:rFonts w:asciiTheme="minorHAnsi" w:hAnsiTheme="minorHAnsi"/>
          <w:i/>
        </w:rPr>
        <w:t>Irish Times</w:t>
      </w:r>
      <w:r w:rsidRPr="0002277E">
        <w:rPr>
          <w:rFonts w:asciiTheme="minorHAnsi" w:hAnsiTheme="minorHAnsi"/>
        </w:rPr>
        <w:t xml:space="preserve"> by five leading </w:t>
      </w:r>
      <w:r w:rsidRPr="0002277E">
        <w:t>gynecologists supports this assertion:</w:t>
      </w:r>
    </w:p>
    <w:p w:rsidR="00CD4DAC" w:rsidRPr="0002277E" w:rsidRDefault="00CD4DAC" w:rsidP="00CD4DAC">
      <w:pPr>
        <w:pStyle w:val="NoSpacing"/>
      </w:pPr>
    </w:p>
    <w:p w:rsidR="00CD4DAC" w:rsidRPr="0002277E" w:rsidRDefault="00CD4DAC" w:rsidP="00CD4DAC">
      <w:pPr>
        <w:pStyle w:val="NoSpacing"/>
        <w:ind w:left="720"/>
        <w:rPr>
          <w:rStyle w:val="Emphasis"/>
          <w:i w:val="0"/>
        </w:rPr>
      </w:pPr>
      <w:r w:rsidRPr="0002277E">
        <w:rPr>
          <w:rStyle w:val="Emphasis"/>
        </w:rPr>
        <w:t>We affirm that there are no medical circumstances justifying direct abortion, that is, no circumstances in which the life of a mother may only be saved by directly terminating the life of her unborn child.</w:t>
      </w:r>
      <w:r w:rsidRPr="0002277E">
        <w:rPr>
          <w:rStyle w:val="FootnoteReference"/>
          <w:i/>
          <w:iCs/>
        </w:rPr>
        <w:footnoteReference w:id="90"/>
      </w:r>
    </w:p>
    <w:p w:rsidR="00CD4DAC" w:rsidRPr="0002277E" w:rsidRDefault="00CD4DAC" w:rsidP="002C720E">
      <w:pPr>
        <w:pStyle w:val="NoSpacing"/>
        <w:rPr>
          <w:rFonts w:asciiTheme="minorHAnsi" w:hAnsiTheme="minorHAnsi"/>
          <w:u w:val="single"/>
        </w:rPr>
      </w:pPr>
    </w:p>
    <w:p w:rsidR="00CD4DAC" w:rsidRPr="0002277E" w:rsidRDefault="00CD4DAC" w:rsidP="002C720E">
      <w:pPr>
        <w:pStyle w:val="NoSpacing"/>
        <w:rPr>
          <w:rFonts w:asciiTheme="minorHAnsi" w:hAnsiTheme="minorHAnsi"/>
          <w:u w:val="single"/>
        </w:rPr>
      </w:pPr>
    </w:p>
    <w:p w:rsidR="005A6808" w:rsidRPr="0002277E" w:rsidRDefault="005A6808" w:rsidP="002C720E">
      <w:pPr>
        <w:pStyle w:val="NoSpacing"/>
        <w:rPr>
          <w:rFonts w:asciiTheme="minorHAnsi" w:hAnsiTheme="minorHAnsi"/>
        </w:rPr>
      </w:pPr>
      <w:r w:rsidRPr="0002277E">
        <w:rPr>
          <w:rFonts w:asciiTheme="minorHAnsi" w:hAnsiTheme="minorHAnsi"/>
        </w:rPr>
        <w:t>While pregnancy is</w:t>
      </w:r>
      <w:r w:rsidRPr="0002277E">
        <w:rPr>
          <w:rFonts w:asciiTheme="minorHAnsi" w:hAnsiTheme="minorHAnsi"/>
          <w:i/>
        </w:rPr>
        <w:t xml:space="preserve"> </w:t>
      </w:r>
      <w:r w:rsidRPr="0002277E">
        <w:rPr>
          <w:rFonts w:asciiTheme="minorHAnsi" w:hAnsiTheme="minorHAnsi"/>
        </w:rPr>
        <w:t xml:space="preserve">certainly too frequently the cause of mortality and life-threatening morbidity, there are no circumstances or health conditions under which abortion is the only viable option. It is true that some life-threatening conditions such pre-eclampsia, eclampsia, cancer and sepsis (to name a few) </w:t>
      </w:r>
      <w:r w:rsidR="00720A3B" w:rsidRPr="0002277E">
        <w:rPr>
          <w:rFonts w:asciiTheme="minorHAnsi" w:hAnsiTheme="minorHAnsi"/>
        </w:rPr>
        <w:t xml:space="preserve">may in rare circumstances </w:t>
      </w:r>
      <w:r w:rsidRPr="0002277E">
        <w:rPr>
          <w:rFonts w:asciiTheme="minorHAnsi" w:hAnsiTheme="minorHAnsi"/>
        </w:rPr>
        <w:t>require that the unborn child be removed from the uterus in order to save a woman’s life; however</w:t>
      </w:r>
      <w:r w:rsidR="00720A3B" w:rsidRPr="0002277E">
        <w:rPr>
          <w:rFonts w:asciiTheme="minorHAnsi" w:hAnsiTheme="minorHAnsi"/>
        </w:rPr>
        <w:t>,</w:t>
      </w:r>
      <w:r w:rsidRPr="0002277E">
        <w:rPr>
          <w:rFonts w:asciiTheme="minorHAnsi" w:hAnsiTheme="minorHAnsi"/>
        </w:rPr>
        <w:t xml:space="preserve"> abortion is not the only option, nor is it the best option in these circumstances. </w:t>
      </w:r>
    </w:p>
    <w:p w:rsidR="00CD4DAC" w:rsidRPr="0002277E" w:rsidRDefault="00CD4DAC" w:rsidP="002C720E">
      <w:pPr>
        <w:pStyle w:val="NoSpacing"/>
        <w:rPr>
          <w:rFonts w:asciiTheme="minorHAnsi" w:hAnsiTheme="minorHAnsi"/>
        </w:rPr>
      </w:pPr>
    </w:p>
    <w:p w:rsidR="00720A3B" w:rsidRPr="0002277E" w:rsidRDefault="00720A3B" w:rsidP="00720A3B">
      <w:pPr>
        <w:pStyle w:val="NoSpacing"/>
        <w:rPr>
          <w:rFonts w:asciiTheme="minorHAnsi" w:hAnsiTheme="minorHAnsi"/>
        </w:rPr>
      </w:pPr>
      <w:r w:rsidRPr="0002277E">
        <w:rPr>
          <w:rFonts w:asciiTheme="minorHAnsi" w:hAnsiTheme="minorHAnsi"/>
        </w:rPr>
        <w:t>The World Health Organization (WHO) recommends low-dose aspirin for the prevention of pre-eclampsia for at-risk women</w:t>
      </w:r>
      <w:r w:rsidRPr="0002277E">
        <w:rPr>
          <w:rStyle w:val="FootnoteReference"/>
          <w:rFonts w:asciiTheme="minorHAnsi" w:hAnsiTheme="minorHAnsi"/>
        </w:rPr>
        <w:footnoteReference w:id="91"/>
      </w:r>
      <w:r w:rsidRPr="0002277E">
        <w:rPr>
          <w:rFonts w:asciiTheme="minorHAnsi" w:hAnsiTheme="minorHAnsi"/>
        </w:rPr>
        <w:t xml:space="preserve"> and magnesium sulfate for treatment of eclampsia and severe pre-eclampsia.</w:t>
      </w:r>
      <w:r w:rsidRPr="0002277E">
        <w:rPr>
          <w:rStyle w:val="FootnoteReference"/>
          <w:rFonts w:asciiTheme="minorHAnsi" w:hAnsiTheme="minorHAnsi"/>
        </w:rPr>
        <w:footnoteReference w:id="92"/>
      </w:r>
      <w:r w:rsidRPr="0002277E">
        <w:rPr>
          <w:rFonts w:asciiTheme="minorHAnsi" w:hAnsiTheme="minorHAnsi"/>
        </w:rPr>
        <w:t xml:space="preserve"> A recent Cochrane review incorporating 6 trials involving 11,444 women found that magnesium sulfate treatment significantly reduces the risk of eclampsia (RR 0.41, 95% CI 0.29 – 0.58) and greatly reduces the risk of maternal mortality, though not statistically significant (RR 0.54, 95% CI 0.26 – 1.10).</w:t>
      </w:r>
      <w:r w:rsidRPr="0002277E">
        <w:rPr>
          <w:rStyle w:val="FootnoteReference"/>
          <w:rFonts w:asciiTheme="minorHAnsi" w:hAnsiTheme="minorHAnsi"/>
        </w:rPr>
        <w:footnoteReference w:id="93"/>
      </w:r>
    </w:p>
    <w:p w:rsidR="00720A3B" w:rsidRPr="0002277E" w:rsidRDefault="00720A3B" w:rsidP="00720A3B">
      <w:pPr>
        <w:pStyle w:val="NoSpacing"/>
        <w:rPr>
          <w:rFonts w:asciiTheme="minorHAnsi" w:hAnsiTheme="minorHAnsi"/>
        </w:rPr>
      </w:pPr>
    </w:p>
    <w:p w:rsidR="00720A3B" w:rsidRPr="0002277E" w:rsidRDefault="00720A3B" w:rsidP="00720A3B">
      <w:pPr>
        <w:pStyle w:val="NoSpacing"/>
        <w:rPr>
          <w:rFonts w:asciiTheme="minorHAnsi" w:hAnsiTheme="minorHAnsi"/>
        </w:rPr>
      </w:pPr>
      <w:r w:rsidRPr="0002277E">
        <w:rPr>
          <w:rFonts w:asciiTheme="minorHAnsi" w:hAnsiTheme="minorHAnsi"/>
        </w:rPr>
        <w:t>Additionally, cancer treatment during pregnancy is possible. Studies have shown that chemotherapy during pregnancy generally does not significantly increase central nervous system, cardiac, or auditory morbidity later in life nor does it appreciably increase the incidence of congenital abnormalities.</w:t>
      </w:r>
      <w:r w:rsidRPr="0002277E">
        <w:rPr>
          <w:rStyle w:val="FootnoteReference"/>
          <w:rFonts w:asciiTheme="minorHAnsi" w:hAnsiTheme="minorHAnsi"/>
        </w:rPr>
        <w:footnoteReference w:id="94"/>
      </w:r>
      <w:r w:rsidRPr="0002277E">
        <w:rPr>
          <w:rFonts w:asciiTheme="minorHAnsi" w:hAnsiTheme="minorHAnsi"/>
          <w:vertAlign w:val="superscript"/>
        </w:rPr>
        <w:t>,</w:t>
      </w:r>
      <w:r w:rsidRPr="0002277E">
        <w:rPr>
          <w:rStyle w:val="FootnoteReference"/>
          <w:rFonts w:asciiTheme="minorHAnsi" w:hAnsiTheme="minorHAnsi"/>
        </w:rPr>
        <w:footnoteReference w:id="95"/>
      </w:r>
      <w:r w:rsidRPr="0002277E">
        <w:rPr>
          <w:rFonts w:asciiTheme="minorHAnsi" w:hAnsiTheme="minorHAnsi"/>
          <w:vertAlign w:val="superscript"/>
        </w:rPr>
        <w:t>,</w:t>
      </w:r>
      <w:r w:rsidRPr="0002277E">
        <w:rPr>
          <w:rStyle w:val="FootnoteReference"/>
          <w:rFonts w:asciiTheme="minorHAnsi" w:hAnsiTheme="minorHAnsi"/>
        </w:rPr>
        <w:footnoteReference w:id="96"/>
      </w:r>
      <w:r w:rsidRPr="0002277E">
        <w:rPr>
          <w:rFonts w:asciiTheme="minorHAnsi" w:hAnsiTheme="minorHAnsi"/>
        </w:rPr>
        <w:t xml:space="preserve"> Generally, chemotherapy has been found to be less harmful to the health of the unborn child than early induced (iatrogenic) preterm delivery.</w:t>
      </w:r>
      <w:r w:rsidRPr="0002277E">
        <w:rPr>
          <w:rStyle w:val="FootnoteReference"/>
          <w:rFonts w:asciiTheme="minorHAnsi" w:hAnsiTheme="minorHAnsi"/>
        </w:rPr>
        <w:footnoteReference w:id="97"/>
      </w:r>
      <w:r w:rsidRPr="0002277E">
        <w:rPr>
          <w:rFonts w:asciiTheme="minorHAnsi" w:hAnsiTheme="minorHAnsi"/>
        </w:rPr>
        <w:t xml:space="preserve"> Oncological breast surgery is considered safe throughout pregnancy</w:t>
      </w:r>
      <w:r w:rsidRPr="0002277E">
        <w:rPr>
          <w:rStyle w:val="FootnoteReference"/>
          <w:rFonts w:asciiTheme="minorHAnsi" w:hAnsiTheme="minorHAnsi"/>
        </w:rPr>
        <w:footnoteReference w:id="98"/>
      </w:r>
      <w:r w:rsidRPr="0002277E">
        <w:rPr>
          <w:rFonts w:asciiTheme="minorHAnsi" w:hAnsiTheme="minorHAnsi"/>
        </w:rPr>
        <w:t xml:space="preserve"> and chemotherapy is believed to generally be safe after the first trimester.</w:t>
      </w:r>
      <w:r w:rsidRPr="0002277E">
        <w:rPr>
          <w:rStyle w:val="FootnoteReference"/>
          <w:rFonts w:asciiTheme="minorHAnsi" w:hAnsiTheme="minorHAnsi"/>
        </w:rPr>
        <w:footnoteReference w:id="99"/>
      </w:r>
      <w:r w:rsidRPr="0002277E">
        <w:rPr>
          <w:rFonts w:asciiTheme="minorHAnsi" w:hAnsiTheme="minorHAnsi"/>
        </w:rPr>
        <w:t xml:space="preserve"> </w:t>
      </w:r>
    </w:p>
    <w:p w:rsidR="00720A3B" w:rsidRPr="0002277E" w:rsidRDefault="00720A3B" w:rsidP="00720A3B">
      <w:pPr>
        <w:pStyle w:val="NoSpacing"/>
        <w:rPr>
          <w:rFonts w:asciiTheme="minorHAnsi" w:hAnsiTheme="minorHAnsi"/>
        </w:rPr>
      </w:pPr>
    </w:p>
    <w:p w:rsidR="00340690" w:rsidRPr="0002277E" w:rsidRDefault="00720A3B" w:rsidP="00720A3B">
      <w:pPr>
        <w:pStyle w:val="NoSpacing"/>
        <w:rPr>
          <w:rStyle w:val="Strong"/>
          <w:rFonts w:asciiTheme="minorHAnsi" w:hAnsiTheme="minorHAnsi"/>
          <w:b w:val="0"/>
          <w:bCs w:val="0"/>
        </w:rPr>
      </w:pPr>
      <w:r w:rsidRPr="0002277E">
        <w:rPr>
          <w:rFonts w:asciiTheme="minorHAnsi" w:hAnsiTheme="minorHAnsi"/>
        </w:rPr>
        <w:t xml:space="preserve">According to </w:t>
      </w:r>
      <w:proofErr w:type="spellStart"/>
      <w:r w:rsidRPr="0002277E">
        <w:rPr>
          <w:rFonts w:asciiTheme="minorHAnsi" w:hAnsiTheme="minorHAnsi"/>
        </w:rPr>
        <w:t>Frédéric</w:t>
      </w:r>
      <w:proofErr w:type="spellEnd"/>
      <w:r w:rsidRPr="0002277E">
        <w:rPr>
          <w:rFonts w:asciiTheme="minorHAnsi" w:hAnsiTheme="minorHAnsi"/>
        </w:rPr>
        <w:t xml:space="preserve"> </w:t>
      </w:r>
      <w:proofErr w:type="spellStart"/>
      <w:r w:rsidRPr="0002277E">
        <w:rPr>
          <w:rFonts w:asciiTheme="minorHAnsi" w:hAnsiTheme="minorHAnsi"/>
        </w:rPr>
        <w:t>Amant</w:t>
      </w:r>
      <w:proofErr w:type="spellEnd"/>
      <w:r w:rsidRPr="0002277E">
        <w:rPr>
          <w:rFonts w:asciiTheme="minorHAnsi" w:hAnsiTheme="minorHAnsi"/>
        </w:rPr>
        <w:t>, a leading figure in the field of cancer during pregnancy, “</w:t>
      </w:r>
      <w:r w:rsidRPr="0002277E">
        <w:rPr>
          <w:rStyle w:val="Strong"/>
          <w:rFonts w:asciiTheme="minorHAnsi" w:hAnsiTheme="minorHAnsi"/>
          <w:b w:val="0"/>
          <w:bCs w:val="0"/>
        </w:rPr>
        <w:t>pregnant women with cancer can be treated just as effectively as non-pregnant women.”</w:t>
      </w:r>
      <w:r w:rsidRPr="0002277E">
        <w:rPr>
          <w:rStyle w:val="FootnoteReference"/>
          <w:rFonts w:asciiTheme="minorHAnsi" w:hAnsiTheme="minorHAnsi"/>
        </w:rPr>
        <w:footnoteReference w:id="100"/>
      </w:r>
      <w:r w:rsidR="00340690" w:rsidRPr="0002277E">
        <w:rPr>
          <w:rStyle w:val="Strong"/>
          <w:rFonts w:asciiTheme="minorHAnsi" w:hAnsiTheme="minorHAnsi"/>
          <w:b w:val="0"/>
          <w:bCs w:val="0"/>
        </w:rPr>
        <w:t xml:space="preserve"> And in a book titled </w:t>
      </w:r>
      <w:r w:rsidR="00340690" w:rsidRPr="0002277E">
        <w:rPr>
          <w:i/>
        </w:rPr>
        <w:t>The Case for Legalized Abortion Now</w:t>
      </w:r>
      <w:r w:rsidR="00340690" w:rsidRPr="0002277E">
        <w:t xml:space="preserve">, </w:t>
      </w:r>
      <w:r w:rsidR="00340690" w:rsidRPr="0002277E">
        <w:rPr>
          <w:rStyle w:val="Strong"/>
          <w:rFonts w:asciiTheme="minorHAnsi" w:hAnsiTheme="minorHAnsi"/>
          <w:b w:val="0"/>
          <w:bCs w:val="0"/>
        </w:rPr>
        <w:t xml:space="preserve">edited by Alan </w:t>
      </w:r>
      <w:proofErr w:type="spellStart"/>
      <w:r w:rsidR="00340690" w:rsidRPr="0002277E">
        <w:rPr>
          <w:rStyle w:val="Strong"/>
          <w:rFonts w:asciiTheme="minorHAnsi" w:hAnsiTheme="minorHAnsi"/>
          <w:b w:val="0"/>
          <w:bCs w:val="0"/>
        </w:rPr>
        <w:t>Guttmacher</w:t>
      </w:r>
      <w:proofErr w:type="spellEnd"/>
      <w:r w:rsidR="00340690" w:rsidRPr="0002277E">
        <w:rPr>
          <w:rStyle w:val="Strong"/>
          <w:rFonts w:asciiTheme="minorHAnsi" w:hAnsiTheme="minorHAnsi"/>
          <w:b w:val="0"/>
          <w:bCs w:val="0"/>
        </w:rPr>
        <w:t xml:space="preserve"> who served as President of Planned Parenthood during the 1960s, the following claim was made: </w:t>
      </w:r>
    </w:p>
    <w:p w:rsidR="00340690" w:rsidRPr="0002277E" w:rsidRDefault="00340690" w:rsidP="00720A3B">
      <w:pPr>
        <w:pStyle w:val="NoSpacing"/>
        <w:rPr>
          <w:rStyle w:val="Strong"/>
          <w:rFonts w:asciiTheme="minorHAnsi" w:hAnsiTheme="minorHAnsi"/>
          <w:b w:val="0"/>
          <w:bCs w:val="0"/>
        </w:rPr>
      </w:pPr>
    </w:p>
    <w:p w:rsidR="00720A3B" w:rsidRPr="0002277E" w:rsidRDefault="00340690" w:rsidP="00340690">
      <w:pPr>
        <w:pStyle w:val="NoSpacing"/>
        <w:ind w:left="720"/>
        <w:rPr>
          <w:rFonts w:asciiTheme="minorHAnsi" w:hAnsiTheme="minorHAnsi"/>
        </w:rPr>
      </w:pPr>
      <w:r w:rsidRPr="0002277E">
        <w:rPr>
          <w:rStyle w:val="Emphasis"/>
        </w:rPr>
        <w:t>Today it is possible for almost any patient to be brought through pregnancy alive, unless she suffers from a fatal illness such as cancer or leukemia, and, if so, abortion would be unlikely to prolong, much less save life</w:t>
      </w:r>
      <w:r w:rsidRPr="0002277E">
        <w:rPr>
          <w:rStyle w:val="Emphasis"/>
          <w:i w:val="0"/>
        </w:rPr>
        <w:t>.</w:t>
      </w:r>
      <w:r w:rsidRPr="0002277E">
        <w:rPr>
          <w:rStyle w:val="FootnoteReference"/>
          <w:iCs/>
        </w:rPr>
        <w:footnoteReference w:id="101"/>
      </w:r>
    </w:p>
    <w:p w:rsidR="00720A3B" w:rsidRPr="0002277E" w:rsidRDefault="00720A3B" w:rsidP="00720A3B">
      <w:pPr>
        <w:pStyle w:val="NoSpacing"/>
        <w:rPr>
          <w:rFonts w:asciiTheme="minorHAnsi" w:hAnsiTheme="minorHAnsi"/>
        </w:rPr>
      </w:pPr>
    </w:p>
    <w:p w:rsidR="00720A3B" w:rsidRPr="0002277E" w:rsidRDefault="00340690" w:rsidP="00720A3B">
      <w:pPr>
        <w:pStyle w:val="NoSpacing"/>
        <w:rPr>
          <w:rFonts w:asciiTheme="minorHAnsi" w:hAnsiTheme="minorHAnsi"/>
        </w:rPr>
      </w:pPr>
      <w:r w:rsidRPr="0002277E">
        <w:rPr>
          <w:rFonts w:asciiTheme="minorHAnsi" w:hAnsiTheme="minorHAnsi"/>
        </w:rPr>
        <w:t>L</w:t>
      </w:r>
      <w:r w:rsidR="00720A3B" w:rsidRPr="0002277E">
        <w:rPr>
          <w:rFonts w:asciiTheme="minorHAnsi" w:hAnsiTheme="minorHAnsi"/>
        </w:rPr>
        <w:t>egaliz</w:t>
      </w:r>
      <w:r w:rsidRPr="0002277E">
        <w:rPr>
          <w:rFonts w:asciiTheme="minorHAnsi" w:hAnsiTheme="minorHAnsi"/>
        </w:rPr>
        <w:t xml:space="preserve">ation of abortion is </w:t>
      </w:r>
      <w:r w:rsidR="00720A3B" w:rsidRPr="0002277E">
        <w:rPr>
          <w:rFonts w:asciiTheme="minorHAnsi" w:hAnsiTheme="minorHAnsi"/>
        </w:rPr>
        <w:t xml:space="preserve">entirely unnecessary for the treatment of life-threatening ectopic pregnancies. In no country on earth is the treatment of an ectopic pregnancy illegal. </w:t>
      </w:r>
    </w:p>
    <w:p w:rsidR="00720A3B" w:rsidRPr="0002277E" w:rsidRDefault="00720A3B" w:rsidP="002C720E">
      <w:pPr>
        <w:pStyle w:val="NoSpacing"/>
        <w:rPr>
          <w:rFonts w:asciiTheme="minorHAnsi" w:hAnsiTheme="minorHAnsi"/>
        </w:rPr>
      </w:pPr>
    </w:p>
    <w:p w:rsidR="00FE4377" w:rsidRPr="0002277E" w:rsidRDefault="005A6808" w:rsidP="002C720E">
      <w:pPr>
        <w:pStyle w:val="NoSpacing"/>
        <w:rPr>
          <w:rFonts w:asciiTheme="minorHAnsi" w:hAnsiTheme="minorHAnsi"/>
        </w:rPr>
      </w:pPr>
      <w:r w:rsidRPr="0002277E">
        <w:rPr>
          <w:rFonts w:asciiTheme="minorHAnsi" w:hAnsiTheme="minorHAnsi"/>
        </w:rPr>
        <w:t>I</w:t>
      </w:r>
      <w:r w:rsidR="00720A3B" w:rsidRPr="0002277E">
        <w:rPr>
          <w:rFonts w:asciiTheme="minorHAnsi" w:hAnsiTheme="minorHAnsi"/>
        </w:rPr>
        <w:t>n the exceptionally rare circumstances where</w:t>
      </w:r>
      <w:r w:rsidRPr="0002277E">
        <w:rPr>
          <w:rFonts w:asciiTheme="minorHAnsi" w:hAnsiTheme="minorHAnsi"/>
        </w:rPr>
        <w:t xml:space="preserve"> uterine evacuation is </w:t>
      </w:r>
      <w:r w:rsidR="00F43B31" w:rsidRPr="0002277E">
        <w:rPr>
          <w:rFonts w:asciiTheme="minorHAnsi" w:hAnsiTheme="minorHAnsi"/>
        </w:rPr>
        <w:t xml:space="preserve">absolutely </w:t>
      </w:r>
      <w:r w:rsidR="00744627" w:rsidRPr="0002277E">
        <w:rPr>
          <w:rFonts w:asciiTheme="minorHAnsi" w:hAnsiTheme="minorHAnsi"/>
        </w:rPr>
        <w:t>unavoidable</w:t>
      </w:r>
      <w:r w:rsidRPr="0002277E">
        <w:rPr>
          <w:rFonts w:asciiTheme="minorHAnsi" w:hAnsiTheme="minorHAnsi"/>
        </w:rPr>
        <w:t xml:space="preserve">, a physician may need to induce an early delivery, even if this results in the death of the unborn child. This is done not to terminate the life of the unborn child but rather to save the life of the mother. </w:t>
      </w:r>
      <w:r w:rsidR="00744627" w:rsidRPr="0002277E">
        <w:rPr>
          <w:rFonts w:asciiTheme="minorHAnsi" w:hAnsiTheme="minorHAnsi"/>
        </w:rPr>
        <w:t xml:space="preserve">Every effort is made to save </w:t>
      </w:r>
      <w:r w:rsidR="00744627" w:rsidRPr="0002277E">
        <w:rPr>
          <w:rFonts w:asciiTheme="minorHAnsi" w:hAnsiTheme="minorHAnsi"/>
          <w:i/>
        </w:rPr>
        <w:t>both</w:t>
      </w:r>
      <w:r w:rsidR="00744627" w:rsidRPr="0002277E">
        <w:rPr>
          <w:rFonts w:asciiTheme="minorHAnsi" w:hAnsiTheme="minorHAnsi"/>
        </w:rPr>
        <w:t xml:space="preserve"> the life of the mother </w:t>
      </w:r>
      <w:r w:rsidR="00744627" w:rsidRPr="0002277E">
        <w:rPr>
          <w:rFonts w:asciiTheme="minorHAnsi" w:hAnsiTheme="minorHAnsi"/>
          <w:i/>
        </w:rPr>
        <w:t>and</w:t>
      </w:r>
      <w:r w:rsidR="00744627" w:rsidRPr="0002277E">
        <w:rPr>
          <w:rFonts w:asciiTheme="minorHAnsi" w:hAnsiTheme="minorHAnsi"/>
        </w:rPr>
        <w:t xml:space="preserve"> the unborn child.</w:t>
      </w:r>
    </w:p>
    <w:p w:rsidR="00FE4377" w:rsidRPr="0002277E" w:rsidRDefault="00FE4377" w:rsidP="002C720E">
      <w:pPr>
        <w:pStyle w:val="NoSpacing"/>
        <w:rPr>
          <w:rFonts w:asciiTheme="minorHAnsi" w:hAnsiTheme="minorHAnsi"/>
        </w:rPr>
      </w:pPr>
    </w:p>
    <w:p w:rsidR="001E44E7" w:rsidRPr="0002277E" w:rsidRDefault="00FE4377" w:rsidP="002C720E">
      <w:pPr>
        <w:pStyle w:val="NoSpacing"/>
        <w:rPr>
          <w:rFonts w:asciiTheme="minorHAnsi" w:hAnsiTheme="minorHAnsi"/>
        </w:rPr>
      </w:pPr>
      <w:r w:rsidRPr="0002277E">
        <w:rPr>
          <w:rFonts w:asciiTheme="minorHAnsi" w:hAnsiTheme="minorHAnsi"/>
        </w:rPr>
        <w:t>As many medical experts agree, e</w:t>
      </w:r>
      <w:r w:rsidR="005A6808" w:rsidRPr="0002277E">
        <w:rPr>
          <w:rFonts w:asciiTheme="minorHAnsi" w:hAnsiTheme="minorHAnsi"/>
        </w:rPr>
        <w:t xml:space="preserve">arly induced labor is fundamentally different from an abortion which directly kills the unborn child whether through surgical dismemberment, vacuum aspiration, lethal injection, starvation or by other means. </w:t>
      </w:r>
      <w:r w:rsidR="001E44E7" w:rsidRPr="0002277E">
        <w:rPr>
          <w:rFonts w:asciiTheme="minorHAnsi" w:hAnsiTheme="minorHAnsi"/>
        </w:rPr>
        <w:t xml:space="preserve">In 2000, Professor John Bonnar, then-Chairman of the Institute of Obstetricians and </w:t>
      </w:r>
      <w:proofErr w:type="spellStart"/>
      <w:r w:rsidR="001E44E7" w:rsidRPr="0002277E">
        <w:rPr>
          <w:rFonts w:asciiTheme="minorHAnsi" w:hAnsiTheme="minorHAnsi"/>
        </w:rPr>
        <w:t>Gynaecologists</w:t>
      </w:r>
      <w:proofErr w:type="spellEnd"/>
      <w:r w:rsidR="001E44E7" w:rsidRPr="0002277E">
        <w:rPr>
          <w:rFonts w:asciiTheme="minorHAnsi" w:hAnsiTheme="minorHAnsi"/>
        </w:rPr>
        <w:t xml:space="preserve">, testified before an </w:t>
      </w:r>
      <w:proofErr w:type="spellStart"/>
      <w:r w:rsidR="001E44E7" w:rsidRPr="0002277E">
        <w:rPr>
          <w:rFonts w:asciiTheme="minorHAnsi" w:hAnsiTheme="minorHAnsi"/>
        </w:rPr>
        <w:t>Oireachtas</w:t>
      </w:r>
      <w:proofErr w:type="spellEnd"/>
      <w:r w:rsidR="001E44E7" w:rsidRPr="0002277E">
        <w:rPr>
          <w:rFonts w:asciiTheme="minorHAnsi" w:hAnsiTheme="minorHAnsi"/>
        </w:rPr>
        <w:t xml:space="preserve"> committee of the Irish Government:</w:t>
      </w:r>
    </w:p>
    <w:p w:rsidR="001E44E7" w:rsidRPr="0002277E" w:rsidRDefault="001E44E7" w:rsidP="002C720E">
      <w:pPr>
        <w:pStyle w:val="NoSpacing"/>
        <w:rPr>
          <w:rFonts w:asciiTheme="minorHAnsi" w:hAnsiTheme="minorHAnsi"/>
        </w:rPr>
      </w:pPr>
    </w:p>
    <w:p w:rsidR="00FE4377" w:rsidRPr="0002277E" w:rsidRDefault="001E44E7" w:rsidP="001E44E7">
      <w:pPr>
        <w:pStyle w:val="NoSpacing"/>
        <w:ind w:left="720"/>
        <w:rPr>
          <w:rFonts w:asciiTheme="minorHAnsi" w:hAnsiTheme="minorHAnsi"/>
        </w:rPr>
      </w:pPr>
      <w:r w:rsidRPr="0002277E">
        <w:rPr>
          <w:rFonts w:asciiTheme="minorHAnsi" w:hAnsiTheme="minorHAnsi"/>
          <w:i/>
        </w:rPr>
        <w:t>It would never cross an obstetrician’s mind that intervening in a case of pre-eclampsia, cancer of the cervix or ectopic pregnancy is abortion. They are not abortion as far as the professional is concerned, these are medical treatments that are essential to save the life of the mother.</w:t>
      </w:r>
      <w:r w:rsidRPr="0002277E">
        <w:rPr>
          <w:rStyle w:val="FootnoteReference"/>
          <w:rFonts w:asciiTheme="minorHAnsi" w:hAnsiTheme="minorHAnsi"/>
          <w:i/>
        </w:rPr>
        <w:footnoteReference w:id="102"/>
      </w:r>
    </w:p>
    <w:p w:rsidR="004648BF" w:rsidRPr="0002277E" w:rsidRDefault="004648BF" w:rsidP="002C720E">
      <w:pPr>
        <w:pStyle w:val="NoSpacing"/>
        <w:rPr>
          <w:rFonts w:asciiTheme="minorHAnsi" w:hAnsiTheme="minorHAnsi"/>
        </w:rPr>
      </w:pPr>
    </w:p>
    <w:p w:rsidR="005A6808" w:rsidRPr="0002277E" w:rsidRDefault="005A6808" w:rsidP="002C720E">
      <w:pPr>
        <w:pStyle w:val="NoSpacing"/>
        <w:rPr>
          <w:rFonts w:asciiTheme="minorHAnsi" w:hAnsiTheme="minorHAnsi"/>
        </w:rPr>
      </w:pPr>
      <w:r w:rsidRPr="0002277E">
        <w:rPr>
          <w:rFonts w:asciiTheme="minorHAnsi" w:hAnsiTheme="minorHAnsi"/>
        </w:rPr>
        <w:t xml:space="preserve">Early induced labor </w:t>
      </w:r>
      <w:r w:rsidR="00744627" w:rsidRPr="0002277E">
        <w:rPr>
          <w:rFonts w:asciiTheme="minorHAnsi" w:hAnsiTheme="minorHAnsi"/>
        </w:rPr>
        <w:t xml:space="preserve">should only be used if no other intervention is possible. But if resorted to, the procedure </w:t>
      </w:r>
      <w:r w:rsidRPr="0002277E">
        <w:rPr>
          <w:rFonts w:asciiTheme="minorHAnsi" w:hAnsiTheme="minorHAnsi"/>
        </w:rPr>
        <w:t>respects the life of both the unborn ch</w:t>
      </w:r>
      <w:r w:rsidR="004648BF" w:rsidRPr="0002277E">
        <w:rPr>
          <w:rFonts w:asciiTheme="minorHAnsi" w:hAnsiTheme="minorHAnsi"/>
        </w:rPr>
        <w:t>ild and the mother. Every effort ought to be given in securing the health and survival of both the mother and her infant as the right to life is tantamount for “every human being.”</w:t>
      </w:r>
      <w:r w:rsidR="004648BF" w:rsidRPr="0002277E">
        <w:rPr>
          <w:rStyle w:val="FootnoteReference"/>
          <w:rFonts w:asciiTheme="minorHAnsi" w:hAnsiTheme="minorHAnsi"/>
        </w:rPr>
        <w:footnoteReference w:id="103"/>
      </w:r>
      <w:r w:rsidR="004648BF" w:rsidRPr="0002277E">
        <w:rPr>
          <w:rFonts w:asciiTheme="minorHAnsi" w:hAnsiTheme="minorHAnsi"/>
        </w:rPr>
        <w:t xml:space="preserve"> </w:t>
      </w:r>
      <w:r w:rsidR="00FE4377" w:rsidRPr="0002277E">
        <w:rPr>
          <w:rFonts w:asciiTheme="minorHAnsi" w:hAnsiTheme="minorHAnsi"/>
        </w:rPr>
        <w:t>There is no appreciable medical advantage to performing a surgical abortion over inducing labor</w:t>
      </w:r>
      <w:r w:rsidR="004648BF" w:rsidRPr="0002277E">
        <w:rPr>
          <w:rFonts w:asciiTheme="minorHAnsi" w:hAnsiTheme="minorHAnsi"/>
        </w:rPr>
        <w:t xml:space="preserve"> or performing a </w:t>
      </w:r>
      <w:r w:rsidR="00744627" w:rsidRPr="0002277E">
        <w:rPr>
          <w:rFonts w:asciiTheme="minorHAnsi" w:hAnsiTheme="minorHAnsi"/>
        </w:rPr>
        <w:t xml:space="preserve">preterm </w:t>
      </w:r>
      <w:r w:rsidR="004648BF" w:rsidRPr="0002277E">
        <w:rPr>
          <w:rFonts w:asciiTheme="minorHAnsi" w:hAnsiTheme="minorHAnsi"/>
        </w:rPr>
        <w:t xml:space="preserve">Caesarean </w:t>
      </w:r>
      <w:r w:rsidR="00FE4377" w:rsidRPr="0002277E">
        <w:rPr>
          <w:rFonts w:asciiTheme="minorHAnsi" w:hAnsiTheme="minorHAnsi"/>
        </w:rPr>
        <w:t>section. And w</w:t>
      </w:r>
      <w:r w:rsidRPr="0002277E">
        <w:rPr>
          <w:rFonts w:asciiTheme="minorHAnsi" w:hAnsiTheme="minorHAnsi"/>
        </w:rPr>
        <w:t>ith improving medical technology and practice, premature infants</w:t>
      </w:r>
      <w:r w:rsidR="00FE4377" w:rsidRPr="0002277E">
        <w:rPr>
          <w:rFonts w:asciiTheme="minorHAnsi" w:hAnsiTheme="minorHAnsi"/>
        </w:rPr>
        <w:t xml:space="preserve"> born at earlier gestations, even as early as 20 weeks,</w:t>
      </w:r>
      <w:r w:rsidR="00FE4377" w:rsidRPr="0002277E">
        <w:rPr>
          <w:rStyle w:val="FootnoteReference"/>
          <w:rFonts w:asciiTheme="minorHAnsi" w:hAnsiTheme="minorHAnsi"/>
        </w:rPr>
        <w:footnoteReference w:id="104"/>
      </w:r>
      <w:r w:rsidR="00FE4377" w:rsidRPr="0002277E">
        <w:rPr>
          <w:rFonts w:asciiTheme="minorHAnsi" w:hAnsiTheme="minorHAnsi"/>
        </w:rPr>
        <w:t xml:space="preserve"> are surviving and thriving more than ever before. </w:t>
      </w:r>
    </w:p>
    <w:p w:rsidR="00883FEB" w:rsidRPr="0002277E" w:rsidRDefault="00883FEB" w:rsidP="002C720E">
      <w:pPr>
        <w:pStyle w:val="NoSpacing"/>
        <w:rPr>
          <w:rFonts w:asciiTheme="minorHAnsi" w:hAnsiTheme="minorHAnsi"/>
        </w:rPr>
      </w:pPr>
    </w:p>
    <w:p w:rsidR="00720A3B" w:rsidRPr="0002277E" w:rsidRDefault="00720A3B" w:rsidP="00720A3B">
      <w:pPr>
        <w:pStyle w:val="NoSpacing"/>
        <w:rPr>
          <w:rFonts w:asciiTheme="minorHAnsi" w:hAnsiTheme="minorHAnsi"/>
        </w:rPr>
      </w:pPr>
      <w:r w:rsidRPr="0002277E">
        <w:rPr>
          <w:rFonts w:asciiTheme="minorHAnsi" w:hAnsiTheme="minorHAnsi"/>
        </w:rPr>
        <w:t>Even in low-resource settings, it is never admissible or preferable to perform an abortion to save a woman’s life. In rare circumstances when early induced labor is necessary to save a woman’s life, the drugs that would be utilized for this purpose are no more expensive or hard to come by than those that would be used for an induced abortion in the same low-resource settings.</w:t>
      </w:r>
    </w:p>
    <w:p w:rsidR="00566D93" w:rsidRPr="0002277E" w:rsidRDefault="00566D93" w:rsidP="002C720E">
      <w:pPr>
        <w:pStyle w:val="NoSpacing"/>
        <w:rPr>
          <w:rFonts w:asciiTheme="minorHAnsi" w:hAnsiTheme="minorHAnsi"/>
        </w:rPr>
      </w:pPr>
    </w:p>
    <w:p w:rsidR="00BB534D" w:rsidRPr="004E2A0E" w:rsidRDefault="00BB534D" w:rsidP="002C720E">
      <w:pPr>
        <w:pStyle w:val="NoSpacing"/>
        <w:rPr>
          <w:rFonts w:asciiTheme="minorHAnsi" w:hAnsiTheme="minorHAnsi"/>
        </w:rPr>
      </w:pPr>
    </w:p>
    <w:p w:rsidR="00BB534D" w:rsidRPr="004E2A0E" w:rsidRDefault="00BB534D" w:rsidP="00BB534D">
      <w:pPr>
        <w:rPr>
          <w:b/>
        </w:rPr>
      </w:pPr>
      <w:r w:rsidRPr="004E2A0E">
        <w:rPr>
          <w:b/>
        </w:rPr>
        <w:t>Abortion is not a human right</w:t>
      </w:r>
    </w:p>
    <w:p w:rsidR="00BB534D" w:rsidRPr="0002277E" w:rsidRDefault="00BB534D" w:rsidP="00BB534D">
      <w:pPr>
        <w:pStyle w:val="NoSpacing"/>
        <w:rPr>
          <w:rFonts w:asciiTheme="minorHAnsi" w:hAnsiTheme="minorHAnsi"/>
        </w:rPr>
      </w:pPr>
      <w:r w:rsidRPr="0002277E">
        <w:rPr>
          <w:rFonts w:asciiTheme="minorHAnsi" w:hAnsiTheme="minorHAnsi"/>
        </w:rPr>
        <w:t xml:space="preserve">Abortion is not recognized as a human right by any international treaty and is </w:t>
      </w:r>
      <w:r w:rsidR="00D61E58" w:rsidRPr="0002277E">
        <w:rPr>
          <w:rFonts w:asciiTheme="minorHAnsi" w:hAnsiTheme="minorHAnsi"/>
        </w:rPr>
        <w:t xml:space="preserve">certainly </w:t>
      </w:r>
      <w:r w:rsidRPr="0002277E">
        <w:rPr>
          <w:rFonts w:asciiTheme="minorHAnsi" w:hAnsiTheme="minorHAnsi"/>
        </w:rPr>
        <w:t xml:space="preserve">not considered a right under customary international law. Neither the ICPD Programme of Action nor the Platform for Action from the Fourth World Conference on Women in Beijing in 1995 assert a “right” to abortion. Rather, the Cairo and Beijing conferences affirmed women’s right to voluntary family planning and sexual and reproductive health. As the ICPD Programme of Action makes clear, “Any measures or </w:t>
      </w:r>
      <w:r w:rsidRPr="0002277E">
        <w:rPr>
          <w:rFonts w:asciiTheme="minorHAnsi" w:hAnsiTheme="minorHAnsi"/>
        </w:rPr>
        <w:lastRenderedPageBreak/>
        <w:t>changes related to abortion within the health system can only be determined at the national or local level according to the national legislative process.”</w:t>
      </w:r>
      <w:r w:rsidRPr="0002277E">
        <w:rPr>
          <w:rStyle w:val="FootnoteReference"/>
          <w:rFonts w:asciiTheme="minorHAnsi" w:hAnsiTheme="minorHAnsi"/>
        </w:rPr>
        <w:footnoteReference w:id="105"/>
      </w:r>
    </w:p>
    <w:p w:rsidR="00566D93" w:rsidRPr="0002277E" w:rsidRDefault="00566D93" w:rsidP="002C720E">
      <w:pPr>
        <w:pStyle w:val="NoSpacing"/>
        <w:rPr>
          <w:rFonts w:asciiTheme="minorHAnsi" w:hAnsiTheme="minorHAnsi"/>
        </w:rPr>
      </w:pPr>
    </w:p>
    <w:p w:rsidR="00BB534D" w:rsidRPr="0002277E" w:rsidRDefault="00BB534D" w:rsidP="00BB534D">
      <w:pPr>
        <w:autoSpaceDE w:val="0"/>
        <w:autoSpaceDN w:val="0"/>
        <w:adjustRightInd w:val="0"/>
        <w:spacing w:after="0" w:line="240" w:lineRule="auto"/>
        <w:rPr>
          <w:rFonts w:cstheme="minorHAnsi"/>
        </w:rPr>
      </w:pPr>
    </w:p>
    <w:p w:rsidR="00BB534D" w:rsidRPr="004E2A0E" w:rsidRDefault="00BB534D" w:rsidP="00BB534D">
      <w:pPr>
        <w:autoSpaceDE w:val="0"/>
        <w:autoSpaceDN w:val="0"/>
        <w:adjustRightInd w:val="0"/>
        <w:spacing w:after="0" w:line="240" w:lineRule="auto"/>
        <w:rPr>
          <w:rFonts w:cstheme="minorHAnsi"/>
          <w:b/>
        </w:rPr>
      </w:pPr>
      <w:r w:rsidRPr="004E2A0E">
        <w:rPr>
          <w:rFonts w:cstheme="minorHAnsi"/>
          <w:b/>
        </w:rPr>
        <w:t>Abortion is not health care</w:t>
      </w:r>
    </w:p>
    <w:p w:rsidR="00512780" w:rsidRPr="004E2A0E" w:rsidRDefault="00512780" w:rsidP="002C720E">
      <w:pPr>
        <w:pStyle w:val="NoSpacing"/>
        <w:rPr>
          <w:rFonts w:asciiTheme="minorHAnsi" w:hAnsiTheme="minorHAnsi"/>
        </w:rPr>
      </w:pPr>
    </w:p>
    <w:p w:rsidR="00566D93" w:rsidRPr="0002277E" w:rsidRDefault="00BB534D" w:rsidP="002C720E">
      <w:pPr>
        <w:pStyle w:val="NoSpacing"/>
        <w:rPr>
          <w:rFonts w:asciiTheme="minorHAnsi" w:hAnsiTheme="minorHAnsi"/>
        </w:rPr>
      </w:pPr>
      <w:r w:rsidRPr="0002277E">
        <w:rPr>
          <w:rFonts w:asciiTheme="minorHAnsi" w:hAnsiTheme="minorHAnsi"/>
        </w:rPr>
        <w:t>Because abortion is never medically necessary, abortion cannot properly be considered a health care intervention. Rather, abortion directly kills the life of the unborn child.</w:t>
      </w:r>
      <w:r w:rsidR="00512780" w:rsidRPr="0002277E">
        <w:rPr>
          <w:rFonts w:asciiTheme="minorHAnsi" w:hAnsiTheme="minorHAnsi"/>
        </w:rPr>
        <w:t xml:space="preserve"> Moreover, abortion is harmful to </w:t>
      </w:r>
      <w:r w:rsidR="00512780" w:rsidRPr="0002277E">
        <w:rPr>
          <w:rFonts w:asciiTheme="minorHAnsi" w:hAnsiTheme="minorHAnsi"/>
        </w:rPr>
        <w:lastRenderedPageBreak/>
        <w:t>women’s physical, psychological, and emotional health</w:t>
      </w:r>
      <w:proofErr w:type="gramStart"/>
      <w:r w:rsidR="00512780" w:rsidRPr="0002277E">
        <w:rPr>
          <w:rFonts w:asciiTheme="minorHAnsi" w:hAnsiTheme="minorHAnsi"/>
        </w:rPr>
        <w:t>.</w:t>
      </w:r>
      <w:r w:rsidR="00952683" w:rsidRPr="0002277E">
        <w:rPr>
          <w:rStyle w:val="FootnoteReference"/>
          <w:rFonts w:asciiTheme="minorHAnsi" w:hAnsiTheme="minorHAnsi"/>
        </w:rPr>
        <w:footnoteReference w:id="106"/>
      </w:r>
      <w:r w:rsidR="009A230E" w:rsidRPr="0002277E">
        <w:rPr>
          <w:rFonts w:asciiTheme="minorHAnsi" w:hAnsiTheme="minorHAnsi"/>
          <w:vertAlign w:val="superscript"/>
        </w:rPr>
        <w:t>,</w:t>
      </w:r>
      <w:r w:rsidR="009A230E" w:rsidRPr="0002277E">
        <w:rPr>
          <w:rStyle w:val="FootnoteReference"/>
          <w:rFonts w:asciiTheme="minorHAnsi" w:hAnsiTheme="minorHAnsi"/>
        </w:rPr>
        <w:footnoteReference w:id="107"/>
      </w:r>
      <w:r w:rsidR="00F43B31" w:rsidRPr="0002277E">
        <w:rPr>
          <w:rFonts w:asciiTheme="minorHAnsi" w:hAnsiTheme="minorHAnsi"/>
          <w:vertAlign w:val="superscript"/>
        </w:rPr>
        <w:t>,</w:t>
      </w:r>
      <w:r w:rsidR="00F43B31" w:rsidRPr="0002277E">
        <w:rPr>
          <w:rStyle w:val="FootnoteReference"/>
          <w:rFonts w:asciiTheme="minorHAnsi" w:hAnsiTheme="minorHAnsi"/>
        </w:rPr>
        <w:footnoteReference w:id="108"/>
      </w:r>
      <w:r w:rsidR="00F43B31" w:rsidRPr="0002277E">
        <w:rPr>
          <w:rFonts w:asciiTheme="minorHAnsi" w:hAnsiTheme="minorHAnsi"/>
          <w:vertAlign w:val="superscript"/>
        </w:rPr>
        <w:t>,</w:t>
      </w:r>
      <w:r w:rsidR="00F43B31" w:rsidRPr="0002277E">
        <w:rPr>
          <w:rStyle w:val="FootnoteReference"/>
          <w:rFonts w:asciiTheme="minorHAnsi" w:hAnsiTheme="minorHAnsi"/>
        </w:rPr>
        <w:footnoteReference w:id="109"/>
      </w:r>
      <w:r w:rsidR="00F43B31" w:rsidRPr="0002277E">
        <w:rPr>
          <w:rFonts w:asciiTheme="minorHAnsi" w:hAnsiTheme="minorHAnsi"/>
          <w:vertAlign w:val="superscript"/>
        </w:rPr>
        <w:t>,</w:t>
      </w:r>
      <w:r w:rsidR="00F43B31" w:rsidRPr="0002277E">
        <w:rPr>
          <w:rStyle w:val="FootnoteReference"/>
          <w:rFonts w:asciiTheme="minorHAnsi" w:hAnsiTheme="minorHAnsi"/>
        </w:rPr>
        <w:footnoteReference w:id="110"/>
      </w:r>
      <w:r w:rsidR="00F43B31" w:rsidRPr="0002277E">
        <w:rPr>
          <w:rFonts w:asciiTheme="minorHAnsi" w:hAnsiTheme="minorHAnsi"/>
          <w:vertAlign w:val="superscript"/>
        </w:rPr>
        <w:t>,</w:t>
      </w:r>
      <w:r w:rsidR="00F43B31" w:rsidRPr="0002277E">
        <w:rPr>
          <w:rStyle w:val="FootnoteReference"/>
          <w:rFonts w:asciiTheme="minorHAnsi" w:hAnsiTheme="minorHAnsi"/>
        </w:rPr>
        <w:footnoteReference w:id="111"/>
      </w:r>
      <w:r w:rsidR="00F43B31" w:rsidRPr="0002277E">
        <w:rPr>
          <w:rFonts w:asciiTheme="minorHAnsi" w:hAnsiTheme="minorHAnsi"/>
          <w:vertAlign w:val="superscript"/>
        </w:rPr>
        <w:t>,</w:t>
      </w:r>
      <w:r w:rsidR="00F43B31" w:rsidRPr="0002277E">
        <w:rPr>
          <w:rStyle w:val="FootnoteReference"/>
          <w:rFonts w:asciiTheme="minorHAnsi" w:hAnsiTheme="minorHAnsi"/>
        </w:rPr>
        <w:footnoteReference w:id="112"/>
      </w:r>
      <w:r w:rsidR="00F43B31" w:rsidRPr="0002277E">
        <w:rPr>
          <w:rFonts w:asciiTheme="minorHAnsi" w:hAnsiTheme="minorHAnsi"/>
          <w:vertAlign w:val="superscript"/>
        </w:rPr>
        <w:t>,</w:t>
      </w:r>
      <w:r w:rsidR="00F43B31" w:rsidRPr="0002277E">
        <w:rPr>
          <w:rStyle w:val="FootnoteReference"/>
          <w:rFonts w:asciiTheme="minorHAnsi" w:hAnsiTheme="minorHAnsi"/>
        </w:rPr>
        <w:footnoteReference w:id="113"/>
      </w:r>
      <w:r w:rsidR="00F43B31" w:rsidRPr="0002277E">
        <w:rPr>
          <w:rFonts w:asciiTheme="minorHAnsi" w:hAnsiTheme="minorHAnsi"/>
          <w:vertAlign w:val="superscript"/>
        </w:rPr>
        <w:t>,</w:t>
      </w:r>
      <w:r w:rsidR="00F43B31" w:rsidRPr="0002277E">
        <w:rPr>
          <w:rStyle w:val="FootnoteReference"/>
          <w:rFonts w:asciiTheme="minorHAnsi" w:hAnsiTheme="minorHAnsi"/>
        </w:rPr>
        <w:footnoteReference w:id="114"/>
      </w:r>
      <w:r w:rsidR="00F43B31" w:rsidRPr="0002277E">
        <w:rPr>
          <w:rFonts w:asciiTheme="minorHAnsi" w:hAnsiTheme="minorHAnsi"/>
          <w:vertAlign w:val="superscript"/>
        </w:rPr>
        <w:t>,</w:t>
      </w:r>
      <w:r w:rsidR="00F43B31" w:rsidRPr="0002277E">
        <w:rPr>
          <w:rStyle w:val="FootnoteReference"/>
          <w:rFonts w:asciiTheme="minorHAnsi" w:hAnsiTheme="minorHAnsi"/>
        </w:rPr>
        <w:footnoteReference w:id="115"/>
      </w:r>
      <w:r w:rsidR="00F43B31" w:rsidRPr="0002277E">
        <w:rPr>
          <w:rFonts w:asciiTheme="minorHAnsi" w:hAnsiTheme="minorHAnsi"/>
          <w:vertAlign w:val="superscript"/>
        </w:rPr>
        <w:t>,</w:t>
      </w:r>
      <w:r w:rsidR="00F43B31" w:rsidRPr="0002277E">
        <w:rPr>
          <w:rStyle w:val="FootnoteReference"/>
          <w:rFonts w:asciiTheme="minorHAnsi" w:hAnsiTheme="minorHAnsi"/>
        </w:rPr>
        <w:footnoteReference w:id="116"/>
      </w:r>
      <w:r w:rsidR="00F43B31" w:rsidRPr="0002277E">
        <w:rPr>
          <w:rFonts w:asciiTheme="minorHAnsi" w:hAnsiTheme="minorHAnsi"/>
          <w:vertAlign w:val="superscript"/>
        </w:rPr>
        <w:t>,</w:t>
      </w:r>
      <w:r w:rsidR="00F43B31" w:rsidRPr="0002277E">
        <w:rPr>
          <w:rStyle w:val="FootnoteReference"/>
          <w:rFonts w:asciiTheme="minorHAnsi" w:hAnsiTheme="minorHAnsi"/>
        </w:rPr>
        <w:footnoteReference w:id="117"/>
      </w:r>
      <w:r w:rsidR="00F43B31" w:rsidRPr="0002277E">
        <w:rPr>
          <w:rFonts w:asciiTheme="minorHAnsi" w:hAnsiTheme="minorHAnsi"/>
          <w:vertAlign w:val="superscript"/>
        </w:rPr>
        <w:t>,</w:t>
      </w:r>
      <w:r w:rsidR="00F43B31" w:rsidRPr="0002277E">
        <w:rPr>
          <w:rStyle w:val="FootnoteReference"/>
          <w:rFonts w:asciiTheme="minorHAnsi" w:hAnsiTheme="minorHAnsi"/>
        </w:rPr>
        <w:footnoteReference w:id="118"/>
      </w:r>
      <w:r w:rsidR="00FE0E62" w:rsidRPr="0002277E">
        <w:rPr>
          <w:rFonts w:asciiTheme="minorHAnsi" w:hAnsiTheme="minorHAnsi"/>
          <w:vertAlign w:val="superscript"/>
        </w:rPr>
        <w:t>,</w:t>
      </w:r>
      <w:r w:rsidR="00FE0E62" w:rsidRPr="0002277E">
        <w:rPr>
          <w:rStyle w:val="FootnoteReference"/>
          <w:rFonts w:asciiTheme="minorHAnsi" w:hAnsiTheme="minorHAnsi"/>
        </w:rPr>
        <w:footnoteReference w:id="119"/>
      </w:r>
      <w:r w:rsidR="00C50EFD" w:rsidRPr="0002277E">
        <w:rPr>
          <w:rFonts w:asciiTheme="minorHAnsi" w:hAnsiTheme="minorHAnsi"/>
          <w:vertAlign w:val="superscript"/>
        </w:rPr>
        <w:t>,</w:t>
      </w:r>
      <w:r w:rsidR="00C50EFD" w:rsidRPr="0002277E">
        <w:rPr>
          <w:rStyle w:val="FootnoteReference"/>
          <w:rFonts w:asciiTheme="minorHAnsi" w:hAnsiTheme="minorHAnsi"/>
        </w:rPr>
        <w:footnoteReference w:id="120"/>
      </w:r>
      <w:r w:rsidR="00EA6061" w:rsidRPr="0002277E">
        <w:rPr>
          <w:rFonts w:asciiTheme="minorHAnsi" w:hAnsiTheme="minorHAnsi"/>
          <w:vertAlign w:val="superscript"/>
        </w:rPr>
        <w:t>,</w:t>
      </w:r>
      <w:r w:rsidR="00EA6061" w:rsidRPr="0002277E">
        <w:rPr>
          <w:rStyle w:val="FootnoteReference"/>
          <w:rFonts w:asciiTheme="minorHAnsi" w:hAnsiTheme="minorHAnsi"/>
        </w:rPr>
        <w:footnoteReference w:id="121"/>
      </w:r>
      <w:r w:rsidR="00EA6061" w:rsidRPr="0002277E">
        <w:rPr>
          <w:rFonts w:asciiTheme="minorHAnsi" w:hAnsiTheme="minorHAnsi"/>
          <w:vertAlign w:val="superscript"/>
        </w:rPr>
        <w:t>,</w:t>
      </w:r>
      <w:r w:rsidR="00EA6061" w:rsidRPr="0002277E">
        <w:rPr>
          <w:rStyle w:val="FootnoteReference"/>
          <w:rFonts w:asciiTheme="minorHAnsi" w:hAnsiTheme="minorHAnsi"/>
        </w:rPr>
        <w:footnoteReference w:id="122"/>
      </w:r>
      <w:r w:rsidR="00E84766" w:rsidRPr="0002277E">
        <w:rPr>
          <w:rFonts w:asciiTheme="minorHAnsi" w:hAnsiTheme="minorHAnsi"/>
          <w:vertAlign w:val="superscript"/>
        </w:rPr>
        <w:t>,</w:t>
      </w:r>
      <w:proofErr w:type="gramEnd"/>
      <w:r w:rsidR="00E84766" w:rsidRPr="0002277E">
        <w:rPr>
          <w:rStyle w:val="FootnoteReference"/>
          <w:rFonts w:asciiTheme="minorHAnsi" w:hAnsiTheme="minorHAnsi"/>
        </w:rPr>
        <w:footnoteReference w:id="123"/>
      </w:r>
    </w:p>
    <w:p w:rsidR="00BB534D" w:rsidRPr="004E2A0E" w:rsidRDefault="00BB534D" w:rsidP="002C720E">
      <w:pPr>
        <w:pStyle w:val="NoSpacing"/>
        <w:rPr>
          <w:rFonts w:asciiTheme="minorHAnsi" w:hAnsiTheme="minorHAnsi"/>
        </w:rPr>
      </w:pPr>
    </w:p>
    <w:p w:rsidR="00952683" w:rsidRPr="004E2A0E" w:rsidRDefault="00952683" w:rsidP="002C720E">
      <w:pPr>
        <w:pStyle w:val="NoSpacing"/>
        <w:rPr>
          <w:rFonts w:asciiTheme="minorHAnsi" w:hAnsiTheme="minorHAnsi"/>
        </w:rPr>
      </w:pPr>
    </w:p>
    <w:p w:rsidR="00BB534D" w:rsidRPr="004E2A0E" w:rsidRDefault="00D61E58" w:rsidP="00BB534D">
      <w:pPr>
        <w:rPr>
          <w:b/>
        </w:rPr>
      </w:pPr>
      <w:r w:rsidRPr="004E2A0E">
        <w:rPr>
          <w:b/>
        </w:rPr>
        <w:t>Making</w:t>
      </w:r>
      <w:r w:rsidR="00BB534D" w:rsidRPr="004E2A0E">
        <w:rPr>
          <w:b/>
        </w:rPr>
        <w:t xml:space="preserve"> abortion </w:t>
      </w:r>
      <w:r w:rsidRPr="004E2A0E">
        <w:rPr>
          <w:b/>
        </w:rPr>
        <w:t xml:space="preserve">illegal </w:t>
      </w:r>
      <w:r w:rsidR="00BB534D" w:rsidRPr="004E2A0E">
        <w:rPr>
          <w:b/>
        </w:rPr>
        <w:t>does not “force” anyone to undergo “unsafe abortion”</w:t>
      </w:r>
    </w:p>
    <w:p w:rsidR="00BB534D" w:rsidRPr="0002277E" w:rsidRDefault="00BB534D" w:rsidP="002C720E">
      <w:pPr>
        <w:pStyle w:val="NoSpacing"/>
        <w:rPr>
          <w:rFonts w:asciiTheme="minorHAnsi" w:hAnsiTheme="minorHAnsi"/>
        </w:rPr>
      </w:pPr>
      <w:r w:rsidRPr="0002277E">
        <w:rPr>
          <w:rFonts w:asciiTheme="minorHAnsi" w:hAnsiTheme="minorHAnsi"/>
        </w:rPr>
        <w:t>The legal status of abortion does not force anyone to resort to “unsafe abortion.”</w:t>
      </w:r>
      <w:r w:rsidRPr="0002277E">
        <w:rPr>
          <w:rStyle w:val="FootnoteReference"/>
          <w:rFonts w:asciiTheme="minorHAnsi" w:hAnsiTheme="minorHAnsi"/>
        </w:rPr>
        <w:footnoteReference w:id="124"/>
      </w:r>
      <w:r w:rsidRPr="0002277E">
        <w:rPr>
          <w:rFonts w:asciiTheme="minorHAnsi" w:hAnsiTheme="minorHAnsi"/>
        </w:rPr>
        <w:t xml:space="preserve"> A woman’s decision to undertake an “unsafe abortion” is not caused by positive law designed to protect the life of the </w:t>
      </w:r>
      <w:r w:rsidRPr="0002277E">
        <w:rPr>
          <w:rFonts w:asciiTheme="minorHAnsi" w:hAnsiTheme="minorHAnsi"/>
        </w:rPr>
        <w:lastRenderedPageBreak/>
        <w:t xml:space="preserve">unborn child any more than laws prohibiting stealing “force” unscrupulous actors to undertake “unsafe” activities to take ownership of capital that they are not legally entitled to. </w:t>
      </w:r>
    </w:p>
    <w:p w:rsidR="00BB534D" w:rsidRPr="0002277E" w:rsidRDefault="00BB534D" w:rsidP="002C720E">
      <w:pPr>
        <w:pStyle w:val="NoSpacing"/>
        <w:rPr>
          <w:rFonts w:asciiTheme="minorHAnsi" w:hAnsiTheme="minorHAnsi"/>
        </w:rPr>
      </w:pPr>
    </w:p>
    <w:p w:rsidR="00566D93" w:rsidRPr="0002277E" w:rsidRDefault="00BB534D" w:rsidP="002C720E">
      <w:pPr>
        <w:pStyle w:val="NoSpacing"/>
        <w:rPr>
          <w:rFonts w:asciiTheme="minorHAnsi" w:hAnsiTheme="minorHAnsi"/>
        </w:rPr>
      </w:pPr>
      <w:r w:rsidRPr="0002277E">
        <w:rPr>
          <w:rFonts w:asciiTheme="minorHAnsi" w:hAnsiTheme="minorHAnsi"/>
        </w:rPr>
        <w:t xml:space="preserve">There is no logical necessity between an unwanted pregnancy and a “need” for </w:t>
      </w:r>
      <w:r w:rsidR="00065060" w:rsidRPr="0002277E">
        <w:rPr>
          <w:rFonts w:asciiTheme="minorHAnsi" w:hAnsiTheme="minorHAnsi"/>
        </w:rPr>
        <w:t xml:space="preserve">an </w:t>
      </w:r>
      <w:r w:rsidRPr="0002277E">
        <w:rPr>
          <w:rFonts w:asciiTheme="minorHAnsi" w:hAnsiTheme="minorHAnsi"/>
        </w:rPr>
        <w:t xml:space="preserve">abortion. Studies have shown that </w:t>
      </w:r>
      <w:r w:rsidR="00065060" w:rsidRPr="0002277E">
        <w:rPr>
          <w:rFonts w:asciiTheme="minorHAnsi" w:hAnsiTheme="minorHAnsi"/>
        </w:rPr>
        <w:t xml:space="preserve">the </w:t>
      </w:r>
      <w:r w:rsidR="00512780" w:rsidRPr="0002277E">
        <w:rPr>
          <w:rFonts w:asciiTheme="minorHAnsi" w:hAnsiTheme="minorHAnsi"/>
        </w:rPr>
        <w:t>intended</w:t>
      </w:r>
      <w:r w:rsidR="00065060" w:rsidRPr="0002277E">
        <w:rPr>
          <w:rFonts w:asciiTheme="minorHAnsi" w:hAnsiTheme="minorHAnsi"/>
        </w:rPr>
        <w:t>ness of a pregnancy</w:t>
      </w:r>
      <w:r w:rsidR="00512780" w:rsidRPr="0002277E">
        <w:rPr>
          <w:rFonts w:asciiTheme="minorHAnsi" w:hAnsiTheme="minorHAnsi"/>
        </w:rPr>
        <w:t xml:space="preserve"> </w:t>
      </w:r>
      <w:r w:rsidR="00065060" w:rsidRPr="0002277E">
        <w:rPr>
          <w:rFonts w:asciiTheme="minorHAnsi" w:hAnsiTheme="minorHAnsi"/>
        </w:rPr>
        <w:t>is a</w:t>
      </w:r>
      <w:r w:rsidR="00512780" w:rsidRPr="0002277E">
        <w:rPr>
          <w:rFonts w:asciiTheme="minorHAnsi" w:hAnsiTheme="minorHAnsi"/>
        </w:rPr>
        <w:t xml:space="preserve"> poor predictor of a woman’s decision to have an abortion.</w:t>
      </w:r>
      <w:r w:rsidR="00512780" w:rsidRPr="0002277E">
        <w:rPr>
          <w:rStyle w:val="FootnoteReference"/>
          <w:rFonts w:asciiTheme="minorHAnsi" w:hAnsiTheme="minorHAnsi"/>
        </w:rPr>
        <w:footnoteReference w:id="125"/>
      </w:r>
      <w:r w:rsidR="00512780" w:rsidRPr="0002277E">
        <w:rPr>
          <w:rFonts w:asciiTheme="minorHAnsi" w:hAnsiTheme="minorHAnsi"/>
        </w:rPr>
        <w:t xml:space="preserve"> M</w:t>
      </w:r>
      <w:r w:rsidRPr="0002277E">
        <w:rPr>
          <w:rFonts w:asciiTheme="minorHAnsi" w:hAnsiTheme="minorHAnsi"/>
        </w:rPr>
        <w:t xml:space="preserve">any unwanted pregnancies subsequently </w:t>
      </w:r>
      <w:r w:rsidR="00512780" w:rsidRPr="0002277E">
        <w:rPr>
          <w:rFonts w:asciiTheme="minorHAnsi" w:hAnsiTheme="minorHAnsi"/>
        </w:rPr>
        <w:t xml:space="preserve">become </w:t>
      </w:r>
      <w:r w:rsidRPr="0002277E">
        <w:rPr>
          <w:rFonts w:asciiTheme="minorHAnsi" w:hAnsiTheme="minorHAnsi"/>
        </w:rPr>
        <w:t>wanted later in pregn</w:t>
      </w:r>
      <w:r w:rsidR="00512780" w:rsidRPr="0002277E">
        <w:rPr>
          <w:rFonts w:asciiTheme="minorHAnsi" w:hAnsiTheme="minorHAnsi"/>
        </w:rPr>
        <w:t>ancy.</w:t>
      </w:r>
      <w:r w:rsidR="00512780" w:rsidRPr="0002277E">
        <w:rPr>
          <w:rStyle w:val="FootnoteReference"/>
          <w:rFonts w:asciiTheme="minorHAnsi" w:hAnsiTheme="minorHAnsi"/>
        </w:rPr>
        <w:footnoteReference w:id="126"/>
      </w:r>
      <w:r w:rsidR="00512780" w:rsidRPr="0002277E">
        <w:rPr>
          <w:rFonts w:asciiTheme="minorHAnsi" w:hAnsiTheme="minorHAnsi"/>
        </w:rPr>
        <w:t xml:space="preserve"> In any event,</w:t>
      </w:r>
      <w:r w:rsidR="00952683" w:rsidRPr="0002277E">
        <w:rPr>
          <w:rFonts w:asciiTheme="minorHAnsi" w:hAnsiTheme="minorHAnsi"/>
        </w:rPr>
        <w:t xml:space="preserve"> however,</w:t>
      </w:r>
      <w:r w:rsidR="00512780" w:rsidRPr="0002277E">
        <w:rPr>
          <w:rFonts w:asciiTheme="minorHAnsi" w:hAnsiTheme="minorHAnsi"/>
        </w:rPr>
        <w:t xml:space="preserve"> the ‘</w:t>
      </w:r>
      <w:proofErr w:type="spellStart"/>
      <w:r w:rsidR="00512780" w:rsidRPr="0002277E">
        <w:rPr>
          <w:rFonts w:asciiTheme="minorHAnsi" w:hAnsiTheme="minorHAnsi"/>
        </w:rPr>
        <w:t>wanted</w:t>
      </w:r>
      <w:r w:rsidRPr="0002277E">
        <w:rPr>
          <w:rFonts w:asciiTheme="minorHAnsi" w:hAnsiTheme="minorHAnsi"/>
        </w:rPr>
        <w:t>ness</w:t>
      </w:r>
      <w:proofErr w:type="spellEnd"/>
      <w:r w:rsidRPr="0002277E">
        <w:rPr>
          <w:rFonts w:asciiTheme="minorHAnsi" w:hAnsiTheme="minorHAnsi"/>
        </w:rPr>
        <w:t>’ of an unborn child or the</w:t>
      </w:r>
      <w:r w:rsidR="00952683" w:rsidRPr="0002277E">
        <w:rPr>
          <w:rFonts w:asciiTheme="minorHAnsi" w:hAnsiTheme="minorHAnsi"/>
        </w:rPr>
        <w:t xml:space="preserve"> ‘</w:t>
      </w:r>
      <w:proofErr w:type="spellStart"/>
      <w:r w:rsidR="00952683" w:rsidRPr="0002277E">
        <w:rPr>
          <w:rFonts w:asciiTheme="minorHAnsi" w:hAnsiTheme="minorHAnsi"/>
        </w:rPr>
        <w:t>wantedness</w:t>
      </w:r>
      <w:proofErr w:type="spellEnd"/>
      <w:r w:rsidR="00952683" w:rsidRPr="0002277E">
        <w:rPr>
          <w:rFonts w:asciiTheme="minorHAnsi" w:hAnsiTheme="minorHAnsi"/>
        </w:rPr>
        <w:t xml:space="preserve">’ of </w:t>
      </w:r>
      <w:r w:rsidRPr="0002277E">
        <w:rPr>
          <w:rFonts w:asciiTheme="minorHAnsi" w:hAnsiTheme="minorHAnsi"/>
        </w:rPr>
        <w:t>any human being for that matte</w:t>
      </w:r>
      <w:r w:rsidR="00065060" w:rsidRPr="0002277E">
        <w:rPr>
          <w:rFonts w:asciiTheme="minorHAnsi" w:hAnsiTheme="minorHAnsi"/>
        </w:rPr>
        <w:t>r has no bearing or implication</w:t>
      </w:r>
      <w:r w:rsidRPr="0002277E">
        <w:rPr>
          <w:rFonts w:asciiTheme="minorHAnsi" w:hAnsiTheme="minorHAnsi"/>
        </w:rPr>
        <w:t xml:space="preserve"> on </w:t>
      </w:r>
      <w:r w:rsidR="00952683" w:rsidRPr="0002277E">
        <w:rPr>
          <w:rFonts w:asciiTheme="minorHAnsi" w:hAnsiTheme="minorHAnsi"/>
        </w:rPr>
        <w:t>a</w:t>
      </w:r>
      <w:r w:rsidRPr="0002277E">
        <w:rPr>
          <w:rFonts w:asciiTheme="minorHAnsi" w:hAnsiTheme="minorHAnsi"/>
        </w:rPr>
        <w:t xml:space="preserve"> person’s </w:t>
      </w:r>
      <w:r w:rsidR="00952683" w:rsidRPr="0002277E">
        <w:rPr>
          <w:rFonts w:asciiTheme="minorHAnsi" w:hAnsiTheme="minorHAnsi"/>
        </w:rPr>
        <w:t xml:space="preserve">worth or </w:t>
      </w:r>
      <w:r w:rsidR="00065060" w:rsidRPr="0002277E">
        <w:rPr>
          <w:rFonts w:asciiTheme="minorHAnsi" w:hAnsiTheme="minorHAnsi"/>
        </w:rPr>
        <w:t xml:space="preserve">a person’s </w:t>
      </w:r>
      <w:r w:rsidRPr="0002277E">
        <w:rPr>
          <w:rFonts w:asciiTheme="minorHAnsi" w:hAnsiTheme="minorHAnsi"/>
        </w:rPr>
        <w:t>right to life. The ICCPR recognizes the right to life for all “without distinction of any kind.”</w:t>
      </w:r>
      <w:r w:rsidRPr="0002277E">
        <w:rPr>
          <w:rStyle w:val="FootnoteReference"/>
          <w:rFonts w:asciiTheme="minorHAnsi" w:hAnsiTheme="minorHAnsi"/>
        </w:rPr>
        <w:footnoteReference w:id="127"/>
      </w:r>
    </w:p>
    <w:p w:rsidR="00BB534D" w:rsidRDefault="00BB534D" w:rsidP="002C720E">
      <w:pPr>
        <w:pStyle w:val="NoSpacing"/>
        <w:rPr>
          <w:rFonts w:asciiTheme="minorHAnsi" w:hAnsiTheme="minorHAnsi"/>
        </w:rPr>
      </w:pPr>
    </w:p>
    <w:p w:rsidR="00427A64" w:rsidRDefault="00427A64" w:rsidP="002C720E">
      <w:pPr>
        <w:pStyle w:val="NoSpacing"/>
        <w:rPr>
          <w:rFonts w:asciiTheme="minorHAnsi" w:hAnsiTheme="minorHAnsi"/>
        </w:rPr>
      </w:pPr>
    </w:p>
    <w:p w:rsidR="00427A64" w:rsidRPr="00427A64" w:rsidRDefault="00427A64" w:rsidP="00427A64">
      <w:pPr>
        <w:rPr>
          <w:b/>
        </w:rPr>
      </w:pPr>
      <w:r w:rsidRPr="00427A64">
        <w:rPr>
          <w:b/>
        </w:rPr>
        <w:t>No Association Exis</w:t>
      </w:r>
      <w:r>
        <w:rPr>
          <w:b/>
        </w:rPr>
        <w:t>ts Between Legalized</w:t>
      </w:r>
      <w:r w:rsidRPr="00427A64">
        <w:rPr>
          <w:b/>
        </w:rPr>
        <w:t xml:space="preserve"> Abortion and </w:t>
      </w:r>
      <w:r>
        <w:rPr>
          <w:b/>
        </w:rPr>
        <w:t>Lower</w:t>
      </w:r>
      <w:r w:rsidRPr="00427A64">
        <w:rPr>
          <w:b/>
        </w:rPr>
        <w:t xml:space="preserve"> Abortion-Related Maternal Mortality</w:t>
      </w:r>
    </w:p>
    <w:p w:rsidR="00CD4DAC" w:rsidRPr="0002277E" w:rsidRDefault="009A230E" w:rsidP="002C720E">
      <w:pPr>
        <w:pStyle w:val="NoSpacing"/>
        <w:rPr>
          <w:rFonts w:asciiTheme="minorHAnsi" w:hAnsiTheme="minorHAnsi"/>
        </w:rPr>
      </w:pPr>
      <w:r w:rsidRPr="0002277E">
        <w:rPr>
          <w:rFonts w:asciiTheme="minorHAnsi" w:hAnsiTheme="minorHAnsi"/>
        </w:rPr>
        <w:t xml:space="preserve">Statistical analysis of African and Latin American countries has also shown that </w:t>
      </w:r>
      <w:r w:rsidR="00BB534D" w:rsidRPr="0002277E">
        <w:rPr>
          <w:rFonts w:asciiTheme="minorHAnsi" w:hAnsiTheme="minorHAnsi"/>
        </w:rPr>
        <w:t>legal</w:t>
      </w:r>
      <w:r w:rsidRPr="0002277E">
        <w:rPr>
          <w:rFonts w:asciiTheme="minorHAnsi" w:hAnsiTheme="minorHAnsi"/>
        </w:rPr>
        <w:t>ized</w:t>
      </w:r>
      <w:r w:rsidR="00BB534D" w:rsidRPr="0002277E">
        <w:rPr>
          <w:rFonts w:asciiTheme="minorHAnsi" w:hAnsiTheme="minorHAnsi"/>
        </w:rPr>
        <w:t xml:space="preserve"> abortion </w:t>
      </w:r>
      <w:r w:rsidR="00952683" w:rsidRPr="0002277E">
        <w:rPr>
          <w:rFonts w:asciiTheme="minorHAnsi" w:hAnsiTheme="minorHAnsi"/>
        </w:rPr>
        <w:t xml:space="preserve">does not </w:t>
      </w:r>
      <w:r w:rsidR="00427A64" w:rsidRPr="0002277E">
        <w:rPr>
          <w:rFonts w:asciiTheme="minorHAnsi" w:hAnsiTheme="minorHAnsi"/>
        </w:rPr>
        <w:t>correlate with lower</w:t>
      </w:r>
      <w:r w:rsidR="00BB534D" w:rsidRPr="0002277E">
        <w:rPr>
          <w:rFonts w:asciiTheme="minorHAnsi" w:hAnsiTheme="minorHAnsi"/>
        </w:rPr>
        <w:t xml:space="preserve"> maternal mortality </w:t>
      </w:r>
      <w:r w:rsidR="00427A64" w:rsidRPr="0002277E">
        <w:rPr>
          <w:rFonts w:asciiTheme="minorHAnsi" w:hAnsiTheme="minorHAnsi"/>
        </w:rPr>
        <w:t>due to</w:t>
      </w:r>
      <w:r w:rsidR="00BB534D" w:rsidRPr="0002277E">
        <w:rPr>
          <w:rFonts w:asciiTheme="minorHAnsi" w:hAnsiTheme="minorHAnsi"/>
        </w:rPr>
        <w:t xml:space="preserve"> “unsafe abortion.”</w:t>
      </w:r>
      <w:r w:rsidRPr="0002277E">
        <w:rPr>
          <w:rStyle w:val="FootnoteReference"/>
          <w:rFonts w:asciiTheme="minorHAnsi" w:hAnsiTheme="minorHAnsi"/>
        </w:rPr>
        <w:footnoteReference w:id="128"/>
      </w:r>
      <w:r w:rsidR="00427A64" w:rsidRPr="0002277E">
        <w:rPr>
          <w:rFonts w:asciiTheme="minorHAnsi" w:hAnsiTheme="minorHAnsi"/>
        </w:rPr>
        <w:t xml:space="preserve"> </w:t>
      </w:r>
    </w:p>
    <w:p w:rsidR="00CD4DAC" w:rsidRPr="0002277E" w:rsidRDefault="00CD4DAC" w:rsidP="002C720E">
      <w:pPr>
        <w:pStyle w:val="NoSpacing"/>
        <w:rPr>
          <w:rFonts w:asciiTheme="minorHAnsi" w:hAnsiTheme="minorHAnsi"/>
        </w:rPr>
      </w:pPr>
    </w:p>
    <w:p w:rsidR="00BB534D" w:rsidRPr="0002277E" w:rsidRDefault="00CD4DAC" w:rsidP="002C720E">
      <w:pPr>
        <w:pStyle w:val="NoSpacing"/>
        <w:rPr>
          <w:rFonts w:asciiTheme="minorHAnsi" w:hAnsiTheme="minorHAnsi"/>
        </w:rPr>
      </w:pPr>
      <w:r w:rsidRPr="0002277E">
        <w:rPr>
          <w:rFonts w:asciiTheme="minorHAnsi" w:hAnsiTheme="minorHAnsi"/>
        </w:rPr>
        <w:t>A recent study of vital statistics in Mexican states over a ten year period showed that the permissiveness of abortion laws had no statistically significant effect on either the maternal mortality ratio (MMR) or the maternal mortality ratio due to induced abortion; in fact, MMR and MMR due to induced abortion were found to be significantly lower in states with less permissive abortion laws than in states with more permissive abortion laws.</w:t>
      </w:r>
      <w:r w:rsidRPr="0002277E">
        <w:rPr>
          <w:rStyle w:val="FootnoteReference"/>
          <w:rFonts w:asciiTheme="minorHAnsi" w:hAnsiTheme="minorHAnsi"/>
        </w:rPr>
        <w:footnoteReference w:id="129"/>
      </w:r>
    </w:p>
    <w:p w:rsidR="00566D93" w:rsidRPr="0002277E" w:rsidRDefault="00566D93" w:rsidP="002C720E">
      <w:pPr>
        <w:pStyle w:val="NoSpacing"/>
        <w:rPr>
          <w:rFonts w:asciiTheme="minorHAnsi" w:hAnsiTheme="minorHAnsi"/>
        </w:rPr>
      </w:pPr>
    </w:p>
    <w:p w:rsidR="00CD4DAC" w:rsidRPr="004E2A0E" w:rsidRDefault="00CD4DAC" w:rsidP="002C720E">
      <w:pPr>
        <w:pStyle w:val="NoSpacing"/>
        <w:rPr>
          <w:rFonts w:asciiTheme="minorHAnsi" w:hAnsiTheme="minorHAnsi"/>
        </w:rPr>
      </w:pPr>
    </w:p>
    <w:p w:rsidR="00566D93" w:rsidRPr="004E2A0E" w:rsidRDefault="00566D93" w:rsidP="002C720E">
      <w:pPr>
        <w:pStyle w:val="NoSpacing"/>
        <w:rPr>
          <w:rFonts w:asciiTheme="minorHAnsi" w:hAnsiTheme="minorHAnsi"/>
        </w:rPr>
      </w:pPr>
    </w:p>
    <w:p w:rsidR="005602E8" w:rsidRPr="004E2A0E" w:rsidRDefault="005602E8" w:rsidP="005602E8">
      <w:pPr>
        <w:pStyle w:val="ListParagraph"/>
        <w:numPr>
          <w:ilvl w:val="0"/>
          <w:numId w:val="3"/>
        </w:numPr>
        <w:rPr>
          <w:b/>
          <w:sz w:val="28"/>
          <w:szCs w:val="28"/>
        </w:rPr>
      </w:pPr>
      <w:r w:rsidRPr="004E2A0E">
        <w:rPr>
          <w:b/>
          <w:sz w:val="28"/>
          <w:szCs w:val="28"/>
        </w:rPr>
        <w:t>“Termination of Life” Impermissible under Article 6</w:t>
      </w:r>
    </w:p>
    <w:p w:rsidR="001C090B" w:rsidRPr="0002277E" w:rsidRDefault="005602E8" w:rsidP="002C720E">
      <w:pPr>
        <w:pStyle w:val="NoSpacing"/>
        <w:rPr>
          <w:rFonts w:asciiTheme="minorHAnsi" w:hAnsiTheme="minorHAnsi"/>
        </w:rPr>
      </w:pPr>
      <w:r w:rsidRPr="0002277E">
        <w:rPr>
          <w:rFonts w:asciiTheme="minorHAnsi" w:hAnsiTheme="minorHAnsi"/>
        </w:rPr>
        <w:t>Paragraph 10 of the draft revision of General Comment No. 36 before the Committee is incompatible with the recognition of the right to life for “every human being”</w:t>
      </w:r>
      <w:r w:rsidRPr="0002277E">
        <w:rPr>
          <w:rStyle w:val="FootnoteReference"/>
          <w:rFonts w:asciiTheme="minorHAnsi" w:hAnsiTheme="minorHAnsi"/>
        </w:rPr>
        <w:footnoteReference w:id="130"/>
      </w:r>
      <w:r w:rsidRPr="0002277E">
        <w:rPr>
          <w:rFonts w:asciiTheme="minorHAnsi" w:hAnsiTheme="minorHAnsi"/>
        </w:rPr>
        <w:t xml:space="preserve"> “without distinction of any kind.”</w:t>
      </w:r>
      <w:r w:rsidRPr="0002277E">
        <w:rPr>
          <w:rStyle w:val="FootnoteReference"/>
          <w:rFonts w:asciiTheme="minorHAnsi" w:hAnsiTheme="minorHAnsi"/>
        </w:rPr>
        <w:footnoteReference w:id="131"/>
      </w:r>
      <w:r w:rsidR="00152D84" w:rsidRPr="0002277E">
        <w:rPr>
          <w:rFonts w:asciiTheme="minorHAnsi" w:hAnsiTheme="minorHAnsi"/>
        </w:rPr>
        <w:t xml:space="preserve"> “No derogation” from article 6 is permissible</w:t>
      </w:r>
      <w:r w:rsidR="00152D84" w:rsidRPr="0002277E">
        <w:rPr>
          <w:rStyle w:val="FootnoteReference"/>
          <w:rFonts w:asciiTheme="minorHAnsi" w:hAnsiTheme="minorHAnsi"/>
        </w:rPr>
        <w:footnoteReference w:id="132"/>
      </w:r>
      <w:r w:rsidR="00152D84" w:rsidRPr="0002277E">
        <w:rPr>
          <w:rFonts w:asciiTheme="minorHAnsi" w:hAnsiTheme="minorHAnsi"/>
        </w:rPr>
        <w:t xml:space="preserve"> and states have an obligation to protect this right by law.</w:t>
      </w:r>
      <w:r w:rsidR="00152D84" w:rsidRPr="0002277E">
        <w:rPr>
          <w:rStyle w:val="FootnoteReference"/>
          <w:rFonts w:asciiTheme="minorHAnsi" w:hAnsiTheme="minorHAnsi"/>
        </w:rPr>
        <w:footnoteReference w:id="133"/>
      </w:r>
      <w:r w:rsidR="00152D84" w:rsidRPr="0002277E">
        <w:rPr>
          <w:rFonts w:asciiTheme="minorHAnsi" w:hAnsiTheme="minorHAnsi"/>
        </w:rPr>
        <w:t xml:space="preserve"> This right must be protected through law regardless of the status of the aggressor by which this </w:t>
      </w:r>
      <w:r w:rsidR="00152D84" w:rsidRPr="0002277E">
        <w:rPr>
          <w:rFonts w:asciiTheme="minorHAnsi" w:hAnsiTheme="minorHAnsi"/>
        </w:rPr>
        <w:lastRenderedPageBreak/>
        <w:t>right is threatene</w:t>
      </w:r>
      <w:r w:rsidR="00065060" w:rsidRPr="0002277E">
        <w:rPr>
          <w:rFonts w:asciiTheme="minorHAnsi" w:hAnsiTheme="minorHAnsi"/>
        </w:rPr>
        <w:t>d, that is, regardless of whether the right to life is threatened by “</w:t>
      </w:r>
      <w:r w:rsidR="00152D84" w:rsidRPr="0002277E">
        <w:rPr>
          <w:rFonts w:asciiTheme="minorHAnsi" w:hAnsiTheme="minorHAnsi"/>
        </w:rPr>
        <w:t>public authorities</w:t>
      </w:r>
      <w:r w:rsidR="00065060" w:rsidRPr="0002277E">
        <w:rPr>
          <w:rFonts w:asciiTheme="minorHAnsi" w:hAnsiTheme="minorHAnsi"/>
        </w:rPr>
        <w:t>” or “</w:t>
      </w:r>
      <w:r w:rsidR="00152D84" w:rsidRPr="0002277E">
        <w:rPr>
          <w:rFonts w:asciiTheme="minorHAnsi" w:hAnsiTheme="minorHAnsi"/>
        </w:rPr>
        <w:t>by private persons.”</w:t>
      </w:r>
      <w:r w:rsidR="00152D84" w:rsidRPr="0002277E">
        <w:rPr>
          <w:rStyle w:val="FootnoteReference"/>
          <w:rFonts w:asciiTheme="minorHAnsi" w:hAnsiTheme="minorHAnsi"/>
        </w:rPr>
        <w:footnoteReference w:id="134"/>
      </w:r>
      <w:r w:rsidR="00152D84" w:rsidRPr="0002277E">
        <w:rPr>
          <w:rFonts w:asciiTheme="minorHAnsi" w:hAnsiTheme="minorHAnsi"/>
        </w:rPr>
        <w:t xml:space="preserve"> This includes the threat an individual may pose to him- or herself.</w:t>
      </w:r>
      <w:r w:rsidR="00152D84" w:rsidRPr="0002277E">
        <w:rPr>
          <w:rStyle w:val="FootnoteReference"/>
          <w:rFonts w:asciiTheme="minorHAnsi" w:hAnsiTheme="minorHAnsi"/>
        </w:rPr>
        <w:footnoteReference w:id="135"/>
      </w:r>
      <w:r w:rsidR="001C090B" w:rsidRPr="0002277E">
        <w:rPr>
          <w:rFonts w:asciiTheme="minorHAnsi" w:hAnsiTheme="minorHAnsi"/>
        </w:rPr>
        <w:t xml:space="preserve"> </w:t>
      </w:r>
    </w:p>
    <w:p w:rsidR="001C090B" w:rsidRPr="0002277E" w:rsidRDefault="001C090B" w:rsidP="002C720E">
      <w:pPr>
        <w:pStyle w:val="NoSpacing"/>
        <w:rPr>
          <w:rFonts w:asciiTheme="minorHAnsi" w:hAnsiTheme="minorHAnsi"/>
        </w:rPr>
      </w:pPr>
    </w:p>
    <w:p w:rsidR="005602E8" w:rsidRPr="0002277E" w:rsidRDefault="001C090B" w:rsidP="002C720E">
      <w:pPr>
        <w:pStyle w:val="NoSpacing"/>
        <w:rPr>
          <w:rFonts w:asciiTheme="minorHAnsi" w:hAnsiTheme="minorHAnsi"/>
        </w:rPr>
      </w:pPr>
      <w:r w:rsidRPr="0002277E">
        <w:rPr>
          <w:rFonts w:asciiTheme="minorHAnsi" w:hAnsiTheme="minorHAnsi"/>
        </w:rPr>
        <w:t>Article 25 of the</w:t>
      </w:r>
      <w:r w:rsidRPr="0002277E">
        <w:rPr>
          <w:rFonts w:asciiTheme="minorHAnsi" w:hAnsiTheme="minorHAnsi"/>
          <w:i/>
        </w:rPr>
        <w:t xml:space="preserve"> </w:t>
      </w:r>
      <w:r w:rsidRPr="0002277E">
        <w:rPr>
          <w:rFonts w:asciiTheme="minorHAnsi" w:hAnsiTheme="minorHAnsi"/>
        </w:rPr>
        <w:t xml:space="preserve">UDHR recognizes the right everyone has to health, well-being and security in the event of sickness or </w:t>
      </w:r>
      <w:r w:rsidR="00065060" w:rsidRPr="0002277E">
        <w:rPr>
          <w:rFonts w:asciiTheme="minorHAnsi" w:hAnsiTheme="minorHAnsi"/>
        </w:rPr>
        <w:t xml:space="preserve">in the event of </w:t>
      </w:r>
      <w:r w:rsidRPr="0002277E">
        <w:rPr>
          <w:rFonts w:asciiTheme="minorHAnsi" w:hAnsiTheme="minorHAnsi"/>
        </w:rPr>
        <w:t>other circumstances beyond his control.</w:t>
      </w:r>
      <w:r w:rsidRPr="0002277E">
        <w:rPr>
          <w:rStyle w:val="FootnoteReference"/>
          <w:rFonts w:asciiTheme="minorHAnsi" w:hAnsiTheme="minorHAnsi"/>
        </w:rPr>
        <w:footnoteReference w:id="136"/>
      </w:r>
      <w:r w:rsidRPr="0002277E">
        <w:rPr>
          <w:rFonts w:asciiTheme="minorHAnsi" w:hAnsiTheme="minorHAnsi"/>
        </w:rPr>
        <w:t xml:space="preserve"> As assisted suicide and euthanasia is never in the interest of the health and well-being of the individual but rather aims at their death, article 25 is applicable.</w:t>
      </w:r>
    </w:p>
    <w:p w:rsidR="001C090B" w:rsidRPr="0002277E" w:rsidRDefault="001C090B" w:rsidP="002C720E">
      <w:pPr>
        <w:pStyle w:val="NoSpacing"/>
        <w:rPr>
          <w:rFonts w:asciiTheme="minorHAnsi" w:hAnsiTheme="minorHAnsi"/>
        </w:rPr>
      </w:pPr>
    </w:p>
    <w:p w:rsidR="001C090B" w:rsidRPr="0002277E" w:rsidRDefault="001C090B" w:rsidP="001C090B">
      <w:pPr>
        <w:pStyle w:val="NoSpacing"/>
        <w:rPr>
          <w:rFonts w:asciiTheme="minorHAnsi" w:hAnsiTheme="minorHAnsi"/>
        </w:rPr>
      </w:pPr>
      <w:r w:rsidRPr="0002277E">
        <w:rPr>
          <w:rFonts w:asciiTheme="minorHAnsi" w:hAnsiTheme="minorHAnsi"/>
        </w:rPr>
        <w:t xml:space="preserve">The Convention on the Rights of Persons with Disabilities (CRPD) recognizes the right to life </w:t>
      </w:r>
      <w:r w:rsidR="00586A20" w:rsidRPr="0002277E">
        <w:rPr>
          <w:rFonts w:asciiTheme="minorHAnsi" w:hAnsiTheme="minorHAnsi"/>
        </w:rPr>
        <w:t>for persons with disabilities on an equal basis with non-disabled individuals and obligates state parties to take “all necessary measures to ensure its effective enjoyment.”</w:t>
      </w:r>
      <w:r w:rsidR="00586A20" w:rsidRPr="0002277E">
        <w:rPr>
          <w:rStyle w:val="FootnoteReference"/>
          <w:rFonts w:asciiTheme="minorHAnsi" w:hAnsiTheme="minorHAnsi"/>
        </w:rPr>
        <w:footnoteReference w:id="137"/>
      </w:r>
      <w:r w:rsidR="00586A20" w:rsidRPr="0002277E">
        <w:rPr>
          <w:rFonts w:asciiTheme="minorHAnsi" w:hAnsiTheme="minorHAnsi"/>
        </w:rPr>
        <w:t xml:space="preserve"> </w:t>
      </w:r>
    </w:p>
    <w:p w:rsidR="00586A20" w:rsidRPr="0002277E" w:rsidRDefault="00586A20" w:rsidP="001C090B">
      <w:pPr>
        <w:pStyle w:val="NoSpacing"/>
        <w:rPr>
          <w:rFonts w:asciiTheme="minorHAnsi" w:hAnsiTheme="minorHAnsi"/>
        </w:rPr>
      </w:pPr>
    </w:p>
    <w:p w:rsidR="00586A20" w:rsidRPr="0002277E" w:rsidRDefault="00586A20" w:rsidP="00586A20">
      <w:pPr>
        <w:pStyle w:val="NoSpacing"/>
        <w:rPr>
          <w:rFonts w:asciiTheme="minorHAnsi" w:hAnsiTheme="minorHAnsi"/>
        </w:rPr>
      </w:pPr>
      <w:r w:rsidRPr="0002277E">
        <w:rPr>
          <w:rFonts w:asciiTheme="minorHAnsi" w:hAnsiTheme="minorHAnsi"/>
        </w:rPr>
        <w:t xml:space="preserve">Article 25 of the </w:t>
      </w:r>
      <w:r w:rsidR="00C24AB4" w:rsidRPr="0002277E">
        <w:rPr>
          <w:rFonts w:asciiTheme="minorHAnsi" w:hAnsiTheme="minorHAnsi"/>
        </w:rPr>
        <w:t xml:space="preserve">CRPD </w:t>
      </w:r>
      <w:r w:rsidRPr="0002277E">
        <w:rPr>
          <w:rFonts w:asciiTheme="minorHAnsi" w:hAnsiTheme="minorHAnsi"/>
        </w:rPr>
        <w:t>guarantees the “right to the enjoyment of the highest attainable standard of health without discrimination on the basis of disability.”</w:t>
      </w:r>
      <w:r w:rsidR="00C24AB4" w:rsidRPr="0002277E">
        <w:rPr>
          <w:rStyle w:val="FootnoteReference"/>
          <w:rFonts w:asciiTheme="minorHAnsi" w:hAnsiTheme="minorHAnsi"/>
        </w:rPr>
        <w:footnoteReference w:id="138"/>
      </w:r>
      <w:r w:rsidRPr="0002277E">
        <w:rPr>
          <w:rFonts w:asciiTheme="minorHAnsi" w:hAnsiTheme="minorHAnsi"/>
        </w:rPr>
        <w:t xml:space="preserve"> As assisted suicide and euthanasia do not secure health for an individual but rather death, a purported “right to die” is an affront to the </w:t>
      </w:r>
      <w:r w:rsidR="00C24AB4" w:rsidRPr="0002277E">
        <w:rPr>
          <w:rFonts w:asciiTheme="minorHAnsi" w:hAnsiTheme="minorHAnsi"/>
        </w:rPr>
        <w:t>CRPD</w:t>
      </w:r>
      <w:r w:rsidRPr="0002277E">
        <w:rPr>
          <w:rFonts w:asciiTheme="minorHAnsi" w:hAnsiTheme="minorHAnsi"/>
        </w:rPr>
        <w:t xml:space="preserve">. </w:t>
      </w:r>
      <w:r w:rsidR="00C24AB4" w:rsidRPr="0002277E">
        <w:rPr>
          <w:rFonts w:asciiTheme="minorHAnsi" w:hAnsiTheme="minorHAnsi"/>
        </w:rPr>
        <w:t>The CRPD prohibits euthanasia on the basis of disability, obligating state parties to:</w:t>
      </w:r>
    </w:p>
    <w:p w:rsidR="00C24AB4" w:rsidRPr="0002277E" w:rsidRDefault="00C24AB4" w:rsidP="00C24AB4">
      <w:pPr>
        <w:autoSpaceDE w:val="0"/>
        <w:autoSpaceDN w:val="0"/>
        <w:adjustRightInd w:val="0"/>
        <w:spacing w:after="0" w:line="240" w:lineRule="auto"/>
        <w:rPr>
          <w:rFonts w:eastAsia="Arial" w:cs="TimesNewRoman"/>
          <w:lang w:val="en-US"/>
        </w:rPr>
      </w:pPr>
    </w:p>
    <w:p w:rsidR="00C24AB4" w:rsidRPr="0002277E" w:rsidRDefault="00C24AB4" w:rsidP="00C24AB4">
      <w:pPr>
        <w:pStyle w:val="NoSpacing"/>
        <w:ind w:left="720"/>
        <w:rPr>
          <w:rFonts w:asciiTheme="minorHAnsi" w:hAnsiTheme="minorHAnsi"/>
        </w:rPr>
      </w:pPr>
      <w:r w:rsidRPr="0002277E">
        <w:rPr>
          <w:rFonts w:asciiTheme="minorHAnsi" w:hAnsiTheme="minorHAnsi"/>
          <w:i/>
        </w:rPr>
        <w:t>Prevent discriminatory denial of health care or health services or food and fluids on the basis of disability.</w:t>
      </w:r>
      <w:r w:rsidRPr="0002277E">
        <w:rPr>
          <w:rStyle w:val="FootnoteReference"/>
          <w:rFonts w:asciiTheme="minorHAnsi" w:hAnsiTheme="minorHAnsi"/>
          <w:i/>
        </w:rPr>
        <w:footnoteReference w:id="139"/>
      </w:r>
    </w:p>
    <w:p w:rsidR="00586A20" w:rsidRPr="0002277E" w:rsidRDefault="00586A20" w:rsidP="001C090B">
      <w:pPr>
        <w:pStyle w:val="NoSpacing"/>
        <w:rPr>
          <w:rFonts w:asciiTheme="minorHAnsi" w:hAnsiTheme="minorHAnsi"/>
        </w:rPr>
      </w:pPr>
    </w:p>
    <w:p w:rsidR="00586A20" w:rsidRPr="0002277E" w:rsidRDefault="00586A20" w:rsidP="001C090B">
      <w:pPr>
        <w:pStyle w:val="NoSpacing"/>
        <w:rPr>
          <w:rFonts w:asciiTheme="minorHAnsi" w:hAnsiTheme="minorHAnsi"/>
        </w:rPr>
      </w:pPr>
      <w:r w:rsidRPr="0002277E">
        <w:rPr>
          <w:rFonts w:asciiTheme="minorHAnsi" w:hAnsiTheme="minorHAnsi"/>
        </w:rPr>
        <w:t>Assisted suicide and euthanasia are grave offenses against the dignity of the human person. The CRPD recognizes that everyone has a right not to be subjected to inhuman or degrading treatment.</w:t>
      </w:r>
      <w:r w:rsidRPr="0002277E">
        <w:rPr>
          <w:rStyle w:val="FootnoteReference"/>
          <w:rFonts w:asciiTheme="minorHAnsi" w:hAnsiTheme="minorHAnsi"/>
        </w:rPr>
        <w:footnoteReference w:id="140"/>
      </w:r>
    </w:p>
    <w:p w:rsidR="00586A20" w:rsidRPr="0002277E" w:rsidRDefault="00586A20" w:rsidP="001C090B">
      <w:pPr>
        <w:pStyle w:val="NoSpacing"/>
        <w:rPr>
          <w:rFonts w:asciiTheme="minorHAnsi" w:hAnsiTheme="minorHAnsi"/>
        </w:rPr>
      </w:pPr>
    </w:p>
    <w:p w:rsidR="00586A20" w:rsidRPr="0002277E" w:rsidRDefault="00C24AB4" w:rsidP="001C090B">
      <w:pPr>
        <w:pStyle w:val="NoSpacing"/>
        <w:rPr>
          <w:rFonts w:asciiTheme="minorHAnsi" w:hAnsiTheme="minorHAnsi"/>
        </w:rPr>
      </w:pPr>
      <w:r w:rsidRPr="0002277E">
        <w:rPr>
          <w:rFonts w:asciiTheme="minorHAnsi" w:hAnsiTheme="minorHAnsi"/>
        </w:rPr>
        <w:t xml:space="preserve">Article 17 of the CRPD </w:t>
      </w:r>
      <w:r w:rsidR="00586A20" w:rsidRPr="0002277E">
        <w:rPr>
          <w:rFonts w:asciiTheme="minorHAnsi" w:hAnsiTheme="minorHAnsi"/>
        </w:rPr>
        <w:t>guarantees for persons with disabilities “a right to respect for his or her physical and mental integrity.”</w:t>
      </w:r>
      <w:r w:rsidR="00586A20" w:rsidRPr="0002277E">
        <w:rPr>
          <w:rStyle w:val="FootnoteReference"/>
          <w:rFonts w:asciiTheme="minorHAnsi" w:hAnsiTheme="minorHAnsi"/>
        </w:rPr>
        <w:footnoteReference w:id="141"/>
      </w:r>
      <w:r w:rsidR="00586A20" w:rsidRPr="0002277E">
        <w:rPr>
          <w:rFonts w:asciiTheme="minorHAnsi" w:hAnsiTheme="minorHAnsi"/>
        </w:rPr>
        <w:t xml:space="preserve"> </w:t>
      </w:r>
    </w:p>
    <w:p w:rsidR="001C090B" w:rsidRPr="0002277E" w:rsidRDefault="001C090B" w:rsidP="002C720E">
      <w:pPr>
        <w:pStyle w:val="NoSpacing"/>
        <w:rPr>
          <w:rFonts w:asciiTheme="minorHAnsi" w:hAnsiTheme="minorHAnsi"/>
        </w:rPr>
      </w:pPr>
    </w:p>
    <w:p w:rsidR="00325249" w:rsidRPr="004E2A0E" w:rsidRDefault="00325249" w:rsidP="002C720E">
      <w:pPr>
        <w:pStyle w:val="NoSpacing"/>
        <w:rPr>
          <w:rFonts w:asciiTheme="minorHAnsi" w:hAnsiTheme="minorHAnsi"/>
        </w:rPr>
      </w:pPr>
    </w:p>
    <w:p w:rsidR="005602E8" w:rsidRPr="004E2A0E" w:rsidRDefault="005602E8" w:rsidP="002C720E">
      <w:pPr>
        <w:pStyle w:val="NoSpacing"/>
        <w:rPr>
          <w:rFonts w:asciiTheme="minorHAnsi" w:hAnsiTheme="minorHAnsi"/>
        </w:rPr>
      </w:pPr>
    </w:p>
    <w:p w:rsidR="00566D93" w:rsidRPr="004E2A0E" w:rsidRDefault="000C0694" w:rsidP="005602E8">
      <w:pPr>
        <w:pStyle w:val="ListParagraph"/>
        <w:numPr>
          <w:ilvl w:val="0"/>
          <w:numId w:val="3"/>
        </w:numPr>
        <w:rPr>
          <w:b/>
          <w:sz w:val="28"/>
          <w:szCs w:val="28"/>
        </w:rPr>
      </w:pPr>
      <w:r w:rsidRPr="004E2A0E">
        <w:rPr>
          <w:b/>
          <w:sz w:val="28"/>
          <w:szCs w:val="28"/>
        </w:rPr>
        <w:t>The Committee’s Obligations</w:t>
      </w:r>
    </w:p>
    <w:p w:rsidR="000C0694" w:rsidRPr="0002277E" w:rsidRDefault="000C0694" w:rsidP="002C720E">
      <w:pPr>
        <w:pStyle w:val="NoSpacing"/>
        <w:rPr>
          <w:rFonts w:asciiTheme="minorHAnsi" w:hAnsiTheme="minorHAnsi"/>
        </w:rPr>
      </w:pPr>
      <w:r w:rsidRPr="0002277E">
        <w:rPr>
          <w:rFonts w:asciiTheme="minorHAnsi" w:hAnsiTheme="minorHAnsi"/>
        </w:rPr>
        <w:t xml:space="preserve">The Human Rights Committee has no authority and no right to recommend that state parties legalize abortion under any circumstances or any conditions. </w:t>
      </w:r>
    </w:p>
    <w:p w:rsidR="000C0694" w:rsidRPr="0002277E" w:rsidRDefault="000C0694" w:rsidP="002C720E">
      <w:pPr>
        <w:pStyle w:val="NoSpacing"/>
        <w:rPr>
          <w:rFonts w:asciiTheme="minorHAnsi" w:hAnsiTheme="minorHAnsi"/>
        </w:rPr>
      </w:pPr>
    </w:p>
    <w:p w:rsidR="00566D93" w:rsidRPr="0002277E" w:rsidRDefault="000C0694" w:rsidP="002C720E">
      <w:pPr>
        <w:pStyle w:val="NoSpacing"/>
        <w:rPr>
          <w:rFonts w:asciiTheme="minorHAnsi" w:hAnsiTheme="minorHAnsi"/>
        </w:rPr>
      </w:pPr>
      <w:r w:rsidRPr="0002277E">
        <w:rPr>
          <w:rFonts w:asciiTheme="minorHAnsi" w:hAnsiTheme="minorHAnsi"/>
        </w:rPr>
        <w:t>While the ICCPR does not</w:t>
      </w:r>
      <w:r w:rsidR="00065060" w:rsidRPr="0002277E">
        <w:rPr>
          <w:rFonts w:asciiTheme="minorHAnsi" w:hAnsiTheme="minorHAnsi"/>
        </w:rPr>
        <w:t xml:space="preserve"> explicitly</w:t>
      </w:r>
      <w:r w:rsidRPr="0002277E">
        <w:rPr>
          <w:rFonts w:asciiTheme="minorHAnsi" w:hAnsiTheme="minorHAnsi"/>
        </w:rPr>
        <w:t xml:space="preserve"> prohibit abortion, the treaty does not in any way provide for the possibility </w:t>
      </w:r>
      <w:r w:rsidR="00065060" w:rsidRPr="0002277E">
        <w:rPr>
          <w:rFonts w:asciiTheme="minorHAnsi" w:hAnsiTheme="minorHAnsi"/>
        </w:rPr>
        <w:t>that state parties are obligated</w:t>
      </w:r>
      <w:r w:rsidRPr="0002277E">
        <w:rPr>
          <w:rFonts w:asciiTheme="minorHAnsi" w:hAnsiTheme="minorHAnsi"/>
        </w:rPr>
        <w:t xml:space="preserve"> to legalize abortion under any circumstance. The treaty very clearly recognizes the right to life for “</w:t>
      </w:r>
      <w:r w:rsidR="00016B31" w:rsidRPr="0002277E">
        <w:rPr>
          <w:rFonts w:asciiTheme="minorHAnsi" w:hAnsiTheme="minorHAnsi"/>
        </w:rPr>
        <w:t>every human being</w:t>
      </w:r>
      <w:r w:rsidRPr="0002277E">
        <w:rPr>
          <w:rFonts w:asciiTheme="minorHAnsi" w:hAnsiTheme="minorHAnsi"/>
        </w:rPr>
        <w:t xml:space="preserve">” and the </w:t>
      </w:r>
      <w:proofErr w:type="spellStart"/>
      <w:r w:rsidRPr="0002277E">
        <w:rPr>
          <w:rFonts w:asciiTheme="minorHAnsi" w:hAnsiTheme="minorHAnsi"/>
          <w:i/>
        </w:rPr>
        <w:t>travaux</w:t>
      </w:r>
      <w:proofErr w:type="spellEnd"/>
      <w:r w:rsidRPr="0002277E">
        <w:rPr>
          <w:rFonts w:asciiTheme="minorHAnsi" w:hAnsiTheme="minorHAnsi"/>
        </w:rPr>
        <w:t xml:space="preserve"> of the ICCPR clearly shows that most, if not all, state parties interpreted the treaty, specifically article 6, as allowing for the protection of the right to life for the unborn child.</w:t>
      </w:r>
    </w:p>
    <w:p w:rsidR="00566D93" w:rsidRPr="0002277E" w:rsidRDefault="00566D93" w:rsidP="002C720E">
      <w:pPr>
        <w:pStyle w:val="NoSpacing"/>
        <w:rPr>
          <w:rFonts w:asciiTheme="minorHAnsi" w:hAnsiTheme="minorHAnsi"/>
        </w:rPr>
      </w:pPr>
    </w:p>
    <w:p w:rsidR="000C0694" w:rsidRPr="0002277E" w:rsidRDefault="00016B31" w:rsidP="002C720E">
      <w:pPr>
        <w:pStyle w:val="NoSpacing"/>
        <w:rPr>
          <w:rFonts w:asciiTheme="minorHAnsi" w:hAnsiTheme="minorHAnsi"/>
        </w:rPr>
      </w:pPr>
      <w:r w:rsidRPr="0002277E">
        <w:rPr>
          <w:rFonts w:asciiTheme="minorHAnsi" w:hAnsiTheme="minorHAnsi"/>
        </w:rPr>
        <w:t>The ICCPR grants the Human Rights Committee the right to study reports on the progress state parties have made in securing the rights recognized in the treaty.</w:t>
      </w:r>
      <w:r w:rsidR="00CD7F9E" w:rsidRPr="0002277E">
        <w:rPr>
          <w:rStyle w:val="FootnoteReference"/>
          <w:rFonts w:asciiTheme="minorHAnsi" w:hAnsiTheme="minorHAnsi"/>
        </w:rPr>
        <w:footnoteReference w:id="142"/>
      </w:r>
      <w:r w:rsidRPr="0002277E">
        <w:rPr>
          <w:rFonts w:asciiTheme="minorHAnsi" w:hAnsiTheme="minorHAnsi"/>
        </w:rPr>
        <w:t xml:space="preserve"> The Human Rights Committee may also offer “general comments as it may consider appropriate,” may request reports from state parties, and may transmit their comments on state party reports to the Economic and Social Council.</w:t>
      </w:r>
      <w:r w:rsidR="00CD7F9E" w:rsidRPr="0002277E">
        <w:rPr>
          <w:rStyle w:val="FootnoteReference"/>
          <w:rFonts w:asciiTheme="minorHAnsi" w:hAnsiTheme="minorHAnsi"/>
        </w:rPr>
        <w:footnoteReference w:id="143"/>
      </w:r>
      <w:r w:rsidRPr="0002277E">
        <w:rPr>
          <w:rFonts w:asciiTheme="minorHAnsi" w:hAnsiTheme="minorHAnsi"/>
        </w:rPr>
        <w:t xml:space="preserve"> </w:t>
      </w:r>
    </w:p>
    <w:p w:rsidR="00016B31" w:rsidRPr="0002277E" w:rsidRDefault="00016B31" w:rsidP="002C720E">
      <w:pPr>
        <w:pStyle w:val="NoSpacing"/>
        <w:rPr>
          <w:rFonts w:asciiTheme="minorHAnsi" w:hAnsiTheme="minorHAnsi"/>
        </w:rPr>
      </w:pPr>
    </w:p>
    <w:p w:rsidR="00016B31" w:rsidRPr="0002277E" w:rsidRDefault="00016B31" w:rsidP="002C720E">
      <w:pPr>
        <w:pStyle w:val="NoSpacing"/>
        <w:rPr>
          <w:rFonts w:asciiTheme="minorHAnsi" w:hAnsiTheme="minorHAnsi"/>
        </w:rPr>
      </w:pPr>
      <w:r w:rsidRPr="0002277E">
        <w:rPr>
          <w:rFonts w:asciiTheme="minorHAnsi" w:hAnsiTheme="minorHAnsi"/>
        </w:rPr>
        <w:t xml:space="preserve">The Committee has no right to urge state parties to adopt measures on topics not related to or contrary to the state parties’ obligations under the ICCPR. The Committee also has no right to </w:t>
      </w:r>
      <w:r w:rsidR="00CD7F9E" w:rsidRPr="0002277E">
        <w:rPr>
          <w:rFonts w:asciiTheme="minorHAnsi" w:hAnsiTheme="minorHAnsi"/>
        </w:rPr>
        <w:t xml:space="preserve">place </w:t>
      </w:r>
      <w:r w:rsidRPr="0002277E">
        <w:rPr>
          <w:rFonts w:asciiTheme="minorHAnsi" w:hAnsiTheme="minorHAnsi"/>
        </w:rPr>
        <w:t xml:space="preserve">pressure </w:t>
      </w:r>
      <w:r w:rsidR="00CD7F9E" w:rsidRPr="0002277E">
        <w:rPr>
          <w:rFonts w:asciiTheme="minorHAnsi" w:hAnsiTheme="minorHAnsi"/>
        </w:rPr>
        <w:t xml:space="preserve">on </w:t>
      </w:r>
      <w:r w:rsidRPr="0002277E">
        <w:rPr>
          <w:rFonts w:asciiTheme="minorHAnsi" w:hAnsiTheme="minorHAnsi"/>
        </w:rPr>
        <w:t xml:space="preserve">state parties accept an interpretation of the treaty not </w:t>
      </w:r>
      <w:r w:rsidR="00CD7F9E" w:rsidRPr="0002277E">
        <w:rPr>
          <w:rFonts w:asciiTheme="minorHAnsi" w:hAnsiTheme="minorHAnsi"/>
        </w:rPr>
        <w:t>agreed to by state parties. The Committee may not attempt to have state parties to the VCLT accept an interpretation of the ICCPR that does not accord with articles 31, 32, or 33 of the VCLT. The Committee also has no right to urge state parties to the ICCPR to accept an interpretation of the treaty contrary to the ordinary meaning of the text in the context of its intent and purpose.</w:t>
      </w:r>
    </w:p>
    <w:p w:rsidR="00CD7F9E" w:rsidRPr="0002277E" w:rsidRDefault="00CD7F9E" w:rsidP="002C720E">
      <w:pPr>
        <w:pStyle w:val="NoSpacing"/>
        <w:rPr>
          <w:rFonts w:asciiTheme="minorHAnsi" w:hAnsiTheme="minorHAnsi"/>
        </w:rPr>
      </w:pPr>
    </w:p>
    <w:p w:rsidR="00D34C39" w:rsidRPr="0002277E" w:rsidRDefault="00CD7F9E" w:rsidP="002C720E">
      <w:pPr>
        <w:pStyle w:val="NoSpacing"/>
        <w:rPr>
          <w:rFonts w:asciiTheme="minorHAnsi" w:hAnsiTheme="minorHAnsi"/>
        </w:rPr>
      </w:pPr>
      <w:r w:rsidRPr="0002277E">
        <w:rPr>
          <w:rFonts w:asciiTheme="minorHAnsi" w:hAnsiTheme="minorHAnsi"/>
        </w:rPr>
        <w:t>As such, the Human Rights Committee has no right or authority to issue a general comment interpreting article 6 of the ICCPR as placing an obligation on</w:t>
      </w:r>
      <w:r w:rsidR="002A75F4" w:rsidRPr="0002277E">
        <w:rPr>
          <w:rFonts w:asciiTheme="minorHAnsi" w:hAnsiTheme="minorHAnsi"/>
        </w:rPr>
        <w:t xml:space="preserve"> state parties to make abortion, assisted suicide, or euthanasia </w:t>
      </w:r>
      <w:r w:rsidRPr="0002277E">
        <w:rPr>
          <w:rFonts w:asciiTheme="minorHAnsi" w:hAnsiTheme="minorHAnsi"/>
        </w:rPr>
        <w:t xml:space="preserve">available under any circumstances whatsoever. </w:t>
      </w:r>
    </w:p>
    <w:p w:rsidR="00D34C39" w:rsidRPr="0002277E" w:rsidRDefault="00D34C39" w:rsidP="002C720E">
      <w:pPr>
        <w:pStyle w:val="NoSpacing"/>
        <w:rPr>
          <w:rFonts w:asciiTheme="minorHAnsi" w:hAnsiTheme="minorHAnsi"/>
        </w:rPr>
      </w:pPr>
    </w:p>
    <w:p w:rsidR="00016B31" w:rsidRPr="0002277E" w:rsidRDefault="00CD7F9E" w:rsidP="002C720E">
      <w:pPr>
        <w:pStyle w:val="NoSpacing"/>
        <w:rPr>
          <w:rFonts w:asciiTheme="minorHAnsi" w:hAnsiTheme="minorHAnsi"/>
        </w:rPr>
      </w:pPr>
      <w:r w:rsidRPr="0002277E">
        <w:rPr>
          <w:rFonts w:asciiTheme="minorHAnsi" w:hAnsiTheme="minorHAnsi"/>
        </w:rPr>
        <w:t>Therefore, we make the following recommendations for amending the revised draft for General Comment No. 36 on article 6 of the International Covenant on Civil and Political Rights, on the right to life:</w:t>
      </w:r>
    </w:p>
    <w:p w:rsidR="00566D93" w:rsidRPr="0002277E" w:rsidRDefault="00566D93" w:rsidP="002C720E">
      <w:pPr>
        <w:pStyle w:val="NoSpacing"/>
        <w:rPr>
          <w:rFonts w:asciiTheme="minorHAnsi" w:hAnsiTheme="minorHAnsi"/>
        </w:rPr>
      </w:pPr>
    </w:p>
    <w:p w:rsidR="00566D93" w:rsidRPr="0002277E" w:rsidRDefault="00566D93" w:rsidP="002C720E">
      <w:pPr>
        <w:pStyle w:val="NoSpacing"/>
        <w:rPr>
          <w:rFonts w:asciiTheme="minorHAnsi" w:hAnsiTheme="minorHAnsi"/>
        </w:rPr>
      </w:pPr>
    </w:p>
    <w:p w:rsidR="00F43B31" w:rsidRPr="004E2A0E" w:rsidRDefault="00F43B31" w:rsidP="002C720E">
      <w:pPr>
        <w:pStyle w:val="NoSpacing"/>
        <w:rPr>
          <w:rFonts w:asciiTheme="minorHAnsi" w:hAnsiTheme="minorHAnsi"/>
        </w:rPr>
      </w:pPr>
    </w:p>
    <w:p w:rsidR="00566D93" w:rsidRPr="004E2A0E" w:rsidRDefault="00566D93" w:rsidP="005602E8">
      <w:pPr>
        <w:pStyle w:val="ListParagraph"/>
        <w:numPr>
          <w:ilvl w:val="0"/>
          <w:numId w:val="3"/>
        </w:numPr>
        <w:rPr>
          <w:b/>
          <w:sz w:val="28"/>
          <w:szCs w:val="28"/>
        </w:rPr>
      </w:pPr>
      <w:r w:rsidRPr="004E2A0E">
        <w:rPr>
          <w:b/>
          <w:sz w:val="28"/>
          <w:szCs w:val="28"/>
        </w:rPr>
        <w:t>Recommendations</w:t>
      </w:r>
    </w:p>
    <w:p w:rsidR="00566D93" w:rsidRPr="004E2A0E" w:rsidRDefault="00566D93" w:rsidP="002C720E">
      <w:pPr>
        <w:pStyle w:val="NoSpacing"/>
        <w:rPr>
          <w:rFonts w:asciiTheme="minorHAnsi" w:hAnsiTheme="minorHAnsi"/>
        </w:rPr>
      </w:pPr>
    </w:p>
    <w:p w:rsidR="00195C3A" w:rsidRPr="0002277E" w:rsidRDefault="00642378" w:rsidP="00195C3A">
      <w:pPr>
        <w:pStyle w:val="ListBullet"/>
      </w:pPr>
      <w:r w:rsidRPr="0002277E">
        <w:t xml:space="preserve">Strike out Paragraph 9 from </w:t>
      </w:r>
      <w:r w:rsidR="00566D93" w:rsidRPr="0002277E">
        <w:t xml:space="preserve">General Comment </w:t>
      </w:r>
      <w:r w:rsidRPr="0002277E">
        <w:t xml:space="preserve">No. </w:t>
      </w:r>
      <w:r w:rsidR="00566D93" w:rsidRPr="0002277E">
        <w:t>36 entirely</w:t>
      </w:r>
      <w:r w:rsidR="00195C3A" w:rsidRPr="0002277E">
        <w:t>.</w:t>
      </w:r>
    </w:p>
    <w:p w:rsidR="00642378" w:rsidRPr="0002277E" w:rsidRDefault="00642378" w:rsidP="00642378">
      <w:pPr>
        <w:pStyle w:val="ListBullet"/>
        <w:numPr>
          <w:ilvl w:val="0"/>
          <w:numId w:val="0"/>
        </w:numPr>
        <w:ind w:left="360"/>
      </w:pPr>
    </w:p>
    <w:p w:rsidR="00570028" w:rsidRPr="0002277E" w:rsidRDefault="00566D93" w:rsidP="00570028">
      <w:pPr>
        <w:pStyle w:val="ListBullet"/>
      </w:pPr>
      <w:r w:rsidRPr="0002277E">
        <w:t xml:space="preserve">Strike out the following from Paragraph 10: </w:t>
      </w:r>
      <w:r w:rsidR="00195C3A" w:rsidRPr="0002277E">
        <w:t xml:space="preserve">“[While” and “of personal autonomy” and </w:t>
      </w:r>
      <w:r w:rsidRPr="0002277E">
        <w:t>“, without violating their other Covenant obligations,” and “At the same time, States parties [may allow] [should not prevent] medical professionals to provide medical treatment or the medical means in order to facilitate the termination of life of [catastrophically] afflicted adults, such as the mortally wounded or terminally ill, who experience severe physical or mental pain and suffering and wish to die with dignity.22 In such cases, States parties must ensure the existence of robust legal and institutional safeguards to verify that medical professionals are complying with the free, informed, explicit and, unambiguous decision of their patients, with a view to protecting patients from pressure and abuse.23</w:t>
      </w:r>
      <w:r w:rsidR="00195C3A" w:rsidRPr="0002277E">
        <w:t xml:space="preserve">.” </w:t>
      </w:r>
      <w:r w:rsidR="005852DA" w:rsidRPr="0002277E">
        <w:t xml:space="preserve">Change the first “to” in the first sentence to “of.” </w:t>
      </w:r>
      <w:r w:rsidR="00195C3A" w:rsidRPr="0002277E">
        <w:t>Leave the rest of paragraph 10 as it stands.</w:t>
      </w:r>
    </w:p>
    <w:p w:rsidR="00642378" w:rsidRPr="0002277E" w:rsidRDefault="00642378" w:rsidP="00642378">
      <w:pPr>
        <w:pStyle w:val="ListBullet"/>
        <w:numPr>
          <w:ilvl w:val="0"/>
          <w:numId w:val="0"/>
        </w:numPr>
      </w:pPr>
    </w:p>
    <w:p w:rsidR="00195C3A" w:rsidRPr="0002277E" w:rsidRDefault="00195C3A" w:rsidP="00570028">
      <w:pPr>
        <w:pStyle w:val="ListBullet"/>
      </w:pPr>
      <w:r w:rsidRPr="0002277E">
        <w:t>Replace paragraph 9 with the following: “The right to life is inherent to every human being.</w:t>
      </w:r>
      <w:r w:rsidR="00A260B1" w:rsidRPr="0002277E">
        <w:rPr>
          <w:rStyle w:val="FootnoteReference"/>
        </w:rPr>
        <w:footnoteReference w:id="144"/>
      </w:r>
      <w:r w:rsidRPr="0002277E">
        <w:t xml:space="preserve"> While not all state parties </w:t>
      </w:r>
      <w:r w:rsidR="00A13085" w:rsidRPr="0002277E">
        <w:t>ban the practice of abortion</w:t>
      </w:r>
      <w:r w:rsidRPr="0002277E">
        <w:t xml:space="preserve">, a significant proportion of state parties </w:t>
      </w:r>
      <w:r w:rsidR="00A13085" w:rsidRPr="0002277E">
        <w:t xml:space="preserve">recognize </w:t>
      </w:r>
      <w:r w:rsidR="00A13085" w:rsidRPr="0002277E">
        <w:lastRenderedPageBreak/>
        <w:t>the right to life prior to birth</w:t>
      </w:r>
      <w:r w:rsidR="00A260B1" w:rsidRPr="0002277E">
        <w:rPr>
          <w:rStyle w:val="FootnoteReference"/>
        </w:rPr>
        <w:footnoteReference w:id="145"/>
      </w:r>
      <w:r w:rsidR="00A13085" w:rsidRPr="0002277E">
        <w:t xml:space="preserve"> and have afforded, through law, protection for the child before as well as after birth.</w:t>
      </w:r>
      <w:r w:rsidR="00A71680" w:rsidRPr="0002277E">
        <w:rPr>
          <w:rStyle w:val="FootnoteReference"/>
        </w:rPr>
        <w:footnoteReference w:id="146"/>
      </w:r>
      <w:r w:rsidR="00A13085" w:rsidRPr="0002277E">
        <w:t xml:space="preserve"> All state parties have at least some restrictions on the availability of abortion. The Covenant should not be interpreted in such a way to deny state parties the right to </w:t>
      </w:r>
      <w:r w:rsidR="00570028" w:rsidRPr="0002277E">
        <w:t>limit</w:t>
      </w:r>
      <w:r w:rsidR="00A13085" w:rsidRPr="0002277E">
        <w:t xml:space="preserve"> abortion </w:t>
      </w:r>
      <w:r w:rsidR="00570028" w:rsidRPr="0002277E">
        <w:t xml:space="preserve">through regulation or law </w:t>
      </w:r>
      <w:r w:rsidR="00A13085" w:rsidRPr="0002277E">
        <w:t>as they see necessary to fulfil th</w:t>
      </w:r>
      <w:r w:rsidR="00C6713C" w:rsidRPr="0002277E">
        <w:t>eir obligations under article 6</w:t>
      </w:r>
      <w:r w:rsidR="00A71680" w:rsidRPr="0002277E">
        <w:rPr>
          <w:rStyle w:val="FootnoteReference"/>
        </w:rPr>
        <w:footnoteReference w:id="147"/>
      </w:r>
      <w:r w:rsidR="00A13085" w:rsidRPr="0002277E">
        <w:t xml:space="preserve"> </w:t>
      </w:r>
      <w:r w:rsidR="00C6713C" w:rsidRPr="0002277E">
        <w:t>and the right to life in general.</w:t>
      </w:r>
      <w:r w:rsidR="00C6713C" w:rsidRPr="0002277E">
        <w:rPr>
          <w:rStyle w:val="FootnoteReference"/>
        </w:rPr>
        <w:footnoteReference w:id="148"/>
      </w:r>
      <w:r w:rsidR="00C6713C" w:rsidRPr="0002277E">
        <w:t xml:space="preserve"> </w:t>
      </w:r>
      <w:r w:rsidR="00A13085" w:rsidRPr="0002277E">
        <w:t xml:space="preserve">State parties may not interpret article 6 in such a way that permits abortion to be used </w:t>
      </w:r>
      <w:r w:rsidR="00570028" w:rsidRPr="0002277E">
        <w:t xml:space="preserve">to </w:t>
      </w:r>
      <w:r w:rsidR="00A13085" w:rsidRPr="0002277E">
        <w:t>selectively eliminate the child prior to birth by reason of his</w:t>
      </w:r>
      <w:r w:rsidR="00570028" w:rsidRPr="0002277E">
        <w:t xml:space="preserve"> or her </w:t>
      </w:r>
      <w:r w:rsidR="00926FA5" w:rsidRPr="0002277E">
        <w:t xml:space="preserve">race, colour, </w:t>
      </w:r>
      <w:r w:rsidR="00570028" w:rsidRPr="0002277E">
        <w:t xml:space="preserve">sex, </w:t>
      </w:r>
      <w:r w:rsidR="00926FA5" w:rsidRPr="0002277E">
        <w:t>national or social origin</w:t>
      </w:r>
      <w:r w:rsidR="00570028" w:rsidRPr="0002277E">
        <w:t>.</w:t>
      </w:r>
      <w:r w:rsidR="00926FA5" w:rsidRPr="0002277E">
        <w:rPr>
          <w:rStyle w:val="FootnoteReference"/>
        </w:rPr>
        <w:footnoteReference w:id="149"/>
      </w:r>
      <w:r w:rsidR="00570028" w:rsidRPr="0002277E">
        <w:t xml:space="preserve"> Forced abortion is never justified and state parties should take steps to ensure that the practice of forced abortion is eradicated.</w:t>
      </w:r>
      <w:r w:rsidR="00926FA5" w:rsidRPr="0002277E">
        <w:rPr>
          <w:rStyle w:val="FootnoteReference"/>
        </w:rPr>
        <w:footnoteReference w:id="150"/>
      </w:r>
      <w:r w:rsidR="00570028" w:rsidRPr="0002277E">
        <w:t xml:space="preserve"> State parties should also take steps to reduce the incidence of unsafe abortion through education about the harms of </w:t>
      </w:r>
      <w:r w:rsidR="002D4FB2" w:rsidRPr="0002277E">
        <w:t>unsafe abortion</w:t>
      </w:r>
      <w:r w:rsidR="00C5479E" w:rsidRPr="0002277E">
        <w:t xml:space="preserve"> and research to identify what factors make women more likely to choose an unsafe abortion</w:t>
      </w:r>
      <w:r w:rsidR="002D4FB2" w:rsidRPr="0002277E">
        <w:t>.</w:t>
      </w:r>
      <w:r w:rsidR="00C5479E" w:rsidRPr="0002277E">
        <w:rPr>
          <w:rStyle w:val="FootnoteReference"/>
        </w:rPr>
        <w:footnoteReference w:id="151"/>
      </w:r>
      <w:r w:rsidR="002D4FB2" w:rsidRPr="0002277E">
        <w:t xml:space="preserve"> S</w:t>
      </w:r>
      <w:r w:rsidR="00570028" w:rsidRPr="0002277E">
        <w:t xml:space="preserve">tate parties </w:t>
      </w:r>
      <w:r w:rsidR="002D4FB2" w:rsidRPr="0002277E">
        <w:t xml:space="preserve">should also </w:t>
      </w:r>
      <w:r w:rsidR="00570028" w:rsidRPr="0002277E">
        <w:t xml:space="preserve">take positive measures to provide quality care and financial support for women with </w:t>
      </w:r>
      <w:r w:rsidR="002A75F4" w:rsidRPr="0002277E">
        <w:t>crisis</w:t>
      </w:r>
      <w:r w:rsidR="00570028" w:rsidRPr="0002277E">
        <w:t xml:space="preserve"> pregnancies and </w:t>
      </w:r>
      <w:r w:rsidR="002D4FB2" w:rsidRPr="0002277E">
        <w:t xml:space="preserve">for </w:t>
      </w:r>
      <w:r w:rsidR="00570028" w:rsidRPr="0002277E">
        <w:t>their child before as well as after birth.</w:t>
      </w:r>
      <w:r w:rsidR="00BE6BA7" w:rsidRPr="0002277E">
        <w:rPr>
          <w:rStyle w:val="FootnoteReference"/>
        </w:rPr>
        <w:footnoteReference w:id="152"/>
      </w:r>
      <w:r w:rsidR="00570028" w:rsidRPr="0002277E">
        <w:t xml:space="preserve"> States parties must also ensure the availability of adequate prenatal and postnatal health care for pregnant women.</w:t>
      </w:r>
      <w:r w:rsidR="00BE6BA7" w:rsidRPr="0002277E">
        <w:rPr>
          <w:rStyle w:val="FootnoteReference"/>
        </w:rPr>
        <w:footnoteReference w:id="153"/>
      </w:r>
      <w:r w:rsidR="00570028" w:rsidRPr="0002277E">
        <w:t xml:space="preserve"> State parties must take tangible steps to </w:t>
      </w:r>
      <w:r w:rsidR="002D4FB2" w:rsidRPr="0002277E">
        <w:t>eliminate the incidence of rape and incest by identifying the root causes of these crimes (including gender inequality, cultural bias, mental illness, and the collapse of family structures), by addressing the root causes through appropriate policies, and by putting in place and enforcing through law and government policies adequate measures to punish and deter the crimes of rape and incest.</w:t>
      </w:r>
    </w:p>
    <w:p w:rsidR="00BB534D" w:rsidRPr="0002277E" w:rsidRDefault="00BB534D" w:rsidP="00BB534D">
      <w:pPr>
        <w:pStyle w:val="ListBullet"/>
        <w:numPr>
          <w:ilvl w:val="0"/>
          <w:numId w:val="0"/>
        </w:numPr>
        <w:ind w:left="360" w:hanging="360"/>
      </w:pPr>
    </w:p>
    <w:p w:rsidR="00BB534D" w:rsidRPr="0002277E" w:rsidRDefault="00BB534D" w:rsidP="00BB534D">
      <w:pPr>
        <w:pStyle w:val="ListBullet"/>
        <w:numPr>
          <w:ilvl w:val="0"/>
          <w:numId w:val="0"/>
        </w:numPr>
        <w:ind w:left="360" w:hanging="360"/>
      </w:pPr>
    </w:p>
    <w:p w:rsidR="00A22AA3" w:rsidRDefault="00A22AA3" w:rsidP="00BB534D">
      <w:pPr>
        <w:pStyle w:val="ListBullet"/>
        <w:numPr>
          <w:ilvl w:val="0"/>
          <w:numId w:val="0"/>
        </w:numPr>
        <w:ind w:left="360" w:hanging="360"/>
      </w:pPr>
    </w:p>
    <w:p w:rsidR="000D51D1" w:rsidRDefault="000D51D1" w:rsidP="00BB534D">
      <w:pPr>
        <w:pStyle w:val="ListBullet"/>
        <w:numPr>
          <w:ilvl w:val="0"/>
          <w:numId w:val="0"/>
        </w:numPr>
        <w:ind w:left="360" w:hanging="360"/>
      </w:pPr>
      <w:r>
        <w:t>Respectfully submitted,</w:t>
      </w:r>
    </w:p>
    <w:p w:rsidR="000D51D1" w:rsidRDefault="000D51D1" w:rsidP="00BB534D">
      <w:pPr>
        <w:pStyle w:val="ListBullet"/>
        <w:numPr>
          <w:ilvl w:val="0"/>
          <w:numId w:val="0"/>
        </w:numPr>
        <w:ind w:left="360" w:hanging="360"/>
      </w:pPr>
    </w:p>
    <w:p w:rsidR="000D51D1" w:rsidRDefault="000D51D1" w:rsidP="000D51D1">
      <w:pPr>
        <w:pStyle w:val="ListBullet"/>
        <w:numPr>
          <w:ilvl w:val="0"/>
          <w:numId w:val="0"/>
        </w:numPr>
        <w:ind w:left="360" w:hanging="360"/>
      </w:pPr>
      <w:r>
        <w:t>Jonathan Abbamonte</w:t>
      </w:r>
    </w:p>
    <w:p w:rsidR="000D51D1" w:rsidRPr="0002277E" w:rsidRDefault="000D51D1" w:rsidP="000D51D1">
      <w:pPr>
        <w:pStyle w:val="ListBullet"/>
        <w:numPr>
          <w:ilvl w:val="0"/>
          <w:numId w:val="0"/>
        </w:numPr>
        <w:ind w:left="360" w:hanging="360"/>
      </w:pPr>
      <w:r>
        <w:t>Research Analyst</w:t>
      </w:r>
    </w:p>
    <w:sectPr w:rsidR="000D51D1" w:rsidRPr="0002277E" w:rsidSect="00BB2A38">
      <w:headerReference w:type="default" r:id="rId9"/>
      <w:foot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EE" w:rsidRDefault="00AA24EE" w:rsidP="00757E9A">
      <w:pPr>
        <w:spacing w:after="0" w:line="240" w:lineRule="auto"/>
      </w:pPr>
      <w:r>
        <w:separator/>
      </w:r>
    </w:p>
  </w:endnote>
  <w:endnote w:type="continuationSeparator" w:id="0">
    <w:p w:rsidR="00AA24EE" w:rsidRDefault="00AA24EE" w:rsidP="0075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GCDAO+ArialUnicodeMS">
    <w:altName w:val="Arial Unicode MS"/>
    <w:panose1 w:val="00000000000000000000"/>
    <w:charset w:val="00"/>
    <w:family w:val="swiss"/>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E4" w:rsidRPr="00F43B31" w:rsidRDefault="004237E4" w:rsidP="00A71680">
    <w:pPr>
      <w:pStyle w:val="Footer"/>
      <w:jc w:val="right"/>
      <w:rPr>
        <w:smallCaps/>
        <w:color w:val="8496B0" w:themeColor="text2" w:themeTint="99"/>
      </w:rPr>
    </w:pPr>
    <w:r w:rsidRPr="00F43B31">
      <w:rPr>
        <w:smallCaps/>
        <w:color w:val="8496B0" w:themeColor="text2" w:themeTint="99"/>
      </w:rPr>
      <w:t>Population Research Institute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EE" w:rsidRDefault="00AA24EE" w:rsidP="00757E9A">
      <w:pPr>
        <w:spacing w:after="0" w:line="240" w:lineRule="auto"/>
      </w:pPr>
      <w:r>
        <w:separator/>
      </w:r>
    </w:p>
  </w:footnote>
  <w:footnote w:type="continuationSeparator" w:id="0">
    <w:p w:rsidR="00AA24EE" w:rsidRDefault="00AA24EE" w:rsidP="00757E9A">
      <w:pPr>
        <w:spacing w:after="0" w:line="240" w:lineRule="auto"/>
      </w:pPr>
      <w:r>
        <w:continuationSeparator/>
      </w:r>
    </w:p>
  </w:footnote>
  <w:footnote w:id="1">
    <w:p w:rsidR="004237E4" w:rsidRPr="008E55EC" w:rsidRDefault="004237E4">
      <w:pPr>
        <w:pStyle w:val="FootnoteText"/>
        <w:rPr>
          <w:lang w:val="en-US"/>
        </w:rPr>
      </w:pPr>
      <w:r>
        <w:rPr>
          <w:rStyle w:val="FootnoteReference"/>
        </w:rPr>
        <w:footnoteRef/>
      </w:r>
      <w:r>
        <w:t xml:space="preserve"> Human Rights Comm., 120th Sess., General Comment No. 36 on article 6 of the International Covenant on Civil and Political Rights, on the Right to Life, Revised draft prepared by the Rapporteur.</w:t>
      </w:r>
    </w:p>
  </w:footnote>
  <w:footnote w:id="2">
    <w:p w:rsidR="004237E4" w:rsidRPr="00BB2A38" w:rsidRDefault="004237E4">
      <w:pPr>
        <w:pStyle w:val="FootnoteText"/>
        <w:rPr>
          <w:lang w:val="en-US"/>
        </w:rPr>
      </w:pPr>
      <w:r>
        <w:rPr>
          <w:rStyle w:val="FootnoteReference"/>
        </w:rPr>
        <w:footnoteRef/>
      </w:r>
      <w:r>
        <w:t xml:space="preserve"> Human Rights Comm., General Comment No. 6: Article 6 (Right to life), April 30, 1982, ¶1, U.N. Doc. HRI/GEN/1/Rev.8.</w:t>
      </w:r>
    </w:p>
  </w:footnote>
  <w:footnote w:id="3">
    <w:p w:rsidR="004237E4" w:rsidRPr="00D92556" w:rsidRDefault="004237E4">
      <w:pPr>
        <w:pStyle w:val="FootnoteText"/>
        <w:rPr>
          <w:lang w:val="en-US"/>
        </w:rPr>
      </w:pPr>
      <w:r>
        <w:rPr>
          <w:rStyle w:val="FootnoteReference"/>
        </w:rPr>
        <w:footnoteRef/>
      </w:r>
      <w:r>
        <w:t xml:space="preserve"> </w:t>
      </w:r>
      <w:r>
        <w:rPr>
          <w:i/>
          <w:lang w:val="en-US"/>
        </w:rPr>
        <w:t>Id.</w:t>
      </w:r>
      <w:r>
        <w:rPr>
          <w:lang w:val="en-US"/>
        </w:rPr>
        <w:t xml:space="preserve"> at ¶5.</w:t>
      </w:r>
    </w:p>
  </w:footnote>
  <w:footnote w:id="4">
    <w:p w:rsidR="004237E4" w:rsidRPr="000842D3" w:rsidRDefault="004237E4" w:rsidP="002D1BD1">
      <w:pPr>
        <w:pStyle w:val="NoSpacing"/>
      </w:pPr>
      <w:r w:rsidRPr="000842D3">
        <w:rPr>
          <w:rStyle w:val="FootnoteReference"/>
          <w:rFonts w:asciiTheme="minorHAnsi" w:hAnsiTheme="minorHAnsi" w:cstheme="minorHAnsi"/>
          <w:sz w:val="20"/>
          <w:szCs w:val="20"/>
        </w:rPr>
        <w:footnoteRef/>
      </w:r>
      <w:r w:rsidRPr="000842D3">
        <w:rPr>
          <w:rFonts w:asciiTheme="minorHAnsi" w:hAnsiTheme="minorHAnsi" w:cstheme="minorHAnsi"/>
          <w:sz w:val="20"/>
          <w:szCs w:val="20"/>
        </w:rPr>
        <w:t xml:space="preserve"> </w:t>
      </w:r>
      <w:proofErr w:type="spellStart"/>
      <w:r w:rsidRPr="000842D3">
        <w:rPr>
          <w:rFonts w:asciiTheme="minorHAnsi" w:eastAsia="Times New Roman" w:hAnsiTheme="minorHAnsi" w:cstheme="minorHAnsi"/>
          <w:sz w:val="20"/>
          <w:szCs w:val="20"/>
        </w:rPr>
        <w:t>Sedgh</w:t>
      </w:r>
      <w:proofErr w:type="spellEnd"/>
      <w:r w:rsidRPr="000842D3">
        <w:rPr>
          <w:rFonts w:asciiTheme="minorHAnsi" w:eastAsia="Times New Roman" w:hAnsiTheme="minorHAnsi" w:cstheme="minorHAnsi"/>
          <w:sz w:val="20"/>
          <w:szCs w:val="20"/>
        </w:rPr>
        <w:t xml:space="preserve"> G, </w:t>
      </w:r>
      <w:proofErr w:type="spellStart"/>
      <w:r w:rsidRPr="000842D3">
        <w:rPr>
          <w:rFonts w:asciiTheme="minorHAnsi" w:eastAsia="Times New Roman" w:hAnsiTheme="minorHAnsi" w:cstheme="minorHAnsi"/>
          <w:sz w:val="20"/>
          <w:szCs w:val="20"/>
        </w:rPr>
        <w:t>Bearak</w:t>
      </w:r>
      <w:proofErr w:type="spellEnd"/>
      <w:r w:rsidRPr="000842D3">
        <w:rPr>
          <w:rFonts w:asciiTheme="minorHAnsi" w:eastAsia="Times New Roman" w:hAnsiTheme="minorHAnsi" w:cstheme="minorHAnsi"/>
          <w:sz w:val="20"/>
          <w:szCs w:val="20"/>
        </w:rPr>
        <w:t xml:space="preserve"> J, Singh S, </w:t>
      </w:r>
      <w:proofErr w:type="spellStart"/>
      <w:r w:rsidRPr="000842D3">
        <w:rPr>
          <w:rFonts w:asciiTheme="minorHAnsi" w:eastAsia="Times New Roman" w:hAnsiTheme="minorHAnsi" w:cstheme="minorHAnsi"/>
          <w:sz w:val="20"/>
          <w:szCs w:val="20"/>
        </w:rPr>
        <w:t>Bankole</w:t>
      </w:r>
      <w:proofErr w:type="spellEnd"/>
      <w:r w:rsidRPr="000842D3">
        <w:rPr>
          <w:rFonts w:asciiTheme="minorHAnsi" w:eastAsia="Times New Roman" w:hAnsiTheme="minorHAnsi" w:cstheme="minorHAnsi"/>
          <w:sz w:val="20"/>
          <w:szCs w:val="20"/>
        </w:rPr>
        <w:t xml:space="preserve"> A, </w:t>
      </w:r>
      <w:proofErr w:type="spellStart"/>
      <w:r w:rsidRPr="000842D3">
        <w:rPr>
          <w:rFonts w:asciiTheme="minorHAnsi" w:eastAsia="Times New Roman" w:hAnsiTheme="minorHAnsi" w:cstheme="minorHAnsi"/>
          <w:sz w:val="20"/>
          <w:szCs w:val="20"/>
        </w:rPr>
        <w:t>Popinchalk</w:t>
      </w:r>
      <w:proofErr w:type="spellEnd"/>
      <w:r w:rsidRPr="000842D3">
        <w:rPr>
          <w:rFonts w:asciiTheme="minorHAnsi" w:eastAsia="Times New Roman" w:hAnsiTheme="minorHAnsi" w:cstheme="minorHAnsi"/>
          <w:sz w:val="20"/>
          <w:szCs w:val="20"/>
        </w:rPr>
        <w:t xml:space="preserve"> A, </w:t>
      </w:r>
      <w:proofErr w:type="spellStart"/>
      <w:r w:rsidRPr="000842D3">
        <w:rPr>
          <w:rFonts w:asciiTheme="minorHAnsi" w:eastAsia="Times New Roman" w:hAnsiTheme="minorHAnsi" w:cstheme="minorHAnsi"/>
          <w:sz w:val="20"/>
          <w:szCs w:val="20"/>
        </w:rPr>
        <w:t>Ganatra</w:t>
      </w:r>
      <w:proofErr w:type="spellEnd"/>
      <w:r w:rsidRPr="000842D3">
        <w:rPr>
          <w:rFonts w:asciiTheme="minorHAnsi" w:eastAsia="Times New Roman" w:hAnsiTheme="minorHAnsi" w:cstheme="minorHAnsi"/>
          <w:sz w:val="20"/>
          <w:szCs w:val="20"/>
        </w:rPr>
        <w:t xml:space="preserve"> B, </w:t>
      </w:r>
      <w:r>
        <w:rPr>
          <w:rFonts w:asciiTheme="minorHAnsi" w:eastAsia="Times New Roman" w:hAnsiTheme="minorHAnsi" w:cstheme="minorHAnsi"/>
          <w:sz w:val="20"/>
          <w:szCs w:val="20"/>
        </w:rPr>
        <w:t>et al</w:t>
      </w:r>
      <w:r w:rsidRPr="000842D3">
        <w:rPr>
          <w:rFonts w:asciiTheme="minorHAnsi" w:eastAsia="Times New Roman" w:hAnsiTheme="minorHAnsi" w:cstheme="minorHAnsi"/>
          <w:sz w:val="20"/>
          <w:szCs w:val="20"/>
        </w:rPr>
        <w:t xml:space="preserve">. Abortion incidence between 1990 and 2014: global, regional, and </w:t>
      </w:r>
      <w:proofErr w:type="spellStart"/>
      <w:r w:rsidRPr="000842D3">
        <w:rPr>
          <w:rFonts w:asciiTheme="minorHAnsi" w:eastAsia="Times New Roman" w:hAnsiTheme="minorHAnsi" w:cstheme="minorHAnsi"/>
          <w:sz w:val="20"/>
          <w:szCs w:val="20"/>
        </w:rPr>
        <w:t>subregional</w:t>
      </w:r>
      <w:proofErr w:type="spellEnd"/>
      <w:r w:rsidRPr="000842D3">
        <w:rPr>
          <w:rFonts w:asciiTheme="minorHAnsi" w:eastAsia="Times New Roman" w:hAnsiTheme="minorHAnsi" w:cstheme="minorHAnsi"/>
          <w:sz w:val="20"/>
          <w:szCs w:val="20"/>
        </w:rPr>
        <w:t xml:space="preserve"> levels and trends. </w:t>
      </w:r>
      <w:r w:rsidRPr="000842D3">
        <w:rPr>
          <w:rFonts w:asciiTheme="minorHAnsi" w:eastAsia="Times New Roman" w:hAnsiTheme="minorHAnsi" w:cstheme="minorHAnsi"/>
          <w:i/>
          <w:sz w:val="20"/>
          <w:szCs w:val="20"/>
        </w:rPr>
        <w:t>The Lancet</w:t>
      </w:r>
      <w:r w:rsidRPr="000842D3">
        <w:rPr>
          <w:rFonts w:asciiTheme="minorHAnsi" w:eastAsia="Times New Roman" w:hAnsiTheme="minorHAnsi" w:cstheme="minorHAnsi"/>
          <w:sz w:val="20"/>
          <w:szCs w:val="20"/>
        </w:rPr>
        <w:t xml:space="preserve"> 2016 Jul 22;388(10041):258-67.</w:t>
      </w:r>
    </w:p>
  </w:footnote>
  <w:footnote w:id="5">
    <w:p w:rsidR="004237E4" w:rsidRPr="002D1BD1" w:rsidRDefault="004237E4">
      <w:pPr>
        <w:pStyle w:val="FootnoteText"/>
        <w:rPr>
          <w:lang w:val="en-US"/>
        </w:rPr>
      </w:pPr>
      <w:r>
        <w:rPr>
          <w:rStyle w:val="FootnoteReference"/>
        </w:rPr>
        <w:footnoteRef/>
      </w:r>
      <w:r>
        <w:t xml:space="preserve"> </w:t>
      </w:r>
      <w:proofErr w:type="spellStart"/>
      <w:r w:rsidRPr="00663FEE">
        <w:t>Ganatra</w:t>
      </w:r>
      <w:proofErr w:type="spellEnd"/>
      <w:r w:rsidRPr="00663FEE">
        <w:t xml:space="preserve"> B, </w:t>
      </w:r>
      <w:proofErr w:type="spellStart"/>
      <w:r w:rsidRPr="00663FEE">
        <w:t>Gerdts</w:t>
      </w:r>
      <w:proofErr w:type="spellEnd"/>
      <w:r w:rsidRPr="00663FEE">
        <w:t xml:space="preserve"> C, </w:t>
      </w:r>
      <w:proofErr w:type="spellStart"/>
      <w:r w:rsidRPr="00663FEE">
        <w:t>Rossier</w:t>
      </w:r>
      <w:proofErr w:type="spellEnd"/>
      <w:r w:rsidRPr="00663FEE">
        <w:t xml:space="preserve"> C, Johnson BR, </w:t>
      </w:r>
      <w:proofErr w:type="spellStart"/>
      <w:r w:rsidRPr="00663FEE">
        <w:t>Tunçalp</w:t>
      </w:r>
      <w:proofErr w:type="spellEnd"/>
      <w:r w:rsidRPr="00663FEE">
        <w:t xml:space="preserve"> Ö, </w:t>
      </w:r>
      <w:proofErr w:type="spellStart"/>
      <w:r w:rsidRPr="00663FEE">
        <w:t>Assifi</w:t>
      </w:r>
      <w:proofErr w:type="spellEnd"/>
      <w:r w:rsidRPr="00663FEE">
        <w:t xml:space="preserve"> A, </w:t>
      </w:r>
      <w:r>
        <w:t>et al</w:t>
      </w:r>
      <w:r w:rsidRPr="00663FEE">
        <w:t xml:space="preserve">. Global, regional, and </w:t>
      </w:r>
      <w:proofErr w:type="spellStart"/>
      <w:r w:rsidRPr="00663FEE">
        <w:t>subregional</w:t>
      </w:r>
      <w:proofErr w:type="spellEnd"/>
      <w:r w:rsidRPr="00663FEE">
        <w:t xml:space="preserve"> classification of abortions by safety, 2010–14: estimates from a Bayesian hierarchical model. </w:t>
      </w:r>
      <w:r w:rsidRPr="00663FEE">
        <w:rPr>
          <w:i/>
        </w:rPr>
        <w:t>The Lancet</w:t>
      </w:r>
      <w:r>
        <w:t xml:space="preserve"> 2017 Sep 27.</w:t>
      </w:r>
    </w:p>
  </w:footnote>
  <w:footnote w:id="6">
    <w:p w:rsidR="004237E4" w:rsidRPr="00663FEE" w:rsidRDefault="004237E4">
      <w:pPr>
        <w:pStyle w:val="FootnoteText"/>
        <w:rPr>
          <w:lang w:val="en-US"/>
        </w:rPr>
      </w:pPr>
      <w:r>
        <w:rPr>
          <w:rStyle w:val="FootnoteReference"/>
        </w:rPr>
        <w:footnoteRef/>
      </w:r>
      <w:r>
        <w:t xml:space="preserve"> </w:t>
      </w:r>
      <w:r>
        <w:rPr>
          <w:lang w:val="en-US"/>
        </w:rPr>
        <w:t xml:space="preserve">World Health Organization, </w:t>
      </w:r>
      <w:r w:rsidRPr="00663FEE">
        <w:rPr>
          <w:i/>
          <w:lang w:val="en-US"/>
        </w:rPr>
        <w:t>The top 10 causes of death</w:t>
      </w:r>
      <w:r>
        <w:rPr>
          <w:lang w:val="en-US"/>
        </w:rPr>
        <w:t xml:space="preserve">, Fact sheet, </w:t>
      </w:r>
      <w:hyperlink r:id="rId1" w:history="1">
        <w:r w:rsidRPr="00747A6F">
          <w:rPr>
            <w:rStyle w:val="Hyperlink"/>
            <w:lang w:val="en-US"/>
          </w:rPr>
          <w:t>http://www.who.int/mediacentre/factsheets/fs310/en/</w:t>
        </w:r>
      </w:hyperlink>
      <w:r>
        <w:rPr>
          <w:lang w:val="en-US"/>
        </w:rPr>
        <w:t xml:space="preserve"> (last updated January 2017).</w:t>
      </w:r>
    </w:p>
  </w:footnote>
  <w:footnote w:id="7">
    <w:p w:rsidR="004237E4" w:rsidRPr="007661B2" w:rsidRDefault="004237E4">
      <w:pPr>
        <w:pStyle w:val="FootnoteText"/>
        <w:rPr>
          <w:lang w:val="en-US"/>
        </w:rPr>
      </w:pPr>
      <w:r>
        <w:rPr>
          <w:rStyle w:val="FootnoteReference"/>
        </w:rPr>
        <w:footnoteRef/>
      </w:r>
      <w:r>
        <w:t xml:space="preserve"> </w:t>
      </w:r>
      <w:proofErr w:type="spellStart"/>
      <w:r>
        <w:t>Sedgh</w:t>
      </w:r>
      <w:proofErr w:type="spellEnd"/>
      <w:r>
        <w:t xml:space="preserve">, et al. (2016) </w:t>
      </w:r>
      <w:r>
        <w:rPr>
          <w:i/>
        </w:rPr>
        <w:t xml:space="preserve">supra </w:t>
      </w:r>
      <w:r w:rsidR="00816B0E">
        <w:t>note 4</w:t>
      </w:r>
      <w:r>
        <w:t xml:space="preserve"> estimates 56.3 million abortions (90% UI: 52.4-70.0) </w:t>
      </w:r>
      <w:proofErr w:type="gramStart"/>
      <w:r>
        <w:t>annually between 2010-2014</w:t>
      </w:r>
      <w:proofErr w:type="gramEnd"/>
      <w:r>
        <w:t xml:space="preserve">. According to the World Health Organization </w:t>
      </w:r>
      <w:proofErr w:type="spellStart"/>
      <w:r>
        <w:rPr>
          <w:i/>
        </w:rPr>
        <w:t>i</w:t>
      </w:r>
      <w:proofErr w:type="spellEnd"/>
      <w:r>
        <w:rPr>
          <w:i/>
          <w:lang w:val="en-US"/>
        </w:rPr>
        <w:t>d.</w:t>
      </w:r>
      <w:r>
        <w:rPr>
          <w:lang w:val="en-US"/>
        </w:rPr>
        <w:t>, there were 56.4 million deaths worldwide in 2015.</w:t>
      </w:r>
    </w:p>
  </w:footnote>
  <w:footnote w:id="8">
    <w:p w:rsidR="004237E4" w:rsidRPr="00051A42" w:rsidRDefault="004237E4">
      <w:pPr>
        <w:pStyle w:val="FootnoteText"/>
      </w:pPr>
      <w:r>
        <w:rPr>
          <w:rStyle w:val="FootnoteReference"/>
        </w:rPr>
        <w:footnoteRef/>
      </w:r>
      <w:r>
        <w:t xml:space="preserve"> International Covenant on Civil and Political Rights (ICCPR), art. 6(1), December 16, 1966, 999 U.N.T.S. 171.</w:t>
      </w:r>
    </w:p>
  </w:footnote>
  <w:footnote w:id="9">
    <w:p w:rsidR="004237E4" w:rsidRPr="005C5B37" w:rsidRDefault="004237E4">
      <w:pPr>
        <w:pStyle w:val="FootnoteText"/>
        <w:rPr>
          <w:lang w:val="en-US"/>
        </w:rPr>
      </w:pPr>
      <w:r>
        <w:rPr>
          <w:rStyle w:val="FootnoteReference"/>
        </w:rPr>
        <w:footnoteRef/>
      </w:r>
      <w:r>
        <w:t xml:space="preserve"> </w:t>
      </w:r>
      <w:r w:rsidRPr="005C5B37">
        <w:t>Vienna Convention on the Law of Treaties</w:t>
      </w:r>
      <w:r>
        <w:t xml:space="preserve"> (VCLT), art. 31(1), May 23, 1969, 1155 U.N.T.S. 331.</w:t>
      </w:r>
    </w:p>
  </w:footnote>
  <w:footnote w:id="10">
    <w:p w:rsidR="004237E4" w:rsidRPr="00267850" w:rsidRDefault="004237E4">
      <w:pPr>
        <w:pStyle w:val="FootnoteText"/>
        <w:rPr>
          <w:lang w:val="en-US"/>
        </w:rPr>
      </w:pPr>
      <w:r>
        <w:rPr>
          <w:rStyle w:val="FootnoteReference"/>
        </w:rPr>
        <w:footnoteRef/>
      </w:r>
      <w:r>
        <w:t xml:space="preserve"> </w:t>
      </w:r>
      <w:r>
        <w:rPr>
          <w:i/>
        </w:rPr>
        <w:t>Id.</w:t>
      </w:r>
      <w:r>
        <w:t xml:space="preserve">, </w:t>
      </w:r>
      <w:r>
        <w:rPr>
          <w:lang w:val="en-US"/>
        </w:rPr>
        <w:t>VCLT, art. 31.</w:t>
      </w:r>
    </w:p>
  </w:footnote>
  <w:footnote w:id="11">
    <w:p w:rsidR="004237E4" w:rsidRPr="00702954" w:rsidRDefault="004237E4">
      <w:pPr>
        <w:pStyle w:val="FootnoteText"/>
        <w:rPr>
          <w:lang w:val="en-US"/>
        </w:rPr>
      </w:pPr>
      <w:r>
        <w:rPr>
          <w:rStyle w:val="FootnoteReference"/>
        </w:rPr>
        <w:footnoteRef/>
      </w:r>
      <w:r>
        <w:t xml:space="preserve"> </w:t>
      </w:r>
      <w:r>
        <w:rPr>
          <w:lang w:val="en-US"/>
        </w:rPr>
        <w:t xml:space="preserve">VCLT, art. 32, </w:t>
      </w:r>
      <w:r>
        <w:rPr>
          <w:i/>
          <w:lang w:val="en-US"/>
        </w:rPr>
        <w:t>supra</w:t>
      </w:r>
      <w:r w:rsidR="00816B0E">
        <w:rPr>
          <w:lang w:val="en-US"/>
        </w:rPr>
        <w:t xml:space="preserve"> note 9</w:t>
      </w:r>
      <w:r>
        <w:rPr>
          <w:lang w:val="en-US"/>
        </w:rPr>
        <w:t>.</w:t>
      </w:r>
    </w:p>
  </w:footnote>
  <w:footnote w:id="12">
    <w:p w:rsidR="004237E4" w:rsidRPr="003B2D06" w:rsidRDefault="004237E4">
      <w:pPr>
        <w:pStyle w:val="FootnoteText"/>
      </w:pPr>
      <w:r>
        <w:rPr>
          <w:rStyle w:val="FootnoteReference"/>
        </w:rPr>
        <w:footnoteRef/>
      </w:r>
      <w:r>
        <w:t xml:space="preserve"> “w</w:t>
      </w:r>
      <w:r w:rsidRPr="003B2D06">
        <w:t>e begin our description of the developing human with the formation and differentiation of the male and female sex cells or gametes, which will unite at fertilisation to initiate the embryonic development of a new individual</w:t>
      </w:r>
      <w:r>
        <w:t xml:space="preserve">”: William J. Larsen, </w:t>
      </w:r>
      <w:r w:rsidRPr="003B2D06">
        <w:rPr>
          <w:smallCaps/>
        </w:rPr>
        <w:t>Human Embryo</w:t>
      </w:r>
      <w:r>
        <w:rPr>
          <w:smallCaps/>
        </w:rPr>
        <w:t>logy</w:t>
      </w:r>
      <w:r>
        <w:t>, 1 (3rd ed. 2002).</w:t>
      </w:r>
    </w:p>
  </w:footnote>
  <w:footnote w:id="13">
    <w:p w:rsidR="004237E4" w:rsidRPr="00325249" w:rsidRDefault="004237E4">
      <w:pPr>
        <w:pStyle w:val="FootnoteText"/>
      </w:pPr>
      <w:r>
        <w:rPr>
          <w:rStyle w:val="FootnoteReference"/>
        </w:rPr>
        <w:footnoteRef/>
      </w:r>
      <w:r>
        <w:t xml:space="preserve"> </w:t>
      </w:r>
      <w:r>
        <w:rPr>
          <w:lang w:val="en-US"/>
        </w:rPr>
        <w:t xml:space="preserve">U.N. Secretary-General, </w:t>
      </w:r>
      <w:r>
        <w:rPr>
          <w:i/>
          <w:lang w:val="en-US"/>
        </w:rPr>
        <w:t>Annotation</w:t>
      </w:r>
      <w:r>
        <w:rPr>
          <w:lang w:val="en-US"/>
        </w:rPr>
        <w:t>, Chapter VI, ¶¶1-10, U.N. Doc. A/2929 (July 1, 1955).</w:t>
      </w:r>
    </w:p>
  </w:footnote>
  <w:footnote w:id="14">
    <w:p w:rsidR="004237E4" w:rsidRPr="00325249" w:rsidRDefault="004237E4">
      <w:pPr>
        <w:pStyle w:val="FootnoteText"/>
        <w:rPr>
          <w:lang w:val="en-US"/>
        </w:rPr>
      </w:pPr>
      <w:r>
        <w:rPr>
          <w:rStyle w:val="FootnoteReference"/>
        </w:rPr>
        <w:footnoteRef/>
      </w:r>
      <w:r>
        <w:t xml:space="preserve"> </w:t>
      </w:r>
      <w:r>
        <w:rPr>
          <w:i/>
        </w:rPr>
        <w:t>Id.</w:t>
      </w:r>
      <w:r>
        <w:t xml:space="preserve"> at ¶2.</w:t>
      </w:r>
    </w:p>
  </w:footnote>
  <w:footnote w:id="15">
    <w:p w:rsidR="004237E4" w:rsidRPr="001807D1" w:rsidRDefault="004237E4">
      <w:pPr>
        <w:pStyle w:val="FootnoteText"/>
        <w:rPr>
          <w:lang w:val="en-US"/>
        </w:rPr>
      </w:pPr>
      <w:r>
        <w:rPr>
          <w:rStyle w:val="FootnoteReference"/>
        </w:rPr>
        <w:footnoteRef/>
      </w:r>
      <w:r>
        <w:t xml:space="preserve"> </w:t>
      </w:r>
      <w:r>
        <w:rPr>
          <w:i/>
          <w:lang w:val="en-US"/>
        </w:rPr>
        <w:t>Id.</w:t>
      </w:r>
    </w:p>
  </w:footnote>
  <w:footnote w:id="16">
    <w:p w:rsidR="004237E4" w:rsidRPr="00124D32" w:rsidRDefault="004237E4">
      <w:pPr>
        <w:pStyle w:val="FootnoteText"/>
      </w:pPr>
      <w:r>
        <w:rPr>
          <w:rStyle w:val="FootnoteReference"/>
        </w:rPr>
        <w:footnoteRef/>
      </w:r>
      <w:r>
        <w:t xml:space="preserve"> ICCPR, art. 6(5).</w:t>
      </w:r>
    </w:p>
  </w:footnote>
  <w:footnote w:id="17">
    <w:p w:rsidR="004237E4" w:rsidRPr="006C6215" w:rsidRDefault="004237E4">
      <w:pPr>
        <w:pStyle w:val="FootnoteText"/>
        <w:rPr>
          <w:lang w:val="en-US"/>
        </w:rPr>
      </w:pPr>
      <w:r>
        <w:rPr>
          <w:rStyle w:val="FootnoteReference"/>
        </w:rPr>
        <w:footnoteRef/>
      </w:r>
      <w:r>
        <w:t xml:space="preserve"> </w:t>
      </w:r>
      <w:r>
        <w:rPr>
          <w:lang w:val="en-US"/>
        </w:rPr>
        <w:t xml:space="preserve">U.N. Doc. A/2929, ¶10 </w:t>
      </w:r>
      <w:r>
        <w:rPr>
          <w:i/>
          <w:lang w:val="en-US"/>
        </w:rPr>
        <w:t xml:space="preserve">supra </w:t>
      </w:r>
      <w:r w:rsidR="00816B0E">
        <w:rPr>
          <w:lang w:val="en-US"/>
        </w:rPr>
        <w:t>note 13</w:t>
      </w:r>
      <w:r>
        <w:rPr>
          <w:lang w:val="en-US"/>
        </w:rPr>
        <w:t xml:space="preserve">. </w:t>
      </w:r>
    </w:p>
  </w:footnote>
  <w:footnote w:id="18">
    <w:p w:rsidR="004237E4" w:rsidRPr="00EB41E4" w:rsidRDefault="004237E4">
      <w:pPr>
        <w:pStyle w:val="FootnoteText"/>
        <w:rPr>
          <w:lang w:val="en-US"/>
        </w:rPr>
      </w:pPr>
      <w:r>
        <w:rPr>
          <w:rStyle w:val="FootnoteReference"/>
        </w:rPr>
        <w:footnoteRef/>
      </w:r>
      <w:r>
        <w:t xml:space="preserve"> </w:t>
      </w:r>
      <w:r>
        <w:rPr>
          <w:lang w:val="en-US"/>
        </w:rPr>
        <w:t xml:space="preserve">U.N. Doc. A/C.3/SR.813, ¶36. </w:t>
      </w:r>
      <w:r>
        <w:rPr>
          <w:i/>
          <w:lang w:val="en-US"/>
        </w:rPr>
        <w:t>See also</w:t>
      </w:r>
      <w:r>
        <w:rPr>
          <w:lang w:val="en-US"/>
        </w:rPr>
        <w:t xml:space="preserve"> Third Comm. Rapporteur, </w:t>
      </w:r>
      <w:r>
        <w:rPr>
          <w:i/>
          <w:lang w:val="en-US"/>
        </w:rPr>
        <w:t>Report of the Third Committee</w:t>
      </w:r>
      <w:r>
        <w:rPr>
          <w:lang w:val="en-US"/>
        </w:rPr>
        <w:t xml:space="preserve">, December 5, 1957, ¶118, U.N. Doc. A/3764. </w:t>
      </w:r>
      <w:r>
        <w:rPr>
          <w:i/>
          <w:lang w:val="en-US"/>
        </w:rPr>
        <w:t>See also</w:t>
      </w:r>
      <w:r>
        <w:rPr>
          <w:lang w:val="en-US"/>
        </w:rPr>
        <w:t xml:space="preserve"> notes 14-16.</w:t>
      </w:r>
    </w:p>
  </w:footnote>
  <w:footnote w:id="19">
    <w:p w:rsidR="004237E4" w:rsidRPr="009C351E" w:rsidRDefault="004237E4">
      <w:pPr>
        <w:pStyle w:val="FootnoteText"/>
        <w:rPr>
          <w:lang w:val="en-US"/>
        </w:rPr>
      </w:pPr>
      <w:r>
        <w:rPr>
          <w:rStyle w:val="FootnoteReference"/>
        </w:rPr>
        <w:footnoteRef/>
      </w:r>
      <w:r>
        <w:t xml:space="preserve"> </w:t>
      </w:r>
      <w:r>
        <w:rPr>
          <w:lang w:val="en-US"/>
        </w:rPr>
        <w:t>U.N. Doc. A/C.3/SR.810, ¶14.</w:t>
      </w:r>
    </w:p>
  </w:footnote>
  <w:footnote w:id="20">
    <w:p w:rsidR="004237E4" w:rsidRPr="00DC1906" w:rsidRDefault="004237E4">
      <w:pPr>
        <w:pStyle w:val="FootnoteText"/>
        <w:rPr>
          <w:lang w:val="en-US"/>
        </w:rPr>
      </w:pPr>
      <w:r>
        <w:rPr>
          <w:rStyle w:val="FootnoteReference"/>
        </w:rPr>
        <w:footnoteRef/>
      </w:r>
      <w:r>
        <w:t xml:space="preserve"> U.N. Doc. A/C.3/SR.819, ¶33.</w:t>
      </w:r>
    </w:p>
  </w:footnote>
  <w:footnote w:id="21">
    <w:p w:rsidR="004237E4" w:rsidRPr="00DC1906" w:rsidRDefault="004237E4">
      <w:pPr>
        <w:pStyle w:val="FootnoteText"/>
        <w:rPr>
          <w:lang w:val="en-US"/>
        </w:rPr>
      </w:pPr>
      <w:r>
        <w:rPr>
          <w:rStyle w:val="FootnoteReference"/>
        </w:rPr>
        <w:footnoteRef/>
      </w:r>
      <w:r>
        <w:t xml:space="preserve"> </w:t>
      </w:r>
      <w:r>
        <w:rPr>
          <w:lang w:val="en-US"/>
        </w:rPr>
        <w:t>U.N. Doc. A/C.3/SR.820, ¶6.</w:t>
      </w:r>
    </w:p>
  </w:footnote>
  <w:footnote w:id="22">
    <w:p w:rsidR="004237E4" w:rsidRPr="00EB41E4" w:rsidRDefault="004237E4">
      <w:pPr>
        <w:pStyle w:val="FootnoteText"/>
        <w:rPr>
          <w:lang w:val="en-US"/>
        </w:rPr>
      </w:pPr>
      <w:r>
        <w:rPr>
          <w:rStyle w:val="FootnoteReference"/>
        </w:rPr>
        <w:footnoteRef/>
      </w:r>
      <w:r>
        <w:t xml:space="preserve"> </w:t>
      </w:r>
      <w:r>
        <w:rPr>
          <w:lang w:val="en-US"/>
        </w:rPr>
        <w:t>U.N. Doc. A2929, Ch. VI, ¶10.</w:t>
      </w:r>
    </w:p>
  </w:footnote>
  <w:footnote w:id="23">
    <w:p w:rsidR="004237E4" w:rsidRPr="004502E3" w:rsidRDefault="004237E4">
      <w:pPr>
        <w:pStyle w:val="FootnoteText"/>
        <w:rPr>
          <w:lang w:val="es-419"/>
        </w:rPr>
      </w:pPr>
      <w:r>
        <w:rPr>
          <w:rStyle w:val="FootnoteReference"/>
        </w:rPr>
        <w:footnoteRef/>
      </w:r>
      <w:r>
        <w:t xml:space="preserve"> </w:t>
      </w:r>
      <w:r>
        <w:rPr>
          <w:i/>
          <w:lang w:val="en-US"/>
        </w:rPr>
        <w:t>Id.</w:t>
      </w:r>
      <w:r>
        <w:rPr>
          <w:lang w:val="en-US"/>
        </w:rPr>
        <w:t xml:space="preserve"> </w:t>
      </w:r>
      <w:r>
        <w:rPr>
          <w:i/>
          <w:lang w:val="en-US"/>
        </w:rPr>
        <w:t>See also</w:t>
      </w:r>
      <w:r>
        <w:rPr>
          <w:lang w:val="en-US"/>
        </w:rPr>
        <w:t xml:space="preserve"> U.N. Doc. </w:t>
      </w:r>
      <w:r w:rsidRPr="004502E3">
        <w:rPr>
          <w:lang w:val="es-419"/>
        </w:rPr>
        <w:t>A/C.3/SR.809, ¶27.</w:t>
      </w:r>
    </w:p>
  </w:footnote>
  <w:footnote w:id="24">
    <w:p w:rsidR="004237E4" w:rsidRPr="004502E3" w:rsidRDefault="004237E4">
      <w:pPr>
        <w:pStyle w:val="FootnoteText"/>
        <w:rPr>
          <w:lang w:val="es-419"/>
        </w:rPr>
      </w:pPr>
      <w:r>
        <w:rPr>
          <w:rStyle w:val="FootnoteReference"/>
        </w:rPr>
        <w:footnoteRef/>
      </w:r>
      <w:r w:rsidRPr="004502E3">
        <w:rPr>
          <w:lang w:val="es-419"/>
        </w:rPr>
        <w:t xml:space="preserve"> U.N. Doc. A/C.3/L.654.</w:t>
      </w:r>
    </w:p>
  </w:footnote>
  <w:footnote w:id="25">
    <w:p w:rsidR="004237E4" w:rsidRPr="00BF0C51" w:rsidRDefault="004237E4">
      <w:pPr>
        <w:pStyle w:val="FootnoteText"/>
        <w:rPr>
          <w:lang w:val="es-419"/>
        </w:rPr>
      </w:pPr>
      <w:r>
        <w:rPr>
          <w:rStyle w:val="FootnoteReference"/>
        </w:rPr>
        <w:footnoteRef/>
      </w:r>
      <w:r w:rsidRPr="00BF0C51">
        <w:rPr>
          <w:lang w:val="es-419"/>
        </w:rPr>
        <w:t xml:space="preserve"> U.N. Doc. E/CN.4/SR.35, </w:t>
      </w:r>
      <w:r>
        <w:rPr>
          <w:lang w:val="es-419"/>
        </w:rPr>
        <w:t>pg. 17.</w:t>
      </w:r>
    </w:p>
  </w:footnote>
  <w:footnote w:id="26">
    <w:p w:rsidR="004237E4" w:rsidRPr="00BF0C51" w:rsidRDefault="004237E4">
      <w:pPr>
        <w:pStyle w:val="FootnoteText"/>
        <w:rPr>
          <w:lang w:val="en-US"/>
        </w:rPr>
      </w:pPr>
      <w:r>
        <w:rPr>
          <w:rStyle w:val="FootnoteReference"/>
        </w:rPr>
        <w:footnoteRef/>
      </w:r>
      <w:r>
        <w:t xml:space="preserve"> </w:t>
      </w:r>
      <w:r>
        <w:rPr>
          <w:i/>
          <w:lang w:val="en-US"/>
        </w:rPr>
        <w:t>Id.</w:t>
      </w:r>
      <w:r>
        <w:rPr>
          <w:lang w:val="en-US"/>
        </w:rPr>
        <w:t xml:space="preserve"> at pg. 12.</w:t>
      </w:r>
    </w:p>
  </w:footnote>
  <w:footnote w:id="27">
    <w:p w:rsidR="004237E4" w:rsidRPr="0038257A" w:rsidRDefault="004237E4">
      <w:pPr>
        <w:pStyle w:val="FootnoteText"/>
      </w:pPr>
      <w:r>
        <w:rPr>
          <w:rStyle w:val="FootnoteReference"/>
        </w:rPr>
        <w:footnoteRef/>
      </w:r>
      <w:r>
        <w:t xml:space="preserve"> U.N. Doc. A/C.3/SR.818, ¶3; U.N. Doc. A/C.3/SR.819, ¶6; U.N. Doc. A/C.3/SR.817, ¶37.</w:t>
      </w:r>
    </w:p>
  </w:footnote>
  <w:footnote w:id="28">
    <w:p w:rsidR="004237E4" w:rsidRPr="007B2349" w:rsidRDefault="004237E4">
      <w:pPr>
        <w:pStyle w:val="FootnoteText"/>
      </w:pPr>
      <w:r>
        <w:rPr>
          <w:rStyle w:val="FootnoteReference"/>
        </w:rPr>
        <w:footnoteRef/>
      </w:r>
      <w:r>
        <w:t xml:space="preserve"> Summary of the statement of Mr. Omar </w:t>
      </w:r>
      <w:proofErr w:type="spellStart"/>
      <w:r>
        <w:t>Loutfi</w:t>
      </w:r>
      <w:proofErr w:type="spellEnd"/>
      <w:r>
        <w:t xml:space="preserve"> (Egypt), U.N. Doc. E/CN.4/AC.3/SR.1, pg. 5.</w:t>
      </w:r>
    </w:p>
  </w:footnote>
  <w:footnote w:id="29">
    <w:p w:rsidR="004237E4" w:rsidRPr="00137861" w:rsidRDefault="004237E4">
      <w:pPr>
        <w:pStyle w:val="FootnoteText"/>
      </w:pPr>
      <w:r>
        <w:rPr>
          <w:rStyle w:val="FootnoteReference"/>
        </w:rPr>
        <w:footnoteRef/>
      </w:r>
      <w:r>
        <w:t xml:space="preserve"> </w:t>
      </w:r>
      <w:r>
        <w:rPr>
          <w:i/>
        </w:rPr>
        <w:t xml:space="preserve">See </w:t>
      </w:r>
      <w:r>
        <w:t>explanation at note 29 and below at Section III.</w:t>
      </w:r>
      <w:r>
        <w:rPr>
          <w:i/>
        </w:rPr>
        <w:t xml:space="preserve"> See id.</w:t>
      </w:r>
      <w:r>
        <w:t xml:space="preserve"> at summary of statement of Mr. H. </w:t>
      </w:r>
      <w:proofErr w:type="spellStart"/>
      <w:r>
        <w:t>Plaine</w:t>
      </w:r>
      <w:proofErr w:type="spellEnd"/>
      <w:r>
        <w:t xml:space="preserve"> (United States of America).</w:t>
      </w:r>
    </w:p>
  </w:footnote>
  <w:footnote w:id="30">
    <w:p w:rsidR="004237E4" w:rsidRPr="004E72FF" w:rsidRDefault="004237E4">
      <w:pPr>
        <w:pStyle w:val="FootnoteText"/>
        <w:rPr>
          <w:lang w:val="en-US"/>
        </w:rPr>
      </w:pPr>
      <w:r>
        <w:rPr>
          <w:rStyle w:val="FootnoteReference"/>
        </w:rPr>
        <w:footnoteRef/>
      </w:r>
      <w:r>
        <w:t xml:space="preserve"> </w:t>
      </w:r>
      <w:r>
        <w:rPr>
          <w:lang w:val="en-US"/>
        </w:rPr>
        <w:t xml:space="preserve">At the time, abortion in limited circumstances may have been necessary to save a woman’s life; however, this is no longer the case. In the present day, abortion is </w:t>
      </w:r>
      <w:r w:rsidRPr="00FF18A5">
        <w:rPr>
          <w:u w:val="single"/>
          <w:lang w:val="en-US"/>
        </w:rPr>
        <w:t>never</w:t>
      </w:r>
      <w:r>
        <w:rPr>
          <w:lang w:val="en-US"/>
        </w:rPr>
        <w:t xml:space="preserve"> medically necessary to save a woman’s life. </w:t>
      </w:r>
      <w:r>
        <w:rPr>
          <w:i/>
          <w:lang w:val="en-US"/>
        </w:rPr>
        <w:t>See</w:t>
      </w:r>
      <w:r>
        <w:rPr>
          <w:lang w:val="en-US"/>
        </w:rPr>
        <w:t xml:space="preserve"> Section III below.</w:t>
      </w:r>
    </w:p>
  </w:footnote>
  <w:footnote w:id="31">
    <w:p w:rsidR="004237E4" w:rsidRPr="00C562EB" w:rsidRDefault="004237E4">
      <w:pPr>
        <w:pStyle w:val="FootnoteText"/>
        <w:rPr>
          <w:lang w:val="en-US"/>
        </w:rPr>
      </w:pPr>
      <w:r>
        <w:rPr>
          <w:rStyle w:val="FootnoteReference"/>
        </w:rPr>
        <w:footnoteRef/>
      </w:r>
      <w:r>
        <w:t xml:space="preserve"> </w:t>
      </w:r>
      <w:r>
        <w:rPr>
          <w:lang w:val="en-US"/>
        </w:rPr>
        <w:t>U.N. Doc. A/C.3/SR.820, ¶9.</w:t>
      </w:r>
    </w:p>
  </w:footnote>
  <w:footnote w:id="32">
    <w:p w:rsidR="004237E4" w:rsidRPr="004731DE" w:rsidRDefault="004237E4">
      <w:pPr>
        <w:pStyle w:val="FootnoteText"/>
        <w:rPr>
          <w:lang w:val="en-US"/>
        </w:rPr>
      </w:pPr>
      <w:r>
        <w:rPr>
          <w:rStyle w:val="FootnoteReference"/>
        </w:rPr>
        <w:footnoteRef/>
      </w:r>
      <w:r>
        <w:t xml:space="preserve"> </w:t>
      </w:r>
      <w:r>
        <w:rPr>
          <w:lang w:val="en-US"/>
        </w:rPr>
        <w:t>ICCPR, art. 7.</w:t>
      </w:r>
    </w:p>
  </w:footnote>
  <w:footnote w:id="33">
    <w:p w:rsidR="004237E4" w:rsidRPr="006513F6" w:rsidRDefault="004237E4">
      <w:pPr>
        <w:pStyle w:val="FootnoteText"/>
        <w:rPr>
          <w:lang w:val="en-US"/>
        </w:rPr>
      </w:pPr>
      <w:r>
        <w:rPr>
          <w:rStyle w:val="FootnoteReference"/>
        </w:rPr>
        <w:footnoteRef/>
      </w:r>
      <w:r>
        <w:t xml:space="preserve"> </w:t>
      </w:r>
      <w:r w:rsidRPr="006513F6">
        <w:rPr>
          <w:smallCaps/>
          <w:lang w:val="en-US"/>
        </w:rPr>
        <w:t>European Dignity Watch,</w:t>
      </w:r>
      <w:r>
        <w:rPr>
          <w:lang w:val="en-US"/>
        </w:rPr>
        <w:t xml:space="preserve"> </w:t>
      </w:r>
      <w:r>
        <w:rPr>
          <w:smallCaps/>
          <w:lang w:val="en-US"/>
        </w:rPr>
        <w:t>The Funding of Abortion through EU Development Aid: An Analysis of EU’s Sexual and Reproductive Health Policy</w:t>
      </w:r>
      <w:r>
        <w:rPr>
          <w:lang w:val="en-US"/>
        </w:rPr>
        <w:t xml:space="preserve"> 34 (March 2012). WARNING: </w:t>
      </w:r>
      <w:r w:rsidRPr="00926FA5">
        <w:rPr>
          <w:smallCaps/>
          <w:lang w:val="en-US"/>
        </w:rPr>
        <w:t>Graphic content</w:t>
      </w:r>
      <w:r>
        <w:rPr>
          <w:lang w:val="en-US"/>
        </w:rPr>
        <w:t>.</w:t>
      </w:r>
    </w:p>
  </w:footnote>
  <w:footnote w:id="34">
    <w:p w:rsidR="004237E4" w:rsidRPr="00E26CF3" w:rsidRDefault="004237E4">
      <w:pPr>
        <w:pStyle w:val="FootnoteText"/>
        <w:rPr>
          <w:lang w:val="en-US"/>
        </w:rPr>
      </w:pPr>
      <w:r>
        <w:rPr>
          <w:rStyle w:val="FootnoteReference"/>
        </w:rPr>
        <w:footnoteRef/>
      </w:r>
      <w:r w:rsidRPr="0011071B">
        <w:rPr>
          <w:lang w:val="fr-CH"/>
        </w:rPr>
        <w:t xml:space="preserve"> </w:t>
      </w:r>
      <w:proofErr w:type="spellStart"/>
      <w:r w:rsidRPr="0011071B">
        <w:rPr>
          <w:lang w:val="fr-CH"/>
        </w:rPr>
        <w:t>Cadepond</w:t>
      </w:r>
      <w:proofErr w:type="spellEnd"/>
      <w:r w:rsidRPr="0011071B">
        <w:rPr>
          <w:lang w:val="fr-CH"/>
        </w:rPr>
        <w:t xml:space="preserve"> F, </w:t>
      </w:r>
      <w:proofErr w:type="spellStart"/>
      <w:r w:rsidRPr="0011071B">
        <w:rPr>
          <w:lang w:val="fr-CH"/>
        </w:rPr>
        <w:t>Ulmann</w:t>
      </w:r>
      <w:proofErr w:type="spellEnd"/>
      <w:r w:rsidRPr="0011071B">
        <w:rPr>
          <w:lang w:val="fr-CH"/>
        </w:rPr>
        <w:t xml:space="preserve"> A, Baulieu EE. </w:t>
      </w:r>
      <w:r w:rsidRPr="00E26CF3">
        <w:t xml:space="preserve">RU486 (mifepristone): mechanisms of action and clinical uses. </w:t>
      </w:r>
      <w:r>
        <w:rPr>
          <w:i/>
        </w:rPr>
        <w:t>Annual Review of M</w:t>
      </w:r>
      <w:r w:rsidRPr="00E26CF3">
        <w:rPr>
          <w:i/>
        </w:rPr>
        <w:t>edicine</w:t>
      </w:r>
      <w:r w:rsidRPr="00E26CF3">
        <w:t xml:space="preserve"> 1997</w:t>
      </w:r>
      <w:proofErr w:type="gramStart"/>
      <w:r w:rsidRPr="00E26CF3">
        <w:t>;48:129</w:t>
      </w:r>
      <w:proofErr w:type="gramEnd"/>
      <w:r w:rsidRPr="00E26CF3">
        <w:t>.</w:t>
      </w:r>
      <w:r>
        <w:t xml:space="preserve"> </w:t>
      </w:r>
      <w:r>
        <w:rPr>
          <w:i/>
        </w:rPr>
        <w:t>See also</w:t>
      </w:r>
      <w:r>
        <w:t xml:space="preserve"> </w:t>
      </w:r>
      <w:r w:rsidRPr="00E26CF3">
        <w:t xml:space="preserve">Baird DT. Mode of action of medical methods of abortion. </w:t>
      </w:r>
      <w:r w:rsidRPr="00E26CF3">
        <w:rPr>
          <w:i/>
        </w:rPr>
        <w:t>Journal of the American Medical Women's Association</w:t>
      </w:r>
      <w:r w:rsidRPr="00E26CF3">
        <w:t xml:space="preserve"> 2000;55(3 </w:t>
      </w:r>
      <w:proofErr w:type="spellStart"/>
      <w:r w:rsidRPr="00E26CF3">
        <w:t>Suppl</w:t>
      </w:r>
      <w:proofErr w:type="spellEnd"/>
      <w:r w:rsidRPr="00E26CF3">
        <w:t>):121.</w:t>
      </w:r>
    </w:p>
  </w:footnote>
  <w:footnote w:id="35">
    <w:p w:rsidR="004237E4" w:rsidRPr="00C80BD8" w:rsidRDefault="004237E4" w:rsidP="00C80BD8">
      <w:pPr>
        <w:pStyle w:val="NoSpacing"/>
        <w:rPr>
          <w:sz w:val="20"/>
          <w:szCs w:val="20"/>
        </w:rPr>
      </w:pPr>
      <w:r w:rsidRPr="00C80BD8">
        <w:rPr>
          <w:rStyle w:val="FootnoteReference"/>
          <w:sz w:val="20"/>
          <w:szCs w:val="20"/>
        </w:rPr>
        <w:footnoteRef/>
      </w:r>
      <w:r w:rsidRPr="00C80BD8">
        <w:rPr>
          <w:sz w:val="20"/>
          <w:szCs w:val="20"/>
        </w:rPr>
        <w:t xml:space="preserve"> Gupta R, Kilby M, Cooper G. Fetal surgery and </w:t>
      </w:r>
      <w:proofErr w:type="spellStart"/>
      <w:r w:rsidRPr="00C80BD8">
        <w:rPr>
          <w:sz w:val="20"/>
          <w:szCs w:val="20"/>
        </w:rPr>
        <w:t>anaesthetic</w:t>
      </w:r>
      <w:proofErr w:type="spellEnd"/>
      <w:r w:rsidRPr="00C80BD8">
        <w:rPr>
          <w:sz w:val="20"/>
          <w:szCs w:val="20"/>
        </w:rPr>
        <w:t xml:space="preserve"> implications. </w:t>
      </w:r>
      <w:r w:rsidRPr="00C80BD8">
        <w:rPr>
          <w:rStyle w:val="Emphasis"/>
          <w:sz w:val="20"/>
          <w:szCs w:val="20"/>
        </w:rPr>
        <w:t xml:space="preserve">Continuing Education in </w:t>
      </w:r>
      <w:proofErr w:type="spellStart"/>
      <w:r w:rsidRPr="00C80BD8">
        <w:rPr>
          <w:rStyle w:val="Emphasis"/>
          <w:sz w:val="20"/>
          <w:szCs w:val="20"/>
        </w:rPr>
        <w:t>Anaesthesia</w:t>
      </w:r>
      <w:proofErr w:type="spellEnd"/>
      <w:r w:rsidRPr="00C80BD8">
        <w:rPr>
          <w:rStyle w:val="Emphasis"/>
          <w:sz w:val="20"/>
          <w:szCs w:val="20"/>
        </w:rPr>
        <w:t>, Critical Ca</w:t>
      </w:r>
      <w:r>
        <w:rPr>
          <w:rStyle w:val="Emphasis"/>
          <w:sz w:val="20"/>
          <w:szCs w:val="20"/>
        </w:rPr>
        <w:t>re &amp; Pain</w:t>
      </w:r>
      <w:r>
        <w:rPr>
          <w:rStyle w:val="Emphasis"/>
          <w:i w:val="0"/>
          <w:sz w:val="20"/>
          <w:szCs w:val="20"/>
        </w:rPr>
        <w:t xml:space="preserve"> 2008;</w:t>
      </w:r>
      <w:r>
        <w:rPr>
          <w:sz w:val="20"/>
          <w:szCs w:val="20"/>
        </w:rPr>
        <w:t>8(</w:t>
      </w:r>
      <w:r w:rsidRPr="00C80BD8">
        <w:rPr>
          <w:sz w:val="20"/>
          <w:szCs w:val="20"/>
        </w:rPr>
        <w:t>2</w:t>
      </w:r>
      <w:r>
        <w:rPr>
          <w:sz w:val="20"/>
          <w:szCs w:val="20"/>
        </w:rPr>
        <w:t>):</w:t>
      </w:r>
      <w:r w:rsidRPr="00C80BD8">
        <w:rPr>
          <w:sz w:val="20"/>
          <w:szCs w:val="20"/>
        </w:rPr>
        <w:t xml:space="preserve">71-75. </w:t>
      </w:r>
      <w:r w:rsidRPr="00C80BD8">
        <w:rPr>
          <w:i/>
          <w:sz w:val="20"/>
          <w:szCs w:val="20"/>
        </w:rPr>
        <w:t>See also</w:t>
      </w:r>
      <w:r w:rsidRPr="00C80BD8">
        <w:rPr>
          <w:sz w:val="20"/>
          <w:szCs w:val="20"/>
        </w:rPr>
        <w:t xml:space="preserve"> Myers LB, </w:t>
      </w:r>
      <w:proofErr w:type="spellStart"/>
      <w:r w:rsidRPr="00C80BD8">
        <w:rPr>
          <w:sz w:val="20"/>
          <w:szCs w:val="20"/>
        </w:rPr>
        <w:t>Bulich</w:t>
      </w:r>
      <w:proofErr w:type="spellEnd"/>
      <w:r w:rsidRPr="00C80BD8">
        <w:rPr>
          <w:sz w:val="20"/>
          <w:szCs w:val="20"/>
        </w:rPr>
        <w:t xml:space="preserve"> LA, Hess, P, Miller, NM. Fetal endoscopic surgery: indications and </w:t>
      </w:r>
      <w:proofErr w:type="spellStart"/>
      <w:r w:rsidRPr="00C80BD8">
        <w:rPr>
          <w:sz w:val="20"/>
          <w:szCs w:val="20"/>
        </w:rPr>
        <w:t>anaesthetic</w:t>
      </w:r>
      <w:proofErr w:type="spellEnd"/>
      <w:r w:rsidRPr="00C80BD8">
        <w:rPr>
          <w:sz w:val="20"/>
          <w:szCs w:val="20"/>
        </w:rPr>
        <w:t xml:space="preserve"> management. </w:t>
      </w:r>
      <w:r w:rsidRPr="00C80BD8">
        <w:rPr>
          <w:rStyle w:val="Emphasis"/>
          <w:sz w:val="20"/>
          <w:szCs w:val="20"/>
        </w:rPr>
        <w:t xml:space="preserve">Best Practice &amp; Research Clinical </w:t>
      </w:r>
      <w:proofErr w:type="spellStart"/>
      <w:r w:rsidRPr="00C80BD8">
        <w:rPr>
          <w:rStyle w:val="Emphasis"/>
          <w:sz w:val="20"/>
          <w:szCs w:val="20"/>
        </w:rPr>
        <w:t>Anaesthesiology</w:t>
      </w:r>
      <w:proofErr w:type="spellEnd"/>
      <w:r w:rsidRPr="00C80BD8">
        <w:rPr>
          <w:sz w:val="20"/>
          <w:szCs w:val="20"/>
        </w:rPr>
        <w:t xml:space="preserve"> </w:t>
      </w:r>
      <w:r>
        <w:rPr>
          <w:sz w:val="20"/>
          <w:szCs w:val="20"/>
        </w:rPr>
        <w:t>2004;18(2):</w:t>
      </w:r>
      <w:r w:rsidRPr="00C80BD8">
        <w:rPr>
          <w:sz w:val="20"/>
          <w:szCs w:val="20"/>
        </w:rPr>
        <w:t>231-258.</w:t>
      </w:r>
      <w:r>
        <w:rPr>
          <w:sz w:val="20"/>
          <w:szCs w:val="20"/>
        </w:rPr>
        <w:t xml:space="preserve"> Fetus responds to noxious stimuli in manner to adults in a way most other authors would consider as evidence of patient experiencing pain: </w:t>
      </w:r>
      <w:r w:rsidRPr="00D054BC">
        <w:rPr>
          <w:sz w:val="20"/>
          <w:szCs w:val="20"/>
        </w:rPr>
        <w:t xml:space="preserve">Derbyshire SW. Fetal Pain: Do We Know Enough to Do the Right Thing? </w:t>
      </w:r>
      <w:r w:rsidRPr="00D054BC">
        <w:rPr>
          <w:i/>
          <w:sz w:val="20"/>
          <w:szCs w:val="20"/>
        </w:rPr>
        <w:t>Reproductive Health Matters</w:t>
      </w:r>
      <w:r>
        <w:rPr>
          <w:sz w:val="20"/>
          <w:szCs w:val="20"/>
        </w:rPr>
        <w:t xml:space="preserve"> 2008;16(31Supp):</w:t>
      </w:r>
      <w:r w:rsidRPr="00D054BC">
        <w:rPr>
          <w:sz w:val="20"/>
          <w:szCs w:val="20"/>
        </w:rPr>
        <w:t>117-126.</w:t>
      </w:r>
    </w:p>
  </w:footnote>
  <w:footnote w:id="36">
    <w:p w:rsidR="004237E4" w:rsidRPr="00FD5130" w:rsidRDefault="004237E4">
      <w:pPr>
        <w:pStyle w:val="FootnoteText"/>
        <w:rPr>
          <w:lang w:val="en-US"/>
        </w:rPr>
      </w:pPr>
      <w:r>
        <w:rPr>
          <w:rStyle w:val="FootnoteReference"/>
        </w:rPr>
        <w:footnoteRef/>
      </w:r>
      <w:r>
        <w:t xml:space="preserve"> Human Rights Committee, </w:t>
      </w:r>
      <w:r w:rsidRPr="00FD5130">
        <w:t>Views</w:t>
      </w:r>
      <w:r>
        <w:rPr>
          <w:i/>
        </w:rPr>
        <w:t xml:space="preserve"> </w:t>
      </w:r>
      <w:r>
        <w:t xml:space="preserve">Adopted by the Committee under Article 5(4) of the Optional Protocol, Concerning Communication No. 2425/2014, ¶7.7, U.N. Doc. CCPR/C/119/D/2425/2014 (June 15, 2017). </w:t>
      </w:r>
      <w:r>
        <w:rPr>
          <w:i/>
        </w:rPr>
        <w:t>Also</w:t>
      </w:r>
      <w:r>
        <w:t xml:space="preserve"> Human Rights Committee, </w:t>
      </w:r>
      <w:r w:rsidRPr="00FD5130">
        <w:t>Views</w:t>
      </w:r>
      <w:r>
        <w:rPr>
          <w:i/>
        </w:rPr>
        <w:t xml:space="preserve"> </w:t>
      </w:r>
      <w:r>
        <w:t>Adopted by the Committee under Article 5(4) of the Optional Protocol, Concerning Communication No. 2324/2013, ¶7.6, U.N. Doc. CCPR/C/116/D/2324/2013 (November 17, 2016).</w:t>
      </w:r>
    </w:p>
  </w:footnote>
  <w:footnote w:id="37">
    <w:p w:rsidR="004237E4" w:rsidRPr="000F5066" w:rsidRDefault="004237E4">
      <w:pPr>
        <w:pStyle w:val="FootnoteText"/>
        <w:rPr>
          <w:lang w:val="en-US"/>
        </w:rPr>
      </w:pPr>
      <w:r>
        <w:rPr>
          <w:rStyle w:val="FootnoteReference"/>
        </w:rPr>
        <w:footnoteRef/>
      </w:r>
      <w:r>
        <w:t xml:space="preserve"> </w:t>
      </w:r>
      <w:r>
        <w:rPr>
          <w:lang w:val="en-US"/>
        </w:rPr>
        <w:t xml:space="preserve">General Comment No. 6, ¶1 </w:t>
      </w:r>
      <w:r>
        <w:rPr>
          <w:i/>
          <w:lang w:val="en-US"/>
        </w:rPr>
        <w:t>supra</w:t>
      </w:r>
      <w:r w:rsidR="00816B0E">
        <w:rPr>
          <w:lang w:val="en-US"/>
        </w:rPr>
        <w:t xml:space="preserve"> note 2.</w:t>
      </w:r>
    </w:p>
  </w:footnote>
  <w:footnote w:id="38">
    <w:p w:rsidR="004237E4" w:rsidRPr="005A2BE4" w:rsidRDefault="004237E4">
      <w:pPr>
        <w:pStyle w:val="FootnoteText"/>
        <w:rPr>
          <w:lang w:val="en-US"/>
        </w:rPr>
      </w:pPr>
      <w:r>
        <w:rPr>
          <w:rStyle w:val="FootnoteReference"/>
        </w:rPr>
        <w:footnoteRef/>
      </w:r>
      <w:r>
        <w:t xml:space="preserve"> </w:t>
      </w:r>
      <w:r>
        <w:rPr>
          <w:lang w:val="en-US"/>
        </w:rPr>
        <w:t>ICCPR, art. 2(1).</w:t>
      </w:r>
    </w:p>
  </w:footnote>
  <w:footnote w:id="39">
    <w:p w:rsidR="004237E4" w:rsidRPr="00F21EFF" w:rsidRDefault="004237E4">
      <w:pPr>
        <w:pStyle w:val="FootnoteText"/>
        <w:rPr>
          <w:lang w:val="en-US"/>
        </w:rPr>
      </w:pPr>
      <w:r>
        <w:rPr>
          <w:rStyle w:val="FootnoteReference"/>
        </w:rPr>
        <w:footnoteRef/>
      </w:r>
      <w:r>
        <w:t xml:space="preserve"> </w:t>
      </w:r>
      <w:r>
        <w:rPr>
          <w:lang w:val="en-US"/>
        </w:rPr>
        <w:t>ICCPR, art. 4.</w:t>
      </w:r>
    </w:p>
  </w:footnote>
  <w:footnote w:id="40">
    <w:p w:rsidR="004237E4" w:rsidRPr="00F21EFF" w:rsidRDefault="004237E4">
      <w:pPr>
        <w:pStyle w:val="FootnoteText"/>
        <w:rPr>
          <w:lang w:val="en-US"/>
        </w:rPr>
      </w:pPr>
      <w:r>
        <w:rPr>
          <w:rStyle w:val="FootnoteReference"/>
        </w:rPr>
        <w:footnoteRef/>
      </w:r>
      <w:r>
        <w:t xml:space="preserve"> </w:t>
      </w:r>
      <w:r>
        <w:rPr>
          <w:lang w:val="en-US"/>
        </w:rPr>
        <w:t>ICCPR, art. 16.</w:t>
      </w:r>
    </w:p>
  </w:footnote>
  <w:footnote w:id="41">
    <w:p w:rsidR="004237E4" w:rsidRPr="00F21EFF" w:rsidRDefault="004237E4">
      <w:pPr>
        <w:pStyle w:val="FootnoteText"/>
        <w:rPr>
          <w:lang w:val="en-US"/>
        </w:rPr>
      </w:pPr>
      <w:r>
        <w:rPr>
          <w:rStyle w:val="FootnoteReference"/>
        </w:rPr>
        <w:footnoteRef/>
      </w:r>
      <w:r>
        <w:t xml:space="preserve"> </w:t>
      </w:r>
      <w:r>
        <w:rPr>
          <w:lang w:val="en-US"/>
        </w:rPr>
        <w:t>General Comment No. 14, ¶1.</w:t>
      </w:r>
    </w:p>
  </w:footnote>
  <w:footnote w:id="42">
    <w:p w:rsidR="004237E4" w:rsidRPr="00F21EFF" w:rsidRDefault="004237E4">
      <w:pPr>
        <w:pStyle w:val="FootnoteText"/>
        <w:rPr>
          <w:lang w:val="en-US"/>
        </w:rPr>
      </w:pPr>
      <w:r>
        <w:rPr>
          <w:rStyle w:val="FootnoteReference"/>
        </w:rPr>
        <w:footnoteRef/>
      </w:r>
      <w:r>
        <w:t xml:space="preserve"> </w:t>
      </w:r>
      <w:r>
        <w:rPr>
          <w:lang w:val="en-US"/>
        </w:rPr>
        <w:t xml:space="preserve">General Comment No. 6, ¶1 </w:t>
      </w:r>
      <w:r>
        <w:rPr>
          <w:i/>
          <w:lang w:val="en-US"/>
        </w:rPr>
        <w:t>supra</w:t>
      </w:r>
      <w:r w:rsidR="00816B0E">
        <w:rPr>
          <w:lang w:val="en-US"/>
        </w:rPr>
        <w:t xml:space="preserve"> note 2</w:t>
      </w:r>
      <w:r>
        <w:rPr>
          <w:lang w:val="en-US"/>
        </w:rPr>
        <w:t>.</w:t>
      </w:r>
    </w:p>
  </w:footnote>
  <w:footnote w:id="43">
    <w:p w:rsidR="004237E4" w:rsidRPr="00BB054F" w:rsidRDefault="004237E4">
      <w:pPr>
        <w:pStyle w:val="FootnoteText"/>
        <w:rPr>
          <w:lang w:val="en-US"/>
        </w:rPr>
      </w:pPr>
      <w:r>
        <w:rPr>
          <w:rStyle w:val="FootnoteReference"/>
        </w:rPr>
        <w:footnoteRef/>
      </w:r>
      <w:r>
        <w:t xml:space="preserve"> </w:t>
      </w:r>
      <w:r>
        <w:rPr>
          <w:lang w:val="en-US"/>
        </w:rPr>
        <w:t>Human Rights Committee, Annex to the Views of the Human Rights Committee under Article 5, Paragraph 4, of the Optional Protocol to the International Covenant on Civil and Political Rights – One Hundredth and First Session – Concerning Communication No. 1608/2007, ¶8.6, U.N. Doc. CCPR/C/101/D/1608/2007 (April 28, 2011).</w:t>
      </w:r>
    </w:p>
  </w:footnote>
  <w:footnote w:id="44">
    <w:p w:rsidR="004237E4" w:rsidRPr="000814BF" w:rsidRDefault="004237E4">
      <w:pPr>
        <w:pStyle w:val="FootnoteText"/>
        <w:rPr>
          <w:lang w:val="en-US"/>
        </w:rPr>
      </w:pPr>
      <w:r>
        <w:rPr>
          <w:rStyle w:val="FootnoteReference"/>
        </w:rPr>
        <w:footnoteRef/>
      </w:r>
      <w:r>
        <w:t xml:space="preserve"> </w:t>
      </w:r>
      <w:r>
        <w:rPr>
          <w:lang w:val="en-US"/>
        </w:rPr>
        <w:t>U.N. Charter, Preamble.</w:t>
      </w:r>
    </w:p>
  </w:footnote>
  <w:footnote w:id="45">
    <w:p w:rsidR="004237E4" w:rsidRPr="000814BF" w:rsidRDefault="004237E4">
      <w:pPr>
        <w:pStyle w:val="FootnoteText"/>
        <w:rPr>
          <w:lang w:val="en-US"/>
        </w:rPr>
      </w:pPr>
      <w:r>
        <w:rPr>
          <w:rStyle w:val="FootnoteReference"/>
        </w:rPr>
        <w:footnoteRef/>
      </w:r>
      <w:r>
        <w:t xml:space="preserve"> </w:t>
      </w:r>
      <w:r>
        <w:rPr>
          <w:lang w:val="en-US"/>
        </w:rPr>
        <w:t>U.N. Charter, art. 1.</w:t>
      </w:r>
    </w:p>
  </w:footnote>
  <w:footnote w:id="46">
    <w:p w:rsidR="004237E4" w:rsidRPr="00AD12B4" w:rsidRDefault="004237E4">
      <w:pPr>
        <w:pStyle w:val="FootnoteText"/>
        <w:rPr>
          <w:lang w:val="en-US"/>
        </w:rPr>
      </w:pPr>
      <w:r>
        <w:rPr>
          <w:rStyle w:val="FootnoteReference"/>
        </w:rPr>
        <w:footnoteRef/>
      </w:r>
      <w:r>
        <w:t xml:space="preserve"> Universal Declaration of Human Rights, G.A. Res. 217 (III) A, U.N. Doc. A/RES/2017(III).</w:t>
      </w:r>
    </w:p>
  </w:footnote>
  <w:footnote w:id="47">
    <w:p w:rsidR="004237E4" w:rsidRPr="00A52DE5" w:rsidRDefault="004237E4">
      <w:pPr>
        <w:pStyle w:val="FootnoteText"/>
        <w:rPr>
          <w:lang w:val="en-US"/>
        </w:rPr>
      </w:pPr>
      <w:r>
        <w:rPr>
          <w:rStyle w:val="FootnoteReference"/>
        </w:rPr>
        <w:footnoteRef/>
      </w:r>
      <w:r>
        <w:t xml:space="preserve"> </w:t>
      </w:r>
      <w:r w:rsidRPr="00945DBC">
        <w:rPr>
          <w:smallCaps/>
        </w:rPr>
        <w:t>The universal declaration of human rights: a</w:t>
      </w:r>
      <w:r>
        <w:rPr>
          <w:smallCaps/>
        </w:rPr>
        <w:t xml:space="preserve"> common standard of achievement, 59 (</w:t>
      </w:r>
      <w:proofErr w:type="spellStart"/>
      <w:r>
        <w:rPr>
          <w:rStyle w:val="addmd"/>
        </w:rPr>
        <w:t>Guðmundur</w:t>
      </w:r>
      <w:proofErr w:type="spellEnd"/>
      <w:r>
        <w:rPr>
          <w:rStyle w:val="addmd"/>
        </w:rPr>
        <w:t xml:space="preserve"> S. </w:t>
      </w:r>
      <w:proofErr w:type="spellStart"/>
      <w:r>
        <w:rPr>
          <w:rStyle w:val="addmd"/>
        </w:rPr>
        <w:t>Alfreðsson</w:t>
      </w:r>
      <w:proofErr w:type="spellEnd"/>
      <w:r>
        <w:t xml:space="preserve"> &amp; </w:t>
      </w:r>
      <w:proofErr w:type="spellStart"/>
      <w:r>
        <w:rPr>
          <w:rStyle w:val="addmd"/>
        </w:rPr>
        <w:t>Asbjørn</w:t>
      </w:r>
      <w:proofErr w:type="spellEnd"/>
      <w:r>
        <w:rPr>
          <w:rStyle w:val="addmd"/>
        </w:rPr>
        <w:t xml:space="preserve"> </w:t>
      </w:r>
      <w:proofErr w:type="spellStart"/>
      <w:r>
        <w:rPr>
          <w:rStyle w:val="addmd"/>
        </w:rPr>
        <w:t>Eide</w:t>
      </w:r>
      <w:proofErr w:type="spellEnd"/>
      <w:r>
        <w:t>, eds. 1999).</w:t>
      </w:r>
    </w:p>
  </w:footnote>
  <w:footnote w:id="48">
    <w:p w:rsidR="004237E4" w:rsidRPr="00F40807" w:rsidRDefault="004237E4" w:rsidP="00C500C3">
      <w:pPr>
        <w:pStyle w:val="FootnoteText"/>
        <w:rPr>
          <w:lang w:val="en-US"/>
        </w:rPr>
      </w:pPr>
      <w:r>
        <w:rPr>
          <w:rStyle w:val="FootnoteReference"/>
        </w:rPr>
        <w:footnoteRef/>
      </w:r>
      <w:r>
        <w:t xml:space="preserve"> The Mexican delegation expressed support for striking the term “born” from article 1: “It also supported the Lebanese proposal (A/C.3/235) to substitute "are" for "are born", since freedom and equality were of the very essence of mankind and did not depend upon the accident of birth.” Yet, the Mexican delegation at the same time encouraged states to possibly drop the amendment as it was desirable but unnecessary: “Those delegations who had wished to see the word “born” omitted might be willing to consider that point as being of minor importance.” U.N. Doc. A/C.3/SR.99, pg. 121-122. </w:t>
      </w:r>
    </w:p>
  </w:footnote>
  <w:footnote w:id="49">
    <w:p w:rsidR="004237E4" w:rsidRPr="00C74197" w:rsidRDefault="004237E4">
      <w:pPr>
        <w:pStyle w:val="FootnoteText"/>
        <w:rPr>
          <w:lang w:val="en-US"/>
        </w:rPr>
      </w:pPr>
      <w:r>
        <w:rPr>
          <w:rStyle w:val="FootnoteReference"/>
        </w:rPr>
        <w:footnoteRef/>
      </w:r>
      <w:r>
        <w:t xml:space="preserve"> </w:t>
      </w:r>
      <w:r>
        <w:rPr>
          <w:lang w:val="en-US"/>
        </w:rPr>
        <w:t xml:space="preserve">U.N. Doc. </w:t>
      </w:r>
      <w:r>
        <w:t>A/C.3/SR.99, pg. 120.</w:t>
      </w:r>
    </w:p>
  </w:footnote>
  <w:footnote w:id="50">
    <w:p w:rsidR="004237E4" w:rsidRPr="00C74197" w:rsidRDefault="004237E4">
      <w:pPr>
        <w:pStyle w:val="FootnoteText"/>
        <w:rPr>
          <w:lang w:val="en-US"/>
        </w:rPr>
      </w:pPr>
      <w:r>
        <w:rPr>
          <w:rStyle w:val="FootnoteReference"/>
        </w:rPr>
        <w:footnoteRef/>
      </w:r>
      <w:r>
        <w:t xml:space="preserve"> </w:t>
      </w:r>
      <w:r>
        <w:rPr>
          <w:i/>
          <w:lang w:val="en-US"/>
        </w:rPr>
        <w:t>Id.</w:t>
      </w:r>
      <w:r>
        <w:rPr>
          <w:lang w:val="en-US"/>
        </w:rPr>
        <w:t xml:space="preserve"> at pg. 118.</w:t>
      </w:r>
    </w:p>
  </w:footnote>
  <w:footnote w:id="51">
    <w:p w:rsidR="004237E4" w:rsidRPr="00C74197" w:rsidRDefault="004237E4">
      <w:pPr>
        <w:pStyle w:val="FootnoteText"/>
        <w:rPr>
          <w:lang w:val="en-US"/>
        </w:rPr>
      </w:pPr>
      <w:r>
        <w:rPr>
          <w:rStyle w:val="FootnoteReference"/>
        </w:rPr>
        <w:footnoteRef/>
      </w:r>
      <w:r>
        <w:t xml:space="preserve"> </w:t>
      </w:r>
      <w:r>
        <w:rPr>
          <w:lang w:val="en-US"/>
        </w:rPr>
        <w:t>U.N. Doc. A/C.3/SR.96, pg. 99-100.</w:t>
      </w:r>
    </w:p>
  </w:footnote>
  <w:footnote w:id="52">
    <w:p w:rsidR="004237E4" w:rsidRPr="00E45DBC" w:rsidRDefault="004237E4">
      <w:pPr>
        <w:pStyle w:val="FootnoteText"/>
        <w:rPr>
          <w:lang w:val="en-US"/>
        </w:rPr>
      </w:pPr>
      <w:r>
        <w:rPr>
          <w:rStyle w:val="FootnoteReference"/>
        </w:rPr>
        <w:footnoteRef/>
      </w:r>
      <w:r>
        <w:t xml:space="preserve"> </w:t>
      </w:r>
      <w:r>
        <w:rPr>
          <w:lang w:val="en-US"/>
        </w:rPr>
        <w:t>UDHR, Preamble.</w:t>
      </w:r>
    </w:p>
  </w:footnote>
  <w:footnote w:id="53">
    <w:p w:rsidR="004237E4" w:rsidRPr="00E45DBC" w:rsidRDefault="004237E4">
      <w:pPr>
        <w:pStyle w:val="FootnoteText"/>
        <w:rPr>
          <w:i/>
          <w:lang w:val="en-US"/>
        </w:rPr>
      </w:pPr>
      <w:r>
        <w:rPr>
          <w:rStyle w:val="FootnoteReference"/>
        </w:rPr>
        <w:footnoteRef/>
      </w:r>
      <w:r>
        <w:t xml:space="preserve"> </w:t>
      </w:r>
      <w:r>
        <w:rPr>
          <w:i/>
          <w:lang w:val="en-US"/>
        </w:rPr>
        <w:t>Id.</w:t>
      </w:r>
    </w:p>
  </w:footnote>
  <w:footnote w:id="54">
    <w:p w:rsidR="004237E4" w:rsidRPr="00E45DBC" w:rsidRDefault="004237E4">
      <w:pPr>
        <w:pStyle w:val="FootnoteText"/>
        <w:rPr>
          <w:lang w:val="en-US"/>
        </w:rPr>
      </w:pPr>
      <w:r>
        <w:rPr>
          <w:rStyle w:val="FootnoteReference"/>
        </w:rPr>
        <w:footnoteRef/>
      </w:r>
      <w:r>
        <w:t xml:space="preserve"> </w:t>
      </w:r>
      <w:r>
        <w:rPr>
          <w:lang w:val="en-US"/>
        </w:rPr>
        <w:t>UDHR, art. 5.</w:t>
      </w:r>
    </w:p>
  </w:footnote>
  <w:footnote w:id="55">
    <w:p w:rsidR="004237E4" w:rsidRPr="00E45DBC" w:rsidRDefault="004237E4">
      <w:pPr>
        <w:pStyle w:val="FootnoteText"/>
        <w:rPr>
          <w:lang w:val="en-US"/>
        </w:rPr>
      </w:pPr>
      <w:r>
        <w:rPr>
          <w:rStyle w:val="FootnoteReference"/>
        </w:rPr>
        <w:footnoteRef/>
      </w:r>
      <w:r>
        <w:t xml:space="preserve"> </w:t>
      </w:r>
      <w:r>
        <w:rPr>
          <w:lang w:val="en-US"/>
        </w:rPr>
        <w:t>UDHR, art. 7.</w:t>
      </w:r>
    </w:p>
  </w:footnote>
  <w:footnote w:id="56">
    <w:p w:rsidR="004237E4" w:rsidRPr="00C84DDA" w:rsidRDefault="004237E4">
      <w:pPr>
        <w:pStyle w:val="FootnoteText"/>
        <w:rPr>
          <w:lang w:val="en-US"/>
        </w:rPr>
      </w:pPr>
      <w:r>
        <w:rPr>
          <w:rStyle w:val="FootnoteReference"/>
        </w:rPr>
        <w:footnoteRef/>
      </w:r>
      <w:r>
        <w:t xml:space="preserve"> </w:t>
      </w:r>
      <w:r>
        <w:rPr>
          <w:lang w:val="en-US"/>
        </w:rPr>
        <w:t>UDHR, art. 25(2).</w:t>
      </w:r>
    </w:p>
  </w:footnote>
  <w:footnote w:id="57">
    <w:p w:rsidR="004237E4" w:rsidRPr="009D6B97" w:rsidRDefault="004237E4">
      <w:pPr>
        <w:pStyle w:val="FootnoteText"/>
        <w:rPr>
          <w:lang w:val="es-419"/>
        </w:rPr>
      </w:pPr>
      <w:r>
        <w:rPr>
          <w:rStyle w:val="FootnoteReference"/>
        </w:rPr>
        <w:footnoteRef/>
      </w:r>
      <w:r w:rsidRPr="00A260B1">
        <w:rPr>
          <w:lang w:val="en-US"/>
        </w:rPr>
        <w:t xml:space="preserve"> U.N. Doc. </w:t>
      </w:r>
      <w:r w:rsidRPr="009D6B97">
        <w:rPr>
          <w:lang w:val="es-419"/>
        </w:rPr>
        <w:t>E/CN.4/AC.2</w:t>
      </w:r>
      <w:r>
        <w:rPr>
          <w:lang w:val="es-419"/>
        </w:rPr>
        <w:t>/SR.8, pg. 12.</w:t>
      </w:r>
    </w:p>
  </w:footnote>
  <w:footnote w:id="58">
    <w:p w:rsidR="004237E4" w:rsidRPr="00A260B1" w:rsidRDefault="004237E4">
      <w:pPr>
        <w:pStyle w:val="FootnoteText"/>
        <w:rPr>
          <w:lang w:val="es-419"/>
        </w:rPr>
      </w:pPr>
      <w:r>
        <w:rPr>
          <w:rStyle w:val="FootnoteReference"/>
        </w:rPr>
        <w:footnoteRef/>
      </w:r>
      <w:r w:rsidRPr="001C14E7">
        <w:rPr>
          <w:lang w:val="es-419"/>
        </w:rPr>
        <w:t xml:space="preserve"> U.N. Doc. </w:t>
      </w:r>
      <w:r w:rsidRPr="00A260B1">
        <w:rPr>
          <w:lang w:val="es-419"/>
        </w:rPr>
        <w:t>E/CN.4/AC.1/SR.35, pg. 5.</w:t>
      </w:r>
    </w:p>
  </w:footnote>
  <w:footnote w:id="59">
    <w:p w:rsidR="004237E4" w:rsidRPr="001C14E7" w:rsidRDefault="004237E4">
      <w:pPr>
        <w:pStyle w:val="FootnoteText"/>
      </w:pPr>
      <w:r>
        <w:rPr>
          <w:rStyle w:val="FootnoteReference"/>
        </w:rPr>
        <w:footnoteRef/>
      </w:r>
      <w:r>
        <w:t xml:space="preserve"> </w:t>
      </w:r>
      <w:r>
        <w:rPr>
          <w:i/>
        </w:rPr>
        <w:t>Id.</w:t>
      </w:r>
    </w:p>
  </w:footnote>
  <w:footnote w:id="60">
    <w:p w:rsidR="004237E4" w:rsidRPr="00B46615" w:rsidRDefault="004237E4">
      <w:pPr>
        <w:pStyle w:val="FootnoteText"/>
        <w:rPr>
          <w:i/>
        </w:rPr>
      </w:pPr>
      <w:r>
        <w:rPr>
          <w:rStyle w:val="FootnoteReference"/>
        </w:rPr>
        <w:footnoteRef/>
      </w:r>
      <w:r>
        <w:t xml:space="preserve"> </w:t>
      </w:r>
      <w:r>
        <w:rPr>
          <w:i/>
        </w:rPr>
        <w:t>Id.</w:t>
      </w:r>
    </w:p>
  </w:footnote>
  <w:footnote w:id="61">
    <w:p w:rsidR="004237E4" w:rsidRPr="00B46615" w:rsidRDefault="004237E4">
      <w:pPr>
        <w:pStyle w:val="FootnoteText"/>
        <w:rPr>
          <w:i/>
        </w:rPr>
      </w:pPr>
      <w:r>
        <w:rPr>
          <w:rStyle w:val="FootnoteReference"/>
        </w:rPr>
        <w:footnoteRef/>
      </w:r>
      <w:r>
        <w:t xml:space="preserve"> </w:t>
      </w:r>
      <w:r>
        <w:rPr>
          <w:i/>
        </w:rPr>
        <w:t>Id.</w:t>
      </w:r>
      <w:r>
        <w:t xml:space="preserve"> at</w:t>
      </w:r>
      <w:r w:rsidRPr="00B46615">
        <w:t xml:space="preserve"> pg.5-6</w:t>
      </w:r>
      <w:r>
        <w:t>.</w:t>
      </w:r>
    </w:p>
  </w:footnote>
  <w:footnote w:id="62">
    <w:p w:rsidR="004237E4" w:rsidRPr="006075CB" w:rsidRDefault="004237E4">
      <w:pPr>
        <w:pStyle w:val="FootnoteText"/>
      </w:pPr>
      <w:r>
        <w:rPr>
          <w:rStyle w:val="FootnoteReference"/>
        </w:rPr>
        <w:footnoteRef/>
      </w:r>
      <w:r>
        <w:t xml:space="preserve"> Restatement of the Law Third, Foreign Relations Law of the United States §102 (American Law Institute 1987).</w:t>
      </w:r>
    </w:p>
  </w:footnote>
  <w:footnote w:id="63">
    <w:p w:rsidR="004237E4" w:rsidRPr="009342B7" w:rsidRDefault="004237E4">
      <w:pPr>
        <w:pStyle w:val="FootnoteText"/>
        <w:rPr>
          <w:lang w:val="en-US"/>
        </w:rPr>
      </w:pPr>
      <w:r>
        <w:rPr>
          <w:rStyle w:val="FootnoteReference"/>
        </w:rPr>
        <w:footnoteRef/>
      </w:r>
      <w:r>
        <w:t xml:space="preserve"> Human Rights Committee, </w:t>
      </w:r>
      <w:r>
        <w:rPr>
          <w:lang w:val="en-US"/>
        </w:rPr>
        <w:t>General Comment No. 36 on Article 6 of the International Covenant on Civil and Political Rights, On the Right to Life, revised draft prepared by the rapporteur, ¶9.</w:t>
      </w:r>
    </w:p>
  </w:footnote>
  <w:footnote w:id="64">
    <w:p w:rsidR="004237E4" w:rsidRPr="009D1F96" w:rsidRDefault="004237E4">
      <w:pPr>
        <w:pStyle w:val="FootnoteText"/>
      </w:pPr>
      <w:r>
        <w:rPr>
          <w:rStyle w:val="FootnoteReference"/>
        </w:rPr>
        <w:footnoteRef/>
      </w:r>
      <w:r>
        <w:t xml:space="preserve"> </w:t>
      </w:r>
      <w:r>
        <w:rPr>
          <w:i/>
        </w:rPr>
        <w:t>See also</w:t>
      </w:r>
      <w:r>
        <w:t xml:space="preserve"> Jonathan Abbamonte, </w:t>
      </w:r>
      <w:r w:rsidRPr="009D1F96">
        <w:rPr>
          <w:i/>
        </w:rPr>
        <w:t>United Nations Human Rights Committee Pressures Ireland to Legalize Abortion</w:t>
      </w:r>
      <w:r>
        <w:t xml:space="preserve">, </w:t>
      </w:r>
      <w:r>
        <w:rPr>
          <w:smallCaps/>
        </w:rPr>
        <w:t>Population Research Institute</w:t>
      </w:r>
      <w:r>
        <w:t xml:space="preserve">, June 30, 2017, </w:t>
      </w:r>
      <w:r w:rsidRPr="009D1F96">
        <w:t>https://www.pop.org/united-nations-human-rights-committee-pressures-ireland-to-legalize-abortion/</w:t>
      </w:r>
      <w:r>
        <w:t>.</w:t>
      </w:r>
    </w:p>
  </w:footnote>
  <w:footnote w:id="65">
    <w:p w:rsidR="004237E4" w:rsidRPr="009342B7" w:rsidRDefault="004237E4">
      <w:pPr>
        <w:pStyle w:val="FootnoteText"/>
        <w:rPr>
          <w:lang w:val="en-US"/>
        </w:rPr>
      </w:pPr>
      <w:r>
        <w:rPr>
          <w:rStyle w:val="FootnoteReference"/>
        </w:rPr>
        <w:footnoteRef/>
      </w:r>
      <w:r>
        <w:t xml:space="preserve"> </w:t>
      </w:r>
      <w:r>
        <w:rPr>
          <w:lang w:val="en-US"/>
        </w:rPr>
        <w:t>Abortion is never “safe” for the unborn child who dies as a result.</w:t>
      </w:r>
    </w:p>
  </w:footnote>
  <w:footnote w:id="66">
    <w:p w:rsidR="004237E4" w:rsidRPr="00CF3198" w:rsidRDefault="004237E4" w:rsidP="006075CB">
      <w:pPr>
        <w:pStyle w:val="FootnoteText"/>
        <w:rPr>
          <w:lang w:val="en-US"/>
        </w:rPr>
      </w:pPr>
      <w:r>
        <w:rPr>
          <w:rStyle w:val="FootnoteReference"/>
        </w:rPr>
        <w:footnoteRef/>
      </w:r>
      <w:r>
        <w:t xml:space="preserve"> </w:t>
      </w:r>
      <w:r>
        <w:rPr>
          <w:lang w:val="en-US"/>
        </w:rPr>
        <w:t>Nicaragua Constitution of 1987, art. 23.</w:t>
      </w:r>
    </w:p>
  </w:footnote>
  <w:footnote w:id="67">
    <w:p w:rsidR="004237E4" w:rsidRPr="00CF3198" w:rsidRDefault="004237E4">
      <w:pPr>
        <w:pStyle w:val="FootnoteText"/>
        <w:rPr>
          <w:lang w:val="en-US"/>
        </w:rPr>
      </w:pPr>
      <w:r>
        <w:rPr>
          <w:rStyle w:val="FootnoteReference"/>
        </w:rPr>
        <w:footnoteRef/>
      </w:r>
      <w:r>
        <w:t xml:space="preserve"> </w:t>
      </w:r>
      <w:r>
        <w:rPr>
          <w:lang w:val="en-US"/>
        </w:rPr>
        <w:t>Andorra Constitution of 1993, art. 8.</w:t>
      </w:r>
    </w:p>
  </w:footnote>
  <w:footnote w:id="68">
    <w:p w:rsidR="004237E4" w:rsidRPr="00151587" w:rsidRDefault="004237E4" w:rsidP="00387F62">
      <w:pPr>
        <w:pStyle w:val="FootnoteText"/>
      </w:pPr>
      <w:r>
        <w:rPr>
          <w:rStyle w:val="FootnoteReference"/>
        </w:rPr>
        <w:footnoteRef/>
      </w:r>
      <w:r>
        <w:t xml:space="preserve"> Restatement of the Law Third, Foreign Relations Law of the United States §102 (American Law Institute 1987).</w:t>
      </w:r>
    </w:p>
  </w:footnote>
  <w:footnote w:id="69">
    <w:p w:rsidR="004237E4" w:rsidRPr="009F03E3" w:rsidRDefault="004237E4">
      <w:pPr>
        <w:pStyle w:val="FootnoteText"/>
        <w:rPr>
          <w:lang w:val="en-US"/>
        </w:rPr>
      </w:pPr>
      <w:r>
        <w:rPr>
          <w:rStyle w:val="FootnoteReference"/>
        </w:rPr>
        <w:footnoteRef/>
      </w:r>
      <w:r>
        <w:t xml:space="preserve"> </w:t>
      </w:r>
      <w:r w:rsidRPr="00A226B0">
        <w:rPr>
          <w:rFonts w:cstheme="minorHAnsi"/>
        </w:rPr>
        <w:t>Convention on the Rights of the Child</w:t>
      </w:r>
      <w:r w:rsidR="00816B0E">
        <w:rPr>
          <w:rFonts w:cstheme="minorHAnsi"/>
        </w:rPr>
        <w:t xml:space="preserve"> (CRC)</w:t>
      </w:r>
      <w:r w:rsidRPr="00A226B0">
        <w:rPr>
          <w:rFonts w:cstheme="minorHAnsi"/>
        </w:rPr>
        <w:t xml:space="preserve">, Preamble, Nov. 20, 1989, </w:t>
      </w:r>
      <w:r>
        <w:rPr>
          <w:rFonts w:cstheme="minorHAnsi"/>
        </w:rPr>
        <w:t>1577 U.N.T.S. 3</w:t>
      </w:r>
      <w:r w:rsidRPr="00A226B0">
        <w:rPr>
          <w:rFonts w:cstheme="minorHAnsi"/>
        </w:rPr>
        <w:t>.</w:t>
      </w:r>
    </w:p>
  </w:footnote>
  <w:footnote w:id="70">
    <w:p w:rsidR="004237E4" w:rsidRPr="000B633A" w:rsidRDefault="004237E4">
      <w:pPr>
        <w:pStyle w:val="FootnoteText"/>
        <w:rPr>
          <w:lang w:val="en-US"/>
        </w:rPr>
      </w:pPr>
      <w:r>
        <w:rPr>
          <w:rStyle w:val="FootnoteReference"/>
        </w:rPr>
        <w:footnoteRef/>
      </w:r>
      <w:r>
        <w:t xml:space="preserve"> </w:t>
      </w:r>
      <w:r>
        <w:rPr>
          <w:lang w:val="en-US"/>
        </w:rPr>
        <w:t>VCLT, art. 31.</w:t>
      </w:r>
    </w:p>
  </w:footnote>
  <w:footnote w:id="71">
    <w:p w:rsidR="004237E4" w:rsidRPr="00816B0E" w:rsidRDefault="004237E4" w:rsidP="008D6048">
      <w:pPr>
        <w:pStyle w:val="FootnoteText"/>
        <w:rPr>
          <w:lang w:val="en-US"/>
        </w:rPr>
      </w:pPr>
      <w:r>
        <w:rPr>
          <w:rStyle w:val="FootnoteReference"/>
        </w:rPr>
        <w:footnoteRef/>
      </w:r>
      <w:r>
        <w:t xml:space="preserve"> </w:t>
      </w:r>
      <w:r w:rsidR="00816B0E">
        <w:rPr>
          <w:lang w:val="en-US"/>
        </w:rPr>
        <w:t xml:space="preserve">CRC, art. 6, </w:t>
      </w:r>
      <w:r w:rsidR="00816B0E">
        <w:rPr>
          <w:i/>
          <w:lang w:val="en-US"/>
        </w:rPr>
        <w:t>supra</w:t>
      </w:r>
      <w:r w:rsidR="00816B0E">
        <w:rPr>
          <w:lang w:val="en-US"/>
        </w:rPr>
        <w:t xml:space="preserve"> note 69.</w:t>
      </w:r>
    </w:p>
  </w:footnote>
  <w:footnote w:id="72">
    <w:p w:rsidR="004237E4" w:rsidRPr="00DF58A7" w:rsidRDefault="004237E4">
      <w:pPr>
        <w:pStyle w:val="FootnoteText"/>
        <w:rPr>
          <w:lang w:val="en-US"/>
        </w:rPr>
      </w:pPr>
      <w:r>
        <w:rPr>
          <w:rStyle w:val="FootnoteReference"/>
        </w:rPr>
        <w:footnoteRef/>
      </w:r>
      <w:r>
        <w:t xml:space="preserve"> </w:t>
      </w:r>
      <w:r w:rsidR="00816B0E">
        <w:rPr>
          <w:lang w:val="en-US"/>
        </w:rPr>
        <w:t>CRC, art. 1</w:t>
      </w:r>
      <w:r>
        <w:t>.</w:t>
      </w:r>
    </w:p>
  </w:footnote>
  <w:footnote w:id="73">
    <w:p w:rsidR="004237E4" w:rsidRPr="008D6048" w:rsidRDefault="004237E4">
      <w:pPr>
        <w:pStyle w:val="FootnoteText"/>
        <w:rPr>
          <w:lang w:val="en-US"/>
        </w:rPr>
      </w:pPr>
      <w:r>
        <w:rPr>
          <w:rStyle w:val="FootnoteReference"/>
        </w:rPr>
        <w:footnoteRef/>
      </w:r>
      <w:r>
        <w:t xml:space="preserve"> </w:t>
      </w:r>
      <w:r>
        <w:rPr>
          <w:lang w:val="en-US"/>
        </w:rPr>
        <w:t>CRC, art. 2.</w:t>
      </w:r>
    </w:p>
  </w:footnote>
  <w:footnote w:id="74">
    <w:p w:rsidR="004237E4" w:rsidRPr="008D6048" w:rsidRDefault="004237E4">
      <w:pPr>
        <w:pStyle w:val="FootnoteText"/>
        <w:rPr>
          <w:lang w:val="en-US"/>
        </w:rPr>
      </w:pPr>
      <w:r>
        <w:rPr>
          <w:rStyle w:val="FootnoteReference"/>
        </w:rPr>
        <w:footnoteRef/>
      </w:r>
      <w:r>
        <w:t xml:space="preserve"> </w:t>
      </w:r>
      <w:r>
        <w:rPr>
          <w:lang w:val="en-US"/>
        </w:rPr>
        <w:t>CRC, art. 3(1) and 3(2).</w:t>
      </w:r>
    </w:p>
  </w:footnote>
  <w:footnote w:id="75">
    <w:p w:rsidR="004237E4" w:rsidRPr="007C3904" w:rsidRDefault="004237E4">
      <w:pPr>
        <w:pStyle w:val="FootnoteText"/>
      </w:pPr>
      <w:r>
        <w:rPr>
          <w:rStyle w:val="FootnoteReference"/>
        </w:rPr>
        <w:footnoteRef/>
      </w:r>
      <w:r>
        <w:t xml:space="preserve"> </w:t>
      </w:r>
      <w:r w:rsidRPr="007C3904">
        <w:t>International Covenant on Economic, Social and Cultural Rights</w:t>
      </w:r>
      <w:r>
        <w:t xml:space="preserve"> (ICESCR), art. 12, December 16, 1966, 993 U.N.T.S. 3.</w:t>
      </w:r>
    </w:p>
  </w:footnote>
  <w:footnote w:id="76">
    <w:p w:rsidR="004237E4" w:rsidRPr="007C3904" w:rsidRDefault="004237E4">
      <w:pPr>
        <w:pStyle w:val="FootnoteText"/>
        <w:rPr>
          <w:i/>
          <w:lang w:val="en-US"/>
        </w:rPr>
      </w:pPr>
      <w:r>
        <w:rPr>
          <w:rStyle w:val="FootnoteReference"/>
        </w:rPr>
        <w:footnoteRef/>
      </w:r>
      <w:r>
        <w:t xml:space="preserve"> </w:t>
      </w:r>
      <w:r>
        <w:rPr>
          <w:i/>
        </w:rPr>
        <w:t>Id.</w:t>
      </w:r>
      <w:r>
        <w:t>,</w:t>
      </w:r>
      <w:r>
        <w:rPr>
          <w:i/>
        </w:rPr>
        <w:t xml:space="preserve"> </w:t>
      </w:r>
      <w:r>
        <w:t>ICESCR, art. 12(1).</w:t>
      </w:r>
    </w:p>
  </w:footnote>
  <w:footnote w:id="77">
    <w:p w:rsidR="004237E4" w:rsidRPr="008C3C8B" w:rsidRDefault="004237E4">
      <w:pPr>
        <w:pStyle w:val="FootnoteText"/>
        <w:rPr>
          <w:lang w:val="en-US"/>
        </w:rPr>
      </w:pPr>
      <w:r>
        <w:rPr>
          <w:rStyle w:val="FootnoteReference"/>
        </w:rPr>
        <w:footnoteRef/>
      </w:r>
      <w:r>
        <w:t xml:space="preserve"> Regulation (EU) No 233/2014 of the European Parliament and of the Council of 11 March 2014 establishing a financing instrument for development cooperation for the period 2014-2020 (</w:t>
      </w:r>
      <w:r w:rsidRPr="00EC67F2">
        <w:rPr>
          <w:iCs/>
        </w:rPr>
        <w:t>OJ L 77, 15.3.2014, p. 44–76</w:t>
      </w:r>
      <w:r>
        <w:rPr>
          <w:iCs/>
        </w:rPr>
        <w:t>), 44, 59, &amp; 68.</w:t>
      </w:r>
    </w:p>
  </w:footnote>
  <w:footnote w:id="78">
    <w:p w:rsidR="004237E4" w:rsidRPr="000E6185" w:rsidRDefault="004237E4">
      <w:pPr>
        <w:pStyle w:val="FootnoteText"/>
        <w:rPr>
          <w:lang w:val="en-US"/>
        </w:rPr>
      </w:pPr>
      <w:r>
        <w:rPr>
          <w:rStyle w:val="FootnoteReference"/>
        </w:rPr>
        <w:footnoteRef/>
      </w:r>
      <w:r>
        <w:t xml:space="preserve"> </w:t>
      </w:r>
      <w:r>
        <w:rPr>
          <w:lang w:val="en-US"/>
        </w:rPr>
        <w:t xml:space="preserve">The original Cotonou Agreement directly referenced the ICPD at Cairo in its Preamble. </w:t>
      </w:r>
      <w:r>
        <w:rPr>
          <w:i/>
          <w:lang w:val="en-US"/>
        </w:rPr>
        <w:t>See</w:t>
      </w:r>
      <w:r>
        <w:rPr>
          <w:lang w:val="en-US"/>
        </w:rPr>
        <w:t xml:space="preserve"> Partnership Agreement </w:t>
      </w:r>
      <w:r w:rsidRPr="000E6185">
        <w:rPr>
          <w:lang w:val="en-US"/>
        </w:rPr>
        <w:t>between the members of the African, Caribbean and Pacific Group of States of the one part, and the European Community and its Member States, of the other part, signed in Cotonou on 23 June 2000</w:t>
      </w:r>
      <w:r>
        <w:rPr>
          <w:lang w:val="en-US"/>
        </w:rPr>
        <w:t xml:space="preserve"> (OJ L 317, 15.12.2000, p. 3-286), 5. The Preamble was later revised to refer to “UN and other international conferences”: Agreement </w:t>
      </w:r>
      <w:r w:rsidRPr="000E6185">
        <w:rPr>
          <w:lang w:val="en-US"/>
        </w:rPr>
        <w:t>amending for the second time the Partnership Agreement between the members of the African, Caribbean and Pacific Group of States, of the one part, and the European Community and its Member States, of the other part, signed in Cotonou on 23 June 2000, as first amended in Luxembourg on25 June 2005</w:t>
      </w:r>
      <w:r>
        <w:rPr>
          <w:lang w:val="en-US"/>
        </w:rPr>
        <w:t xml:space="preserve"> (OJ L 287, 4.11.2010, p. 3-49), 11.</w:t>
      </w:r>
    </w:p>
  </w:footnote>
  <w:footnote w:id="79">
    <w:p w:rsidR="004237E4" w:rsidRPr="00A70A97" w:rsidRDefault="004237E4">
      <w:pPr>
        <w:pStyle w:val="FootnoteText"/>
        <w:rPr>
          <w:lang w:val="en-US"/>
        </w:rPr>
      </w:pPr>
      <w:r>
        <w:rPr>
          <w:rStyle w:val="FootnoteReference"/>
        </w:rPr>
        <w:footnoteRef/>
      </w:r>
      <w:r>
        <w:t xml:space="preserve"> International Conference on Population and Development, September 5-13, 1994, </w:t>
      </w:r>
      <w:r>
        <w:rPr>
          <w:i/>
        </w:rPr>
        <w:t>Programme of Action of the International Conference on Population and Development</w:t>
      </w:r>
      <w:r>
        <w:t>, ¶8.25, U.N. Doc. A/CONF.171/13/Rev.1, U.N. Sales No. 95.XIII.18 (1995).</w:t>
      </w:r>
    </w:p>
  </w:footnote>
  <w:footnote w:id="80">
    <w:p w:rsidR="004237E4" w:rsidRPr="00A70A97" w:rsidRDefault="004237E4">
      <w:pPr>
        <w:pStyle w:val="FootnoteText"/>
        <w:rPr>
          <w:lang w:val="en-US"/>
        </w:rPr>
      </w:pPr>
      <w:r>
        <w:rPr>
          <w:rStyle w:val="FootnoteReference"/>
        </w:rPr>
        <w:footnoteRef/>
      </w:r>
      <w:r>
        <w:t xml:space="preserve"> U.N. Charter, art. 2, para. 7.</w:t>
      </w:r>
    </w:p>
  </w:footnote>
  <w:footnote w:id="81">
    <w:p w:rsidR="004237E4" w:rsidRPr="00C14D61" w:rsidRDefault="004237E4">
      <w:pPr>
        <w:pStyle w:val="FootnoteText"/>
        <w:rPr>
          <w:lang w:val="en-US"/>
        </w:rPr>
      </w:pPr>
      <w:r>
        <w:rPr>
          <w:rStyle w:val="FootnoteReference"/>
        </w:rPr>
        <w:footnoteRef/>
      </w:r>
      <w:r>
        <w:t xml:space="preserve"> </w:t>
      </w:r>
      <w:proofErr w:type="spellStart"/>
      <w:r>
        <w:rPr>
          <w:lang w:val="en-US"/>
        </w:rPr>
        <w:t>Jaywon</w:t>
      </w:r>
      <w:proofErr w:type="spellEnd"/>
      <w:r>
        <w:rPr>
          <w:lang w:val="en-US"/>
        </w:rPr>
        <w:t xml:space="preserve"> </w:t>
      </w:r>
      <w:proofErr w:type="spellStart"/>
      <w:r>
        <w:rPr>
          <w:lang w:val="en-US"/>
        </w:rPr>
        <w:t>Choe</w:t>
      </w:r>
      <w:proofErr w:type="spellEnd"/>
      <w:r>
        <w:rPr>
          <w:lang w:val="en-US"/>
        </w:rPr>
        <w:t xml:space="preserve">, </w:t>
      </w:r>
      <w:r>
        <w:rPr>
          <w:i/>
          <w:lang w:val="en-US"/>
        </w:rPr>
        <w:t>'He Taught Us How to Be a Family': Heartbreak f</w:t>
      </w:r>
      <w:r w:rsidRPr="00C14D61">
        <w:rPr>
          <w:i/>
          <w:lang w:val="en-US"/>
        </w:rPr>
        <w:t xml:space="preserve">or Parents </w:t>
      </w:r>
      <w:r>
        <w:rPr>
          <w:i/>
          <w:lang w:val="en-US"/>
        </w:rPr>
        <w:t>a</w:t>
      </w:r>
      <w:r w:rsidRPr="00C14D61">
        <w:rPr>
          <w:i/>
          <w:lang w:val="en-US"/>
        </w:rPr>
        <w:t xml:space="preserve">s Boy Born </w:t>
      </w:r>
      <w:r>
        <w:rPr>
          <w:i/>
          <w:lang w:val="en-US"/>
        </w:rPr>
        <w:t>without a</w:t>
      </w:r>
      <w:r w:rsidRPr="00C14D61">
        <w:rPr>
          <w:i/>
          <w:lang w:val="en-US"/>
        </w:rPr>
        <w:t xml:space="preserve"> Brain Dies After Three-Year 'Miracle Life'</w:t>
      </w:r>
      <w:r>
        <w:rPr>
          <w:lang w:val="en-US"/>
        </w:rPr>
        <w:t xml:space="preserve">, </w:t>
      </w:r>
      <w:r>
        <w:rPr>
          <w:smallCaps/>
          <w:lang w:val="en-US"/>
        </w:rPr>
        <w:t>Daily Mail</w:t>
      </w:r>
      <w:r>
        <w:rPr>
          <w:lang w:val="en-US"/>
        </w:rPr>
        <w:t xml:space="preserve"> (Nov. 1, 2012), </w:t>
      </w:r>
      <w:hyperlink r:id="rId2" w:history="1">
        <w:r w:rsidRPr="00747A6F">
          <w:rPr>
            <w:rStyle w:val="Hyperlink"/>
            <w:lang w:val="en-US"/>
          </w:rPr>
          <w:t>http://www.dailymail.co.uk/news/article-2226647/Nickolas-Coke-Boy-born-brain-dies-3-year-miracle-life.html</w:t>
        </w:r>
      </w:hyperlink>
      <w:r>
        <w:rPr>
          <w:lang w:val="en-US"/>
        </w:rPr>
        <w:t xml:space="preserve">. </w:t>
      </w:r>
    </w:p>
  </w:footnote>
  <w:footnote w:id="82">
    <w:p w:rsidR="004237E4" w:rsidRPr="00100ADF" w:rsidRDefault="004237E4">
      <w:pPr>
        <w:pStyle w:val="FootnoteText"/>
        <w:rPr>
          <w:lang w:val="en-US"/>
        </w:rPr>
      </w:pPr>
      <w:r>
        <w:rPr>
          <w:rStyle w:val="FootnoteReference"/>
        </w:rPr>
        <w:footnoteRef/>
      </w:r>
      <w:r>
        <w:t xml:space="preserve"> </w:t>
      </w:r>
      <w:r>
        <w:rPr>
          <w:lang w:val="en-US"/>
        </w:rPr>
        <w:t xml:space="preserve">Joy </w:t>
      </w:r>
      <w:proofErr w:type="spellStart"/>
      <w:r>
        <w:rPr>
          <w:lang w:val="en-US"/>
        </w:rPr>
        <w:t>Orpen</w:t>
      </w:r>
      <w:proofErr w:type="spellEnd"/>
      <w:r>
        <w:rPr>
          <w:lang w:val="en-US"/>
        </w:rPr>
        <w:t xml:space="preserve">, </w:t>
      </w:r>
      <w:r>
        <w:rPr>
          <w:i/>
          <w:lang w:val="en-US"/>
        </w:rPr>
        <w:t>Against All Odds</w:t>
      </w:r>
      <w:r>
        <w:rPr>
          <w:lang w:val="en-US"/>
        </w:rPr>
        <w:t xml:space="preserve">, </w:t>
      </w:r>
      <w:r>
        <w:rPr>
          <w:smallCaps/>
          <w:lang w:val="en-US"/>
        </w:rPr>
        <w:t>Independent.ie</w:t>
      </w:r>
      <w:r>
        <w:rPr>
          <w:lang w:val="en-US"/>
        </w:rPr>
        <w:t xml:space="preserve"> (Mar. 1, 2009), </w:t>
      </w:r>
      <w:hyperlink r:id="rId3" w:history="1">
        <w:r w:rsidRPr="00747A6F">
          <w:rPr>
            <w:rStyle w:val="Hyperlink"/>
            <w:lang w:val="en-US"/>
          </w:rPr>
          <w:t>http://www.independent.ie/lifestyle/health/against-all-odds-26517562.html</w:t>
        </w:r>
      </w:hyperlink>
      <w:r>
        <w:rPr>
          <w:lang w:val="en-US"/>
        </w:rPr>
        <w:t>.</w:t>
      </w:r>
    </w:p>
  </w:footnote>
  <w:footnote w:id="83">
    <w:p w:rsidR="004237E4" w:rsidRPr="009658F4" w:rsidRDefault="004237E4">
      <w:pPr>
        <w:pStyle w:val="FootnoteText"/>
        <w:rPr>
          <w:lang w:val="en-US"/>
        </w:rPr>
      </w:pPr>
      <w:r>
        <w:rPr>
          <w:rStyle w:val="FootnoteReference"/>
        </w:rPr>
        <w:footnoteRef/>
      </w:r>
      <w:r>
        <w:t xml:space="preserve"> </w:t>
      </w:r>
      <w:r>
        <w:rPr>
          <w:lang w:val="en-US"/>
        </w:rPr>
        <w:t xml:space="preserve">Sarah </w:t>
      </w:r>
      <w:proofErr w:type="spellStart"/>
      <w:r>
        <w:rPr>
          <w:lang w:val="en-US"/>
        </w:rPr>
        <w:t>Zagorski</w:t>
      </w:r>
      <w:proofErr w:type="spellEnd"/>
      <w:r>
        <w:rPr>
          <w:lang w:val="en-US"/>
        </w:rPr>
        <w:t xml:space="preserve">, </w:t>
      </w:r>
      <w:r w:rsidRPr="00292746">
        <w:rPr>
          <w:i/>
          <w:lang w:val="en-US"/>
        </w:rPr>
        <w:t xml:space="preserve">Baby </w:t>
      </w:r>
      <w:r>
        <w:rPr>
          <w:i/>
          <w:lang w:val="en-US"/>
        </w:rPr>
        <w:t>w</w:t>
      </w:r>
      <w:r w:rsidRPr="00292746">
        <w:rPr>
          <w:i/>
          <w:lang w:val="en-US"/>
        </w:rPr>
        <w:t>ith Trisomy 13 Defies Odds After Parents Reject Abortion, She’s Now 7</w:t>
      </w:r>
      <w:r>
        <w:rPr>
          <w:lang w:val="en-US"/>
        </w:rPr>
        <w:t xml:space="preserve">, </w:t>
      </w:r>
      <w:proofErr w:type="spellStart"/>
      <w:r>
        <w:rPr>
          <w:smallCaps/>
          <w:lang w:val="en-US"/>
        </w:rPr>
        <w:t>LifeNews</w:t>
      </w:r>
      <w:proofErr w:type="spellEnd"/>
      <w:r>
        <w:rPr>
          <w:lang w:val="en-US"/>
        </w:rPr>
        <w:t xml:space="preserve"> (Sep. 29, 2014), </w:t>
      </w:r>
      <w:hyperlink r:id="rId4" w:history="1">
        <w:r w:rsidRPr="00747A6F">
          <w:rPr>
            <w:rStyle w:val="Hyperlink"/>
            <w:lang w:val="en-US"/>
          </w:rPr>
          <w:t>http://www.lifenews.com/2014/09/29/baby-with-trisomy-13-defies-odds-after-parents-reject-abortion-shes-now-7/</w:t>
        </w:r>
      </w:hyperlink>
      <w:r>
        <w:rPr>
          <w:lang w:val="en-US"/>
        </w:rPr>
        <w:t xml:space="preserve">. It is worth noting that Trisomy 13 (Patau Syndrome) is same condition that </w:t>
      </w:r>
      <w:proofErr w:type="spellStart"/>
      <w:r>
        <w:rPr>
          <w:lang w:val="en-US"/>
        </w:rPr>
        <w:t>Siobhán</w:t>
      </w:r>
      <w:proofErr w:type="spellEnd"/>
      <w:r>
        <w:rPr>
          <w:lang w:val="en-US"/>
        </w:rPr>
        <w:t xml:space="preserve"> Whelan’s unborn child was diagnosed with and the condition for which the Committee condemned Ireland for not allowing abortion for: U.N. Doc. CCPR/C/119/D/2425/2014 </w:t>
      </w:r>
      <w:r>
        <w:rPr>
          <w:i/>
          <w:lang w:val="en-US"/>
        </w:rPr>
        <w:t>supra</w:t>
      </w:r>
      <w:r w:rsidR="00816B0E">
        <w:rPr>
          <w:lang w:val="en-US"/>
        </w:rPr>
        <w:t xml:space="preserve"> note 36</w:t>
      </w:r>
      <w:r>
        <w:rPr>
          <w:lang w:val="en-US"/>
        </w:rPr>
        <w:t>.</w:t>
      </w:r>
    </w:p>
  </w:footnote>
  <w:footnote w:id="84">
    <w:p w:rsidR="004237E4" w:rsidRPr="00B67F48" w:rsidRDefault="004237E4">
      <w:pPr>
        <w:pStyle w:val="FootnoteText"/>
        <w:rPr>
          <w:lang w:val="en-US"/>
        </w:rPr>
      </w:pPr>
      <w:r>
        <w:rPr>
          <w:rStyle w:val="FootnoteReference"/>
        </w:rPr>
        <w:footnoteRef/>
      </w:r>
      <w:r>
        <w:t xml:space="preserve"> </w:t>
      </w:r>
      <w:r>
        <w:rPr>
          <w:lang w:val="en-US"/>
        </w:rPr>
        <w:t>ICCPR, art. 2(1).</w:t>
      </w:r>
    </w:p>
  </w:footnote>
  <w:footnote w:id="85">
    <w:p w:rsidR="004237E4" w:rsidRPr="003B5119" w:rsidRDefault="004237E4">
      <w:pPr>
        <w:pStyle w:val="FootnoteText"/>
        <w:rPr>
          <w:lang w:val="en-US"/>
        </w:rPr>
      </w:pPr>
      <w:r>
        <w:rPr>
          <w:rStyle w:val="FootnoteReference"/>
        </w:rPr>
        <w:footnoteRef/>
      </w:r>
      <w:r>
        <w:t xml:space="preserve"> </w:t>
      </w:r>
      <w:r>
        <w:rPr>
          <w:lang w:val="en-US"/>
        </w:rPr>
        <w:t>G.A. Res. 58/15, ¶2, U.N. GAOR, 58</w:t>
      </w:r>
      <w:r w:rsidRPr="003B5119">
        <w:rPr>
          <w:vertAlign w:val="superscript"/>
          <w:lang w:val="en-US"/>
        </w:rPr>
        <w:t>th</w:t>
      </w:r>
      <w:r>
        <w:rPr>
          <w:lang w:val="en-US"/>
        </w:rPr>
        <w:t xml:space="preserve"> Sess., U.N. Doc. A/RES/58/15, at 2 (Dec. 15, 2003).</w:t>
      </w:r>
    </w:p>
  </w:footnote>
  <w:footnote w:id="86">
    <w:p w:rsidR="004237E4" w:rsidRPr="003B5119" w:rsidRDefault="004237E4">
      <w:pPr>
        <w:pStyle w:val="FootnoteText"/>
        <w:rPr>
          <w:lang w:val="en-US"/>
        </w:rPr>
      </w:pPr>
      <w:r>
        <w:rPr>
          <w:rStyle w:val="FootnoteReference"/>
        </w:rPr>
        <w:footnoteRef/>
      </w:r>
      <w:r>
        <w:t xml:space="preserve"> </w:t>
      </w:r>
      <w:r w:rsidRPr="00565472">
        <w:t xml:space="preserve">Letter dated 2 December 2004 from the Chargé </w:t>
      </w:r>
      <w:proofErr w:type="spellStart"/>
      <w:r w:rsidRPr="00565472">
        <w:t>d’affaires</w:t>
      </w:r>
      <w:proofErr w:type="spellEnd"/>
      <w:r w:rsidRPr="00565472">
        <w:t xml:space="preserve"> </w:t>
      </w:r>
      <w:proofErr w:type="spellStart"/>
      <w:r w:rsidRPr="00565472">
        <w:t>a.i</w:t>
      </w:r>
      <w:proofErr w:type="spellEnd"/>
      <w:r w:rsidRPr="00565472">
        <w:t>. of the Permanent Mission of Qatar to the United Nations addressed to the Secretary-General</w:t>
      </w:r>
      <w:r>
        <w:t>, U.N. Doc. A/59/592 (Dec. 3, 2004).</w:t>
      </w:r>
    </w:p>
  </w:footnote>
  <w:footnote w:id="87">
    <w:p w:rsidR="004237E4" w:rsidRPr="00565472" w:rsidRDefault="004237E4">
      <w:pPr>
        <w:pStyle w:val="FootnoteText"/>
        <w:rPr>
          <w:lang w:val="en-US"/>
        </w:rPr>
      </w:pPr>
      <w:r>
        <w:rPr>
          <w:rStyle w:val="FootnoteReference"/>
        </w:rPr>
        <w:footnoteRef/>
      </w:r>
      <w:r>
        <w:t xml:space="preserve"> </w:t>
      </w:r>
      <w:r>
        <w:rPr>
          <w:lang w:val="en-US"/>
        </w:rPr>
        <w:t>G.A. Res. 59/111, ¶4, U.N. GAOR 59</w:t>
      </w:r>
      <w:r w:rsidRPr="00565472">
        <w:rPr>
          <w:vertAlign w:val="superscript"/>
          <w:lang w:val="en-US"/>
        </w:rPr>
        <w:t>th</w:t>
      </w:r>
      <w:r>
        <w:rPr>
          <w:lang w:val="en-US"/>
        </w:rPr>
        <w:t xml:space="preserve"> Sess., U.N. Doc. A/RES/59/111, at 1 (Feb. 15, 2005).</w:t>
      </w:r>
    </w:p>
  </w:footnote>
  <w:footnote w:id="88">
    <w:p w:rsidR="004237E4" w:rsidRPr="00565472" w:rsidRDefault="004237E4">
      <w:pPr>
        <w:pStyle w:val="FootnoteText"/>
        <w:rPr>
          <w:lang w:val="en-US"/>
        </w:rPr>
      </w:pPr>
      <w:r>
        <w:rPr>
          <w:rStyle w:val="FootnoteReference"/>
        </w:rPr>
        <w:footnoteRef/>
      </w:r>
      <w:r>
        <w:t xml:space="preserve"> </w:t>
      </w:r>
      <w:proofErr w:type="spellStart"/>
      <w:r>
        <w:rPr>
          <w:i/>
          <w:lang w:val="en-US"/>
        </w:rPr>
        <w:t>Surpa</w:t>
      </w:r>
      <w:proofErr w:type="spellEnd"/>
      <w:r>
        <w:rPr>
          <w:i/>
          <w:lang w:val="en-US"/>
        </w:rPr>
        <w:t xml:space="preserve"> </w:t>
      </w:r>
      <w:r w:rsidR="0002277E">
        <w:rPr>
          <w:lang w:val="en-US"/>
        </w:rPr>
        <w:t>note 86</w:t>
      </w:r>
      <w:r>
        <w:rPr>
          <w:lang w:val="en-US"/>
        </w:rPr>
        <w:t xml:space="preserve"> at ¶2 at 3.</w:t>
      </w:r>
    </w:p>
  </w:footnote>
  <w:footnote w:id="89">
    <w:p w:rsidR="004237E4" w:rsidRPr="002C720E" w:rsidRDefault="004237E4">
      <w:pPr>
        <w:pStyle w:val="FootnoteText"/>
        <w:rPr>
          <w:lang w:val="en-US"/>
        </w:rPr>
      </w:pPr>
      <w:r>
        <w:rPr>
          <w:rStyle w:val="FootnoteReference"/>
        </w:rPr>
        <w:footnoteRef/>
      </w:r>
      <w:r>
        <w:t xml:space="preserve"> </w:t>
      </w:r>
      <w:r>
        <w:rPr>
          <w:i/>
          <w:lang w:val="en-US"/>
        </w:rPr>
        <w:t>Id.</w:t>
      </w:r>
      <w:r>
        <w:rPr>
          <w:lang w:val="en-US"/>
        </w:rPr>
        <w:t xml:space="preserve"> at ¶5 at 4.</w:t>
      </w:r>
    </w:p>
  </w:footnote>
  <w:footnote w:id="90">
    <w:p w:rsidR="004237E4" w:rsidRPr="00CD4DAC" w:rsidRDefault="004237E4">
      <w:pPr>
        <w:pStyle w:val="FootnoteText"/>
        <w:rPr>
          <w:lang w:val="en-US"/>
        </w:rPr>
      </w:pPr>
      <w:r>
        <w:rPr>
          <w:rStyle w:val="FootnoteReference"/>
        </w:rPr>
        <w:footnoteRef/>
      </w:r>
      <w:r>
        <w:t xml:space="preserve"> Eamon </w:t>
      </w:r>
      <w:proofErr w:type="spellStart"/>
      <w:r>
        <w:t>O'Dwyer</w:t>
      </w:r>
      <w:proofErr w:type="spellEnd"/>
      <w:r>
        <w:t xml:space="preserve">, David Jenkins, Kieran O'Driscoll, Julia Vaughan, &amp; John Bonner, </w:t>
      </w:r>
      <w:r w:rsidRPr="00CD4DAC">
        <w:rPr>
          <w:i/>
        </w:rPr>
        <w:t>Statement by Obstetricians</w:t>
      </w:r>
      <w:r>
        <w:t xml:space="preserve">, </w:t>
      </w:r>
      <w:r w:rsidRPr="00CD4DAC">
        <w:rPr>
          <w:smallCaps/>
        </w:rPr>
        <w:t>The Irish Times</w:t>
      </w:r>
      <w:r>
        <w:t xml:space="preserve"> (Apr. 1, 1992).</w:t>
      </w:r>
    </w:p>
  </w:footnote>
  <w:footnote w:id="91">
    <w:p w:rsidR="004237E4" w:rsidRPr="00DD40D1" w:rsidRDefault="004237E4" w:rsidP="00720A3B">
      <w:pPr>
        <w:pStyle w:val="FootnoteText"/>
        <w:rPr>
          <w:lang w:val="en-US"/>
        </w:rPr>
      </w:pPr>
      <w:r>
        <w:rPr>
          <w:rStyle w:val="FootnoteReference"/>
        </w:rPr>
        <w:footnoteRef/>
      </w:r>
      <w:r>
        <w:t xml:space="preserve"> </w:t>
      </w:r>
      <w:r>
        <w:rPr>
          <w:lang w:val="en-US"/>
        </w:rPr>
        <w:t xml:space="preserve">World Health Organization, </w:t>
      </w:r>
      <w:r w:rsidRPr="00DD40D1">
        <w:rPr>
          <w:smallCaps/>
          <w:lang w:val="en-US"/>
        </w:rPr>
        <w:t>WHO Recommendations for Prevention and Treatment of Pre-Eclampsia and Eclampsia</w:t>
      </w:r>
      <w:r>
        <w:rPr>
          <w:lang w:val="en-US"/>
        </w:rPr>
        <w:t xml:space="preserve"> 14 (2011).</w:t>
      </w:r>
    </w:p>
  </w:footnote>
  <w:footnote w:id="92">
    <w:p w:rsidR="004237E4" w:rsidRPr="004E72FF" w:rsidRDefault="004237E4" w:rsidP="00720A3B">
      <w:pPr>
        <w:pStyle w:val="FootnoteText"/>
        <w:rPr>
          <w:lang w:val="en-US"/>
        </w:rPr>
      </w:pPr>
      <w:r>
        <w:rPr>
          <w:rStyle w:val="FootnoteReference"/>
        </w:rPr>
        <w:footnoteRef/>
      </w:r>
      <w:r>
        <w:t xml:space="preserve"> </w:t>
      </w:r>
      <w:r>
        <w:rPr>
          <w:i/>
          <w:lang w:val="en-US"/>
        </w:rPr>
        <w:t>Id.</w:t>
      </w:r>
      <w:r>
        <w:rPr>
          <w:lang w:val="en-US"/>
        </w:rPr>
        <w:t xml:space="preserve"> at 20-23.</w:t>
      </w:r>
    </w:p>
  </w:footnote>
  <w:footnote w:id="93">
    <w:p w:rsidR="004237E4" w:rsidRPr="004E72FF" w:rsidRDefault="004237E4" w:rsidP="00720A3B">
      <w:pPr>
        <w:pStyle w:val="NoSpacing"/>
        <w:rPr>
          <w:sz w:val="20"/>
          <w:szCs w:val="20"/>
        </w:rPr>
      </w:pPr>
      <w:r w:rsidRPr="004E72FF">
        <w:rPr>
          <w:rStyle w:val="FootnoteReference"/>
          <w:sz w:val="20"/>
          <w:szCs w:val="20"/>
        </w:rPr>
        <w:footnoteRef/>
      </w:r>
      <w:r w:rsidRPr="004E72FF">
        <w:rPr>
          <w:sz w:val="20"/>
          <w:szCs w:val="20"/>
        </w:rPr>
        <w:t xml:space="preserve"> </w:t>
      </w:r>
      <w:proofErr w:type="spellStart"/>
      <w:r w:rsidRPr="004E72FF">
        <w:rPr>
          <w:sz w:val="20"/>
          <w:szCs w:val="20"/>
        </w:rPr>
        <w:t>Duley</w:t>
      </w:r>
      <w:proofErr w:type="spellEnd"/>
      <w:r w:rsidRPr="004E72FF">
        <w:rPr>
          <w:sz w:val="20"/>
          <w:szCs w:val="20"/>
        </w:rPr>
        <w:t xml:space="preserve"> L, </w:t>
      </w:r>
      <w:proofErr w:type="spellStart"/>
      <w:r w:rsidRPr="004E72FF">
        <w:rPr>
          <w:sz w:val="20"/>
          <w:szCs w:val="20"/>
        </w:rPr>
        <w:t>Gülmezoglu</w:t>
      </w:r>
      <w:proofErr w:type="spellEnd"/>
      <w:r w:rsidRPr="004E72FF">
        <w:rPr>
          <w:sz w:val="20"/>
          <w:szCs w:val="20"/>
        </w:rPr>
        <w:t xml:space="preserve"> AM, Henderson-Smart DJ, Chou D. Magnesium </w:t>
      </w:r>
      <w:proofErr w:type="spellStart"/>
      <w:r w:rsidRPr="004E72FF">
        <w:rPr>
          <w:sz w:val="20"/>
          <w:szCs w:val="20"/>
        </w:rPr>
        <w:t>sulphate</w:t>
      </w:r>
      <w:proofErr w:type="spellEnd"/>
      <w:r w:rsidRPr="004E72FF">
        <w:rPr>
          <w:sz w:val="20"/>
          <w:szCs w:val="20"/>
        </w:rPr>
        <w:t xml:space="preserve"> and other anticonvulsants for women with pre-eclampsia. </w:t>
      </w:r>
      <w:r w:rsidRPr="004E72FF">
        <w:rPr>
          <w:i/>
          <w:sz w:val="20"/>
          <w:szCs w:val="20"/>
        </w:rPr>
        <w:t xml:space="preserve">Cochrane Database </w:t>
      </w:r>
      <w:proofErr w:type="spellStart"/>
      <w:r w:rsidRPr="004E72FF">
        <w:rPr>
          <w:i/>
          <w:sz w:val="20"/>
          <w:szCs w:val="20"/>
        </w:rPr>
        <w:t>Syst</w:t>
      </w:r>
      <w:proofErr w:type="spellEnd"/>
      <w:r w:rsidRPr="004E72FF">
        <w:rPr>
          <w:i/>
          <w:sz w:val="20"/>
          <w:szCs w:val="20"/>
        </w:rPr>
        <w:t xml:space="preserve"> Rev</w:t>
      </w:r>
      <w:r w:rsidRPr="004E72FF">
        <w:rPr>
          <w:sz w:val="20"/>
          <w:szCs w:val="20"/>
        </w:rPr>
        <w:t xml:space="preserve"> 2010 Nov 10;(11):CD000025. </w:t>
      </w:r>
      <w:proofErr w:type="spellStart"/>
      <w:r w:rsidRPr="004E72FF">
        <w:rPr>
          <w:sz w:val="20"/>
          <w:szCs w:val="20"/>
        </w:rPr>
        <w:t>doi</w:t>
      </w:r>
      <w:proofErr w:type="spellEnd"/>
      <w:r w:rsidRPr="004E72FF">
        <w:rPr>
          <w:sz w:val="20"/>
          <w:szCs w:val="20"/>
        </w:rPr>
        <w:t>: 10.1002/14651858.CD000025.pub2.</w:t>
      </w:r>
    </w:p>
  </w:footnote>
  <w:footnote w:id="94">
    <w:p w:rsidR="004237E4" w:rsidRPr="00411455" w:rsidRDefault="004237E4" w:rsidP="00720A3B">
      <w:pPr>
        <w:pStyle w:val="NoSpacing"/>
        <w:rPr>
          <w:sz w:val="20"/>
          <w:szCs w:val="20"/>
        </w:rPr>
      </w:pPr>
      <w:r>
        <w:rPr>
          <w:rStyle w:val="FootnoteReference"/>
        </w:rPr>
        <w:footnoteRef/>
      </w:r>
      <w:r>
        <w:t xml:space="preserve"> </w:t>
      </w:r>
      <w:proofErr w:type="spellStart"/>
      <w:r w:rsidRPr="003C1646">
        <w:rPr>
          <w:sz w:val="20"/>
          <w:szCs w:val="20"/>
        </w:rPr>
        <w:t>Amant</w:t>
      </w:r>
      <w:proofErr w:type="spellEnd"/>
      <w:r w:rsidRPr="003C1646">
        <w:rPr>
          <w:sz w:val="20"/>
          <w:szCs w:val="20"/>
        </w:rPr>
        <w:t xml:space="preserve"> F, Van </w:t>
      </w:r>
      <w:proofErr w:type="spellStart"/>
      <w:r w:rsidRPr="003C1646">
        <w:rPr>
          <w:sz w:val="20"/>
          <w:szCs w:val="20"/>
        </w:rPr>
        <w:t>Calsteren</w:t>
      </w:r>
      <w:proofErr w:type="spellEnd"/>
      <w:r w:rsidRPr="003C1646">
        <w:rPr>
          <w:sz w:val="20"/>
          <w:szCs w:val="20"/>
        </w:rPr>
        <w:t xml:space="preserve"> K, </w:t>
      </w:r>
      <w:proofErr w:type="spellStart"/>
      <w:r w:rsidRPr="003C1646">
        <w:rPr>
          <w:sz w:val="20"/>
          <w:szCs w:val="20"/>
        </w:rPr>
        <w:t>Halaska</w:t>
      </w:r>
      <w:proofErr w:type="spellEnd"/>
      <w:r w:rsidRPr="003C1646">
        <w:rPr>
          <w:sz w:val="20"/>
          <w:szCs w:val="20"/>
        </w:rPr>
        <w:t xml:space="preserve"> MJ, </w:t>
      </w:r>
      <w:proofErr w:type="spellStart"/>
      <w:r w:rsidRPr="003C1646">
        <w:rPr>
          <w:sz w:val="20"/>
          <w:szCs w:val="20"/>
        </w:rPr>
        <w:t>Gziri</w:t>
      </w:r>
      <w:proofErr w:type="spellEnd"/>
      <w:r w:rsidRPr="003C1646">
        <w:rPr>
          <w:sz w:val="20"/>
          <w:szCs w:val="20"/>
        </w:rPr>
        <w:t xml:space="preserve"> MM, Hui W, </w:t>
      </w:r>
      <w:proofErr w:type="spellStart"/>
      <w:r w:rsidRPr="003C1646">
        <w:rPr>
          <w:sz w:val="20"/>
          <w:szCs w:val="20"/>
        </w:rPr>
        <w:t>Lagae</w:t>
      </w:r>
      <w:proofErr w:type="spellEnd"/>
      <w:r w:rsidRPr="003C1646">
        <w:rPr>
          <w:sz w:val="20"/>
          <w:szCs w:val="20"/>
        </w:rPr>
        <w:t xml:space="preserve"> L, et al. Long-term cognitive and cardiac outcomes after prenatal exposure to chemotherapy in children aged 18 months or older: an observational study. </w:t>
      </w:r>
      <w:r w:rsidRPr="003C1646">
        <w:rPr>
          <w:i/>
          <w:sz w:val="20"/>
          <w:szCs w:val="20"/>
        </w:rPr>
        <w:t>The Lancet Oncology</w:t>
      </w:r>
      <w:r w:rsidRPr="003C1646">
        <w:rPr>
          <w:sz w:val="20"/>
          <w:szCs w:val="20"/>
        </w:rPr>
        <w:t xml:space="preserve"> 2012;13(3):256-264. </w:t>
      </w:r>
      <w:proofErr w:type="spellStart"/>
      <w:r w:rsidRPr="003C1646">
        <w:rPr>
          <w:sz w:val="20"/>
          <w:szCs w:val="20"/>
        </w:rPr>
        <w:t>doi</w:t>
      </w:r>
      <w:proofErr w:type="spellEnd"/>
      <w:r w:rsidRPr="003C1646">
        <w:rPr>
          <w:sz w:val="20"/>
          <w:szCs w:val="20"/>
        </w:rPr>
        <w:t xml:space="preserve">: </w:t>
      </w:r>
      <w:hyperlink r:id="rId5" w:history="1">
        <w:r w:rsidRPr="003C1646">
          <w:rPr>
            <w:rStyle w:val="Hyperlink"/>
            <w:sz w:val="20"/>
            <w:szCs w:val="20"/>
          </w:rPr>
          <w:t>http://dx.doi.org/10.1016/S1470-2045(11)70363-1</w:t>
        </w:r>
      </w:hyperlink>
      <w:r w:rsidRPr="003C1646">
        <w:rPr>
          <w:sz w:val="20"/>
          <w:szCs w:val="20"/>
        </w:rPr>
        <w:t>.</w:t>
      </w:r>
    </w:p>
  </w:footnote>
  <w:footnote w:id="95">
    <w:p w:rsidR="004237E4" w:rsidRPr="00411455" w:rsidRDefault="004237E4" w:rsidP="00720A3B">
      <w:pPr>
        <w:pStyle w:val="NoSpacing"/>
        <w:rPr>
          <w:sz w:val="20"/>
          <w:szCs w:val="20"/>
        </w:rPr>
      </w:pPr>
      <w:r>
        <w:rPr>
          <w:rStyle w:val="FootnoteReference"/>
        </w:rPr>
        <w:footnoteRef/>
      </w:r>
      <w:r>
        <w:t xml:space="preserve"> </w:t>
      </w:r>
      <w:proofErr w:type="spellStart"/>
      <w:r w:rsidRPr="003C1646">
        <w:rPr>
          <w:sz w:val="20"/>
          <w:szCs w:val="20"/>
        </w:rPr>
        <w:t>Cardonick</w:t>
      </w:r>
      <w:proofErr w:type="spellEnd"/>
      <w:r w:rsidRPr="003C1646">
        <w:rPr>
          <w:sz w:val="20"/>
          <w:szCs w:val="20"/>
        </w:rPr>
        <w:t xml:space="preserve"> E, </w:t>
      </w:r>
      <w:proofErr w:type="spellStart"/>
      <w:r w:rsidRPr="003C1646">
        <w:rPr>
          <w:sz w:val="20"/>
          <w:szCs w:val="20"/>
        </w:rPr>
        <w:t>Iacobucci</w:t>
      </w:r>
      <w:proofErr w:type="spellEnd"/>
      <w:r w:rsidRPr="003C1646">
        <w:rPr>
          <w:sz w:val="20"/>
          <w:szCs w:val="20"/>
        </w:rPr>
        <w:t xml:space="preserve"> A. Use of chemotherapy during human pregnancy. </w:t>
      </w:r>
      <w:r w:rsidRPr="003C1646">
        <w:rPr>
          <w:i/>
          <w:sz w:val="20"/>
          <w:szCs w:val="20"/>
        </w:rPr>
        <w:t>The Lancet Oncology</w:t>
      </w:r>
      <w:r w:rsidRPr="003C1646">
        <w:rPr>
          <w:sz w:val="20"/>
          <w:szCs w:val="20"/>
        </w:rPr>
        <w:t xml:space="preserve"> 2004 May;5(5):283-91.</w:t>
      </w:r>
    </w:p>
  </w:footnote>
  <w:footnote w:id="96">
    <w:p w:rsidR="004237E4" w:rsidRPr="00BB534D" w:rsidRDefault="004237E4" w:rsidP="00720A3B">
      <w:pPr>
        <w:spacing w:after="0" w:line="240" w:lineRule="auto"/>
        <w:rPr>
          <w:rFonts w:eastAsia="Times New Roman" w:cstheme="minorHAnsi"/>
          <w:sz w:val="20"/>
          <w:szCs w:val="20"/>
        </w:rPr>
      </w:pPr>
      <w:r>
        <w:rPr>
          <w:rStyle w:val="FootnoteReference"/>
        </w:rPr>
        <w:footnoteRef/>
      </w:r>
      <w:r>
        <w:t xml:space="preserve"> </w:t>
      </w:r>
      <w:proofErr w:type="spellStart"/>
      <w:r w:rsidRPr="003C1646">
        <w:rPr>
          <w:rFonts w:eastAsia="Times New Roman" w:cstheme="minorHAnsi"/>
          <w:sz w:val="20"/>
          <w:szCs w:val="20"/>
        </w:rPr>
        <w:t>Shapira</w:t>
      </w:r>
      <w:proofErr w:type="spellEnd"/>
      <w:r w:rsidRPr="003C1646">
        <w:rPr>
          <w:rFonts w:eastAsia="Times New Roman" w:cstheme="minorHAnsi"/>
          <w:sz w:val="20"/>
          <w:szCs w:val="20"/>
        </w:rPr>
        <w:t xml:space="preserve"> T, </w:t>
      </w:r>
      <w:proofErr w:type="spellStart"/>
      <w:r w:rsidRPr="003C1646">
        <w:rPr>
          <w:rFonts w:eastAsia="Times New Roman" w:cstheme="minorHAnsi"/>
          <w:sz w:val="20"/>
          <w:szCs w:val="20"/>
        </w:rPr>
        <w:t>Pereg</w:t>
      </w:r>
      <w:proofErr w:type="spellEnd"/>
      <w:r w:rsidRPr="003C1646">
        <w:rPr>
          <w:rFonts w:eastAsia="Times New Roman" w:cstheme="minorHAnsi"/>
          <w:sz w:val="20"/>
          <w:szCs w:val="20"/>
        </w:rPr>
        <w:t xml:space="preserve"> D, </w:t>
      </w:r>
      <w:proofErr w:type="spellStart"/>
      <w:r w:rsidRPr="003C1646">
        <w:rPr>
          <w:rFonts w:eastAsia="Times New Roman" w:cstheme="minorHAnsi"/>
          <w:sz w:val="20"/>
          <w:szCs w:val="20"/>
        </w:rPr>
        <w:t>Lishner</w:t>
      </w:r>
      <w:proofErr w:type="spellEnd"/>
      <w:r w:rsidRPr="003C1646">
        <w:rPr>
          <w:rFonts w:eastAsia="Times New Roman" w:cstheme="minorHAnsi"/>
          <w:sz w:val="20"/>
          <w:szCs w:val="20"/>
        </w:rPr>
        <w:t xml:space="preserve"> M. How I treat acute and chronic </w:t>
      </w:r>
      <w:proofErr w:type="spellStart"/>
      <w:r w:rsidRPr="003C1646">
        <w:rPr>
          <w:rFonts w:eastAsia="Times New Roman" w:cstheme="minorHAnsi"/>
          <w:sz w:val="20"/>
          <w:szCs w:val="20"/>
        </w:rPr>
        <w:t>leukemia</w:t>
      </w:r>
      <w:proofErr w:type="spellEnd"/>
      <w:r w:rsidRPr="003C1646">
        <w:rPr>
          <w:rFonts w:eastAsia="Times New Roman" w:cstheme="minorHAnsi"/>
          <w:sz w:val="20"/>
          <w:szCs w:val="20"/>
        </w:rPr>
        <w:t xml:space="preserve"> in pregnancy. </w:t>
      </w:r>
      <w:r>
        <w:rPr>
          <w:rFonts w:eastAsia="Times New Roman" w:cstheme="minorHAnsi"/>
          <w:i/>
          <w:sz w:val="20"/>
          <w:szCs w:val="20"/>
        </w:rPr>
        <w:t>Blood R</w:t>
      </w:r>
      <w:r w:rsidRPr="003C1646">
        <w:rPr>
          <w:rFonts w:eastAsia="Times New Roman" w:cstheme="minorHAnsi"/>
          <w:i/>
          <w:sz w:val="20"/>
          <w:szCs w:val="20"/>
        </w:rPr>
        <w:t>eviews</w:t>
      </w:r>
      <w:r>
        <w:rPr>
          <w:rFonts w:eastAsia="Times New Roman" w:cstheme="minorHAnsi"/>
          <w:sz w:val="20"/>
          <w:szCs w:val="20"/>
        </w:rPr>
        <w:t xml:space="preserve"> 2008 Sep 30;22(5):247-59.</w:t>
      </w:r>
    </w:p>
  </w:footnote>
  <w:footnote w:id="97">
    <w:p w:rsidR="004237E4" w:rsidRPr="00411455" w:rsidRDefault="004237E4" w:rsidP="00720A3B">
      <w:pPr>
        <w:pStyle w:val="FootnoteText"/>
        <w:rPr>
          <w:lang w:val="en-US"/>
        </w:rPr>
      </w:pPr>
      <w:r>
        <w:rPr>
          <w:rStyle w:val="FootnoteReference"/>
        </w:rPr>
        <w:footnoteRef/>
      </w:r>
      <w:r>
        <w:t xml:space="preserve"> </w:t>
      </w:r>
      <w:proofErr w:type="spellStart"/>
      <w:r w:rsidR="00816B0E">
        <w:t>Amant</w:t>
      </w:r>
      <w:proofErr w:type="spellEnd"/>
      <w:r w:rsidR="00816B0E">
        <w:t xml:space="preserve"> et al. (2012) &amp; </w:t>
      </w:r>
      <w:proofErr w:type="spellStart"/>
      <w:r w:rsidR="00816B0E">
        <w:t>Cardonick</w:t>
      </w:r>
      <w:proofErr w:type="spellEnd"/>
      <w:r w:rsidR="00816B0E">
        <w:t xml:space="preserve"> (2004), s</w:t>
      </w:r>
      <w:proofErr w:type="spellStart"/>
      <w:r>
        <w:rPr>
          <w:i/>
          <w:lang w:val="en-US"/>
        </w:rPr>
        <w:t>upra</w:t>
      </w:r>
      <w:proofErr w:type="spellEnd"/>
      <w:r>
        <w:rPr>
          <w:lang w:val="en-US"/>
        </w:rPr>
        <w:t xml:space="preserve"> note</w:t>
      </w:r>
      <w:r w:rsidR="00816B0E">
        <w:rPr>
          <w:lang w:val="en-US"/>
        </w:rPr>
        <w:t>s 94 &amp; 95</w:t>
      </w:r>
      <w:r>
        <w:rPr>
          <w:lang w:val="en-US"/>
        </w:rPr>
        <w:t>.</w:t>
      </w:r>
    </w:p>
  </w:footnote>
  <w:footnote w:id="98">
    <w:p w:rsidR="004237E4" w:rsidRPr="00BB534D" w:rsidRDefault="004237E4" w:rsidP="00720A3B">
      <w:pPr>
        <w:pStyle w:val="NoSpacing"/>
        <w:rPr>
          <w:sz w:val="20"/>
          <w:szCs w:val="20"/>
        </w:rPr>
      </w:pPr>
      <w:r>
        <w:rPr>
          <w:rStyle w:val="FootnoteReference"/>
        </w:rPr>
        <w:footnoteRef/>
      </w:r>
      <w:r>
        <w:t xml:space="preserve"> </w:t>
      </w:r>
      <w:proofErr w:type="spellStart"/>
      <w:r w:rsidRPr="003C1646">
        <w:rPr>
          <w:sz w:val="20"/>
          <w:szCs w:val="20"/>
        </w:rPr>
        <w:t>Amant</w:t>
      </w:r>
      <w:proofErr w:type="spellEnd"/>
      <w:r w:rsidRPr="003C1646">
        <w:rPr>
          <w:sz w:val="20"/>
          <w:szCs w:val="20"/>
        </w:rPr>
        <w:t xml:space="preserve"> F, </w:t>
      </w:r>
      <w:proofErr w:type="spellStart"/>
      <w:r w:rsidRPr="003C1646">
        <w:rPr>
          <w:sz w:val="20"/>
          <w:szCs w:val="20"/>
        </w:rPr>
        <w:t>Loibl</w:t>
      </w:r>
      <w:proofErr w:type="spellEnd"/>
      <w:r w:rsidRPr="003C1646">
        <w:rPr>
          <w:sz w:val="20"/>
          <w:szCs w:val="20"/>
        </w:rPr>
        <w:t xml:space="preserve"> S, Neven P, Van </w:t>
      </w:r>
      <w:proofErr w:type="spellStart"/>
      <w:r w:rsidRPr="003C1646">
        <w:rPr>
          <w:sz w:val="20"/>
          <w:szCs w:val="20"/>
        </w:rPr>
        <w:t>Calsteren</w:t>
      </w:r>
      <w:proofErr w:type="spellEnd"/>
      <w:r w:rsidRPr="003C1646">
        <w:rPr>
          <w:sz w:val="20"/>
          <w:szCs w:val="20"/>
        </w:rPr>
        <w:t xml:space="preserve"> K. Breast cancer in pregnancy. </w:t>
      </w:r>
      <w:r w:rsidRPr="003C1646">
        <w:rPr>
          <w:i/>
          <w:sz w:val="20"/>
          <w:szCs w:val="20"/>
        </w:rPr>
        <w:t>The Lancet</w:t>
      </w:r>
      <w:r w:rsidRPr="003C1646">
        <w:rPr>
          <w:sz w:val="20"/>
          <w:szCs w:val="20"/>
        </w:rPr>
        <w:t xml:space="preserve"> 2012 Feb 1;379(9815):570-9.</w:t>
      </w:r>
    </w:p>
  </w:footnote>
  <w:footnote w:id="99">
    <w:p w:rsidR="004237E4" w:rsidRPr="00BB534D" w:rsidRDefault="004237E4" w:rsidP="00720A3B">
      <w:pPr>
        <w:pStyle w:val="FootnoteText"/>
        <w:rPr>
          <w:lang w:val="en-US"/>
        </w:rPr>
      </w:pPr>
      <w:r>
        <w:rPr>
          <w:rStyle w:val="FootnoteReference"/>
        </w:rPr>
        <w:footnoteRef/>
      </w:r>
      <w:r>
        <w:t xml:space="preserve"> </w:t>
      </w:r>
      <w:proofErr w:type="spellStart"/>
      <w:r w:rsidR="00816B0E">
        <w:t>Cardonick</w:t>
      </w:r>
      <w:proofErr w:type="spellEnd"/>
      <w:r w:rsidR="00816B0E">
        <w:t xml:space="preserve"> et al. (2004), s</w:t>
      </w:r>
      <w:proofErr w:type="spellStart"/>
      <w:r>
        <w:rPr>
          <w:i/>
          <w:lang w:val="en-US"/>
        </w:rPr>
        <w:t>upra</w:t>
      </w:r>
      <w:proofErr w:type="spellEnd"/>
      <w:r w:rsidR="00816B0E">
        <w:rPr>
          <w:lang w:val="en-US"/>
        </w:rPr>
        <w:t xml:space="preserve"> note 95</w:t>
      </w:r>
      <w:r>
        <w:rPr>
          <w:lang w:val="en-US"/>
        </w:rPr>
        <w:t>.</w:t>
      </w:r>
    </w:p>
  </w:footnote>
  <w:footnote w:id="100">
    <w:p w:rsidR="004237E4" w:rsidRPr="00CC1E21" w:rsidRDefault="004237E4" w:rsidP="00720A3B">
      <w:pPr>
        <w:pStyle w:val="FootnoteText"/>
        <w:rPr>
          <w:lang w:val="en-US"/>
        </w:rPr>
      </w:pPr>
      <w:r>
        <w:rPr>
          <w:rStyle w:val="FootnoteReference"/>
        </w:rPr>
        <w:footnoteRef/>
      </w:r>
      <w:r>
        <w:t xml:space="preserve"> </w:t>
      </w:r>
      <w:proofErr w:type="spellStart"/>
      <w:r w:rsidRPr="00CC1E21">
        <w:t>Frédéric</w:t>
      </w:r>
      <w:proofErr w:type="spellEnd"/>
      <w:r w:rsidRPr="00CC1E21">
        <w:t xml:space="preserve"> </w:t>
      </w:r>
      <w:proofErr w:type="spellStart"/>
      <w:r w:rsidRPr="00CC1E21">
        <w:t>Amant</w:t>
      </w:r>
      <w:proofErr w:type="spellEnd"/>
      <w:r>
        <w:t xml:space="preserve">, </w:t>
      </w:r>
      <w:r w:rsidRPr="00CC1E21">
        <w:rPr>
          <w:i/>
        </w:rPr>
        <w:t>Cancer in pregnancy</w:t>
      </w:r>
      <w:r>
        <w:t xml:space="preserve">, International Network on Cancer, Infertility and Pregnancy (INCIP), </w:t>
      </w:r>
      <w:hyperlink r:id="rId6" w:history="1">
        <w:r w:rsidRPr="00CC5492">
          <w:rPr>
            <w:rStyle w:val="Hyperlink"/>
          </w:rPr>
          <w:t>http://cancerinpregnancy.org/</w:t>
        </w:r>
      </w:hyperlink>
      <w:r>
        <w:t xml:space="preserve">. </w:t>
      </w:r>
    </w:p>
  </w:footnote>
  <w:footnote w:id="101">
    <w:p w:rsidR="004237E4" w:rsidRPr="00340690" w:rsidRDefault="004237E4">
      <w:pPr>
        <w:pStyle w:val="FootnoteText"/>
        <w:rPr>
          <w:lang w:val="en-US"/>
        </w:rPr>
      </w:pPr>
      <w:r>
        <w:rPr>
          <w:rStyle w:val="FootnoteReference"/>
        </w:rPr>
        <w:footnoteRef/>
      </w:r>
      <w:r>
        <w:t xml:space="preserve"> </w:t>
      </w:r>
      <w:r w:rsidRPr="00340690">
        <w:rPr>
          <w:smallCaps/>
        </w:rPr>
        <w:t>The Case for Legalized Abortion Now</w:t>
      </w:r>
      <w:r>
        <w:rPr>
          <w:smallCaps/>
        </w:rPr>
        <w:t>,</w:t>
      </w:r>
      <w:r>
        <w:t xml:space="preserve"> 9 (Alan Frank </w:t>
      </w:r>
      <w:proofErr w:type="spellStart"/>
      <w:r>
        <w:t>Guttmacher</w:t>
      </w:r>
      <w:proofErr w:type="spellEnd"/>
      <w:r>
        <w:t xml:space="preserve"> ed. 1967).</w:t>
      </w:r>
    </w:p>
  </w:footnote>
  <w:footnote w:id="102">
    <w:p w:rsidR="004237E4" w:rsidRPr="001E44E7" w:rsidRDefault="004237E4">
      <w:pPr>
        <w:pStyle w:val="FootnoteText"/>
        <w:rPr>
          <w:lang w:val="en-US"/>
        </w:rPr>
      </w:pPr>
      <w:r>
        <w:rPr>
          <w:rStyle w:val="FootnoteReference"/>
        </w:rPr>
        <w:footnoteRef/>
      </w:r>
      <w:r>
        <w:t xml:space="preserve"> </w:t>
      </w:r>
      <w:proofErr w:type="gramStart"/>
      <w:r w:rsidRPr="001E44E7">
        <w:t>An</w:t>
      </w:r>
      <w:proofErr w:type="gramEnd"/>
      <w:r w:rsidRPr="001E44E7">
        <w:t xml:space="preserve"> </w:t>
      </w:r>
      <w:proofErr w:type="spellStart"/>
      <w:r w:rsidRPr="001E44E7">
        <w:t>Bille</w:t>
      </w:r>
      <w:proofErr w:type="spellEnd"/>
      <w:r w:rsidRPr="001E44E7">
        <w:t xml:space="preserve"> um an </w:t>
      </w:r>
      <w:proofErr w:type="spellStart"/>
      <w:r w:rsidRPr="001E44E7">
        <w:t>gCúigiú</w:t>
      </w:r>
      <w:proofErr w:type="spellEnd"/>
      <w:r w:rsidRPr="001E44E7">
        <w:t xml:space="preserve"> </w:t>
      </w:r>
      <w:proofErr w:type="spellStart"/>
      <w:r w:rsidRPr="001E44E7">
        <w:t>Leasú</w:t>
      </w:r>
      <w:proofErr w:type="spellEnd"/>
      <w:r w:rsidRPr="001E44E7">
        <w:t xml:space="preserve"> is Fiche </w:t>
      </w:r>
      <w:proofErr w:type="spellStart"/>
      <w:r w:rsidRPr="001E44E7">
        <w:t>ar</w:t>
      </w:r>
      <w:proofErr w:type="spellEnd"/>
      <w:r w:rsidRPr="001E44E7">
        <w:t xml:space="preserve"> an </w:t>
      </w:r>
      <w:proofErr w:type="spellStart"/>
      <w:r w:rsidRPr="001E44E7">
        <w:t>mBunreacht</w:t>
      </w:r>
      <w:proofErr w:type="spellEnd"/>
      <w:r w:rsidRPr="001E44E7">
        <w:t xml:space="preserve"> (</w:t>
      </w:r>
      <w:proofErr w:type="spellStart"/>
      <w:r w:rsidRPr="001E44E7">
        <w:t>Beatha</w:t>
      </w:r>
      <w:proofErr w:type="spellEnd"/>
      <w:r w:rsidRPr="001E44E7">
        <w:t xml:space="preserve"> </w:t>
      </w:r>
      <w:proofErr w:type="spellStart"/>
      <w:r w:rsidRPr="001E44E7">
        <w:t>Dhaonna</w:t>
      </w:r>
      <w:proofErr w:type="spellEnd"/>
      <w:r w:rsidRPr="001E44E7">
        <w:t xml:space="preserve"> le </w:t>
      </w:r>
      <w:proofErr w:type="spellStart"/>
      <w:r w:rsidRPr="001E44E7">
        <w:t>linn</w:t>
      </w:r>
      <w:proofErr w:type="spellEnd"/>
      <w:r w:rsidRPr="001E44E7">
        <w:t xml:space="preserve"> </w:t>
      </w:r>
      <w:proofErr w:type="spellStart"/>
      <w:r w:rsidRPr="001E44E7">
        <w:t>Toirchis</w:t>
      </w:r>
      <w:proofErr w:type="spellEnd"/>
      <w:r w:rsidRPr="001E44E7">
        <w:t xml:space="preserve"> a </w:t>
      </w:r>
      <w:proofErr w:type="spellStart"/>
      <w:r w:rsidRPr="001E44E7">
        <w:t>Chosaint</w:t>
      </w:r>
      <w:proofErr w:type="spellEnd"/>
      <w:r w:rsidRPr="001E44E7">
        <w:t xml:space="preserve">), 2001: An Dara </w:t>
      </w:r>
      <w:proofErr w:type="spellStart"/>
      <w:r w:rsidRPr="001E44E7">
        <w:t>Céim</w:t>
      </w:r>
      <w:proofErr w:type="spellEnd"/>
      <w:r w:rsidRPr="001E44E7">
        <w:t>. Twenty-fifth Amendment of the Constitution (Protection of Human Life in Pregnancy) Bill, 2</w:t>
      </w:r>
      <w:r>
        <w:t xml:space="preserve">001: Second Stage, (Dec. 7, 2001), </w:t>
      </w:r>
      <w:hyperlink r:id="rId7" w:history="1">
        <w:r w:rsidRPr="00CC5492">
          <w:rPr>
            <w:rStyle w:val="Hyperlink"/>
          </w:rPr>
          <w:t>http://oireachtasdebates.oireachtas.ie/debates%20authoring/debateswebpack.nsf/takes/seanad2001120700005</w:t>
        </w:r>
      </w:hyperlink>
      <w:r>
        <w:t xml:space="preserve">. </w:t>
      </w:r>
    </w:p>
  </w:footnote>
  <w:footnote w:id="103">
    <w:p w:rsidR="004237E4" w:rsidRPr="004648BF" w:rsidRDefault="004237E4">
      <w:pPr>
        <w:pStyle w:val="FootnoteText"/>
        <w:rPr>
          <w:lang w:val="en-US"/>
        </w:rPr>
      </w:pPr>
      <w:r>
        <w:rPr>
          <w:rStyle w:val="FootnoteReference"/>
        </w:rPr>
        <w:footnoteRef/>
      </w:r>
      <w:r>
        <w:t xml:space="preserve"> </w:t>
      </w:r>
      <w:r>
        <w:rPr>
          <w:lang w:val="en-US"/>
        </w:rPr>
        <w:t>ICCPR, art. 6(1).</w:t>
      </w:r>
    </w:p>
  </w:footnote>
  <w:footnote w:id="104">
    <w:p w:rsidR="004237E4" w:rsidRPr="00FE4377" w:rsidRDefault="004237E4">
      <w:pPr>
        <w:pStyle w:val="FootnoteText"/>
        <w:rPr>
          <w:lang w:val="en-US"/>
        </w:rPr>
      </w:pPr>
      <w:r>
        <w:rPr>
          <w:rStyle w:val="FootnoteReference"/>
        </w:rPr>
        <w:footnoteRef/>
      </w:r>
      <w:r>
        <w:t xml:space="preserve"> </w:t>
      </w:r>
      <w:r>
        <w:rPr>
          <w:lang w:val="en-US"/>
        </w:rPr>
        <w:t xml:space="preserve">Monica Burke, </w:t>
      </w:r>
      <w:r w:rsidRPr="00FE4377">
        <w:rPr>
          <w:i/>
          <w:lang w:val="en-US"/>
        </w:rPr>
        <w:t>To Prevent Painful Suffering for Children, Late-Term Abortion Should Be Banned</w:t>
      </w:r>
      <w:r>
        <w:rPr>
          <w:lang w:val="en-US"/>
        </w:rPr>
        <w:t xml:space="preserve">, The </w:t>
      </w:r>
      <w:r>
        <w:rPr>
          <w:smallCaps/>
          <w:lang w:val="en-US"/>
        </w:rPr>
        <w:t>Daily Signal</w:t>
      </w:r>
      <w:r>
        <w:rPr>
          <w:lang w:val="en-US"/>
        </w:rPr>
        <w:t xml:space="preserve"> (Oct. 2, 2017), </w:t>
      </w:r>
      <w:hyperlink r:id="rId8" w:history="1">
        <w:r w:rsidRPr="00CC5492">
          <w:rPr>
            <w:rStyle w:val="Hyperlink"/>
            <w:lang w:val="en-US"/>
          </w:rPr>
          <w:t>http://dailysignal.com/2017/10/02/to-prevent-painful-suffering-for-children-late-term-abortion-should-be-banned/</w:t>
        </w:r>
      </w:hyperlink>
      <w:r>
        <w:rPr>
          <w:lang w:val="en-US"/>
        </w:rPr>
        <w:t xml:space="preserve">. </w:t>
      </w:r>
    </w:p>
  </w:footnote>
  <w:footnote w:id="105">
    <w:p w:rsidR="004237E4" w:rsidRPr="00BB534D" w:rsidRDefault="004237E4">
      <w:pPr>
        <w:pStyle w:val="FootnoteText"/>
        <w:rPr>
          <w:lang w:val="en-US"/>
        </w:rPr>
      </w:pPr>
      <w:r>
        <w:rPr>
          <w:rStyle w:val="FootnoteReference"/>
        </w:rPr>
        <w:footnoteRef/>
      </w:r>
      <w:r>
        <w:t xml:space="preserve"> </w:t>
      </w:r>
      <w:r>
        <w:rPr>
          <w:lang w:val="en-US"/>
        </w:rPr>
        <w:t xml:space="preserve">ICPD, ¶8.25 </w:t>
      </w:r>
      <w:r>
        <w:rPr>
          <w:i/>
          <w:lang w:val="en-US"/>
        </w:rPr>
        <w:t>supra</w:t>
      </w:r>
      <w:r w:rsidR="00816B0E">
        <w:rPr>
          <w:lang w:val="en-US"/>
        </w:rPr>
        <w:t xml:space="preserve"> note 79</w:t>
      </w:r>
      <w:r>
        <w:rPr>
          <w:lang w:val="en-US"/>
        </w:rPr>
        <w:t>.</w:t>
      </w:r>
    </w:p>
  </w:footnote>
  <w:footnote w:id="106">
    <w:p w:rsidR="004237E4" w:rsidRPr="00EA6061" w:rsidRDefault="004237E4">
      <w:pPr>
        <w:pStyle w:val="FootnoteText"/>
      </w:pPr>
      <w:r>
        <w:rPr>
          <w:rStyle w:val="FootnoteReference"/>
        </w:rPr>
        <w:footnoteRef/>
      </w:r>
      <w:r>
        <w:t xml:space="preserve"> </w:t>
      </w:r>
      <w:r w:rsidRPr="00EA6061">
        <w:t xml:space="preserve">Le DC, Kubo T, </w:t>
      </w:r>
      <w:proofErr w:type="spellStart"/>
      <w:r w:rsidRPr="00EA6061">
        <w:t>Fujino</w:t>
      </w:r>
      <w:proofErr w:type="spellEnd"/>
      <w:r w:rsidRPr="00EA6061">
        <w:t xml:space="preserve"> Y, </w:t>
      </w:r>
      <w:proofErr w:type="spellStart"/>
      <w:r w:rsidRPr="00EA6061">
        <w:t>Sokal</w:t>
      </w:r>
      <w:proofErr w:type="spellEnd"/>
      <w:r w:rsidRPr="00EA6061">
        <w:t xml:space="preserve"> DC, </w:t>
      </w:r>
      <w:proofErr w:type="spellStart"/>
      <w:r w:rsidRPr="00EA6061">
        <w:t>Vach</w:t>
      </w:r>
      <w:proofErr w:type="spellEnd"/>
      <w:r w:rsidRPr="00EA6061">
        <w:t xml:space="preserve"> TH, Pham TM, Matsuda S. Reproductive factors in relation to ovarian cancer: a case–control study in Northern Vietnam. </w:t>
      </w:r>
      <w:r w:rsidRPr="00EA6061">
        <w:rPr>
          <w:i/>
        </w:rPr>
        <w:t>Contraception</w:t>
      </w:r>
      <w:r w:rsidRPr="00EA6061">
        <w:t xml:space="preserve"> 2012 Nov 30;86(5):494-9.</w:t>
      </w:r>
    </w:p>
  </w:footnote>
  <w:footnote w:id="107">
    <w:p w:rsidR="004237E4" w:rsidRPr="00E84766" w:rsidRDefault="004237E4">
      <w:pPr>
        <w:pStyle w:val="FootnoteText"/>
      </w:pPr>
      <w:r>
        <w:rPr>
          <w:rStyle w:val="FootnoteReference"/>
        </w:rPr>
        <w:footnoteRef/>
      </w:r>
      <w:r>
        <w:t xml:space="preserve"> </w:t>
      </w:r>
      <w:proofErr w:type="spellStart"/>
      <w:r w:rsidRPr="00E84766">
        <w:t>Scholten</w:t>
      </w:r>
      <w:proofErr w:type="spellEnd"/>
      <w:r w:rsidRPr="00E84766">
        <w:t xml:space="preserve"> BL, Page-</w:t>
      </w:r>
      <w:proofErr w:type="spellStart"/>
      <w:r w:rsidRPr="00E84766">
        <w:t>Christiaens</w:t>
      </w:r>
      <w:proofErr w:type="spellEnd"/>
      <w:r w:rsidRPr="00E84766">
        <w:t xml:space="preserve"> GC, </w:t>
      </w:r>
      <w:proofErr w:type="spellStart"/>
      <w:r w:rsidRPr="00E84766">
        <w:t>Franx</w:t>
      </w:r>
      <w:proofErr w:type="spellEnd"/>
      <w:r w:rsidRPr="00E84766">
        <w:t xml:space="preserve"> A, </w:t>
      </w:r>
      <w:proofErr w:type="spellStart"/>
      <w:r w:rsidRPr="00E84766">
        <w:t>Hukkelhoven</w:t>
      </w:r>
      <w:proofErr w:type="spellEnd"/>
      <w:r w:rsidRPr="00E84766">
        <w:t xml:space="preserve"> CW, </w:t>
      </w:r>
      <w:proofErr w:type="spellStart"/>
      <w:r w:rsidRPr="00E84766">
        <w:t>Koster</w:t>
      </w:r>
      <w:proofErr w:type="spellEnd"/>
      <w:r w:rsidRPr="00E84766">
        <w:t xml:space="preserve"> MP. The influence of pregnancy termination on the outcome of subsequent pregnancies: a r</w:t>
      </w:r>
      <w:r>
        <w:t xml:space="preserve">etrospective cohort study. </w:t>
      </w:r>
      <w:r w:rsidRPr="00E84766">
        <w:rPr>
          <w:i/>
        </w:rPr>
        <w:t>BMJ Open</w:t>
      </w:r>
      <w:r w:rsidRPr="00E84766">
        <w:t xml:space="preserve"> 2013 Jan 1</w:t>
      </w:r>
      <w:proofErr w:type="gramStart"/>
      <w:r w:rsidRPr="00E84766">
        <w:t>;3</w:t>
      </w:r>
      <w:proofErr w:type="gramEnd"/>
      <w:r w:rsidRPr="00E84766">
        <w:t>(5):e002803.</w:t>
      </w:r>
    </w:p>
  </w:footnote>
  <w:footnote w:id="108">
    <w:p w:rsidR="004237E4" w:rsidRPr="00F43B31" w:rsidRDefault="004237E4">
      <w:pPr>
        <w:pStyle w:val="FootnoteText"/>
        <w:rPr>
          <w:lang w:val="en-US"/>
        </w:rPr>
      </w:pPr>
      <w:r>
        <w:rPr>
          <w:rStyle w:val="FootnoteReference"/>
        </w:rPr>
        <w:footnoteRef/>
      </w:r>
      <w:r>
        <w:t xml:space="preserve"> </w:t>
      </w:r>
      <w:r w:rsidRPr="00952683">
        <w:t xml:space="preserve">Coleman PK, Coyle CT, </w:t>
      </w:r>
      <w:proofErr w:type="spellStart"/>
      <w:r w:rsidRPr="00952683">
        <w:t>Shuping</w:t>
      </w:r>
      <w:proofErr w:type="spellEnd"/>
      <w:r w:rsidRPr="00952683">
        <w:t xml:space="preserve"> M, Rue VM. Induced abortion and anxiety, mood, and substance abuse disorders: Isolating the effects of abortion in the national comorbidity survey. </w:t>
      </w:r>
      <w:r w:rsidRPr="00952683">
        <w:rPr>
          <w:i/>
        </w:rPr>
        <w:t xml:space="preserve">Journal </w:t>
      </w:r>
      <w:r>
        <w:rPr>
          <w:i/>
        </w:rPr>
        <w:t>o</w:t>
      </w:r>
      <w:r w:rsidRPr="00952683">
        <w:rPr>
          <w:i/>
        </w:rPr>
        <w:t>f Psychiatric Research</w:t>
      </w:r>
      <w:r w:rsidRPr="00952683">
        <w:t xml:space="preserve"> 2009 May 31;43(8):770-6.</w:t>
      </w:r>
    </w:p>
  </w:footnote>
  <w:footnote w:id="109">
    <w:p w:rsidR="004237E4" w:rsidRPr="00F43B31" w:rsidRDefault="004237E4">
      <w:pPr>
        <w:pStyle w:val="FootnoteText"/>
        <w:rPr>
          <w:lang w:val="en-US"/>
        </w:rPr>
      </w:pPr>
      <w:r>
        <w:rPr>
          <w:rStyle w:val="FootnoteReference"/>
        </w:rPr>
        <w:footnoteRef/>
      </w:r>
      <w:r>
        <w:t xml:space="preserve"> </w:t>
      </w:r>
      <w:proofErr w:type="spellStart"/>
      <w:r w:rsidRPr="00F43B31">
        <w:t>Cougle</w:t>
      </w:r>
      <w:proofErr w:type="spellEnd"/>
      <w:r w:rsidRPr="00F43B31">
        <w:t xml:space="preserve"> JR, Reardon DC, Coleman PK. Depression associated with abortion and childbirth: a long-term analysis of the NLSY cohort. </w:t>
      </w:r>
      <w:r w:rsidRPr="00F43B31">
        <w:rPr>
          <w:i/>
        </w:rPr>
        <w:t xml:space="preserve">Med </w:t>
      </w:r>
      <w:proofErr w:type="spellStart"/>
      <w:r w:rsidRPr="00F43B31">
        <w:rPr>
          <w:i/>
        </w:rPr>
        <w:t>Sci</w:t>
      </w:r>
      <w:proofErr w:type="spellEnd"/>
      <w:r w:rsidRPr="00F43B31">
        <w:rPr>
          <w:i/>
        </w:rPr>
        <w:t xml:space="preserve"> </w:t>
      </w:r>
      <w:proofErr w:type="spellStart"/>
      <w:r w:rsidRPr="00F43B31">
        <w:rPr>
          <w:i/>
        </w:rPr>
        <w:t>Monit</w:t>
      </w:r>
      <w:proofErr w:type="spellEnd"/>
      <w:r w:rsidRPr="00F43B31">
        <w:t xml:space="preserve"> 2003 Apr;9(4):CR105-12.</w:t>
      </w:r>
    </w:p>
  </w:footnote>
  <w:footnote w:id="110">
    <w:p w:rsidR="004237E4" w:rsidRPr="00F43B31" w:rsidRDefault="004237E4">
      <w:pPr>
        <w:pStyle w:val="FootnoteText"/>
        <w:rPr>
          <w:lang w:val="en-US"/>
        </w:rPr>
      </w:pPr>
      <w:r>
        <w:rPr>
          <w:rStyle w:val="FootnoteReference"/>
        </w:rPr>
        <w:footnoteRef/>
      </w:r>
      <w:r>
        <w:t xml:space="preserve"> </w:t>
      </w:r>
      <w:proofErr w:type="spellStart"/>
      <w:r w:rsidRPr="00F43B31">
        <w:t>Cougle</w:t>
      </w:r>
      <w:proofErr w:type="spellEnd"/>
      <w:r w:rsidRPr="00F43B31">
        <w:t xml:space="preserve"> JR, Reardon DC, Coleman PK. Generalized anxiety following unintended pregnancies resolved through childbirth and abortion: a cohort study of the 1995 National Survey of Family Growth. </w:t>
      </w:r>
      <w:r w:rsidRPr="00F43B31">
        <w:rPr>
          <w:i/>
        </w:rPr>
        <w:t xml:space="preserve">J Anxiety </w:t>
      </w:r>
      <w:proofErr w:type="spellStart"/>
      <w:r w:rsidRPr="00F43B31">
        <w:rPr>
          <w:i/>
        </w:rPr>
        <w:t>Disord</w:t>
      </w:r>
      <w:proofErr w:type="spellEnd"/>
      <w:r w:rsidRPr="00F43B31">
        <w:t xml:space="preserve"> 2005;19(1):137-42.</w:t>
      </w:r>
    </w:p>
  </w:footnote>
  <w:footnote w:id="111">
    <w:p w:rsidR="004237E4" w:rsidRPr="00F43B31" w:rsidRDefault="004237E4">
      <w:pPr>
        <w:pStyle w:val="FootnoteText"/>
        <w:rPr>
          <w:lang w:val="en-US"/>
        </w:rPr>
      </w:pPr>
      <w:r>
        <w:rPr>
          <w:rStyle w:val="FootnoteReference"/>
        </w:rPr>
        <w:footnoteRef/>
      </w:r>
      <w:r>
        <w:t xml:space="preserve"> </w:t>
      </w:r>
      <w:proofErr w:type="spellStart"/>
      <w:r w:rsidRPr="00F43B31">
        <w:t>Broen</w:t>
      </w:r>
      <w:proofErr w:type="spellEnd"/>
      <w:r w:rsidRPr="00F43B31">
        <w:t xml:space="preserve"> AN, </w:t>
      </w:r>
      <w:proofErr w:type="spellStart"/>
      <w:r w:rsidRPr="00F43B31">
        <w:t>Moum</w:t>
      </w:r>
      <w:proofErr w:type="spellEnd"/>
      <w:r w:rsidRPr="00F43B31">
        <w:t xml:space="preserve"> T, </w:t>
      </w:r>
      <w:proofErr w:type="spellStart"/>
      <w:r w:rsidRPr="00F43B31">
        <w:t>Bödtker</w:t>
      </w:r>
      <w:proofErr w:type="spellEnd"/>
      <w:r w:rsidRPr="00F43B31">
        <w:t xml:space="preserve"> AS, </w:t>
      </w:r>
      <w:proofErr w:type="spellStart"/>
      <w:r w:rsidRPr="00F43B31">
        <w:t>Ekeberg</w:t>
      </w:r>
      <w:proofErr w:type="spellEnd"/>
      <w:r w:rsidRPr="00F43B31">
        <w:t xml:space="preserve"> O. Psychological impact on women of miscarriage versus induced abortion: a 2-year follow-up study. </w:t>
      </w:r>
      <w:proofErr w:type="spellStart"/>
      <w:r w:rsidRPr="00F43B31">
        <w:rPr>
          <w:i/>
        </w:rPr>
        <w:t>Psychosom</w:t>
      </w:r>
      <w:proofErr w:type="spellEnd"/>
      <w:r w:rsidRPr="00F43B31">
        <w:rPr>
          <w:i/>
        </w:rPr>
        <w:t xml:space="preserve"> Med</w:t>
      </w:r>
      <w:r w:rsidRPr="00F43B31">
        <w:t xml:space="preserve"> 2004 Mar-Apr;66(2):265-71.</w:t>
      </w:r>
    </w:p>
  </w:footnote>
  <w:footnote w:id="112">
    <w:p w:rsidR="004237E4" w:rsidRPr="00F43B31" w:rsidRDefault="004237E4">
      <w:pPr>
        <w:pStyle w:val="FootnoteText"/>
        <w:rPr>
          <w:lang w:val="en-US"/>
        </w:rPr>
      </w:pPr>
      <w:r>
        <w:rPr>
          <w:rStyle w:val="FootnoteReference"/>
        </w:rPr>
        <w:footnoteRef/>
      </w:r>
      <w:r>
        <w:t xml:space="preserve"> </w:t>
      </w:r>
      <w:r w:rsidRPr="00F43B31">
        <w:t xml:space="preserve">Fergusson DM, Horwood LJ, Boden JM. Reactions to abortion and subsequent mental health. </w:t>
      </w:r>
      <w:r w:rsidRPr="00F43B31">
        <w:rPr>
          <w:i/>
        </w:rPr>
        <w:t>Br J Psychiatry</w:t>
      </w:r>
      <w:r w:rsidRPr="00F43B31">
        <w:t xml:space="preserve"> 2009 Nov;195(5):420-6. </w:t>
      </w:r>
      <w:proofErr w:type="spellStart"/>
      <w:r w:rsidRPr="00F43B31">
        <w:t>doi</w:t>
      </w:r>
      <w:proofErr w:type="spellEnd"/>
      <w:r w:rsidRPr="00F43B31">
        <w:t>: 10.1192/bjp.bp.109.066068.</w:t>
      </w:r>
    </w:p>
  </w:footnote>
  <w:footnote w:id="113">
    <w:p w:rsidR="004237E4" w:rsidRPr="00F43B31" w:rsidRDefault="004237E4">
      <w:pPr>
        <w:pStyle w:val="FootnoteText"/>
        <w:rPr>
          <w:lang w:val="en-US"/>
        </w:rPr>
      </w:pPr>
      <w:r>
        <w:rPr>
          <w:rStyle w:val="FootnoteReference"/>
        </w:rPr>
        <w:footnoteRef/>
      </w:r>
      <w:r>
        <w:t xml:space="preserve"> </w:t>
      </w:r>
      <w:r w:rsidRPr="00F43B31">
        <w:t xml:space="preserve">Fergusson DM, Horwood LJ, Ridder EM. Abortion in young women and subsequent mental health. </w:t>
      </w:r>
      <w:r w:rsidRPr="00F43B31">
        <w:rPr>
          <w:i/>
        </w:rPr>
        <w:t xml:space="preserve">J Child </w:t>
      </w:r>
      <w:proofErr w:type="spellStart"/>
      <w:r w:rsidRPr="00F43B31">
        <w:rPr>
          <w:i/>
        </w:rPr>
        <w:t>Psychol</w:t>
      </w:r>
      <w:proofErr w:type="spellEnd"/>
      <w:r w:rsidRPr="00F43B31">
        <w:rPr>
          <w:i/>
        </w:rPr>
        <w:t xml:space="preserve"> Psychiatry</w:t>
      </w:r>
      <w:r w:rsidRPr="00F43B31">
        <w:t xml:space="preserve"> 2006 Jan;47(1):16-24.</w:t>
      </w:r>
    </w:p>
  </w:footnote>
  <w:footnote w:id="114">
    <w:p w:rsidR="004237E4" w:rsidRPr="00F43B31" w:rsidRDefault="004237E4">
      <w:pPr>
        <w:pStyle w:val="FootnoteText"/>
        <w:rPr>
          <w:lang w:val="en-US"/>
        </w:rPr>
      </w:pPr>
      <w:r>
        <w:rPr>
          <w:rStyle w:val="FootnoteReference"/>
        </w:rPr>
        <w:footnoteRef/>
      </w:r>
      <w:r>
        <w:t xml:space="preserve"> </w:t>
      </w:r>
      <w:proofErr w:type="spellStart"/>
      <w:r w:rsidRPr="00F43B31">
        <w:t>Mota</w:t>
      </w:r>
      <w:proofErr w:type="spellEnd"/>
      <w:r w:rsidRPr="00F43B31">
        <w:t xml:space="preserve"> NP, Burnett M, </w:t>
      </w:r>
      <w:proofErr w:type="spellStart"/>
      <w:r w:rsidRPr="00F43B31">
        <w:t>Sareen</w:t>
      </w:r>
      <w:proofErr w:type="spellEnd"/>
      <w:r w:rsidRPr="00F43B31">
        <w:t xml:space="preserve"> J. Associations between abortion, mental disorders, and suicidal behaviour in a nationally representative sample. </w:t>
      </w:r>
      <w:r w:rsidRPr="00F43B31">
        <w:rPr>
          <w:i/>
        </w:rPr>
        <w:t>Can J Psychiatry</w:t>
      </w:r>
      <w:r w:rsidRPr="00F43B31">
        <w:t xml:space="preserve"> 2010 Apr;55(4):239-47.</w:t>
      </w:r>
    </w:p>
  </w:footnote>
  <w:footnote w:id="115">
    <w:p w:rsidR="004237E4" w:rsidRPr="00F43B31" w:rsidRDefault="004237E4">
      <w:pPr>
        <w:pStyle w:val="FootnoteText"/>
        <w:rPr>
          <w:lang w:val="en-US"/>
        </w:rPr>
      </w:pPr>
      <w:r>
        <w:rPr>
          <w:rStyle w:val="FootnoteReference"/>
        </w:rPr>
        <w:footnoteRef/>
      </w:r>
      <w:r>
        <w:t xml:space="preserve"> </w:t>
      </w:r>
      <w:r w:rsidRPr="00F43B31">
        <w:t xml:space="preserve">Reardon DC, </w:t>
      </w:r>
      <w:proofErr w:type="spellStart"/>
      <w:r w:rsidRPr="00F43B31">
        <w:t>Cougle</w:t>
      </w:r>
      <w:proofErr w:type="spellEnd"/>
      <w:r w:rsidRPr="00F43B31">
        <w:t xml:space="preserve"> JR, Rue VM, Shuping MW, Coleman PK, Ney PG. Psychiatric admissions of low-income women following abortion and childbirth. </w:t>
      </w:r>
      <w:r w:rsidRPr="00F43B31">
        <w:rPr>
          <w:i/>
        </w:rPr>
        <w:t>CMAJ</w:t>
      </w:r>
      <w:r w:rsidRPr="00F43B31">
        <w:t xml:space="preserve"> 2003 May 13;168(10):1253-6.</w:t>
      </w:r>
    </w:p>
  </w:footnote>
  <w:footnote w:id="116">
    <w:p w:rsidR="004237E4" w:rsidRPr="00F43B31" w:rsidRDefault="004237E4">
      <w:pPr>
        <w:pStyle w:val="FootnoteText"/>
        <w:rPr>
          <w:lang w:val="en-US"/>
        </w:rPr>
      </w:pPr>
      <w:r>
        <w:rPr>
          <w:rStyle w:val="FootnoteReference"/>
        </w:rPr>
        <w:footnoteRef/>
      </w:r>
      <w:r>
        <w:t xml:space="preserve"> </w:t>
      </w:r>
      <w:proofErr w:type="spellStart"/>
      <w:r w:rsidRPr="00F43B31">
        <w:t>Brind</w:t>
      </w:r>
      <w:proofErr w:type="spellEnd"/>
      <w:r w:rsidRPr="00F43B31">
        <w:t xml:space="preserve"> J, </w:t>
      </w:r>
      <w:proofErr w:type="spellStart"/>
      <w:r w:rsidRPr="00F43B31">
        <w:t>Chinchilli</w:t>
      </w:r>
      <w:proofErr w:type="spellEnd"/>
      <w:r w:rsidRPr="00F43B31">
        <w:t xml:space="preserve"> VM, Severs WB, </w:t>
      </w:r>
      <w:proofErr w:type="spellStart"/>
      <w:r w:rsidRPr="00F43B31">
        <w:t>Summy</w:t>
      </w:r>
      <w:proofErr w:type="spellEnd"/>
      <w:r w:rsidRPr="00F43B31">
        <w:t xml:space="preserve">-Long J. Induced abortion as an independent risk factor for breast cancer: a comprehensive review and meta-analysis. </w:t>
      </w:r>
      <w:r w:rsidRPr="00F43B31">
        <w:rPr>
          <w:i/>
        </w:rPr>
        <w:t>Journal of Epidemiology &amp; Community Health</w:t>
      </w:r>
      <w:r w:rsidRPr="00F43B31">
        <w:t xml:space="preserve"> 1996 Oct 1;50(5):481-96.</w:t>
      </w:r>
    </w:p>
  </w:footnote>
  <w:footnote w:id="117">
    <w:p w:rsidR="004237E4" w:rsidRPr="00F43B31" w:rsidRDefault="004237E4">
      <w:pPr>
        <w:pStyle w:val="FootnoteText"/>
        <w:rPr>
          <w:lang w:val="en-US"/>
        </w:rPr>
      </w:pPr>
      <w:r>
        <w:rPr>
          <w:rStyle w:val="FootnoteReference"/>
        </w:rPr>
        <w:footnoteRef/>
      </w:r>
      <w:r>
        <w:t xml:space="preserve"> </w:t>
      </w:r>
      <w:r w:rsidRPr="00F43B31">
        <w:t xml:space="preserve">Coleman PK, Reardon DC, Rue VM, </w:t>
      </w:r>
      <w:proofErr w:type="spellStart"/>
      <w:r w:rsidRPr="00F43B31">
        <w:t>Cougle</w:t>
      </w:r>
      <w:proofErr w:type="spellEnd"/>
      <w:r w:rsidRPr="00F43B31">
        <w:t xml:space="preserve"> J. State-funded abortions versus deliveries: a comparison of outpatient mental health claims over 4 years. </w:t>
      </w:r>
      <w:r w:rsidRPr="00F43B31">
        <w:rPr>
          <w:i/>
        </w:rPr>
        <w:t>Am J Orthopsychiatry</w:t>
      </w:r>
      <w:r w:rsidRPr="00F43B31">
        <w:t xml:space="preserve"> 2002 Jan;72(1):141-52.</w:t>
      </w:r>
    </w:p>
  </w:footnote>
  <w:footnote w:id="118">
    <w:p w:rsidR="004237E4" w:rsidRPr="00F43B31" w:rsidRDefault="004237E4">
      <w:pPr>
        <w:pStyle w:val="FootnoteText"/>
        <w:rPr>
          <w:lang w:val="en-US"/>
        </w:rPr>
      </w:pPr>
      <w:r>
        <w:rPr>
          <w:rStyle w:val="FootnoteReference"/>
        </w:rPr>
        <w:footnoteRef/>
      </w:r>
      <w:r>
        <w:t xml:space="preserve"> </w:t>
      </w:r>
      <w:r>
        <w:rPr>
          <w:lang w:val="en-US"/>
        </w:rPr>
        <w:t xml:space="preserve">Selena Ewing, </w:t>
      </w:r>
      <w:r>
        <w:rPr>
          <w:i/>
          <w:lang w:val="en-US"/>
        </w:rPr>
        <w:t>Women and Abortion: An Evidence Based Review</w:t>
      </w:r>
      <w:r>
        <w:rPr>
          <w:lang w:val="en-US"/>
        </w:rPr>
        <w:t xml:space="preserve">, </w:t>
      </w:r>
      <w:r>
        <w:rPr>
          <w:smallCaps/>
          <w:lang w:val="en-US"/>
        </w:rPr>
        <w:t>Women’s Forum Australia</w:t>
      </w:r>
      <w:r>
        <w:rPr>
          <w:lang w:val="en-US"/>
        </w:rPr>
        <w:t xml:space="preserve"> (2005).</w:t>
      </w:r>
    </w:p>
  </w:footnote>
  <w:footnote w:id="119">
    <w:p w:rsidR="004237E4" w:rsidRPr="00FE0E62" w:rsidRDefault="004237E4">
      <w:pPr>
        <w:pStyle w:val="FootnoteText"/>
      </w:pPr>
      <w:r>
        <w:rPr>
          <w:rStyle w:val="FootnoteReference"/>
        </w:rPr>
        <w:footnoteRef/>
      </w:r>
      <w:r>
        <w:t xml:space="preserve"> </w:t>
      </w:r>
      <w:r w:rsidRPr="00FE0E62">
        <w:t xml:space="preserve">Huang Y, Zhang X, Li W, Song F, Dai H, Wang J, Gao Y, Liu X, Chen C, Yan Y, Wang Y. A meta-analysis of the association between induced abortion and breast cancer risk among Chinese females. </w:t>
      </w:r>
      <w:r>
        <w:rPr>
          <w:i/>
        </w:rPr>
        <w:t>Cancer Causes &amp; C</w:t>
      </w:r>
      <w:r w:rsidRPr="00FE0E62">
        <w:rPr>
          <w:i/>
        </w:rPr>
        <w:t>ontrol</w:t>
      </w:r>
      <w:r w:rsidRPr="00FE0E62">
        <w:t xml:space="preserve"> 2014 Feb;25(2):227.</w:t>
      </w:r>
    </w:p>
  </w:footnote>
  <w:footnote w:id="120">
    <w:p w:rsidR="004237E4" w:rsidRPr="00C50EFD" w:rsidRDefault="004237E4">
      <w:pPr>
        <w:pStyle w:val="FootnoteText"/>
      </w:pPr>
      <w:r>
        <w:rPr>
          <w:rStyle w:val="FootnoteReference"/>
        </w:rPr>
        <w:footnoteRef/>
      </w:r>
      <w:r>
        <w:t xml:space="preserve"> </w:t>
      </w:r>
      <w:proofErr w:type="spellStart"/>
      <w:r w:rsidRPr="00C50EFD">
        <w:t>Bhadoria</w:t>
      </w:r>
      <w:proofErr w:type="spellEnd"/>
      <w:r w:rsidRPr="00C50EFD">
        <w:t xml:space="preserve"> A S, </w:t>
      </w:r>
      <w:proofErr w:type="spellStart"/>
      <w:r w:rsidRPr="00C50EFD">
        <w:t>Kapil</w:t>
      </w:r>
      <w:proofErr w:type="spellEnd"/>
      <w:r w:rsidRPr="00C50EFD">
        <w:t xml:space="preserve"> U, </w:t>
      </w:r>
      <w:proofErr w:type="spellStart"/>
      <w:r w:rsidRPr="00C50EFD">
        <w:t>Sareen</w:t>
      </w:r>
      <w:proofErr w:type="spellEnd"/>
      <w:r w:rsidRPr="00C50EFD">
        <w:t xml:space="preserve"> N, Singh P. Reproductive factors and breast cancer: A case-control study in tertiary care hospital of North India. </w:t>
      </w:r>
      <w:r w:rsidRPr="00C50EFD">
        <w:rPr>
          <w:i/>
        </w:rPr>
        <w:t>Indian J Cancer</w:t>
      </w:r>
      <w:r w:rsidRPr="00C50EFD">
        <w:t xml:space="preserve"> 2013</w:t>
      </w:r>
      <w:proofErr w:type="gramStart"/>
      <w:r w:rsidRPr="00C50EFD">
        <w:t>;50:316</w:t>
      </w:r>
      <w:proofErr w:type="gramEnd"/>
      <w:r w:rsidRPr="00C50EFD">
        <w:t>-21</w:t>
      </w:r>
      <w:r>
        <w:t>.</w:t>
      </w:r>
    </w:p>
  </w:footnote>
  <w:footnote w:id="121">
    <w:p w:rsidR="004237E4" w:rsidRPr="00EA6061" w:rsidRDefault="004237E4">
      <w:pPr>
        <w:pStyle w:val="FootnoteText"/>
      </w:pPr>
      <w:r>
        <w:rPr>
          <w:rStyle w:val="FootnoteReference"/>
        </w:rPr>
        <w:footnoteRef/>
      </w:r>
      <w:r>
        <w:t xml:space="preserve"> </w:t>
      </w:r>
      <w:r w:rsidRPr="00EA6061">
        <w:t xml:space="preserve">Jiang AR, Gao CM, Ding JH, Li SP, Liu YT, Cao HX, Wu JZ, Tang JH, Qian Y, Tajima K. Abortions and breast cancer risk in premenopausal and postmenopausal women in Jiangsu Province of China. </w:t>
      </w:r>
      <w:r w:rsidRPr="00EA6061">
        <w:rPr>
          <w:i/>
        </w:rPr>
        <w:t>Asian Pacific Journal of Cancer Prevention</w:t>
      </w:r>
      <w:r w:rsidRPr="00EA6061">
        <w:t xml:space="preserve"> 2012;13(1):33-5.</w:t>
      </w:r>
    </w:p>
  </w:footnote>
  <w:footnote w:id="122">
    <w:p w:rsidR="004237E4" w:rsidRPr="00EA6061" w:rsidRDefault="004237E4">
      <w:pPr>
        <w:pStyle w:val="FootnoteText"/>
      </w:pPr>
      <w:r>
        <w:rPr>
          <w:rStyle w:val="FootnoteReference"/>
        </w:rPr>
        <w:footnoteRef/>
      </w:r>
      <w:r>
        <w:t xml:space="preserve"> </w:t>
      </w:r>
      <w:r w:rsidRPr="009A230E">
        <w:t xml:space="preserve">Coleman PK, Reardon DC, </w:t>
      </w:r>
      <w:proofErr w:type="spellStart"/>
      <w:r w:rsidRPr="009A230E">
        <w:t>Cougle</w:t>
      </w:r>
      <w:proofErr w:type="spellEnd"/>
      <w:r w:rsidRPr="009A230E">
        <w:t xml:space="preserve"> JR. Substance use among pregnant women in the context of previous reproductive loss and desire for current pregnancy. </w:t>
      </w:r>
      <w:r>
        <w:rPr>
          <w:i/>
        </w:rPr>
        <w:t>British Journal o</w:t>
      </w:r>
      <w:r w:rsidRPr="009A230E">
        <w:rPr>
          <w:i/>
        </w:rPr>
        <w:t>f Health Psychology</w:t>
      </w:r>
      <w:r>
        <w:t xml:space="preserve"> </w:t>
      </w:r>
      <w:r w:rsidRPr="009A230E">
        <w:t>2005 May 1;10(2):255-68.</w:t>
      </w:r>
    </w:p>
  </w:footnote>
  <w:footnote w:id="123">
    <w:p w:rsidR="004237E4" w:rsidRPr="00E84766" w:rsidRDefault="004237E4">
      <w:pPr>
        <w:pStyle w:val="FootnoteText"/>
      </w:pPr>
      <w:r>
        <w:rPr>
          <w:rStyle w:val="FootnoteReference"/>
        </w:rPr>
        <w:footnoteRef/>
      </w:r>
      <w:r>
        <w:t xml:space="preserve"> </w:t>
      </w:r>
      <w:r w:rsidRPr="00F43B31">
        <w:t xml:space="preserve">Coleman PK. Abortion and mental health: quantitative synthesis and analysis of research published 1995-2009. </w:t>
      </w:r>
      <w:r w:rsidRPr="00F43B31">
        <w:rPr>
          <w:i/>
        </w:rPr>
        <w:t>The British Journal of Psychiatry</w:t>
      </w:r>
      <w:r>
        <w:t xml:space="preserve"> 2011; 199: 180-186.</w:t>
      </w:r>
    </w:p>
  </w:footnote>
  <w:footnote w:id="124">
    <w:p w:rsidR="004237E4" w:rsidRPr="00BB534D" w:rsidRDefault="004237E4">
      <w:pPr>
        <w:pStyle w:val="FootnoteText"/>
        <w:rPr>
          <w:lang w:val="en-US"/>
        </w:rPr>
      </w:pPr>
      <w:r>
        <w:rPr>
          <w:rStyle w:val="FootnoteReference"/>
        </w:rPr>
        <w:footnoteRef/>
      </w:r>
      <w:r>
        <w:t xml:space="preserve"> </w:t>
      </w:r>
      <w:r>
        <w:rPr>
          <w:lang w:val="en-US"/>
        </w:rPr>
        <w:t>“unsafe abortion” placed in scare quotes because abortion is always unsafe for the unborn child who is selectively terminated as a result.</w:t>
      </w:r>
    </w:p>
  </w:footnote>
  <w:footnote w:id="125">
    <w:p w:rsidR="004237E4" w:rsidRPr="00512780" w:rsidRDefault="004237E4">
      <w:pPr>
        <w:pStyle w:val="FootnoteText"/>
        <w:rPr>
          <w:lang w:val="en-US"/>
        </w:rPr>
      </w:pPr>
      <w:r>
        <w:rPr>
          <w:rStyle w:val="FootnoteReference"/>
        </w:rPr>
        <w:footnoteRef/>
      </w:r>
      <w:r>
        <w:t xml:space="preserve"> </w:t>
      </w:r>
      <w:r w:rsidRPr="00512780">
        <w:t xml:space="preserve">Santelli JS, </w:t>
      </w:r>
      <w:proofErr w:type="spellStart"/>
      <w:r w:rsidRPr="00512780">
        <w:t>Speizer</w:t>
      </w:r>
      <w:proofErr w:type="spellEnd"/>
      <w:r w:rsidRPr="00512780">
        <w:t xml:space="preserve"> IS, Avery A, Kendall C. An exploration of the dimensions of pregnancy intentions among women choosing to terminate pregnancy or to initiate prenatal care in New Orleans, Louisiana. </w:t>
      </w:r>
      <w:r w:rsidRPr="00512780">
        <w:rPr>
          <w:i/>
        </w:rPr>
        <w:t>American Journal of Public Health</w:t>
      </w:r>
      <w:r w:rsidRPr="00512780">
        <w:t xml:space="preserve"> 2006 Nov;96(11):2009-15.</w:t>
      </w:r>
    </w:p>
  </w:footnote>
  <w:footnote w:id="126">
    <w:p w:rsidR="004237E4" w:rsidRPr="00952683" w:rsidRDefault="004237E4">
      <w:pPr>
        <w:pStyle w:val="FootnoteText"/>
        <w:rPr>
          <w:lang w:val="en-US"/>
        </w:rPr>
      </w:pPr>
      <w:r>
        <w:rPr>
          <w:rStyle w:val="FootnoteReference"/>
        </w:rPr>
        <w:footnoteRef/>
      </w:r>
      <w:r>
        <w:t xml:space="preserve"> </w:t>
      </w:r>
      <w:r w:rsidR="00816B0E">
        <w:rPr>
          <w:i/>
        </w:rPr>
        <w:t xml:space="preserve">See </w:t>
      </w:r>
      <w:r w:rsidR="00816B0E">
        <w:t>Coleman et al. (2008), s</w:t>
      </w:r>
      <w:r>
        <w:rPr>
          <w:i/>
        </w:rPr>
        <w:t>upra</w:t>
      </w:r>
      <w:r w:rsidR="00816B0E">
        <w:t xml:space="preserve"> note 108</w:t>
      </w:r>
      <w:r>
        <w:t xml:space="preserve">. </w:t>
      </w:r>
      <w:r>
        <w:rPr>
          <w:i/>
        </w:rPr>
        <w:t>See also</w:t>
      </w:r>
      <w:r>
        <w:t xml:space="preserve"> </w:t>
      </w:r>
      <w:r w:rsidRPr="00952683">
        <w:t xml:space="preserve">Rebecca </w:t>
      </w:r>
      <w:proofErr w:type="spellStart"/>
      <w:r w:rsidRPr="00952683">
        <w:t>Oas</w:t>
      </w:r>
      <w:proofErr w:type="spellEnd"/>
      <w:r>
        <w:t xml:space="preserve">, </w:t>
      </w:r>
      <w:r w:rsidRPr="00952683">
        <w:rPr>
          <w:i/>
        </w:rPr>
        <w:t>From Unwanted Pregnancy to Wanted Child</w:t>
      </w:r>
      <w:r>
        <w:t xml:space="preserve">, </w:t>
      </w:r>
      <w:proofErr w:type="spellStart"/>
      <w:r>
        <w:rPr>
          <w:smallCaps/>
        </w:rPr>
        <w:t>Center</w:t>
      </w:r>
      <w:proofErr w:type="spellEnd"/>
      <w:r>
        <w:rPr>
          <w:smallCaps/>
        </w:rPr>
        <w:t xml:space="preserve"> for Family &amp; Human Rights (</w:t>
      </w:r>
      <w:r>
        <w:t xml:space="preserve">Apr. 9, 2015), </w:t>
      </w:r>
      <w:hyperlink r:id="rId9" w:history="1">
        <w:r w:rsidRPr="00CC5492">
          <w:rPr>
            <w:rStyle w:val="Hyperlink"/>
          </w:rPr>
          <w:t>https://c-fam.org/flyer/from-unwanted-pregnancy-to-wanted-child/</w:t>
        </w:r>
      </w:hyperlink>
      <w:r>
        <w:t xml:space="preserve">. </w:t>
      </w:r>
    </w:p>
  </w:footnote>
  <w:footnote w:id="127">
    <w:p w:rsidR="004237E4" w:rsidRPr="00BB534D" w:rsidRDefault="004237E4">
      <w:pPr>
        <w:pStyle w:val="FootnoteText"/>
        <w:rPr>
          <w:lang w:val="en-US"/>
        </w:rPr>
      </w:pPr>
      <w:r>
        <w:rPr>
          <w:rStyle w:val="FootnoteReference"/>
        </w:rPr>
        <w:footnoteRef/>
      </w:r>
      <w:r>
        <w:t xml:space="preserve"> </w:t>
      </w:r>
      <w:r>
        <w:rPr>
          <w:lang w:val="en-US"/>
        </w:rPr>
        <w:t>ICCPR, art. 2(1).</w:t>
      </w:r>
    </w:p>
  </w:footnote>
  <w:footnote w:id="128">
    <w:p w:rsidR="004237E4" w:rsidRPr="00F43B31" w:rsidRDefault="004237E4">
      <w:pPr>
        <w:pStyle w:val="FootnoteText"/>
        <w:rPr>
          <w:lang w:val="en-US"/>
        </w:rPr>
      </w:pPr>
      <w:r>
        <w:rPr>
          <w:rStyle w:val="FootnoteReference"/>
        </w:rPr>
        <w:footnoteRef/>
      </w:r>
      <w:r>
        <w:t xml:space="preserve"> Stefano </w:t>
      </w:r>
      <w:proofErr w:type="spellStart"/>
      <w:r>
        <w:t>Gennarini</w:t>
      </w:r>
      <w:proofErr w:type="spellEnd"/>
      <w:r>
        <w:t xml:space="preserve"> &amp; Rebecca </w:t>
      </w:r>
      <w:proofErr w:type="spellStart"/>
      <w:r>
        <w:t>Oas</w:t>
      </w:r>
      <w:proofErr w:type="spellEnd"/>
      <w:r>
        <w:t xml:space="preserve">, </w:t>
      </w:r>
      <w:r w:rsidRPr="00F43B31">
        <w:rPr>
          <w:smallCaps/>
        </w:rPr>
        <w:t>Securing a Better Future for Mothers in the Post-2015 Development Agenda: Evaluating the ICPD Operational Review</w:t>
      </w:r>
      <w:r>
        <w:t xml:space="preserve">, </w:t>
      </w:r>
      <w:r>
        <w:rPr>
          <w:smallCaps/>
        </w:rPr>
        <w:t>International Organizations Research Group (IORG)</w:t>
      </w:r>
      <w:r>
        <w:t>, Briefing Paper No. 11, 5-6 (Mar. 28, 2014).</w:t>
      </w:r>
    </w:p>
  </w:footnote>
  <w:footnote w:id="129">
    <w:p w:rsidR="004237E4" w:rsidRPr="00CD4DAC" w:rsidRDefault="004237E4">
      <w:pPr>
        <w:pStyle w:val="FootnoteText"/>
        <w:rPr>
          <w:lang w:val="en-US"/>
        </w:rPr>
      </w:pPr>
      <w:r>
        <w:rPr>
          <w:rStyle w:val="FootnoteReference"/>
        </w:rPr>
        <w:footnoteRef/>
      </w:r>
      <w:r>
        <w:t xml:space="preserve"> </w:t>
      </w:r>
      <w:r w:rsidRPr="00CD4DAC">
        <w:t xml:space="preserve">Koch E, </w:t>
      </w:r>
      <w:proofErr w:type="spellStart"/>
      <w:r w:rsidRPr="00CD4DAC">
        <w:t>Chireau</w:t>
      </w:r>
      <w:proofErr w:type="spellEnd"/>
      <w:r w:rsidRPr="00CD4DAC">
        <w:t xml:space="preserve"> M, </w:t>
      </w:r>
      <w:proofErr w:type="spellStart"/>
      <w:r w:rsidRPr="00CD4DAC">
        <w:t>Pliego</w:t>
      </w:r>
      <w:proofErr w:type="spellEnd"/>
      <w:r w:rsidRPr="00CD4DAC">
        <w:t xml:space="preserve"> F, Stanford J, Haddad S, Calhoun B, </w:t>
      </w:r>
      <w:r>
        <w:t>et al.</w:t>
      </w:r>
      <w:r w:rsidRPr="00CD4DAC">
        <w:t xml:space="preserve"> Abortion legislation, maternal healthcare, fertility, female literacy, sanitation, violence against women and maternal deaths: a natural experi</w:t>
      </w:r>
      <w:r>
        <w:t xml:space="preserve">ment in 32 Mexican states. </w:t>
      </w:r>
      <w:r w:rsidRPr="00CD4DAC">
        <w:rPr>
          <w:i/>
        </w:rPr>
        <w:t>BMJ Open</w:t>
      </w:r>
      <w:r w:rsidRPr="00CD4DAC">
        <w:t xml:space="preserve"> 2015 Feb 1</w:t>
      </w:r>
      <w:proofErr w:type="gramStart"/>
      <w:r w:rsidRPr="00CD4DAC">
        <w:t>;5</w:t>
      </w:r>
      <w:proofErr w:type="gramEnd"/>
      <w:r w:rsidRPr="00CD4DAC">
        <w:t>(2):e006013.</w:t>
      </w:r>
    </w:p>
  </w:footnote>
  <w:footnote w:id="130">
    <w:p w:rsidR="004237E4" w:rsidRPr="005602E8" w:rsidRDefault="004237E4">
      <w:pPr>
        <w:pStyle w:val="FootnoteText"/>
      </w:pPr>
      <w:r>
        <w:rPr>
          <w:rStyle w:val="FootnoteReference"/>
        </w:rPr>
        <w:footnoteRef/>
      </w:r>
      <w:r>
        <w:t xml:space="preserve"> ICCPR, art. 6(1).</w:t>
      </w:r>
    </w:p>
  </w:footnote>
  <w:footnote w:id="131">
    <w:p w:rsidR="004237E4" w:rsidRPr="005602E8" w:rsidRDefault="004237E4">
      <w:pPr>
        <w:pStyle w:val="FootnoteText"/>
      </w:pPr>
      <w:r>
        <w:rPr>
          <w:rStyle w:val="FootnoteReference"/>
        </w:rPr>
        <w:footnoteRef/>
      </w:r>
      <w:r>
        <w:t xml:space="preserve"> ICCPR, art. 2(1).</w:t>
      </w:r>
    </w:p>
  </w:footnote>
  <w:footnote w:id="132">
    <w:p w:rsidR="004237E4" w:rsidRPr="00152D84" w:rsidRDefault="004237E4">
      <w:pPr>
        <w:pStyle w:val="FootnoteText"/>
      </w:pPr>
      <w:r>
        <w:rPr>
          <w:rStyle w:val="FootnoteReference"/>
        </w:rPr>
        <w:footnoteRef/>
      </w:r>
      <w:r>
        <w:t xml:space="preserve"> ICCPR, art. 4(2).</w:t>
      </w:r>
    </w:p>
  </w:footnote>
  <w:footnote w:id="133">
    <w:p w:rsidR="004237E4" w:rsidRPr="00152D84" w:rsidRDefault="004237E4">
      <w:pPr>
        <w:pStyle w:val="FootnoteText"/>
      </w:pPr>
      <w:r>
        <w:rPr>
          <w:rStyle w:val="FootnoteReference"/>
        </w:rPr>
        <w:footnoteRef/>
      </w:r>
      <w:r>
        <w:t xml:space="preserve"> ICCPR, art. 6(1).</w:t>
      </w:r>
    </w:p>
  </w:footnote>
  <w:footnote w:id="134">
    <w:p w:rsidR="004237E4" w:rsidRPr="00152D84" w:rsidRDefault="004237E4">
      <w:pPr>
        <w:pStyle w:val="FootnoteText"/>
      </w:pPr>
      <w:r>
        <w:rPr>
          <w:rStyle w:val="FootnoteReference"/>
        </w:rPr>
        <w:footnoteRef/>
      </w:r>
      <w:r>
        <w:t xml:space="preserve"> U.N. Doc. A/2929, Chapter VI, para. 4.</w:t>
      </w:r>
    </w:p>
  </w:footnote>
  <w:footnote w:id="135">
    <w:p w:rsidR="004237E4" w:rsidRPr="00152D84" w:rsidRDefault="004237E4">
      <w:pPr>
        <w:pStyle w:val="FootnoteText"/>
      </w:pPr>
      <w:r>
        <w:rPr>
          <w:rStyle w:val="FootnoteReference"/>
        </w:rPr>
        <w:footnoteRef/>
      </w:r>
      <w:r>
        <w:t xml:space="preserve"> At the time of the drafting of the ICCPR, a “right” to assisted suicide or euthanasia was unthinkable and thus never discussed in the treaty’s </w:t>
      </w:r>
      <w:proofErr w:type="spellStart"/>
      <w:r w:rsidRPr="00633673">
        <w:rPr>
          <w:i/>
        </w:rPr>
        <w:t>travaux</w:t>
      </w:r>
      <w:proofErr w:type="spellEnd"/>
      <w:r>
        <w:t xml:space="preserve">. Nevertheless, it can be understood that the intent and purpose of the article 6(1) categorically excludes any “right to die.” </w:t>
      </w:r>
      <w:r>
        <w:rPr>
          <w:i/>
        </w:rPr>
        <w:t xml:space="preserve">See </w:t>
      </w:r>
      <w:r>
        <w:t>text and footnotes in the following paragraphs.</w:t>
      </w:r>
    </w:p>
  </w:footnote>
  <w:footnote w:id="136">
    <w:p w:rsidR="004237E4" w:rsidRPr="001C090B" w:rsidRDefault="004237E4">
      <w:pPr>
        <w:pStyle w:val="FootnoteText"/>
      </w:pPr>
      <w:r>
        <w:rPr>
          <w:rStyle w:val="FootnoteReference"/>
        </w:rPr>
        <w:footnoteRef/>
      </w:r>
      <w:r>
        <w:t xml:space="preserve"> UDHR, art. 25.</w:t>
      </w:r>
    </w:p>
  </w:footnote>
  <w:footnote w:id="137">
    <w:p w:rsidR="004237E4" w:rsidRPr="00586A20" w:rsidRDefault="004237E4">
      <w:pPr>
        <w:pStyle w:val="FootnoteText"/>
      </w:pPr>
      <w:r>
        <w:rPr>
          <w:rStyle w:val="FootnoteReference"/>
        </w:rPr>
        <w:footnoteRef/>
      </w:r>
      <w:r>
        <w:t xml:space="preserve"> </w:t>
      </w:r>
      <w:r w:rsidRPr="001C090B">
        <w:t>Convention on the Rights of Persons with Disabilities</w:t>
      </w:r>
      <w:r>
        <w:t xml:space="preserve"> (CRPD), art. 10, December 13, 2006, 2515 U.N.T.S. 3.</w:t>
      </w:r>
    </w:p>
  </w:footnote>
  <w:footnote w:id="138">
    <w:p w:rsidR="004237E4" w:rsidRPr="00C24AB4" w:rsidRDefault="004237E4">
      <w:pPr>
        <w:pStyle w:val="FootnoteText"/>
      </w:pPr>
      <w:r>
        <w:rPr>
          <w:rStyle w:val="FootnoteReference"/>
        </w:rPr>
        <w:footnoteRef/>
      </w:r>
      <w:r>
        <w:t xml:space="preserve"> CRPD, art. 25.</w:t>
      </w:r>
    </w:p>
  </w:footnote>
  <w:footnote w:id="139">
    <w:p w:rsidR="004237E4" w:rsidRPr="00C24AB4" w:rsidRDefault="004237E4">
      <w:pPr>
        <w:pStyle w:val="FootnoteText"/>
        <w:rPr>
          <w:lang w:val="en-US"/>
        </w:rPr>
      </w:pPr>
      <w:r>
        <w:rPr>
          <w:rStyle w:val="FootnoteReference"/>
        </w:rPr>
        <w:footnoteRef/>
      </w:r>
      <w:r>
        <w:t xml:space="preserve"> </w:t>
      </w:r>
      <w:r>
        <w:rPr>
          <w:lang w:val="en-US"/>
        </w:rPr>
        <w:t>CRPD, art. 25(f).</w:t>
      </w:r>
    </w:p>
  </w:footnote>
  <w:footnote w:id="140">
    <w:p w:rsidR="004237E4" w:rsidRPr="00586A20" w:rsidRDefault="004237E4">
      <w:pPr>
        <w:pStyle w:val="FootnoteText"/>
      </w:pPr>
      <w:r>
        <w:rPr>
          <w:rStyle w:val="FootnoteReference"/>
        </w:rPr>
        <w:footnoteRef/>
      </w:r>
      <w:r>
        <w:t xml:space="preserve"> CRPD, art. 15.</w:t>
      </w:r>
    </w:p>
  </w:footnote>
  <w:footnote w:id="141">
    <w:p w:rsidR="004237E4" w:rsidRPr="00586A20" w:rsidRDefault="004237E4">
      <w:pPr>
        <w:pStyle w:val="FootnoteText"/>
      </w:pPr>
      <w:r>
        <w:rPr>
          <w:rStyle w:val="FootnoteReference"/>
        </w:rPr>
        <w:footnoteRef/>
      </w:r>
      <w:r>
        <w:t xml:space="preserve"> CRPD, art. 17.</w:t>
      </w:r>
    </w:p>
  </w:footnote>
  <w:footnote w:id="142">
    <w:p w:rsidR="004237E4" w:rsidRPr="00CD7F9E" w:rsidRDefault="004237E4">
      <w:pPr>
        <w:pStyle w:val="FootnoteText"/>
        <w:rPr>
          <w:lang w:val="en-US"/>
        </w:rPr>
      </w:pPr>
      <w:r>
        <w:rPr>
          <w:rStyle w:val="FootnoteReference"/>
        </w:rPr>
        <w:footnoteRef/>
      </w:r>
      <w:r>
        <w:t xml:space="preserve"> </w:t>
      </w:r>
      <w:r>
        <w:rPr>
          <w:lang w:val="en-US"/>
        </w:rPr>
        <w:t>International Covenant on Civil and Political Rights (ICCPR), art. 40(1).</w:t>
      </w:r>
    </w:p>
  </w:footnote>
  <w:footnote w:id="143">
    <w:p w:rsidR="004237E4" w:rsidRPr="00CD7F9E" w:rsidRDefault="004237E4">
      <w:pPr>
        <w:pStyle w:val="FootnoteText"/>
        <w:rPr>
          <w:lang w:val="en-US"/>
        </w:rPr>
      </w:pPr>
      <w:r>
        <w:rPr>
          <w:rStyle w:val="FootnoteReference"/>
        </w:rPr>
        <w:footnoteRef/>
      </w:r>
      <w:r>
        <w:t xml:space="preserve"> </w:t>
      </w:r>
      <w:r>
        <w:rPr>
          <w:i/>
          <w:lang w:val="en-US"/>
        </w:rPr>
        <w:t>Id.</w:t>
      </w:r>
      <w:r>
        <w:rPr>
          <w:lang w:val="en-US"/>
        </w:rPr>
        <w:t xml:space="preserve"> and ICCPR, art. 40(4).</w:t>
      </w:r>
    </w:p>
  </w:footnote>
  <w:footnote w:id="144">
    <w:p w:rsidR="004237E4" w:rsidRPr="00A260B1" w:rsidRDefault="004237E4">
      <w:pPr>
        <w:pStyle w:val="FootnoteText"/>
        <w:rPr>
          <w:lang w:val="en-US"/>
        </w:rPr>
      </w:pPr>
      <w:r>
        <w:rPr>
          <w:rStyle w:val="FootnoteReference"/>
        </w:rPr>
        <w:footnoteRef/>
      </w:r>
      <w:r>
        <w:t xml:space="preserve"> </w:t>
      </w:r>
      <w:r>
        <w:rPr>
          <w:lang w:val="en-US"/>
        </w:rPr>
        <w:t>ICCPR, art. 6(1).</w:t>
      </w:r>
    </w:p>
  </w:footnote>
  <w:footnote w:id="145">
    <w:p w:rsidR="004237E4" w:rsidRPr="00A260B1" w:rsidRDefault="004237E4">
      <w:pPr>
        <w:pStyle w:val="FootnoteText"/>
        <w:rPr>
          <w:lang w:val="en-US"/>
        </w:rPr>
      </w:pPr>
      <w:r>
        <w:rPr>
          <w:rStyle w:val="FootnoteReference"/>
        </w:rPr>
        <w:footnoteRef/>
      </w:r>
      <w:r>
        <w:t xml:space="preserve"> Commission on Human Rights, 2</w:t>
      </w:r>
      <w:r w:rsidRPr="00A71680">
        <w:rPr>
          <w:vertAlign w:val="superscript"/>
        </w:rPr>
        <w:t>nd</w:t>
      </w:r>
      <w:r>
        <w:t xml:space="preserve"> Sess., Summary Record on the First Meeting of the Working Group on Convention on Human Rights, Summary of the statements of Mr. Omar </w:t>
      </w:r>
      <w:proofErr w:type="spellStart"/>
      <w:r>
        <w:t>Loutfi</w:t>
      </w:r>
      <w:proofErr w:type="spellEnd"/>
      <w:r>
        <w:t xml:space="preserve"> (Egypt) and </w:t>
      </w:r>
      <w:proofErr w:type="spellStart"/>
      <w:r>
        <w:t>Dr.</w:t>
      </w:r>
      <w:proofErr w:type="spellEnd"/>
      <w:r>
        <w:t xml:space="preserve"> Charles Malik (Lebanon), U.N. Doc. E/CN.4/AC.3/SR.1, pg. 5.</w:t>
      </w:r>
    </w:p>
  </w:footnote>
  <w:footnote w:id="146">
    <w:p w:rsidR="004237E4" w:rsidRPr="00A71680" w:rsidRDefault="004237E4">
      <w:pPr>
        <w:pStyle w:val="FootnoteText"/>
        <w:rPr>
          <w:lang w:val="en-US"/>
        </w:rPr>
      </w:pPr>
      <w:r>
        <w:rPr>
          <w:rStyle w:val="FootnoteReference"/>
        </w:rPr>
        <w:footnoteRef/>
      </w:r>
      <w:r>
        <w:t xml:space="preserve"> </w:t>
      </w:r>
      <w:r>
        <w:rPr>
          <w:lang w:val="en-US"/>
        </w:rPr>
        <w:t>Convention on the Rights of the Child (CRC), Preamble.</w:t>
      </w:r>
    </w:p>
  </w:footnote>
  <w:footnote w:id="147">
    <w:p w:rsidR="004237E4" w:rsidRPr="00A71680" w:rsidRDefault="004237E4">
      <w:pPr>
        <w:pStyle w:val="FootnoteText"/>
        <w:rPr>
          <w:lang w:val="en-US"/>
        </w:rPr>
      </w:pPr>
      <w:r>
        <w:rPr>
          <w:rStyle w:val="FootnoteReference"/>
        </w:rPr>
        <w:footnoteRef/>
      </w:r>
      <w:r>
        <w:t xml:space="preserve"> Article 6(5) was included with the intention of respecting “the interests of the unborn child.” </w:t>
      </w:r>
      <w:r>
        <w:rPr>
          <w:i/>
        </w:rPr>
        <w:t xml:space="preserve">See </w:t>
      </w:r>
      <w:r>
        <w:rPr>
          <w:lang w:val="en-US"/>
        </w:rPr>
        <w:t xml:space="preserve">U.N. Secretary-General, </w:t>
      </w:r>
      <w:r>
        <w:rPr>
          <w:i/>
          <w:lang w:val="en-US"/>
        </w:rPr>
        <w:t>Annotation</w:t>
      </w:r>
      <w:r>
        <w:rPr>
          <w:lang w:val="en-US"/>
        </w:rPr>
        <w:t>, Chapter VI, ¶10, U.N. Doc. A/2929 (July 1, 1955).</w:t>
      </w:r>
    </w:p>
  </w:footnote>
  <w:footnote w:id="148">
    <w:p w:rsidR="004237E4" w:rsidRPr="00C6713C" w:rsidRDefault="004237E4">
      <w:pPr>
        <w:pStyle w:val="FootnoteText"/>
        <w:rPr>
          <w:lang w:val="en-US"/>
        </w:rPr>
      </w:pPr>
      <w:r>
        <w:rPr>
          <w:rStyle w:val="FootnoteReference"/>
        </w:rPr>
        <w:footnoteRef/>
      </w:r>
      <w:r w:rsidRPr="00C6713C">
        <w:rPr>
          <w:lang w:val="en-US"/>
        </w:rPr>
        <w:t xml:space="preserve"> </w:t>
      </w:r>
      <w:r>
        <w:rPr>
          <w:lang w:val="en-US"/>
        </w:rPr>
        <w:t xml:space="preserve">The Working Group for the Universal Declaration of Human Rights considered the terms of article 3 to be broad enough to encompass the notion that the right to life is recognized “from the moment of conception.” </w:t>
      </w:r>
      <w:r>
        <w:rPr>
          <w:i/>
          <w:lang w:val="en-US"/>
        </w:rPr>
        <w:t xml:space="preserve">See </w:t>
      </w:r>
      <w:r>
        <w:rPr>
          <w:lang w:val="en-US"/>
        </w:rPr>
        <w:t>Commission on Human Rights, 2</w:t>
      </w:r>
      <w:r w:rsidRPr="00C6713C">
        <w:rPr>
          <w:vertAlign w:val="superscript"/>
          <w:lang w:val="en-US"/>
        </w:rPr>
        <w:t>nd</w:t>
      </w:r>
      <w:r>
        <w:rPr>
          <w:lang w:val="en-US"/>
        </w:rPr>
        <w:t xml:space="preserve"> Sess., </w:t>
      </w:r>
      <w:r w:rsidRPr="00C6713C">
        <w:rPr>
          <w:lang w:val="en-US"/>
        </w:rPr>
        <w:t xml:space="preserve">Summary Record of the Thirty-Fifth Meeting of the </w:t>
      </w:r>
      <w:r>
        <w:rPr>
          <w:lang w:val="en-US"/>
        </w:rPr>
        <w:t xml:space="preserve">Drafting Committee, Summary of statements of Mr. Charles Malik (Lebanon), Mr. T. Y. Wu (China), Mr. G. Wilson (United Kingdom), and Mrs. Franklin D. Roosevelt (United States), </w:t>
      </w:r>
      <w:r w:rsidRPr="00C6713C">
        <w:rPr>
          <w:lang w:val="en-US"/>
        </w:rPr>
        <w:t>U.N. Doc. E/CN.4/AC.1/SR.35, pg. 5-6</w:t>
      </w:r>
      <w:r>
        <w:rPr>
          <w:lang w:val="en-US"/>
        </w:rPr>
        <w:t>.</w:t>
      </w:r>
    </w:p>
  </w:footnote>
  <w:footnote w:id="149">
    <w:p w:rsidR="004237E4" w:rsidRPr="00926FA5" w:rsidRDefault="004237E4">
      <w:pPr>
        <w:pStyle w:val="FootnoteText"/>
        <w:rPr>
          <w:lang w:val="en-US"/>
        </w:rPr>
      </w:pPr>
      <w:r>
        <w:rPr>
          <w:rStyle w:val="FootnoteReference"/>
        </w:rPr>
        <w:footnoteRef/>
      </w:r>
      <w:r>
        <w:t xml:space="preserve"> </w:t>
      </w:r>
      <w:r>
        <w:rPr>
          <w:lang w:val="en-US"/>
        </w:rPr>
        <w:t>ICCPR, art. 2(1).</w:t>
      </w:r>
    </w:p>
  </w:footnote>
  <w:footnote w:id="150">
    <w:p w:rsidR="004237E4" w:rsidRPr="00926FA5" w:rsidRDefault="004237E4">
      <w:pPr>
        <w:pStyle w:val="FootnoteText"/>
        <w:rPr>
          <w:lang w:val="en-US"/>
        </w:rPr>
      </w:pPr>
      <w:r>
        <w:rPr>
          <w:rStyle w:val="FootnoteReference"/>
        </w:rPr>
        <w:footnoteRef/>
      </w:r>
      <w:r>
        <w:t xml:space="preserve"> </w:t>
      </w:r>
      <w:r>
        <w:rPr>
          <w:lang w:val="en-US"/>
        </w:rPr>
        <w:t>General Comment No. 28, para. 11.</w:t>
      </w:r>
    </w:p>
  </w:footnote>
  <w:footnote w:id="151">
    <w:p w:rsidR="004237E4" w:rsidRPr="00C5479E" w:rsidRDefault="004237E4">
      <w:pPr>
        <w:pStyle w:val="FootnoteText"/>
        <w:rPr>
          <w:lang w:val="en-US"/>
        </w:rPr>
      </w:pPr>
      <w:r>
        <w:rPr>
          <w:rStyle w:val="FootnoteReference"/>
        </w:rPr>
        <w:footnoteRef/>
      </w:r>
      <w:r>
        <w:t xml:space="preserve"> International Conference on Population and Development, September 5-13, 1994, </w:t>
      </w:r>
      <w:r>
        <w:rPr>
          <w:i/>
        </w:rPr>
        <w:t>Programme of Action of the International Conference on Population and Development</w:t>
      </w:r>
      <w:r>
        <w:t>, ¶¶8.20(a) and 12.17, U.N. Doc. A/CONF.171/13/Rev.1 (1995).</w:t>
      </w:r>
    </w:p>
  </w:footnote>
  <w:footnote w:id="152">
    <w:p w:rsidR="004237E4" w:rsidRPr="005602E8" w:rsidRDefault="004237E4">
      <w:pPr>
        <w:pStyle w:val="FootnoteText"/>
        <w:rPr>
          <w:lang w:val="en-US"/>
        </w:rPr>
      </w:pPr>
      <w:r>
        <w:rPr>
          <w:rStyle w:val="FootnoteReference"/>
        </w:rPr>
        <w:footnoteRef/>
      </w:r>
      <w:r>
        <w:t xml:space="preserve"> </w:t>
      </w:r>
      <w:r>
        <w:rPr>
          <w:i/>
          <w:lang w:val="en-US"/>
        </w:rPr>
        <w:t>See</w:t>
      </w:r>
      <w:r>
        <w:rPr>
          <w:lang w:val="en-US"/>
        </w:rPr>
        <w:t xml:space="preserve"> CRC, art. 3. </w:t>
      </w:r>
      <w:r>
        <w:rPr>
          <w:i/>
          <w:lang w:val="en-US"/>
        </w:rPr>
        <w:t>See also</w:t>
      </w:r>
      <w:r>
        <w:rPr>
          <w:lang w:val="en-US"/>
        </w:rPr>
        <w:t xml:space="preserve"> Universal Declaration of Human Rights, art. 25.</w:t>
      </w:r>
    </w:p>
  </w:footnote>
  <w:footnote w:id="153">
    <w:p w:rsidR="004237E4" w:rsidRPr="00BE6BA7" w:rsidRDefault="004237E4">
      <w:pPr>
        <w:pStyle w:val="FootnoteText"/>
        <w:rPr>
          <w:lang w:val="en-US"/>
        </w:rPr>
      </w:pPr>
      <w:r>
        <w:rPr>
          <w:rStyle w:val="FootnoteReference"/>
        </w:rPr>
        <w:footnoteRef/>
      </w:r>
      <w:r>
        <w:t xml:space="preserve"> </w:t>
      </w:r>
      <w:r>
        <w:rPr>
          <w:lang w:val="en-US"/>
        </w:rPr>
        <w:t xml:space="preserve">ICESCR, art. 12, para. 2(a). CRC, art. 24, para. 2(d).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E4" w:rsidRPr="00622B96" w:rsidRDefault="004237E4" w:rsidP="00622B96">
    <w:pPr>
      <w:pStyle w:val="Header"/>
      <w:rPr>
        <w:smallCaps/>
      </w:rPr>
    </w:pPr>
    <w:r>
      <w:rPr>
        <w:smallCaps/>
      </w:rPr>
      <w:t>Comment on the Revised Draft of General Comment No. 36</w:t>
    </w:r>
    <w:r>
      <w:rPr>
        <w:smallCaps/>
      </w:rPr>
      <w:tab/>
    </w:r>
    <w:sdt>
      <w:sdtPr>
        <w:id w:val="2367496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1071B">
          <w:rPr>
            <w:noProof/>
          </w:rPr>
          <w:t>21</w:t>
        </w:r>
        <w:r>
          <w:rPr>
            <w:noProof/>
          </w:rPr>
          <w:fldChar w:fldCharType="end"/>
        </w:r>
      </w:sdtContent>
    </w:sdt>
  </w:p>
  <w:p w:rsidR="004237E4" w:rsidRPr="00F43B31" w:rsidRDefault="004237E4" w:rsidP="00F43B31">
    <w:pPr>
      <w:pStyle w:val="Header"/>
      <w:rPr>
        <w:smallCap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E4" w:rsidRDefault="004237E4" w:rsidP="00D92556">
    <w:pPr>
      <w:pStyle w:val="Header"/>
      <w:jc w:val="center"/>
    </w:pPr>
    <w:r>
      <w:rPr>
        <w:rFonts w:ascii="Times New Roman" w:hAnsi="Times New Roman" w:cs="Times New Roman"/>
        <w:b/>
        <w:noProof/>
        <w:sz w:val="26"/>
        <w:szCs w:val="26"/>
        <w:lang w:eastAsia="en-GB"/>
      </w:rPr>
      <w:drawing>
        <wp:inline distT="0" distB="0" distL="0" distR="0" wp14:anchorId="348A7E7B" wp14:editId="40230143">
          <wp:extent cx="3502025" cy="926098"/>
          <wp:effectExtent l="0" t="0" r="3175" b="7620"/>
          <wp:docPr id="2" name="Picture 2"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 logo (1000dpi).png"/>
                  <pic:cNvPicPr/>
                </pic:nvPicPr>
                <pic:blipFill>
                  <a:blip r:embed="rId1">
                    <a:extLst>
                      <a:ext uri="{28A0092B-C50C-407E-A947-70E740481C1C}">
                        <a14:useLocalDpi xmlns:a14="http://schemas.microsoft.com/office/drawing/2010/main" val="0"/>
                      </a:ext>
                    </a:extLst>
                  </a:blip>
                  <a:stretch>
                    <a:fillRect/>
                  </a:stretch>
                </pic:blipFill>
                <pic:spPr>
                  <a:xfrm>
                    <a:off x="0" y="0"/>
                    <a:ext cx="3564774" cy="942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5A4E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1182D8C"/>
    <w:multiLevelType w:val="hybridMultilevel"/>
    <w:tmpl w:val="1EDEB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C701A"/>
    <w:multiLevelType w:val="hybridMultilevel"/>
    <w:tmpl w:val="7FB2518E"/>
    <w:lvl w:ilvl="0" w:tplc="8A9642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361A9"/>
    <w:multiLevelType w:val="hybridMultilevel"/>
    <w:tmpl w:val="E60E477A"/>
    <w:lvl w:ilvl="0" w:tplc="D1C64C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47DFE"/>
    <w:multiLevelType w:val="hybridMultilevel"/>
    <w:tmpl w:val="7FB2518E"/>
    <w:lvl w:ilvl="0" w:tplc="8A9642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D4"/>
    <w:rsid w:val="00016B31"/>
    <w:rsid w:val="0002277E"/>
    <w:rsid w:val="00051A42"/>
    <w:rsid w:val="00065060"/>
    <w:rsid w:val="00070D59"/>
    <w:rsid w:val="000814BF"/>
    <w:rsid w:val="000842D3"/>
    <w:rsid w:val="0009532A"/>
    <w:rsid w:val="000A283C"/>
    <w:rsid w:val="000B633A"/>
    <w:rsid w:val="000C0694"/>
    <w:rsid w:val="000C2F6A"/>
    <w:rsid w:val="000D51D1"/>
    <w:rsid w:val="000E491E"/>
    <w:rsid w:val="000E6185"/>
    <w:rsid w:val="000F1D45"/>
    <w:rsid w:val="000F5066"/>
    <w:rsid w:val="00100ADF"/>
    <w:rsid w:val="0011071B"/>
    <w:rsid w:val="00124D32"/>
    <w:rsid w:val="00137861"/>
    <w:rsid w:val="00151587"/>
    <w:rsid w:val="00152D84"/>
    <w:rsid w:val="00153AD5"/>
    <w:rsid w:val="00172DD4"/>
    <w:rsid w:val="001750A1"/>
    <w:rsid w:val="001807D1"/>
    <w:rsid w:val="00195C3A"/>
    <w:rsid w:val="001C090B"/>
    <w:rsid w:val="001C14E7"/>
    <w:rsid w:val="001E44E0"/>
    <w:rsid w:val="001E44E7"/>
    <w:rsid w:val="002141A1"/>
    <w:rsid w:val="00223BBA"/>
    <w:rsid w:val="00232D7B"/>
    <w:rsid w:val="00267850"/>
    <w:rsid w:val="0027296E"/>
    <w:rsid w:val="00292746"/>
    <w:rsid w:val="00293EA3"/>
    <w:rsid w:val="002A1B0E"/>
    <w:rsid w:val="002A75F4"/>
    <w:rsid w:val="002C720E"/>
    <w:rsid w:val="002D1BD1"/>
    <w:rsid w:val="002D4FB2"/>
    <w:rsid w:val="00307F7A"/>
    <w:rsid w:val="00325249"/>
    <w:rsid w:val="00335E80"/>
    <w:rsid w:val="00340690"/>
    <w:rsid w:val="0038257A"/>
    <w:rsid w:val="00387F62"/>
    <w:rsid w:val="00391935"/>
    <w:rsid w:val="003B2D06"/>
    <w:rsid w:val="003B5119"/>
    <w:rsid w:val="003C6792"/>
    <w:rsid w:val="003D1B05"/>
    <w:rsid w:val="003E1FA1"/>
    <w:rsid w:val="003F5FAF"/>
    <w:rsid w:val="00411455"/>
    <w:rsid w:val="004237E4"/>
    <w:rsid w:val="00427A64"/>
    <w:rsid w:val="004502E3"/>
    <w:rsid w:val="00451714"/>
    <w:rsid w:val="004648BF"/>
    <w:rsid w:val="004731DE"/>
    <w:rsid w:val="00481B05"/>
    <w:rsid w:val="004E1327"/>
    <w:rsid w:val="004E2A0E"/>
    <w:rsid w:val="004E72FF"/>
    <w:rsid w:val="004F1285"/>
    <w:rsid w:val="00512780"/>
    <w:rsid w:val="005144E0"/>
    <w:rsid w:val="00527517"/>
    <w:rsid w:val="00531E9F"/>
    <w:rsid w:val="005602E8"/>
    <w:rsid w:val="00565472"/>
    <w:rsid w:val="00566D93"/>
    <w:rsid w:val="00570028"/>
    <w:rsid w:val="00574285"/>
    <w:rsid w:val="00581DF5"/>
    <w:rsid w:val="005852DA"/>
    <w:rsid w:val="00586A20"/>
    <w:rsid w:val="005A2BE4"/>
    <w:rsid w:val="005A6808"/>
    <w:rsid w:val="005B19D9"/>
    <w:rsid w:val="005B42BE"/>
    <w:rsid w:val="005B76DE"/>
    <w:rsid w:val="005C5B37"/>
    <w:rsid w:val="005D1407"/>
    <w:rsid w:val="005D2616"/>
    <w:rsid w:val="005E2191"/>
    <w:rsid w:val="006075CB"/>
    <w:rsid w:val="00622B96"/>
    <w:rsid w:val="00633673"/>
    <w:rsid w:val="00642378"/>
    <w:rsid w:val="006424DF"/>
    <w:rsid w:val="006513F6"/>
    <w:rsid w:val="00660002"/>
    <w:rsid w:val="00663FEE"/>
    <w:rsid w:val="00687AC8"/>
    <w:rsid w:val="00692739"/>
    <w:rsid w:val="006A4058"/>
    <w:rsid w:val="006B52E3"/>
    <w:rsid w:val="006C6215"/>
    <w:rsid w:val="00702954"/>
    <w:rsid w:val="00720A3B"/>
    <w:rsid w:val="00720AAD"/>
    <w:rsid w:val="00744627"/>
    <w:rsid w:val="00757E9A"/>
    <w:rsid w:val="007661B2"/>
    <w:rsid w:val="007B2349"/>
    <w:rsid w:val="007C3904"/>
    <w:rsid w:val="007D7295"/>
    <w:rsid w:val="007E4AAF"/>
    <w:rsid w:val="007F6925"/>
    <w:rsid w:val="00802DFF"/>
    <w:rsid w:val="00813803"/>
    <w:rsid w:val="00816B0E"/>
    <w:rsid w:val="00850711"/>
    <w:rsid w:val="008804DE"/>
    <w:rsid w:val="00883FEB"/>
    <w:rsid w:val="008917E0"/>
    <w:rsid w:val="008B1581"/>
    <w:rsid w:val="008C3C8B"/>
    <w:rsid w:val="008D6048"/>
    <w:rsid w:val="008E0F9B"/>
    <w:rsid w:val="008E55EC"/>
    <w:rsid w:val="00905B9D"/>
    <w:rsid w:val="00914EDF"/>
    <w:rsid w:val="00926FA5"/>
    <w:rsid w:val="009342B7"/>
    <w:rsid w:val="00937799"/>
    <w:rsid w:val="00945DBC"/>
    <w:rsid w:val="00952683"/>
    <w:rsid w:val="00962888"/>
    <w:rsid w:val="009658F4"/>
    <w:rsid w:val="009A230E"/>
    <w:rsid w:val="009C12C5"/>
    <w:rsid w:val="009C351E"/>
    <w:rsid w:val="009C58F5"/>
    <w:rsid w:val="009D1F96"/>
    <w:rsid w:val="009D682D"/>
    <w:rsid w:val="009D6B97"/>
    <w:rsid w:val="009E4B7C"/>
    <w:rsid w:val="009F03E3"/>
    <w:rsid w:val="00A13085"/>
    <w:rsid w:val="00A22AA3"/>
    <w:rsid w:val="00A260B1"/>
    <w:rsid w:val="00A31E98"/>
    <w:rsid w:val="00A52DE5"/>
    <w:rsid w:val="00A70A97"/>
    <w:rsid w:val="00A71680"/>
    <w:rsid w:val="00A84066"/>
    <w:rsid w:val="00AA24EE"/>
    <w:rsid w:val="00AD12B4"/>
    <w:rsid w:val="00B02C9F"/>
    <w:rsid w:val="00B2671A"/>
    <w:rsid w:val="00B46615"/>
    <w:rsid w:val="00B67F48"/>
    <w:rsid w:val="00B750D3"/>
    <w:rsid w:val="00BA6A46"/>
    <w:rsid w:val="00BB054F"/>
    <w:rsid w:val="00BB2A38"/>
    <w:rsid w:val="00BB534D"/>
    <w:rsid w:val="00BD2192"/>
    <w:rsid w:val="00BD701B"/>
    <w:rsid w:val="00BE6BA7"/>
    <w:rsid w:val="00BF0C51"/>
    <w:rsid w:val="00C14D61"/>
    <w:rsid w:val="00C2252E"/>
    <w:rsid w:val="00C24AB4"/>
    <w:rsid w:val="00C25321"/>
    <w:rsid w:val="00C329E9"/>
    <w:rsid w:val="00C4160A"/>
    <w:rsid w:val="00C500C3"/>
    <w:rsid w:val="00C50EFD"/>
    <w:rsid w:val="00C5479E"/>
    <w:rsid w:val="00C562EB"/>
    <w:rsid w:val="00C6713C"/>
    <w:rsid w:val="00C74197"/>
    <w:rsid w:val="00C80BD8"/>
    <w:rsid w:val="00C84DDA"/>
    <w:rsid w:val="00CB2D75"/>
    <w:rsid w:val="00CC1E21"/>
    <w:rsid w:val="00CD4DAC"/>
    <w:rsid w:val="00CD7F9E"/>
    <w:rsid w:val="00CF0AE8"/>
    <w:rsid w:val="00CF3198"/>
    <w:rsid w:val="00D054BC"/>
    <w:rsid w:val="00D34C39"/>
    <w:rsid w:val="00D5015C"/>
    <w:rsid w:val="00D61E58"/>
    <w:rsid w:val="00D70DFD"/>
    <w:rsid w:val="00D80B95"/>
    <w:rsid w:val="00D92556"/>
    <w:rsid w:val="00D97A60"/>
    <w:rsid w:val="00DA43F3"/>
    <w:rsid w:val="00DC1906"/>
    <w:rsid w:val="00DC3E9E"/>
    <w:rsid w:val="00DD40D1"/>
    <w:rsid w:val="00DF58A7"/>
    <w:rsid w:val="00DF6742"/>
    <w:rsid w:val="00E26CF3"/>
    <w:rsid w:val="00E45358"/>
    <w:rsid w:val="00E45DBC"/>
    <w:rsid w:val="00E84766"/>
    <w:rsid w:val="00EA6061"/>
    <w:rsid w:val="00EB41E4"/>
    <w:rsid w:val="00EC59E1"/>
    <w:rsid w:val="00EC67F2"/>
    <w:rsid w:val="00F21EFF"/>
    <w:rsid w:val="00F24672"/>
    <w:rsid w:val="00F33B11"/>
    <w:rsid w:val="00F40807"/>
    <w:rsid w:val="00F43B31"/>
    <w:rsid w:val="00FA5573"/>
    <w:rsid w:val="00FA679F"/>
    <w:rsid w:val="00FB3765"/>
    <w:rsid w:val="00FC6493"/>
    <w:rsid w:val="00FC7E68"/>
    <w:rsid w:val="00FD1624"/>
    <w:rsid w:val="00FD5130"/>
    <w:rsid w:val="00FE0E62"/>
    <w:rsid w:val="00FE4377"/>
    <w:rsid w:val="00FF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4379D95-734B-4E6D-B8D5-C8C1584A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DD4"/>
    <w:rPr>
      <w:rFonts w:eastAsiaTheme="minorHAnsi"/>
      <w:lang w:val="en-GB"/>
    </w:rPr>
  </w:style>
  <w:style w:type="paragraph" w:styleId="Heading2">
    <w:name w:val="heading 2"/>
    <w:basedOn w:val="Normal"/>
    <w:link w:val="Heading2Char"/>
    <w:uiPriority w:val="9"/>
    <w:qFormat/>
    <w:rsid w:val="001C090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D59"/>
    <w:pPr>
      <w:spacing w:after="0" w:line="240" w:lineRule="auto"/>
      <w:contextualSpacing/>
    </w:pPr>
    <w:rPr>
      <w:rFonts w:ascii="Calibri" w:hAnsi="Calibri" w:cs="Times New Roman"/>
    </w:rPr>
  </w:style>
  <w:style w:type="paragraph" w:styleId="Header">
    <w:name w:val="header"/>
    <w:basedOn w:val="Normal"/>
    <w:link w:val="HeaderChar"/>
    <w:uiPriority w:val="99"/>
    <w:unhideWhenUsed/>
    <w:rsid w:val="00757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E9A"/>
    <w:rPr>
      <w:rFonts w:eastAsiaTheme="minorHAnsi"/>
      <w:lang w:val="en-GB"/>
    </w:rPr>
  </w:style>
  <w:style w:type="paragraph" w:styleId="Footer">
    <w:name w:val="footer"/>
    <w:basedOn w:val="Normal"/>
    <w:link w:val="FooterChar"/>
    <w:uiPriority w:val="99"/>
    <w:unhideWhenUsed/>
    <w:rsid w:val="00757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E9A"/>
    <w:rPr>
      <w:rFonts w:eastAsiaTheme="minorHAnsi"/>
      <w:lang w:val="en-GB"/>
    </w:rPr>
  </w:style>
  <w:style w:type="paragraph" w:styleId="EndnoteText">
    <w:name w:val="endnote text"/>
    <w:basedOn w:val="Normal"/>
    <w:link w:val="EndnoteTextChar"/>
    <w:uiPriority w:val="99"/>
    <w:semiHidden/>
    <w:unhideWhenUsed/>
    <w:rsid w:val="00BB2A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2A38"/>
    <w:rPr>
      <w:rFonts w:eastAsiaTheme="minorHAnsi"/>
      <w:sz w:val="20"/>
      <w:szCs w:val="20"/>
      <w:lang w:val="en-GB"/>
    </w:rPr>
  </w:style>
  <w:style w:type="character" w:styleId="EndnoteReference">
    <w:name w:val="endnote reference"/>
    <w:basedOn w:val="DefaultParagraphFont"/>
    <w:uiPriority w:val="99"/>
    <w:semiHidden/>
    <w:unhideWhenUsed/>
    <w:rsid w:val="00BB2A38"/>
    <w:rPr>
      <w:vertAlign w:val="superscript"/>
    </w:rPr>
  </w:style>
  <w:style w:type="paragraph" w:styleId="FootnoteText">
    <w:name w:val="footnote text"/>
    <w:basedOn w:val="Normal"/>
    <w:link w:val="FootnoteTextChar"/>
    <w:uiPriority w:val="99"/>
    <w:semiHidden/>
    <w:unhideWhenUsed/>
    <w:rsid w:val="00BB2A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A38"/>
    <w:rPr>
      <w:rFonts w:eastAsiaTheme="minorHAnsi"/>
      <w:sz w:val="20"/>
      <w:szCs w:val="20"/>
      <w:lang w:val="en-GB"/>
    </w:rPr>
  </w:style>
  <w:style w:type="character" w:styleId="FootnoteReference">
    <w:name w:val="footnote reference"/>
    <w:basedOn w:val="DefaultParagraphFont"/>
    <w:uiPriority w:val="99"/>
    <w:semiHidden/>
    <w:unhideWhenUsed/>
    <w:rsid w:val="00BB2A38"/>
    <w:rPr>
      <w:vertAlign w:val="superscript"/>
    </w:rPr>
  </w:style>
  <w:style w:type="character" w:styleId="Hyperlink">
    <w:name w:val="Hyperlink"/>
    <w:basedOn w:val="DefaultParagraphFont"/>
    <w:uiPriority w:val="99"/>
    <w:unhideWhenUsed/>
    <w:rsid w:val="00663FEE"/>
    <w:rPr>
      <w:color w:val="0563C1" w:themeColor="hyperlink"/>
      <w:u w:val="single"/>
    </w:rPr>
  </w:style>
  <w:style w:type="character" w:customStyle="1" w:styleId="UnresolvedMention1">
    <w:name w:val="Unresolved Mention1"/>
    <w:basedOn w:val="DefaultParagraphFont"/>
    <w:uiPriority w:val="99"/>
    <w:semiHidden/>
    <w:unhideWhenUsed/>
    <w:rsid w:val="00663FEE"/>
    <w:rPr>
      <w:color w:val="808080"/>
      <w:shd w:val="clear" w:color="auto" w:fill="E6E6E6"/>
    </w:rPr>
  </w:style>
  <w:style w:type="paragraph" w:styleId="NormalWeb">
    <w:name w:val="Normal (Web)"/>
    <w:basedOn w:val="Normal"/>
    <w:uiPriority w:val="99"/>
    <w:semiHidden/>
    <w:unhideWhenUsed/>
    <w:rsid w:val="00C80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80BD8"/>
    <w:rPr>
      <w:i/>
      <w:iCs/>
    </w:rPr>
  </w:style>
  <w:style w:type="paragraph" w:customStyle="1" w:styleId="Default">
    <w:name w:val="Default"/>
    <w:rsid w:val="005D1407"/>
    <w:pPr>
      <w:autoSpaceDE w:val="0"/>
      <w:autoSpaceDN w:val="0"/>
      <w:adjustRightInd w:val="0"/>
      <w:spacing w:after="0" w:line="240" w:lineRule="auto"/>
    </w:pPr>
    <w:rPr>
      <w:rFonts w:ascii="DGCDAO+ArialUnicodeMS" w:hAnsi="DGCDAO+ArialUnicodeMS" w:cs="DGCDAO+ArialUnicodeMS"/>
      <w:color w:val="000000"/>
      <w:sz w:val="24"/>
      <w:szCs w:val="24"/>
    </w:rPr>
  </w:style>
  <w:style w:type="character" w:customStyle="1" w:styleId="A5">
    <w:name w:val="A5"/>
    <w:uiPriority w:val="99"/>
    <w:rsid w:val="00A70A97"/>
    <w:rPr>
      <w:rFonts w:cs="Minion"/>
      <w:color w:val="000000"/>
      <w:sz w:val="22"/>
      <w:szCs w:val="22"/>
    </w:rPr>
  </w:style>
  <w:style w:type="character" w:customStyle="1" w:styleId="UnresolvedMention2">
    <w:name w:val="Unresolved Mention2"/>
    <w:basedOn w:val="DefaultParagraphFont"/>
    <w:uiPriority w:val="99"/>
    <w:semiHidden/>
    <w:unhideWhenUsed/>
    <w:rsid w:val="00C14D61"/>
    <w:rPr>
      <w:color w:val="808080"/>
      <w:shd w:val="clear" w:color="auto" w:fill="E6E6E6"/>
    </w:rPr>
  </w:style>
  <w:style w:type="paragraph" w:styleId="ListBullet">
    <w:name w:val="List Bullet"/>
    <w:basedOn w:val="Normal"/>
    <w:uiPriority w:val="99"/>
    <w:unhideWhenUsed/>
    <w:rsid w:val="00566D93"/>
    <w:pPr>
      <w:numPr>
        <w:numId w:val="2"/>
      </w:numPr>
      <w:contextualSpacing/>
    </w:pPr>
  </w:style>
  <w:style w:type="paragraph" w:styleId="ListParagraph">
    <w:name w:val="List Paragraph"/>
    <w:basedOn w:val="Normal"/>
    <w:uiPriority w:val="34"/>
    <w:qFormat/>
    <w:rsid w:val="00D34C39"/>
    <w:pPr>
      <w:ind w:left="720"/>
      <w:contextualSpacing/>
    </w:pPr>
  </w:style>
  <w:style w:type="character" w:styleId="Strong">
    <w:name w:val="Strong"/>
    <w:basedOn w:val="DefaultParagraphFont"/>
    <w:uiPriority w:val="22"/>
    <w:qFormat/>
    <w:rsid w:val="00CC1E21"/>
    <w:rPr>
      <w:b/>
      <w:bCs/>
    </w:rPr>
  </w:style>
  <w:style w:type="character" w:customStyle="1" w:styleId="Heading2Char">
    <w:name w:val="Heading 2 Char"/>
    <w:basedOn w:val="DefaultParagraphFont"/>
    <w:link w:val="Heading2"/>
    <w:uiPriority w:val="9"/>
    <w:rsid w:val="001C090B"/>
    <w:rPr>
      <w:rFonts w:ascii="Times New Roman" w:eastAsia="Times New Roman" w:hAnsi="Times New Roman" w:cs="Times New Roman"/>
      <w:b/>
      <w:bCs/>
      <w:sz w:val="36"/>
      <w:szCs w:val="36"/>
    </w:rPr>
  </w:style>
  <w:style w:type="character" w:customStyle="1" w:styleId="addmd">
    <w:name w:val="addmd"/>
    <w:basedOn w:val="DefaultParagraphFont"/>
    <w:rsid w:val="0094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718">
      <w:bodyDiv w:val="1"/>
      <w:marLeft w:val="0"/>
      <w:marRight w:val="0"/>
      <w:marTop w:val="0"/>
      <w:marBottom w:val="0"/>
      <w:divBdr>
        <w:top w:val="none" w:sz="0" w:space="0" w:color="auto"/>
        <w:left w:val="none" w:sz="0" w:space="0" w:color="auto"/>
        <w:bottom w:val="none" w:sz="0" w:space="0" w:color="auto"/>
        <w:right w:val="none" w:sz="0" w:space="0" w:color="auto"/>
      </w:divBdr>
      <w:divsChild>
        <w:div w:id="400714196">
          <w:marLeft w:val="0"/>
          <w:marRight w:val="0"/>
          <w:marTop w:val="0"/>
          <w:marBottom w:val="0"/>
          <w:divBdr>
            <w:top w:val="none" w:sz="0" w:space="0" w:color="auto"/>
            <w:left w:val="none" w:sz="0" w:space="0" w:color="auto"/>
            <w:bottom w:val="none" w:sz="0" w:space="0" w:color="auto"/>
            <w:right w:val="none" w:sz="0" w:space="0" w:color="auto"/>
          </w:divBdr>
        </w:div>
      </w:divsChild>
    </w:div>
    <w:div w:id="87581950">
      <w:bodyDiv w:val="1"/>
      <w:marLeft w:val="0"/>
      <w:marRight w:val="0"/>
      <w:marTop w:val="0"/>
      <w:marBottom w:val="0"/>
      <w:divBdr>
        <w:top w:val="none" w:sz="0" w:space="0" w:color="auto"/>
        <w:left w:val="none" w:sz="0" w:space="0" w:color="auto"/>
        <w:bottom w:val="none" w:sz="0" w:space="0" w:color="auto"/>
        <w:right w:val="none" w:sz="0" w:space="0" w:color="auto"/>
      </w:divBdr>
    </w:div>
    <w:div w:id="211501666">
      <w:bodyDiv w:val="1"/>
      <w:marLeft w:val="0"/>
      <w:marRight w:val="0"/>
      <w:marTop w:val="0"/>
      <w:marBottom w:val="0"/>
      <w:divBdr>
        <w:top w:val="none" w:sz="0" w:space="0" w:color="auto"/>
        <w:left w:val="none" w:sz="0" w:space="0" w:color="auto"/>
        <w:bottom w:val="none" w:sz="0" w:space="0" w:color="auto"/>
        <w:right w:val="none" w:sz="0" w:space="0" w:color="auto"/>
      </w:divBdr>
      <w:divsChild>
        <w:div w:id="60061604">
          <w:marLeft w:val="0"/>
          <w:marRight w:val="0"/>
          <w:marTop w:val="0"/>
          <w:marBottom w:val="0"/>
          <w:divBdr>
            <w:top w:val="none" w:sz="0" w:space="0" w:color="auto"/>
            <w:left w:val="none" w:sz="0" w:space="0" w:color="auto"/>
            <w:bottom w:val="none" w:sz="0" w:space="0" w:color="auto"/>
            <w:right w:val="none" w:sz="0" w:space="0" w:color="auto"/>
          </w:divBdr>
        </w:div>
      </w:divsChild>
    </w:div>
    <w:div w:id="231701802">
      <w:bodyDiv w:val="1"/>
      <w:marLeft w:val="0"/>
      <w:marRight w:val="0"/>
      <w:marTop w:val="0"/>
      <w:marBottom w:val="0"/>
      <w:divBdr>
        <w:top w:val="none" w:sz="0" w:space="0" w:color="auto"/>
        <w:left w:val="none" w:sz="0" w:space="0" w:color="auto"/>
        <w:bottom w:val="none" w:sz="0" w:space="0" w:color="auto"/>
        <w:right w:val="none" w:sz="0" w:space="0" w:color="auto"/>
      </w:divBdr>
      <w:divsChild>
        <w:div w:id="568272469">
          <w:marLeft w:val="0"/>
          <w:marRight w:val="0"/>
          <w:marTop w:val="0"/>
          <w:marBottom w:val="0"/>
          <w:divBdr>
            <w:top w:val="none" w:sz="0" w:space="0" w:color="auto"/>
            <w:left w:val="none" w:sz="0" w:space="0" w:color="auto"/>
            <w:bottom w:val="none" w:sz="0" w:space="0" w:color="auto"/>
            <w:right w:val="none" w:sz="0" w:space="0" w:color="auto"/>
          </w:divBdr>
        </w:div>
      </w:divsChild>
    </w:div>
    <w:div w:id="1314337731">
      <w:bodyDiv w:val="1"/>
      <w:marLeft w:val="0"/>
      <w:marRight w:val="0"/>
      <w:marTop w:val="0"/>
      <w:marBottom w:val="0"/>
      <w:divBdr>
        <w:top w:val="none" w:sz="0" w:space="0" w:color="auto"/>
        <w:left w:val="none" w:sz="0" w:space="0" w:color="auto"/>
        <w:bottom w:val="none" w:sz="0" w:space="0" w:color="auto"/>
        <w:right w:val="none" w:sz="0" w:space="0" w:color="auto"/>
      </w:divBdr>
      <w:divsChild>
        <w:div w:id="379019066">
          <w:marLeft w:val="0"/>
          <w:marRight w:val="0"/>
          <w:marTop w:val="0"/>
          <w:marBottom w:val="0"/>
          <w:divBdr>
            <w:top w:val="none" w:sz="0" w:space="0" w:color="auto"/>
            <w:left w:val="none" w:sz="0" w:space="0" w:color="auto"/>
            <w:bottom w:val="none" w:sz="0" w:space="0" w:color="auto"/>
            <w:right w:val="none" w:sz="0" w:space="0" w:color="auto"/>
          </w:divBdr>
        </w:div>
      </w:divsChild>
    </w:div>
    <w:div w:id="1328901931">
      <w:bodyDiv w:val="1"/>
      <w:marLeft w:val="0"/>
      <w:marRight w:val="0"/>
      <w:marTop w:val="0"/>
      <w:marBottom w:val="0"/>
      <w:divBdr>
        <w:top w:val="none" w:sz="0" w:space="0" w:color="auto"/>
        <w:left w:val="none" w:sz="0" w:space="0" w:color="auto"/>
        <w:bottom w:val="none" w:sz="0" w:space="0" w:color="auto"/>
        <w:right w:val="none" w:sz="0" w:space="0" w:color="auto"/>
      </w:divBdr>
    </w:div>
    <w:div w:id="1365518360">
      <w:bodyDiv w:val="1"/>
      <w:marLeft w:val="0"/>
      <w:marRight w:val="0"/>
      <w:marTop w:val="0"/>
      <w:marBottom w:val="0"/>
      <w:divBdr>
        <w:top w:val="none" w:sz="0" w:space="0" w:color="auto"/>
        <w:left w:val="none" w:sz="0" w:space="0" w:color="auto"/>
        <w:bottom w:val="none" w:sz="0" w:space="0" w:color="auto"/>
        <w:right w:val="none" w:sz="0" w:space="0" w:color="auto"/>
      </w:divBdr>
    </w:div>
    <w:div w:id="1541891419">
      <w:bodyDiv w:val="1"/>
      <w:marLeft w:val="0"/>
      <w:marRight w:val="0"/>
      <w:marTop w:val="0"/>
      <w:marBottom w:val="0"/>
      <w:divBdr>
        <w:top w:val="none" w:sz="0" w:space="0" w:color="auto"/>
        <w:left w:val="none" w:sz="0" w:space="0" w:color="auto"/>
        <w:bottom w:val="none" w:sz="0" w:space="0" w:color="auto"/>
        <w:right w:val="none" w:sz="0" w:space="0" w:color="auto"/>
      </w:divBdr>
    </w:div>
    <w:div w:id="1715152437">
      <w:bodyDiv w:val="1"/>
      <w:marLeft w:val="0"/>
      <w:marRight w:val="0"/>
      <w:marTop w:val="0"/>
      <w:marBottom w:val="0"/>
      <w:divBdr>
        <w:top w:val="none" w:sz="0" w:space="0" w:color="auto"/>
        <w:left w:val="none" w:sz="0" w:space="0" w:color="auto"/>
        <w:bottom w:val="none" w:sz="0" w:space="0" w:color="auto"/>
        <w:right w:val="none" w:sz="0" w:space="0" w:color="auto"/>
      </w:divBdr>
    </w:div>
    <w:div w:id="1750612259">
      <w:bodyDiv w:val="1"/>
      <w:marLeft w:val="0"/>
      <w:marRight w:val="0"/>
      <w:marTop w:val="0"/>
      <w:marBottom w:val="0"/>
      <w:divBdr>
        <w:top w:val="none" w:sz="0" w:space="0" w:color="auto"/>
        <w:left w:val="none" w:sz="0" w:space="0" w:color="auto"/>
        <w:bottom w:val="none" w:sz="0" w:space="0" w:color="auto"/>
        <w:right w:val="none" w:sz="0" w:space="0" w:color="auto"/>
      </w:divBdr>
    </w:div>
    <w:div w:id="2045128672">
      <w:bodyDiv w:val="1"/>
      <w:marLeft w:val="0"/>
      <w:marRight w:val="0"/>
      <w:marTop w:val="0"/>
      <w:marBottom w:val="0"/>
      <w:divBdr>
        <w:top w:val="none" w:sz="0" w:space="0" w:color="auto"/>
        <w:left w:val="none" w:sz="0" w:space="0" w:color="auto"/>
        <w:bottom w:val="none" w:sz="0" w:space="0" w:color="auto"/>
        <w:right w:val="none" w:sz="0" w:space="0" w:color="auto"/>
      </w:divBdr>
      <w:divsChild>
        <w:div w:id="1867451452">
          <w:marLeft w:val="0"/>
          <w:marRight w:val="0"/>
          <w:marTop w:val="0"/>
          <w:marBottom w:val="0"/>
          <w:divBdr>
            <w:top w:val="none" w:sz="0" w:space="0" w:color="auto"/>
            <w:left w:val="none" w:sz="0" w:space="0" w:color="auto"/>
            <w:bottom w:val="none" w:sz="0" w:space="0" w:color="auto"/>
            <w:right w:val="none" w:sz="0" w:space="0" w:color="auto"/>
          </w:divBdr>
        </w:div>
        <w:div w:id="1744645488">
          <w:marLeft w:val="0"/>
          <w:marRight w:val="0"/>
          <w:marTop w:val="0"/>
          <w:marBottom w:val="0"/>
          <w:divBdr>
            <w:top w:val="none" w:sz="0" w:space="0" w:color="auto"/>
            <w:left w:val="none" w:sz="0" w:space="0" w:color="auto"/>
            <w:bottom w:val="none" w:sz="0" w:space="0" w:color="auto"/>
            <w:right w:val="none" w:sz="0" w:space="0" w:color="auto"/>
          </w:divBdr>
        </w:div>
        <w:div w:id="90545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dailysignal.com/2017/10/02/to-prevent-painful-suffering-for-children-late-term-abortion-should-be-banned/" TargetMode="External"/><Relationship Id="rId3" Type="http://schemas.openxmlformats.org/officeDocument/2006/relationships/hyperlink" Target="http://www.independent.ie/lifestyle/health/against-all-odds-26517562.html" TargetMode="External"/><Relationship Id="rId7" Type="http://schemas.openxmlformats.org/officeDocument/2006/relationships/hyperlink" Target="http://oireachtasdebates.oireachtas.ie/debates%20authoring/debateswebpack.nsf/takes/seanad2001120700005" TargetMode="External"/><Relationship Id="rId2" Type="http://schemas.openxmlformats.org/officeDocument/2006/relationships/hyperlink" Target="http://www.dailymail.co.uk/news/article-2226647/Nickolas-Coke-Boy-born-brain-dies-3-year-miracle-life.html" TargetMode="External"/><Relationship Id="rId1" Type="http://schemas.openxmlformats.org/officeDocument/2006/relationships/hyperlink" Target="http://www.who.int/mediacentre/factsheets/fs310/en/" TargetMode="External"/><Relationship Id="rId6" Type="http://schemas.openxmlformats.org/officeDocument/2006/relationships/hyperlink" Target="http://cancerinpregnancy.org/" TargetMode="External"/><Relationship Id="rId5" Type="http://schemas.openxmlformats.org/officeDocument/2006/relationships/hyperlink" Target="http://dx.doi.org/10.1016/S1470-2045(11)70363-1" TargetMode="External"/><Relationship Id="rId4" Type="http://schemas.openxmlformats.org/officeDocument/2006/relationships/hyperlink" Target="http://www.lifenews.com/2014/09/29/baby-with-trisomy-13-defies-odds-after-parents-reject-abortion-shes-now-7/" TargetMode="External"/><Relationship Id="rId9" Type="http://schemas.openxmlformats.org/officeDocument/2006/relationships/hyperlink" Target="https://c-fam.org/flyer/from-unwanted-pregnancy-to-wanted-chil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4AD895-8172-4541-BC5D-9A215775EFF1}">
  <ds:schemaRefs>
    <ds:schemaRef ds:uri="http://schemas.openxmlformats.org/officeDocument/2006/bibliography"/>
  </ds:schemaRefs>
</ds:datastoreItem>
</file>

<file path=customXml/itemProps2.xml><?xml version="1.0" encoding="utf-8"?>
<ds:datastoreItem xmlns:ds="http://schemas.openxmlformats.org/officeDocument/2006/customXml" ds:itemID="{1F65FA19-52A2-4C5D-93AA-F51568E34D80}"/>
</file>

<file path=customXml/itemProps3.xml><?xml version="1.0" encoding="utf-8"?>
<ds:datastoreItem xmlns:ds="http://schemas.openxmlformats.org/officeDocument/2006/customXml" ds:itemID="{EEBA620A-161B-4E9E-AF47-A85A25A8A5A3}"/>
</file>

<file path=customXml/itemProps4.xml><?xml version="1.0" encoding="utf-8"?>
<ds:datastoreItem xmlns:ds="http://schemas.openxmlformats.org/officeDocument/2006/customXml" ds:itemID="{59FA7F8A-4E98-408E-AC35-85B64B2242E8}"/>
</file>

<file path=docProps/app.xml><?xml version="1.0" encoding="utf-8"?>
<Properties xmlns="http://schemas.openxmlformats.org/officeDocument/2006/extended-properties" xmlns:vt="http://schemas.openxmlformats.org/officeDocument/2006/docPropsVTypes">
  <Template>Normal.dotm</Template>
  <TotalTime>0</TotalTime>
  <Pages>23</Pages>
  <Words>7495</Words>
  <Characters>42722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Abbamonte</dc:creator>
  <cp:keywords/>
  <dc:description/>
  <cp:lastModifiedBy>Durnescu Lilian</cp:lastModifiedBy>
  <cp:revision>2</cp:revision>
  <dcterms:created xsi:type="dcterms:W3CDTF">2017-10-06T08:24:00Z</dcterms:created>
  <dcterms:modified xsi:type="dcterms:W3CDTF">2017-10-06T08:24:00Z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