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8E69" w14:textId="77777777" w:rsidR="007B6AC5" w:rsidRPr="007B6AC5" w:rsidRDefault="007B6AC5" w:rsidP="007B6AC5">
      <w:pPr>
        <w:tabs>
          <w:tab w:val="left" w:pos="720"/>
        </w:tabs>
        <w:ind w:right="-1"/>
        <w:jc w:val="center"/>
        <w:rPr>
          <w:rFonts w:ascii="Times New Roman" w:hAnsi="Times New Roman" w:cs="Times New Roman"/>
          <w:b/>
          <w:sz w:val="24"/>
          <w:szCs w:val="24"/>
        </w:rPr>
      </w:pPr>
      <w:bookmarkStart w:id="0" w:name="_GoBack"/>
      <w:bookmarkEnd w:id="0"/>
      <w:r w:rsidRPr="007B6AC5">
        <w:rPr>
          <w:rFonts w:ascii="Times New Roman" w:hAnsi="Times New Roman" w:cs="Times New Roman"/>
          <w:b/>
          <w:sz w:val="24"/>
          <w:szCs w:val="24"/>
        </w:rPr>
        <w:t xml:space="preserve">Submission to the Human Rights Committee </w:t>
      </w:r>
    </w:p>
    <w:p w14:paraId="5F082E88" w14:textId="77777777" w:rsidR="007B6AC5" w:rsidRPr="00334EEE" w:rsidRDefault="000814FC" w:rsidP="007B6AC5">
      <w:pPr>
        <w:tabs>
          <w:tab w:val="left" w:pos="720"/>
        </w:tabs>
        <w:spacing w:after="0"/>
        <w:ind w:right="-1"/>
        <w:jc w:val="center"/>
        <w:rPr>
          <w:rFonts w:ascii="Times New Roman" w:hAnsi="Times New Roman" w:cs="Times New Roman"/>
          <w:b/>
          <w:sz w:val="24"/>
          <w:szCs w:val="24"/>
        </w:rPr>
      </w:pPr>
      <w:r w:rsidRPr="00334EEE">
        <w:rPr>
          <w:rFonts w:ascii="Times New Roman" w:hAnsi="Times New Roman" w:cs="Times New Roman"/>
          <w:b/>
          <w:sz w:val="24"/>
          <w:szCs w:val="24"/>
        </w:rPr>
        <w:t>Draft G</w:t>
      </w:r>
      <w:r w:rsidR="007B6AC5" w:rsidRPr="00334EEE">
        <w:rPr>
          <w:rFonts w:ascii="Times New Roman" w:hAnsi="Times New Roman" w:cs="Times New Roman"/>
          <w:b/>
          <w:sz w:val="24"/>
          <w:szCs w:val="24"/>
        </w:rPr>
        <w:t xml:space="preserve">eneral </w:t>
      </w:r>
      <w:r w:rsidRPr="00334EEE">
        <w:rPr>
          <w:rFonts w:ascii="Times New Roman" w:hAnsi="Times New Roman" w:cs="Times New Roman"/>
          <w:b/>
          <w:sz w:val="24"/>
          <w:szCs w:val="24"/>
        </w:rPr>
        <w:t>C</w:t>
      </w:r>
      <w:r w:rsidR="007B6AC5" w:rsidRPr="00334EEE">
        <w:rPr>
          <w:rFonts w:ascii="Times New Roman" w:hAnsi="Times New Roman" w:cs="Times New Roman"/>
          <w:b/>
          <w:sz w:val="24"/>
          <w:szCs w:val="24"/>
        </w:rPr>
        <w:t>omment on Article 6- Right to Life</w:t>
      </w:r>
    </w:p>
    <w:p w14:paraId="57EDEFD2" w14:textId="77777777" w:rsidR="007B6AC5" w:rsidRPr="00334EEE" w:rsidRDefault="007B6AC5" w:rsidP="007B6AC5">
      <w:pPr>
        <w:tabs>
          <w:tab w:val="left" w:pos="720"/>
        </w:tabs>
        <w:spacing w:after="0"/>
        <w:ind w:right="-1"/>
        <w:jc w:val="center"/>
        <w:rPr>
          <w:rFonts w:ascii="Times New Roman" w:hAnsi="Times New Roman" w:cs="Times New Roman"/>
          <w:b/>
          <w:sz w:val="24"/>
          <w:szCs w:val="24"/>
        </w:rPr>
      </w:pPr>
      <w:r w:rsidRPr="00334EEE">
        <w:rPr>
          <w:rFonts w:ascii="Times New Roman" w:hAnsi="Times New Roman" w:cs="Times New Roman"/>
          <w:b/>
          <w:sz w:val="24"/>
          <w:szCs w:val="24"/>
        </w:rPr>
        <w:t>International Covenant on Civil and Political Rights</w:t>
      </w:r>
    </w:p>
    <w:p w14:paraId="5A7F7443" w14:textId="77777777" w:rsidR="00334EEE" w:rsidRDefault="00334EEE" w:rsidP="001011C3">
      <w:pPr>
        <w:tabs>
          <w:tab w:val="left" w:pos="720"/>
        </w:tabs>
        <w:spacing w:after="0"/>
        <w:ind w:right="-1"/>
        <w:jc w:val="center"/>
        <w:rPr>
          <w:rFonts w:ascii="Times New Roman" w:hAnsi="Times New Roman" w:cs="Times New Roman"/>
          <w:b/>
          <w:sz w:val="24"/>
          <w:szCs w:val="24"/>
        </w:rPr>
      </w:pPr>
    </w:p>
    <w:p w14:paraId="14899E6B" w14:textId="77777777" w:rsidR="007B6AC5" w:rsidRPr="007B6AC5" w:rsidRDefault="007B6AC5" w:rsidP="001011C3">
      <w:pPr>
        <w:tabs>
          <w:tab w:val="left" w:pos="720"/>
        </w:tabs>
        <w:spacing w:after="0"/>
        <w:ind w:right="-1"/>
        <w:jc w:val="center"/>
        <w:rPr>
          <w:rFonts w:ascii="Times New Roman" w:hAnsi="Times New Roman" w:cs="Times New Roman"/>
          <w:b/>
          <w:sz w:val="24"/>
          <w:szCs w:val="24"/>
        </w:rPr>
      </w:pPr>
      <w:r w:rsidRPr="007B6AC5">
        <w:rPr>
          <w:rFonts w:ascii="Times New Roman" w:hAnsi="Times New Roman" w:cs="Times New Roman"/>
          <w:b/>
          <w:sz w:val="24"/>
          <w:szCs w:val="24"/>
        </w:rPr>
        <w:t>Special Rapporteur on adequate housing as a component of the right to an adequate standard of living and on the right to non-discrimination in this regard</w:t>
      </w:r>
    </w:p>
    <w:p w14:paraId="7E8F35F9" w14:textId="77777777" w:rsidR="007B6AC5" w:rsidRDefault="007B6AC5" w:rsidP="001011C3">
      <w:pPr>
        <w:tabs>
          <w:tab w:val="left" w:pos="720"/>
        </w:tabs>
        <w:spacing w:after="0"/>
        <w:ind w:right="-1"/>
        <w:jc w:val="center"/>
        <w:rPr>
          <w:rFonts w:ascii="Times New Roman" w:hAnsi="Times New Roman" w:cs="Times New Roman"/>
          <w:b/>
          <w:sz w:val="24"/>
          <w:szCs w:val="24"/>
        </w:rPr>
      </w:pPr>
      <w:r w:rsidRPr="007B6AC5">
        <w:rPr>
          <w:rFonts w:ascii="Times New Roman" w:hAnsi="Times New Roman" w:cs="Times New Roman"/>
          <w:b/>
          <w:sz w:val="24"/>
          <w:szCs w:val="24"/>
        </w:rPr>
        <w:t>Ms Leilani Farha</w:t>
      </w:r>
    </w:p>
    <w:sdt>
      <w:sdtPr>
        <w:rPr>
          <w:rFonts w:asciiTheme="minorHAnsi" w:eastAsiaTheme="minorHAnsi" w:hAnsiTheme="minorHAnsi" w:cs="Times New Roman"/>
          <w:b w:val="0"/>
          <w:bCs w:val="0"/>
          <w:sz w:val="22"/>
          <w:szCs w:val="24"/>
          <w:lang w:val="en-CA" w:eastAsia="en-US"/>
        </w:rPr>
        <w:id w:val="1550492755"/>
        <w:docPartObj>
          <w:docPartGallery w:val="Table of Contents"/>
          <w:docPartUnique/>
        </w:docPartObj>
      </w:sdtPr>
      <w:sdtEndPr>
        <w:rPr>
          <w:rFonts w:cstheme="minorBidi"/>
          <w:noProof/>
          <w:szCs w:val="22"/>
        </w:rPr>
      </w:sdtEndPr>
      <w:sdtContent>
        <w:p w14:paraId="7D438476" w14:textId="77777777" w:rsidR="00A24E90" w:rsidRPr="000B7297" w:rsidRDefault="00A24E90">
          <w:pPr>
            <w:pStyle w:val="TOCHeading"/>
            <w:rPr>
              <w:rFonts w:cs="Times New Roman"/>
              <w:szCs w:val="24"/>
            </w:rPr>
          </w:pPr>
          <w:r w:rsidRPr="000B7297">
            <w:rPr>
              <w:rFonts w:cs="Times New Roman"/>
              <w:szCs w:val="24"/>
            </w:rPr>
            <w:t>Contents</w:t>
          </w:r>
        </w:p>
        <w:p w14:paraId="0C19B23D" w14:textId="77777777" w:rsidR="000A60D3" w:rsidRDefault="00A24E90">
          <w:pPr>
            <w:pStyle w:val="TOC1"/>
            <w:tabs>
              <w:tab w:val="left" w:pos="440"/>
              <w:tab w:val="right" w:leader="dot" w:pos="9350"/>
            </w:tabs>
            <w:rPr>
              <w:rFonts w:eastAsiaTheme="minorEastAsia"/>
              <w:noProof/>
              <w:lang w:val="en-GB" w:eastAsia="en-GB"/>
            </w:rPr>
          </w:pPr>
          <w:r w:rsidRPr="000B7297">
            <w:rPr>
              <w:rFonts w:ascii="Times New Roman" w:hAnsi="Times New Roman" w:cs="Times New Roman"/>
              <w:sz w:val="24"/>
              <w:szCs w:val="24"/>
            </w:rPr>
            <w:fldChar w:fldCharType="begin"/>
          </w:r>
          <w:r w:rsidRPr="000B7297">
            <w:rPr>
              <w:rFonts w:ascii="Times New Roman" w:hAnsi="Times New Roman" w:cs="Times New Roman"/>
              <w:sz w:val="24"/>
              <w:szCs w:val="24"/>
            </w:rPr>
            <w:instrText xml:space="preserve"> TOC \o "1-3" \h \z \u </w:instrText>
          </w:r>
          <w:r w:rsidRPr="000B7297">
            <w:rPr>
              <w:rFonts w:ascii="Times New Roman" w:hAnsi="Times New Roman" w:cs="Times New Roman"/>
              <w:sz w:val="24"/>
              <w:szCs w:val="24"/>
            </w:rPr>
            <w:fldChar w:fldCharType="separate"/>
          </w:r>
          <w:hyperlink w:anchor="_Toc495049932" w:history="1">
            <w:r w:rsidR="000A60D3" w:rsidRPr="00490A5A">
              <w:rPr>
                <w:rStyle w:val="Hyperlink"/>
                <w:rFonts w:cs="Times New Roman"/>
                <w:noProof/>
                <w:lang w:val="en-GB"/>
              </w:rPr>
              <w:t>I.</w:t>
            </w:r>
            <w:r w:rsidR="000A60D3">
              <w:rPr>
                <w:rFonts w:eastAsiaTheme="minorEastAsia"/>
                <w:noProof/>
                <w:lang w:val="en-GB" w:eastAsia="en-GB"/>
              </w:rPr>
              <w:tab/>
            </w:r>
            <w:r w:rsidR="000A60D3" w:rsidRPr="00490A5A">
              <w:rPr>
                <w:rStyle w:val="Hyperlink"/>
                <w:rFonts w:cs="Times New Roman"/>
                <w:noProof/>
                <w:lang w:val="en-GB"/>
              </w:rPr>
              <w:t>Introduction</w:t>
            </w:r>
            <w:r w:rsidR="000A60D3">
              <w:rPr>
                <w:noProof/>
                <w:webHidden/>
              </w:rPr>
              <w:tab/>
            </w:r>
            <w:r w:rsidR="000A60D3">
              <w:rPr>
                <w:noProof/>
                <w:webHidden/>
              </w:rPr>
              <w:fldChar w:fldCharType="begin"/>
            </w:r>
            <w:r w:rsidR="000A60D3">
              <w:rPr>
                <w:noProof/>
                <w:webHidden/>
              </w:rPr>
              <w:instrText xml:space="preserve"> PAGEREF _Toc495049932 \h </w:instrText>
            </w:r>
            <w:r w:rsidR="000A60D3">
              <w:rPr>
                <w:noProof/>
                <w:webHidden/>
              </w:rPr>
            </w:r>
            <w:r w:rsidR="000A60D3">
              <w:rPr>
                <w:noProof/>
                <w:webHidden/>
              </w:rPr>
              <w:fldChar w:fldCharType="separate"/>
            </w:r>
            <w:r w:rsidR="0040140F">
              <w:rPr>
                <w:noProof/>
                <w:webHidden/>
              </w:rPr>
              <w:t>1</w:t>
            </w:r>
            <w:r w:rsidR="000A60D3">
              <w:rPr>
                <w:noProof/>
                <w:webHidden/>
              </w:rPr>
              <w:fldChar w:fldCharType="end"/>
            </w:r>
          </w:hyperlink>
        </w:p>
        <w:p w14:paraId="50D78994" w14:textId="77777777" w:rsidR="000A60D3" w:rsidRDefault="006C660D">
          <w:pPr>
            <w:pStyle w:val="TOC1"/>
            <w:tabs>
              <w:tab w:val="left" w:pos="440"/>
              <w:tab w:val="right" w:leader="dot" w:pos="9350"/>
            </w:tabs>
            <w:rPr>
              <w:rFonts w:eastAsiaTheme="minorEastAsia"/>
              <w:noProof/>
              <w:lang w:val="en-GB" w:eastAsia="en-GB"/>
            </w:rPr>
          </w:pPr>
          <w:hyperlink w:anchor="_Toc495049933" w:history="1">
            <w:r w:rsidR="000A60D3" w:rsidRPr="00490A5A">
              <w:rPr>
                <w:rStyle w:val="Hyperlink"/>
                <w:rFonts w:cs="Times New Roman"/>
                <w:noProof/>
                <w:lang w:val="en-GB"/>
              </w:rPr>
              <w:t>II.</w:t>
            </w:r>
            <w:r w:rsidR="000A60D3">
              <w:rPr>
                <w:rFonts w:eastAsiaTheme="minorEastAsia"/>
                <w:noProof/>
                <w:lang w:val="en-GB" w:eastAsia="en-GB"/>
              </w:rPr>
              <w:tab/>
            </w:r>
            <w:r w:rsidR="000A60D3" w:rsidRPr="00490A5A">
              <w:rPr>
                <w:rStyle w:val="Hyperlink"/>
                <w:rFonts w:cs="Times New Roman"/>
                <w:noProof/>
                <w:lang w:val="en-GB"/>
              </w:rPr>
              <w:t>Background</w:t>
            </w:r>
            <w:r w:rsidR="000A60D3">
              <w:rPr>
                <w:noProof/>
                <w:webHidden/>
              </w:rPr>
              <w:tab/>
            </w:r>
            <w:r w:rsidR="000A60D3">
              <w:rPr>
                <w:noProof/>
                <w:webHidden/>
              </w:rPr>
              <w:fldChar w:fldCharType="begin"/>
            </w:r>
            <w:r w:rsidR="000A60D3">
              <w:rPr>
                <w:noProof/>
                <w:webHidden/>
              </w:rPr>
              <w:instrText xml:space="preserve"> PAGEREF _Toc495049933 \h </w:instrText>
            </w:r>
            <w:r w:rsidR="000A60D3">
              <w:rPr>
                <w:noProof/>
                <w:webHidden/>
              </w:rPr>
            </w:r>
            <w:r w:rsidR="000A60D3">
              <w:rPr>
                <w:noProof/>
                <w:webHidden/>
              </w:rPr>
              <w:fldChar w:fldCharType="separate"/>
            </w:r>
            <w:r w:rsidR="0040140F">
              <w:rPr>
                <w:noProof/>
                <w:webHidden/>
              </w:rPr>
              <w:t>2</w:t>
            </w:r>
            <w:r w:rsidR="000A60D3">
              <w:rPr>
                <w:noProof/>
                <w:webHidden/>
              </w:rPr>
              <w:fldChar w:fldCharType="end"/>
            </w:r>
          </w:hyperlink>
        </w:p>
        <w:p w14:paraId="77C5CE2D" w14:textId="77777777" w:rsidR="000A60D3" w:rsidRDefault="006C660D">
          <w:pPr>
            <w:pStyle w:val="TOC1"/>
            <w:tabs>
              <w:tab w:val="left" w:pos="660"/>
              <w:tab w:val="right" w:leader="dot" w:pos="9350"/>
            </w:tabs>
            <w:rPr>
              <w:rFonts w:eastAsiaTheme="minorEastAsia"/>
              <w:noProof/>
              <w:lang w:val="en-GB" w:eastAsia="en-GB"/>
            </w:rPr>
          </w:pPr>
          <w:hyperlink w:anchor="_Toc495049934" w:history="1">
            <w:r w:rsidR="000A60D3" w:rsidRPr="00490A5A">
              <w:rPr>
                <w:rStyle w:val="Hyperlink"/>
                <w:rFonts w:cs="Times New Roman"/>
                <w:noProof/>
              </w:rPr>
              <w:t>III.</w:t>
            </w:r>
            <w:r w:rsidR="000A60D3">
              <w:rPr>
                <w:rFonts w:eastAsiaTheme="minorEastAsia"/>
                <w:noProof/>
                <w:lang w:val="en-GB" w:eastAsia="en-GB"/>
              </w:rPr>
              <w:tab/>
            </w:r>
            <w:r w:rsidR="000A60D3" w:rsidRPr="00490A5A">
              <w:rPr>
                <w:rStyle w:val="Hyperlink"/>
                <w:rFonts w:cs="Times New Roman"/>
                <w:noProof/>
              </w:rPr>
              <w:t>Specific comments and proposed amendments to particular paragraphs</w:t>
            </w:r>
            <w:r w:rsidR="000A60D3">
              <w:rPr>
                <w:noProof/>
                <w:webHidden/>
              </w:rPr>
              <w:tab/>
            </w:r>
            <w:r w:rsidR="000A60D3">
              <w:rPr>
                <w:noProof/>
                <w:webHidden/>
              </w:rPr>
              <w:fldChar w:fldCharType="begin"/>
            </w:r>
            <w:r w:rsidR="000A60D3">
              <w:rPr>
                <w:noProof/>
                <w:webHidden/>
              </w:rPr>
              <w:instrText xml:space="preserve"> PAGEREF _Toc495049934 \h </w:instrText>
            </w:r>
            <w:r w:rsidR="000A60D3">
              <w:rPr>
                <w:noProof/>
                <w:webHidden/>
              </w:rPr>
            </w:r>
            <w:r w:rsidR="000A60D3">
              <w:rPr>
                <w:noProof/>
                <w:webHidden/>
              </w:rPr>
              <w:fldChar w:fldCharType="separate"/>
            </w:r>
            <w:r w:rsidR="0040140F">
              <w:rPr>
                <w:noProof/>
                <w:webHidden/>
              </w:rPr>
              <w:t>6</w:t>
            </w:r>
            <w:r w:rsidR="000A60D3">
              <w:rPr>
                <w:noProof/>
                <w:webHidden/>
              </w:rPr>
              <w:fldChar w:fldCharType="end"/>
            </w:r>
          </w:hyperlink>
        </w:p>
        <w:p w14:paraId="7A838543" w14:textId="77777777" w:rsidR="000A60D3" w:rsidRDefault="006C660D">
          <w:pPr>
            <w:pStyle w:val="TOC1"/>
            <w:tabs>
              <w:tab w:val="left" w:pos="660"/>
              <w:tab w:val="right" w:leader="dot" w:pos="9350"/>
            </w:tabs>
            <w:rPr>
              <w:rFonts w:eastAsiaTheme="minorEastAsia"/>
              <w:noProof/>
              <w:lang w:val="en-GB" w:eastAsia="en-GB"/>
            </w:rPr>
          </w:pPr>
          <w:hyperlink w:anchor="_Toc495049935" w:history="1">
            <w:r w:rsidR="000A60D3" w:rsidRPr="00490A5A">
              <w:rPr>
                <w:rStyle w:val="Hyperlink"/>
                <w:rFonts w:cs="Times New Roman"/>
                <w:noProof/>
              </w:rPr>
              <w:t>IV.</w:t>
            </w:r>
            <w:r w:rsidR="000A60D3">
              <w:rPr>
                <w:rFonts w:eastAsiaTheme="minorEastAsia"/>
                <w:noProof/>
                <w:lang w:val="en-GB" w:eastAsia="en-GB"/>
              </w:rPr>
              <w:tab/>
            </w:r>
            <w:r w:rsidR="000A60D3" w:rsidRPr="00490A5A">
              <w:rPr>
                <w:rStyle w:val="Hyperlink"/>
                <w:rFonts w:cs="Times New Roman"/>
                <w:noProof/>
              </w:rPr>
              <w:t>Relationship of economic, social and cultural rights with the right to life</w:t>
            </w:r>
            <w:r w:rsidR="000A60D3">
              <w:rPr>
                <w:noProof/>
                <w:webHidden/>
              </w:rPr>
              <w:tab/>
            </w:r>
            <w:r w:rsidR="000A60D3">
              <w:rPr>
                <w:noProof/>
                <w:webHidden/>
              </w:rPr>
              <w:fldChar w:fldCharType="begin"/>
            </w:r>
            <w:r w:rsidR="000A60D3">
              <w:rPr>
                <w:noProof/>
                <w:webHidden/>
              </w:rPr>
              <w:instrText xml:space="preserve"> PAGEREF _Toc495049935 \h </w:instrText>
            </w:r>
            <w:r w:rsidR="000A60D3">
              <w:rPr>
                <w:noProof/>
                <w:webHidden/>
              </w:rPr>
            </w:r>
            <w:r w:rsidR="000A60D3">
              <w:rPr>
                <w:noProof/>
                <w:webHidden/>
              </w:rPr>
              <w:fldChar w:fldCharType="separate"/>
            </w:r>
            <w:r w:rsidR="0040140F">
              <w:rPr>
                <w:noProof/>
                <w:webHidden/>
              </w:rPr>
              <w:t>11</w:t>
            </w:r>
            <w:r w:rsidR="000A60D3">
              <w:rPr>
                <w:noProof/>
                <w:webHidden/>
              </w:rPr>
              <w:fldChar w:fldCharType="end"/>
            </w:r>
          </w:hyperlink>
        </w:p>
        <w:p w14:paraId="61E9C6D4" w14:textId="77777777" w:rsidR="000A60D3" w:rsidRDefault="006C660D">
          <w:pPr>
            <w:pStyle w:val="TOC1"/>
            <w:tabs>
              <w:tab w:val="left" w:pos="440"/>
              <w:tab w:val="right" w:leader="dot" w:pos="9350"/>
            </w:tabs>
            <w:rPr>
              <w:rFonts w:eastAsiaTheme="minorEastAsia"/>
              <w:noProof/>
              <w:lang w:val="en-GB" w:eastAsia="en-GB"/>
            </w:rPr>
          </w:pPr>
          <w:hyperlink w:anchor="_Toc495049937" w:history="1">
            <w:r w:rsidR="000A60D3" w:rsidRPr="00490A5A">
              <w:rPr>
                <w:rStyle w:val="Hyperlink"/>
                <w:noProof/>
              </w:rPr>
              <w:t>V.</w:t>
            </w:r>
            <w:r w:rsidR="000A60D3">
              <w:rPr>
                <w:rFonts w:eastAsiaTheme="minorEastAsia"/>
                <w:noProof/>
                <w:lang w:val="en-GB" w:eastAsia="en-GB"/>
              </w:rPr>
              <w:tab/>
            </w:r>
            <w:r w:rsidR="000A60D3" w:rsidRPr="00490A5A">
              <w:rPr>
                <w:rStyle w:val="Hyperlink"/>
                <w:noProof/>
              </w:rPr>
              <w:t>Access to justice and effective remedies</w:t>
            </w:r>
            <w:r w:rsidR="000A60D3">
              <w:rPr>
                <w:noProof/>
                <w:webHidden/>
              </w:rPr>
              <w:tab/>
            </w:r>
            <w:r w:rsidR="000A60D3">
              <w:rPr>
                <w:noProof/>
                <w:webHidden/>
              </w:rPr>
              <w:fldChar w:fldCharType="begin"/>
            </w:r>
            <w:r w:rsidR="000A60D3">
              <w:rPr>
                <w:noProof/>
                <w:webHidden/>
              </w:rPr>
              <w:instrText xml:space="preserve"> PAGEREF _Toc495049937 \h </w:instrText>
            </w:r>
            <w:r w:rsidR="000A60D3">
              <w:rPr>
                <w:noProof/>
                <w:webHidden/>
              </w:rPr>
            </w:r>
            <w:r w:rsidR="000A60D3">
              <w:rPr>
                <w:noProof/>
                <w:webHidden/>
              </w:rPr>
              <w:fldChar w:fldCharType="separate"/>
            </w:r>
            <w:r w:rsidR="0040140F">
              <w:rPr>
                <w:noProof/>
                <w:webHidden/>
              </w:rPr>
              <w:t>12</w:t>
            </w:r>
            <w:r w:rsidR="000A60D3">
              <w:rPr>
                <w:noProof/>
                <w:webHidden/>
              </w:rPr>
              <w:fldChar w:fldCharType="end"/>
            </w:r>
          </w:hyperlink>
        </w:p>
        <w:p w14:paraId="755AF5A1" w14:textId="77777777" w:rsidR="00A24E90" w:rsidRDefault="00A24E90">
          <w:r w:rsidRPr="000B7297">
            <w:rPr>
              <w:rFonts w:ascii="Times New Roman" w:hAnsi="Times New Roman" w:cs="Times New Roman"/>
              <w:b/>
              <w:bCs/>
              <w:noProof/>
              <w:sz w:val="24"/>
              <w:szCs w:val="24"/>
            </w:rPr>
            <w:fldChar w:fldCharType="end"/>
          </w:r>
        </w:p>
      </w:sdtContent>
    </w:sdt>
    <w:p w14:paraId="3D8E0E0F" w14:textId="51057C54" w:rsidR="006B1F32" w:rsidRDefault="00334EEE" w:rsidP="007B6AC5">
      <w:pPr>
        <w:pStyle w:val="Heading1"/>
        <w:numPr>
          <w:ilvl w:val="0"/>
          <w:numId w:val="7"/>
        </w:numPr>
        <w:rPr>
          <w:rFonts w:cs="Times New Roman"/>
          <w:szCs w:val="24"/>
          <w:lang w:val="en-GB"/>
        </w:rPr>
      </w:pPr>
      <w:bookmarkStart w:id="1" w:name="_Toc495049932"/>
      <w:r>
        <w:rPr>
          <w:rFonts w:cs="Times New Roman"/>
          <w:szCs w:val="24"/>
          <w:lang w:val="en-GB"/>
        </w:rPr>
        <w:t>I</w:t>
      </w:r>
      <w:r w:rsidR="006B1F32" w:rsidRPr="007B6AC5">
        <w:rPr>
          <w:rFonts w:cs="Times New Roman"/>
          <w:szCs w:val="24"/>
          <w:lang w:val="en-GB"/>
        </w:rPr>
        <w:t>ntroduction</w:t>
      </w:r>
      <w:bookmarkEnd w:id="1"/>
    </w:p>
    <w:p w14:paraId="29BE6A15" w14:textId="77777777" w:rsidR="00334EEE" w:rsidRPr="00334EEE" w:rsidRDefault="00334EEE" w:rsidP="00334EEE">
      <w:pPr>
        <w:rPr>
          <w:lang w:val="en-GB"/>
        </w:rPr>
      </w:pPr>
    </w:p>
    <w:p w14:paraId="554E2E5D" w14:textId="77777777" w:rsidR="003476F3" w:rsidRPr="007B6AC5" w:rsidRDefault="006B1F32" w:rsidP="003D4F69">
      <w:pPr>
        <w:numPr>
          <w:ilvl w:val="0"/>
          <w:numId w:val="6"/>
        </w:numPr>
        <w:jc w:val="both"/>
        <w:rPr>
          <w:rFonts w:ascii="Times New Roman" w:hAnsi="Times New Roman" w:cs="Times New Roman"/>
          <w:sz w:val="24"/>
          <w:szCs w:val="24"/>
        </w:rPr>
      </w:pPr>
      <w:r w:rsidRPr="007B6AC5">
        <w:rPr>
          <w:rFonts w:ascii="Times New Roman" w:hAnsi="Times New Roman" w:cs="Times New Roman"/>
          <w:sz w:val="24"/>
          <w:szCs w:val="24"/>
          <w:lang w:val="en-GB"/>
        </w:rPr>
        <w:t xml:space="preserve">This submission is made </w:t>
      </w:r>
      <w:r w:rsidR="005B4714" w:rsidRPr="007B6AC5">
        <w:rPr>
          <w:rFonts w:ascii="Times New Roman" w:hAnsi="Times New Roman" w:cs="Times New Roman"/>
          <w:sz w:val="24"/>
          <w:szCs w:val="24"/>
          <w:lang w:val="en-GB"/>
        </w:rPr>
        <w:t>by the</w:t>
      </w:r>
      <w:r w:rsidR="00285DDA" w:rsidRPr="007B6AC5">
        <w:rPr>
          <w:rFonts w:ascii="Times New Roman" w:hAnsi="Times New Roman" w:cs="Times New Roman"/>
          <w:sz w:val="24"/>
          <w:szCs w:val="24"/>
          <w:lang w:val="en-GB"/>
        </w:rPr>
        <w:t xml:space="preserve"> Special Rapporteur on adequate housing as a component of the right to an adequate standard of living and on the right to non-discrimination in this regard. Pursuant to Human R</w:t>
      </w:r>
      <w:r w:rsidR="007B6AC5">
        <w:rPr>
          <w:rFonts w:ascii="Times New Roman" w:hAnsi="Times New Roman" w:cs="Times New Roman"/>
          <w:sz w:val="24"/>
          <w:szCs w:val="24"/>
          <w:lang w:val="en-GB"/>
        </w:rPr>
        <w:t>ights Council resolutions 15/08</w:t>
      </w:r>
      <w:r w:rsidR="00285DDA" w:rsidRPr="007B6AC5">
        <w:rPr>
          <w:rFonts w:ascii="Times New Roman" w:hAnsi="Times New Roman" w:cs="Times New Roman"/>
          <w:sz w:val="24"/>
          <w:szCs w:val="24"/>
          <w:lang w:val="en-GB"/>
        </w:rPr>
        <w:t xml:space="preserve"> </w:t>
      </w:r>
      <w:r w:rsidR="00916C59" w:rsidRPr="007B6AC5">
        <w:rPr>
          <w:rFonts w:ascii="Times New Roman" w:hAnsi="Times New Roman" w:cs="Times New Roman"/>
          <w:sz w:val="24"/>
          <w:szCs w:val="24"/>
          <w:lang w:val="en-GB"/>
        </w:rPr>
        <w:t>and 34/09</w:t>
      </w:r>
      <w:r w:rsidR="00285DDA" w:rsidRPr="007B6AC5">
        <w:rPr>
          <w:rFonts w:ascii="Times New Roman" w:hAnsi="Times New Roman" w:cs="Times New Roman"/>
          <w:sz w:val="24"/>
          <w:szCs w:val="24"/>
          <w:lang w:val="en-GB"/>
        </w:rPr>
        <w:t xml:space="preserve">, </w:t>
      </w:r>
      <w:r w:rsidR="00916C59" w:rsidRPr="007B6AC5">
        <w:rPr>
          <w:rFonts w:ascii="Times New Roman" w:hAnsi="Times New Roman" w:cs="Times New Roman"/>
          <w:sz w:val="24"/>
          <w:szCs w:val="24"/>
          <w:lang w:val="en-GB"/>
        </w:rPr>
        <w:t>the Special Rapporteur</w:t>
      </w:r>
      <w:r w:rsidR="00285DDA" w:rsidRPr="007B6AC5">
        <w:rPr>
          <w:rFonts w:ascii="Times New Roman" w:hAnsi="Times New Roman" w:cs="Times New Roman"/>
          <w:sz w:val="24"/>
          <w:szCs w:val="24"/>
          <w:lang w:val="en-GB"/>
        </w:rPr>
        <w:t xml:space="preserve"> </w:t>
      </w:r>
      <w:r w:rsidR="00916C59" w:rsidRPr="007B6AC5">
        <w:rPr>
          <w:rFonts w:ascii="Times New Roman" w:hAnsi="Times New Roman" w:cs="Times New Roman"/>
          <w:sz w:val="24"/>
          <w:szCs w:val="24"/>
          <w:lang w:val="en-GB"/>
        </w:rPr>
        <w:t xml:space="preserve">is </w:t>
      </w:r>
      <w:r w:rsidR="00285DDA" w:rsidRPr="007B6AC5">
        <w:rPr>
          <w:rFonts w:ascii="Times New Roman" w:hAnsi="Times New Roman" w:cs="Times New Roman"/>
          <w:sz w:val="24"/>
          <w:szCs w:val="24"/>
          <w:lang w:val="en-GB"/>
        </w:rPr>
        <w:t>mandated to work in close cooperation with relevant United Nations treaty bodies in the promotion of the full realization of the right to adequate housing.</w:t>
      </w:r>
      <w:r w:rsidR="00EE0EC9" w:rsidRPr="007B6AC5">
        <w:rPr>
          <w:rFonts w:ascii="Times New Roman" w:hAnsi="Times New Roman" w:cs="Times New Roman"/>
          <w:sz w:val="24"/>
          <w:szCs w:val="24"/>
          <w:lang w:val="en-GB"/>
        </w:rPr>
        <w:t xml:space="preserve">  </w:t>
      </w:r>
    </w:p>
    <w:p w14:paraId="335580D3" w14:textId="3B85B52D" w:rsidR="007B6AC5" w:rsidRPr="007B6AC5" w:rsidRDefault="00D81C5C" w:rsidP="00D81C5C">
      <w:pPr>
        <w:numPr>
          <w:ilvl w:val="0"/>
          <w:numId w:val="6"/>
        </w:numPr>
        <w:jc w:val="both"/>
        <w:rPr>
          <w:rFonts w:ascii="Times New Roman" w:hAnsi="Times New Roman" w:cs="Times New Roman"/>
          <w:sz w:val="24"/>
          <w:szCs w:val="24"/>
        </w:rPr>
      </w:pPr>
      <w:r w:rsidRPr="00D81C5C">
        <w:rPr>
          <w:rFonts w:ascii="Times New Roman" w:hAnsi="Times New Roman" w:cs="Times New Roman"/>
          <w:sz w:val="24"/>
          <w:szCs w:val="24"/>
        </w:rPr>
        <w:t xml:space="preserve">The Special Rapporteur notes that the most recent draft has addressed some previously identified concerns and has made some advances toward a more inclusive understanding of the right to life, particularly in relation to the connection between the right to life and environmental rights. However, the Special Rapporteur is still troubled by the lack of </w:t>
      </w:r>
      <w:r w:rsidR="0023573B">
        <w:rPr>
          <w:rFonts w:ascii="Times New Roman" w:hAnsi="Times New Roman" w:cs="Times New Roman"/>
          <w:sz w:val="24"/>
          <w:szCs w:val="24"/>
        </w:rPr>
        <w:t xml:space="preserve">a deeper engagement </w:t>
      </w:r>
      <w:r w:rsidRPr="00D81C5C">
        <w:rPr>
          <w:rFonts w:ascii="Times New Roman" w:hAnsi="Times New Roman" w:cs="Times New Roman"/>
          <w:sz w:val="24"/>
          <w:szCs w:val="24"/>
        </w:rPr>
        <w:t>with</w:t>
      </w:r>
      <w:r w:rsidR="0023573B">
        <w:rPr>
          <w:rFonts w:ascii="Times New Roman" w:hAnsi="Times New Roman" w:cs="Times New Roman"/>
          <w:sz w:val="24"/>
          <w:szCs w:val="24"/>
        </w:rPr>
        <w:t xml:space="preserve"> the</w:t>
      </w:r>
      <w:r w:rsidRPr="00D81C5C">
        <w:rPr>
          <w:rFonts w:ascii="Times New Roman" w:hAnsi="Times New Roman" w:cs="Times New Roman"/>
          <w:sz w:val="24"/>
          <w:szCs w:val="24"/>
        </w:rPr>
        <w:t xml:space="preserve"> lived experiences of </w:t>
      </w:r>
      <w:r w:rsidR="0023573B">
        <w:rPr>
          <w:rFonts w:ascii="Times New Roman" w:hAnsi="Times New Roman" w:cs="Times New Roman"/>
          <w:sz w:val="24"/>
          <w:szCs w:val="24"/>
        </w:rPr>
        <w:t xml:space="preserve">millions of victims of systemic </w:t>
      </w:r>
      <w:r w:rsidRPr="00D81C5C">
        <w:rPr>
          <w:rFonts w:ascii="Times New Roman" w:hAnsi="Times New Roman" w:cs="Times New Roman"/>
          <w:sz w:val="24"/>
          <w:szCs w:val="24"/>
        </w:rPr>
        <w:t>violations of the right to life</w:t>
      </w:r>
      <w:r w:rsidR="007461D5">
        <w:rPr>
          <w:rFonts w:ascii="Times New Roman" w:hAnsi="Times New Roman" w:cs="Times New Roman"/>
          <w:sz w:val="24"/>
          <w:szCs w:val="24"/>
        </w:rPr>
        <w:t xml:space="preserve"> </w:t>
      </w:r>
      <w:r w:rsidR="0023573B">
        <w:rPr>
          <w:rFonts w:ascii="Times New Roman" w:hAnsi="Times New Roman" w:cs="Times New Roman"/>
          <w:sz w:val="24"/>
          <w:szCs w:val="24"/>
        </w:rPr>
        <w:t xml:space="preserve">in deplorable circumstances of poverty and grossly </w:t>
      </w:r>
      <w:r w:rsidR="00CB03AB">
        <w:rPr>
          <w:rFonts w:ascii="Times New Roman" w:hAnsi="Times New Roman" w:cs="Times New Roman"/>
          <w:sz w:val="24"/>
          <w:szCs w:val="24"/>
        </w:rPr>
        <w:t>inadequate housing conditions.</w:t>
      </w:r>
      <w:r w:rsidRPr="00D81C5C">
        <w:rPr>
          <w:rFonts w:ascii="Times New Roman" w:hAnsi="Times New Roman" w:cs="Times New Roman"/>
          <w:sz w:val="24"/>
          <w:szCs w:val="24"/>
        </w:rPr>
        <w:t xml:space="preserve"> General </w:t>
      </w:r>
      <w:r w:rsidR="006847B5">
        <w:rPr>
          <w:rFonts w:ascii="Times New Roman" w:hAnsi="Times New Roman" w:cs="Times New Roman"/>
          <w:sz w:val="24"/>
          <w:szCs w:val="24"/>
        </w:rPr>
        <w:t>c</w:t>
      </w:r>
      <w:r w:rsidRPr="00D81C5C">
        <w:rPr>
          <w:rFonts w:ascii="Times New Roman" w:hAnsi="Times New Roman" w:cs="Times New Roman"/>
          <w:sz w:val="24"/>
          <w:szCs w:val="24"/>
        </w:rPr>
        <w:t xml:space="preserve">omments such as this one are a unique opportunity to ensure that human rights law is responsive to existing and emerging human rights </w:t>
      </w:r>
      <w:r w:rsidR="001F41D6">
        <w:rPr>
          <w:rFonts w:ascii="Times New Roman" w:hAnsi="Times New Roman" w:cs="Times New Roman"/>
          <w:sz w:val="24"/>
          <w:szCs w:val="24"/>
        </w:rPr>
        <w:t>challenge</w:t>
      </w:r>
      <w:r w:rsidR="007461D5">
        <w:rPr>
          <w:rFonts w:ascii="Times New Roman" w:hAnsi="Times New Roman" w:cs="Times New Roman"/>
          <w:sz w:val="24"/>
          <w:szCs w:val="24"/>
        </w:rPr>
        <w:t>s and trends</w:t>
      </w:r>
      <w:r w:rsidRPr="00D81C5C">
        <w:rPr>
          <w:rFonts w:ascii="Times New Roman" w:hAnsi="Times New Roman" w:cs="Times New Roman"/>
          <w:sz w:val="24"/>
          <w:szCs w:val="24"/>
        </w:rPr>
        <w:t xml:space="preserve">. In this regard, this comment must grapple - in a meaningful way - with the </w:t>
      </w:r>
      <w:r w:rsidR="001F41D6">
        <w:rPr>
          <w:rFonts w:ascii="Times New Roman" w:hAnsi="Times New Roman" w:cs="Times New Roman"/>
          <w:sz w:val="24"/>
          <w:szCs w:val="24"/>
        </w:rPr>
        <w:t xml:space="preserve">need for </w:t>
      </w:r>
      <w:r w:rsidRPr="00D81C5C">
        <w:rPr>
          <w:rFonts w:ascii="Times New Roman" w:hAnsi="Times New Roman" w:cs="Times New Roman"/>
          <w:sz w:val="24"/>
          <w:szCs w:val="24"/>
        </w:rPr>
        <w:t xml:space="preserve"> </w:t>
      </w:r>
      <w:r w:rsidR="001F41D6">
        <w:rPr>
          <w:rFonts w:ascii="Times New Roman" w:hAnsi="Times New Roman" w:cs="Times New Roman"/>
          <w:sz w:val="24"/>
          <w:szCs w:val="24"/>
        </w:rPr>
        <w:t xml:space="preserve"> more effective</w:t>
      </w:r>
      <w:r w:rsidRPr="00D81C5C">
        <w:rPr>
          <w:rFonts w:ascii="Times New Roman" w:hAnsi="Times New Roman" w:cs="Times New Roman"/>
          <w:sz w:val="24"/>
          <w:szCs w:val="24"/>
        </w:rPr>
        <w:t xml:space="preserve"> human rights </w:t>
      </w:r>
      <w:r w:rsidR="001F41D6">
        <w:rPr>
          <w:rFonts w:ascii="Times New Roman" w:hAnsi="Times New Roman" w:cs="Times New Roman"/>
          <w:sz w:val="24"/>
          <w:szCs w:val="24"/>
        </w:rPr>
        <w:t>responses</w:t>
      </w:r>
      <w:r w:rsidRPr="00D81C5C">
        <w:rPr>
          <w:rFonts w:ascii="Times New Roman" w:hAnsi="Times New Roman" w:cs="Times New Roman"/>
          <w:sz w:val="24"/>
          <w:szCs w:val="24"/>
        </w:rPr>
        <w:t xml:space="preserve"> to the widespread violation</w:t>
      </w:r>
      <w:r w:rsidR="00CB03AB">
        <w:rPr>
          <w:rFonts w:ascii="Times New Roman" w:hAnsi="Times New Roman" w:cs="Times New Roman"/>
          <w:sz w:val="24"/>
          <w:szCs w:val="24"/>
        </w:rPr>
        <w:t>s</w:t>
      </w:r>
      <w:r w:rsidRPr="00D81C5C">
        <w:rPr>
          <w:rFonts w:ascii="Times New Roman" w:hAnsi="Times New Roman" w:cs="Times New Roman"/>
          <w:sz w:val="24"/>
          <w:szCs w:val="24"/>
        </w:rPr>
        <w:t xml:space="preserve"> of the right to life that have emerged in a number of contexts, be it as a result of natural disasters</w:t>
      </w:r>
      <w:r w:rsidR="00545FE6">
        <w:rPr>
          <w:rFonts w:ascii="Times New Roman" w:hAnsi="Times New Roman" w:cs="Times New Roman"/>
          <w:sz w:val="24"/>
          <w:szCs w:val="24"/>
        </w:rPr>
        <w:t xml:space="preserve"> </w:t>
      </w:r>
      <w:r w:rsidR="00B960FD">
        <w:rPr>
          <w:rFonts w:ascii="Times New Roman" w:hAnsi="Times New Roman" w:cs="Times New Roman"/>
          <w:sz w:val="24"/>
          <w:szCs w:val="24"/>
        </w:rPr>
        <w:t xml:space="preserve">related to climate change, </w:t>
      </w:r>
      <w:r w:rsidR="00395F62">
        <w:rPr>
          <w:rFonts w:ascii="Times New Roman" w:hAnsi="Times New Roman" w:cs="Times New Roman"/>
          <w:sz w:val="24"/>
          <w:szCs w:val="24"/>
        </w:rPr>
        <w:t xml:space="preserve">global </w:t>
      </w:r>
      <w:r w:rsidRPr="00D81C5C">
        <w:rPr>
          <w:rFonts w:ascii="Times New Roman" w:hAnsi="Times New Roman" w:cs="Times New Roman"/>
          <w:sz w:val="24"/>
          <w:szCs w:val="24"/>
        </w:rPr>
        <w:t>economi</w:t>
      </w:r>
      <w:r w:rsidR="001F41D6">
        <w:rPr>
          <w:rFonts w:ascii="Times New Roman" w:hAnsi="Times New Roman" w:cs="Times New Roman"/>
          <w:sz w:val="24"/>
          <w:szCs w:val="24"/>
        </w:rPr>
        <w:t xml:space="preserve">c changes </w:t>
      </w:r>
      <w:r w:rsidR="00B960FD">
        <w:rPr>
          <w:rFonts w:ascii="Times New Roman" w:hAnsi="Times New Roman" w:cs="Times New Roman"/>
          <w:sz w:val="24"/>
          <w:szCs w:val="24"/>
        </w:rPr>
        <w:t xml:space="preserve">which have created </w:t>
      </w:r>
      <w:r w:rsidR="001F41D6">
        <w:rPr>
          <w:rFonts w:ascii="Times New Roman" w:hAnsi="Times New Roman" w:cs="Times New Roman"/>
          <w:sz w:val="24"/>
          <w:szCs w:val="24"/>
        </w:rPr>
        <w:t>greater socio-economic inequa</w:t>
      </w:r>
      <w:r w:rsidR="00EA1289">
        <w:rPr>
          <w:rFonts w:ascii="Times New Roman" w:hAnsi="Times New Roman" w:cs="Times New Roman"/>
          <w:sz w:val="24"/>
          <w:szCs w:val="24"/>
        </w:rPr>
        <w:t>l</w:t>
      </w:r>
      <w:r w:rsidR="001F41D6">
        <w:rPr>
          <w:rFonts w:ascii="Times New Roman" w:hAnsi="Times New Roman" w:cs="Times New Roman"/>
          <w:sz w:val="24"/>
          <w:szCs w:val="24"/>
        </w:rPr>
        <w:t xml:space="preserve">ities, </w:t>
      </w:r>
      <w:r w:rsidR="00395F62">
        <w:rPr>
          <w:rFonts w:ascii="Times New Roman" w:hAnsi="Times New Roman" w:cs="Times New Roman"/>
          <w:sz w:val="24"/>
          <w:szCs w:val="24"/>
        </w:rPr>
        <w:t xml:space="preserve">unprecedented </w:t>
      </w:r>
      <w:r w:rsidR="00CB03AB">
        <w:rPr>
          <w:rFonts w:ascii="Times New Roman" w:hAnsi="Times New Roman" w:cs="Times New Roman"/>
          <w:sz w:val="24"/>
          <w:szCs w:val="24"/>
        </w:rPr>
        <w:t xml:space="preserve">migration, rapid urbanization and the </w:t>
      </w:r>
      <w:r w:rsidRPr="00D81C5C">
        <w:rPr>
          <w:rFonts w:ascii="Times New Roman" w:hAnsi="Times New Roman" w:cs="Times New Roman"/>
          <w:sz w:val="24"/>
          <w:szCs w:val="24"/>
        </w:rPr>
        <w:t xml:space="preserve">growth of informal </w:t>
      </w:r>
      <w:r w:rsidRPr="00D81C5C">
        <w:rPr>
          <w:rFonts w:ascii="Times New Roman" w:hAnsi="Times New Roman" w:cs="Times New Roman"/>
          <w:sz w:val="24"/>
          <w:szCs w:val="24"/>
        </w:rPr>
        <w:lastRenderedPageBreak/>
        <w:t xml:space="preserve">settlements </w:t>
      </w:r>
      <w:r w:rsidR="00CB03AB">
        <w:rPr>
          <w:rFonts w:ascii="Times New Roman" w:hAnsi="Times New Roman" w:cs="Times New Roman"/>
          <w:sz w:val="24"/>
          <w:szCs w:val="24"/>
        </w:rPr>
        <w:t xml:space="preserve">whose residents </w:t>
      </w:r>
      <w:r w:rsidRPr="00D81C5C">
        <w:rPr>
          <w:rFonts w:ascii="Times New Roman" w:hAnsi="Times New Roman" w:cs="Times New Roman"/>
          <w:sz w:val="24"/>
          <w:szCs w:val="24"/>
        </w:rPr>
        <w:t>often lack the necessities for life. It has taken courts and human rights bodies some time to be responsive to these issues, but they have</w:t>
      </w:r>
      <w:r w:rsidR="001F41D6">
        <w:rPr>
          <w:rFonts w:ascii="Times New Roman" w:hAnsi="Times New Roman" w:cs="Times New Roman"/>
          <w:sz w:val="24"/>
          <w:szCs w:val="24"/>
        </w:rPr>
        <w:t xml:space="preserve">.  </w:t>
      </w:r>
      <w:r w:rsidR="00CB03AB">
        <w:rPr>
          <w:rFonts w:ascii="Times New Roman" w:hAnsi="Times New Roman" w:cs="Times New Roman"/>
          <w:sz w:val="24"/>
          <w:szCs w:val="24"/>
        </w:rPr>
        <w:t xml:space="preserve"> They </w:t>
      </w:r>
      <w:r w:rsidR="001F41D6">
        <w:rPr>
          <w:rFonts w:ascii="Times New Roman" w:hAnsi="Times New Roman" w:cs="Times New Roman"/>
          <w:sz w:val="24"/>
          <w:szCs w:val="24"/>
        </w:rPr>
        <w:t>have</w:t>
      </w:r>
      <w:r w:rsidR="00EA1289">
        <w:rPr>
          <w:rFonts w:ascii="Times New Roman" w:hAnsi="Times New Roman" w:cs="Times New Roman"/>
          <w:sz w:val="24"/>
          <w:szCs w:val="24"/>
        </w:rPr>
        <w:t xml:space="preserve"> </w:t>
      </w:r>
      <w:r w:rsidR="001F41D6">
        <w:rPr>
          <w:rFonts w:ascii="Times New Roman" w:hAnsi="Times New Roman" w:cs="Times New Roman"/>
          <w:sz w:val="24"/>
          <w:szCs w:val="24"/>
        </w:rPr>
        <w:t>recogniz</w:t>
      </w:r>
      <w:r w:rsidR="00395F62">
        <w:rPr>
          <w:rFonts w:ascii="Times New Roman" w:hAnsi="Times New Roman" w:cs="Times New Roman"/>
          <w:sz w:val="24"/>
          <w:szCs w:val="24"/>
        </w:rPr>
        <w:t>e</w:t>
      </w:r>
      <w:r w:rsidR="00EA1289">
        <w:rPr>
          <w:rFonts w:ascii="Times New Roman" w:hAnsi="Times New Roman" w:cs="Times New Roman"/>
          <w:sz w:val="24"/>
          <w:szCs w:val="24"/>
        </w:rPr>
        <w:t>d</w:t>
      </w:r>
      <w:r w:rsidR="001F41D6">
        <w:rPr>
          <w:rFonts w:ascii="Times New Roman" w:hAnsi="Times New Roman" w:cs="Times New Roman"/>
          <w:sz w:val="24"/>
          <w:szCs w:val="24"/>
        </w:rPr>
        <w:t xml:space="preserve"> that the right to life must be interpreted and applied so as to engage directly with </w:t>
      </w:r>
      <w:r w:rsidR="00395F62">
        <w:rPr>
          <w:rFonts w:ascii="Times New Roman" w:hAnsi="Times New Roman" w:cs="Times New Roman"/>
          <w:sz w:val="24"/>
          <w:szCs w:val="24"/>
        </w:rPr>
        <w:t xml:space="preserve">egregious violations experienced by </w:t>
      </w:r>
      <w:r w:rsidR="00B960FD">
        <w:rPr>
          <w:rFonts w:ascii="Times New Roman" w:hAnsi="Times New Roman" w:cs="Times New Roman"/>
          <w:sz w:val="24"/>
          <w:szCs w:val="24"/>
        </w:rPr>
        <w:t xml:space="preserve">those who are </w:t>
      </w:r>
      <w:r w:rsidR="00395F62">
        <w:rPr>
          <w:rFonts w:ascii="Times New Roman" w:hAnsi="Times New Roman" w:cs="Times New Roman"/>
          <w:sz w:val="24"/>
          <w:szCs w:val="24"/>
        </w:rPr>
        <w:t>marginalized and impoverished</w:t>
      </w:r>
      <w:r w:rsidRPr="00D81C5C">
        <w:rPr>
          <w:rFonts w:ascii="Times New Roman" w:hAnsi="Times New Roman" w:cs="Times New Roman"/>
          <w:sz w:val="24"/>
          <w:szCs w:val="24"/>
        </w:rPr>
        <w:t xml:space="preserve">. </w:t>
      </w:r>
      <w:r w:rsidR="007461D5">
        <w:rPr>
          <w:rFonts w:ascii="Times New Roman" w:hAnsi="Times New Roman" w:cs="Times New Roman"/>
          <w:sz w:val="24"/>
          <w:szCs w:val="24"/>
        </w:rPr>
        <w:t>While</w:t>
      </w:r>
      <w:r w:rsidR="00395F62">
        <w:rPr>
          <w:rFonts w:ascii="Times New Roman" w:hAnsi="Times New Roman" w:cs="Times New Roman"/>
          <w:sz w:val="24"/>
          <w:szCs w:val="24"/>
        </w:rPr>
        <w:t xml:space="preserve"> the revised draft o</w:t>
      </w:r>
      <w:r w:rsidR="007461D5">
        <w:rPr>
          <w:rFonts w:ascii="Times New Roman" w:hAnsi="Times New Roman" w:cs="Times New Roman"/>
          <w:sz w:val="24"/>
          <w:szCs w:val="24"/>
        </w:rPr>
        <w:t>f the general comment refers to</w:t>
      </w:r>
      <w:r w:rsidR="00395F62">
        <w:rPr>
          <w:rFonts w:ascii="Times New Roman" w:hAnsi="Times New Roman" w:cs="Times New Roman"/>
          <w:sz w:val="24"/>
          <w:szCs w:val="24"/>
        </w:rPr>
        <w:t xml:space="preserve"> these types of violations</w:t>
      </w:r>
      <w:r w:rsidR="00EA1289">
        <w:rPr>
          <w:rFonts w:ascii="Times New Roman" w:hAnsi="Times New Roman" w:cs="Times New Roman"/>
          <w:sz w:val="24"/>
          <w:szCs w:val="24"/>
        </w:rPr>
        <w:t xml:space="preserve"> in a few places, it</w:t>
      </w:r>
      <w:r w:rsidR="007461D5">
        <w:rPr>
          <w:rFonts w:ascii="Times New Roman" w:hAnsi="Times New Roman" w:cs="Times New Roman"/>
          <w:sz w:val="24"/>
          <w:szCs w:val="24"/>
        </w:rPr>
        <w:t xml:space="preserve"> </w:t>
      </w:r>
      <w:r w:rsidR="00EA1289">
        <w:rPr>
          <w:rFonts w:ascii="Times New Roman" w:hAnsi="Times New Roman" w:cs="Times New Roman"/>
          <w:sz w:val="24"/>
          <w:szCs w:val="24"/>
        </w:rPr>
        <w:t>fail</w:t>
      </w:r>
      <w:r w:rsidR="007461D5">
        <w:rPr>
          <w:rFonts w:ascii="Times New Roman" w:hAnsi="Times New Roman" w:cs="Times New Roman"/>
          <w:sz w:val="24"/>
          <w:szCs w:val="24"/>
        </w:rPr>
        <w:t>s to</w:t>
      </w:r>
      <w:r w:rsidR="00395F62">
        <w:rPr>
          <w:rFonts w:ascii="Times New Roman" w:hAnsi="Times New Roman" w:cs="Times New Roman"/>
          <w:sz w:val="24"/>
          <w:szCs w:val="24"/>
        </w:rPr>
        <w:t xml:space="preserve"> </w:t>
      </w:r>
      <w:r w:rsidR="00300BBB">
        <w:rPr>
          <w:rFonts w:ascii="Times New Roman" w:hAnsi="Times New Roman" w:cs="Times New Roman"/>
          <w:sz w:val="24"/>
          <w:szCs w:val="24"/>
        </w:rPr>
        <w:t xml:space="preserve">fully embrace progress made at the domestic and regional level or </w:t>
      </w:r>
      <w:r w:rsidR="00395F62">
        <w:rPr>
          <w:rFonts w:ascii="Times New Roman" w:hAnsi="Times New Roman" w:cs="Times New Roman"/>
          <w:sz w:val="24"/>
          <w:szCs w:val="24"/>
        </w:rPr>
        <w:t xml:space="preserve">adequately </w:t>
      </w:r>
      <w:r w:rsidR="00B960FD">
        <w:rPr>
          <w:rFonts w:ascii="Times New Roman" w:hAnsi="Times New Roman" w:cs="Times New Roman"/>
          <w:sz w:val="24"/>
          <w:szCs w:val="24"/>
        </w:rPr>
        <w:t>recognize</w:t>
      </w:r>
      <w:r w:rsidR="00395F62">
        <w:rPr>
          <w:rFonts w:ascii="Times New Roman" w:hAnsi="Times New Roman" w:cs="Times New Roman"/>
          <w:sz w:val="24"/>
          <w:szCs w:val="24"/>
        </w:rPr>
        <w:t xml:space="preserve"> </w:t>
      </w:r>
      <w:r w:rsidR="00300BBB">
        <w:rPr>
          <w:rFonts w:ascii="Times New Roman" w:hAnsi="Times New Roman" w:cs="Times New Roman"/>
          <w:sz w:val="24"/>
          <w:szCs w:val="24"/>
        </w:rPr>
        <w:t xml:space="preserve">that addressing these systemic violations of the </w:t>
      </w:r>
      <w:r w:rsidR="00B960FD">
        <w:rPr>
          <w:rFonts w:ascii="Times New Roman" w:hAnsi="Times New Roman" w:cs="Times New Roman"/>
          <w:sz w:val="24"/>
          <w:szCs w:val="24"/>
        </w:rPr>
        <w:t>right to life</w:t>
      </w:r>
      <w:r w:rsidR="00300BBB">
        <w:rPr>
          <w:rFonts w:ascii="Times New Roman" w:hAnsi="Times New Roman" w:cs="Times New Roman"/>
          <w:sz w:val="24"/>
          <w:szCs w:val="24"/>
        </w:rPr>
        <w:t xml:space="preserve"> is a central obligation of States, </w:t>
      </w:r>
      <w:r w:rsidR="00B960FD">
        <w:rPr>
          <w:rFonts w:ascii="Times New Roman" w:hAnsi="Times New Roman" w:cs="Times New Roman"/>
          <w:sz w:val="24"/>
          <w:szCs w:val="24"/>
        </w:rPr>
        <w:t xml:space="preserve">requiring </w:t>
      </w:r>
      <w:r w:rsidR="00395F62">
        <w:rPr>
          <w:rFonts w:ascii="Times New Roman" w:hAnsi="Times New Roman" w:cs="Times New Roman"/>
          <w:sz w:val="24"/>
          <w:szCs w:val="24"/>
        </w:rPr>
        <w:t>acces</w:t>
      </w:r>
      <w:r w:rsidR="00CB03AB">
        <w:rPr>
          <w:rFonts w:ascii="Times New Roman" w:hAnsi="Times New Roman" w:cs="Times New Roman"/>
          <w:sz w:val="24"/>
          <w:szCs w:val="24"/>
        </w:rPr>
        <w:t xml:space="preserve">s to justice and enhanced State </w:t>
      </w:r>
      <w:r w:rsidR="00395F62">
        <w:rPr>
          <w:rFonts w:ascii="Times New Roman" w:hAnsi="Times New Roman" w:cs="Times New Roman"/>
          <w:sz w:val="24"/>
          <w:szCs w:val="24"/>
        </w:rPr>
        <w:t>accountability</w:t>
      </w:r>
      <w:r w:rsidR="00B960FD">
        <w:rPr>
          <w:rFonts w:ascii="Times New Roman" w:hAnsi="Times New Roman" w:cs="Times New Roman"/>
          <w:sz w:val="24"/>
          <w:szCs w:val="24"/>
        </w:rPr>
        <w:t>.</w:t>
      </w:r>
      <w:r w:rsidR="00CB03AB">
        <w:rPr>
          <w:rFonts w:ascii="Times New Roman" w:hAnsi="Times New Roman" w:cs="Times New Roman"/>
          <w:sz w:val="24"/>
          <w:szCs w:val="24"/>
        </w:rPr>
        <w:t xml:space="preserve"> </w:t>
      </w:r>
      <w:r w:rsidRPr="00D81C5C">
        <w:rPr>
          <w:rFonts w:ascii="Times New Roman" w:hAnsi="Times New Roman" w:cs="Times New Roman"/>
          <w:sz w:val="24"/>
          <w:szCs w:val="24"/>
        </w:rPr>
        <w:t xml:space="preserve">The </w:t>
      </w:r>
      <w:r w:rsidR="007461D5">
        <w:rPr>
          <w:rFonts w:ascii="Times New Roman" w:hAnsi="Times New Roman" w:cs="Times New Roman"/>
          <w:sz w:val="24"/>
          <w:szCs w:val="24"/>
        </w:rPr>
        <w:t>Special Rapporteur is therefore proposing a number of revisions to the draft which she thinks would</w:t>
      </w:r>
      <w:r w:rsidR="00EA1289">
        <w:rPr>
          <w:rFonts w:ascii="Times New Roman" w:hAnsi="Times New Roman" w:cs="Times New Roman"/>
          <w:sz w:val="24"/>
          <w:szCs w:val="24"/>
        </w:rPr>
        <w:t xml:space="preserve"> strengthen it,</w:t>
      </w:r>
      <w:r w:rsidR="007461D5">
        <w:rPr>
          <w:rFonts w:ascii="Times New Roman" w:hAnsi="Times New Roman" w:cs="Times New Roman"/>
          <w:sz w:val="24"/>
          <w:szCs w:val="24"/>
        </w:rPr>
        <w:t xml:space="preserve"> make it more responsive to the </w:t>
      </w:r>
      <w:r w:rsidRPr="00D81C5C">
        <w:rPr>
          <w:rFonts w:ascii="Times New Roman" w:hAnsi="Times New Roman" w:cs="Times New Roman"/>
          <w:sz w:val="24"/>
          <w:szCs w:val="24"/>
        </w:rPr>
        <w:t>lived realities</w:t>
      </w:r>
      <w:r w:rsidR="007461D5">
        <w:rPr>
          <w:rFonts w:ascii="Times New Roman" w:hAnsi="Times New Roman" w:cs="Times New Roman"/>
          <w:sz w:val="24"/>
          <w:szCs w:val="24"/>
        </w:rPr>
        <w:t xml:space="preserve"> of</w:t>
      </w:r>
      <w:r w:rsidR="00395F62">
        <w:rPr>
          <w:rFonts w:ascii="Times New Roman" w:hAnsi="Times New Roman" w:cs="Times New Roman"/>
          <w:sz w:val="24"/>
          <w:szCs w:val="24"/>
        </w:rPr>
        <w:t xml:space="preserve"> millions who</w:t>
      </w:r>
      <w:r w:rsidR="007461D5">
        <w:rPr>
          <w:rFonts w:ascii="Times New Roman" w:hAnsi="Times New Roman" w:cs="Times New Roman"/>
          <w:sz w:val="24"/>
          <w:szCs w:val="24"/>
        </w:rPr>
        <w:t xml:space="preserve"> are denied </w:t>
      </w:r>
      <w:r w:rsidR="00395F62">
        <w:rPr>
          <w:rFonts w:ascii="Times New Roman" w:hAnsi="Times New Roman" w:cs="Times New Roman"/>
          <w:sz w:val="24"/>
          <w:szCs w:val="24"/>
        </w:rPr>
        <w:t xml:space="preserve">a life of dignity </w:t>
      </w:r>
      <w:r w:rsidR="007461D5">
        <w:rPr>
          <w:rFonts w:ascii="Times New Roman" w:hAnsi="Times New Roman" w:cs="Times New Roman"/>
          <w:sz w:val="24"/>
          <w:szCs w:val="24"/>
        </w:rPr>
        <w:t xml:space="preserve">and </w:t>
      </w:r>
      <w:r w:rsidR="00395F62">
        <w:rPr>
          <w:rFonts w:ascii="Times New Roman" w:hAnsi="Times New Roman" w:cs="Times New Roman"/>
          <w:sz w:val="24"/>
          <w:szCs w:val="24"/>
        </w:rPr>
        <w:t xml:space="preserve">support </w:t>
      </w:r>
      <w:r w:rsidR="00B960FD">
        <w:rPr>
          <w:rFonts w:ascii="Times New Roman" w:hAnsi="Times New Roman" w:cs="Times New Roman"/>
          <w:sz w:val="24"/>
          <w:szCs w:val="24"/>
        </w:rPr>
        <w:t xml:space="preserve">the </w:t>
      </w:r>
      <w:r w:rsidR="00EA1289">
        <w:rPr>
          <w:rFonts w:ascii="Times New Roman" w:hAnsi="Times New Roman" w:cs="Times New Roman"/>
          <w:sz w:val="24"/>
          <w:szCs w:val="24"/>
        </w:rPr>
        <w:t xml:space="preserve">progress being made in </w:t>
      </w:r>
      <w:r w:rsidR="007461D5">
        <w:rPr>
          <w:rFonts w:ascii="Times New Roman" w:hAnsi="Times New Roman" w:cs="Times New Roman"/>
          <w:sz w:val="24"/>
          <w:szCs w:val="24"/>
        </w:rPr>
        <w:t xml:space="preserve">domestic and regional </w:t>
      </w:r>
      <w:r w:rsidRPr="00D81C5C">
        <w:rPr>
          <w:rFonts w:ascii="Times New Roman" w:hAnsi="Times New Roman" w:cs="Times New Roman"/>
          <w:sz w:val="24"/>
          <w:szCs w:val="24"/>
        </w:rPr>
        <w:t>jurisprudence.</w:t>
      </w:r>
    </w:p>
    <w:p w14:paraId="723BECBA" w14:textId="77777777" w:rsidR="00BE71B4" w:rsidRPr="007B6AC5" w:rsidRDefault="00CF08F7" w:rsidP="003D4F69">
      <w:pPr>
        <w:pStyle w:val="ListParagraph"/>
        <w:numPr>
          <w:ilvl w:val="0"/>
          <w:numId w:val="6"/>
        </w:numPr>
        <w:spacing w:after="0"/>
        <w:jc w:val="both"/>
        <w:rPr>
          <w:rFonts w:ascii="Times New Roman" w:hAnsi="Times New Roman" w:cs="Times New Roman"/>
          <w:sz w:val="24"/>
          <w:szCs w:val="24"/>
        </w:rPr>
      </w:pPr>
      <w:r w:rsidRPr="007B6AC5">
        <w:rPr>
          <w:rFonts w:ascii="Times New Roman" w:hAnsi="Times New Roman" w:cs="Times New Roman"/>
          <w:sz w:val="24"/>
          <w:szCs w:val="24"/>
        </w:rPr>
        <w:t>T</w:t>
      </w:r>
      <w:r w:rsidR="00BE71B4" w:rsidRPr="007B6AC5">
        <w:rPr>
          <w:rFonts w:ascii="Times New Roman" w:hAnsi="Times New Roman" w:cs="Times New Roman"/>
          <w:sz w:val="24"/>
          <w:szCs w:val="24"/>
        </w:rPr>
        <w:t xml:space="preserve">his submission </w:t>
      </w:r>
      <w:r w:rsidRPr="007B6AC5">
        <w:rPr>
          <w:rFonts w:ascii="Times New Roman" w:hAnsi="Times New Roman" w:cs="Times New Roman"/>
          <w:sz w:val="24"/>
          <w:szCs w:val="24"/>
        </w:rPr>
        <w:t xml:space="preserve">commences with an outline of the Rapporteur’s </w:t>
      </w:r>
      <w:r w:rsidR="00BE71B4" w:rsidRPr="007B6AC5">
        <w:rPr>
          <w:rFonts w:ascii="Times New Roman" w:hAnsi="Times New Roman" w:cs="Times New Roman"/>
          <w:sz w:val="24"/>
          <w:szCs w:val="24"/>
        </w:rPr>
        <w:t xml:space="preserve">views on why it is essential to further clarify that the right to life of those who are enduring homelessness and </w:t>
      </w:r>
      <w:r w:rsidRPr="007B6AC5">
        <w:rPr>
          <w:rFonts w:ascii="Times New Roman" w:hAnsi="Times New Roman" w:cs="Times New Roman"/>
          <w:sz w:val="24"/>
          <w:szCs w:val="24"/>
        </w:rPr>
        <w:t xml:space="preserve">grossly </w:t>
      </w:r>
      <w:r w:rsidR="00BE71B4" w:rsidRPr="007B6AC5">
        <w:rPr>
          <w:rFonts w:ascii="Times New Roman" w:hAnsi="Times New Roman" w:cs="Times New Roman"/>
          <w:sz w:val="24"/>
          <w:szCs w:val="24"/>
        </w:rPr>
        <w:t xml:space="preserve">inadequate housing conditions must be subject to </w:t>
      </w:r>
      <w:r w:rsidR="00753299" w:rsidRPr="007B6AC5">
        <w:rPr>
          <w:rFonts w:ascii="Times New Roman" w:hAnsi="Times New Roman" w:cs="Times New Roman"/>
          <w:sz w:val="24"/>
          <w:szCs w:val="24"/>
        </w:rPr>
        <w:t xml:space="preserve">the full and equal protection of human rights law, </w:t>
      </w:r>
      <w:r w:rsidR="00BE71B4" w:rsidRPr="007B6AC5">
        <w:rPr>
          <w:rFonts w:ascii="Times New Roman" w:hAnsi="Times New Roman" w:cs="Times New Roman"/>
          <w:sz w:val="24"/>
          <w:szCs w:val="24"/>
        </w:rPr>
        <w:t xml:space="preserve">and ensured access to justice and effective remedies. </w:t>
      </w:r>
      <w:r w:rsidRPr="007B6AC5">
        <w:rPr>
          <w:rFonts w:ascii="Times New Roman" w:hAnsi="Times New Roman" w:cs="Times New Roman"/>
          <w:sz w:val="24"/>
          <w:szCs w:val="24"/>
        </w:rPr>
        <w:t xml:space="preserve">The submission also </w:t>
      </w:r>
      <w:r w:rsidR="00BE71B4" w:rsidRPr="007B6AC5">
        <w:rPr>
          <w:rFonts w:ascii="Times New Roman" w:hAnsi="Times New Roman" w:cs="Times New Roman"/>
          <w:sz w:val="24"/>
          <w:szCs w:val="24"/>
        </w:rPr>
        <w:t>provide</w:t>
      </w:r>
      <w:r w:rsidRPr="007B6AC5">
        <w:rPr>
          <w:rFonts w:ascii="Times New Roman" w:hAnsi="Times New Roman" w:cs="Times New Roman"/>
          <w:sz w:val="24"/>
          <w:szCs w:val="24"/>
        </w:rPr>
        <w:t>s</w:t>
      </w:r>
      <w:r w:rsidR="00545945" w:rsidRPr="007B6AC5">
        <w:rPr>
          <w:rFonts w:ascii="Times New Roman" w:hAnsi="Times New Roman" w:cs="Times New Roman"/>
          <w:sz w:val="24"/>
          <w:szCs w:val="24"/>
        </w:rPr>
        <w:t xml:space="preserve"> specific suggestions for </w:t>
      </w:r>
      <w:r w:rsidRPr="007B6AC5">
        <w:rPr>
          <w:rFonts w:ascii="Times New Roman" w:hAnsi="Times New Roman" w:cs="Times New Roman"/>
          <w:sz w:val="24"/>
          <w:szCs w:val="24"/>
        </w:rPr>
        <w:t xml:space="preserve">amendments to the current draft for </w:t>
      </w:r>
      <w:r w:rsidR="00BE71B4" w:rsidRPr="007B6AC5">
        <w:rPr>
          <w:rFonts w:ascii="Times New Roman" w:hAnsi="Times New Roman" w:cs="Times New Roman"/>
          <w:sz w:val="24"/>
          <w:szCs w:val="24"/>
        </w:rPr>
        <w:t>the Committee</w:t>
      </w:r>
      <w:r w:rsidRPr="007B6AC5">
        <w:rPr>
          <w:rFonts w:ascii="Times New Roman" w:hAnsi="Times New Roman" w:cs="Times New Roman"/>
          <w:sz w:val="24"/>
          <w:szCs w:val="24"/>
        </w:rPr>
        <w:t>’s consideration</w:t>
      </w:r>
      <w:r w:rsidR="00545945" w:rsidRPr="007B6AC5">
        <w:rPr>
          <w:rFonts w:ascii="Times New Roman" w:hAnsi="Times New Roman" w:cs="Times New Roman"/>
          <w:sz w:val="24"/>
          <w:szCs w:val="24"/>
        </w:rPr>
        <w:t>.</w:t>
      </w:r>
    </w:p>
    <w:p w14:paraId="7FF57FBF" w14:textId="77777777" w:rsidR="00BE71B4" w:rsidRDefault="00BE71B4" w:rsidP="000814FC">
      <w:pPr>
        <w:pStyle w:val="Heading1"/>
        <w:numPr>
          <w:ilvl w:val="0"/>
          <w:numId w:val="7"/>
        </w:numPr>
        <w:rPr>
          <w:rFonts w:cs="Times New Roman"/>
          <w:szCs w:val="24"/>
          <w:lang w:val="en-GB"/>
        </w:rPr>
      </w:pPr>
      <w:bookmarkStart w:id="2" w:name="_Toc495049933"/>
      <w:r w:rsidRPr="007B6AC5">
        <w:rPr>
          <w:rFonts w:cs="Times New Roman"/>
          <w:szCs w:val="24"/>
          <w:lang w:val="en-GB"/>
        </w:rPr>
        <w:t>Background</w:t>
      </w:r>
      <w:bookmarkEnd w:id="2"/>
    </w:p>
    <w:p w14:paraId="08F883DF" w14:textId="77777777" w:rsidR="00334EEE" w:rsidRPr="00334EEE" w:rsidRDefault="00334EEE" w:rsidP="00334EEE">
      <w:pPr>
        <w:rPr>
          <w:lang w:val="en-GB"/>
        </w:rPr>
      </w:pPr>
    </w:p>
    <w:p w14:paraId="1D8B362D" w14:textId="77777777" w:rsidR="009005C5" w:rsidRDefault="005B4714" w:rsidP="003D4F69">
      <w:pPr>
        <w:pStyle w:val="ListParagraph"/>
        <w:numPr>
          <w:ilvl w:val="0"/>
          <w:numId w:val="6"/>
        </w:numPr>
        <w:spacing w:after="0"/>
        <w:jc w:val="both"/>
        <w:rPr>
          <w:rFonts w:ascii="Times New Roman" w:hAnsi="Times New Roman" w:cs="Times New Roman"/>
          <w:sz w:val="24"/>
          <w:szCs w:val="24"/>
        </w:rPr>
      </w:pPr>
      <w:r w:rsidRPr="007B6AC5">
        <w:rPr>
          <w:rFonts w:ascii="Times New Roman" w:hAnsi="Times New Roman" w:cs="Times New Roman"/>
          <w:sz w:val="24"/>
          <w:szCs w:val="24"/>
          <w:lang w:val="en-GB"/>
        </w:rPr>
        <w:t xml:space="preserve">The Special </w:t>
      </w:r>
      <w:r w:rsidRPr="000814FC">
        <w:rPr>
          <w:rFonts w:ascii="Times New Roman" w:hAnsi="Times New Roman" w:cs="Times New Roman"/>
          <w:sz w:val="24"/>
          <w:szCs w:val="24"/>
        </w:rPr>
        <w:t xml:space="preserve">Rapporteur is </w:t>
      </w:r>
      <w:r w:rsidR="006B1F32" w:rsidRPr="000814FC">
        <w:rPr>
          <w:rFonts w:ascii="Times New Roman" w:hAnsi="Times New Roman" w:cs="Times New Roman"/>
          <w:sz w:val="24"/>
          <w:szCs w:val="24"/>
        </w:rPr>
        <w:t xml:space="preserve">grateful to the Human Rights Committee for </w:t>
      </w:r>
      <w:r w:rsidR="00285DDA" w:rsidRPr="000814FC">
        <w:rPr>
          <w:rFonts w:ascii="Times New Roman" w:hAnsi="Times New Roman" w:cs="Times New Roman"/>
          <w:sz w:val="24"/>
          <w:szCs w:val="24"/>
        </w:rPr>
        <w:t>having</w:t>
      </w:r>
      <w:r w:rsidRPr="000814FC">
        <w:rPr>
          <w:rFonts w:ascii="Times New Roman" w:hAnsi="Times New Roman" w:cs="Times New Roman"/>
          <w:sz w:val="24"/>
          <w:szCs w:val="24"/>
        </w:rPr>
        <w:t xml:space="preserve"> provided an</w:t>
      </w:r>
      <w:r w:rsidR="006B1F32" w:rsidRPr="000814FC">
        <w:rPr>
          <w:rFonts w:ascii="Times New Roman" w:hAnsi="Times New Roman" w:cs="Times New Roman"/>
          <w:sz w:val="24"/>
          <w:szCs w:val="24"/>
        </w:rPr>
        <w:t xml:space="preserve"> opportunity to </w:t>
      </w:r>
      <w:r w:rsidR="00285DDA" w:rsidRPr="000814FC">
        <w:rPr>
          <w:rFonts w:ascii="Times New Roman" w:hAnsi="Times New Roman" w:cs="Times New Roman"/>
          <w:sz w:val="24"/>
          <w:szCs w:val="24"/>
        </w:rPr>
        <w:t>meet with Mr. Uval Shany</w:t>
      </w:r>
      <w:r w:rsidR="000F7A5A" w:rsidRPr="000814FC">
        <w:rPr>
          <w:rFonts w:ascii="Times New Roman" w:hAnsi="Times New Roman" w:cs="Times New Roman"/>
          <w:sz w:val="24"/>
          <w:szCs w:val="24"/>
        </w:rPr>
        <w:t>,</w:t>
      </w:r>
      <w:r w:rsidR="00285DDA" w:rsidRPr="000814FC">
        <w:rPr>
          <w:rFonts w:ascii="Times New Roman" w:hAnsi="Times New Roman" w:cs="Times New Roman"/>
          <w:sz w:val="24"/>
          <w:szCs w:val="24"/>
        </w:rPr>
        <w:t xml:space="preserve"> and </w:t>
      </w:r>
      <w:r w:rsidR="006F70A8" w:rsidRPr="000814FC">
        <w:rPr>
          <w:rFonts w:ascii="Times New Roman" w:hAnsi="Times New Roman" w:cs="Times New Roman"/>
          <w:sz w:val="24"/>
          <w:szCs w:val="24"/>
        </w:rPr>
        <w:t>other Committee members, on July 11, 2016</w:t>
      </w:r>
      <w:r w:rsidR="000814FC">
        <w:rPr>
          <w:rFonts w:ascii="Times New Roman" w:hAnsi="Times New Roman" w:cs="Times New Roman"/>
          <w:sz w:val="24"/>
          <w:szCs w:val="24"/>
        </w:rPr>
        <w:t>,</w:t>
      </w:r>
      <w:r w:rsidR="006F70A8" w:rsidRPr="000814FC">
        <w:rPr>
          <w:rFonts w:ascii="Times New Roman" w:hAnsi="Times New Roman" w:cs="Times New Roman"/>
          <w:sz w:val="24"/>
          <w:szCs w:val="24"/>
        </w:rPr>
        <w:t xml:space="preserve"> </w:t>
      </w:r>
      <w:r w:rsidRPr="000814FC">
        <w:rPr>
          <w:rFonts w:ascii="Times New Roman" w:hAnsi="Times New Roman" w:cs="Times New Roman"/>
          <w:sz w:val="24"/>
          <w:szCs w:val="24"/>
        </w:rPr>
        <w:t>to discuss</w:t>
      </w:r>
      <w:r w:rsidR="006F70A8" w:rsidRPr="000814FC">
        <w:rPr>
          <w:rFonts w:ascii="Times New Roman" w:hAnsi="Times New Roman" w:cs="Times New Roman"/>
          <w:sz w:val="24"/>
          <w:szCs w:val="24"/>
        </w:rPr>
        <w:t xml:space="preserve"> the </w:t>
      </w:r>
      <w:r w:rsidRPr="000814FC">
        <w:rPr>
          <w:rFonts w:ascii="Times New Roman" w:hAnsi="Times New Roman" w:cs="Times New Roman"/>
          <w:sz w:val="24"/>
          <w:szCs w:val="24"/>
        </w:rPr>
        <w:t xml:space="preserve">important connections between the right to housing and </w:t>
      </w:r>
      <w:r w:rsidR="006F70A8" w:rsidRPr="000814FC">
        <w:rPr>
          <w:rFonts w:ascii="Times New Roman" w:hAnsi="Times New Roman" w:cs="Times New Roman"/>
          <w:sz w:val="24"/>
          <w:szCs w:val="24"/>
        </w:rPr>
        <w:t xml:space="preserve">the right to life in article 6 of the </w:t>
      </w:r>
      <w:r w:rsidR="00916C59" w:rsidRPr="000814FC">
        <w:rPr>
          <w:rFonts w:ascii="Times New Roman" w:hAnsi="Times New Roman" w:cs="Times New Roman"/>
          <w:sz w:val="24"/>
          <w:szCs w:val="24"/>
        </w:rPr>
        <w:t xml:space="preserve">International Covenant on </w:t>
      </w:r>
      <w:r w:rsidR="00CF08F7" w:rsidRPr="000814FC">
        <w:rPr>
          <w:rFonts w:ascii="Times New Roman" w:hAnsi="Times New Roman" w:cs="Times New Roman"/>
          <w:sz w:val="24"/>
          <w:szCs w:val="24"/>
        </w:rPr>
        <w:t>C</w:t>
      </w:r>
      <w:r w:rsidR="00916C59" w:rsidRPr="000814FC">
        <w:rPr>
          <w:rFonts w:ascii="Times New Roman" w:hAnsi="Times New Roman" w:cs="Times New Roman"/>
          <w:sz w:val="24"/>
          <w:szCs w:val="24"/>
        </w:rPr>
        <w:t xml:space="preserve">ivil and </w:t>
      </w:r>
      <w:r w:rsidR="00CF08F7" w:rsidRPr="000814FC">
        <w:rPr>
          <w:rFonts w:ascii="Times New Roman" w:hAnsi="Times New Roman" w:cs="Times New Roman"/>
          <w:sz w:val="24"/>
          <w:szCs w:val="24"/>
        </w:rPr>
        <w:t>P</w:t>
      </w:r>
      <w:r w:rsidR="000814FC">
        <w:rPr>
          <w:rFonts w:ascii="Times New Roman" w:hAnsi="Times New Roman" w:cs="Times New Roman"/>
          <w:sz w:val="24"/>
          <w:szCs w:val="24"/>
        </w:rPr>
        <w:t>olitical R</w:t>
      </w:r>
      <w:r w:rsidR="00916C59" w:rsidRPr="000814FC">
        <w:rPr>
          <w:rFonts w:ascii="Times New Roman" w:hAnsi="Times New Roman" w:cs="Times New Roman"/>
          <w:sz w:val="24"/>
          <w:szCs w:val="24"/>
        </w:rPr>
        <w:t>ights</w:t>
      </w:r>
      <w:r w:rsidRPr="000814FC">
        <w:rPr>
          <w:rFonts w:ascii="Times New Roman" w:hAnsi="Times New Roman" w:cs="Times New Roman"/>
          <w:sz w:val="24"/>
          <w:szCs w:val="24"/>
        </w:rPr>
        <w:t xml:space="preserve">. At that time, </w:t>
      </w:r>
      <w:r w:rsidR="00916C59" w:rsidRPr="000814FC">
        <w:rPr>
          <w:rFonts w:ascii="Times New Roman" w:hAnsi="Times New Roman" w:cs="Times New Roman"/>
          <w:sz w:val="24"/>
          <w:szCs w:val="24"/>
        </w:rPr>
        <w:t>the Special Rapporteur</w:t>
      </w:r>
      <w:r w:rsidRPr="000814FC">
        <w:rPr>
          <w:rFonts w:ascii="Times New Roman" w:hAnsi="Times New Roman" w:cs="Times New Roman"/>
          <w:sz w:val="24"/>
          <w:szCs w:val="24"/>
        </w:rPr>
        <w:t xml:space="preserve"> also provided written submissions to the Committee</w:t>
      </w:r>
      <w:r w:rsidR="000814FC">
        <w:rPr>
          <w:rFonts w:ascii="Times New Roman" w:hAnsi="Times New Roman" w:cs="Times New Roman"/>
          <w:sz w:val="24"/>
          <w:szCs w:val="24"/>
        </w:rPr>
        <w:t xml:space="preserve"> (dated 8 July 2016)</w:t>
      </w:r>
      <w:r w:rsidRPr="000814FC">
        <w:rPr>
          <w:rFonts w:ascii="Times New Roman" w:hAnsi="Times New Roman" w:cs="Times New Roman"/>
          <w:sz w:val="24"/>
          <w:szCs w:val="24"/>
        </w:rPr>
        <w:t>, outlining</w:t>
      </w:r>
      <w:r w:rsidR="009005C5" w:rsidRPr="000814FC">
        <w:rPr>
          <w:rFonts w:ascii="Times New Roman" w:hAnsi="Times New Roman" w:cs="Times New Roman"/>
          <w:sz w:val="24"/>
          <w:szCs w:val="24"/>
        </w:rPr>
        <w:t xml:space="preserve"> </w:t>
      </w:r>
      <w:r w:rsidR="00916C59" w:rsidRPr="000814FC">
        <w:rPr>
          <w:rFonts w:ascii="Times New Roman" w:hAnsi="Times New Roman" w:cs="Times New Roman"/>
          <w:sz w:val="24"/>
          <w:szCs w:val="24"/>
        </w:rPr>
        <w:t xml:space="preserve">her views on article 6, as well as some of the </w:t>
      </w:r>
      <w:r w:rsidR="009005C5" w:rsidRPr="000814FC">
        <w:rPr>
          <w:rFonts w:ascii="Times New Roman" w:hAnsi="Times New Roman" w:cs="Times New Roman"/>
          <w:sz w:val="24"/>
          <w:szCs w:val="24"/>
        </w:rPr>
        <w:t xml:space="preserve">contents </w:t>
      </w:r>
      <w:r w:rsidR="00916C59" w:rsidRPr="000814FC">
        <w:rPr>
          <w:rFonts w:ascii="Times New Roman" w:hAnsi="Times New Roman" w:cs="Times New Roman"/>
          <w:sz w:val="24"/>
          <w:szCs w:val="24"/>
        </w:rPr>
        <w:t xml:space="preserve">she </w:t>
      </w:r>
      <w:r w:rsidR="00B542C4" w:rsidRPr="000814FC">
        <w:rPr>
          <w:rFonts w:ascii="Times New Roman" w:hAnsi="Times New Roman" w:cs="Times New Roman"/>
          <w:sz w:val="24"/>
          <w:szCs w:val="24"/>
        </w:rPr>
        <w:t>intended to include in</w:t>
      </w:r>
      <w:r w:rsidR="00916C59" w:rsidRPr="000814FC">
        <w:rPr>
          <w:rFonts w:ascii="Times New Roman" w:hAnsi="Times New Roman" w:cs="Times New Roman"/>
          <w:sz w:val="24"/>
          <w:szCs w:val="24"/>
        </w:rPr>
        <w:t xml:space="preserve"> her</w:t>
      </w:r>
      <w:r w:rsidR="006F70A8" w:rsidRPr="000814FC">
        <w:rPr>
          <w:rFonts w:ascii="Times New Roman" w:hAnsi="Times New Roman" w:cs="Times New Roman"/>
          <w:sz w:val="24"/>
          <w:szCs w:val="24"/>
        </w:rPr>
        <w:t xml:space="preserve"> </w:t>
      </w:r>
      <w:r w:rsidR="00916C59" w:rsidRPr="000814FC">
        <w:rPr>
          <w:rFonts w:ascii="Times New Roman" w:hAnsi="Times New Roman" w:cs="Times New Roman"/>
          <w:sz w:val="24"/>
          <w:szCs w:val="24"/>
        </w:rPr>
        <w:t>report</w:t>
      </w:r>
      <w:r w:rsidR="006F70A8" w:rsidRPr="000814FC">
        <w:rPr>
          <w:rFonts w:ascii="Times New Roman" w:hAnsi="Times New Roman" w:cs="Times New Roman"/>
          <w:sz w:val="24"/>
          <w:szCs w:val="24"/>
        </w:rPr>
        <w:t xml:space="preserve"> to the General Assembly on the right to life and the </w:t>
      </w:r>
      <w:r w:rsidR="009005C5" w:rsidRPr="000814FC">
        <w:rPr>
          <w:rFonts w:ascii="Times New Roman" w:hAnsi="Times New Roman" w:cs="Times New Roman"/>
          <w:sz w:val="24"/>
          <w:szCs w:val="24"/>
        </w:rPr>
        <w:t>right to adequate housing</w:t>
      </w:r>
      <w:r w:rsidR="00916C59" w:rsidRPr="000814FC">
        <w:rPr>
          <w:rFonts w:ascii="Times New Roman" w:hAnsi="Times New Roman" w:cs="Times New Roman"/>
          <w:sz w:val="24"/>
          <w:szCs w:val="24"/>
        </w:rPr>
        <w:t xml:space="preserve"> (</w:t>
      </w:r>
      <w:r w:rsidR="00560B1E" w:rsidRPr="007B6AC5">
        <w:rPr>
          <w:rFonts w:ascii="Times New Roman" w:hAnsi="Times New Roman" w:cs="Times New Roman"/>
          <w:sz w:val="24"/>
          <w:szCs w:val="24"/>
        </w:rPr>
        <w:t>A/71/310)</w:t>
      </w:r>
      <w:r w:rsidR="000814FC">
        <w:rPr>
          <w:rFonts w:ascii="Times New Roman" w:hAnsi="Times New Roman" w:cs="Times New Roman"/>
          <w:sz w:val="24"/>
          <w:szCs w:val="24"/>
        </w:rPr>
        <w:t>.</w:t>
      </w:r>
      <w:r w:rsidR="00916C59" w:rsidRPr="000814FC">
        <w:rPr>
          <w:vertAlign w:val="superscript"/>
        </w:rPr>
        <w:footnoteReference w:id="1"/>
      </w:r>
      <w:r w:rsidR="000814FC">
        <w:rPr>
          <w:rFonts w:ascii="Times New Roman" w:hAnsi="Times New Roman" w:cs="Times New Roman"/>
          <w:sz w:val="24"/>
          <w:szCs w:val="24"/>
        </w:rPr>
        <w:t xml:space="preserve"> </w:t>
      </w:r>
      <w:r w:rsidR="00560B1E" w:rsidRPr="000814FC">
        <w:rPr>
          <w:rFonts w:ascii="Times New Roman" w:hAnsi="Times New Roman" w:cs="Times New Roman"/>
          <w:sz w:val="24"/>
          <w:szCs w:val="24"/>
        </w:rPr>
        <w:t>In the</w:t>
      </w:r>
      <w:r w:rsidR="001A4BFA" w:rsidRPr="000814FC">
        <w:rPr>
          <w:rFonts w:ascii="Times New Roman" w:hAnsi="Times New Roman" w:cs="Times New Roman"/>
          <w:sz w:val="24"/>
          <w:szCs w:val="24"/>
        </w:rPr>
        <w:t xml:space="preserve"> </w:t>
      </w:r>
      <w:r w:rsidR="00560B1E" w:rsidRPr="000814FC">
        <w:rPr>
          <w:rFonts w:ascii="Times New Roman" w:hAnsi="Times New Roman" w:cs="Times New Roman"/>
          <w:sz w:val="24"/>
          <w:szCs w:val="24"/>
        </w:rPr>
        <w:t>report, and in the</w:t>
      </w:r>
      <w:r w:rsidR="001A4BFA" w:rsidRPr="000814FC">
        <w:rPr>
          <w:rFonts w:ascii="Times New Roman" w:hAnsi="Times New Roman" w:cs="Times New Roman"/>
          <w:sz w:val="24"/>
          <w:szCs w:val="24"/>
        </w:rPr>
        <w:t xml:space="preserve"> earlier submissions to the Committee, </w:t>
      </w:r>
      <w:r w:rsidR="00560B1E" w:rsidRPr="000814FC">
        <w:rPr>
          <w:rFonts w:ascii="Times New Roman" w:hAnsi="Times New Roman" w:cs="Times New Roman"/>
          <w:sz w:val="24"/>
          <w:szCs w:val="24"/>
        </w:rPr>
        <w:t xml:space="preserve">the Special Rapporteur </w:t>
      </w:r>
      <w:r w:rsidR="009005C5" w:rsidRPr="000814FC">
        <w:rPr>
          <w:rFonts w:ascii="Times New Roman" w:hAnsi="Times New Roman" w:cs="Times New Roman"/>
          <w:sz w:val="24"/>
          <w:szCs w:val="24"/>
        </w:rPr>
        <w:t>outline</w:t>
      </w:r>
      <w:r w:rsidR="00560B1E" w:rsidRPr="000814FC">
        <w:rPr>
          <w:rFonts w:ascii="Times New Roman" w:hAnsi="Times New Roman" w:cs="Times New Roman"/>
          <w:sz w:val="24"/>
          <w:szCs w:val="24"/>
        </w:rPr>
        <w:t xml:space="preserve">d her </w:t>
      </w:r>
      <w:r w:rsidR="009005C5" w:rsidRPr="000814FC">
        <w:rPr>
          <w:rFonts w:ascii="Times New Roman" w:hAnsi="Times New Roman" w:cs="Times New Roman"/>
          <w:sz w:val="24"/>
          <w:szCs w:val="24"/>
        </w:rPr>
        <w:t>concern about the continued effect of</w:t>
      </w:r>
      <w:r w:rsidR="001A4BFA" w:rsidRPr="000814FC">
        <w:rPr>
          <w:rFonts w:ascii="Times New Roman" w:hAnsi="Times New Roman" w:cs="Times New Roman"/>
          <w:sz w:val="24"/>
          <w:szCs w:val="24"/>
        </w:rPr>
        <w:t xml:space="preserve"> outdated and false divisions between civil and political rights contained in the </w:t>
      </w:r>
      <w:r w:rsidR="000814FC">
        <w:rPr>
          <w:rFonts w:ascii="Times New Roman" w:hAnsi="Times New Roman" w:cs="Times New Roman"/>
          <w:sz w:val="24"/>
          <w:szCs w:val="24"/>
        </w:rPr>
        <w:t>International Covenant on Civil and Political R</w:t>
      </w:r>
      <w:r w:rsidR="00916C59" w:rsidRPr="000814FC">
        <w:rPr>
          <w:rFonts w:ascii="Times New Roman" w:hAnsi="Times New Roman" w:cs="Times New Roman"/>
          <w:sz w:val="24"/>
          <w:szCs w:val="24"/>
        </w:rPr>
        <w:t>ights</w:t>
      </w:r>
      <w:r w:rsidR="001A4BFA" w:rsidRPr="000814FC">
        <w:rPr>
          <w:rFonts w:ascii="Times New Roman" w:hAnsi="Times New Roman" w:cs="Times New Roman"/>
          <w:sz w:val="24"/>
          <w:szCs w:val="24"/>
        </w:rPr>
        <w:t xml:space="preserve"> and economic, social and cultural rights contained in the </w:t>
      </w:r>
      <w:r w:rsidR="000F7A5A" w:rsidRPr="000814FC">
        <w:rPr>
          <w:rFonts w:ascii="Times New Roman" w:hAnsi="Times New Roman" w:cs="Times New Roman"/>
          <w:sz w:val="24"/>
          <w:szCs w:val="24"/>
        </w:rPr>
        <w:t>International Covenant on E</w:t>
      </w:r>
      <w:r w:rsidR="00916C59" w:rsidRPr="000814FC">
        <w:rPr>
          <w:rFonts w:ascii="Times New Roman" w:hAnsi="Times New Roman" w:cs="Times New Roman"/>
          <w:sz w:val="24"/>
          <w:szCs w:val="24"/>
        </w:rPr>
        <w:t xml:space="preserve">conomic, </w:t>
      </w:r>
      <w:r w:rsidR="000F7A5A" w:rsidRPr="000814FC">
        <w:rPr>
          <w:rFonts w:ascii="Times New Roman" w:hAnsi="Times New Roman" w:cs="Times New Roman"/>
          <w:sz w:val="24"/>
          <w:szCs w:val="24"/>
        </w:rPr>
        <w:t>Social and Cultural R</w:t>
      </w:r>
      <w:r w:rsidR="00916C59" w:rsidRPr="000814FC">
        <w:rPr>
          <w:rFonts w:ascii="Times New Roman" w:hAnsi="Times New Roman" w:cs="Times New Roman"/>
          <w:sz w:val="24"/>
          <w:szCs w:val="24"/>
        </w:rPr>
        <w:t>ights</w:t>
      </w:r>
      <w:r w:rsidR="00560B1E" w:rsidRPr="000814FC">
        <w:rPr>
          <w:rFonts w:ascii="Times New Roman" w:hAnsi="Times New Roman" w:cs="Times New Roman"/>
          <w:sz w:val="24"/>
          <w:szCs w:val="24"/>
        </w:rPr>
        <w:t>. She</w:t>
      </w:r>
      <w:r w:rsidR="00EE0EC9" w:rsidRPr="000814FC">
        <w:rPr>
          <w:rFonts w:ascii="Times New Roman" w:hAnsi="Times New Roman" w:cs="Times New Roman"/>
          <w:sz w:val="24"/>
          <w:szCs w:val="24"/>
        </w:rPr>
        <w:t xml:space="preserve"> express</w:t>
      </w:r>
      <w:r w:rsidR="00560B1E" w:rsidRPr="000814FC">
        <w:rPr>
          <w:rFonts w:ascii="Times New Roman" w:hAnsi="Times New Roman" w:cs="Times New Roman"/>
          <w:sz w:val="24"/>
          <w:szCs w:val="24"/>
        </w:rPr>
        <w:t>ed</w:t>
      </w:r>
      <w:r w:rsidR="00EE0EC9" w:rsidRPr="000814FC">
        <w:rPr>
          <w:rFonts w:ascii="Times New Roman" w:hAnsi="Times New Roman" w:cs="Times New Roman"/>
          <w:sz w:val="24"/>
          <w:szCs w:val="24"/>
        </w:rPr>
        <w:t xml:space="preserve"> particular concern that these divisions have led</w:t>
      </w:r>
      <w:r w:rsidR="00560B1E" w:rsidRPr="000814FC">
        <w:rPr>
          <w:rFonts w:ascii="Times New Roman" w:hAnsi="Times New Roman" w:cs="Times New Roman"/>
          <w:sz w:val="24"/>
          <w:szCs w:val="24"/>
        </w:rPr>
        <w:t>, in her view,</w:t>
      </w:r>
      <w:r w:rsidR="00EE0EC9" w:rsidRPr="000814FC">
        <w:rPr>
          <w:rFonts w:ascii="Times New Roman" w:hAnsi="Times New Roman" w:cs="Times New Roman"/>
          <w:sz w:val="24"/>
          <w:szCs w:val="24"/>
        </w:rPr>
        <w:t xml:space="preserve"> to </w:t>
      </w:r>
      <w:r w:rsidR="009005C5" w:rsidRPr="000814FC">
        <w:rPr>
          <w:rFonts w:ascii="Times New Roman" w:hAnsi="Times New Roman" w:cs="Times New Roman"/>
          <w:sz w:val="24"/>
          <w:szCs w:val="24"/>
        </w:rPr>
        <w:t>interpr</w:t>
      </w:r>
      <w:r w:rsidR="00EE0EC9" w:rsidRPr="000814FC">
        <w:rPr>
          <w:rFonts w:ascii="Times New Roman" w:hAnsi="Times New Roman" w:cs="Times New Roman"/>
          <w:sz w:val="24"/>
          <w:szCs w:val="24"/>
        </w:rPr>
        <w:t xml:space="preserve">etations of the right to life which have deprived </w:t>
      </w:r>
      <w:r w:rsidR="009005C5" w:rsidRPr="007B6AC5">
        <w:rPr>
          <w:rFonts w:ascii="Times New Roman" w:hAnsi="Times New Roman" w:cs="Times New Roman"/>
          <w:sz w:val="24"/>
          <w:szCs w:val="24"/>
        </w:rPr>
        <w:t xml:space="preserve">those living in poverty and homelessness </w:t>
      </w:r>
      <w:r w:rsidR="00EE0EC9" w:rsidRPr="007B6AC5">
        <w:rPr>
          <w:rFonts w:ascii="Times New Roman" w:hAnsi="Times New Roman" w:cs="Times New Roman"/>
          <w:sz w:val="24"/>
          <w:szCs w:val="24"/>
        </w:rPr>
        <w:t>of</w:t>
      </w:r>
      <w:r w:rsidR="009005C5" w:rsidRPr="007B6AC5">
        <w:rPr>
          <w:rFonts w:ascii="Times New Roman" w:hAnsi="Times New Roman" w:cs="Times New Roman"/>
          <w:sz w:val="24"/>
          <w:szCs w:val="24"/>
        </w:rPr>
        <w:t xml:space="preserve"> the full and equal pr</w:t>
      </w:r>
      <w:r w:rsidR="00EE0EC9" w:rsidRPr="007B6AC5">
        <w:rPr>
          <w:rFonts w:ascii="Times New Roman" w:hAnsi="Times New Roman" w:cs="Times New Roman"/>
          <w:sz w:val="24"/>
          <w:szCs w:val="24"/>
        </w:rPr>
        <w:t>otection of</w:t>
      </w:r>
      <w:r w:rsidR="00694399" w:rsidRPr="007B6AC5">
        <w:rPr>
          <w:rFonts w:ascii="Times New Roman" w:hAnsi="Times New Roman" w:cs="Times New Roman"/>
          <w:sz w:val="24"/>
          <w:szCs w:val="24"/>
        </w:rPr>
        <w:t xml:space="preserve"> this fundamental human right</w:t>
      </w:r>
      <w:r w:rsidR="00B42692">
        <w:rPr>
          <w:rFonts w:ascii="Times New Roman" w:hAnsi="Times New Roman" w:cs="Times New Roman"/>
          <w:sz w:val="24"/>
          <w:szCs w:val="24"/>
        </w:rPr>
        <w:t xml:space="preserve">. </w:t>
      </w:r>
    </w:p>
    <w:p w14:paraId="00AA1466" w14:textId="77777777" w:rsidR="000814FC" w:rsidRPr="000814FC" w:rsidRDefault="000814FC" w:rsidP="003D4F69">
      <w:pPr>
        <w:spacing w:after="0"/>
        <w:jc w:val="both"/>
        <w:rPr>
          <w:rFonts w:ascii="Times New Roman" w:hAnsi="Times New Roman" w:cs="Times New Roman"/>
          <w:sz w:val="24"/>
          <w:szCs w:val="24"/>
        </w:rPr>
      </w:pPr>
    </w:p>
    <w:p w14:paraId="17DD3B70" w14:textId="77777777" w:rsidR="009005C5" w:rsidRDefault="00642C61" w:rsidP="003D4F69">
      <w:pPr>
        <w:pStyle w:val="ListParagraph"/>
        <w:numPr>
          <w:ilvl w:val="0"/>
          <w:numId w:val="6"/>
        </w:numPr>
        <w:spacing w:after="0"/>
        <w:jc w:val="both"/>
        <w:rPr>
          <w:rFonts w:ascii="Times New Roman" w:hAnsi="Times New Roman" w:cs="Times New Roman"/>
          <w:sz w:val="24"/>
          <w:szCs w:val="24"/>
        </w:rPr>
      </w:pPr>
      <w:r w:rsidRPr="007B6AC5">
        <w:rPr>
          <w:rFonts w:ascii="Times New Roman" w:hAnsi="Times New Roman" w:cs="Times New Roman"/>
          <w:sz w:val="24"/>
          <w:szCs w:val="24"/>
        </w:rPr>
        <w:lastRenderedPageBreak/>
        <w:t>In her report, t</w:t>
      </w:r>
      <w:r w:rsidR="00916C59" w:rsidRPr="007B6AC5">
        <w:rPr>
          <w:rFonts w:ascii="Times New Roman" w:hAnsi="Times New Roman" w:cs="Times New Roman"/>
          <w:sz w:val="24"/>
          <w:szCs w:val="24"/>
        </w:rPr>
        <w:t>he Special Rapporteur</w:t>
      </w:r>
      <w:r w:rsidR="009005C5" w:rsidRPr="007B6AC5">
        <w:rPr>
          <w:rFonts w:ascii="Times New Roman" w:hAnsi="Times New Roman" w:cs="Times New Roman"/>
          <w:sz w:val="24"/>
          <w:szCs w:val="24"/>
        </w:rPr>
        <w:t xml:space="preserve"> considers the right to life through the lived experience of those who are homeless or living in dire circumstances</w:t>
      </w:r>
      <w:r w:rsidR="00694399" w:rsidRPr="007B6AC5">
        <w:rPr>
          <w:rFonts w:ascii="Times New Roman" w:hAnsi="Times New Roman" w:cs="Times New Roman"/>
          <w:sz w:val="24"/>
          <w:szCs w:val="24"/>
        </w:rPr>
        <w:t xml:space="preserve">. </w:t>
      </w:r>
      <w:r w:rsidRPr="007B6AC5">
        <w:rPr>
          <w:rFonts w:ascii="Times New Roman" w:hAnsi="Times New Roman" w:cs="Times New Roman"/>
          <w:sz w:val="24"/>
          <w:szCs w:val="24"/>
        </w:rPr>
        <w:t xml:space="preserve">She </w:t>
      </w:r>
      <w:r w:rsidR="00694399" w:rsidRPr="007B6AC5">
        <w:rPr>
          <w:rFonts w:ascii="Times New Roman" w:hAnsi="Times New Roman" w:cs="Times New Roman"/>
          <w:sz w:val="24"/>
          <w:szCs w:val="24"/>
        </w:rPr>
        <w:t>conclude</w:t>
      </w:r>
      <w:r w:rsidR="00560B1E" w:rsidRPr="007B6AC5">
        <w:rPr>
          <w:rFonts w:ascii="Times New Roman" w:hAnsi="Times New Roman" w:cs="Times New Roman"/>
          <w:sz w:val="24"/>
          <w:szCs w:val="24"/>
        </w:rPr>
        <w:t>s</w:t>
      </w:r>
      <w:r w:rsidR="009005C5" w:rsidRPr="007B6AC5">
        <w:rPr>
          <w:rFonts w:ascii="Times New Roman" w:hAnsi="Times New Roman" w:cs="Times New Roman"/>
          <w:sz w:val="24"/>
          <w:szCs w:val="24"/>
        </w:rPr>
        <w:t xml:space="preserve"> </w:t>
      </w:r>
      <w:r w:rsidR="00694399" w:rsidRPr="007B6AC5">
        <w:rPr>
          <w:rFonts w:ascii="Times New Roman" w:hAnsi="Times New Roman" w:cs="Times New Roman"/>
          <w:sz w:val="24"/>
          <w:szCs w:val="24"/>
        </w:rPr>
        <w:t xml:space="preserve">that </w:t>
      </w:r>
      <w:r w:rsidR="009005C5" w:rsidRPr="007B6AC5">
        <w:rPr>
          <w:rFonts w:ascii="Times New Roman" w:hAnsi="Times New Roman" w:cs="Times New Roman"/>
          <w:sz w:val="24"/>
          <w:szCs w:val="24"/>
        </w:rPr>
        <w:t>the divided architecture of international human rights has led to unequal protections and consideration of the dignity and rights of the most disadvantaged and marginalized communities.</w:t>
      </w:r>
      <w:r w:rsidR="00694399" w:rsidRPr="007B6AC5">
        <w:rPr>
          <w:rFonts w:ascii="Times New Roman" w:hAnsi="Times New Roman" w:cs="Times New Roman"/>
          <w:sz w:val="24"/>
          <w:szCs w:val="24"/>
        </w:rPr>
        <w:t xml:space="preserve"> </w:t>
      </w:r>
      <w:r w:rsidRPr="007B6AC5">
        <w:rPr>
          <w:rFonts w:ascii="Times New Roman" w:hAnsi="Times New Roman" w:cs="Times New Roman"/>
          <w:sz w:val="24"/>
          <w:szCs w:val="24"/>
        </w:rPr>
        <w:t xml:space="preserve">She </w:t>
      </w:r>
      <w:r w:rsidR="00694399" w:rsidRPr="007B6AC5">
        <w:rPr>
          <w:rFonts w:ascii="Times New Roman" w:hAnsi="Times New Roman" w:cs="Times New Roman"/>
          <w:sz w:val="24"/>
          <w:szCs w:val="24"/>
        </w:rPr>
        <w:t>urge</w:t>
      </w:r>
      <w:r w:rsidR="00560B1E" w:rsidRPr="007B6AC5">
        <w:rPr>
          <w:rFonts w:ascii="Times New Roman" w:hAnsi="Times New Roman" w:cs="Times New Roman"/>
          <w:sz w:val="24"/>
          <w:szCs w:val="24"/>
        </w:rPr>
        <w:t>s</w:t>
      </w:r>
      <w:r w:rsidR="00694399" w:rsidRPr="007B6AC5">
        <w:rPr>
          <w:rFonts w:ascii="Times New Roman" w:hAnsi="Times New Roman" w:cs="Times New Roman"/>
          <w:sz w:val="24"/>
          <w:szCs w:val="24"/>
        </w:rPr>
        <w:t xml:space="preserve"> that </w:t>
      </w:r>
      <w:r w:rsidR="00560B1E" w:rsidRPr="007B6AC5">
        <w:rPr>
          <w:rFonts w:ascii="Times New Roman" w:hAnsi="Times New Roman" w:cs="Times New Roman"/>
          <w:sz w:val="24"/>
          <w:szCs w:val="24"/>
        </w:rPr>
        <w:t xml:space="preserve">the UN human rights system </w:t>
      </w:r>
      <w:r w:rsidR="009005C5" w:rsidRPr="007B6AC5">
        <w:rPr>
          <w:rFonts w:ascii="Times New Roman" w:hAnsi="Times New Roman" w:cs="Times New Roman"/>
          <w:sz w:val="24"/>
          <w:szCs w:val="24"/>
        </w:rPr>
        <w:t>move beyond the two categories of rights to retrieve a more unified understanding</w:t>
      </w:r>
      <w:r w:rsidR="00560B1E" w:rsidRPr="007B6AC5">
        <w:rPr>
          <w:rFonts w:ascii="Times New Roman" w:hAnsi="Times New Roman" w:cs="Times New Roman"/>
          <w:sz w:val="24"/>
          <w:szCs w:val="24"/>
        </w:rPr>
        <w:t xml:space="preserve"> of human rights,</w:t>
      </w:r>
      <w:r w:rsidR="009005C5" w:rsidRPr="007B6AC5">
        <w:rPr>
          <w:rFonts w:ascii="Times New Roman" w:hAnsi="Times New Roman" w:cs="Times New Roman"/>
          <w:sz w:val="24"/>
          <w:szCs w:val="24"/>
        </w:rPr>
        <w:t xml:space="preserve"> so as to ensure access to j</w:t>
      </w:r>
      <w:r w:rsidR="00EE0EC9" w:rsidRPr="007B6AC5">
        <w:rPr>
          <w:rFonts w:ascii="Times New Roman" w:hAnsi="Times New Roman" w:cs="Times New Roman"/>
          <w:sz w:val="24"/>
          <w:szCs w:val="24"/>
        </w:rPr>
        <w:t>ustice and r</w:t>
      </w:r>
      <w:r w:rsidR="00694399" w:rsidRPr="007B6AC5">
        <w:rPr>
          <w:rFonts w:ascii="Times New Roman" w:hAnsi="Times New Roman" w:cs="Times New Roman"/>
          <w:sz w:val="24"/>
          <w:szCs w:val="24"/>
        </w:rPr>
        <w:t>emedies for</w:t>
      </w:r>
      <w:r w:rsidR="009005C5" w:rsidRPr="007B6AC5">
        <w:rPr>
          <w:rFonts w:ascii="Times New Roman" w:hAnsi="Times New Roman" w:cs="Times New Roman"/>
          <w:sz w:val="24"/>
          <w:szCs w:val="24"/>
        </w:rPr>
        <w:t xml:space="preserve"> widespread and egregious v</w:t>
      </w:r>
      <w:r w:rsidR="00EE0EC9" w:rsidRPr="007B6AC5">
        <w:rPr>
          <w:rFonts w:ascii="Times New Roman" w:hAnsi="Times New Roman" w:cs="Times New Roman"/>
          <w:sz w:val="24"/>
          <w:szCs w:val="24"/>
        </w:rPr>
        <w:t xml:space="preserve">iolations of the right to life </w:t>
      </w:r>
      <w:r w:rsidR="00694399" w:rsidRPr="007B6AC5">
        <w:rPr>
          <w:rFonts w:ascii="Times New Roman" w:hAnsi="Times New Roman" w:cs="Times New Roman"/>
          <w:sz w:val="24"/>
          <w:szCs w:val="24"/>
        </w:rPr>
        <w:t>resulting from</w:t>
      </w:r>
      <w:r w:rsidR="00EE0EC9" w:rsidRPr="007B6AC5">
        <w:rPr>
          <w:rFonts w:ascii="Times New Roman" w:hAnsi="Times New Roman" w:cs="Times New Roman"/>
          <w:sz w:val="24"/>
          <w:szCs w:val="24"/>
        </w:rPr>
        <w:t xml:space="preserve"> States’ failures to take reasonable measures to </w:t>
      </w:r>
      <w:r w:rsidR="00694399" w:rsidRPr="007B6AC5">
        <w:rPr>
          <w:rFonts w:ascii="Times New Roman" w:hAnsi="Times New Roman" w:cs="Times New Roman"/>
          <w:sz w:val="24"/>
          <w:szCs w:val="24"/>
        </w:rPr>
        <w:t xml:space="preserve">address </w:t>
      </w:r>
      <w:r w:rsidR="00EE0EC9" w:rsidRPr="007B6AC5">
        <w:rPr>
          <w:rFonts w:ascii="Times New Roman" w:hAnsi="Times New Roman" w:cs="Times New Roman"/>
          <w:sz w:val="24"/>
          <w:szCs w:val="24"/>
        </w:rPr>
        <w:t>poverty, homelessness and grossly inadequate housing</w:t>
      </w:r>
      <w:r w:rsidR="000814FC">
        <w:rPr>
          <w:rFonts w:ascii="Times New Roman" w:hAnsi="Times New Roman" w:cs="Times New Roman"/>
          <w:sz w:val="24"/>
          <w:szCs w:val="24"/>
        </w:rPr>
        <w:t xml:space="preserve">. </w:t>
      </w:r>
    </w:p>
    <w:p w14:paraId="1D3DFBE0" w14:textId="77777777" w:rsidR="000814FC" w:rsidRPr="000814FC" w:rsidRDefault="000814FC" w:rsidP="003D4F69">
      <w:pPr>
        <w:spacing w:after="0"/>
        <w:jc w:val="both"/>
        <w:rPr>
          <w:rFonts w:ascii="Times New Roman" w:hAnsi="Times New Roman" w:cs="Times New Roman"/>
          <w:sz w:val="24"/>
          <w:szCs w:val="24"/>
        </w:rPr>
      </w:pPr>
    </w:p>
    <w:p w14:paraId="6DF48A97" w14:textId="77777777" w:rsidR="009005C5" w:rsidRDefault="00642C61" w:rsidP="003D4F69">
      <w:pPr>
        <w:pStyle w:val="ListParagraph"/>
        <w:numPr>
          <w:ilvl w:val="0"/>
          <w:numId w:val="6"/>
        </w:numPr>
        <w:spacing w:after="0"/>
        <w:jc w:val="both"/>
        <w:rPr>
          <w:rFonts w:ascii="Times New Roman" w:hAnsi="Times New Roman" w:cs="Times New Roman"/>
          <w:sz w:val="24"/>
          <w:szCs w:val="24"/>
        </w:rPr>
      </w:pPr>
      <w:r w:rsidRPr="007B6AC5">
        <w:rPr>
          <w:rFonts w:ascii="Times New Roman" w:hAnsi="Times New Roman" w:cs="Times New Roman"/>
          <w:sz w:val="24"/>
          <w:szCs w:val="24"/>
        </w:rPr>
        <w:t>As detailed in the report, t</w:t>
      </w:r>
      <w:r w:rsidR="009005C5" w:rsidRPr="007B6AC5">
        <w:rPr>
          <w:rFonts w:ascii="Times New Roman" w:hAnsi="Times New Roman" w:cs="Times New Roman"/>
          <w:sz w:val="24"/>
          <w:szCs w:val="24"/>
        </w:rPr>
        <w:t>he link between inadequate housing and the right to life is obvious and deeply disturbing. An estimated one third of deaths worldwide are linked to poverty and inadequate housing. The death rate among homeless people ranges from two to ten times higher than for those who are not homeless. 100 million children are living in the streets, facing daily threats to life and security. Lack of clean water and sanitation leads to illnesses that kill over 840,000 each year. 26.4 million people lose their homes through natural disasters every year - 60</w:t>
      </w:r>
      <w:r w:rsidR="003D4F69">
        <w:rPr>
          <w:rFonts w:ascii="Times New Roman" w:hAnsi="Times New Roman" w:cs="Times New Roman"/>
          <w:sz w:val="24"/>
          <w:szCs w:val="24"/>
        </w:rPr>
        <w:t xml:space="preserve"> per cent</w:t>
      </w:r>
      <w:r w:rsidR="009005C5" w:rsidRPr="007B6AC5">
        <w:rPr>
          <w:rFonts w:ascii="Times New Roman" w:hAnsi="Times New Roman" w:cs="Times New Roman"/>
          <w:sz w:val="24"/>
          <w:szCs w:val="24"/>
        </w:rPr>
        <w:t xml:space="preserve"> higher than it was four decades ago</w:t>
      </w:r>
      <w:r w:rsidR="00EE0EC9" w:rsidRPr="007B6AC5">
        <w:rPr>
          <w:rFonts w:ascii="Times New Roman" w:hAnsi="Times New Roman" w:cs="Times New Roman"/>
          <w:sz w:val="24"/>
          <w:szCs w:val="24"/>
        </w:rPr>
        <w:t>, with i</w:t>
      </w:r>
      <w:r w:rsidR="009005C5" w:rsidRPr="007B6AC5">
        <w:rPr>
          <w:rFonts w:ascii="Times New Roman" w:hAnsi="Times New Roman" w:cs="Times New Roman"/>
          <w:sz w:val="24"/>
          <w:szCs w:val="24"/>
        </w:rPr>
        <w:t>nadequat</w:t>
      </w:r>
      <w:r w:rsidR="00EE0EC9" w:rsidRPr="007B6AC5">
        <w:rPr>
          <w:rFonts w:ascii="Times New Roman" w:hAnsi="Times New Roman" w:cs="Times New Roman"/>
          <w:sz w:val="24"/>
          <w:szCs w:val="24"/>
        </w:rPr>
        <w:t>e housing dramatically increasing</w:t>
      </w:r>
      <w:r w:rsidR="009005C5" w:rsidRPr="007B6AC5">
        <w:rPr>
          <w:rFonts w:ascii="Times New Roman" w:hAnsi="Times New Roman" w:cs="Times New Roman"/>
          <w:sz w:val="24"/>
          <w:szCs w:val="24"/>
        </w:rPr>
        <w:t xml:space="preserve"> risks to life.</w:t>
      </w:r>
      <w:r w:rsidRPr="000814FC">
        <w:rPr>
          <w:vertAlign w:val="superscript"/>
        </w:rPr>
        <w:footnoteReference w:id="2"/>
      </w:r>
      <w:r w:rsidR="000814FC">
        <w:rPr>
          <w:rFonts w:ascii="Times New Roman" w:hAnsi="Times New Roman" w:cs="Times New Roman"/>
          <w:sz w:val="24"/>
          <w:szCs w:val="24"/>
        </w:rPr>
        <w:t xml:space="preserve"> </w:t>
      </w:r>
    </w:p>
    <w:p w14:paraId="5975AC9E" w14:textId="77777777" w:rsidR="000814FC" w:rsidRPr="000814FC" w:rsidRDefault="000814FC" w:rsidP="003D4F69">
      <w:pPr>
        <w:spacing w:after="0"/>
        <w:jc w:val="both"/>
        <w:rPr>
          <w:rFonts w:ascii="Times New Roman" w:hAnsi="Times New Roman" w:cs="Times New Roman"/>
          <w:sz w:val="24"/>
          <w:szCs w:val="24"/>
        </w:rPr>
      </w:pPr>
    </w:p>
    <w:p w14:paraId="126BFEE5" w14:textId="77777777" w:rsidR="009005C5" w:rsidRDefault="009005C5" w:rsidP="003D4F69">
      <w:pPr>
        <w:pStyle w:val="ListParagraph"/>
        <w:numPr>
          <w:ilvl w:val="0"/>
          <w:numId w:val="6"/>
        </w:numPr>
        <w:spacing w:after="0"/>
        <w:jc w:val="both"/>
        <w:rPr>
          <w:rFonts w:ascii="Times New Roman" w:hAnsi="Times New Roman" w:cs="Times New Roman"/>
          <w:sz w:val="24"/>
          <w:szCs w:val="24"/>
        </w:rPr>
      </w:pPr>
      <w:r w:rsidRPr="007B6AC5">
        <w:rPr>
          <w:rFonts w:ascii="Times New Roman" w:hAnsi="Times New Roman" w:cs="Times New Roman"/>
          <w:sz w:val="24"/>
          <w:szCs w:val="24"/>
        </w:rPr>
        <w:t>On official mis</w:t>
      </w:r>
      <w:r w:rsidR="00560B1E" w:rsidRPr="007B6AC5">
        <w:rPr>
          <w:rFonts w:ascii="Times New Roman" w:hAnsi="Times New Roman" w:cs="Times New Roman"/>
          <w:sz w:val="24"/>
          <w:szCs w:val="24"/>
        </w:rPr>
        <w:t>sions and working visits, the Special Rapporteur has</w:t>
      </w:r>
      <w:r w:rsidRPr="007B6AC5">
        <w:rPr>
          <w:rFonts w:ascii="Times New Roman" w:hAnsi="Times New Roman" w:cs="Times New Roman"/>
          <w:sz w:val="24"/>
          <w:szCs w:val="24"/>
        </w:rPr>
        <w:t xml:space="preserve"> met people of all ages who are homeless or living in container settlements, institutions, relocation sites or informal settlements, forced to live without safe drinking water, or electricity, amidst excrement and garbage, without adequate protection from inclement weather, no place to wash or defecate; threatened by violence, insecurity, and stigmatization and, worst of all, forced to watch children suffer and frequently die from </w:t>
      </w:r>
      <w:r w:rsidR="00B84CC7" w:rsidRPr="007B6AC5">
        <w:rPr>
          <w:rFonts w:ascii="Times New Roman" w:hAnsi="Times New Roman" w:cs="Times New Roman"/>
          <w:sz w:val="24"/>
          <w:szCs w:val="24"/>
        </w:rPr>
        <w:t xml:space="preserve">the health risks associated with inadequate </w:t>
      </w:r>
      <w:r w:rsidR="00694399" w:rsidRPr="007B6AC5">
        <w:rPr>
          <w:rFonts w:ascii="Times New Roman" w:hAnsi="Times New Roman" w:cs="Times New Roman"/>
          <w:sz w:val="24"/>
          <w:szCs w:val="24"/>
        </w:rPr>
        <w:t xml:space="preserve">housing, water and sanitation, </w:t>
      </w:r>
      <w:r w:rsidRPr="007B6AC5">
        <w:rPr>
          <w:rFonts w:ascii="Times New Roman" w:hAnsi="Times New Roman" w:cs="Times New Roman"/>
          <w:sz w:val="24"/>
          <w:szCs w:val="24"/>
        </w:rPr>
        <w:t>hanging by the thinnest thread, clinging to life, dignity and humanity.</w:t>
      </w:r>
    </w:p>
    <w:p w14:paraId="541E5455" w14:textId="77777777" w:rsidR="000814FC" w:rsidRPr="000814FC" w:rsidRDefault="000814FC" w:rsidP="003D4F69">
      <w:pPr>
        <w:spacing w:after="0"/>
        <w:jc w:val="both"/>
        <w:rPr>
          <w:rFonts w:ascii="Times New Roman" w:hAnsi="Times New Roman" w:cs="Times New Roman"/>
          <w:sz w:val="24"/>
          <w:szCs w:val="24"/>
        </w:rPr>
      </w:pPr>
    </w:p>
    <w:p w14:paraId="2A96231D" w14:textId="77777777" w:rsidR="009005C5" w:rsidRDefault="00560B1E" w:rsidP="003D4F69">
      <w:pPr>
        <w:pStyle w:val="ListParagraph"/>
        <w:numPr>
          <w:ilvl w:val="0"/>
          <w:numId w:val="6"/>
        </w:numPr>
        <w:spacing w:after="0"/>
        <w:jc w:val="both"/>
        <w:rPr>
          <w:rFonts w:ascii="Times New Roman" w:hAnsi="Times New Roman" w:cs="Times New Roman"/>
          <w:sz w:val="24"/>
          <w:szCs w:val="24"/>
        </w:rPr>
      </w:pPr>
      <w:r w:rsidRPr="000814FC">
        <w:rPr>
          <w:rFonts w:ascii="Times New Roman" w:hAnsi="Times New Roman" w:cs="Times New Roman"/>
          <w:sz w:val="24"/>
          <w:szCs w:val="24"/>
        </w:rPr>
        <w:t>She has</w:t>
      </w:r>
      <w:r w:rsidR="009005C5" w:rsidRPr="000814FC">
        <w:rPr>
          <w:rFonts w:ascii="Times New Roman" w:hAnsi="Times New Roman" w:cs="Times New Roman"/>
          <w:sz w:val="24"/>
          <w:szCs w:val="24"/>
        </w:rPr>
        <w:t xml:space="preserve"> learned that human rights claims</w:t>
      </w:r>
      <w:r w:rsidR="00B84CC7" w:rsidRPr="000814FC">
        <w:rPr>
          <w:rFonts w:ascii="Times New Roman" w:hAnsi="Times New Roman" w:cs="Times New Roman"/>
          <w:sz w:val="24"/>
          <w:szCs w:val="24"/>
        </w:rPr>
        <w:t xml:space="preserve"> of those living in these circumstances are</w:t>
      </w:r>
      <w:r w:rsidR="009005C5" w:rsidRPr="000814FC">
        <w:rPr>
          <w:rFonts w:ascii="Times New Roman" w:hAnsi="Times New Roman" w:cs="Times New Roman"/>
          <w:sz w:val="24"/>
          <w:szCs w:val="24"/>
        </w:rPr>
        <w:t xml:space="preserve"> </w:t>
      </w:r>
      <w:r w:rsidR="00B84CC7" w:rsidRPr="000814FC">
        <w:rPr>
          <w:rFonts w:ascii="Times New Roman" w:hAnsi="Times New Roman" w:cs="Times New Roman"/>
          <w:sz w:val="24"/>
          <w:szCs w:val="24"/>
        </w:rPr>
        <w:t xml:space="preserve">rarely advanced as </w:t>
      </w:r>
      <w:r w:rsidR="009005C5" w:rsidRPr="000814FC">
        <w:rPr>
          <w:rFonts w:ascii="Times New Roman" w:hAnsi="Times New Roman" w:cs="Times New Roman"/>
          <w:sz w:val="24"/>
          <w:szCs w:val="24"/>
        </w:rPr>
        <w:t>demand</w:t>
      </w:r>
      <w:r w:rsidR="00B84CC7" w:rsidRPr="000814FC">
        <w:rPr>
          <w:rFonts w:ascii="Times New Roman" w:hAnsi="Times New Roman" w:cs="Times New Roman"/>
          <w:sz w:val="24"/>
          <w:szCs w:val="24"/>
        </w:rPr>
        <w:t>s</w:t>
      </w:r>
      <w:r w:rsidR="009005C5" w:rsidRPr="000814FC">
        <w:rPr>
          <w:rFonts w:ascii="Times New Roman" w:hAnsi="Times New Roman" w:cs="Times New Roman"/>
          <w:sz w:val="24"/>
          <w:szCs w:val="24"/>
        </w:rPr>
        <w:t xml:space="preserve"> </w:t>
      </w:r>
      <w:r w:rsidR="00063133" w:rsidRPr="000814FC">
        <w:rPr>
          <w:rFonts w:ascii="Times New Roman" w:hAnsi="Times New Roman" w:cs="Times New Roman"/>
          <w:sz w:val="24"/>
          <w:szCs w:val="24"/>
        </w:rPr>
        <w:t xml:space="preserve">solely </w:t>
      </w:r>
      <w:r w:rsidR="009005C5" w:rsidRPr="000814FC">
        <w:rPr>
          <w:rFonts w:ascii="Times New Roman" w:hAnsi="Times New Roman" w:cs="Times New Roman"/>
          <w:sz w:val="24"/>
          <w:szCs w:val="24"/>
        </w:rPr>
        <w:t>for housing</w:t>
      </w:r>
      <w:r w:rsidR="00642C61" w:rsidRPr="000814FC">
        <w:rPr>
          <w:rFonts w:ascii="Times New Roman" w:hAnsi="Times New Roman" w:cs="Times New Roman"/>
          <w:sz w:val="24"/>
          <w:szCs w:val="24"/>
        </w:rPr>
        <w:t xml:space="preserve"> </w:t>
      </w:r>
      <w:r w:rsidR="00063133" w:rsidRPr="000814FC">
        <w:rPr>
          <w:rFonts w:ascii="Times New Roman" w:hAnsi="Times New Roman" w:cs="Times New Roman"/>
          <w:sz w:val="24"/>
          <w:szCs w:val="24"/>
        </w:rPr>
        <w:t>as a built structure with services</w:t>
      </w:r>
      <w:r w:rsidR="000814FC">
        <w:rPr>
          <w:rFonts w:ascii="Times New Roman" w:hAnsi="Times New Roman" w:cs="Times New Roman"/>
          <w:sz w:val="24"/>
          <w:szCs w:val="24"/>
        </w:rPr>
        <w:t>.</w:t>
      </w:r>
      <w:r w:rsidR="00B42692">
        <w:rPr>
          <w:rFonts w:ascii="Times New Roman" w:hAnsi="Times New Roman" w:cs="Times New Roman"/>
          <w:sz w:val="24"/>
          <w:szCs w:val="24"/>
        </w:rPr>
        <w:t xml:space="preserve"> </w:t>
      </w:r>
      <w:r w:rsidR="00B84CC7" w:rsidRPr="000814FC">
        <w:rPr>
          <w:rFonts w:ascii="Times New Roman" w:hAnsi="Times New Roman" w:cs="Times New Roman"/>
          <w:sz w:val="24"/>
          <w:szCs w:val="24"/>
        </w:rPr>
        <w:t>Those living in these circumstances</w:t>
      </w:r>
      <w:r w:rsidR="009005C5" w:rsidRPr="000814FC">
        <w:rPr>
          <w:rFonts w:ascii="Times New Roman" w:hAnsi="Times New Roman" w:cs="Times New Roman"/>
          <w:sz w:val="24"/>
          <w:szCs w:val="24"/>
        </w:rPr>
        <w:t xml:space="preserve"> experience being forgotten and neglected by governments as a sustained and systematic devaluing of their lives</w:t>
      </w:r>
      <w:r w:rsidR="005B69C6" w:rsidRPr="000814FC">
        <w:rPr>
          <w:rFonts w:ascii="Times New Roman" w:hAnsi="Times New Roman" w:cs="Times New Roman"/>
          <w:sz w:val="24"/>
          <w:szCs w:val="24"/>
        </w:rPr>
        <w:t xml:space="preserve">. </w:t>
      </w:r>
      <w:r w:rsidR="00063133" w:rsidRPr="000814FC">
        <w:rPr>
          <w:rFonts w:ascii="Times New Roman" w:hAnsi="Times New Roman" w:cs="Times New Roman"/>
          <w:sz w:val="24"/>
          <w:szCs w:val="24"/>
        </w:rPr>
        <w:t xml:space="preserve">At the core of their </w:t>
      </w:r>
      <w:r w:rsidR="005B69C6" w:rsidRPr="000814FC">
        <w:rPr>
          <w:rFonts w:ascii="Times New Roman" w:hAnsi="Times New Roman" w:cs="Times New Roman"/>
          <w:sz w:val="24"/>
          <w:szCs w:val="24"/>
        </w:rPr>
        <w:t xml:space="preserve">human rights claim is equal recognition of their right to live in dignity and security. </w:t>
      </w:r>
      <w:r w:rsidRPr="000814FC">
        <w:rPr>
          <w:rFonts w:ascii="Times New Roman" w:hAnsi="Times New Roman" w:cs="Times New Roman"/>
          <w:sz w:val="24"/>
          <w:szCs w:val="24"/>
        </w:rPr>
        <w:t>The question raised in the</w:t>
      </w:r>
      <w:r w:rsidR="00B84CC7" w:rsidRPr="000814FC">
        <w:rPr>
          <w:rFonts w:ascii="Times New Roman" w:hAnsi="Times New Roman" w:cs="Times New Roman"/>
          <w:sz w:val="24"/>
          <w:szCs w:val="24"/>
        </w:rPr>
        <w:t xml:space="preserve"> report to the General Assembly is</w:t>
      </w:r>
      <w:r w:rsidR="009005C5" w:rsidRPr="000814FC">
        <w:rPr>
          <w:rFonts w:ascii="Times New Roman" w:hAnsi="Times New Roman" w:cs="Times New Roman"/>
          <w:sz w:val="24"/>
          <w:szCs w:val="24"/>
        </w:rPr>
        <w:t>: how have we gotten to a point where such serious and widespread violations of the right to life are not identified and addressed as such?</w:t>
      </w:r>
    </w:p>
    <w:p w14:paraId="5CCDC808" w14:textId="77777777" w:rsidR="000814FC" w:rsidRPr="000814FC" w:rsidRDefault="000814FC" w:rsidP="003D4F69">
      <w:pPr>
        <w:spacing w:after="0"/>
        <w:jc w:val="both"/>
        <w:rPr>
          <w:rFonts w:ascii="Times New Roman" w:hAnsi="Times New Roman" w:cs="Times New Roman"/>
          <w:sz w:val="24"/>
          <w:szCs w:val="24"/>
        </w:rPr>
      </w:pPr>
    </w:p>
    <w:p w14:paraId="5D7FB318" w14:textId="77777777" w:rsidR="009005C5" w:rsidRDefault="00B84CC7" w:rsidP="003D4F69">
      <w:pPr>
        <w:pStyle w:val="ListParagraph"/>
        <w:numPr>
          <w:ilvl w:val="0"/>
          <w:numId w:val="6"/>
        </w:numPr>
        <w:spacing w:after="0"/>
        <w:jc w:val="both"/>
        <w:rPr>
          <w:rFonts w:ascii="Times New Roman" w:hAnsi="Times New Roman" w:cs="Times New Roman"/>
          <w:sz w:val="24"/>
          <w:szCs w:val="24"/>
        </w:rPr>
      </w:pPr>
      <w:r w:rsidRPr="000814FC">
        <w:rPr>
          <w:rFonts w:ascii="Times New Roman" w:hAnsi="Times New Roman" w:cs="Times New Roman"/>
          <w:sz w:val="24"/>
          <w:szCs w:val="24"/>
        </w:rPr>
        <w:t>I</w:t>
      </w:r>
      <w:r w:rsidR="00560B1E" w:rsidRPr="000814FC">
        <w:rPr>
          <w:rFonts w:ascii="Times New Roman" w:hAnsi="Times New Roman" w:cs="Times New Roman"/>
          <w:sz w:val="24"/>
          <w:szCs w:val="24"/>
        </w:rPr>
        <w:t>t</w:t>
      </w:r>
      <w:r w:rsidRPr="000814FC">
        <w:rPr>
          <w:rFonts w:ascii="Times New Roman" w:hAnsi="Times New Roman" w:cs="Times New Roman"/>
          <w:sz w:val="24"/>
          <w:szCs w:val="24"/>
        </w:rPr>
        <w:t xml:space="preserve"> </w:t>
      </w:r>
      <w:r w:rsidR="00560B1E" w:rsidRPr="000814FC">
        <w:rPr>
          <w:rFonts w:ascii="Times New Roman" w:hAnsi="Times New Roman" w:cs="Times New Roman"/>
          <w:sz w:val="24"/>
          <w:szCs w:val="24"/>
        </w:rPr>
        <w:t>is noted in the</w:t>
      </w:r>
      <w:r w:rsidRPr="000814FC">
        <w:rPr>
          <w:rFonts w:ascii="Times New Roman" w:hAnsi="Times New Roman" w:cs="Times New Roman"/>
          <w:sz w:val="24"/>
          <w:szCs w:val="24"/>
        </w:rPr>
        <w:t xml:space="preserve"> </w:t>
      </w:r>
      <w:r w:rsidR="00063133" w:rsidRPr="000814FC">
        <w:rPr>
          <w:rFonts w:ascii="Times New Roman" w:hAnsi="Times New Roman" w:cs="Times New Roman"/>
          <w:sz w:val="24"/>
          <w:szCs w:val="24"/>
        </w:rPr>
        <w:t xml:space="preserve">Rapporteur’s </w:t>
      </w:r>
      <w:r w:rsidRPr="000814FC">
        <w:rPr>
          <w:rFonts w:ascii="Times New Roman" w:hAnsi="Times New Roman" w:cs="Times New Roman"/>
          <w:sz w:val="24"/>
          <w:szCs w:val="24"/>
        </w:rPr>
        <w:t xml:space="preserve">report that the right to life </w:t>
      </w:r>
      <w:r w:rsidR="00560B1E" w:rsidRPr="000814FC">
        <w:rPr>
          <w:rFonts w:ascii="Times New Roman" w:hAnsi="Times New Roman" w:cs="Times New Roman"/>
          <w:sz w:val="24"/>
          <w:szCs w:val="24"/>
        </w:rPr>
        <w:t xml:space="preserve">is </w:t>
      </w:r>
      <w:r w:rsidRPr="000814FC">
        <w:rPr>
          <w:rFonts w:ascii="Times New Roman" w:hAnsi="Times New Roman" w:cs="Times New Roman"/>
          <w:sz w:val="24"/>
          <w:szCs w:val="24"/>
        </w:rPr>
        <w:t xml:space="preserve">central to both civil and political and to economic, social and cultural rights. Yet because it </w:t>
      </w:r>
      <w:r w:rsidR="009005C5" w:rsidRPr="000814FC">
        <w:rPr>
          <w:rFonts w:ascii="Times New Roman" w:hAnsi="Times New Roman" w:cs="Times New Roman"/>
          <w:sz w:val="24"/>
          <w:szCs w:val="24"/>
        </w:rPr>
        <w:t xml:space="preserve">was placed in the Covenant on Civil and Political Rights, the right to life has too often been interpreted </w:t>
      </w:r>
      <w:r w:rsidR="009005C5" w:rsidRPr="000814FC">
        <w:rPr>
          <w:rFonts w:ascii="Times New Roman" w:hAnsi="Times New Roman" w:cs="Times New Roman"/>
          <w:sz w:val="24"/>
          <w:szCs w:val="24"/>
        </w:rPr>
        <w:lastRenderedPageBreak/>
        <w:t>narrowly as a negative right – as the right not to be deprived of life</w:t>
      </w:r>
      <w:r w:rsidRPr="000814FC">
        <w:rPr>
          <w:rFonts w:ascii="Times New Roman" w:hAnsi="Times New Roman" w:cs="Times New Roman"/>
          <w:sz w:val="24"/>
          <w:szCs w:val="24"/>
        </w:rPr>
        <w:t xml:space="preserve"> </w:t>
      </w:r>
      <w:r w:rsidR="003C18F8" w:rsidRPr="000814FC">
        <w:rPr>
          <w:rFonts w:ascii="Times New Roman" w:hAnsi="Times New Roman" w:cs="Times New Roman"/>
          <w:sz w:val="24"/>
          <w:szCs w:val="24"/>
        </w:rPr>
        <w:t xml:space="preserve">as a result of </w:t>
      </w:r>
      <w:r w:rsidRPr="000814FC">
        <w:rPr>
          <w:rFonts w:ascii="Times New Roman" w:hAnsi="Times New Roman" w:cs="Times New Roman"/>
          <w:sz w:val="24"/>
          <w:szCs w:val="24"/>
        </w:rPr>
        <w:t>State action</w:t>
      </w:r>
      <w:r w:rsidR="005B69C6" w:rsidRPr="000814FC">
        <w:rPr>
          <w:rFonts w:ascii="Times New Roman" w:hAnsi="Times New Roman" w:cs="Times New Roman"/>
          <w:sz w:val="24"/>
          <w:szCs w:val="24"/>
        </w:rPr>
        <w:t xml:space="preserve">. While it is obvious </w:t>
      </w:r>
      <w:r w:rsidR="009005C5" w:rsidRPr="000814FC">
        <w:rPr>
          <w:rFonts w:ascii="Times New Roman" w:hAnsi="Times New Roman" w:cs="Times New Roman"/>
          <w:sz w:val="24"/>
          <w:szCs w:val="24"/>
        </w:rPr>
        <w:t xml:space="preserve">that human life requires a secure place in which to live and to have access to food, water, sanitation and a social </w:t>
      </w:r>
      <w:r w:rsidR="005B69C6" w:rsidRPr="000814FC">
        <w:rPr>
          <w:rFonts w:ascii="Times New Roman" w:hAnsi="Times New Roman" w:cs="Times New Roman"/>
          <w:sz w:val="24"/>
          <w:szCs w:val="24"/>
        </w:rPr>
        <w:t>existence, these dimensions of the right to life have been ignored because the obligations placed on governments to protect the right to life in these contexts overlap with obligations to ensure economic, social and cultural rights.</w:t>
      </w:r>
    </w:p>
    <w:p w14:paraId="070697E8" w14:textId="77777777" w:rsidR="000814FC" w:rsidRPr="000814FC" w:rsidRDefault="000814FC" w:rsidP="003D4F69">
      <w:pPr>
        <w:spacing w:after="0"/>
        <w:jc w:val="both"/>
        <w:rPr>
          <w:rFonts w:ascii="Times New Roman" w:hAnsi="Times New Roman" w:cs="Times New Roman"/>
          <w:sz w:val="24"/>
          <w:szCs w:val="24"/>
        </w:rPr>
      </w:pPr>
    </w:p>
    <w:p w14:paraId="22FE603F" w14:textId="77777777" w:rsidR="005A11ED" w:rsidRDefault="005A11ED" w:rsidP="003D4F69">
      <w:pPr>
        <w:pStyle w:val="ListParagraph"/>
        <w:numPr>
          <w:ilvl w:val="0"/>
          <w:numId w:val="6"/>
        </w:numPr>
        <w:spacing w:after="0"/>
        <w:jc w:val="both"/>
        <w:rPr>
          <w:rFonts w:ascii="Times New Roman" w:hAnsi="Times New Roman" w:cs="Times New Roman"/>
          <w:sz w:val="24"/>
          <w:szCs w:val="24"/>
        </w:rPr>
      </w:pPr>
      <w:r w:rsidRPr="000814FC">
        <w:rPr>
          <w:rFonts w:ascii="Times New Roman" w:hAnsi="Times New Roman" w:cs="Times New Roman"/>
          <w:sz w:val="24"/>
          <w:szCs w:val="24"/>
        </w:rPr>
        <w:t>The predominance of a negative rights framework has produced illogical results in both the adjudication of human rights claims and the political responses to the circumstances in wh</w:t>
      </w:r>
      <w:r w:rsidR="000814FC" w:rsidRPr="000814FC">
        <w:rPr>
          <w:rFonts w:ascii="Times New Roman" w:hAnsi="Times New Roman" w:cs="Times New Roman"/>
          <w:sz w:val="24"/>
          <w:szCs w:val="24"/>
        </w:rPr>
        <w:t xml:space="preserve">ich people are forced to live. </w:t>
      </w:r>
      <w:r w:rsidRPr="000814FC">
        <w:rPr>
          <w:rFonts w:ascii="Times New Roman" w:hAnsi="Times New Roman" w:cs="Times New Roman"/>
          <w:sz w:val="24"/>
          <w:szCs w:val="24"/>
        </w:rPr>
        <w:t xml:space="preserve">The Special Rapporteur noted in her report that in the context of individual petitions under the Optional Protocol to the International Covenant on Civil and Political Rights, homeless has only been addressed as a human rights violation when it has resulted from state action such as deportation or eviction. State neglect and inaction in response to widespread violations of the right to life in context of homelessness or grossly inadequate housing has not been addressed as an equally serious violation of human rights. </w:t>
      </w:r>
    </w:p>
    <w:p w14:paraId="13BF16DF" w14:textId="77777777" w:rsidR="000814FC" w:rsidRPr="000814FC" w:rsidRDefault="000814FC" w:rsidP="003D4F69">
      <w:pPr>
        <w:spacing w:after="0"/>
        <w:jc w:val="both"/>
        <w:rPr>
          <w:rFonts w:ascii="Times New Roman" w:hAnsi="Times New Roman" w:cs="Times New Roman"/>
          <w:sz w:val="24"/>
          <w:szCs w:val="24"/>
        </w:rPr>
      </w:pPr>
    </w:p>
    <w:p w14:paraId="24DD3584" w14:textId="77777777" w:rsidR="009005C5" w:rsidRDefault="002550AB" w:rsidP="003D4F69">
      <w:pPr>
        <w:pStyle w:val="ListParagraph"/>
        <w:numPr>
          <w:ilvl w:val="0"/>
          <w:numId w:val="6"/>
        </w:numPr>
        <w:spacing w:after="0"/>
        <w:jc w:val="both"/>
        <w:rPr>
          <w:rFonts w:ascii="Times New Roman" w:hAnsi="Times New Roman" w:cs="Times New Roman"/>
          <w:sz w:val="24"/>
          <w:szCs w:val="24"/>
        </w:rPr>
      </w:pPr>
      <w:r w:rsidRPr="007B6AC5">
        <w:rPr>
          <w:rFonts w:ascii="Times New Roman" w:hAnsi="Times New Roman" w:cs="Times New Roman"/>
          <w:sz w:val="24"/>
          <w:szCs w:val="24"/>
        </w:rPr>
        <w:t>This is not, unfortunately, simply</w:t>
      </w:r>
      <w:r w:rsidR="00EC33B3" w:rsidRPr="007B6AC5">
        <w:rPr>
          <w:rFonts w:ascii="Times New Roman" w:hAnsi="Times New Roman" w:cs="Times New Roman"/>
          <w:sz w:val="24"/>
          <w:szCs w:val="24"/>
        </w:rPr>
        <w:t xml:space="preserve"> a question of how human rights violations are to be categorized or named within the international human rights system</w:t>
      </w:r>
      <w:r w:rsidRPr="007B6AC5">
        <w:rPr>
          <w:rFonts w:ascii="Times New Roman" w:hAnsi="Times New Roman" w:cs="Times New Roman"/>
          <w:sz w:val="24"/>
          <w:szCs w:val="24"/>
        </w:rPr>
        <w:t>, or assigned to one treaty monitoring body rather than another</w:t>
      </w:r>
      <w:r w:rsidR="00EC33B3" w:rsidRPr="007B6AC5">
        <w:rPr>
          <w:rFonts w:ascii="Times New Roman" w:hAnsi="Times New Roman" w:cs="Times New Roman"/>
          <w:sz w:val="24"/>
          <w:szCs w:val="24"/>
        </w:rPr>
        <w:t xml:space="preserve">. When the right to life of </w:t>
      </w:r>
      <w:r w:rsidRPr="007B6AC5">
        <w:rPr>
          <w:rFonts w:ascii="Times New Roman" w:hAnsi="Times New Roman" w:cs="Times New Roman"/>
          <w:sz w:val="24"/>
          <w:szCs w:val="24"/>
        </w:rPr>
        <w:t xml:space="preserve">members of </w:t>
      </w:r>
      <w:r w:rsidR="00EC33B3" w:rsidRPr="007B6AC5">
        <w:rPr>
          <w:rFonts w:ascii="Times New Roman" w:hAnsi="Times New Roman" w:cs="Times New Roman"/>
          <w:sz w:val="24"/>
          <w:szCs w:val="24"/>
        </w:rPr>
        <w:t>disadvantaged and marginalized groups</w:t>
      </w:r>
      <w:r w:rsidRPr="007B6AC5">
        <w:rPr>
          <w:rFonts w:ascii="Times New Roman" w:hAnsi="Times New Roman" w:cs="Times New Roman"/>
          <w:sz w:val="24"/>
          <w:szCs w:val="24"/>
        </w:rPr>
        <w:t xml:space="preserve"> living in poverty or homelessness is not </w:t>
      </w:r>
      <w:r w:rsidR="00EC33B3" w:rsidRPr="007B6AC5">
        <w:rPr>
          <w:rFonts w:ascii="Times New Roman" w:hAnsi="Times New Roman" w:cs="Times New Roman"/>
          <w:sz w:val="24"/>
          <w:szCs w:val="24"/>
        </w:rPr>
        <w:t>accorded equal attention or concern</w:t>
      </w:r>
      <w:r w:rsidRPr="007B6AC5">
        <w:rPr>
          <w:rFonts w:ascii="Times New Roman" w:hAnsi="Times New Roman" w:cs="Times New Roman"/>
          <w:sz w:val="24"/>
          <w:szCs w:val="24"/>
        </w:rPr>
        <w:t xml:space="preserve"> and denied access to justice and effective remedies</w:t>
      </w:r>
      <w:r w:rsidR="00EC33B3" w:rsidRPr="007B6AC5">
        <w:rPr>
          <w:rFonts w:ascii="Times New Roman" w:hAnsi="Times New Roman" w:cs="Times New Roman"/>
          <w:sz w:val="24"/>
          <w:szCs w:val="24"/>
        </w:rPr>
        <w:t>, this leads to greater complacency, inaction and negle</w:t>
      </w:r>
      <w:r w:rsidRPr="007B6AC5">
        <w:rPr>
          <w:rFonts w:ascii="Times New Roman" w:hAnsi="Times New Roman" w:cs="Times New Roman"/>
          <w:sz w:val="24"/>
          <w:szCs w:val="24"/>
        </w:rPr>
        <w:t>ct by States</w:t>
      </w:r>
      <w:r w:rsidR="009005C5" w:rsidRPr="007B6AC5">
        <w:rPr>
          <w:rFonts w:ascii="Times New Roman" w:hAnsi="Times New Roman" w:cs="Times New Roman"/>
          <w:sz w:val="24"/>
          <w:szCs w:val="24"/>
        </w:rPr>
        <w:t xml:space="preserve">. Denials of access to justice are invariably accompanied by inadequate </w:t>
      </w:r>
      <w:r w:rsidR="000814FC">
        <w:rPr>
          <w:rFonts w:ascii="Times New Roman" w:hAnsi="Times New Roman" w:cs="Times New Roman"/>
          <w:sz w:val="24"/>
          <w:szCs w:val="24"/>
        </w:rPr>
        <w:t>political and policy responses.</w:t>
      </w:r>
      <w:r w:rsidR="00EC33B3" w:rsidRPr="007B6AC5">
        <w:rPr>
          <w:rFonts w:ascii="Times New Roman" w:hAnsi="Times New Roman" w:cs="Times New Roman"/>
          <w:sz w:val="24"/>
          <w:szCs w:val="24"/>
        </w:rPr>
        <w:t xml:space="preserve"> It is</w:t>
      </w:r>
      <w:r w:rsidRPr="007B6AC5">
        <w:rPr>
          <w:rFonts w:ascii="Times New Roman" w:hAnsi="Times New Roman" w:cs="Times New Roman"/>
          <w:sz w:val="24"/>
          <w:szCs w:val="24"/>
        </w:rPr>
        <w:t xml:space="preserve"> therefore</w:t>
      </w:r>
      <w:r w:rsidR="00EC33B3" w:rsidRPr="007B6AC5">
        <w:rPr>
          <w:rFonts w:ascii="Times New Roman" w:hAnsi="Times New Roman" w:cs="Times New Roman"/>
          <w:sz w:val="24"/>
          <w:szCs w:val="24"/>
        </w:rPr>
        <w:t xml:space="preserve"> critical that the international human rights system fully recognize the claims to the right to life of those living in poverty, hunger and homelessness</w:t>
      </w:r>
      <w:r w:rsidRPr="007B6AC5">
        <w:rPr>
          <w:rFonts w:ascii="Times New Roman" w:hAnsi="Times New Roman" w:cs="Times New Roman"/>
          <w:sz w:val="24"/>
          <w:szCs w:val="24"/>
        </w:rPr>
        <w:t xml:space="preserve"> and insist that</w:t>
      </w:r>
      <w:r w:rsidR="00EC33B3" w:rsidRPr="007B6AC5">
        <w:rPr>
          <w:rFonts w:ascii="Times New Roman" w:hAnsi="Times New Roman" w:cs="Times New Roman"/>
          <w:sz w:val="24"/>
          <w:szCs w:val="24"/>
        </w:rPr>
        <w:t xml:space="preserve"> domestic courts and human rights instituti</w:t>
      </w:r>
      <w:r w:rsidRPr="007B6AC5">
        <w:rPr>
          <w:rFonts w:ascii="Times New Roman" w:hAnsi="Times New Roman" w:cs="Times New Roman"/>
          <w:sz w:val="24"/>
          <w:szCs w:val="24"/>
        </w:rPr>
        <w:t xml:space="preserve">ons </w:t>
      </w:r>
      <w:r w:rsidR="00EC33B3" w:rsidRPr="007B6AC5">
        <w:rPr>
          <w:rFonts w:ascii="Times New Roman" w:hAnsi="Times New Roman" w:cs="Times New Roman"/>
          <w:sz w:val="24"/>
          <w:szCs w:val="24"/>
        </w:rPr>
        <w:t>ensure access to justice for such claimants.</w:t>
      </w:r>
    </w:p>
    <w:p w14:paraId="555ACDE3" w14:textId="77777777" w:rsidR="000814FC" w:rsidRPr="000814FC" w:rsidRDefault="000814FC" w:rsidP="003D4F69">
      <w:pPr>
        <w:spacing w:after="0"/>
        <w:jc w:val="both"/>
        <w:rPr>
          <w:rFonts w:ascii="Times New Roman" w:hAnsi="Times New Roman" w:cs="Times New Roman"/>
          <w:sz w:val="24"/>
          <w:szCs w:val="24"/>
        </w:rPr>
      </w:pPr>
    </w:p>
    <w:p w14:paraId="17995B81" w14:textId="77777777" w:rsidR="00EB752B" w:rsidRDefault="008F0DFF" w:rsidP="003D4F69">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In</w:t>
      </w:r>
      <w:r w:rsidR="00EB752B">
        <w:rPr>
          <w:rFonts w:ascii="Times New Roman" w:hAnsi="Times New Roman" w:cs="Times New Roman"/>
          <w:sz w:val="24"/>
          <w:szCs w:val="24"/>
        </w:rPr>
        <w:t xml:space="preserve"> </w:t>
      </w:r>
      <w:r>
        <w:rPr>
          <w:rFonts w:ascii="Times New Roman" w:hAnsi="Times New Roman" w:cs="Times New Roman"/>
          <w:sz w:val="24"/>
          <w:szCs w:val="24"/>
        </w:rPr>
        <w:t>her</w:t>
      </w:r>
      <w:r w:rsidRPr="007B6AC5">
        <w:rPr>
          <w:rFonts w:ascii="Times New Roman" w:hAnsi="Times New Roman" w:cs="Times New Roman"/>
          <w:sz w:val="24"/>
          <w:szCs w:val="24"/>
        </w:rPr>
        <w:t xml:space="preserve"> </w:t>
      </w:r>
      <w:r w:rsidR="005F2629" w:rsidRPr="005F2629">
        <w:rPr>
          <w:rFonts w:ascii="Times New Roman" w:hAnsi="Times New Roman" w:cs="Times New Roman"/>
          <w:sz w:val="24"/>
          <w:szCs w:val="24"/>
        </w:rPr>
        <w:t xml:space="preserve"> </w:t>
      </w:r>
      <w:r w:rsidR="005F2629">
        <w:rPr>
          <w:rFonts w:ascii="Times New Roman" w:hAnsi="Times New Roman" w:cs="Times New Roman"/>
          <w:sz w:val="24"/>
          <w:szCs w:val="24"/>
        </w:rPr>
        <w:t xml:space="preserve">reports, communications to States, visits, and in her various activities and initiatives, the </w:t>
      </w:r>
      <w:r w:rsidR="00B42692">
        <w:rPr>
          <w:rFonts w:ascii="Times New Roman" w:hAnsi="Times New Roman" w:cs="Times New Roman"/>
          <w:sz w:val="24"/>
          <w:szCs w:val="24"/>
        </w:rPr>
        <w:t>Special Rapporteur underlines</w:t>
      </w:r>
      <w:r w:rsidR="00B42692" w:rsidRPr="007B6AC5">
        <w:rPr>
          <w:rFonts w:ascii="Times New Roman" w:hAnsi="Times New Roman" w:cs="Times New Roman"/>
          <w:sz w:val="24"/>
          <w:szCs w:val="24"/>
        </w:rPr>
        <w:t xml:space="preserve"> </w:t>
      </w:r>
      <w:r w:rsidR="00EC33B3" w:rsidRPr="007B6AC5">
        <w:rPr>
          <w:rFonts w:ascii="Times New Roman" w:hAnsi="Times New Roman" w:cs="Times New Roman"/>
          <w:sz w:val="24"/>
          <w:szCs w:val="24"/>
        </w:rPr>
        <w:t>that t</w:t>
      </w:r>
      <w:r w:rsidR="009005C5" w:rsidRPr="007B6AC5">
        <w:rPr>
          <w:rFonts w:ascii="Times New Roman" w:hAnsi="Times New Roman" w:cs="Times New Roman"/>
          <w:sz w:val="24"/>
          <w:szCs w:val="24"/>
        </w:rPr>
        <w:t xml:space="preserve">here is a solid basis in international human rights law to recognize and protect the right to life of those denied adequate housing. </w:t>
      </w:r>
      <w:r>
        <w:rPr>
          <w:rFonts w:ascii="Times New Roman" w:hAnsi="Times New Roman" w:cs="Times New Roman"/>
          <w:sz w:val="24"/>
          <w:szCs w:val="24"/>
        </w:rPr>
        <w:t>Thirty-years ago, in 1982, t</w:t>
      </w:r>
      <w:r w:rsidR="00EC33B3" w:rsidRPr="007B6AC5">
        <w:rPr>
          <w:rFonts w:ascii="Times New Roman" w:hAnsi="Times New Roman" w:cs="Times New Roman"/>
          <w:sz w:val="24"/>
          <w:szCs w:val="24"/>
        </w:rPr>
        <w:t xml:space="preserve">he Committee’s </w:t>
      </w:r>
      <w:r w:rsidR="000814FC">
        <w:rPr>
          <w:rFonts w:ascii="Times New Roman" w:hAnsi="Times New Roman" w:cs="Times New Roman"/>
          <w:sz w:val="24"/>
          <w:szCs w:val="24"/>
        </w:rPr>
        <w:t>g</w:t>
      </w:r>
      <w:r w:rsidR="009005C5" w:rsidRPr="007B6AC5">
        <w:rPr>
          <w:rFonts w:ascii="Times New Roman" w:hAnsi="Times New Roman" w:cs="Times New Roman"/>
          <w:sz w:val="24"/>
          <w:szCs w:val="24"/>
        </w:rPr>
        <w:t>en</w:t>
      </w:r>
      <w:r w:rsidR="00EC33B3" w:rsidRPr="007B6AC5">
        <w:rPr>
          <w:rFonts w:ascii="Times New Roman" w:hAnsi="Times New Roman" w:cs="Times New Roman"/>
          <w:sz w:val="24"/>
          <w:szCs w:val="24"/>
        </w:rPr>
        <w:t xml:space="preserve">eral </w:t>
      </w:r>
      <w:r w:rsidR="007B6AC5">
        <w:rPr>
          <w:rFonts w:ascii="Times New Roman" w:hAnsi="Times New Roman" w:cs="Times New Roman"/>
          <w:sz w:val="24"/>
          <w:szCs w:val="24"/>
        </w:rPr>
        <w:t>comment</w:t>
      </w:r>
      <w:r w:rsidR="00EC33B3" w:rsidRPr="007B6AC5">
        <w:rPr>
          <w:rFonts w:ascii="Times New Roman" w:hAnsi="Times New Roman" w:cs="Times New Roman"/>
          <w:sz w:val="24"/>
          <w:szCs w:val="24"/>
        </w:rPr>
        <w:t xml:space="preserve"> </w:t>
      </w:r>
      <w:r w:rsidR="000814FC">
        <w:rPr>
          <w:rFonts w:ascii="Times New Roman" w:hAnsi="Times New Roman" w:cs="Times New Roman"/>
          <w:sz w:val="24"/>
          <w:szCs w:val="24"/>
        </w:rPr>
        <w:t xml:space="preserve">No. </w:t>
      </w:r>
      <w:r w:rsidR="00EC33B3" w:rsidRPr="007B6AC5">
        <w:rPr>
          <w:rFonts w:ascii="Times New Roman" w:hAnsi="Times New Roman" w:cs="Times New Roman"/>
          <w:sz w:val="24"/>
          <w:szCs w:val="24"/>
        </w:rPr>
        <w:t xml:space="preserve">6 recognized </w:t>
      </w:r>
      <w:r w:rsidR="009005C5" w:rsidRPr="007B6AC5">
        <w:rPr>
          <w:rFonts w:ascii="Times New Roman" w:hAnsi="Times New Roman" w:cs="Times New Roman"/>
          <w:sz w:val="24"/>
          <w:szCs w:val="24"/>
        </w:rPr>
        <w:t xml:space="preserve">that the </w:t>
      </w:r>
      <w:r w:rsidR="009005C5" w:rsidRPr="00A11392">
        <w:rPr>
          <w:rFonts w:ascii="Times New Roman" w:hAnsi="Times New Roman" w:cs="Times New Roman"/>
          <w:sz w:val="24"/>
          <w:szCs w:val="24"/>
          <w:u w:val="single"/>
        </w:rPr>
        <w:t>right to life should not be interpreted narrowly,</w:t>
      </w:r>
      <w:r w:rsidR="009005C5" w:rsidRPr="007B6AC5">
        <w:rPr>
          <w:rFonts w:ascii="Times New Roman" w:hAnsi="Times New Roman" w:cs="Times New Roman"/>
          <w:sz w:val="24"/>
          <w:szCs w:val="24"/>
        </w:rPr>
        <w:t xml:space="preserve"> </w:t>
      </w:r>
      <w:r w:rsidR="009005C5" w:rsidRPr="00A11392">
        <w:rPr>
          <w:rFonts w:ascii="Times New Roman" w:hAnsi="Times New Roman" w:cs="Times New Roman"/>
          <w:sz w:val="24"/>
          <w:szCs w:val="24"/>
          <w:u w:val="single"/>
        </w:rPr>
        <w:t xml:space="preserve">noting that it places not only negative obligations on </w:t>
      </w:r>
      <w:r w:rsidR="0082272F" w:rsidRPr="00A11392">
        <w:rPr>
          <w:rFonts w:ascii="Times New Roman" w:hAnsi="Times New Roman" w:cs="Times New Roman"/>
          <w:sz w:val="24"/>
          <w:szCs w:val="24"/>
          <w:u w:val="single"/>
        </w:rPr>
        <w:t xml:space="preserve">States </w:t>
      </w:r>
      <w:r w:rsidR="009005C5" w:rsidRPr="00A11392">
        <w:rPr>
          <w:rFonts w:ascii="Times New Roman" w:hAnsi="Times New Roman" w:cs="Times New Roman"/>
          <w:sz w:val="24"/>
          <w:szCs w:val="24"/>
          <w:u w:val="single"/>
        </w:rPr>
        <w:t>but also positive obligations to ensure access to what is necessary to sustain life</w:t>
      </w:r>
      <w:r w:rsidR="009005C5" w:rsidRPr="007B6AC5">
        <w:rPr>
          <w:rFonts w:ascii="Times New Roman" w:hAnsi="Times New Roman" w:cs="Times New Roman"/>
          <w:sz w:val="24"/>
          <w:szCs w:val="24"/>
        </w:rPr>
        <w:t>.</w:t>
      </w:r>
      <w:r w:rsidR="003476F3" w:rsidRPr="007B6AC5">
        <w:rPr>
          <w:rFonts w:ascii="Times New Roman" w:hAnsi="Times New Roman" w:cs="Times New Roman"/>
          <w:sz w:val="24"/>
          <w:szCs w:val="24"/>
        </w:rPr>
        <w:t xml:space="preserve"> Since that time, </w:t>
      </w:r>
      <w:r w:rsidR="00EC33B3" w:rsidRPr="007B6AC5">
        <w:rPr>
          <w:rFonts w:ascii="Times New Roman" w:hAnsi="Times New Roman" w:cs="Times New Roman"/>
          <w:sz w:val="24"/>
          <w:szCs w:val="24"/>
        </w:rPr>
        <w:t xml:space="preserve">the competence of courts, tribunals and </w:t>
      </w:r>
      <w:r w:rsidR="00A11392">
        <w:rPr>
          <w:rFonts w:ascii="Times New Roman" w:hAnsi="Times New Roman" w:cs="Times New Roman"/>
          <w:sz w:val="24"/>
          <w:szCs w:val="24"/>
        </w:rPr>
        <w:t xml:space="preserve">regional and domestic </w:t>
      </w:r>
      <w:r w:rsidR="00EC33B3" w:rsidRPr="007B6AC5">
        <w:rPr>
          <w:rFonts w:ascii="Times New Roman" w:hAnsi="Times New Roman" w:cs="Times New Roman"/>
          <w:sz w:val="24"/>
          <w:szCs w:val="24"/>
        </w:rPr>
        <w:t>human rights bodies to consider and adjudicate human rights claims related to failures of States to take necessary posi</w:t>
      </w:r>
      <w:r w:rsidR="003476F3" w:rsidRPr="007B6AC5">
        <w:rPr>
          <w:rFonts w:ascii="Times New Roman" w:hAnsi="Times New Roman" w:cs="Times New Roman"/>
          <w:sz w:val="24"/>
          <w:szCs w:val="24"/>
        </w:rPr>
        <w:t>t</w:t>
      </w:r>
      <w:r w:rsidR="00EC33B3" w:rsidRPr="007B6AC5">
        <w:rPr>
          <w:rFonts w:ascii="Times New Roman" w:hAnsi="Times New Roman" w:cs="Times New Roman"/>
          <w:sz w:val="24"/>
          <w:szCs w:val="24"/>
        </w:rPr>
        <w:t>ive measures to ensure access to housing and other necessities of life</w:t>
      </w:r>
      <w:r w:rsidR="003476F3" w:rsidRPr="007B6AC5">
        <w:rPr>
          <w:rFonts w:ascii="Times New Roman" w:hAnsi="Times New Roman" w:cs="Times New Roman"/>
          <w:sz w:val="24"/>
          <w:szCs w:val="24"/>
        </w:rPr>
        <w:t xml:space="preserve"> </w:t>
      </w:r>
      <w:r w:rsidR="002550AB" w:rsidRPr="007B6AC5">
        <w:rPr>
          <w:rFonts w:ascii="Times New Roman" w:hAnsi="Times New Roman" w:cs="Times New Roman"/>
          <w:sz w:val="24"/>
          <w:szCs w:val="24"/>
        </w:rPr>
        <w:t>has been widely recognized</w:t>
      </w:r>
      <w:r w:rsidR="001D51DB" w:rsidRPr="007B6AC5">
        <w:rPr>
          <w:rFonts w:ascii="Times New Roman" w:hAnsi="Times New Roman" w:cs="Times New Roman"/>
          <w:sz w:val="24"/>
          <w:szCs w:val="24"/>
        </w:rPr>
        <w:t>, with increasing numbers of courts and recognizing such claims as justiciable – often a</w:t>
      </w:r>
      <w:r w:rsidR="000814FC">
        <w:rPr>
          <w:rFonts w:ascii="Times New Roman" w:hAnsi="Times New Roman" w:cs="Times New Roman"/>
          <w:sz w:val="24"/>
          <w:szCs w:val="24"/>
        </w:rPr>
        <w:t xml:space="preserve">s claims to the right to life. </w:t>
      </w:r>
    </w:p>
    <w:p w14:paraId="715815C3" w14:textId="77777777" w:rsidR="00EB752B" w:rsidRPr="00EB752B" w:rsidRDefault="00EB752B" w:rsidP="003D4F69">
      <w:pPr>
        <w:pStyle w:val="ListParagraph"/>
        <w:jc w:val="both"/>
        <w:rPr>
          <w:rFonts w:ascii="Times New Roman" w:hAnsi="Times New Roman" w:cs="Times New Roman"/>
          <w:sz w:val="24"/>
          <w:szCs w:val="24"/>
        </w:rPr>
      </w:pPr>
    </w:p>
    <w:p w14:paraId="5B47D8FE" w14:textId="77777777" w:rsidR="003476F3" w:rsidRPr="00EB752B" w:rsidRDefault="005F2629" w:rsidP="003D4F69">
      <w:pPr>
        <w:pStyle w:val="ListParagraph"/>
        <w:numPr>
          <w:ilvl w:val="0"/>
          <w:numId w:val="6"/>
        </w:numPr>
        <w:spacing w:after="0"/>
        <w:jc w:val="both"/>
        <w:rPr>
          <w:rFonts w:ascii="Times New Roman" w:hAnsi="Times New Roman" w:cs="Times New Roman"/>
          <w:sz w:val="24"/>
          <w:szCs w:val="24"/>
        </w:rPr>
      </w:pPr>
      <w:r w:rsidRPr="00EB752B">
        <w:rPr>
          <w:rFonts w:ascii="Times New Roman" w:hAnsi="Times New Roman" w:cs="Times New Roman"/>
          <w:sz w:val="24"/>
          <w:szCs w:val="24"/>
        </w:rPr>
        <w:lastRenderedPageBreak/>
        <w:t>Further, t</w:t>
      </w:r>
      <w:r w:rsidR="002550AB" w:rsidRPr="00EB752B">
        <w:rPr>
          <w:rFonts w:ascii="Times New Roman" w:hAnsi="Times New Roman" w:cs="Times New Roman"/>
          <w:sz w:val="24"/>
          <w:szCs w:val="24"/>
        </w:rPr>
        <w:t xml:space="preserve">he adoption of the Optional Protocol to the </w:t>
      </w:r>
      <w:r w:rsidR="001D51DB" w:rsidRPr="00EB752B">
        <w:rPr>
          <w:rFonts w:ascii="Times New Roman" w:hAnsi="Times New Roman" w:cs="Times New Roman"/>
          <w:sz w:val="24"/>
          <w:szCs w:val="24"/>
        </w:rPr>
        <w:t>International Co</w:t>
      </w:r>
      <w:r w:rsidR="00916C59" w:rsidRPr="00EB752B">
        <w:rPr>
          <w:rFonts w:ascii="Times New Roman" w:hAnsi="Times New Roman" w:cs="Times New Roman"/>
          <w:sz w:val="24"/>
          <w:szCs w:val="24"/>
        </w:rPr>
        <w:t xml:space="preserve">venant on </w:t>
      </w:r>
      <w:r w:rsidR="000F7A5A" w:rsidRPr="00EB752B">
        <w:rPr>
          <w:rFonts w:ascii="Times New Roman" w:hAnsi="Times New Roman" w:cs="Times New Roman"/>
          <w:sz w:val="24"/>
          <w:szCs w:val="24"/>
        </w:rPr>
        <w:t>Economic, Social and C</w:t>
      </w:r>
      <w:r w:rsidR="00916C59" w:rsidRPr="00EB752B">
        <w:rPr>
          <w:rFonts w:ascii="Times New Roman" w:hAnsi="Times New Roman" w:cs="Times New Roman"/>
          <w:sz w:val="24"/>
          <w:szCs w:val="24"/>
        </w:rPr>
        <w:t xml:space="preserve">ultural </w:t>
      </w:r>
      <w:r w:rsidR="000F7A5A" w:rsidRPr="00EB752B">
        <w:rPr>
          <w:rFonts w:ascii="Times New Roman" w:hAnsi="Times New Roman" w:cs="Times New Roman"/>
          <w:sz w:val="24"/>
          <w:szCs w:val="24"/>
        </w:rPr>
        <w:t>R</w:t>
      </w:r>
      <w:r w:rsidR="00916C59" w:rsidRPr="00EB752B">
        <w:rPr>
          <w:rFonts w:ascii="Times New Roman" w:hAnsi="Times New Roman" w:cs="Times New Roman"/>
          <w:sz w:val="24"/>
          <w:szCs w:val="24"/>
        </w:rPr>
        <w:t>ights</w:t>
      </w:r>
      <w:r w:rsidR="002550AB" w:rsidRPr="00EB752B">
        <w:rPr>
          <w:rFonts w:ascii="Times New Roman" w:hAnsi="Times New Roman" w:cs="Times New Roman"/>
          <w:sz w:val="24"/>
          <w:szCs w:val="24"/>
        </w:rPr>
        <w:t xml:space="preserve"> in 2008</w:t>
      </w:r>
      <w:r w:rsidR="001D51DB" w:rsidRPr="00EB752B">
        <w:rPr>
          <w:rFonts w:ascii="Times New Roman" w:hAnsi="Times New Roman" w:cs="Times New Roman"/>
          <w:sz w:val="24"/>
          <w:szCs w:val="24"/>
        </w:rPr>
        <w:t xml:space="preserve"> was not simply a recognition of the justiciability of economic, social and cultural rights but also an acknowledgement that all violations of the right to life, including those resulting from failures to take reasonable measures to address and remedy socio-economic deprivation, should be considered justiciable and must be ensured access to justice and effective</w:t>
      </w:r>
      <w:r w:rsidR="00F2328C" w:rsidRPr="00EB752B">
        <w:rPr>
          <w:rFonts w:ascii="Times New Roman" w:hAnsi="Times New Roman" w:cs="Times New Roman"/>
          <w:sz w:val="24"/>
          <w:szCs w:val="24"/>
        </w:rPr>
        <w:t xml:space="preserve"> remedies.  T</w:t>
      </w:r>
      <w:r w:rsidR="001D51DB" w:rsidRPr="00EB752B">
        <w:rPr>
          <w:rFonts w:ascii="Times New Roman" w:hAnsi="Times New Roman" w:cs="Times New Roman"/>
          <w:sz w:val="24"/>
          <w:szCs w:val="24"/>
        </w:rPr>
        <w:t xml:space="preserve">he then High Commissioner of Human </w:t>
      </w:r>
      <w:r w:rsidR="00F2328C" w:rsidRPr="00EB752B">
        <w:rPr>
          <w:rFonts w:ascii="Times New Roman" w:hAnsi="Times New Roman" w:cs="Times New Roman"/>
          <w:sz w:val="24"/>
          <w:szCs w:val="24"/>
        </w:rPr>
        <w:t xml:space="preserve">Rights, Louise Arbour, described this advance as “human rights made whole”, a concept which, in the Special Rapporteur’s view, </w:t>
      </w:r>
      <w:r w:rsidR="00A06E14" w:rsidRPr="00EB752B">
        <w:rPr>
          <w:rFonts w:ascii="Times New Roman" w:hAnsi="Times New Roman" w:cs="Times New Roman"/>
          <w:sz w:val="24"/>
          <w:szCs w:val="24"/>
        </w:rPr>
        <w:t xml:space="preserve">also </w:t>
      </w:r>
      <w:r w:rsidR="00F2328C" w:rsidRPr="00EB752B">
        <w:rPr>
          <w:rFonts w:ascii="Times New Roman" w:hAnsi="Times New Roman" w:cs="Times New Roman"/>
          <w:sz w:val="24"/>
          <w:szCs w:val="24"/>
        </w:rPr>
        <w:t>applies to the proper approach to</w:t>
      </w:r>
      <w:r w:rsidR="00A06E14" w:rsidRPr="00EB752B">
        <w:rPr>
          <w:rFonts w:ascii="Times New Roman" w:hAnsi="Times New Roman" w:cs="Times New Roman"/>
          <w:sz w:val="24"/>
          <w:szCs w:val="24"/>
        </w:rPr>
        <w:t xml:space="preserve"> access to justice for violations of</w:t>
      </w:r>
      <w:r w:rsidR="00F2328C" w:rsidRPr="00EB752B">
        <w:rPr>
          <w:rFonts w:ascii="Times New Roman" w:hAnsi="Times New Roman" w:cs="Times New Roman"/>
          <w:sz w:val="24"/>
          <w:szCs w:val="24"/>
        </w:rPr>
        <w:t xml:space="preserve"> the right to </w:t>
      </w:r>
      <w:r w:rsidR="00A06E14" w:rsidRPr="00EB752B">
        <w:rPr>
          <w:rFonts w:ascii="Times New Roman" w:hAnsi="Times New Roman" w:cs="Times New Roman"/>
          <w:sz w:val="24"/>
          <w:szCs w:val="24"/>
        </w:rPr>
        <w:t>life. In the context of periodic reviews, the Committee has recognized the effects of homelessness on health and on life and has stated that the right to life requires the adoption of positive measures to address homelessness</w:t>
      </w:r>
      <w:r w:rsidR="00F2328C" w:rsidRPr="00EB752B">
        <w:rPr>
          <w:rFonts w:ascii="Times New Roman" w:hAnsi="Times New Roman" w:cs="Times New Roman"/>
          <w:sz w:val="24"/>
          <w:szCs w:val="24"/>
        </w:rPr>
        <w:t>.</w:t>
      </w:r>
      <w:r w:rsidR="00A06E14" w:rsidRPr="000814FC">
        <w:rPr>
          <w:vertAlign w:val="superscript"/>
        </w:rPr>
        <w:footnoteReference w:id="3"/>
      </w:r>
      <w:r w:rsidR="00F2328C" w:rsidRPr="00EB752B">
        <w:rPr>
          <w:rFonts w:ascii="Times New Roman" w:hAnsi="Times New Roman" w:cs="Times New Roman"/>
          <w:sz w:val="24"/>
          <w:szCs w:val="24"/>
          <w:vertAlign w:val="superscript"/>
        </w:rPr>
        <w:t xml:space="preserve"> </w:t>
      </w:r>
      <w:r w:rsidR="00F2328C" w:rsidRPr="00EB752B">
        <w:rPr>
          <w:rFonts w:ascii="Times New Roman" w:hAnsi="Times New Roman" w:cs="Times New Roman"/>
          <w:sz w:val="24"/>
          <w:szCs w:val="24"/>
        </w:rPr>
        <w:t xml:space="preserve"> </w:t>
      </w:r>
      <w:r w:rsidR="00A06E14" w:rsidRPr="00EB752B">
        <w:rPr>
          <w:rFonts w:ascii="Times New Roman" w:hAnsi="Times New Roman" w:cs="Times New Roman"/>
          <w:sz w:val="24"/>
          <w:szCs w:val="24"/>
        </w:rPr>
        <w:t xml:space="preserve">The Special Rapporteur believes that </w:t>
      </w:r>
      <w:r w:rsidR="000814FC" w:rsidRPr="00EB752B">
        <w:rPr>
          <w:rFonts w:ascii="Times New Roman" w:hAnsi="Times New Roman" w:cs="Times New Roman"/>
          <w:sz w:val="24"/>
          <w:szCs w:val="24"/>
        </w:rPr>
        <w:t>general</w:t>
      </w:r>
      <w:r w:rsidR="007B6AC5" w:rsidRPr="00EB752B">
        <w:rPr>
          <w:rFonts w:ascii="Times New Roman" w:hAnsi="Times New Roman" w:cs="Times New Roman"/>
          <w:sz w:val="24"/>
          <w:szCs w:val="24"/>
        </w:rPr>
        <w:t xml:space="preserve"> comment</w:t>
      </w:r>
      <w:r w:rsidR="00A06E14" w:rsidRPr="00EB752B">
        <w:rPr>
          <w:rFonts w:ascii="Times New Roman" w:hAnsi="Times New Roman" w:cs="Times New Roman"/>
          <w:sz w:val="24"/>
          <w:szCs w:val="24"/>
        </w:rPr>
        <w:t xml:space="preserve"> </w:t>
      </w:r>
      <w:r w:rsidR="00A11392" w:rsidRPr="00EB752B">
        <w:rPr>
          <w:rFonts w:ascii="Times New Roman" w:hAnsi="Times New Roman" w:cs="Times New Roman"/>
          <w:sz w:val="24"/>
          <w:szCs w:val="24"/>
        </w:rPr>
        <w:t xml:space="preserve">36 </w:t>
      </w:r>
      <w:r w:rsidR="00A06E14" w:rsidRPr="00EB752B">
        <w:rPr>
          <w:rFonts w:ascii="Times New Roman" w:hAnsi="Times New Roman" w:cs="Times New Roman"/>
          <w:sz w:val="24"/>
          <w:szCs w:val="24"/>
        </w:rPr>
        <w:t>should clarify that a violation of the right to life resulting from a State’s</w:t>
      </w:r>
      <w:r w:rsidR="00F2328C" w:rsidRPr="00EB752B">
        <w:rPr>
          <w:rFonts w:ascii="Times New Roman" w:hAnsi="Times New Roman" w:cs="Times New Roman"/>
          <w:sz w:val="24"/>
          <w:szCs w:val="24"/>
        </w:rPr>
        <w:t xml:space="preserve"> failure to adopt such positive measures </w:t>
      </w:r>
      <w:r w:rsidR="00A06E14" w:rsidRPr="00EB752B">
        <w:rPr>
          <w:rFonts w:ascii="Times New Roman" w:hAnsi="Times New Roman" w:cs="Times New Roman"/>
          <w:sz w:val="24"/>
          <w:szCs w:val="24"/>
        </w:rPr>
        <w:t xml:space="preserve">requires </w:t>
      </w:r>
      <w:r w:rsidR="00F2328C" w:rsidRPr="00EB752B">
        <w:rPr>
          <w:rFonts w:ascii="Times New Roman" w:hAnsi="Times New Roman" w:cs="Times New Roman"/>
          <w:sz w:val="24"/>
          <w:szCs w:val="24"/>
        </w:rPr>
        <w:t>access to justice and effective remedies</w:t>
      </w:r>
      <w:r w:rsidR="00A06E14" w:rsidRPr="00EB752B">
        <w:rPr>
          <w:rFonts w:ascii="Times New Roman" w:hAnsi="Times New Roman" w:cs="Times New Roman"/>
          <w:sz w:val="24"/>
          <w:szCs w:val="24"/>
        </w:rPr>
        <w:t xml:space="preserve"> under domestic law and may constitute the subject matter of a petition alleging a violation of article 6. </w:t>
      </w:r>
    </w:p>
    <w:p w14:paraId="6E5C6B8D" w14:textId="77777777" w:rsidR="001917FA" w:rsidRPr="00A24E90" w:rsidRDefault="001917FA" w:rsidP="003D4F69">
      <w:pPr>
        <w:spacing w:after="0"/>
        <w:ind w:left="426"/>
        <w:jc w:val="both"/>
        <w:rPr>
          <w:rFonts w:ascii="Times New Roman" w:hAnsi="Times New Roman" w:cs="Times New Roman"/>
          <w:sz w:val="24"/>
          <w:szCs w:val="24"/>
        </w:rPr>
      </w:pPr>
    </w:p>
    <w:p w14:paraId="6A96F3E9" w14:textId="77777777" w:rsidR="00A37FE5" w:rsidRDefault="009005C5" w:rsidP="003D4F69">
      <w:pPr>
        <w:pStyle w:val="ListParagraph"/>
        <w:numPr>
          <w:ilvl w:val="0"/>
          <w:numId w:val="6"/>
        </w:numPr>
        <w:spacing w:after="0"/>
        <w:jc w:val="both"/>
        <w:rPr>
          <w:rFonts w:ascii="Times New Roman" w:hAnsi="Times New Roman" w:cs="Times New Roman"/>
          <w:sz w:val="24"/>
          <w:szCs w:val="24"/>
        </w:rPr>
      </w:pPr>
      <w:r w:rsidRPr="007B6AC5">
        <w:rPr>
          <w:rFonts w:ascii="Times New Roman" w:hAnsi="Times New Roman" w:cs="Times New Roman"/>
          <w:sz w:val="24"/>
          <w:szCs w:val="24"/>
        </w:rPr>
        <w:t xml:space="preserve">Domestic courts in </w:t>
      </w:r>
      <w:r w:rsidR="00B42692" w:rsidRPr="007B6AC5">
        <w:rPr>
          <w:rFonts w:ascii="Times New Roman" w:hAnsi="Times New Roman" w:cs="Times New Roman"/>
          <w:sz w:val="24"/>
          <w:szCs w:val="24"/>
        </w:rPr>
        <w:t>Colombia</w:t>
      </w:r>
      <w:r w:rsidR="00B42692">
        <w:rPr>
          <w:rFonts w:ascii="Times New Roman" w:hAnsi="Times New Roman" w:cs="Times New Roman"/>
          <w:sz w:val="24"/>
          <w:szCs w:val="24"/>
        </w:rPr>
        <w:t>, India,</w:t>
      </w:r>
      <w:r w:rsidR="00120BE6" w:rsidRPr="007B6AC5">
        <w:rPr>
          <w:rFonts w:ascii="Times New Roman" w:hAnsi="Times New Roman" w:cs="Times New Roman"/>
          <w:sz w:val="24"/>
          <w:szCs w:val="24"/>
        </w:rPr>
        <w:t xml:space="preserve"> Kenya, </w:t>
      </w:r>
      <w:r w:rsidRPr="007B6AC5">
        <w:rPr>
          <w:rFonts w:ascii="Times New Roman" w:hAnsi="Times New Roman" w:cs="Times New Roman"/>
          <w:sz w:val="24"/>
          <w:szCs w:val="24"/>
        </w:rPr>
        <w:t xml:space="preserve">and many other countries have </w:t>
      </w:r>
      <w:r w:rsidR="00A40016" w:rsidRPr="007B6AC5">
        <w:rPr>
          <w:rFonts w:ascii="Times New Roman" w:hAnsi="Times New Roman" w:cs="Times New Roman"/>
          <w:sz w:val="24"/>
          <w:szCs w:val="24"/>
        </w:rPr>
        <w:t xml:space="preserve">recognized that </w:t>
      </w:r>
      <w:r w:rsidRPr="007B6AC5">
        <w:rPr>
          <w:rFonts w:ascii="Times New Roman" w:hAnsi="Times New Roman" w:cs="Times New Roman"/>
          <w:sz w:val="24"/>
          <w:szCs w:val="24"/>
        </w:rPr>
        <w:t xml:space="preserve">the right to life </w:t>
      </w:r>
      <w:r w:rsidR="00A40016" w:rsidRPr="007B6AC5">
        <w:rPr>
          <w:rFonts w:ascii="Times New Roman" w:hAnsi="Times New Roman" w:cs="Times New Roman"/>
          <w:sz w:val="24"/>
          <w:szCs w:val="24"/>
        </w:rPr>
        <w:t xml:space="preserve">may be violated by denials of access </w:t>
      </w:r>
      <w:r w:rsidRPr="007B6AC5">
        <w:rPr>
          <w:rFonts w:ascii="Times New Roman" w:hAnsi="Times New Roman" w:cs="Times New Roman"/>
          <w:sz w:val="24"/>
          <w:szCs w:val="24"/>
        </w:rPr>
        <w:t xml:space="preserve">to adequate housing and have on this basis ordered governments to </w:t>
      </w:r>
      <w:r w:rsidR="00A40016" w:rsidRPr="007B6AC5">
        <w:rPr>
          <w:rFonts w:ascii="Times New Roman" w:hAnsi="Times New Roman" w:cs="Times New Roman"/>
          <w:sz w:val="24"/>
          <w:szCs w:val="24"/>
        </w:rPr>
        <w:t xml:space="preserve">implement both individual and systemic </w:t>
      </w:r>
      <w:r w:rsidR="00B42692" w:rsidRPr="007B6AC5">
        <w:rPr>
          <w:rFonts w:ascii="Times New Roman" w:hAnsi="Times New Roman" w:cs="Times New Roman"/>
          <w:sz w:val="24"/>
          <w:szCs w:val="24"/>
        </w:rPr>
        <w:t>remedies</w:t>
      </w:r>
      <w:r w:rsidRPr="007B6AC5">
        <w:rPr>
          <w:rFonts w:ascii="Times New Roman" w:hAnsi="Times New Roman" w:cs="Times New Roman"/>
          <w:sz w:val="24"/>
          <w:szCs w:val="24"/>
        </w:rPr>
        <w:t>.</w:t>
      </w:r>
      <w:r w:rsidR="00F2328C" w:rsidRPr="00B42692">
        <w:rPr>
          <w:vertAlign w:val="superscript"/>
        </w:rPr>
        <w:footnoteReference w:id="4"/>
      </w:r>
      <w:r w:rsidR="00A40016" w:rsidRPr="007B6AC5">
        <w:rPr>
          <w:rFonts w:ascii="Times New Roman" w:hAnsi="Times New Roman" w:cs="Times New Roman"/>
          <w:sz w:val="24"/>
          <w:szCs w:val="24"/>
        </w:rPr>
        <w:t xml:space="preserve"> </w:t>
      </w:r>
      <w:r w:rsidRPr="007B6AC5">
        <w:rPr>
          <w:rFonts w:ascii="Times New Roman" w:hAnsi="Times New Roman" w:cs="Times New Roman"/>
          <w:sz w:val="24"/>
          <w:szCs w:val="24"/>
        </w:rPr>
        <w:t xml:space="preserve">Similarly, the Inter-American Court of Human Rights has developed </w:t>
      </w:r>
      <w:r w:rsidRPr="003D4F69">
        <w:rPr>
          <w:rFonts w:ascii="Times New Roman" w:hAnsi="Times New Roman" w:cs="Times New Roman"/>
          <w:sz w:val="24"/>
          <w:szCs w:val="24"/>
        </w:rPr>
        <w:t>the concept of “</w:t>
      </w:r>
      <w:r w:rsidRPr="003D4F69">
        <w:rPr>
          <w:rFonts w:ascii="Times New Roman" w:hAnsi="Times New Roman" w:cs="Times New Roman"/>
          <w:i/>
          <w:sz w:val="24"/>
          <w:szCs w:val="24"/>
        </w:rPr>
        <w:t>vida digna</w:t>
      </w:r>
      <w:r w:rsidRPr="003D4F69">
        <w:rPr>
          <w:rFonts w:ascii="Times New Roman" w:hAnsi="Times New Roman" w:cs="Times New Roman"/>
          <w:sz w:val="24"/>
          <w:szCs w:val="24"/>
        </w:rPr>
        <w:t>” to describe the content of the right to life, explaining in the famous Street Children’s case that “the fundamental right to life includes, not only the right of</w:t>
      </w:r>
      <w:r w:rsidRPr="007B6AC5">
        <w:rPr>
          <w:rFonts w:ascii="Times New Roman" w:hAnsi="Times New Roman" w:cs="Times New Roman"/>
          <w:sz w:val="24"/>
          <w:szCs w:val="24"/>
        </w:rPr>
        <w:t xml:space="preserve"> every human being not to be deprived of his life arbitrarily, but also the right that [s]he will not be prevented from having access to the conditions that guarantee a dignified existence.”</w:t>
      </w:r>
      <w:r w:rsidR="007555AB" w:rsidRPr="00B42692">
        <w:rPr>
          <w:vertAlign w:val="superscript"/>
        </w:rPr>
        <w:footnoteReference w:id="5"/>
      </w:r>
      <w:r w:rsidRPr="007B6AC5">
        <w:rPr>
          <w:rFonts w:ascii="Times New Roman" w:hAnsi="Times New Roman" w:cs="Times New Roman"/>
          <w:sz w:val="24"/>
          <w:szCs w:val="24"/>
        </w:rPr>
        <w:t xml:space="preserve"> </w:t>
      </w:r>
    </w:p>
    <w:p w14:paraId="3C181CDE" w14:textId="77777777" w:rsidR="001917FA" w:rsidRPr="001917FA" w:rsidRDefault="001917FA" w:rsidP="003D4F69">
      <w:pPr>
        <w:spacing w:after="0"/>
        <w:ind w:left="426"/>
        <w:jc w:val="both"/>
        <w:rPr>
          <w:rFonts w:ascii="Times New Roman" w:hAnsi="Times New Roman" w:cs="Times New Roman"/>
          <w:sz w:val="24"/>
          <w:szCs w:val="24"/>
        </w:rPr>
      </w:pPr>
    </w:p>
    <w:p w14:paraId="041847B8" w14:textId="77777777" w:rsidR="00560B1E" w:rsidRDefault="00A37FE5" w:rsidP="003D4F69">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In summary, d</w:t>
      </w:r>
      <w:r w:rsidR="0019486B">
        <w:rPr>
          <w:rFonts w:ascii="Times New Roman" w:hAnsi="Times New Roman" w:cs="Times New Roman"/>
          <w:sz w:val="24"/>
          <w:szCs w:val="24"/>
        </w:rPr>
        <w:t>uring her mandate, the Special</w:t>
      </w:r>
      <w:r w:rsidR="00B42692">
        <w:rPr>
          <w:rFonts w:ascii="Times New Roman" w:hAnsi="Times New Roman" w:cs="Times New Roman"/>
          <w:sz w:val="24"/>
          <w:szCs w:val="24"/>
        </w:rPr>
        <w:t xml:space="preserve"> Rapporteur</w:t>
      </w:r>
      <w:r w:rsidR="00560B1E" w:rsidRPr="007B6AC5">
        <w:rPr>
          <w:rFonts w:ascii="Times New Roman" w:hAnsi="Times New Roman" w:cs="Times New Roman"/>
          <w:sz w:val="24"/>
          <w:szCs w:val="24"/>
        </w:rPr>
        <w:t xml:space="preserve"> </w:t>
      </w:r>
      <w:r w:rsidR="00B42692">
        <w:rPr>
          <w:rFonts w:ascii="Times New Roman" w:hAnsi="Times New Roman" w:cs="Times New Roman"/>
          <w:sz w:val="24"/>
          <w:szCs w:val="24"/>
        </w:rPr>
        <w:t xml:space="preserve">has urged </w:t>
      </w:r>
      <w:r w:rsidR="002550AB" w:rsidRPr="007B6AC5">
        <w:rPr>
          <w:rFonts w:ascii="Times New Roman" w:hAnsi="Times New Roman" w:cs="Times New Roman"/>
          <w:sz w:val="24"/>
          <w:szCs w:val="24"/>
        </w:rPr>
        <w:t>that t</w:t>
      </w:r>
      <w:r w:rsidR="009005C5" w:rsidRPr="007B6AC5">
        <w:rPr>
          <w:rFonts w:ascii="Times New Roman" w:hAnsi="Times New Roman" w:cs="Times New Roman"/>
          <w:sz w:val="24"/>
          <w:szCs w:val="24"/>
        </w:rPr>
        <w:t xml:space="preserve">hese critical advances in domestic and regional human rights law toward a more inclusive understanding of the </w:t>
      </w:r>
      <w:r w:rsidR="002550AB" w:rsidRPr="007B6AC5">
        <w:rPr>
          <w:rFonts w:ascii="Times New Roman" w:hAnsi="Times New Roman" w:cs="Times New Roman"/>
          <w:sz w:val="24"/>
          <w:szCs w:val="24"/>
        </w:rPr>
        <w:t>right to life</w:t>
      </w:r>
      <w:r w:rsidR="009005C5" w:rsidRPr="007B6AC5">
        <w:rPr>
          <w:rFonts w:ascii="Times New Roman" w:hAnsi="Times New Roman" w:cs="Times New Roman"/>
          <w:sz w:val="24"/>
          <w:szCs w:val="24"/>
        </w:rPr>
        <w:t xml:space="preserve"> be embraced and affirmed by international human rights bodies. </w:t>
      </w:r>
      <w:r w:rsidR="0019486B">
        <w:rPr>
          <w:rFonts w:ascii="Times New Roman" w:hAnsi="Times New Roman" w:cs="Times New Roman"/>
          <w:sz w:val="24"/>
          <w:szCs w:val="24"/>
        </w:rPr>
        <w:t xml:space="preserve">In her view, </w:t>
      </w:r>
      <w:r w:rsidR="00A24E90">
        <w:rPr>
          <w:rFonts w:ascii="Times New Roman" w:hAnsi="Times New Roman" w:cs="Times New Roman"/>
          <w:sz w:val="24"/>
          <w:szCs w:val="24"/>
        </w:rPr>
        <w:t xml:space="preserve">a new </w:t>
      </w:r>
      <w:r w:rsidR="0019486B">
        <w:rPr>
          <w:rFonts w:ascii="Times New Roman" w:hAnsi="Times New Roman" w:cs="Times New Roman"/>
          <w:sz w:val="24"/>
          <w:szCs w:val="24"/>
        </w:rPr>
        <w:t xml:space="preserve">general </w:t>
      </w:r>
      <w:r w:rsidR="007B6AC5">
        <w:rPr>
          <w:rFonts w:ascii="Times New Roman" w:hAnsi="Times New Roman" w:cs="Times New Roman"/>
          <w:sz w:val="24"/>
          <w:szCs w:val="24"/>
        </w:rPr>
        <w:t>comment</w:t>
      </w:r>
      <w:r w:rsidR="009005C5" w:rsidRPr="007B6AC5">
        <w:rPr>
          <w:rFonts w:ascii="Times New Roman" w:hAnsi="Times New Roman" w:cs="Times New Roman"/>
          <w:sz w:val="24"/>
          <w:szCs w:val="24"/>
        </w:rPr>
        <w:t xml:space="preserve"> </w:t>
      </w:r>
      <w:r w:rsidR="00A24E90">
        <w:rPr>
          <w:rFonts w:ascii="Times New Roman" w:hAnsi="Times New Roman" w:cs="Times New Roman"/>
          <w:sz w:val="24"/>
          <w:szCs w:val="24"/>
        </w:rPr>
        <w:t>on the right to life</w:t>
      </w:r>
      <w:r w:rsidR="00A24E90" w:rsidRPr="007B6AC5">
        <w:rPr>
          <w:rFonts w:ascii="Times New Roman" w:hAnsi="Times New Roman" w:cs="Times New Roman"/>
          <w:sz w:val="24"/>
          <w:szCs w:val="24"/>
        </w:rPr>
        <w:t xml:space="preserve"> </w:t>
      </w:r>
      <w:r w:rsidR="009005C5" w:rsidRPr="007B6AC5">
        <w:rPr>
          <w:rFonts w:ascii="Times New Roman" w:hAnsi="Times New Roman" w:cs="Times New Roman"/>
          <w:sz w:val="24"/>
          <w:szCs w:val="24"/>
        </w:rPr>
        <w:t xml:space="preserve">provides </w:t>
      </w:r>
      <w:r w:rsidR="0019486B">
        <w:rPr>
          <w:rFonts w:ascii="Times New Roman" w:hAnsi="Times New Roman" w:cs="Times New Roman"/>
          <w:sz w:val="24"/>
          <w:szCs w:val="24"/>
        </w:rPr>
        <w:t>a unique</w:t>
      </w:r>
      <w:r w:rsidR="009005C5" w:rsidRPr="007B6AC5">
        <w:rPr>
          <w:rFonts w:ascii="Times New Roman" w:hAnsi="Times New Roman" w:cs="Times New Roman"/>
          <w:sz w:val="24"/>
          <w:szCs w:val="24"/>
        </w:rPr>
        <w:t xml:space="preserve"> opportunity to </w:t>
      </w:r>
      <w:r w:rsidR="0019486B">
        <w:rPr>
          <w:rFonts w:ascii="Times New Roman" w:hAnsi="Times New Roman" w:cs="Times New Roman"/>
          <w:sz w:val="24"/>
          <w:szCs w:val="24"/>
        </w:rPr>
        <w:t xml:space="preserve">take stock of </w:t>
      </w:r>
      <w:r>
        <w:rPr>
          <w:rFonts w:ascii="Times New Roman" w:hAnsi="Times New Roman" w:cs="Times New Roman"/>
          <w:sz w:val="24"/>
          <w:szCs w:val="24"/>
        </w:rPr>
        <w:t>jurisprudential developments</w:t>
      </w:r>
      <w:r w:rsidR="0019486B">
        <w:rPr>
          <w:rFonts w:ascii="Times New Roman" w:hAnsi="Times New Roman" w:cs="Times New Roman"/>
          <w:sz w:val="24"/>
          <w:szCs w:val="24"/>
        </w:rPr>
        <w:t xml:space="preserve"> at the domestic </w:t>
      </w:r>
      <w:r>
        <w:rPr>
          <w:rFonts w:ascii="Times New Roman" w:hAnsi="Times New Roman" w:cs="Times New Roman"/>
          <w:sz w:val="24"/>
          <w:szCs w:val="24"/>
        </w:rPr>
        <w:t xml:space="preserve">and regional </w:t>
      </w:r>
      <w:r w:rsidR="0019486B">
        <w:rPr>
          <w:rFonts w:ascii="Times New Roman" w:hAnsi="Times New Roman" w:cs="Times New Roman"/>
          <w:sz w:val="24"/>
          <w:szCs w:val="24"/>
        </w:rPr>
        <w:t>level</w:t>
      </w:r>
      <w:r>
        <w:rPr>
          <w:rFonts w:ascii="Times New Roman" w:hAnsi="Times New Roman" w:cs="Times New Roman"/>
          <w:sz w:val="24"/>
          <w:szCs w:val="24"/>
        </w:rPr>
        <w:t>s</w:t>
      </w:r>
      <w:r w:rsidR="0019486B">
        <w:rPr>
          <w:rFonts w:ascii="Times New Roman" w:hAnsi="Times New Roman" w:cs="Times New Roman"/>
          <w:sz w:val="24"/>
          <w:szCs w:val="24"/>
        </w:rPr>
        <w:t xml:space="preserve">, to reinstate the unity of human rights and to </w:t>
      </w:r>
      <w:r w:rsidR="009005C5" w:rsidRPr="007B6AC5">
        <w:rPr>
          <w:rFonts w:ascii="Times New Roman" w:hAnsi="Times New Roman" w:cs="Times New Roman"/>
          <w:sz w:val="24"/>
          <w:szCs w:val="24"/>
        </w:rPr>
        <w:t>reaffirm a commitment to a more inclusive understanding of the right to life that will recognize the equal rights of those who are homeless or living in dire circumstances.</w:t>
      </w:r>
    </w:p>
    <w:p w14:paraId="2ED84E1B" w14:textId="77777777" w:rsidR="00334EEE" w:rsidRPr="00334EEE" w:rsidRDefault="00334EEE" w:rsidP="00334EEE">
      <w:pPr>
        <w:pStyle w:val="ListParagraph"/>
        <w:rPr>
          <w:rFonts w:ascii="Times New Roman" w:hAnsi="Times New Roman" w:cs="Times New Roman"/>
          <w:sz w:val="24"/>
          <w:szCs w:val="24"/>
        </w:rPr>
      </w:pPr>
    </w:p>
    <w:p w14:paraId="6E683579" w14:textId="77777777" w:rsidR="00334EEE" w:rsidRPr="00334EEE" w:rsidRDefault="00334EEE" w:rsidP="00334EEE">
      <w:pPr>
        <w:spacing w:after="0"/>
        <w:jc w:val="both"/>
        <w:rPr>
          <w:rFonts w:ascii="Times New Roman" w:hAnsi="Times New Roman" w:cs="Times New Roman"/>
          <w:sz w:val="24"/>
          <w:szCs w:val="24"/>
        </w:rPr>
      </w:pPr>
    </w:p>
    <w:p w14:paraId="328413DE" w14:textId="77777777" w:rsidR="006B1F32" w:rsidRDefault="00BE71B4" w:rsidP="00B42692">
      <w:pPr>
        <w:pStyle w:val="Heading1"/>
        <w:numPr>
          <w:ilvl w:val="0"/>
          <w:numId w:val="7"/>
        </w:numPr>
        <w:rPr>
          <w:rFonts w:cs="Times New Roman"/>
          <w:szCs w:val="24"/>
        </w:rPr>
      </w:pPr>
      <w:bookmarkStart w:id="3" w:name="_Toc495049934"/>
      <w:r w:rsidRPr="000814FC">
        <w:rPr>
          <w:rFonts w:cs="Times New Roman"/>
          <w:szCs w:val="24"/>
        </w:rPr>
        <w:lastRenderedPageBreak/>
        <w:t>Specific</w:t>
      </w:r>
      <w:r w:rsidR="007B6AC5" w:rsidRPr="000814FC">
        <w:rPr>
          <w:rFonts w:cs="Times New Roman"/>
          <w:szCs w:val="24"/>
        </w:rPr>
        <w:t xml:space="preserve"> comment</w:t>
      </w:r>
      <w:r w:rsidR="00D429FB" w:rsidRPr="000814FC">
        <w:rPr>
          <w:rFonts w:cs="Times New Roman"/>
          <w:szCs w:val="24"/>
        </w:rPr>
        <w:t xml:space="preserve">s and </w:t>
      </w:r>
      <w:r w:rsidR="00642C61" w:rsidRPr="000814FC">
        <w:rPr>
          <w:rFonts w:cs="Times New Roman"/>
          <w:szCs w:val="24"/>
        </w:rPr>
        <w:t xml:space="preserve">proposed </w:t>
      </w:r>
      <w:r w:rsidRPr="000814FC">
        <w:rPr>
          <w:rFonts w:cs="Times New Roman"/>
          <w:szCs w:val="24"/>
        </w:rPr>
        <w:t xml:space="preserve">amendments </w:t>
      </w:r>
      <w:r w:rsidR="00D429FB" w:rsidRPr="000814FC">
        <w:rPr>
          <w:rFonts w:cs="Times New Roman"/>
          <w:szCs w:val="24"/>
        </w:rPr>
        <w:t xml:space="preserve">to </w:t>
      </w:r>
      <w:r w:rsidR="00642C61" w:rsidRPr="000814FC">
        <w:rPr>
          <w:rFonts w:cs="Times New Roman"/>
          <w:szCs w:val="24"/>
        </w:rPr>
        <w:t>p</w:t>
      </w:r>
      <w:r w:rsidR="00D429FB" w:rsidRPr="000814FC">
        <w:rPr>
          <w:rFonts w:cs="Times New Roman"/>
          <w:szCs w:val="24"/>
        </w:rPr>
        <w:t xml:space="preserve">articular </w:t>
      </w:r>
      <w:r w:rsidR="00642C61" w:rsidRPr="000814FC">
        <w:rPr>
          <w:rFonts w:cs="Times New Roman"/>
          <w:szCs w:val="24"/>
        </w:rPr>
        <w:t>p</w:t>
      </w:r>
      <w:r w:rsidR="00D429FB" w:rsidRPr="000814FC">
        <w:rPr>
          <w:rFonts w:cs="Times New Roman"/>
          <w:szCs w:val="24"/>
        </w:rPr>
        <w:t>aragraphs</w:t>
      </w:r>
      <w:bookmarkEnd w:id="3"/>
      <w:r w:rsidR="001D60F3" w:rsidRPr="000814FC">
        <w:rPr>
          <w:rFonts w:cs="Times New Roman"/>
          <w:szCs w:val="24"/>
        </w:rPr>
        <w:t xml:space="preserve"> </w:t>
      </w:r>
    </w:p>
    <w:p w14:paraId="40E7A621" w14:textId="77777777" w:rsidR="00334EEE" w:rsidRPr="00334EEE" w:rsidRDefault="00334EEE" w:rsidP="00334EEE"/>
    <w:p w14:paraId="2BD7C08A" w14:textId="77777777" w:rsidR="00C40B14" w:rsidRPr="00A11392" w:rsidRDefault="00C40B14" w:rsidP="003D4F69">
      <w:pPr>
        <w:ind w:left="426"/>
        <w:rPr>
          <w:rFonts w:ascii="Times New Roman" w:hAnsi="Times New Roman" w:cs="Times New Roman"/>
          <w:sz w:val="24"/>
          <w:szCs w:val="24"/>
          <w:lang w:val="en-GB"/>
        </w:rPr>
      </w:pPr>
      <w:r w:rsidRPr="00A11392">
        <w:rPr>
          <w:rFonts w:ascii="Times New Roman" w:hAnsi="Times New Roman" w:cs="Times New Roman"/>
          <w:sz w:val="24"/>
          <w:szCs w:val="24"/>
          <w:lang w:val="en-GB"/>
        </w:rPr>
        <w:t>In the following section, the Special Rapporteur offers comments to specific paragra</w:t>
      </w:r>
      <w:r w:rsidR="00A11392">
        <w:rPr>
          <w:rFonts w:ascii="Times New Roman" w:hAnsi="Times New Roman" w:cs="Times New Roman"/>
          <w:sz w:val="24"/>
          <w:szCs w:val="24"/>
          <w:lang w:val="en-GB"/>
        </w:rPr>
        <w:t>p</w:t>
      </w:r>
      <w:r w:rsidRPr="00A11392">
        <w:rPr>
          <w:rFonts w:ascii="Times New Roman" w:hAnsi="Times New Roman" w:cs="Times New Roman"/>
          <w:sz w:val="24"/>
          <w:szCs w:val="24"/>
          <w:lang w:val="en-GB"/>
        </w:rPr>
        <w:t xml:space="preserve">hs of the draft general comment, including in some cases suggested text for </w:t>
      </w:r>
      <w:r w:rsidR="00A11392">
        <w:rPr>
          <w:rFonts w:ascii="Times New Roman" w:hAnsi="Times New Roman" w:cs="Times New Roman"/>
          <w:sz w:val="24"/>
          <w:szCs w:val="24"/>
          <w:lang w:val="en-GB"/>
        </w:rPr>
        <w:t>inclusion</w:t>
      </w:r>
      <w:r w:rsidRPr="00A11392">
        <w:rPr>
          <w:rFonts w:ascii="Times New Roman" w:hAnsi="Times New Roman" w:cs="Times New Roman"/>
          <w:sz w:val="24"/>
          <w:szCs w:val="24"/>
          <w:lang w:val="en-GB"/>
        </w:rPr>
        <w:t>.</w:t>
      </w:r>
      <w:r w:rsidR="00B960FD">
        <w:rPr>
          <w:rFonts w:ascii="Times New Roman" w:hAnsi="Times New Roman" w:cs="Times New Roman"/>
          <w:sz w:val="24"/>
          <w:szCs w:val="24"/>
          <w:lang w:val="en-GB"/>
        </w:rPr>
        <w:t xml:space="preserve"> In some cases, for ease of reference, the original draft comment text has been provided. </w:t>
      </w:r>
    </w:p>
    <w:p w14:paraId="0F024919" w14:textId="77777777" w:rsidR="00C97BAA" w:rsidRPr="0019486B" w:rsidRDefault="001D60F3" w:rsidP="001011C3">
      <w:pPr>
        <w:spacing w:after="0"/>
        <w:ind w:left="624"/>
        <w:rPr>
          <w:rFonts w:ascii="Times New Roman" w:hAnsi="Times New Roman" w:cs="Times New Roman"/>
          <w:sz w:val="24"/>
          <w:szCs w:val="24"/>
          <w:u w:val="single"/>
        </w:rPr>
      </w:pPr>
      <w:r w:rsidRPr="00334EEE">
        <w:rPr>
          <w:rFonts w:ascii="Times New Roman" w:hAnsi="Times New Roman" w:cs="Times New Roman"/>
          <w:b/>
          <w:i/>
          <w:sz w:val="24"/>
          <w:szCs w:val="24"/>
          <w:u w:val="single"/>
        </w:rPr>
        <w:t>Paragraph 3.</w:t>
      </w:r>
      <w:r w:rsidRPr="0019486B">
        <w:rPr>
          <w:rFonts w:ascii="Times New Roman" w:hAnsi="Times New Roman" w:cs="Times New Roman"/>
          <w:sz w:val="24"/>
          <w:szCs w:val="24"/>
          <w:u w:val="single"/>
        </w:rPr>
        <w:t xml:space="preserve"> </w:t>
      </w:r>
      <w:r w:rsidR="00C97BAA" w:rsidRPr="0019486B">
        <w:t xml:space="preserve"> </w:t>
      </w:r>
      <w:r w:rsidR="00C97BAA" w:rsidRPr="00545FE6">
        <w:rPr>
          <w:rFonts w:ascii="Times New Roman" w:hAnsi="Times New Roman" w:cs="Times New Roman"/>
          <w:i/>
        </w:rPr>
        <w:t xml:space="preserve">The right </w:t>
      </w:r>
      <w:r w:rsidR="00C97BAA" w:rsidRPr="00F432D8">
        <w:rPr>
          <w:rFonts w:ascii="Times New Roman" w:hAnsi="Times New Roman" w:cs="Times New Roman"/>
          <w:i/>
          <w:sz w:val="24"/>
          <w:szCs w:val="24"/>
        </w:rPr>
        <w:t>to life is a right which</w:t>
      </w:r>
      <w:r w:rsidR="00C97BAA" w:rsidRPr="0019486B">
        <w:rPr>
          <w:rFonts w:ascii="Times New Roman" w:hAnsi="Times New Roman" w:cs="Times New Roman"/>
          <w:i/>
          <w:sz w:val="24"/>
          <w:szCs w:val="24"/>
        </w:rPr>
        <w:t xml:space="preserve"> should not be interpreted narrowly. It concerns the entitlement of individuals to be free from acts and omissions intended or expected to cause their unnatural or premature death, as well as to enjoy a life with dignity. Article 6 guarantees this right for all human beings, without distinction of any kind, including for persons suspected or convicted of even the most serious crimes. </w:t>
      </w:r>
    </w:p>
    <w:p w14:paraId="65BB0B30" w14:textId="77777777" w:rsidR="00C97BAA" w:rsidRPr="0019486B" w:rsidRDefault="00C97BAA" w:rsidP="000A60D3">
      <w:pPr>
        <w:spacing w:after="0"/>
      </w:pPr>
    </w:p>
    <w:p w14:paraId="53A918BD" w14:textId="5CF8A726" w:rsidR="00F432D8" w:rsidRPr="00545FE6" w:rsidRDefault="0019486B" w:rsidP="00334EEE">
      <w:pPr>
        <w:pStyle w:val="ListParagraph"/>
        <w:numPr>
          <w:ilvl w:val="0"/>
          <w:numId w:val="6"/>
        </w:numPr>
        <w:spacing w:after="0"/>
        <w:jc w:val="both"/>
        <w:rPr>
          <w:rFonts w:ascii="Times New Roman" w:hAnsi="Times New Roman" w:cs="Times New Roman"/>
          <w:sz w:val="24"/>
          <w:szCs w:val="24"/>
          <w:u w:val="single"/>
        </w:rPr>
      </w:pPr>
      <w:r w:rsidRPr="0019486B">
        <w:rPr>
          <w:rFonts w:ascii="Times New Roman" w:hAnsi="Times New Roman" w:cs="Times New Roman"/>
          <w:b/>
          <w:sz w:val="24"/>
          <w:szCs w:val="24"/>
        </w:rPr>
        <w:t>Comment</w:t>
      </w:r>
      <w:r w:rsidR="00334EEE">
        <w:rPr>
          <w:rFonts w:ascii="Times New Roman" w:hAnsi="Times New Roman" w:cs="Times New Roman"/>
          <w:b/>
          <w:sz w:val="24"/>
          <w:szCs w:val="24"/>
        </w:rPr>
        <w:t xml:space="preserve"> to Paragraph 3</w:t>
      </w:r>
      <w:r>
        <w:rPr>
          <w:rFonts w:ascii="Times New Roman" w:hAnsi="Times New Roman" w:cs="Times New Roman"/>
          <w:sz w:val="24"/>
          <w:szCs w:val="24"/>
        </w:rPr>
        <w:t xml:space="preserve">: </w:t>
      </w:r>
      <w:r w:rsidR="00A61476" w:rsidRPr="0019486B">
        <w:rPr>
          <w:rFonts w:ascii="Times New Roman" w:hAnsi="Times New Roman" w:cs="Times New Roman"/>
          <w:sz w:val="24"/>
          <w:szCs w:val="24"/>
        </w:rPr>
        <w:t>T</w:t>
      </w:r>
      <w:r w:rsidR="006B1F32" w:rsidRPr="0019486B">
        <w:rPr>
          <w:rFonts w:ascii="Times New Roman" w:hAnsi="Times New Roman" w:cs="Times New Roman"/>
          <w:sz w:val="24"/>
          <w:szCs w:val="24"/>
        </w:rPr>
        <w:t>he</w:t>
      </w:r>
      <w:r w:rsidR="006B1F32" w:rsidRPr="0019486B">
        <w:rPr>
          <w:rFonts w:ascii="Times New Roman" w:hAnsi="Times New Roman" w:cs="Times New Roman"/>
          <w:sz w:val="24"/>
          <w:szCs w:val="24"/>
          <w:lang w:val="en-GB"/>
        </w:rPr>
        <w:t xml:space="preserve"> </w:t>
      </w:r>
      <w:r w:rsidR="00A61476" w:rsidRPr="0019486B">
        <w:rPr>
          <w:rFonts w:ascii="Times New Roman" w:hAnsi="Times New Roman" w:cs="Times New Roman"/>
          <w:sz w:val="24"/>
          <w:szCs w:val="24"/>
          <w:lang w:val="en-GB"/>
        </w:rPr>
        <w:t xml:space="preserve">reference to </w:t>
      </w:r>
      <w:r w:rsidR="001D60F3" w:rsidRPr="0019486B">
        <w:rPr>
          <w:rFonts w:ascii="Times New Roman" w:hAnsi="Times New Roman" w:cs="Times New Roman"/>
          <w:sz w:val="24"/>
          <w:szCs w:val="24"/>
        </w:rPr>
        <w:t>“a life with dignity” in paragraph 3</w:t>
      </w:r>
      <w:r w:rsidR="00A61476" w:rsidRPr="0019486B">
        <w:rPr>
          <w:rFonts w:ascii="Times New Roman" w:hAnsi="Times New Roman" w:cs="Times New Roman"/>
          <w:sz w:val="24"/>
          <w:szCs w:val="24"/>
        </w:rPr>
        <w:t xml:space="preserve"> </w:t>
      </w:r>
      <w:r w:rsidR="000C7E7E" w:rsidRPr="0019486B">
        <w:rPr>
          <w:rFonts w:ascii="Times New Roman" w:hAnsi="Times New Roman" w:cs="Times New Roman"/>
          <w:sz w:val="24"/>
          <w:szCs w:val="24"/>
        </w:rPr>
        <w:t>and the affirmation that the right to life should not be inte</w:t>
      </w:r>
      <w:r>
        <w:rPr>
          <w:rFonts w:ascii="Times New Roman" w:hAnsi="Times New Roman" w:cs="Times New Roman"/>
          <w:sz w:val="24"/>
          <w:szCs w:val="24"/>
        </w:rPr>
        <w:t xml:space="preserve">rpreted narrowly are welcomed. </w:t>
      </w:r>
      <w:r w:rsidR="000C7E7E" w:rsidRPr="0019486B">
        <w:rPr>
          <w:rFonts w:ascii="Times New Roman" w:hAnsi="Times New Roman" w:cs="Times New Roman"/>
          <w:sz w:val="24"/>
          <w:szCs w:val="24"/>
        </w:rPr>
        <w:t xml:space="preserve">However, </w:t>
      </w:r>
      <w:r w:rsidR="00EB752B">
        <w:rPr>
          <w:rFonts w:ascii="Times New Roman" w:hAnsi="Times New Roman" w:cs="Times New Roman"/>
          <w:sz w:val="24"/>
          <w:szCs w:val="24"/>
        </w:rPr>
        <w:t xml:space="preserve">the </w:t>
      </w:r>
      <w:r w:rsidR="000C7E7E" w:rsidRPr="0019486B">
        <w:rPr>
          <w:rFonts w:ascii="Times New Roman" w:hAnsi="Times New Roman" w:cs="Times New Roman"/>
          <w:sz w:val="24"/>
          <w:szCs w:val="24"/>
        </w:rPr>
        <w:t>description of the entitlement of the individual affirms a very narrow interpretation of the right to life as freedom fr</w:t>
      </w:r>
      <w:r w:rsidR="007439F6" w:rsidRPr="0019486B">
        <w:rPr>
          <w:rFonts w:ascii="Times New Roman" w:hAnsi="Times New Roman" w:cs="Times New Roman"/>
          <w:sz w:val="24"/>
          <w:szCs w:val="24"/>
        </w:rPr>
        <w:t>om a defined</w:t>
      </w:r>
      <w:r w:rsidR="000C7E7E" w:rsidRPr="0019486B">
        <w:rPr>
          <w:rFonts w:ascii="Times New Roman" w:hAnsi="Times New Roman" w:cs="Times New Roman"/>
          <w:sz w:val="24"/>
          <w:szCs w:val="24"/>
        </w:rPr>
        <w:t xml:space="preserve"> category of acts or omissions “intended or expected to cause their unnatural or premature death.”</w:t>
      </w:r>
      <w:r>
        <w:rPr>
          <w:rFonts w:ascii="Times New Roman" w:hAnsi="Times New Roman" w:cs="Times New Roman"/>
          <w:sz w:val="24"/>
          <w:szCs w:val="24"/>
        </w:rPr>
        <w:t xml:space="preserve"> </w:t>
      </w:r>
      <w:r w:rsidR="007439F6" w:rsidRPr="0019486B">
        <w:rPr>
          <w:rFonts w:ascii="Times New Roman" w:hAnsi="Times New Roman" w:cs="Times New Roman"/>
          <w:sz w:val="24"/>
          <w:szCs w:val="24"/>
        </w:rPr>
        <w:t>This kind</w:t>
      </w:r>
      <w:r>
        <w:rPr>
          <w:rFonts w:ascii="Times New Roman" w:hAnsi="Times New Roman" w:cs="Times New Roman"/>
          <w:sz w:val="24"/>
          <w:szCs w:val="24"/>
        </w:rPr>
        <w:t xml:space="preserve"> of</w:t>
      </w:r>
      <w:r w:rsidR="007439F6" w:rsidRPr="0019486B">
        <w:rPr>
          <w:rFonts w:ascii="Times New Roman" w:hAnsi="Times New Roman" w:cs="Times New Roman"/>
          <w:sz w:val="24"/>
          <w:szCs w:val="24"/>
        </w:rPr>
        <w:t xml:space="preserve"> narrow definition of the right would likely be used by courts to dismiss claims to the right to life addressing systemic factors linked to homelessness or socio-economic deprivation. The paragraph does not make clear, as did </w:t>
      </w:r>
      <w:r w:rsidR="00EB752B">
        <w:rPr>
          <w:rFonts w:ascii="Times New Roman" w:hAnsi="Times New Roman" w:cs="Times New Roman"/>
          <w:sz w:val="24"/>
          <w:szCs w:val="24"/>
        </w:rPr>
        <w:t xml:space="preserve">the Committee’s </w:t>
      </w:r>
      <w:r w:rsidR="000C7E7E" w:rsidRPr="0019486B">
        <w:rPr>
          <w:rFonts w:ascii="Times New Roman" w:hAnsi="Times New Roman" w:cs="Times New Roman"/>
          <w:sz w:val="24"/>
          <w:szCs w:val="24"/>
        </w:rPr>
        <w:t xml:space="preserve">previous </w:t>
      </w:r>
      <w:r w:rsidR="007B6AC5" w:rsidRPr="0019486B">
        <w:rPr>
          <w:rFonts w:ascii="Times New Roman" w:hAnsi="Times New Roman" w:cs="Times New Roman"/>
          <w:sz w:val="24"/>
          <w:szCs w:val="24"/>
        </w:rPr>
        <w:t>general comment</w:t>
      </w:r>
      <w:r w:rsidR="000F7A5A" w:rsidRPr="0019486B">
        <w:rPr>
          <w:rFonts w:ascii="Times New Roman" w:hAnsi="Times New Roman" w:cs="Times New Roman"/>
          <w:sz w:val="24"/>
          <w:szCs w:val="24"/>
        </w:rPr>
        <w:t xml:space="preserve"> no. </w:t>
      </w:r>
      <w:r w:rsidR="00A61476" w:rsidRPr="0019486B">
        <w:rPr>
          <w:rFonts w:ascii="Times New Roman" w:hAnsi="Times New Roman" w:cs="Times New Roman"/>
          <w:sz w:val="24"/>
          <w:szCs w:val="24"/>
        </w:rPr>
        <w:t xml:space="preserve">6 </w:t>
      </w:r>
      <w:r w:rsidR="007439F6" w:rsidRPr="0019486B">
        <w:rPr>
          <w:rFonts w:ascii="Times New Roman" w:hAnsi="Times New Roman" w:cs="Times New Roman"/>
          <w:sz w:val="24"/>
          <w:szCs w:val="24"/>
        </w:rPr>
        <w:t>on the right to life</w:t>
      </w:r>
      <w:r w:rsidR="00A37FE5">
        <w:rPr>
          <w:rFonts w:ascii="Times New Roman" w:hAnsi="Times New Roman" w:cs="Times New Roman"/>
          <w:sz w:val="24"/>
          <w:szCs w:val="24"/>
        </w:rPr>
        <w:t xml:space="preserve">, </w:t>
      </w:r>
      <w:r w:rsidR="007439F6" w:rsidRPr="0019486B">
        <w:rPr>
          <w:rFonts w:ascii="Times New Roman" w:hAnsi="Times New Roman" w:cs="Times New Roman"/>
          <w:sz w:val="24"/>
          <w:szCs w:val="24"/>
        </w:rPr>
        <w:t xml:space="preserve">that </w:t>
      </w:r>
      <w:r w:rsidR="00121142" w:rsidRPr="0019486B">
        <w:rPr>
          <w:rFonts w:ascii="Times New Roman" w:hAnsi="Times New Roman" w:cs="Times New Roman"/>
          <w:sz w:val="24"/>
          <w:szCs w:val="24"/>
        </w:rPr>
        <w:t>rejecting a narrow or restrictive approach means</w:t>
      </w:r>
      <w:r w:rsidR="007439F6" w:rsidRPr="0019486B">
        <w:rPr>
          <w:rFonts w:ascii="Times New Roman" w:hAnsi="Times New Roman" w:cs="Times New Roman"/>
          <w:sz w:val="24"/>
          <w:szCs w:val="24"/>
        </w:rPr>
        <w:t xml:space="preserve"> accepting</w:t>
      </w:r>
      <w:r w:rsidR="00121142" w:rsidRPr="0019486B">
        <w:rPr>
          <w:rFonts w:ascii="Times New Roman" w:hAnsi="Times New Roman" w:cs="Times New Roman"/>
          <w:sz w:val="24"/>
          <w:szCs w:val="24"/>
        </w:rPr>
        <w:t xml:space="preserve"> that</w:t>
      </w:r>
      <w:r w:rsidR="00A61476" w:rsidRPr="0019486B">
        <w:rPr>
          <w:rFonts w:ascii="Times New Roman" w:hAnsi="Times New Roman" w:cs="Times New Roman"/>
          <w:sz w:val="24"/>
          <w:szCs w:val="24"/>
        </w:rPr>
        <w:t xml:space="preserve"> </w:t>
      </w:r>
      <w:r w:rsidR="00121142" w:rsidRPr="0019486B">
        <w:rPr>
          <w:rFonts w:ascii="Times New Roman" w:hAnsi="Times New Roman" w:cs="Times New Roman"/>
          <w:sz w:val="24"/>
          <w:szCs w:val="24"/>
        </w:rPr>
        <w:t>“</w:t>
      </w:r>
      <w:r w:rsidR="00A61476" w:rsidRPr="0019486B">
        <w:rPr>
          <w:rFonts w:ascii="Times New Roman" w:hAnsi="Times New Roman" w:cs="Times New Roman"/>
          <w:sz w:val="24"/>
          <w:szCs w:val="24"/>
        </w:rPr>
        <w:t xml:space="preserve">the protection of this right requires that States adopt positive measures.” </w:t>
      </w:r>
      <w:r w:rsidR="007439F6" w:rsidRPr="0019486B">
        <w:rPr>
          <w:rFonts w:ascii="Times New Roman" w:hAnsi="Times New Roman" w:cs="Times New Roman"/>
          <w:sz w:val="24"/>
          <w:szCs w:val="24"/>
        </w:rPr>
        <w:t>That critical</w:t>
      </w:r>
      <w:r w:rsidR="00121142" w:rsidRPr="0019486B">
        <w:rPr>
          <w:rFonts w:ascii="Times New Roman" w:hAnsi="Times New Roman" w:cs="Times New Roman"/>
          <w:sz w:val="24"/>
          <w:szCs w:val="24"/>
        </w:rPr>
        <w:t xml:space="preserve"> component of </w:t>
      </w:r>
      <w:r w:rsidR="000F7A5A" w:rsidRPr="0019486B">
        <w:rPr>
          <w:rFonts w:ascii="Times New Roman" w:hAnsi="Times New Roman" w:cs="Times New Roman"/>
          <w:sz w:val="24"/>
          <w:szCs w:val="24"/>
        </w:rPr>
        <w:t xml:space="preserve">general </w:t>
      </w:r>
      <w:r w:rsidR="007B6AC5" w:rsidRPr="0019486B">
        <w:rPr>
          <w:rFonts w:ascii="Times New Roman" w:hAnsi="Times New Roman" w:cs="Times New Roman"/>
          <w:sz w:val="24"/>
          <w:szCs w:val="24"/>
        </w:rPr>
        <w:t>comment</w:t>
      </w:r>
      <w:r w:rsidR="000F7A5A" w:rsidRPr="0019486B">
        <w:rPr>
          <w:rFonts w:ascii="Times New Roman" w:hAnsi="Times New Roman" w:cs="Times New Roman"/>
          <w:sz w:val="24"/>
          <w:szCs w:val="24"/>
        </w:rPr>
        <w:t xml:space="preserve"> no.</w:t>
      </w:r>
      <w:r w:rsidR="00121142" w:rsidRPr="0019486B">
        <w:rPr>
          <w:rFonts w:ascii="Times New Roman" w:hAnsi="Times New Roman" w:cs="Times New Roman"/>
          <w:sz w:val="24"/>
          <w:szCs w:val="24"/>
        </w:rPr>
        <w:t xml:space="preserve"> 6 should be elaborated and clarified in the new </w:t>
      </w:r>
      <w:r w:rsidR="007B6AC5" w:rsidRPr="0019486B">
        <w:rPr>
          <w:rFonts w:ascii="Times New Roman" w:hAnsi="Times New Roman" w:cs="Times New Roman"/>
          <w:sz w:val="24"/>
          <w:szCs w:val="24"/>
        </w:rPr>
        <w:t>general comment</w:t>
      </w:r>
      <w:r w:rsidR="00121142" w:rsidRPr="0019486B">
        <w:rPr>
          <w:rFonts w:ascii="Times New Roman" w:hAnsi="Times New Roman" w:cs="Times New Roman"/>
          <w:sz w:val="24"/>
          <w:szCs w:val="24"/>
        </w:rPr>
        <w:t xml:space="preserve">, and </w:t>
      </w:r>
      <w:r w:rsidR="007439F6" w:rsidRPr="0019486B">
        <w:rPr>
          <w:rFonts w:ascii="Times New Roman" w:hAnsi="Times New Roman" w:cs="Times New Roman"/>
          <w:sz w:val="24"/>
          <w:szCs w:val="24"/>
        </w:rPr>
        <w:t xml:space="preserve">should certainly </w:t>
      </w:r>
      <w:r w:rsidR="00121142" w:rsidRPr="0019486B">
        <w:rPr>
          <w:rFonts w:ascii="Times New Roman" w:hAnsi="Times New Roman" w:cs="Times New Roman"/>
          <w:sz w:val="24"/>
          <w:szCs w:val="24"/>
        </w:rPr>
        <w:t>not be omitted</w:t>
      </w:r>
      <w:r w:rsidR="007439F6" w:rsidRPr="0019486B">
        <w:rPr>
          <w:rFonts w:ascii="Times New Roman" w:hAnsi="Times New Roman" w:cs="Times New Roman"/>
          <w:sz w:val="24"/>
          <w:szCs w:val="24"/>
        </w:rPr>
        <w:t xml:space="preserve"> from th</w:t>
      </w:r>
      <w:r w:rsidR="007439F6" w:rsidRPr="00A37FE5">
        <w:rPr>
          <w:rFonts w:ascii="Times New Roman" w:hAnsi="Times New Roman" w:cs="Times New Roman"/>
          <w:sz w:val="24"/>
          <w:szCs w:val="24"/>
        </w:rPr>
        <w:t>e description of what rejecting a narrow interpretation entails</w:t>
      </w:r>
      <w:r w:rsidR="00121142" w:rsidRPr="00A37FE5">
        <w:rPr>
          <w:rFonts w:ascii="Times New Roman" w:hAnsi="Times New Roman" w:cs="Times New Roman"/>
          <w:sz w:val="24"/>
          <w:szCs w:val="24"/>
        </w:rPr>
        <w:t xml:space="preserve">. </w:t>
      </w:r>
    </w:p>
    <w:p w14:paraId="1926DE82" w14:textId="77777777" w:rsidR="00F432D8" w:rsidRPr="00545FE6" w:rsidRDefault="00F432D8" w:rsidP="00334EEE">
      <w:pPr>
        <w:spacing w:after="0"/>
        <w:jc w:val="both"/>
        <w:rPr>
          <w:rFonts w:ascii="Times New Roman" w:hAnsi="Times New Roman" w:cs="Times New Roman"/>
          <w:sz w:val="24"/>
          <w:szCs w:val="24"/>
          <w:u w:val="single"/>
        </w:rPr>
      </w:pPr>
    </w:p>
    <w:p w14:paraId="0332DE86" w14:textId="6FC54F74" w:rsidR="00560B1E" w:rsidRPr="000A60D3" w:rsidRDefault="009F086F" w:rsidP="00334EEE">
      <w:pPr>
        <w:pStyle w:val="ListParagraph"/>
        <w:numPr>
          <w:ilvl w:val="0"/>
          <w:numId w:val="6"/>
        </w:numPr>
        <w:spacing w:after="0"/>
        <w:jc w:val="both"/>
        <w:rPr>
          <w:rFonts w:ascii="Times New Roman" w:hAnsi="Times New Roman" w:cs="Times New Roman"/>
          <w:sz w:val="24"/>
          <w:szCs w:val="24"/>
          <w:u w:val="single"/>
        </w:rPr>
      </w:pPr>
      <w:r w:rsidRPr="000A60D3">
        <w:rPr>
          <w:rFonts w:ascii="Times New Roman" w:hAnsi="Times New Roman" w:cs="Times New Roman"/>
          <w:sz w:val="24"/>
          <w:szCs w:val="24"/>
        </w:rPr>
        <w:t xml:space="preserve">The Special Rapporteur is also concerned about identifying a particular type of distinction, (persons suspected or convicted of the most serious crimes) in the context of a general statement about the scope of the right. There are many categories of groups whose right to life is at risk of not being fully protected, including those who are homeless or living in dangerous living situations. </w:t>
      </w:r>
      <w:r w:rsidR="000F7A5A" w:rsidRPr="000A60D3">
        <w:rPr>
          <w:rFonts w:ascii="Times New Roman" w:hAnsi="Times New Roman" w:cs="Times New Roman"/>
          <w:sz w:val="24"/>
          <w:szCs w:val="24"/>
        </w:rPr>
        <w:t>T</w:t>
      </w:r>
      <w:r w:rsidR="00916C59" w:rsidRPr="000A60D3">
        <w:rPr>
          <w:rFonts w:ascii="Times New Roman" w:hAnsi="Times New Roman" w:cs="Times New Roman"/>
          <w:sz w:val="24"/>
          <w:szCs w:val="24"/>
        </w:rPr>
        <w:t>he Special Rapporteur</w:t>
      </w:r>
      <w:r w:rsidRPr="000A60D3">
        <w:rPr>
          <w:rFonts w:ascii="Times New Roman" w:hAnsi="Times New Roman" w:cs="Times New Roman"/>
          <w:sz w:val="24"/>
          <w:szCs w:val="24"/>
        </w:rPr>
        <w:t xml:space="preserve"> suggests omitting any reference to a particular distinction, but if the reference to accused or convicted criminals remains, she would urge the addition of a reference to those living in poverty</w:t>
      </w:r>
      <w:r w:rsidR="00EB752B" w:rsidRPr="000A60D3">
        <w:rPr>
          <w:rFonts w:ascii="Times New Roman" w:hAnsi="Times New Roman" w:cs="Times New Roman"/>
          <w:sz w:val="24"/>
          <w:szCs w:val="24"/>
        </w:rPr>
        <w:t xml:space="preserve">, </w:t>
      </w:r>
      <w:r w:rsidR="00A11392" w:rsidRPr="000A60D3">
        <w:rPr>
          <w:rFonts w:ascii="Times New Roman" w:hAnsi="Times New Roman" w:cs="Times New Roman"/>
          <w:sz w:val="24"/>
          <w:szCs w:val="24"/>
        </w:rPr>
        <w:t xml:space="preserve">homelessness and grossly inadequate housing. </w:t>
      </w:r>
      <w:r w:rsidRPr="000A60D3">
        <w:rPr>
          <w:rFonts w:ascii="Times New Roman" w:hAnsi="Times New Roman" w:cs="Times New Roman"/>
          <w:sz w:val="24"/>
          <w:szCs w:val="24"/>
          <w:u w:val="single"/>
        </w:rPr>
        <w:t xml:space="preserve">The Special Rapporteur therefore suggests </w:t>
      </w:r>
      <w:r w:rsidR="00121142" w:rsidRPr="000A60D3">
        <w:rPr>
          <w:rFonts w:ascii="Times New Roman" w:hAnsi="Times New Roman" w:cs="Times New Roman"/>
          <w:sz w:val="24"/>
          <w:szCs w:val="24"/>
          <w:u w:val="single"/>
        </w:rPr>
        <w:t>the fol</w:t>
      </w:r>
      <w:r w:rsidR="003D4F69" w:rsidRPr="000A60D3">
        <w:rPr>
          <w:rFonts w:ascii="Times New Roman" w:hAnsi="Times New Roman" w:cs="Times New Roman"/>
          <w:sz w:val="24"/>
          <w:szCs w:val="24"/>
          <w:u w:val="single"/>
        </w:rPr>
        <w:t>lowing revisions to paragraph 3:</w:t>
      </w:r>
    </w:p>
    <w:p w14:paraId="518F5E1F" w14:textId="77777777" w:rsidR="006C3155" w:rsidRPr="00A37FE5" w:rsidRDefault="006C3155" w:rsidP="00A37FE5">
      <w:pPr>
        <w:spacing w:after="0"/>
        <w:ind w:left="426"/>
        <w:rPr>
          <w:rFonts w:ascii="Times New Roman" w:hAnsi="Times New Roman" w:cs="Times New Roman"/>
          <w:sz w:val="24"/>
          <w:szCs w:val="24"/>
        </w:rPr>
      </w:pPr>
    </w:p>
    <w:p w14:paraId="041AA1E3" w14:textId="77777777" w:rsidR="001D60F3" w:rsidRDefault="0019486B" w:rsidP="00A37FE5">
      <w:pPr>
        <w:pStyle w:val="ListParagraph"/>
        <w:spacing w:after="0"/>
        <w:ind w:left="1050"/>
        <w:rPr>
          <w:rFonts w:ascii="Times New Roman" w:hAnsi="Times New Roman" w:cs="Times New Roman"/>
          <w:i/>
          <w:sz w:val="24"/>
          <w:szCs w:val="24"/>
        </w:rPr>
      </w:pPr>
      <w:r w:rsidRPr="00A37FE5">
        <w:rPr>
          <w:rFonts w:ascii="Times New Roman" w:hAnsi="Times New Roman" w:cs="Times New Roman"/>
          <w:b/>
          <w:i/>
          <w:sz w:val="24"/>
          <w:szCs w:val="24"/>
        </w:rPr>
        <w:t>Suggested text:</w:t>
      </w:r>
      <w:r>
        <w:rPr>
          <w:rFonts w:ascii="Times New Roman" w:hAnsi="Times New Roman" w:cs="Times New Roman"/>
          <w:i/>
          <w:sz w:val="24"/>
          <w:szCs w:val="24"/>
        </w:rPr>
        <w:t xml:space="preserve"> </w:t>
      </w:r>
      <w:r w:rsidR="00121142" w:rsidRPr="00A37FE5">
        <w:rPr>
          <w:rFonts w:ascii="Times New Roman" w:hAnsi="Times New Roman" w:cs="Times New Roman"/>
          <w:i/>
          <w:sz w:val="24"/>
          <w:szCs w:val="24"/>
        </w:rPr>
        <w:t>The right to life is a right which should not be interpreted narrowly. It concerns the entitlement of individuals to enjoy a life with dignity</w:t>
      </w:r>
      <w:r w:rsidR="007439F6" w:rsidRPr="00A37FE5">
        <w:rPr>
          <w:rFonts w:ascii="Times New Roman" w:hAnsi="Times New Roman" w:cs="Times New Roman"/>
          <w:i/>
          <w:sz w:val="24"/>
          <w:szCs w:val="24"/>
        </w:rPr>
        <w:t xml:space="preserve">, to freedom from acts and omissions intended or </w:t>
      </w:r>
      <w:r w:rsidR="007439F6" w:rsidRPr="008F0DFF">
        <w:rPr>
          <w:rFonts w:ascii="Times New Roman" w:hAnsi="Times New Roman" w:cs="Times New Roman"/>
          <w:b/>
          <w:i/>
          <w:sz w:val="24"/>
          <w:szCs w:val="24"/>
        </w:rPr>
        <w:t xml:space="preserve">expected to cause deprivation of this right as well as </w:t>
      </w:r>
      <w:r w:rsidR="00121142" w:rsidRPr="008F0DFF">
        <w:rPr>
          <w:rFonts w:ascii="Times New Roman" w:hAnsi="Times New Roman" w:cs="Times New Roman"/>
          <w:b/>
          <w:i/>
          <w:sz w:val="24"/>
          <w:szCs w:val="24"/>
        </w:rPr>
        <w:lastRenderedPageBreak/>
        <w:t xml:space="preserve">to positive measures to </w:t>
      </w:r>
      <w:r w:rsidR="006A657B" w:rsidRPr="008F0DFF">
        <w:rPr>
          <w:rFonts w:ascii="Times New Roman" w:hAnsi="Times New Roman" w:cs="Times New Roman"/>
          <w:b/>
          <w:i/>
          <w:sz w:val="24"/>
          <w:szCs w:val="24"/>
        </w:rPr>
        <w:t xml:space="preserve">ensure </w:t>
      </w:r>
      <w:r w:rsidR="00121142" w:rsidRPr="008F0DFF">
        <w:rPr>
          <w:rFonts w:ascii="Times New Roman" w:hAnsi="Times New Roman" w:cs="Times New Roman"/>
          <w:b/>
          <w:i/>
          <w:sz w:val="24"/>
          <w:szCs w:val="24"/>
        </w:rPr>
        <w:t>this right</w:t>
      </w:r>
      <w:r w:rsidR="006A657B" w:rsidRPr="008F0DFF">
        <w:rPr>
          <w:rFonts w:ascii="Times New Roman" w:hAnsi="Times New Roman" w:cs="Times New Roman"/>
          <w:b/>
          <w:i/>
          <w:sz w:val="24"/>
          <w:szCs w:val="24"/>
        </w:rPr>
        <w:t>.</w:t>
      </w:r>
      <w:r w:rsidR="009F086F" w:rsidRPr="00A37FE5">
        <w:rPr>
          <w:rFonts w:ascii="Times New Roman" w:hAnsi="Times New Roman" w:cs="Times New Roman"/>
          <w:i/>
          <w:sz w:val="24"/>
          <w:szCs w:val="24"/>
        </w:rPr>
        <w:t xml:space="preserve"> </w:t>
      </w:r>
      <w:r w:rsidR="00121142" w:rsidRPr="00A37FE5">
        <w:rPr>
          <w:rFonts w:ascii="Times New Roman" w:hAnsi="Times New Roman" w:cs="Times New Roman"/>
          <w:i/>
          <w:sz w:val="24"/>
          <w:szCs w:val="24"/>
        </w:rPr>
        <w:t>Article 6 guarantees this right for all human beings, without distinction of any kind</w:t>
      </w:r>
      <w:r w:rsidR="006A657B" w:rsidRPr="00A37FE5">
        <w:rPr>
          <w:rFonts w:ascii="Times New Roman" w:hAnsi="Times New Roman" w:cs="Times New Roman"/>
          <w:i/>
          <w:sz w:val="24"/>
          <w:szCs w:val="24"/>
        </w:rPr>
        <w:t xml:space="preserve">. </w:t>
      </w:r>
    </w:p>
    <w:p w14:paraId="0CC124AF" w14:textId="77777777" w:rsidR="00A37FE5" w:rsidRPr="00A37FE5" w:rsidRDefault="00A37FE5" w:rsidP="00A37FE5">
      <w:pPr>
        <w:pStyle w:val="ListParagraph"/>
        <w:spacing w:after="0"/>
        <w:ind w:left="1050"/>
        <w:rPr>
          <w:rFonts w:ascii="Times New Roman" w:hAnsi="Times New Roman" w:cs="Times New Roman"/>
          <w:i/>
          <w:sz w:val="24"/>
          <w:szCs w:val="24"/>
        </w:rPr>
      </w:pPr>
    </w:p>
    <w:p w14:paraId="68A90F49" w14:textId="77777777" w:rsidR="00A37FE5" w:rsidRDefault="00A37FE5" w:rsidP="00A37FE5">
      <w:pPr>
        <w:spacing w:after="0"/>
        <w:rPr>
          <w:rFonts w:ascii="Times New Roman" w:hAnsi="Times New Roman" w:cs="Times New Roman"/>
          <w:b/>
          <w:sz w:val="24"/>
          <w:szCs w:val="24"/>
          <w:u w:val="single"/>
        </w:rPr>
      </w:pPr>
    </w:p>
    <w:p w14:paraId="38BC48D3" w14:textId="77777777" w:rsidR="00C97BAA" w:rsidRPr="005F2629" w:rsidRDefault="006A657B" w:rsidP="000A60D3">
      <w:pPr>
        <w:spacing w:after="0"/>
        <w:ind w:left="426"/>
        <w:rPr>
          <w:rFonts w:ascii="Times New Roman" w:hAnsi="Times New Roman" w:cs="Times New Roman"/>
          <w:b/>
          <w:sz w:val="24"/>
          <w:szCs w:val="24"/>
        </w:rPr>
      </w:pPr>
      <w:r w:rsidRPr="00334EEE">
        <w:rPr>
          <w:rFonts w:ascii="Times New Roman" w:hAnsi="Times New Roman" w:cs="Times New Roman"/>
          <w:b/>
          <w:i/>
          <w:sz w:val="24"/>
          <w:szCs w:val="24"/>
          <w:u w:val="single"/>
        </w:rPr>
        <w:t>Paragraph 4</w:t>
      </w:r>
      <w:r w:rsidRPr="00A37FE5">
        <w:rPr>
          <w:rFonts w:ascii="Times New Roman" w:hAnsi="Times New Roman" w:cs="Times New Roman"/>
          <w:b/>
          <w:sz w:val="24"/>
          <w:szCs w:val="24"/>
          <w:u w:val="single"/>
        </w:rPr>
        <w:t xml:space="preserve">: </w:t>
      </w:r>
      <w:r w:rsidR="00A37FE5" w:rsidRPr="005F2629">
        <w:rPr>
          <w:rFonts w:ascii="Times New Roman" w:hAnsi="Times New Roman" w:cs="Times New Roman"/>
          <w:i/>
          <w:sz w:val="24"/>
          <w:szCs w:val="24"/>
        </w:rPr>
        <w:t>P</w:t>
      </w:r>
      <w:r w:rsidR="00C97BAA" w:rsidRPr="005F2629">
        <w:rPr>
          <w:rFonts w:ascii="Times New Roman" w:hAnsi="Times New Roman" w:cs="Times New Roman"/>
          <w:i/>
          <w:sz w:val="24"/>
          <w:szCs w:val="24"/>
        </w:rPr>
        <w:t>aragraph 1 of article 6 of the Covenant provides that no one shall be arbitrarily deprived of his life and that the right shall be protected by law. It lays the foundation for the obligation of States parties to respect and to ensure the right to life, to give effect to it through legislative and other measures, and to provide effective remedies and reparation to all victims of violations of the right to life.</w:t>
      </w:r>
      <w:r w:rsidR="00C97BAA" w:rsidRPr="005F2629">
        <w:rPr>
          <w:rFonts w:ascii="Times New Roman" w:hAnsi="Times New Roman" w:cs="Times New Roman"/>
          <w:b/>
          <w:sz w:val="24"/>
          <w:szCs w:val="24"/>
        </w:rPr>
        <w:t xml:space="preserve"> </w:t>
      </w:r>
    </w:p>
    <w:p w14:paraId="2A42904F" w14:textId="77777777" w:rsidR="00C97BAA" w:rsidRPr="005F2629" w:rsidRDefault="00C97BAA" w:rsidP="000A60D3">
      <w:pPr>
        <w:spacing w:after="0"/>
        <w:ind w:left="568"/>
        <w:rPr>
          <w:rFonts w:ascii="Times New Roman" w:hAnsi="Times New Roman" w:cs="Times New Roman"/>
          <w:sz w:val="24"/>
          <w:szCs w:val="24"/>
        </w:rPr>
      </w:pPr>
    </w:p>
    <w:p w14:paraId="56A6EF61" w14:textId="4A31463A" w:rsidR="006A657B" w:rsidRDefault="008F0DFF" w:rsidP="000A60D3">
      <w:pPr>
        <w:pStyle w:val="ListParagraph"/>
        <w:numPr>
          <w:ilvl w:val="0"/>
          <w:numId w:val="6"/>
        </w:numPr>
        <w:spacing w:after="0"/>
        <w:jc w:val="both"/>
        <w:rPr>
          <w:rFonts w:ascii="Times New Roman" w:hAnsi="Times New Roman" w:cs="Times New Roman"/>
          <w:sz w:val="24"/>
          <w:szCs w:val="24"/>
        </w:rPr>
      </w:pPr>
      <w:r w:rsidRPr="008F0DFF">
        <w:rPr>
          <w:rFonts w:ascii="Times New Roman" w:hAnsi="Times New Roman" w:cs="Times New Roman"/>
          <w:b/>
          <w:sz w:val="24"/>
          <w:szCs w:val="24"/>
        </w:rPr>
        <w:t>Comment</w:t>
      </w:r>
      <w:r w:rsidR="00334EEE">
        <w:rPr>
          <w:rFonts w:ascii="Times New Roman" w:hAnsi="Times New Roman" w:cs="Times New Roman"/>
          <w:b/>
          <w:sz w:val="24"/>
          <w:szCs w:val="24"/>
        </w:rPr>
        <w:t xml:space="preserve"> to Paragraph 4</w:t>
      </w:r>
      <w:r w:rsidRPr="008F0DFF">
        <w:rPr>
          <w:rFonts w:ascii="Times New Roman" w:hAnsi="Times New Roman" w:cs="Times New Roman"/>
          <w:b/>
          <w:sz w:val="24"/>
          <w:szCs w:val="24"/>
        </w:rPr>
        <w:t>:</w:t>
      </w:r>
      <w:r>
        <w:rPr>
          <w:rFonts w:ascii="Times New Roman" w:hAnsi="Times New Roman" w:cs="Times New Roman"/>
          <w:sz w:val="24"/>
          <w:szCs w:val="24"/>
        </w:rPr>
        <w:t xml:space="preserve"> </w:t>
      </w:r>
      <w:r w:rsidR="006A657B" w:rsidRPr="008F0DFF">
        <w:rPr>
          <w:rFonts w:ascii="Times New Roman" w:hAnsi="Times New Roman" w:cs="Times New Roman"/>
          <w:sz w:val="24"/>
          <w:szCs w:val="24"/>
        </w:rPr>
        <w:t xml:space="preserve">This paragraph emphasizes the negative right not to be deprived of life while </w:t>
      </w:r>
      <w:r w:rsidR="007A0C9A" w:rsidRPr="008F0DFF">
        <w:rPr>
          <w:rFonts w:ascii="Times New Roman" w:hAnsi="Times New Roman" w:cs="Times New Roman"/>
          <w:sz w:val="24"/>
          <w:szCs w:val="24"/>
        </w:rPr>
        <w:t>making no</w:t>
      </w:r>
      <w:r w:rsidR="006A657B" w:rsidRPr="008F0DFF">
        <w:rPr>
          <w:rFonts w:ascii="Times New Roman" w:hAnsi="Times New Roman" w:cs="Times New Roman"/>
          <w:sz w:val="24"/>
          <w:szCs w:val="24"/>
        </w:rPr>
        <w:t xml:space="preserve"> reference to </w:t>
      </w:r>
      <w:r w:rsidR="007A0C9A" w:rsidRPr="008F0DFF">
        <w:rPr>
          <w:rFonts w:ascii="Times New Roman" w:hAnsi="Times New Roman" w:cs="Times New Roman"/>
          <w:sz w:val="24"/>
          <w:szCs w:val="24"/>
        </w:rPr>
        <w:t>the positive c</w:t>
      </w:r>
      <w:r w:rsidR="00A733EB" w:rsidRPr="008F0DFF">
        <w:rPr>
          <w:rFonts w:ascii="Times New Roman" w:hAnsi="Times New Roman" w:cs="Times New Roman"/>
          <w:sz w:val="24"/>
          <w:szCs w:val="24"/>
        </w:rPr>
        <w:t>omponent of the inherent right to life</w:t>
      </w:r>
      <w:r w:rsidR="00BE71B4" w:rsidRPr="008F0DFF">
        <w:rPr>
          <w:rFonts w:ascii="Times New Roman" w:hAnsi="Times New Roman" w:cs="Times New Roman"/>
          <w:sz w:val="24"/>
          <w:szCs w:val="24"/>
        </w:rPr>
        <w:t xml:space="preserve"> </w:t>
      </w:r>
      <w:r w:rsidR="005C4A89" w:rsidRPr="008F0DFF">
        <w:rPr>
          <w:rFonts w:ascii="Times New Roman" w:hAnsi="Times New Roman" w:cs="Times New Roman"/>
          <w:sz w:val="24"/>
          <w:szCs w:val="24"/>
        </w:rPr>
        <w:t>emphasized</w:t>
      </w:r>
      <w:r w:rsidR="007A0C9A" w:rsidRPr="008F0DFF">
        <w:rPr>
          <w:rFonts w:ascii="Times New Roman" w:hAnsi="Times New Roman" w:cs="Times New Roman"/>
          <w:sz w:val="24"/>
          <w:szCs w:val="24"/>
        </w:rPr>
        <w:t xml:space="preserve"> in </w:t>
      </w:r>
      <w:r w:rsidR="000F7A5A" w:rsidRPr="008F0DFF">
        <w:rPr>
          <w:rFonts w:ascii="Times New Roman" w:hAnsi="Times New Roman" w:cs="Times New Roman"/>
          <w:sz w:val="24"/>
          <w:szCs w:val="24"/>
        </w:rPr>
        <w:t xml:space="preserve">general </w:t>
      </w:r>
      <w:r w:rsidR="007B6AC5" w:rsidRPr="008F0DFF">
        <w:rPr>
          <w:rFonts w:ascii="Times New Roman" w:hAnsi="Times New Roman" w:cs="Times New Roman"/>
          <w:sz w:val="24"/>
          <w:szCs w:val="24"/>
        </w:rPr>
        <w:t>comment</w:t>
      </w:r>
      <w:r w:rsidR="000F7A5A" w:rsidRPr="008F0DFF">
        <w:rPr>
          <w:rFonts w:ascii="Times New Roman" w:hAnsi="Times New Roman" w:cs="Times New Roman"/>
          <w:sz w:val="24"/>
          <w:szCs w:val="24"/>
        </w:rPr>
        <w:t xml:space="preserve"> no.</w:t>
      </w:r>
      <w:r w:rsidR="007A0C9A" w:rsidRPr="008F0DFF">
        <w:rPr>
          <w:rFonts w:ascii="Times New Roman" w:hAnsi="Times New Roman" w:cs="Times New Roman"/>
          <w:sz w:val="24"/>
          <w:szCs w:val="24"/>
        </w:rPr>
        <w:t xml:space="preserve"> 6</w:t>
      </w:r>
      <w:r w:rsidR="005C4A89" w:rsidRPr="008F0DFF">
        <w:rPr>
          <w:rFonts w:ascii="Times New Roman" w:hAnsi="Times New Roman" w:cs="Times New Roman"/>
          <w:sz w:val="24"/>
          <w:szCs w:val="24"/>
        </w:rPr>
        <w:t>, para 5.</w:t>
      </w:r>
      <w:r w:rsidR="007A0C9A" w:rsidRPr="008F0DFF">
        <w:rPr>
          <w:rFonts w:ascii="Times New Roman" w:hAnsi="Times New Roman" w:cs="Times New Roman"/>
          <w:sz w:val="24"/>
          <w:szCs w:val="24"/>
        </w:rPr>
        <w:t xml:space="preserve"> “</w:t>
      </w:r>
      <w:r w:rsidR="007A0C9A" w:rsidRPr="008F0DFF">
        <w:rPr>
          <w:rFonts w:ascii="Times New Roman" w:hAnsi="Times New Roman" w:cs="Times New Roman"/>
          <w:i/>
          <w:sz w:val="24"/>
          <w:szCs w:val="24"/>
        </w:rPr>
        <w:t xml:space="preserve">The expression "inherent right to life" cannot properly be understood in a restrictive manner, and the protection of this right requires that States </w:t>
      </w:r>
      <w:r w:rsidR="007A0C9A" w:rsidRPr="008F0DFF">
        <w:rPr>
          <w:rFonts w:ascii="Times New Roman" w:hAnsi="Times New Roman" w:cs="Times New Roman"/>
          <w:b/>
          <w:i/>
          <w:sz w:val="24"/>
          <w:szCs w:val="24"/>
        </w:rPr>
        <w:t>adopt positive measures</w:t>
      </w:r>
      <w:r w:rsidR="00C97BAA" w:rsidRPr="008F0DFF">
        <w:rPr>
          <w:rFonts w:ascii="Times New Roman" w:hAnsi="Times New Roman" w:cs="Times New Roman"/>
          <w:i/>
          <w:sz w:val="24"/>
          <w:szCs w:val="24"/>
        </w:rPr>
        <w:t xml:space="preserve"> [emphasis added]</w:t>
      </w:r>
      <w:r w:rsidR="007A0C9A" w:rsidRPr="008F0DFF">
        <w:rPr>
          <w:rFonts w:ascii="Times New Roman" w:hAnsi="Times New Roman" w:cs="Times New Roman"/>
          <w:i/>
          <w:sz w:val="24"/>
          <w:szCs w:val="24"/>
        </w:rPr>
        <w:t>. In</w:t>
      </w:r>
      <w:r w:rsidR="005C4A89" w:rsidRPr="008F0DFF">
        <w:rPr>
          <w:rFonts w:ascii="Times New Roman" w:hAnsi="Times New Roman" w:cs="Times New Roman"/>
          <w:i/>
          <w:sz w:val="24"/>
          <w:szCs w:val="24"/>
        </w:rPr>
        <w:t xml:space="preserve"> this connection, the Committee </w:t>
      </w:r>
      <w:r w:rsidR="007A0C9A" w:rsidRPr="008F0DFF">
        <w:rPr>
          <w:rFonts w:ascii="Times New Roman" w:hAnsi="Times New Roman" w:cs="Times New Roman"/>
          <w:i/>
          <w:sz w:val="24"/>
          <w:szCs w:val="24"/>
        </w:rPr>
        <w:t>considers that it would be desirable for States parties to take all possible measures to reduce infant mortality and to increase life expectancy, especially in adopting measures to eliminate malnutrition and epidemics</w:t>
      </w:r>
      <w:r w:rsidR="007A0C9A" w:rsidRPr="008F0DFF">
        <w:rPr>
          <w:rFonts w:ascii="Times New Roman" w:hAnsi="Times New Roman" w:cs="Times New Roman"/>
          <w:sz w:val="24"/>
          <w:szCs w:val="24"/>
        </w:rPr>
        <w:t xml:space="preserve">.” </w:t>
      </w:r>
    </w:p>
    <w:p w14:paraId="5D3A3D6B" w14:textId="77777777" w:rsidR="008F0DFF" w:rsidRPr="008F0DFF" w:rsidRDefault="008F0DFF" w:rsidP="008F0DFF">
      <w:pPr>
        <w:spacing w:after="0"/>
        <w:ind w:left="426"/>
        <w:rPr>
          <w:rFonts w:ascii="Times New Roman" w:hAnsi="Times New Roman" w:cs="Times New Roman"/>
          <w:sz w:val="24"/>
          <w:szCs w:val="24"/>
        </w:rPr>
      </w:pPr>
    </w:p>
    <w:p w14:paraId="1E532244" w14:textId="77777777" w:rsidR="007A0C9A" w:rsidRDefault="008F0DFF" w:rsidP="003D4F69">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Omitting a</w:t>
      </w:r>
      <w:r w:rsidR="005C4A89" w:rsidRPr="00A11392">
        <w:rPr>
          <w:rFonts w:ascii="Times New Roman" w:hAnsi="Times New Roman" w:cs="Times New Roman"/>
          <w:sz w:val="24"/>
          <w:szCs w:val="24"/>
        </w:rPr>
        <w:t xml:space="preserve"> reference to the positive component of the inherent right to life in this paragraph might be taken to suggest a retreat from this aspect </w:t>
      </w:r>
      <w:r w:rsidR="005C4A89" w:rsidRPr="008F0DFF">
        <w:rPr>
          <w:rFonts w:ascii="Times New Roman" w:hAnsi="Times New Roman" w:cs="Times New Roman"/>
          <w:sz w:val="24"/>
          <w:szCs w:val="24"/>
        </w:rPr>
        <w:t xml:space="preserve">of </w:t>
      </w:r>
      <w:r>
        <w:rPr>
          <w:rFonts w:ascii="Times New Roman" w:hAnsi="Times New Roman" w:cs="Times New Roman"/>
          <w:sz w:val="24"/>
          <w:szCs w:val="24"/>
        </w:rPr>
        <w:t xml:space="preserve">general comment No. 6. It would </w:t>
      </w:r>
      <w:r w:rsidR="003D4F69">
        <w:rPr>
          <w:rFonts w:ascii="Times New Roman" w:hAnsi="Times New Roman" w:cs="Times New Roman"/>
          <w:sz w:val="24"/>
          <w:szCs w:val="24"/>
        </w:rPr>
        <w:t>r</w:t>
      </w:r>
      <w:r w:rsidR="005C4A89" w:rsidRPr="008F0DFF">
        <w:rPr>
          <w:rFonts w:ascii="Times New Roman" w:hAnsi="Times New Roman" w:cs="Times New Roman"/>
          <w:sz w:val="24"/>
          <w:szCs w:val="24"/>
        </w:rPr>
        <w:t xml:space="preserve">epresent a failure to </w:t>
      </w:r>
      <w:r w:rsidR="005C4A89" w:rsidRPr="00A11392">
        <w:rPr>
          <w:rFonts w:ascii="Times New Roman" w:hAnsi="Times New Roman" w:cs="Times New Roman"/>
          <w:sz w:val="24"/>
          <w:szCs w:val="24"/>
        </w:rPr>
        <w:t xml:space="preserve">embrace </w:t>
      </w:r>
      <w:r w:rsidR="00EB752B">
        <w:rPr>
          <w:rFonts w:ascii="Times New Roman" w:hAnsi="Times New Roman" w:cs="Times New Roman"/>
          <w:sz w:val="24"/>
          <w:szCs w:val="24"/>
        </w:rPr>
        <w:t xml:space="preserve">the </w:t>
      </w:r>
      <w:r w:rsidR="005C4A89" w:rsidRPr="00A11392">
        <w:rPr>
          <w:rFonts w:ascii="Times New Roman" w:hAnsi="Times New Roman" w:cs="Times New Roman"/>
          <w:sz w:val="24"/>
          <w:szCs w:val="24"/>
        </w:rPr>
        <w:t>enhanced understanding of the</w:t>
      </w:r>
      <w:r w:rsidR="005C4A89" w:rsidRPr="003D4F69">
        <w:rPr>
          <w:rFonts w:ascii="Times New Roman" w:hAnsi="Times New Roman" w:cs="Times New Roman"/>
          <w:sz w:val="24"/>
          <w:szCs w:val="24"/>
        </w:rPr>
        <w:t xml:space="preserve"> </w:t>
      </w:r>
      <w:r w:rsidR="005C4A89" w:rsidRPr="00A11392">
        <w:rPr>
          <w:rFonts w:ascii="Times New Roman" w:hAnsi="Times New Roman" w:cs="Times New Roman"/>
          <w:sz w:val="24"/>
          <w:szCs w:val="24"/>
        </w:rPr>
        <w:t xml:space="preserve">positive </w:t>
      </w:r>
      <w:r w:rsidR="00A11392">
        <w:rPr>
          <w:rFonts w:ascii="Times New Roman" w:hAnsi="Times New Roman" w:cs="Times New Roman"/>
          <w:sz w:val="24"/>
          <w:szCs w:val="24"/>
        </w:rPr>
        <w:t>obligations</w:t>
      </w:r>
      <w:r w:rsidR="00A11392" w:rsidRPr="00A11392">
        <w:rPr>
          <w:rFonts w:ascii="Times New Roman" w:hAnsi="Times New Roman" w:cs="Times New Roman"/>
          <w:sz w:val="24"/>
          <w:szCs w:val="24"/>
        </w:rPr>
        <w:t xml:space="preserve"> </w:t>
      </w:r>
      <w:r w:rsidR="005C4A89" w:rsidRPr="00A11392">
        <w:rPr>
          <w:rFonts w:ascii="Times New Roman" w:hAnsi="Times New Roman" w:cs="Times New Roman"/>
          <w:sz w:val="24"/>
          <w:szCs w:val="24"/>
        </w:rPr>
        <w:t xml:space="preserve">of the right to life that </w:t>
      </w:r>
      <w:r w:rsidR="00EB752B">
        <w:rPr>
          <w:rFonts w:ascii="Times New Roman" w:hAnsi="Times New Roman" w:cs="Times New Roman"/>
          <w:sz w:val="24"/>
          <w:szCs w:val="24"/>
        </w:rPr>
        <w:t>has</w:t>
      </w:r>
      <w:r w:rsidR="005C4A89" w:rsidRPr="003D4F69">
        <w:rPr>
          <w:rFonts w:ascii="Times New Roman" w:hAnsi="Times New Roman" w:cs="Times New Roman"/>
          <w:sz w:val="24"/>
          <w:szCs w:val="24"/>
        </w:rPr>
        <w:t xml:space="preserve"> emerged in the thirty-five years since </w:t>
      </w:r>
      <w:r>
        <w:rPr>
          <w:rFonts w:ascii="Times New Roman" w:hAnsi="Times New Roman" w:cs="Times New Roman"/>
          <w:sz w:val="24"/>
          <w:szCs w:val="24"/>
        </w:rPr>
        <w:t>general comment No. 6</w:t>
      </w:r>
      <w:r w:rsidR="005C4A89" w:rsidRPr="005F2629">
        <w:rPr>
          <w:rFonts w:ascii="Times New Roman" w:hAnsi="Times New Roman" w:cs="Times New Roman"/>
          <w:sz w:val="24"/>
          <w:szCs w:val="24"/>
        </w:rPr>
        <w:t xml:space="preserve"> was adopted. </w:t>
      </w:r>
      <w:r w:rsidR="007A0C9A" w:rsidRPr="005F2629">
        <w:rPr>
          <w:rFonts w:ascii="Times New Roman" w:hAnsi="Times New Roman" w:cs="Times New Roman"/>
          <w:sz w:val="24"/>
          <w:szCs w:val="24"/>
        </w:rPr>
        <w:t xml:space="preserve">It is recommended, therefore that </w:t>
      </w:r>
      <w:r w:rsidR="00C97BAA" w:rsidRPr="005F2629">
        <w:rPr>
          <w:rFonts w:ascii="Times New Roman" w:hAnsi="Times New Roman" w:cs="Times New Roman"/>
          <w:sz w:val="24"/>
          <w:szCs w:val="24"/>
        </w:rPr>
        <w:t xml:space="preserve">the Committee revise </w:t>
      </w:r>
      <w:r w:rsidR="007A0C9A" w:rsidRPr="005F2629">
        <w:rPr>
          <w:rFonts w:ascii="Times New Roman" w:hAnsi="Times New Roman" w:cs="Times New Roman"/>
          <w:sz w:val="24"/>
          <w:szCs w:val="24"/>
        </w:rPr>
        <w:t>pa</w:t>
      </w:r>
      <w:r w:rsidR="002B3B06" w:rsidRPr="005F2629">
        <w:rPr>
          <w:rFonts w:ascii="Times New Roman" w:hAnsi="Times New Roman" w:cs="Times New Roman"/>
          <w:sz w:val="24"/>
          <w:szCs w:val="24"/>
        </w:rPr>
        <w:t xml:space="preserve">ragraph 4 along the following </w:t>
      </w:r>
      <w:r w:rsidR="002B3B06" w:rsidRPr="003D4F69">
        <w:rPr>
          <w:rFonts w:ascii="Times New Roman" w:hAnsi="Times New Roman" w:cs="Times New Roman"/>
          <w:sz w:val="24"/>
          <w:szCs w:val="24"/>
        </w:rPr>
        <w:t>lines</w:t>
      </w:r>
      <w:r w:rsidR="007A0C9A" w:rsidRPr="003D4F69">
        <w:rPr>
          <w:rFonts w:ascii="Times New Roman" w:hAnsi="Times New Roman" w:cs="Times New Roman"/>
          <w:sz w:val="24"/>
          <w:szCs w:val="24"/>
        </w:rPr>
        <w:t>:</w:t>
      </w:r>
    </w:p>
    <w:p w14:paraId="76564FDC" w14:textId="77777777" w:rsidR="00A11392" w:rsidRPr="003D4F69" w:rsidRDefault="00A11392" w:rsidP="003D4F69">
      <w:pPr>
        <w:pStyle w:val="ListParagraph"/>
        <w:spacing w:after="0"/>
        <w:ind w:left="1050"/>
        <w:rPr>
          <w:rFonts w:ascii="Times New Roman" w:hAnsi="Times New Roman" w:cs="Times New Roman"/>
          <w:sz w:val="24"/>
          <w:szCs w:val="24"/>
        </w:rPr>
      </w:pPr>
    </w:p>
    <w:p w14:paraId="68429DDC" w14:textId="77777777" w:rsidR="007A0C9A" w:rsidRPr="003D4F69" w:rsidRDefault="008F0DFF" w:rsidP="003D4F69">
      <w:pPr>
        <w:ind w:left="1050"/>
        <w:rPr>
          <w:rFonts w:ascii="Times New Roman" w:hAnsi="Times New Roman" w:cs="Times New Roman"/>
          <w:i/>
          <w:sz w:val="24"/>
          <w:szCs w:val="24"/>
        </w:rPr>
      </w:pPr>
      <w:r w:rsidRPr="008F0DFF">
        <w:rPr>
          <w:rFonts w:ascii="Times New Roman" w:hAnsi="Times New Roman" w:cs="Times New Roman"/>
          <w:b/>
          <w:sz w:val="24"/>
          <w:szCs w:val="24"/>
        </w:rPr>
        <w:t>Suggested text:</w:t>
      </w:r>
      <w:r>
        <w:rPr>
          <w:rFonts w:ascii="Times New Roman" w:hAnsi="Times New Roman" w:cs="Times New Roman"/>
          <w:sz w:val="24"/>
          <w:szCs w:val="24"/>
        </w:rPr>
        <w:t xml:space="preserve"> </w:t>
      </w:r>
      <w:r w:rsidR="007A0C9A" w:rsidRPr="003D4F69">
        <w:rPr>
          <w:rFonts w:ascii="Times New Roman" w:hAnsi="Times New Roman" w:cs="Times New Roman"/>
          <w:i/>
          <w:sz w:val="24"/>
          <w:szCs w:val="24"/>
        </w:rPr>
        <w:t xml:space="preserve">Paragraph 1 of article 6 of </w:t>
      </w:r>
      <w:r w:rsidR="007A0C9A" w:rsidRPr="005F2629">
        <w:rPr>
          <w:rFonts w:ascii="Times New Roman" w:hAnsi="Times New Roman" w:cs="Times New Roman"/>
          <w:i/>
          <w:sz w:val="24"/>
          <w:szCs w:val="24"/>
        </w:rPr>
        <w:t xml:space="preserve">the Covenant provides that the right to life is inherent in all human beings, that the right shall be protected by law and that no one shall be arbitrarily deprived of life. It lays the foundation for the obligation of States parties </w:t>
      </w:r>
      <w:r w:rsidR="002B3B06" w:rsidRPr="005F2629">
        <w:rPr>
          <w:rFonts w:ascii="Times New Roman" w:hAnsi="Times New Roman" w:cs="Times New Roman"/>
          <w:i/>
          <w:sz w:val="24"/>
          <w:szCs w:val="24"/>
        </w:rPr>
        <w:t xml:space="preserve">both </w:t>
      </w:r>
      <w:r w:rsidR="007A0C9A" w:rsidRPr="005F2629">
        <w:rPr>
          <w:rFonts w:ascii="Times New Roman" w:hAnsi="Times New Roman" w:cs="Times New Roman"/>
          <w:i/>
          <w:sz w:val="24"/>
          <w:szCs w:val="24"/>
        </w:rPr>
        <w:t>to respect</w:t>
      </w:r>
      <w:r w:rsidR="002B3B06" w:rsidRPr="005F2629">
        <w:rPr>
          <w:rFonts w:ascii="Times New Roman" w:hAnsi="Times New Roman" w:cs="Times New Roman"/>
          <w:i/>
          <w:sz w:val="24"/>
          <w:szCs w:val="24"/>
        </w:rPr>
        <w:t xml:space="preserve"> the right to life </w:t>
      </w:r>
      <w:r w:rsidR="007A0C9A" w:rsidRPr="005F2629">
        <w:rPr>
          <w:rFonts w:ascii="Times New Roman" w:hAnsi="Times New Roman" w:cs="Times New Roman"/>
          <w:i/>
          <w:sz w:val="24"/>
          <w:szCs w:val="24"/>
        </w:rPr>
        <w:t xml:space="preserve">by refraining from actions resulting in deprivations of the right and </w:t>
      </w:r>
      <w:r w:rsidR="002B3B06" w:rsidRPr="005F2629">
        <w:rPr>
          <w:rFonts w:ascii="Times New Roman" w:hAnsi="Times New Roman" w:cs="Times New Roman"/>
          <w:i/>
          <w:sz w:val="24"/>
          <w:szCs w:val="24"/>
        </w:rPr>
        <w:t>to ensure the right to life by adopting</w:t>
      </w:r>
      <w:r w:rsidR="007A0C9A" w:rsidRPr="005F2629">
        <w:rPr>
          <w:rFonts w:ascii="Times New Roman" w:hAnsi="Times New Roman" w:cs="Times New Roman"/>
          <w:i/>
          <w:sz w:val="24"/>
          <w:szCs w:val="24"/>
        </w:rPr>
        <w:t xml:space="preserve"> positive measures</w:t>
      </w:r>
      <w:r w:rsidR="001E5966" w:rsidRPr="005F2629">
        <w:rPr>
          <w:rFonts w:ascii="Times New Roman" w:hAnsi="Times New Roman" w:cs="Times New Roman"/>
          <w:i/>
          <w:sz w:val="24"/>
          <w:szCs w:val="24"/>
        </w:rPr>
        <w:t xml:space="preserve"> necessary for a dignified life.  Positive measures may be required to ensure, for example, </w:t>
      </w:r>
      <w:r w:rsidR="002B3B06" w:rsidRPr="005F2629">
        <w:rPr>
          <w:rFonts w:ascii="Times New Roman" w:hAnsi="Times New Roman" w:cs="Times New Roman"/>
          <w:i/>
          <w:sz w:val="24"/>
          <w:szCs w:val="24"/>
        </w:rPr>
        <w:t>acce</w:t>
      </w:r>
      <w:r w:rsidR="001E5966" w:rsidRPr="005F2629">
        <w:rPr>
          <w:rFonts w:ascii="Times New Roman" w:hAnsi="Times New Roman" w:cs="Times New Roman"/>
          <w:i/>
          <w:sz w:val="24"/>
          <w:szCs w:val="24"/>
        </w:rPr>
        <w:t>ss to adequate food, safe drinking water, sanitation, housing,</w:t>
      </w:r>
      <w:r w:rsidR="002B3B06" w:rsidRPr="005F2629">
        <w:rPr>
          <w:rFonts w:ascii="Times New Roman" w:hAnsi="Times New Roman" w:cs="Times New Roman"/>
          <w:i/>
          <w:sz w:val="24"/>
          <w:szCs w:val="24"/>
        </w:rPr>
        <w:t xml:space="preserve"> healthcare</w:t>
      </w:r>
      <w:r w:rsidR="001E5966" w:rsidRPr="005F2629">
        <w:rPr>
          <w:rFonts w:ascii="Times New Roman" w:hAnsi="Times New Roman" w:cs="Times New Roman"/>
          <w:i/>
          <w:sz w:val="24"/>
          <w:szCs w:val="24"/>
        </w:rPr>
        <w:t xml:space="preserve"> and a safe environment</w:t>
      </w:r>
      <w:r w:rsidR="002B3B06" w:rsidRPr="005F2629">
        <w:rPr>
          <w:rFonts w:ascii="Times New Roman" w:hAnsi="Times New Roman" w:cs="Times New Roman"/>
          <w:i/>
          <w:sz w:val="24"/>
          <w:szCs w:val="24"/>
        </w:rPr>
        <w:t xml:space="preserve">. </w:t>
      </w:r>
      <w:r w:rsidR="00A733EB" w:rsidRPr="005F2629">
        <w:rPr>
          <w:rFonts w:ascii="Times New Roman" w:hAnsi="Times New Roman" w:cs="Times New Roman"/>
          <w:i/>
          <w:sz w:val="24"/>
          <w:szCs w:val="24"/>
        </w:rPr>
        <w:t>Paragraph 1 also affirms that the</w:t>
      </w:r>
      <w:r w:rsidR="002B3B06" w:rsidRPr="005F2629">
        <w:rPr>
          <w:rFonts w:ascii="Times New Roman" w:hAnsi="Times New Roman" w:cs="Times New Roman"/>
          <w:i/>
          <w:sz w:val="24"/>
          <w:szCs w:val="24"/>
        </w:rPr>
        <w:t xml:space="preserve"> right to life must be given effect</w:t>
      </w:r>
      <w:r w:rsidR="007A0C9A" w:rsidRPr="005F2629">
        <w:rPr>
          <w:rFonts w:ascii="Times New Roman" w:hAnsi="Times New Roman" w:cs="Times New Roman"/>
          <w:i/>
          <w:sz w:val="24"/>
          <w:szCs w:val="24"/>
        </w:rPr>
        <w:t xml:space="preserve"> through legislative measures, </w:t>
      </w:r>
      <w:r w:rsidR="00A733EB" w:rsidRPr="005F2629">
        <w:rPr>
          <w:rFonts w:ascii="Times New Roman" w:hAnsi="Times New Roman" w:cs="Times New Roman"/>
          <w:i/>
          <w:sz w:val="24"/>
          <w:szCs w:val="24"/>
        </w:rPr>
        <w:t>so as ensure</w:t>
      </w:r>
      <w:r w:rsidR="002B3B06" w:rsidRPr="005F2629">
        <w:rPr>
          <w:rFonts w:ascii="Times New Roman" w:hAnsi="Times New Roman" w:cs="Times New Roman"/>
          <w:i/>
          <w:sz w:val="24"/>
          <w:szCs w:val="24"/>
        </w:rPr>
        <w:t xml:space="preserve"> </w:t>
      </w:r>
      <w:r w:rsidR="007A0C9A" w:rsidRPr="005F2629">
        <w:rPr>
          <w:rFonts w:ascii="Times New Roman" w:hAnsi="Times New Roman" w:cs="Times New Roman"/>
          <w:i/>
          <w:sz w:val="24"/>
          <w:szCs w:val="24"/>
        </w:rPr>
        <w:t xml:space="preserve">access to justice </w:t>
      </w:r>
      <w:r w:rsidR="00A733EB" w:rsidRPr="005F2629">
        <w:rPr>
          <w:rFonts w:ascii="Times New Roman" w:hAnsi="Times New Roman" w:cs="Times New Roman"/>
          <w:i/>
          <w:sz w:val="24"/>
          <w:szCs w:val="24"/>
        </w:rPr>
        <w:t>and provide</w:t>
      </w:r>
      <w:r w:rsidR="007A0C9A" w:rsidRPr="005F2629">
        <w:rPr>
          <w:rFonts w:ascii="Times New Roman" w:hAnsi="Times New Roman" w:cs="Times New Roman"/>
          <w:i/>
          <w:sz w:val="24"/>
          <w:szCs w:val="24"/>
        </w:rPr>
        <w:t xml:space="preserve"> effective remedies and reparation to all victims of violations of </w:t>
      </w:r>
      <w:r w:rsidR="007A0C9A" w:rsidRPr="003D4F69">
        <w:rPr>
          <w:rFonts w:ascii="Times New Roman" w:hAnsi="Times New Roman" w:cs="Times New Roman"/>
          <w:i/>
          <w:sz w:val="24"/>
          <w:szCs w:val="24"/>
        </w:rPr>
        <w:t>the right to life.</w:t>
      </w:r>
    </w:p>
    <w:p w14:paraId="5EAEF356" w14:textId="77777777" w:rsidR="00C97BAA" w:rsidRPr="001917FA" w:rsidRDefault="00A56EE8" w:rsidP="001011C3">
      <w:pPr>
        <w:ind w:left="624"/>
        <w:rPr>
          <w:rFonts w:ascii="Times New Roman" w:hAnsi="Times New Roman" w:cs="Times New Roman"/>
          <w:i/>
          <w:sz w:val="24"/>
          <w:szCs w:val="24"/>
        </w:rPr>
      </w:pPr>
      <w:r w:rsidRPr="00334EEE">
        <w:rPr>
          <w:rFonts w:ascii="Times New Roman" w:hAnsi="Times New Roman" w:cs="Times New Roman"/>
          <w:b/>
          <w:sz w:val="24"/>
          <w:szCs w:val="24"/>
          <w:u w:val="single"/>
        </w:rPr>
        <w:t>Paragraph 6</w:t>
      </w:r>
      <w:r w:rsidR="001917FA">
        <w:rPr>
          <w:rFonts w:ascii="Times New Roman" w:hAnsi="Times New Roman" w:cs="Times New Roman"/>
          <w:sz w:val="24"/>
          <w:szCs w:val="24"/>
        </w:rPr>
        <w:t xml:space="preserve">: </w:t>
      </w:r>
      <w:r w:rsidR="00C97BAA" w:rsidRPr="001917FA">
        <w:rPr>
          <w:rFonts w:ascii="Times New Roman" w:hAnsi="Times New Roman" w:cs="Times New Roman"/>
          <w:i/>
          <w:sz w:val="24"/>
          <w:szCs w:val="24"/>
        </w:rPr>
        <w:t>Deprivation of life involves a deliberate</w:t>
      </w:r>
      <w:r w:rsidR="00A11392">
        <w:rPr>
          <w:rFonts w:ascii="Times New Roman" w:hAnsi="Times New Roman" w:cs="Times New Roman"/>
          <w:i/>
          <w:sz w:val="24"/>
          <w:szCs w:val="24"/>
        </w:rPr>
        <w:t xml:space="preserve"> </w:t>
      </w:r>
      <w:r w:rsidR="00C97BAA" w:rsidRPr="001917FA">
        <w:rPr>
          <w:rFonts w:ascii="Times New Roman" w:hAnsi="Times New Roman" w:cs="Times New Roman"/>
          <w:i/>
          <w:sz w:val="24"/>
          <w:szCs w:val="24"/>
        </w:rPr>
        <w:t xml:space="preserve">or otherwise foreseeable and preventable life-terminating harm or injury, caused by an act or omission. It goes beyond </w:t>
      </w:r>
      <w:r w:rsidR="00C97BAA" w:rsidRPr="001917FA">
        <w:rPr>
          <w:rFonts w:ascii="Times New Roman" w:hAnsi="Times New Roman" w:cs="Times New Roman"/>
          <w:i/>
          <w:sz w:val="24"/>
          <w:szCs w:val="24"/>
        </w:rPr>
        <w:lastRenderedPageBreak/>
        <w:t>injury to bodily or mental integrity or threat thereto, which are prohibited by article 9, paragraph 1.4</w:t>
      </w:r>
    </w:p>
    <w:p w14:paraId="78BA1217" w14:textId="5F600EB6" w:rsidR="001917FA" w:rsidRPr="001917FA" w:rsidRDefault="001917FA" w:rsidP="003D4F69">
      <w:pPr>
        <w:pStyle w:val="ListParagraph"/>
        <w:numPr>
          <w:ilvl w:val="0"/>
          <w:numId w:val="6"/>
        </w:numPr>
        <w:jc w:val="both"/>
        <w:rPr>
          <w:rFonts w:ascii="Times New Roman" w:hAnsi="Times New Roman" w:cs="Times New Roman"/>
          <w:b/>
          <w:sz w:val="24"/>
          <w:szCs w:val="24"/>
          <w:lang w:val="en-GB"/>
        </w:rPr>
      </w:pPr>
      <w:r w:rsidRPr="001917FA">
        <w:rPr>
          <w:rFonts w:ascii="Times New Roman" w:hAnsi="Times New Roman" w:cs="Times New Roman"/>
          <w:b/>
          <w:sz w:val="24"/>
          <w:szCs w:val="24"/>
        </w:rPr>
        <w:t>Comment</w:t>
      </w:r>
      <w:r w:rsidR="00334EEE">
        <w:rPr>
          <w:rFonts w:ascii="Times New Roman" w:hAnsi="Times New Roman" w:cs="Times New Roman"/>
          <w:b/>
          <w:sz w:val="24"/>
          <w:szCs w:val="24"/>
        </w:rPr>
        <w:t xml:space="preserve"> to Paragraph 6</w:t>
      </w:r>
      <w:r w:rsidRPr="001917FA">
        <w:rPr>
          <w:rFonts w:ascii="Times New Roman" w:hAnsi="Times New Roman" w:cs="Times New Roman"/>
          <w:b/>
          <w:sz w:val="24"/>
          <w:szCs w:val="24"/>
        </w:rPr>
        <w:t>:</w:t>
      </w:r>
      <w:r w:rsidRPr="001917FA">
        <w:rPr>
          <w:rFonts w:ascii="Times New Roman" w:hAnsi="Times New Roman" w:cs="Times New Roman"/>
          <w:sz w:val="24"/>
          <w:szCs w:val="24"/>
        </w:rPr>
        <w:t xml:space="preserve"> </w:t>
      </w:r>
      <w:r w:rsidR="00A56EE8" w:rsidRPr="001917FA">
        <w:rPr>
          <w:rFonts w:ascii="Times New Roman" w:hAnsi="Times New Roman" w:cs="Times New Roman"/>
          <w:sz w:val="24"/>
          <w:szCs w:val="24"/>
        </w:rPr>
        <w:t xml:space="preserve">In the Special Rapporteur’s view, this paragraph affirms an extremely narrow </w:t>
      </w:r>
      <w:r w:rsidR="00A733EB" w:rsidRPr="001917FA">
        <w:rPr>
          <w:rFonts w:ascii="Times New Roman" w:hAnsi="Times New Roman" w:cs="Times New Roman"/>
          <w:sz w:val="24"/>
          <w:szCs w:val="24"/>
        </w:rPr>
        <w:t>and retrogressive understanding</w:t>
      </w:r>
      <w:r w:rsidR="00A56EE8" w:rsidRPr="001917FA">
        <w:rPr>
          <w:rFonts w:ascii="Times New Roman" w:hAnsi="Times New Roman" w:cs="Times New Roman"/>
          <w:sz w:val="24"/>
          <w:szCs w:val="24"/>
        </w:rPr>
        <w:t xml:space="preserve"> of </w:t>
      </w:r>
      <w:r w:rsidR="00A733EB" w:rsidRPr="001917FA">
        <w:rPr>
          <w:rFonts w:ascii="Times New Roman" w:hAnsi="Times New Roman" w:cs="Times New Roman"/>
          <w:sz w:val="24"/>
          <w:szCs w:val="24"/>
        </w:rPr>
        <w:t xml:space="preserve">a </w:t>
      </w:r>
      <w:r w:rsidR="00A56EE8" w:rsidRPr="001917FA">
        <w:rPr>
          <w:rFonts w:ascii="Times New Roman" w:hAnsi="Times New Roman" w:cs="Times New Roman"/>
          <w:sz w:val="24"/>
          <w:szCs w:val="24"/>
        </w:rPr>
        <w:t>deprivation</w:t>
      </w:r>
      <w:r w:rsidR="00A733EB" w:rsidRPr="001917FA">
        <w:rPr>
          <w:rFonts w:ascii="Times New Roman" w:hAnsi="Times New Roman" w:cs="Times New Roman"/>
          <w:sz w:val="24"/>
          <w:szCs w:val="24"/>
        </w:rPr>
        <w:t xml:space="preserve"> of the right to life that</w:t>
      </w:r>
      <w:r w:rsidR="00A56EE8" w:rsidRPr="001917FA">
        <w:rPr>
          <w:rFonts w:ascii="Times New Roman" w:hAnsi="Times New Roman" w:cs="Times New Roman"/>
          <w:sz w:val="24"/>
          <w:szCs w:val="24"/>
        </w:rPr>
        <w:t xml:space="preserve"> is inconsistent with the recognition in paragraph 3 that the right to life guarantees the enjoyment of a dignified life. This narrow definition would discourage domestic courts and human rights bodies from recognizing </w:t>
      </w:r>
      <w:r w:rsidR="0034389F" w:rsidRPr="001917FA">
        <w:rPr>
          <w:rFonts w:ascii="Times New Roman" w:hAnsi="Times New Roman" w:cs="Times New Roman"/>
          <w:sz w:val="24"/>
          <w:szCs w:val="24"/>
        </w:rPr>
        <w:t>the link</w:t>
      </w:r>
      <w:r w:rsidR="00A52398" w:rsidRPr="001917FA">
        <w:rPr>
          <w:rFonts w:ascii="Times New Roman" w:hAnsi="Times New Roman" w:cs="Times New Roman"/>
          <w:sz w:val="24"/>
          <w:szCs w:val="24"/>
        </w:rPr>
        <w:t>, for example,</w:t>
      </w:r>
      <w:r w:rsidR="0034389F" w:rsidRPr="001917FA">
        <w:rPr>
          <w:rFonts w:ascii="Times New Roman" w:hAnsi="Times New Roman" w:cs="Times New Roman"/>
          <w:sz w:val="24"/>
          <w:szCs w:val="24"/>
        </w:rPr>
        <w:t xml:space="preserve"> between failures to</w:t>
      </w:r>
      <w:r w:rsidR="00A52398" w:rsidRPr="001917FA">
        <w:rPr>
          <w:rFonts w:ascii="Times New Roman" w:hAnsi="Times New Roman" w:cs="Times New Roman"/>
          <w:sz w:val="24"/>
          <w:szCs w:val="24"/>
        </w:rPr>
        <w:t xml:space="preserve"> address homelessness </w:t>
      </w:r>
      <w:r w:rsidR="0034389F" w:rsidRPr="001917FA">
        <w:rPr>
          <w:rFonts w:ascii="Times New Roman" w:hAnsi="Times New Roman" w:cs="Times New Roman"/>
          <w:sz w:val="24"/>
          <w:szCs w:val="24"/>
        </w:rPr>
        <w:t xml:space="preserve">and deprivations of the right to life which have been critical to advances made in relation to access to justice and effective remedies in many countries. </w:t>
      </w:r>
      <w:r w:rsidR="0034389F" w:rsidRPr="001917FA">
        <w:rPr>
          <w:rFonts w:ascii="Times New Roman" w:hAnsi="Times New Roman" w:cs="Times New Roman"/>
          <w:b/>
          <w:sz w:val="24"/>
          <w:szCs w:val="24"/>
        </w:rPr>
        <w:t>The Special Rapporteur urges the Committee to delete this paragraph.</w:t>
      </w:r>
    </w:p>
    <w:p w14:paraId="1554F31F" w14:textId="77777777" w:rsidR="00302134" w:rsidRPr="001917FA" w:rsidRDefault="0034389F" w:rsidP="001011C3">
      <w:pPr>
        <w:ind w:left="624"/>
        <w:rPr>
          <w:rFonts w:ascii="Times New Roman" w:hAnsi="Times New Roman" w:cs="Times New Roman"/>
          <w:b/>
          <w:sz w:val="24"/>
          <w:szCs w:val="24"/>
          <w:lang w:val="en-GB"/>
        </w:rPr>
      </w:pPr>
      <w:r w:rsidRPr="00334EEE">
        <w:rPr>
          <w:rFonts w:ascii="Times New Roman" w:hAnsi="Times New Roman" w:cs="Times New Roman"/>
          <w:b/>
          <w:i/>
          <w:sz w:val="24"/>
          <w:szCs w:val="24"/>
          <w:u w:val="single"/>
        </w:rPr>
        <w:t>Paragraph 11</w:t>
      </w:r>
      <w:r w:rsidR="005F2629" w:rsidRPr="00334EEE">
        <w:rPr>
          <w:rFonts w:ascii="Times New Roman" w:hAnsi="Times New Roman" w:cs="Times New Roman"/>
          <w:i/>
          <w:sz w:val="24"/>
          <w:szCs w:val="24"/>
        </w:rPr>
        <w:t xml:space="preserve">: </w:t>
      </w:r>
      <w:r w:rsidR="00302134" w:rsidRPr="00334EEE">
        <w:rPr>
          <w:rFonts w:ascii="Times New Roman" w:hAnsi="Times New Roman" w:cs="Times New Roman"/>
          <w:i/>
          <w:sz w:val="24"/>
          <w:szCs w:val="24"/>
        </w:rPr>
        <w:t>When</w:t>
      </w:r>
      <w:r w:rsidR="00302134" w:rsidRPr="001917FA">
        <w:rPr>
          <w:rFonts w:ascii="Times New Roman" w:hAnsi="Times New Roman" w:cs="Times New Roman"/>
          <w:i/>
          <w:sz w:val="24"/>
          <w:szCs w:val="24"/>
        </w:rPr>
        <w:t xml:space="preserve"> private individuals or entities are empowered or authorized by a State party to employ force with potentially lethal consequences, the State party is under an obligation to ensure their actual compliance with article 6 and remains directly responsible for any failure to comply with the provisions of article 6. Among other things, it must rigorously limit the powers afforded to private actors, and provide strict and effective measures of monitoring and control in order to ensure, inter alia, that the powers granted are not misused, and do not lead to arbitrary deprivations of life. For example, States parties should ensure that persons involved in serious human rights violations are excluded from private security forces employing force.24 They must also ensure that victims of arbitrary deprivation of life by private actors empowered or authorized by the State are granted the same remedies as would be applicable for violation committed by public officials</w:t>
      </w:r>
      <w:r w:rsidR="00302134" w:rsidRPr="001917FA">
        <w:rPr>
          <w:rFonts w:ascii="Times New Roman" w:hAnsi="Times New Roman" w:cs="Times New Roman"/>
          <w:sz w:val="24"/>
          <w:szCs w:val="24"/>
        </w:rPr>
        <w:t>.</w:t>
      </w:r>
    </w:p>
    <w:p w14:paraId="76FF9BFD" w14:textId="03214EB0" w:rsidR="001917FA" w:rsidRDefault="001917FA" w:rsidP="003D4F69">
      <w:pPr>
        <w:pStyle w:val="ListParagraph"/>
        <w:numPr>
          <w:ilvl w:val="0"/>
          <w:numId w:val="6"/>
        </w:numPr>
        <w:jc w:val="both"/>
        <w:rPr>
          <w:rFonts w:ascii="Times New Roman" w:hAnsi="Times New Roman" w:cs="Times New Roman"/>
          <w:sz w:val="24"/>
          <w:szCs w:val="24"/>
        </w:rPr>
      </w:pPr>
      <w:r w:rsidRPr="001917FA">
        <w:rPr>
          <w:rFonts w:ascii="Times New Roman" w:hAnsi="Times New Roman" w:cs="Times New Roman"/>
          <w:b/>
          <w:sz w:val="24"/>
          <w:szCs w:val="24"/>
        </w:rPr>
        <w:t>Comment</w:t>
      </w:r>
      <w:r w:rsidR="00334EEE">
        <w:rPr>
          <w:rFonts w:ascii="Times New Roman" w:hAnsi="Times New Roman" w:cs="Times New Roman"/>
          <w:b/>
          <w:sz w:val="24"/>
          <w:szCs w:val="24"/>
        </w:rPr>
        <w:t xml:space="preserve"> to Paragraph 11</w:t>
      </w:r>
      <w:r w:rsidRPr="001917FA">
        <w:rPr>
          <w:rFonts w:ascii="Times New Roman" w:hAnsi="Times New Roman" w:cs="Times New Roman"/>
          <w:sz w:val="24"/>
          <w:szCs w:val="24"/>
        </w:rPr>
        <w:t xml:space="preserve">: </w:t>
      </w:r>
      <w:r w:rsidR="00302134" w:rsidRPr="001917FA">
        <w:rPr>
          <w:rFonts w:ascii="Times New Roman" w:hAnsi="Times New Roman" w:cs="Times New Roman"/>
          <w:sz w:val="24"/>
          <w:szCs w:val="24"/>
        </w:rPr>
        <w:t xml:space="preserve">Paragraph 11 </w:t>
      </w:r>
      <w:r w:rsidR="0034389F" w:rsidRPr="001917FA">
        <w:rPr>
          <w:rFonts w:ascii="Times New Roman" w:hAnsi="Times New Roman" w:cs="Times New Roman"/>
          <w:sz w:val="24"/>
          <w:szCs w:val="24"/>
        </w:rPr>
        <w:t xml:space="preserve">of the current draft </w:t>
      </w:r>
      <w:r w:rsidR="00A52398" w:rsidRPr="001917FA">
        <w:rPr>
          <w:rFonts w:ascii="Times New Roman" w:hAnsi="Times New Roman" w:cs="Times New Roman"/>
          <w:sz w:val="24"/>
          <w:szCs w:val="24"/>
        </w:rPr>
        <w:t xml:space="preserve">is of concern because it only addresses </w:t>
      </w:r>
      <w:r w:rsidR="0034389F" w:rsidRPr="001917FA">
        <w:rPr>
          <w:rFonts w:ascii="Times New Roman" w:hAnsi="Times New Roman" w:cs="Times New Roman"/>
          <w:sz w:val="24"/>
          <w:szCs w:val="24"/>
        </w:rPr>
        <w:t>the application of article 6 in</w:t>
      </w:r>
      <w:r w:rsidR="00A52398" w:rsidRPr="001917FA">
        <w:rPr>
          <w:rFonts w:ascii="Times New Roman" w:hAnsi="Times New Roman" w:cs="Times New Roman"/>
          <w:sz w:val="24"/>
          <w:szCs w:val="24"/>
        </w:rPr>
        <w:t xml:space="preserve"> relation to </w:t>
      </w:r>
      <w:r w:rsidR="00A52398" w:rsidRPr="0020212A">
        <w:rPr>
          <w:rFonts w:ascii="Times New Roman" w:hAnsi="Times New Roman" w:cs="Times New Roman"/>
          <w:sz w:val="24"/>
          <w:szCs w:val="24"/>
        </w:rPr>
        <w:t>the</w:t>
      </w:r>
      <w:r w:rsidR="00A52398" w:rsidRPr="001917FA">
        <w:rPr>
          <w:rFonts w:ascii="Times New Roman" w:hAnsi="Times New Roman" w:cs="Times New Roman"/>
          <w:b/>
          <w:sz w:val="24"/>
          <w:szCs w:val="24"/>
        </w:rPr>
        <w:t xml:space="preserve"> </w:t>
      </w:r>
      <w:r w:rsidR="00A52398" w:rsidRPr="001917FA">
        <w:rPr>
          <w:rFonts w:ascii="Times New Roman" w:hAnsi="Times New Roman" w:cs="Times New Roman"/>
          <w:sz w:val="24"/>
          <w:szCs w:val="24"/>
        </w:rPr>
        <w:t>use of force in</w:t>
      </w:r>
      <w:r w:rsidR="0034389F" w:rsidRPr="001917FA">
        <w:rPr>
          <w:rFonts w:ascii="Times New Roman" w:hAnsi="Times New Roman" w:cs="Times New Roman"/>
          <w:sz w:val="24"/>
          <w:szCs w:val="24"/>
        </w:rPr>
        <w:t xml:space="preserve"> circumstances in which the use of force has “potentially lethal consequences.” In the Special Rapporteur’s view, that limiting phrase should be </w:t>
      </w:r>
      <w:r w:rsidR="0020212A">
        <w:rPr>
          <w:rFonts w:ascii="Times New Roman" w:hAnsi="Times New Roman" w:cs="Times New Roman"/>
          <w:sz w:val="24"/>
          <w:szCs w:val="24"/>
        </w:rPr>
        <w:t>removed, so that wherever force</w:t>
      </w:r>
      <w:r w:rsidR="0034389F" w:rsidRPr="001917FA">
        <w:rPr>
          <w:rFonts w:ascii="Times New Roman" w:hAnsi="Times New Roman" w:cs="Times New Roman"/>
          <w:sz w:val="24"/>
          <w:szCs w:val="24"/>
        </w:rPr>
        <w:t xml:space="preserve"> is used, including in situations of forced evictions</w:t>
      </w:r>
      <w:r w:rsidRPr="001917FA">
        <w:rPr>
          <w:rFonts w:ascii="Times New Roman" w:hAnsi="Times New Roman" w:cs="Times New Roman"/>
          <w:sz w:val="24"/>
          <w:szCs w:val="24"/>
        </w:rPr>
        <w:t xml:space="preserve"> or demolitions of homes</w:t>
      </w:r>
      <w:r w:rsidR="0034389F" w:rsidRPr="001917FA">
        <w:rPr>
          <w:rFonts w:ascii="Times New Roman" w:hAnsi="Times New Roman" w:cs="Times New Roman"/>
          <w:sz w:val="24"/>
          <w:szCs w:val="24"/>
        </w:rPr>
        <w:t>, authorities are required to comply with the right to life</w:t>
      </w:r>
      <w:r w:rsidR="00B66A33" w:rsidRPr="001917FA">
        <w:rPr>
          <w:rFonts w:ascii="Times New Roman" w:hAnsi="Times New Roman" w:cs="Times New Roman"/>
          <w:sz w:val="24"/>
          <w:szCs w:val="24"/>
        </w:rPr>
        <w:t xml:space="preserve">. </w:t>
      </w:r>
      <w:r w:rsidR="00B66A33" w:rsidRPr="001917FA">
        <w:rPr>
          <w:rFonts w:ascii="Times New Roman" w:hAnsi="Times New Roman" w:cs="Times New Roman"/>
          <w:sz w:val="24"/>
          <w:szCs w:val="24"/>
          <w:u w:val="single"/>
        </w:rPr>
        <w:t>Similar rewording is recommended for paragraph 19</w:t>
      </w:r>
      <w:r w:rsidR="00B66A33" w:rsidRPr="001917FA">
        <w:rPr>
          <w:rFonts w:ascii="Times New Roman" w:hAnsi="Times New Roman" w:cs="Times New Roman"/>
          <w:sz w:val="24"/>
          <w:szCs w:val="24"/>
        </w:rPr>
        <w:t>, which also focuses on the use of “lethal force” and might be interpreted as suggesting that article 6 does not impose important restrictions on the use of force to evict from home or land.</w:t>
      </w:r>
    </w:p>
    <w:p w14:paraId="47102DCC" w14:textId="77777777" w:rsidR="00302134" w:rsidRPr="001917FA" w:rsidRDefault="00A52398" w:rsidP="001011C3">
      <w:pPr>
        <w:ind w:left="624"/>
        <w:rPr>
          <w:rFonts w:ascii="Times New Roman" w:hAnsi="Times New Roman" w:cs="Times New Roman"/>
          <w:sz w:val="24"/>
          <w:szCs w:val="24"/>
        </w:rPr>
      </w:pPr>
      <w:r w:rsidRPr="00334EEE">
        <w:rPr>
          <w:rFonts w:ascii="Times New Roman" w:hAnsi="Times New Roman" w:cs="Times New Roman"/>
          <w:b/>
          <w:i/>
          <w:sz w:val="24"/>
          <w:szCs w:val="24"/>
          <w:u w:val="single"/>
          <w:lang w:val="en-GB"/>
        </w:rPr>
        <w:t>P</w:t>
      </w:r>
      <w:r w:rsidR="008B385C" w:rsidRPr="00334EEE">
        <w:rPr>
          <w:rFonts w:ascii="Times New Roman" w:hAnsi="Times New Roman" w:cs="Times New Roman"/>
          <w:b/>
          <w:i/>
          <w:sz w:val="24"/>
          <w:szCs w:val="24"/>
          <w:u w:val="single"/>
          <w:lang w:val="en-GB"/>
        </w:rPr>
        <w:t>aragraph 15</w:t>
      </w:r>
      <w:r w:rsidR="005F2629" w:rsidRPr="00334EEE">
        <w:rPr>
          <w:rFonts w:ascii="Times New Roman" w:hAnsi="Times New Roman" w:cs="Times New Roman"/>
          <w:i/>
          <w:sz w:val="24"/>
          <w:szCs w:val="24"/>
          <w:u w:val="single"/>
          <w:lang w:val="en-GB"/>
        </w:rPr>
        <w:t>:</w:t>
      </w:r>
      <w:r w:rsidR="005F2629" w:rsidRPr="001917FA">
        <w:rPr>
          <w:rFonts w:ascii="Times New Roman" w:hAnsi="Times New Roman" w:cs="Times New Roman"/>
          <w:sz w:val="24"/>
          <w:szCs w:val="24"/>
          <w:lang w:val="en-GB"/>
        </w:rPr>
        <w:t xml:space="preserve"> </w:t>
      </w:r>
      <w:r w:rsidR="00302134" w:rsidRPr="001917FA">
        <w:rPr>
          <w:rFonts w:ascii="Times New Roman" w:hAnsi="Times New Roman" w:cs="Times New Roman"/>
          <w:i/>
          <w:sz w:val="24"/>
          <w:szCs w:val="24"/>
        </w:rPr>
        <w:t>Article 6 of the Covenant imposes on States parties wide-ranging obligations to respect and to ensure the right to life. Individuals claiming to be victims of a violation of the Covenant [for the purposes of article 1 of Optional Protocols] must show, however, that their rights were directly violated by acts or omissions attributable to the States parties [to the Optional Protocol], or are under are under a real and pers</w:t>
      </w:r>
      <w:r w:rsidR="0082641D">
        <w:rPr>
          <w:rFonts w:ascii="Times New Roman" w:hAnsi="Times New Roman" w:cs="Times New Roman"/>
          <w:i/>
          <w:sz w:val="24"/>
          <w:szCs w:val="24"/>
        </w:rPr>
        <w:t>onalized risk of being violated.</w:t>
      </w:r>
    </w:p>
    <w:p w14:paraId="52B9D2BC" w14:textId="014D4B2A" w:rsidR="0020212A" w:rsidRPr="0020212A" w:rsidRDefault="001917FA" w:rsidP="003D4F69">
      <w:pPr>
        <w:pStyle w:val="ListParagraph"/>
        <w:numPr>
          <w:ilvl w:val="0"/>
          <w:numId w:val="6"/>
        </w:numPr>
        <w:jc w:val="both"/>
        <w:rPr>
          <w:rFonts w:ascii="Times New Roman" w:hAnsi="Times New Roman" w:cs="Times New Roman"/>
          <w:sz w:val="24"/>
          <w:szCs w:val="24"/>
        </w:rPr>
      </w:pPr>
      <w:r w:rsidRPr="001917FA">
        <w:rPr>
          <w:rFonts w:ascii="Times New Roman" w:hAnsi="Times New Roman" w:cs="Times New Roman"/>
          <w:b/>
          <w:sz w:val="24"/>
          <w:szCs w:val="24"/>
          <w:lang w:val="en-GB"/>
        </w:rPr>
        <w:lastRenderedPageBreak/>
        <w:t>Comment</w:t>
      </w:r>
      <w:r w:rsidR="00334EEE">
        <w:rPr>
          <w:rFonts w:ascii="Times New Roman" w:hAnsi="Times New Roman" w:cs="Times New Roman"/>
          <w:b/>
          <w:sz w:val="24"/>
          <w:szCs w:val="24"/>
          <w:lang w:val="en-GB"/>
        </w:rPr>
        <w:t xml:space="preserve"> to Paragraph 15</w:t>
      </w:r>
      <w:r w:rsidRPr="001917FA">
        <w:rPr>
          <w:rFonts w:ascii="Times New Roman" w:hAnsi="Times New Roman" w:cs="Times New Roman"/>
          <w:sz w:val="24"/>
          <w:szCs w:val="24"/>
          <w:lang w:val="en-GB"/>
        </w:rPr>
        <w:t xml:space="preserve">: </w:t>
      </w:r>
      <w:r w:rsidR="00302134" w:rsidRPr="001917FA">
        <w:rPr>
          <w:rFonts w:ascii="Times New Roman" w:hAnsi="Times New Roman" w:cs="Times New Roman"/>
          <w:sz w:val="24"/>
          <w:szCs w:val="24"/>
          <w:lang w:val="en-GB"/>
        </w:rPr>
        <w:t>Th</w:t>
      </w:r>
      <w:r w:rsidR="001F47C2" w:rsidRPr="001917FA">
        <w:rPr>
          <w:rFonts w:ascii="Times New Roman" w:hAnsi="Times New Roman" w:cs="Times New Roman"/>
          <w:sz w:val="24"/>
          <w:szCs w:val="24"/>
          <w:lang w:val="en-GB"/>
        </w:rPr>
        <w:t>e intent of this</w:t>
      </w:r>
      <w:r w:rsidR="00302134" w:rsidRPr="001917FA">
        <w:rPr>
          <w:rFonts w:ascii="Times New Roman" w:hAnsi="Times New Roman" w:cs="Times New Roman"/>
          <w:sz w:val="24"/>
          <w:szCs w:val="24"/>
          <w:lang w:val="en-GB"/>
        </w:rPr>
        <w:t xml:space="preserve"> </w:t>
      </w:r>
      <w:r w:rsidRPr="001917FA">
        <w:rPr>
          <w:rFonts w:ascii="Times New Roman" w:hAnsi="Times New Roman" w:cs="Times New Roman"/>
          <w:sz w:val="24"/>
          <w:szCs w:val="24"/>
          <w:lang w:val="en-GB"/>
        </w:rPr>
        <w:t>paragraph is</w:t>
      </w:r>
      <w:r w:rsidR="004B0445" w:rsidRPr="001917FA">
        <w:rPr>
          <w:rFonts w:ascii="Times New Roman" w:hAnsi="Times New Roman" w:cs="Times New Roman"/>
          <w:sz w:val="24"/>
          <w:szCs w:val="24"/>
          <w:lang w:val="en-GB"/>
        </w:rPr>
        <w:t xml:space="preserve"> unclear but it </w:t>
      </w:r>
      <w:r w:rsidR="008B385C" w:rsidRPr="001917FA">
        <w:rPr>
          <w:rFonts w:ascii="Times New Roman" w:hAnsi="Times New Roman" w:cs="Times New Roman"/>
          <w:sz w:val="24"/>
          <w:szCs w:val="24"/>
          <w:lang w:val="en-GB"/>
        </w:rPr>
        <w:t xml:space="preserve">appears to suggest </w:t>
      </w:r>
      <w:r w:rsidR="004B0445" w:rsidRPr="001917FA">
        <w:rPr>
          <w:rFonts w:ascii="Times New Roman" w:hAnsi="Times New Roman" w:cs="Times New Roman"/>
          <w:sz w:val="24"/>
          <w:szCs w:val="24"/>
          <w:lang w:val="en-GB"/>
        </w:rPr>
        <w:t xml:space="preserve">that some failures of States to comply with “wide ranging obligations to respect and </w:t>
      </w:r>
      <w:r w:rsidRPr="001917FA">
        <w:rPr>
          <w:rFonts w:ascii="Times New Roman" w:hAnsi="Times New Roman" w:cs="Times New Roman"/>
          <w:sz w:val="24"/>
          <w:szCs w:val="24"/>
          <w:lang w:val="en-GB"/>
        </w:rPr>
        <w:t>ensure the</w:t>
      </w:r>
      <w:r w:rsidR="004B0445" w:rsidRPr="001917FA">
        <w:rPr>
          <w:rFonts w:ascii="Times New Roman" w:hAnsi="Times New Roman" w:cs="Times New Roman"/>
          <w:sz w:val="24"/>
          <w:szCs w:val="24"/>
          <w:lang w:val="en-GB"/>
        </w:rPr>
        <w:t xml:space="preserve"> right to life” </w:t>
      </w:r>
      <w:r w:rsidR="003F1031" w:rsidRPr="001917FA">
        <w:rPr>
          <w:rFonts w:ascii="Times New Roman" w:hAnsi="Times New Roman" w:cs="Times New Roman"/>
          <w:sz w:val="24"/>
          <w:szCs w:val="24"/>
        </w:rPr>
        <w:t>may</w:t>
      </w:r>
      <w:r w:rsidR="004B0445" w:rsidRPr="001917FA">
        <w:rPr>
          <w:rFonts w:ascii="Times New Roman" w:hAnsi="Times New Roman" w:cs="Times New Roman"/>
          <w:sz w:val="24"/>
          <w:szCs w:val="24"/>
        </w:rPr>
        <w:t xml:space="preserve"> not be subject to justici</w:t>
      </w:r>
      <w:r>
        <w:rPr>
          <w:rFonts w:ascii="Times New Roman" w:hAnsi="Times New Roman" w:cs="Times New Roman"/>
          <w:sz w:val="24"/>
          <w:szCs w:val="24"/>
        </w:rPr>
        <w:t xml:space="preserve">able individual rights claims. </w:t>
      </w:r>
      <w:r w:rsidR="004B0445" w:rsidRPr="001917FA">
        <w:rPr>
          <w:rFonts w:ascii="Times New Roman" w:hAnsi="Times New Roman" w:cs="Times New Roman"/>
          <w:sz w:val="24"/>
          <w:szCs w:val="24"/>
        </w:rPr>
        <w:t xml:space="preserve">For example, </w:t>
      </w:r>
      <w:r w:rsidR="001F47C2" w:rsidRPr="001917FA">
        <w:rPr>
          <w:rFonts w:ascii="Times New Roman" w:hAnsi="Times New Roman" w:cs="Times New Roman"/>
          <w:sz w:val="24"/>
          <w:szCs w:val="24"/>
        </w:rPr>
        <w:t>it is unclear whether</w:t>
      </w:r>
      <w:r w:rsidR="00A400BB" w:rsidRPr="001917FA">
        <w:rPr>
          <w:rFonts w:ascii="Times New Roman" w:hAnsi="Times New Roman" w:cs="Times New Roman"/>
          <w:sz w:val="24"/>
          <w:szCs w:val="24"/>
        </w:rPr>
        <w:t>, according to the requirements suggested in this paragraph,</w:t>
      </w:r>
      <w:r w:rsidR="001F47C2" w:rsidRPr="001917FA">
        <w:rPr>
          <w:rFonts w:ascii="Times New Roman" w:hAnsi="Times New Roman" w:cs="Times New Roman"/>
          <w:sz w:val="24"/>
          <w:szCs w:val="24"/>
        </w:rPr>
        <w:t xml:space="preserve"> </w:t>
      </w:r>
      <w:r w:rsidR="00A400BB" w:rsidRPr="001917FA">
        <w:rPr>
          <w:rFonts w:ascii="Times New Roman" w:hAnsi="Times New Roman" w:cs="Times New Roman"/>
          <w:sz w:val="24"/>
          <w:szCs w:val="24"/>
        </w:rPr>
        <w:t xml:space="preserve">a State’s </w:t>
      </w:r>
      <w:r w:rsidR="004B0445" w:rsidRPr="001917FA">
        <w:rPr>
          <w:rFonts w:ascii="Times New Roman" w:hAnsi="Times New Roman" w:cs="Times New Roman"/>
          <w:sz w:val="24"/>
          <w:szCs w:val="24"/>
        </w:rPr>
        <w:t>failures to address systemic homelessness</w:t>
      </w:r>
      <w:r w:rsidR="00A400BB" w:rsidRPr="001917FA">
        <w:rPr>
          <w:rFonts w:ascii="Times New Roman" w:hAnsi="Times New Roman" w:cs="Times New Roman"/>
          <w:sz w:val="24"/>
          <w:szCs w:val="24"/>
        </w:rPr>
        <w:t xml:space="preserve"> or to</w:t>
      </w:r>
      <w:r w:rsidR="001F47C2" w:rsidRPr="001917FA">
        <w:rPr>
          <w:rFonts w:ascii="Times New Roman" w:hAnsi="Times New Roman" w:cs="Times New Roman"/>
          <w:sz w:val="24"/>
          <w:szCs w:val="24"/>
        </w:rPr>
        <w:t xml:space="preserve"> regulate private investors in housing would be seen to have</w:t>
      </w:r>
      <w:r w:rsidR="004B0445" w:rsidRPr="001917FA">
        <w:rPr>
          <w:rFonts w:ascii="Times New Roman" w:hAnsi="Times New Roman" w:cs="Times New Roman"/>
          <w:sz w:val="24"/>
          <w:szCs w:val="24"/>
        </w:rPr>
        <w:t xml:space="preserve"> “directly” violated the right to life of an individual who died or was at risk of death because of</w:t>
      </w:r>
      <w:r w:rsidR="001F47C2" w:rsidRPr="001917FA">
        <w:rPr>
          <w:rFonts w:ascii="Times New Roman" w:hAnsi="Times New Roman" w:cs="Times New Roman"/>
          <w:sz w:val="24"/>
          <w:szCs w:val="24"/>
        </w:rPr>
        <w:t xml:space="preserve"> the resulting systemic</w:t>
      </w:r>
      <w:r w:rsidR="004B0445" w:rsidRPr="001917FA">
        <w:rPr>
          <w:rFonts w:ascii="Times New Roman" w:hAnsi="Times New Roman" w:cs="Times New Roman"/>
          <w:sz w:val="24"/>
          <w:szCs w:val="24"/>
        </w:rPr>
        <w:t xml:space="preserve"> homelessness</w:t>
      </w:r>
      <w:r w:rsidR="00A400BB" w:rsidRPr="001917FA">
        <w:rPr>
          <w:rFonts w:ascii="Times New Roman" w:hAnsi="Times New Roman" w:cs="Times New Roman"/>
          <w:sz w:val="24"/>
          <w:szCs w:val="24"/>
        </w:rPr>
        <w:t xml:space="preserve">. </w:t>
      </w:r>
      <w:r w:rsidR="001F47C2" w:rsidRPr="001917FA">
        <w:rPr>
          <w:rFonts w:ascii="Times New Roman" w:hAnsi="Times New Roman" w:cs="Times New Roman"/>
          <w:sz w:val="24"/>
          <w:szCs w:val="24"/>
        </w:rPr>
        <w:t xml:space="preserve">In the Special Rapporteur’s view, the </w:t>
      </w:r>
      <w:r w:rsidR="007B6AC5" w:rsidRPr="001917FA">
        <w:rPr>
          <w:rFonts w:ascii="Times New Roman" w:hAnsi="Times New Roman" w:cs="Times New Roman"/>
          <w:sz w:val="24"/>
          <w:szCs w:val="24"/>
        </w:rPr>
        <w:t>general comment</w:t>
      </w:r>
      <w:r w:rsidR="001F47C2" w:rsidRPr="001917FA">
        <w:rPr>
          <w:rFonts w:ascii="Times New Roman" w:hAnsi="Times New Roman" w:cs="Times New Roman"/>
          <w:sz w:val="24"/>
          <w:szCs w:val="24"/>
        </w:rPr>
        <w:t xml:space="preserve"> should not be suggesting ways in which access to justice may be restricted and instead should emphasize that States must be held accountable for any failure to comply with their obligation to respect and ensure the right to life, including by way of individual petitions or rights claim</w:t>
      </w:r>
      <w:r>
        <w:rPr>
          <w:rFonts w:ascii="Times New Roman" w:hAnsi="Times New Roman" w:cs="Times New Roman"/>
          <w:sz w:val="24"/>
          <w:szCs w:val="24"/>
        </w:rPr>
        <w:t xml:space="preserve">s before courts and tribunals. </w:t>
      </w:r>
      <w:r>
        <w:rPr>
          <w:rFonts w:ascii="Times New Roman" w:hAnsi="Times New Roman" w:cs="Times New Roman"/>
          <w:b/>
          <w:sz w:val="24"/>
          <w:szCs w:val="24"/>
        </w:rPr>
        <w:t>T</w:t>
      </w:r>
      <w:r w:rsidRPr="00C67D7B">
        <w:rPr>
          <w:rFonts w:ascii="Times New Roman" w:hAnsi="Times New Roman" w:cs="Times New Roman"/>
          <w:b/>
          <w:sz w:val="24"/>
          <w:szCs w:val="24"/>
        </w:rPr>
        <w:t>he Special Rapporteur</w:t>
      </w:r>
      <w:r w:rsidR="00A52398" w:rsidRPr="00C67D7B">
        <w:rPr>
          <w:rFonts w:ascii="Times New Roman" w:hAnsi="Times New Roman" w:cs="Times New Roman"/>
          <w:b/>
          <w:sz w:val="24"/>
          <w:szCs w:val="24"/>
        </w:rPr>
        <w:t xml:space="preserve"> strongly recommend</w:t>
      </w:r>
      <w:r w:rsidRPr="00C67D7B">
        <w:rPr>
          <w:rFonts w:ascii="Times New Roman" w:hAnsi="Times New Roman" w:cs="Times New Roman"/>
          <w:b/>
          <w:sz w:val="24"/>
          <w:szCs w:val="24"/>
        </w:rPr>
        <w:t>s</w:t>
      </w:r>
      <w:r w:rsidR="001F47C2" w:rsidRPr="00C67D7B">
        <w:rPr>
          <w:rFonts w:ascii="Times New Roman" w:hAnsi="Times New Roman" w:cs="Times New Roman"/>
          <w:b/>
          <w:sz w:val="24"/>
          <w:szCs w:val="24"/>
        </w:rPr>
        <w:t>, therefore</w:t>
      </w:r>
      <w:r w:rsidR="00A52398" w:rsidRPr="00C67D7B">
        <w:rPr>
          <w:rFonts w:ascii="Times New Roman" w:hAnsi="Times New Roman" w:cs="Times New Roman"/>
          <w:b/>
          <w:sz w:val="24"/>
          <w:szCs w:val="24"/>
        </w:rPr>
        <w:t xml:space="preserve"> that this paragraph be deleted</w:t>
      </w:r>
      <w:r w:rsidR="00A52398" w:rsidRPr="001917FA">
        <w:rPr>
          <w:rFonts w:ascii="Times New Roman" w:hAnsi="Times New Roman" w:cs="Times New Roman"/>
          <w:sz w:val="24"/>
          <w:szCs w:val="24"/>
        </w:rPr>
        <w:t>.</w:t>
      </w:r>
    </w:p>
    <w:p w14:paraId="3DD65827" w14:textId="77777777" w:rsidR="0020212A" w:rsidRPr="0020212A" w:rsidRDefault="0020212A" w:rsidP="0020212A">
      <w:pPr>
        <w:pStyle w:val="ListParagraph"/>
        <w:rPr>
          <w:rFonts w:ascii="Times New Roman" w:hAnsi="Times New Roman" w:cs="Times New Roman"/>
          <w:b/>
          <w:sz w:val="24"/>
          <w:szCs w:val="24"/>
          <w:lang w:val="en-GB"/>
        </w:rPr>
      </w:pPr>
    </w:p>
    <w:p w14:paraId="6300B28C" w14:textId="77777777" w:rsidR="003D4F69" w:rsidRDefault="001917FA" w:rsidP="003D4F69">
      <w:pPr>
        <w:pStyle w:val="ListParagraph"/>
        <w:numPr>
          <w:ilvl w:val="0"/>
          <w:numId w:val="6"/>
        </w:numPr>
        <w:rPr>
          <w:rFonts w:ascii="Times New Roman" w:hAnsi="Times New Roman" w:cs="Times New Roman"/>
          <w:sz w:val="24"/>
          <w:szCs w:val="24"/>
        </w:rPr>
      </w:pPr>
      <w:r w:rsidRPr="003D4F69">
        <w:rPr>
          <w:rFonts w:ascii="Times New Roman" w:hAnsi="Times New Roman" w:cs="Times New Roman"/>
          <w:b/>
          <w:sz w:val="24"/>
          <w:szCs w:val="24"/>
          <w:lang w:val="en-GB"/>
        </w:rPr>
        <w:t>Comment</w:t>
      </w:r>
      <w:r w:rsidR="003D4F69" w:rsidRPr="003D4F69">
        <w:rPr>
          <w:rFonts w:ascii="Times New Roman" w:hAnsi="Times New Roman" w:cs="Times New Roman"/>
          <w:b/>
          <w:sz w:val="24"/>
          <w:szCs w:val="24"/>
          <w:lang w:val="en-GB"/>
        </w:rPr>
        <w:t xml:space="preserve"> to Paragraph 25: </w:t>
      </w:r>
      <w:r w:rsidRPr="003D4F69">
        <w:rPr>
          <w:rFonts w:ascii="Times New Roman" w:hAnsi="Times New Roman" w:cs="Times New Roman"/>
          <w:sz w:val="24"/>
          <w:szCs w:val="24"/>
          <w:lang w:val="en-GB"/>
        </w:rPr>
        <w:t xml:space="preserve">In paragraph </w:t>
      </w:r>
      <w:r w:rsidR="00C40B14" w:rsidRPr="003D4F69">
        <w:rPr>
          <w:rFonts w:ascii="Times New Roman" w:hAnsi="Times New Roman" w:cs="Times New Roman"/>
          <w:sz w:val="24"/>
          <w:szCs w:val="24"/>
          <w:lang w:val="en-GB"/>
        </w:rPr>
        <w:t xml:space="preserve">25, </w:t>
      </w:r>
      <w:r w:rsidRPr="003D4F69">
        <w:rPr>
          <w:rFonts w:ascii="Times New Roman" w:hAnsi="Times New Roman" w:cs="Times New Roman"/>
          <w:sz w:val="24"/>
          <w:szCs w:val="24"/>
          <w:lang w:val="en-GB"/>
        </w:rPr>
        <w:t>the d</w:t>
      </w:r>
      <w:r w:rsidR="00316EA5" w:rsidRPr="003D4F69">
        <w:rPr>
          <w:rFonts w:ascii="Times New Roman" w:hAnsi="Times New Roman" w:cs="Times New Roman"/>
          <w:sz w:val="24"/>
          <w:szCs w:val="24"/>
          <w:lang w:val="en-GB"/>
        </w:rPr>
        <w:t xml:space="preserve">raft </w:t>
      </w:r>
      <w:r w:rsidRPr="003D4F69">
        <w:rPr>
          <w:rFonts w:ascii="Times New Roman" w:hAnsi="Times New Roman" w:cs="Times New Roman"/>
          <w:sz w:val="24"/>
          <w:szCs w:val="24"/>
          <w:lang w:val="en-GB"/>
        </w:rPr>
        <w:t xml:space="preserve">general comment </w:t>
      </w:r>
      <w:r w:rsidR="00316EA5" w:rsidRPr="003D4F69">
        <w:rPr>
          <w:rFonts w:ascii="Times New Roman" w:hAnsi="Times New Roman" w:cs="Times New Roman"/>
          <w:sz w:val="24"/>
          <w:szCs w:val="24"/>
          <w:lang w:val="en-GB"/>
        </w:rPr>
        <w:t xml:space="preserve">refers to States’ “due diligence obligation to undertake reasonable positive measures, which do not impose on them impossible or disproportionate burdens”, citing the Sawhoyamaxa Indigenous Community v. Paraguay, Judgment of the /A CHR of 29 </w:t>
      </w:r>
      <w:r w:rsidR="00A52398" w:rsidRPr="003D4F69">
        <w:rPr>
          <w:rFonts w:ascii="Times New Roman" w:hAnsi="Times New Roman" w:cs="Times New Roman"/>
          <w:sz w:val="24"/>
          <w:szCs w:val="24"/>
          <w:lang w:val="en-GB"/>
        </w:rPr>
        <w:t xml:space="preserve">March 2006. </w:t>
      </w:r>
      <w:r w:rsidR="00A400BB" w:rsidRPr="003D4F69">
        <w:rPr>
          <w:rFonts w:ascii="Times New Roman" w:hAnsi="Times New Roman" w:cs="Times New Roman"/>
          <w:sz w:val="24"/>
          <w:szCs w:val="24"/>
          <w:lang w:val="en-GB"/>
        </w:rPr>
        <w:t xml:space="preserve">The examples provided in the paragraph, however, only refer to </w:t>
      </w:r>
      <w:r w:rsidR="00316EA5" w:rsidRPr="003D4F69">
        <w:rPr>
          <w:rFonts w:ascii="Times New Roman" w:hAnsi="Times New Roman" w:cs="Times New Roman"/>
          <w:sz w:val="24"/>
          <w:szCs w:val="24"/>
          <w:lang w:val="en-GB"/>
        </w:rPr>
        <w:t>direct threats to life originating f</w:t>
      </w:r>
      <w:r w:rsidR="00A52398" w:rsidRPr="003D4F69">
        <w:rPr>
          <w:rFonts w:ascii="Times New Roman" w:hAnsi="Times New Roman" w:cs="Times New Roman"/>
          <w:sz w:val="24"/>
          <w:szCs w:val="24"/>
          <w:lang w:val="en-GB"/>
        </w:rPr>
        <w:t xml:space="preserve">rom private persons and entities. </w:t>
      </w:r>
      <w:r w:rsidR="00A400BB" w:rsidRPr="003D4F69">
        <w:rPr>
          <w:rFonts w:ascii="Times New Roman" w:hAnsi="Times New Roman" w:cs="Times New Roman"/>
          <w:sz w:val="24"/>
          <w:szCs w:val="24"/>
          <w:lang w:val="en-GB"/>
        </w:rPr>
        <w:t>The Special Rapporteur suggests that i</w:t>
      </w:r>
      <w:r w:rsidR="00A52398" w:rsidRPr="003D4F69">
        <w:rPr>
          <w:rFonts w:ascii="Times New Roman" w:hAnsi="Times New Roman" w:cs="Times New Roman"/>
          <w:sz w:val="24"/>
          <w:szCs w:val="24"/>
          <w:lang w:val="en-GB"/>
        </w:rPr>
        <w:t xml:space="preserve">t </w:t>
      </w:r>
      <w:r w:rsidR="00C67D7B" w:rsidRPr="003D4F69">
        <w:rPr>
          <w:rFonts w:ascii="Times New Roman" w:hAnsi="Times New Roman" w:cs="Times New Roman"/>
          <w:sz w:val="24"/>
          <w:szCs w:val="24"/>
          <w:lang w:val="en-GB"/>
        </w:rPr>
        <w:t>be</w:t>
      </w:r>
      <w:r w:rsidR="00A52398" w:rsidRPr="003D4F69">
        <w:rPr>
          <w:rFonts w:ascii="Times New Roman" w:hAnsi="Times New Roman" w:cs="Times New Roman"/>
          <w:sz w:val="24"/>
          <w:szCs w:val="24"/>
        </w:rPr>
        <w:t xml:space="preserve"> explain</w:t>
      </w:r>
      <w:r w:rsidR="00C67D7B" w:rsidRPr="003D4F69">
        <w:rPr>
          <w:rFonts w:ascii="Times New Roman" w:hAnsi="Times New Roman" w:cs="Times New Roman"/>
          <w:sz w:val="24"/>
          <w:szCs w:val="24"/>
        </w:rPr>
        <w:t>ed</w:t>
      </w:r>
      <w:r w:rsidR="00A52398" w:rsidRPr="003D4F69">
        <w:rPr>
          <w:rFonts w:ascii="Times New Roman" w:hAnsi="Times New Roman" w:cs="Times New Roman"/>
          <w:sz w:val="24"/>
          <w:szCs w:val="24"/>
        </w:rPr>
        <w:t xml:space="preserve"> that the obligation to take reasonable positive measures also applies</w:t>
      </w:r>
      <w:r w:rsidR="00316EA5" w:rsidRPr="003D4F69">
        <w:rPr>
          <w:rFonts w:ascii="Times New Roman" w:hAnsi="Times New Roman" w:cs="Times New Roman"/>
          <w:sz w:val="24"/>
          <w:szCs w:val="24"/>
        </w:rPr>
        <w:t>, as in the Sawhoyamaxa case</w:t>
      </w:r>
      <w:r w:rsidR="00A52398" w:rsidRPr="003D4F69">
        <w:rPr>
          <w:rFonts w:ascii="Times New Roman" w:hAnsi="Times New Roman" w:cs="Times New Roman"/>
          <w:sz w:val="24"/>
          <w:szCs w:val="24"/>
        </w:rPr>
        <w:t xml:space="preserve"> cited</w:t>
      </w:r>
      <w:r w:rsidR="00316EA5" w:rsidRPr="003D4F69">
        <w:rPr>
          <w:rFonts w:ascii="Times New Roman" w:hAnsi="Times New Roman" w:cs="Times New Roman"/>
          <w:sz w:val="24"/>
          <w:szCs w:val="24"/>
        </w:rPr>
        <w:t>,</w:t>
      </w:r>
      <w:r w:rsidR="00A52398" w:rsidRPr="003D4F69">
        <w:rPr>
          <w:rFonts w:ascii="Times New Roman" w:hAnsi="Times New Roman" w:cs="Times New Roman"/>
          <w:sz w:val="24"/>
          <w:szCs w:val="24"/>
        </w:rPr>
        <w:t xml:space="preserve"> to</w:t>
      </w:r>
      <w:r w:rsidR="00A733EB" w:rsidRPr="003D4F69">
        <w:rPr>
          <w:rFonts w:ascii="Times New Roman" w:hAnsi="Times New Roman" w:cs="Times New Roman"/>
          <w:sz w:val="24"/>
          <w:szCs w:val="24"/>
        </w:rPr>
        <w:t xml:space="preserve"> “inadequate conditions that endanger the right to life</w:t>
      </w:r>
      <w:r w:rsidR="00A52398" w:rsidRPr="003D4F69">
        <w:rPr>
          <w:rFonts w:ascii="Times New Roman" w:hAnsi="Times New Roman" w:cs="Times New Roman"/>
          <w:sz w:val="24"/>
          <w:szCs w:val="24"/>
        </w:rPr>
        <w:t>.</w:t>
      </w:r>
      <w:r w:rsidR="00A733EB" w:rsidRPr="003D4F69">
        <w:rPr>
          <w:rFonts w:ascii="Times New Roman" w:hAnsi="Times New Roman" w:cs="Times New Roman"/>
          <w:sz w:val="24"/>
          <w:szCs w:val="24"/>
        </w:rPr>
        <w:t xml:space="preserve">” </w:t>
      </w:r>
      <w:r w:rsidR="00A52398" w:rsidRPr="003D4F69">
        <w:rPr>
          <w:rFonts w:ascii="Times New Roman" w:hAnsi="Times New Roman" w:cs="Times New Roman"/>
          <w:sz w:val="24"/>
          <w:szCs w:val="24"/>
        </w:rPr>
        <w:t>I</w:t>
      </w:r>
      <w:r w:rsidR="00A733EB" w:rsidRPr="003D4F69">
        <w:rPr>
          <w:rFonts w:ascii="Times New Roman" w:hAnsi="Times New Roman" w:cs="Times New Roman"/>
          <w:sz w:val="24"/>
          <w:szCs w:val="24"/>
        </w:rPr>
        <w:t>n that case</w:t>
      </w:r>
      <w:r w:rsidR="00A52398" w:rsidRPr="003D4F69">
        <w:rPr>
          <w:rFonts w:ascii="Times New Roman" w:hAnsi="Times New Roman" w:cs="Times New Roman"/>
          <w:sz w:val="24"/>
          <w:szCs w:val="24"/>
        </w:rPr>
        <w:t>, such conditions were</w:t>
      </w:r>
      <w:r w:rsidR="00A733EB" w:rsidRPr="003D4F69">
        <w:rPr>
          <w:rFonts w:ascii="Times New Roman" w:hAnsi="Times New Roman" w:cs="Times New Roman"/>
          <w:sz w:val="24"/>
          <w:szCs w:val="24"/>
        </w:rPr>
        <w:t xml:space="preserve"> “characterized by</w:t>
      </w:r>
      <w:r w:rsidR="00316EA5" w:rsidRPr="003D4F69">
        <w:rPr>
          <w:rFonts w:ascii="Times New Roman" w:hAnsi="Times New Roman" w:cs="Times New Roman"/>
          <w:sz w:val="24"/>
          <w:szCs w:val="24"/>
        </w:rPr>
        <w:t xml:space="preserve"> </w:t>
      </w:r>
      <w:r w:rsidR="00A733EB" w:rsidRPr="003D4F69">
        <w:rPr>
          <w:rFonts w:ascii="Times New Roman" w:hAnsi="Times New Roman" w:cs="Times New Roman"/>
          <w:sz w:val="24"/>
          <w:szCs w:val="24"/>
        </w:rPr>
        <w:t>unemployment, illiteracy, morbidity rates caused by evitable illnesses, malnutrition, precarious conditions in their dwelling places and environment, limitations to access and use health services and drinking water, as well as marginalization due to economic, geographic and cultural causes.”</w:t>
      </w:r>
      <w:r w:rsidR="0082641D">
        <w:rPr>
          <w:rStyle w:val="FootnoteReference"/>
          <w:rFonts w:ascii="Times New Roman" w:hAnsi="Times New Roman" w:cs="Times New Roman"/>
          <w:sz w:val="24"/>
          <w:szCs w:val="24"/>
        </w:rPr>
        <w:footnoteReference w:id="6"/>
      </w:r>
    </w:p>
    <w:p w14:paraId="2CCE91A8" w14:textId="77777777" w:rsidR="003D4F69" w:rsidRPr="003D4F69" w:rsidRDefault="003D4F69" w:rsidP="003D4F69">
      <w:pPr>
        <w:pStyle w:val="ListParagraph"/>
        <w:rPr>
          <w:rFonts w:ascii="Times New Roman" w:hAnsi="Times New Roman" w:cs="Times New Roman"/>
          <w:b/>
          <w:sz w:val="24"/>
          <w:szCs w:val="24"/>
          <w:lang w:val="en-GB"/>
        </w:rPr>
      </w:pPr>
    </w:p>
    <w:p w14:paraId="0BB6A9FC" w14:textId="77777777" w:rsidR="003D4F69" w:rsidRPr="003D4F69" w:rsidRDefault="00C40B14" w:rsidP="003D4F69">
      <w:pPr>
        <w:pStyle w:val="ListParagraph"/>
        <w:numPr>
          <w:ilvl w:val="0"/>
          <w:numId w:val="6"/>
        </w:numPr>
        <w:rPr>
          <w:rFonts w:ascii="Times New Roman" w:hAnsi="Times New Roman" w:cs="Times New Roman"/>
          <w:sz w:val="24"/>
          <w:szCs w:val="24"/>
        </w:rPr>
      </w:pPr>
      <w:r w:rsidRPr="003D4F69">
        <w:rPr>
          <w:rFonts w:ascii="Times New Roman" w:hAnsi="Times New Roman" w:cs="Times New Roman"/>
          <w:b/>
          <w:sz w:val="24"/>
          <w:szCs w:val="24"/>
          <w:lang w:val="en-GB"/>
        </w:rPr>
        <w:t>Comment</w:t>
      </w:r>
      <w:r w:rsidR="003D4F69" w:rsidRPr="003D4F69">
        <w:rPr>
          <w:rFonts w:ascii="Times New Roman" w:hAnsi="Times New Roman" w:cs="Times New Roman"/>
          <w:b/>
          <w:sz w:val="24"/>
          <w:szCs w:val="24"/>
          <w:lang w:val="en-GB"/>
        </w:rPr>
        <w:t xml:space="preserve"> to Paragraph 27:</w:t>
      </w:r>
      <w:r w:rsidR="003D4F69" w:rsidRPr="003D4F69">
        <w:rPr>
          <w:rFonts w:ascii="Times New Roman" w:hAnsi="Times New Roman" w:cs="Times New Roman"/>
          <w:sz w:val="24"/>
          <w:szCs w:val="24"/>
          <w:lang w:val="en-GB"/>
        </w:rPr>
        <w:t xml:space="preserve"> </w:t>
      </w:r>
      <w:r w:rsidR="00833392" w:rsidRPr="003D4F69">
        <w:rPr>
          <w:rFonts w:ascii="Times New Roman" w:hAnsi="Times New Roman" w:cs="Times New Roman"/>
          <w:sz w:val="24"/>
          <w:szCs w:val="24"/>
          <w:lang w:val="en-GB"/>
        </w:rPr>
        <w:t xml:space="preserve">In paragraph 27 the Special Rapporteur suggests </w:t>
      </w:r>
      <w:r w:rsidR="00B469B4" w:rsidRPr="003D4F69">
        <w:rPr>
          <w:rFonts w:ascii="Times New Roman" w:hAnsi="Times New Roman" w:cs="Times New Roman"/>
          <w:sz w:val="24"/>
          <w:szCs w:val="24"/>
          <w:lang w:val="en-GB"/>
        </w:rPr>
        <w:t xml:space="preserve">that in the list of vulnerable groups, homeless persons and residents of informal settlements be </w:t>
      </w:r>
      <w:r w:rsidR="00C67D7B" w:rsidRPr="003D4F69">
        <w:rPr>
          <w:rFonts w:ascii="Times New Roman" w:hAnsi="Times New Roman" w:cs="Times New Roman"/>
          <w:sz w:val="24"/>
          <w:szCs w:val="24"/>
          <w:lang w:val="en-GB"/>
        </w:rPr>
        <w:t>included alongside street children</w:t>
      </w:r>
      <w:r w:rsidR="00B469B4" w:rsidRPr="003D4F69">
        <w:rPr>
          <w:rFonts w:ascii="Times New Roman" w:hAnsi="Times New Roman" w:cs="Times New Roman"/>
          <w:sz w:val="24"/>
          <w:szCs w:val="24"/>
          <w:lang w:val="en-GB"/>
        </w:rPr>
        <w:t>.</w:t>
      </w:r>
    </w:p>
    <w:p w14:paraId="79A3D4C0" w14:textId="77777777" w:rsidR="003D4F69" w:rsidRPr="003D4F69" w:rsidRDefault="003D4F69" w:rsidP="003D4F69">
      <w:pPr>
        <w:pStyle w:val="ListParagraph"/>
        <w:rPr>
          <w:rFonts w:ascii="Times New Roman" w:hAnsi="Times New Roman" w:cs="Times New Roman"/>
          <w:b/>
          <w:sz w:val="24"/>
          <w:szCs w:val="24"/>
          <w:lang w:val="en-GB"/>
        </w:rPr>
      </w:pPr>
    </w:p>
    <w:p w14:paraId="1D25D066" w14:textId="77777777" w:rsidR="00B469B4" w:rsidRPr="000533C6" w:rsidRDefault="00C40B14" w:rsidP="003D4F69">
      <w:pPr>
        <w:pStyle w:val="ListParagraph"/>
        <w:numPr>
          <w:ilvl w:val="0"/>
          <w:numId w:val="6"/>
        </w:numPr>
        <w:spacing w:after="0"/>
        <w:rPr>
          <w:rFonts w:ascii="Times New Roman" w:hAnsi="Times New Roman" w:cs="Times New Roman"/>
          <w:sz w:val="24"/>
          <w:szCs w:val="24"/>
        </w:rPr>
      </w:pPr>
      <w:r w:rsidRPr="003D4F69">
        <w:rPr>
          <w:rFonts w:ascii="Times New Roman" w:hAnsi="Times New Roman" w:cs="Times New Roman"/>
          <w:b/>
          <w:sz w:val="24"/>
          <w:szCs w:val="24"/>
          <w:lang w:val="en-GB"/>
        </w:rPr>
        <w:t>Comment</w:t>
      </w:r>
      <w:r w:rsidR="003D4F69" w:rsidRPr="003D4F69">
        <w:rPr>
          <w:rFonts w:ascii="Times New Roman" w:hAnsi="Times New Roman" w:cs="Times New Roman"/>
          <w:b/>
          <w:sz w:val="24"/>
          <w:szCs w:val="24"/>
          <w:lang w:val="en-GB"/>
        </w:rPr>
        <w:t xml:space="preserve"> to </w:t>
      </w:r>
      <w:r w:rsidR="003D4F69" w:rsidRPr="003D4F69">
        <w:rPr>
          <w:rFonts w:ascii="Times New Roman" w:hAnsi="Times New Roman" w:cs="Times New Roman"/>
          <w:b/>
          <w:sz w:val="24"/>
          <w:szCs w:val="24"/>
        </w:rPr>
        <w:t>Paragraph 28</w:t>
      </w:r>
      <w:r w:rsidR="003D4F69">
        <w:rPr>
          <w:rFonts w:ascii="Times New Roman" w:hAnsi="Times New Roman" w:cs="Times New Roman"/>
          <w:b/>
          <w:sz w:val="24"/>
          <w:szCs w:val="24"/>
        </w:rPr>
        <w:t>:</w:t>
      </w:r>
      <w:r w:rsidR="003D4F69">
        <w:rPr>
          <w:rFonts w:ascii="Times New Roman" w:hAnsi="Times New Roman" w:cs="Times New Roman"/>
          <w:sz w:val="24"/>
          <w:szCs w:val="24"/>
        </w:rPr>
        <w:t xml:space="preserve"> </w:t>
      </w:r>
      <w:r w:rsidR="00B469B4" w:rsidRPr="003D4F69">
        <w:rPr>
          <w:rFonts w:ascii="Times New Roman" w:hAnsi="Times New Roman" w:cs="Times New Roman"/>
          <w:sz w:val="24"/>
          <w:szCs w:val="24"/>
          <w:lang w:val="en-GB"/>
        </w:rPr>
        <w:t xml:space="preserve">In paragraph 28, it is suggested that in addition to access of persons with disabilities to essential goods and service, access to housing, with support services could also be mentioned, citing articles 19 and 28 of the </w:t>
      </w:r>
      <w:r w:rsidR="00BE71B4" w:rsidRPr="003D4F69">
        <w:rPr>
          <w:rFonts w:ascii="Times New Roman" w:hAnsi="Times New Roman" w:cs="Times New Roman"/>
          <w:sz w:val="24"/>
          <w:szCs w:val="24"/>
          <w:lang w:val="en-GB"/>
        </w:rPr>
        <w:t>Convention of the Rights of Persons with Disabilities.</w:t>
      </w:r>
      <w:r w:rsidR="0082641D">
        <w:rPr>
          <w:rStyle w:val="FootnoteReference"/>
          <w:rFonts w:ascii="Times New Roman" w:hAnsi="Times New Roman" w:cs="Times New Roman"/>
          <w:sz w:val="24"/>
          <w:szCs w:val="24"/>
          <w:lang w:val="en-GB"/>
        </w:rPr>
        <w:footnoteReference w:id="7"/>
      </w:r>
      <w:r w:rsidR="00B469B4" w:rsidRPr="003D4F69">
        <w:rPr>
          <w:rFonts w:ascii="Times New Roman" w:hAnsi="Times New Roman" w:cs="Times New Roman"/>
          <w:sz w:val="24"/>
          <w:szCs w:val="24"/>
          <w:lang w:val="en-GB"/>
        </w:rPr>
        <w:t xml:space="preserve"> </w:t>
      </w:r>
    </w:p>
    <w:p w14:paraId="4EB89C44" w14:textId="77777777" w:rsidR="000533C6" w:rsidRPr="000533C6" w:rsidRDefault="000533C6" w:rsidP="000533C6">
      <w:pPr>
        <w:pStyle w:val="ListParagraph"/>
        <w:rPr>
          <w:rFonts w:ascii="Times New Roman" w:hAnsi="Times New Roman" w:cs="Times New Roman"/>
          <w:sz w:val="24"/>
          <w:szCs w:val="24"/>
        </w:rPr>
      </w:pPr>
    </w:p>
    <w:p w14:paraId="764404D6" w14:textId="6CAEA8BD" w:rsidR="00605286" w:rsidRPr="000A60D3" w:rsidRDefault="006847B5" w:rsidP="000A60D3">
      <w:pPr>
        <w:pStyle w:val="ListParagraph"/>
        <w:numPr>
          <w:ilvl w:val="0"/>
          <w:numId w:val="6"/>
        </w:numPr>
        <w:spacing w:after="0"/>
        <w:rPr>
          <w:rFonts w:ascii="Times New Roman" w:hAnsi="Times New Roman" w:cs="Times New Roman"/>
          <w:sz w:val="24"/>
          <w:szCs w:val="24"/>
          <w:lang w:val="en-GB"/>
        </w:rPr>
      </w:pPr>
      <w:r w:rsidRPr="000A60D3">
        <w:rPr>
          <w:rFonts w:ascii="Times New Roman" w:hAnsi="Times New Roman" w:cs="Times New Roman"/>
          <w:b/>
          <w:sz w:val="24"/>
          <w:szCs w:val="24"/>
        </w:rPr>
        <w:lastRenderedPageBreak/>
        <w:t xml:space="preserve">Comment to </w:t>
      </w:r>
      <w:r w:rsidR="000533C6" w:rsidRPr="000A60D3">
        <w:rPr>
          <w:rFonts w:ascii="Times New Roman" w:hAnsi="Times New Roman" w:cs="Times New Roman"/>
          <w:b/>
          <w:sz w:val="24"/>
          <w:szCs w:val="24"/>
        </w:rPr>
        <w:t>Paragraph 30</w:t>
      </w:r>
      <w:r w:rsidRPr="000A60D3">
        <w:rPr>
          <w:rFonts w:ascii="Times New Roman" w:hAnsi="Times New Roman" w:cs="Times New Roman"/>
          <w:b/>
          <w:sz w:val="24"/>
          <w:szCs w:val="24"/>
        </w:rPr>
        <w:t xml:space="preserve">: </w:t>
      </w:r>
      <w:r w:rsidR="00E2657B" w:rsidRPr="000A60D3">
        <w:rPr>
          <w:rFonts w:ascii="Times New Roman" w:hAnsi="Times New Roman" w:cs="Times New Roman"/>
          <w:sz w:val="24"/>
          <w:szCs w:val="24"/>
          <w:lang w:val="en-GB"/>
        </w:rPr>
        <w:t xml:space="preserve">Paragraph 30 </w:t>
      </w:r>
      <w:r w:rsidR="005A759E" w:rsidRPr="000A60D3">
        <w:rPr>
          <w:rFonts w:ascii="Times New Roman" w:hAnsi="Times New Roman" w:cs="Times New Roman"/>
          <w:sz w:val="24"/>
          <w:szCs w:val="24"/>
          <w:lang w:val="en-GB"/>
        </w:rPr>
        <w:t>recognizes</w:t>
      </w:r>
      <w:r w:rsidR="00793CAA" w:rsidRPr="000A60D3">
        <w:rPr>
          <w:rFonts w:ascii="Times New Roman" w:hAnsi="Times New Roman" w:cs="Times New Roman"/>
          <w:sz w:val="24"/>
          <w:szCs w:val="24"/>
          <w:lang w:val="en-GB"/>
        </w:rPr>
        <w:t xml:space="preserve"> the obligations of</w:t>
      </w:r>
      <w:r w:rsidR="00E2657B" w:rsidRPr="000A60D3">
        <w:rPr>
          <w:rFonts w:ascii="Times New Roman" w:hAnsi="Times New Roman" w:cs="Times New Roman"/>
          <w:sz w:val="24"/>
          <w:szCs w:val="24"/>
          <w:lang w:val="en-GB"/>
        </w:rPr>
        <w:t xml:space="preserve"> States to address conditions in society that </w:t>
      </w:r>
      <w:r w:rsidR="00E2657B" w:rsidRPr="000A60D3">
        <w:rPr>
          <w:rFonts w:ascii="Times New Roman" w:hAnsi="Times New Roman" w:cs="Times New Roman"/>
          <w:sz w:val="24"/>
          <w:szCs w:val="24"/>
        </w:rPr>
        <w:t xml:space="preserve">prevent individuals from enjoying their right to life with dignity or may give rise to direct threats to the right to life. </w:t>
      </w:r>
      <w:r w:rsidR="00A400BB" w:rsidRPr="000A60D3">
        <w:rPr>
          <w:rFonts w:ascii="Times New Roman" w:hAnsi="Times New Roman" w:cs="Times New Roman"/>
          <w:sz w:val="24"/>
          <w:szCs w:val="24"/>
          <w:lang w:val="en-GB"/>
        </w:rPr>
        <w:t xml:space="preserve">The Special Rapporteur </w:t>
      </w:r>
      <w:r w:rsidR="001377BB" w:rsidRPr="000A60D3">
        <w:rPr>
          <w:rFonts w:ascii="Times New Roman" w:hAnsi="Times New Roman" w:cs="Times New Roman"/>
          <w:sz w:val="24"/>
          <w:szCs w:val="24"/>
          <w:lang w:val="en-GB"/>
        </w:rPr>
        <w:t>welcomes the reference to homelessness</w:t>
      </w:r>
      <w:r w:rsidR="005A759E" w:rsidRPr="000A60D3">
        <w:rPr>
          <w:rFonts w:ascii="Times New Roman" w:hAnsi="Times New Roman" w:cs="Times New Roman"/>
          <w:sz w:val="24"/>
          <w:szCs w:val="24"/>
          <w:lang w:val="en-GB"/>
        </w:rPr>
        <w:t xml:space="preserve"> in this context</w:t>
      </w:r>
      <w:r w:rsidR="001377BB" w:rsidRPr="000A60D3">
        <w:rPr>
          <w:rFonts w:ascii="Times New Roman" w:hAnsi="Times New Roman" w:cs="Times New Roman"/>
          <w:sz w:val="24"/>
          <w:szCs w:val="24"/>
          <w:lang w:val="en-GB"/>
        </w:rPr>
        <w:t xml:space="preserve">, but </w:t>
      </w:r>
      <w:r w:rsidR="00A400BB" w:rsidRPr="000A60D3">
        <w:rPr>
          <w:rFonts w:ascii="Times New Roman" w:hAnsi="Times New Roman" w:cs="Times New Roman"/>
          <w:sz w:val="24"/>
          <w:szCs w:val="24"/>
          <w:lang w:val="en-GB"/>
        </w:rPr>
        <w:t>suggests</w:t>
      </w:r>
      <w:r w:rsidR="00E2657B" w:rsidRPr="000A60D3">
        <w:rPr>
          <w:rFonts w:ascii="Times New Roman" w:hAnsi="Times New Roman" w:cs="Times New Roman"/>
          <w:sz w:val="24"/>
          <w:szCs w:val="24"/>
          <w:lang w:val="en-GB"/>
        </w:rPr>
        <w:t xml:space="preserve"> that the list of such c</w:t>
      </w:r>
      <w:r w:rsidR="00A400BB" w:rsidRPr="000A60D3">
        <w:rPr>
          <w:rFonts w:ascii="Times New Roman" w:hAnsi="Times New Roman" w:cs="Times New Roman"/>
          <w:sz w:val="24"/>
          <w:szCs w:val="24"/>
          <w:lang w:val="en-GB"/>
        </w:rPr>
        <w:t xml:space="preserve">onditions </w:t>
      </w:r>
      <w:r w:rsidR="005A759E" w:rsidRPr="000A60D3">
        <w:rPr>
          <w:rFonts w:ascii="Times New Roman" w:hAnsi="Times New Roman" w:cs="Times New Roman"/>
          <w:sz w:val="24"/>
          <w:szCs w:val="24"/>
          <w:lang w:val="en-GB"/>
        </w:rPr>
        <w:t xml:space="preserve">that must be addressed </w:t>
      </w:r>
      <w:r w:rsidR="00A400BB" w:rsidRPr="000A60D3">
        <w:rPr>
          <w:rFonts w:ascii="Times New Roman" w:hAnsi="Times New Roman" w:cs="Times New Roman"/>
          <w:sz w:val="24"/>
          <w:szCs w:val="24"/>
          <w:lang w:val="en-GB"/>
        </w:rPr>
        <w:t xml:space="preserve">be revised to </w:t>
      </w:r>
      <w:r w:rsidR="00C67D7B" w:rsidRPr="000A60D3">
        <w:rPr>
          <w:rFonts w:ascii="Times New Roman" w:hAnsi="Times New Roman" w:cs="Times New Roman"/>
          <w:sz w:val="24"/>
          <w:szCs w:val="24"/>
          <w:lang w:val="en-GB"/>
        </w:rPr>
        <w:t>include</w:t>
      </w:r>
      <w:r w:rsidR="001377BB" w:rsidRPr="000A60D3">
        <w:rPr>
          <w:rFonts w:ascii="Times New Roman" w:hAnsi="Times New Roman" w:cs="Times New Roman"/>
          <w:sz w:val="24"/>
          <w:szCs w:val="24"/>
          <w:lang w:val="en-GB"/>
        </w:rPr>
        <w:t xml:space="preserve"> inadequate housing</w:t>
      </w:r>
      <w:r w:rsidR="00605286" w:rsidRPr="000A60D3">
        <w:rPr>
          <w:rFonts w:ascii="Times New Roman" w:hAnsi="Times New Roman" w:cs="Times New Roman"/>
          <w:sz w:val="24"/>
          <w:szCs w:val="24"/>
          <w:lang w:val="en-GB"/>
        </w:rPr>
        <w:t>.</w:t>
      </w:r>
    </w:p>
    <w:p w14:paraId="2A7A6D38" w14:textId="77777777" w:rsidR="00605286" w:rsidRDefault="00605286" w:rsidP="00605286">
      <w:pPr>
        <w:pStyle w:val="ListParagraph"/>
        <w:spacing w:after="0"/>
        <w:ind w:left="624"/>
        <w:rPr>
          <w:rFonts w:ascii="Times New Roman" w:hAnsi="Times New Roman" w:cs="Times New Roman"/>
          <w:sz w:val="24"/>
          <w:szCs w:val="24"/>
          <w:lang w:val="en-GB"/>
        </w:rPr>
      </w:pPr>
    </w:p>
    <w:p w14:paraId="35BCD157" w14:textId="558652E4" w:rsidR="000E1026" w:rsidRPr="00D72A14" w:rsidRDefault="00605286" w:rsidP="00D72A14">
      <w:pPr>
        <w:ind w:left="1050"/>
        <w:rPr>
          <w:rFonts w:ascii="Times New Roman" w:hAnsi="Times New Roman" w:cs="Times New Roman"/>
          <w:i/>
          <w:sz w:val="24"/>
          <w:szCs w:val="24"/>
          <w:lang w:val="en-GB"/>
        </w:rPr>
      </w:pPr>
      <w:r w:rsidRPr="00D72A14">
        <w:rPr>
          <w:rFonts w:ascii="Times New Roman" w:hAnsi="Times New Roman" w:cs="Times New Roman"/>
          <w:b/>
          <w:sz w:val="24"/>
          <w:szCs w:val="24"/>
          <w:lang w:val="en-GB"/>
        </w:rPr>
        <w:t>Suggested text</w:t>
      </w:r>
      <w:r>
        <w:rPr>
          <w:rFonts w:ascii="Times New Roman" w:hAnsi="Times New Roman" w:cs="Times New Roman"/>
          <w:sz w:val="24"/>
          <w:szCs w:val="24"/>
          <w:lang w:val="en-GB"/>
        </w:rPr>
        <w:t xml:space="preserve">: </w:t>
      </w:r>
      <w:r w:rsidRPr="00D72A14">
        <w:rPr>
          <w:rFonts w:ascii="Times New Roman" w:hAnsi="Times New Roman" w:cs="Times New Roman"/>
          <w:i/>
          <w:sz w:val="24"/>
          <w:szCs w:val="24"/>
        </w:rPr>
        <w:t>These general conditions may include high levels of criminal and gun violence, pervasive traffic and industrial accidents, pollution of the environment,  the prevalence of life threatening diseases, such as AIDS or malaria, extensive substance abuse, widespread hun</w:t>
      </w:r>
      <w:r w:rsidR="00D72A14" w:rsidRPr="00D72A14">
        <w:rPr>
          <w:rFonts w:ascii="Times New Roman" w:hAnsi="Times New Roman" w:cs="Times New Roman"/>
          <w:i/>
          <w:sz w:val="24"/>
          <w:szCs w:val="24"/>
        </w:rPr>
        <w:t xml:space="preserve">ger and malnutrition, </w:t>
      </w:r>
      <w:r w:rsidRPr="00D72A14">
        <w:rPr>
          <w:rFonts w:ascii="Times New Roman" w:hAnsi="Times New Roman" w:cs="Times New Roman"/>
          <w:i/>
          <w:sz w:val="24"/>
          <w:szCs w:val="24"/>
        </w:rPr>
        <w:t xml:space="preserve"> poverty</w:t>
      </w:r>
      <w:r w:rsidR="00D72A14" w:rsidRPr="00D72A14">
        <w:rPr>
          <w:rFonts w:ascii="Times New Roman" w:hAnsi="Times New Roman" w:cs="Times New Roman"/>
          <w:i/>
          <w:sz w:val="24"/>
          <w:szCs w:val="24"/>
        </w:rPr>
        <w:t xml:space="preserve">, inadequate housing </w:t>
      </w:r>
      <w:r w:rsidRPr="00D72A14">
        <w:rPr>
          <w:rFonts w:ascii="Times New Roman" w:hAnsi="Times New Roman" w:cs="Times New Roman"/>
          <w:i/>
          <w:sz w:val="24"/>
          <w:szCs w:val="24"/>
        </w:rPr>
        <w:t>and homelessness.</w:t>
      </w:r>
    </w:p>
    <w:p w14:paraId="4F93F04E" w14:textId="7327C9A5" w:rsidR="000E1026" w:rsidRDefault="00793CAA" w:rsidP="000A60D3">
      <w:pPr>
        <w:pStyle w:val="ListParagraph"/>
        <w:numPr>
          <w:ilvl w:val="0"/>
          <w:numId w:val="6"/>
        </w:numPr>
        <w:spacing w:after="0"/>
        <w:rPr>
          <w:rFonts w:ascii="Times New Roman" w:hAnsi="Times New Roman" w:cs="Times New Roman"/>
          <w:sz w:val="24"/>
          <w:szCs w:val="24"/>
          <w:lang w:val="en-GB"/>
        </w:rPr>
      </w:pPr>
      <w:r w:rsidRPr="00C42B09">
        <w:rPr>
          <w:rFonts w:ascii="Times New Roman" w:hAnsi="Times New Roman" w:cs="Times New Roman"/>
          <w:sz w:val="24"/>
          <w:szCs w:val="24"/>
          <w:lang w:val="en-GB"/>
        </w:rPr>
        <w:t xml:space="preserve">The Special Rapporteur is </w:t>
      </w:r>
      <w:r w:rsidR="00C67D7B" w:rsidRPr="00C42B09">
        <w:rPr>
          <w:rFonts w:ascii="Times New Roman" w:hAnsi="Times New Roman" w:cs="Times New Roman"/>
          <w:sz w:val="24"/>
          <w:szCs w:val="24"/>
          <w:lang w:val="en-GB"/>
        </w:rPr>
        <w:t xml:space="preserve">also </w:t>
      </w:r>
      <w:r w:rsidRPr="00C42B09">
        <w:rPr>
          <w:rFonts w:ascii="Times New Roman" w:hAnsi="Times New Roman" w:cs="Times New Roman"/>
          <w:sz w:val="24"/>
          <w:szCs w:val="24"/>
          <w:lang w:val="en-GB"/>
        </w:rPr>
        <w:t>concerned</w:t>
      </w:r>
      <w:r w:rsidR="00EA3623">
        <w:rPr>
          <w:rFonts w:ascii="Times New Roman" w:hAnsi="Times New Roman" w:cs="Times New Roman"/>
          <w:sz w:val="24"/>
          <w:szCs w:val="24"/>
          <w:lang w:val="en-GB"/>
        </w:rPr>
        <w:t xml:space="preserve"> </w:t>
      </w:r>
      <w:r w:rsidRPr="00C42B09">
        <w:rPr>
          <w:rFonts w:ascii="Times New Roman" w:hAnsi="Times New Roman" w:cs="Times New Roman"/>
          <w:sz w:val="24"/>
          <w:szCs w:val="24"/>
          <w:lang w:val="en-GB"/>
        </w:rPr>
        <w:t>that the examples of long term measures</w:t>
      </w:r>
      <w:r w:rsidR="000E1026">
        <w:rPr>
          <w:rFonts w:ascii="Times New Roman" w:hAnsi="Times New Roman" w:cs="Times New Roman"/>
          <w:sz w:val="24"/>
          <w:szCs w:val="24"/>
          <w:lang w:val="en-GB"/>
        </w:rPr>
        <w:t xml:space="preserve"> in paragraph 30</w:t>
      </w:r>
      <w:r w:rsidRPr="00C42B09">
        <w:rPr>
          <w:rFonts w:ascii="Times New Roman" w:hAnsi="Times New Roman" w:cs="Times New Roman"/>
          <w:sz w:val="24"/>
          <w:szCs w:val="24"/>
          <w:lang w:val="en-GB"/>
        </w:rPr>
        <w:t xml:space="preserve"> (emergency health and response services</w:t>
      </w:r>
      <w:r w:rsidR="00941D78" w:rsidRPr="00C42B09">
        <w:rPr>
          <w:rFonts w:ascii="Times New Roman" w:hAnsi="Times New Roman" w:cs="Times New Roman"/>
          <w:sz w:val="24"/>
          <w:szCs w:val="24"/>
          <w:lang w:val="en-GB"/>
        </w:rPr>
        <w:t xml:space="preserve">) are not </w:t>
      </w:r>
      <w:r w:rsidR="00C42B09">
        <w:rPr>
          <w:rFonts w:ascii="Times New Roman" w:hAnsi="Times New Roman" w:cs="Times New Roman"/>
          <w:sz w:val="24"/>
          <w:szCs w:val="24"/>
          <w:lang w:val="en-GB"/>
        </w:rPr>
        <w:t>instructive</w:t>
      </w:r>
      <w:r w:rsidRPr="00C42B09">
        <w:rPr>
          <w:rFonts w:ascii="Times New Roman" w:hAnsi="Times New Roman" w:cs="Times New Roman"/>
          <w:sz w:val="24"/>
          <w:szCs w:val="24"/>
          <w:lang w:val="en-GB"/>
        </w:rPr>
        <w:t xml:space="preserve"> </w:t>
      </w:r>
      <w:r w:rsidR="0020212A" w:rsidRPr="00C42B09">
        <w:rPr>
          <w:rFonts w:ascii="Times New Roman" w:hAnsi="Times New Roman" w:cs="Times New Roman"/>
          <w:sz w:val="24"/>
          <w:szCs w:val="24"/>
          <w:lang w:val="en-GB"/>
        </w:rPr>
        <w:t>example</w:t>
      </w:r>
      <w:r w:rsidR="00941D78" w:rsidRPr="00C42B09">
        <w:rPr>
          <w:rFonts w:ascii="Times New Roman" w:hAnsi="Times New Roman" w:cs="Times New Roman"/>
          <w:sz w:val="24"/>
          <w:szCs w:val="24"/>
          <w:lang w:val="en-GB"/>
        </w:rPr>
        <w:t>s</w:t>
      </w:r>
      <w:r w:rsidR="00941D78">
        <w:rPr>
          <w:rFonts w:ascii="Times New Roman" w:hAnsi="Times New Roman" w:cs="Times New Roman"/>
          <w:sz w:val="24"/>
          <w:szCs w:val="24"/>
          <w:lang w:val="en-GB"/>
        </w:rPr>
        <w:t xml:space="preserve"> of the types of </w:t>
      </w:r>
      <w:r w:rsidRPr="007B6AC5">
        <w:rPr>
          <w:rFonts w:ascii="Times New Roman" w:hAnsi="Times New Roman" w:cs="Times New Roman"/>
          <w:sz w:val="24"/>
          <w:szCs w:val="24"/>
          <w:lang w:val="en-GB"/>
        </w:rPr>
        <w:t xml:space="preserve">longer </w:t>
      </w:r>
      <w:r w:rsidR="00C40B14">
        <w:rPr>
          <w:rFonts w:ascii="Times New Roman" w:hAnsi="Times New Roman" w:cs="Times New Roman"/>
          <w:sz w:val="24"/>
          <w:szCs w:val="24"/>
          <w:lang w:val="en-GB"/>
        </w:rPr>
        <w:t>term strategies and programs</w:t>
      </w:r>
      <w:r w:rsidR="0020212A">
        <w:rPr>
          <w:rFonts w:ascii="Times New Roman" w:hAnsi="Times New Roman" w:cs="Times New Roman"/>
          <w:sz w:val="24"/>
          <w:szCs w:val="24"/>
          <w:lang w:val="en-GB"/>
        </w:rPr>
        <w:t xml:space="preserve"> necessary to </w:t>
      </w:r>
      <w:r w:rsidR="000E1026">
        <w:rPr>
          <w:rFonts w:ascii="Times New Roman" w:hAnsi="Times New Roman" w:cs="Times New Roman"/>
          <w:sz w:val="24"/>
          <w:szCs w:val="24"/>
          <w:lang w:val="en-GB"/>
        </w:rPr>
        <w:t xml:space="preserve">address the conditions in society that prevent the enjoyment of the right to life. </w:t>
      </w:r>
      <w:r w:rsidRPr="007B6AC5">
        <w:rPr>
          <w:rFonts w:ascii="Times New Roman" w:hAnsi="Times New Roman" w:cs="Times New Roman"/>
          <w:sz w:val="24"/>
          <w:szCs w:val="24"/>
          <w:lang w:val="en-GB"/>
        </w:rPr>
        <w:t xml:space="preserve">Having noted that the provision of shelter for those who are homeless is a required short-term measure, the paragraph should </w:t>
      </w:r>
      <w:r w:rsidR="000E1026">
        <w:rPr>
          <w:rFonts w:ascii="Times New Roman" w:hAnsi="Times New Roman" w:cs="Times New Roman"/>
          <w:sz w:val="24"/>
          <w:szCs w:val="24"/>
          <w:lang w:val="en-GB"/>
        </w:rPr>
        <w:t>proceed to</w:t>
      </w:r>
      <w:r w:rsidR="00C42B09">
        <w:rPr>
          <w:rFonts w:ascii="Times New Roman" w:hAnsi="Times New Roman" w:cs="Times New Roman"/>
          <w:sz w:val="24"/>
          <w:szCs w:val="24"/>
          <w:lang w:val="en-GB"/>
        </w:rPr>
        <w:t xml:space="preserve"> </w:t>
      </w:r>
      <w:r w:rsidR="00941D78">
        <w:rPr>
          <w:rFonts w:ascii="Times New Roman" w:hAnsi="Times New Roman" w:cs="Times New Roman"/>
          <w:sz w:val="24"/>
          <w:szCs w:val="24"/>
          <w:lang w:val="en-GB"/>
        </w:rPr>
        <w:t>identify</w:t>
      </w:r>
      <w:r w:rsidR="00DA572D" w:rsidRPr="007B6AC5">
        <w:rPr>
          <w:rFonts w:ascii="Times New Roman" w:hAnsi="Times New Roman" w:cs="Times New Roman"/>
          <w:sz w:val="24"/>
          <w:szCs w:val="24"/>
          <w:lang w:val="en-GB"/>
        </w:rPr>
        <w:t xml:space="preserve"> longer term measures </w:t>
      </w:r>
      <w:r w:rsidRPr="007B6AC5">
        <w:rPr>
          <w:rFonts w:ascii="Times New Roman" w:hAnsi="Times New Roman" w:cs="Times New Roman"/>
          <w:sz w:val="24"/>
          <w:szCs w:val="24"/>
          <w:lang w:val="en-GB"/>
        </w:rPr>
        <w:t xml:space="preserve">which may be required to ensure adequate and safe housing necessary for the protection and enjoyment of the right to life, </w:t>
      </w:r>
      <w:r w:rsidR="00E61BF2" w:rsidRPr="007B6AC5">
        <w:rPr>
          <w:rFonts w:ascii="Times New Roman" w:hAnsi="Times New Roman" w:cs="Times New Roman"/>
          <w:sz w:val="24"/>
          <w:szCs w:val="24"/>
          <w:lang w:val="en-GB"/>
        </w:rPr>
        <w:t>such as</w:t>
      </w:r>
      <w:r w:rsidRPr="007B6AC5">
        <w:rPr>
          <w:rFonts w:ascii="Times New Roman" w:hAnsi="Times New Roman" w:cs="Times New Roman"/>
          <w:sz w:val="24"/>
          <w:szCs w:val="24"/>
          <w:lang w:val="en-GB"/>
        </w:rPr>
        <w:t xml:space="preserve"> putting in place social</w:t>
      </w:r>
      <w:r w:rsidR="00E61BF2" w:rsidRPr="007B6AC5">
        <w:rPr>
          <w:rFonts w:ascii="Times New Roman" w:hAnsi="Times New Roman" w:cs="Times New Roman"/>
          <w:sz w:val="24"/>
          <w:szCs w:val="24"/>
          <w:lang w:val="en-GB"/>
        </w:rPr>
        <w:t xml:space="preserve"> </w:t>
      </w:r>
      <w:r w:rsidRPr="007B6AC5">
        <w:rPr>
          <w:rFonts w:ascii="Times New Roman" w:hAnsi="Times New Roman" w:cs="Times New Roman"/>
          <w:sz w:val="24"/>
          <w:szCs w:val="24"/>
          <w:lang w:val="en-GB"/>
        </w:rPr>
        <w:t xml:space="preserve">housing programs and facilitating </w:t>
      </w:r>
      <w:r w:rsidRPr="00C40B14">
        <w:rPr>
          <w:rFonts w:ascii="Times New Roman" w:hAnsi="Times New Roman" w:cs="Times New Roman"/>
          <w:i/>
          <w:sz w:val="24"/>
          <w:szCs w:val="24"/>
          <w:lang w:val="en-GB"/>
        </w:rPr>
        <w:t>in si</w:t>
      </w:r>
      <w:r w:rsidRPr="00EA3623">
        <w:rPr>
          <w:rFonts w:ascii="Times New Roman" w:hAnsi="Times New Roman" w:cs="Times New Roman"/>
          <w:i/>
          <w:sz w:val="24"/>
          <w:szCs w:val="24"/>
          <w:lang w:val="en-GB"/>
        </w:rPr>
        <w:t>tu</w:t>
      </w:r>
      <w:r w:rsidRPr="007B6AC5">
        <w:rPr>
          <w:rFonts w:ascii="Times New Roman" w:hAnsi="Times New Roman" w:cs="Times New Roman"/>
          <w:sz w:val="24"/>
          <w:szCs w:val="24"/>
          <w:lang w:val="en-GB"/>
        </w:rPr>
        <w:t xml:space="preserve"> upgrading and regularizing of informal settlements. </w:t>
      </w:r>
      <w:r w:rsidR="000E1026">
        <w:rPr>
          <w:rFonts w:ascii="Times New Roman" w:hAnsi="Times New Roman" w:cs="Times New Roman"/>
          <w:sz w:val="24"/>
          <w:szCs w:val="24"/>
          <w:lang w:val="en-GB"/>
        </w:rPr>
        <w:t>Similar examples of long</w:t>
      </w:r>
      <w:r w:rsidR="0044675D">
        <w:rPr>
          <w:rFonts w:ascii="Times New Roman" w:hAnsi="Times New Roman" w:cs="Times New Roman"/>
          <w:sz w:val="24"/>
          <w:szCs w:val="24"/>
          <w:lang w:val="en-GB"/>
        </w:rPr>
        <w:t>-</w:t>
      </w:r>
      <w:r w:rsidR="000E1026">
        <w:rPr>
          <w:rFonts w:ascii="Times New Roman" w:hAnsi="Times New Roman" w:cs="Times New Roman"/>
          <w:sz w:val="24"/>
          <w:szCs w:val="24"/>
          <w:lang w:val="en-GB"/>
        </w:rPr>
        <w:t>term measures to address hunger and malnutrition and extreme poverty should also be included</w:t>
      </w:r>
      <w:r w:rsidR="000533C6">
        <w:rPr>
          <w:rFonts w:ascii="Times New Roman" w:hAnsi="Times New Roman" w:cs="Times New Roman"/>
          <w:sz w:val="24"/>
          <w:szCs w:val="24"/>
          <w:lang w:val="en-GB"/>
        </w:rPr>
        <w:t>.</w:t>
      </w:r>
    </w:p>
    <w:p w14:paraId="7976B7B3" w14:textId="583CB3EF" w:rsidR="000533C6" w:rsidRPr="000533C6" w:rsidRDefault="000533C6" w:rsidP="000A60D3">
      <w:pPr>
        <w:pStyle w:val="ListParagraph"/>
        <w:spacing w:after="0"/>
        <w:rPr>
          <w:rFonts w:ascii="Times New Roman" w:hAnsi="Times New Roman" w:cs="Times New Roman"/>
          <w:sz w:val="24"/>
          <w:szCs w:val="24"/>
          <w:lang w:val="en-GB"/>
        </w:rPr>
      </w:pPr>
    </w:p>
    <w:p w14:paraId="5A724649" w14:textId="77777777" w:rsidR="000533C6" w:rsidRDefault="000533C6" w:rsidP="000A60D3">
      <w:pPr>
        <w:spacing w:after="0"/>
        <w:ind w:left="1050"/>
        <w:rPr>
          <w:rFonts w:ascii="Times New Roman" w:hAnsi="Times New Roman" w:cs="Times New Roman"/>
          <w:sz w:val="24"/>
          <w:szCs w:val="24"/>
          <w:lang w:val="en-GB"/>
        </w:rPr>
      </w:pPr>
      <w:r w:rsidRPr="000533C6">
        <w:rPr>
          <w:rFonts w:ascii="Times New Roman" w:hAnsi="Times New Roman" w:cs="Times New Roman"/>
          <w:b/>
          <w:sz w:val="24"/>
          <w:szCs w:val="24"/>
          <w:lang w:val="en-GB"/>
        </w:rPr>
        <w:t>Suggested text</w:t>
      </w:r>
      <w:r>
        <w:rPr>
          <w:rFonts w:ascii="Times New Roman" w:hAnsi="Times New Roman" w:cs="Times New Roman"/>
          <w:sz w:val="24"/>
          <w:szCs w:val="24"/>
          <w:lang w:val="en-GB"/>
        </w:rPr>
        <w:t xml:space="preserve">: </w:t>
      </w:r>
      <w:r w:rsidRPr="000533C6">
        <w:rPr>
          <w:rFonts w:ascii="Times New Roman" w:hAnsi="Times New Roman" w:cs="Times New Roman"/>
          <w:i/>
          <w:sz w:val="24"/>
          <w:szCs w:val="24"/>
        </w:rPr>
        <w:t>The measures called for addressing adequate conditions for protec</w:t>
      </w:r>
      <w:r w:rsidR="00605286">
        <w:rPr>
          <w:rFonts w:ascii="Times New Roman" w:hAnsi="Times New Roman" w:cs="Times New Roman"/>
          <w:i/>
          <w:sz w:val="24"/>
          <w:szCs w:val="24"/>
        </w:rPr>
        <w:t xml:space="preserve">ting the right to life include </w:t>
      </w:r>
      <w:r w:rsidRPr="000533C6">
        <w:rPr>
          <w:rFonts w:ascii="Times New Roman" w:hAnsi="Times New Roman" w:cs="Times New Roman"/>
          <w:i/>
          <w:sz w:val="24"/>
          <w:szCs w:val="24"/>
        </w:rPr>
        <w:t>short-term measures designed to ensure access to essential goods and services such as food,</w:t>
      </w:r>
      <w:r>
        <w:rPr>
          <w:rFonts w:ascii="Times New Roman" w:hAnsi="Times New Roman" w:cs="Times New Roman"/>
          <w:i/>
          <w:sz w:val="24"/>
          <w:szCs w:val="24"/>
        </w:rPr>
        <w:t xml:space="preserve"> </w:t>
      </w:r>
      <w:r w:rsidRPr="000533C6">
        <w:rPr>
          <w:rFonts w:ascii="Times New Roman" w:hAnsi="Times New Roman" w:cs="Times New Roman"/>
          <w:i/>
          <w:sz w:val="24"/>
          <w:szCs w:val="24"/>
        </w:rPr>
        <w:t>water, shelter, health-care, electricity and sanitation,</w:t>
      </w:r>
      <w:r>
        <w:rPr>
          <w:rFonts w:ascii="Times New Roman" w:hAnsi="Times New Roman" w:cs="Times New Roman"/>
          <w:i/>
          <w:sz w:val="24"/>
          <w:szCs w:val="24"/>
        </w:rPr>
        <w:t xml:space="preserve"> </w:t>
      </w:r>
      <w:r w:rsidRPr="000533C6">
        <w:rPr>
          <w:rFonts w:ascii="Times New Roman" w:hAnsi="Times New Roman" w:cs="Times New Roman"/>
          <w:i/>
          <w:sz w:val="24"/>
          <w:szCs w:val="24"/>
        </w:rPr>
        <w:t>and long-term measures designed to promote and facilitate adequate gener</w:t>
      </w:r>
      <w:r>
        <w:rPr>
          <w:rFonts w:ascii="Times New Roman" w:hAnsi="Times New Roman" w:cs="Times New Roman"/>
          <w:i/>
          <w:sz w:val="24"/>
          <w:szCs w:val="24"/>
        </w:rPr>
        <w:t>al conditions</w:t>
      </w:r>
      <w:r w:rsidR="00605286">
        <w:rPr>
          <w:rFonts w:ascii="Times New Roman" w:hAnsi="Times New Roman" w:cs="Times New Roman"/>
          <w:i/>
          <w:sz w:val="24"/>
          <w:szCs w:val="24"/>
        </w:rPr>
        <w:t xml:space="preserve">, such as food security strategies and programs, water and sanitation infrastructure, </w:t>
      </w:r>
      <w:r w:rsidRPr="00605286">
        <w:rPr>
          <w:rFonts w:ascii="Times New Roman" w:hAnsi="Times New Roman" w:cs="Times New Roman"/>
          <w:i/>
          <w:sz w:val="24"/>
          <w:szCs w:val="24"/>
          <w:lang w:val="en-GB"/>
        </w:rPr>
        <w:t>social h</w:t>
      </w:r>
      <w:r w:rsidR="00605286" w:rsidRPr="00605286">
        <w:rPr>
          <w:rFonts w:ascii="Times New Roman" w:hAnsi="Times New Roman" w:cs="Times New Roman"/>
          <w:i/>
          <w:sz w:val="24"/>
          <w:szCs w:val="24"/>
          <w:lang w:val="en-GB"/>
        </w:rPr>
        <w:t xml:space="preserve">ousing programs and </w:t>
      </w:r>
      <w:r w:rsidRPr="00605286">
        <w:rPr>
          <w:rFonts w:ascii="Times New Roman" w:hAnsi="Times New Roman" w:cs="Times New Roman"/>
          <w:i/>
          <w:sz w:val="24"/>
          <w:szCs w:val="24"/>
          <w:lang w:val="en-GB"/>
        </w:rPr>
        <w:t>in sit</w:t>
      </w:r>
      <w:r w:rsidR="00605286" w:rsidRPr="00605286">
        <w:rPr>
          <w:rFonts w:ascii="Times New Roman" w:hAnsi="Times New Roman" w:cs="Times New Roman"/>
          <w:i/>
          <w:sz w:val="24"/>
          <w:szCs w:val="24"/>
          <w:lang w:val="en-GB"/>
        </w:rPr>
        <w:t xml:space="preserve">u upgrading </w:t>
      </w:r>
      <w:r w:rsidRPr="00605286">
        <w:rPr>
          <w:rFonts w:ascii="Times New Roman" w:hAnsi="Times New Roman" w:cs="Times New Roman"/>
          <w:i/>
          <w:sz w:val="24"/>
          <w:szCs w:val="24"/>
          <w:lang w:val="en-GB"/>
        </w:rPr>
        <w:t>of informal settlements</w:t>
      </w:r>
      <w:r w:rsidR="00605286" w:rsidRPr="00605286">
        <w:rPr>
          <w:rFonts w:ascii="Times New Roman" w:hAnsi="Times New Roman" w:cs="Times New Roman"/>
          <w:i/>
          <w:sz w:val="24"/>
          <w:szCs w:val="24"/>
          <w:lang w:val="en-GB"/>
        </w:rPr>
        <w:t xml:space="preserve">, enhanced public health care programs and </w:t>
      </w:r>
      <w:r w:rsidR="00605286">
        <w:rPr>
          <w:rFonts w:ascii="Times New Roman" w:hAnsi="Times New Roman" w:cs="Times New Roman"/>
          <w:i/>
          <w:sz w:val="24"/>
          <w:szCs w:val="24"/>
          <w:lang w:val="en-GB"/>
        </w:rPr>
        <w:t>expanded access to utilities.</w:t>
      </w:r>
    </w:p>
    <w:p w14:paraId="6CFF4CE3" w14:textId="77777777" w:rsidR="000E1026" w:rsidRPr="000E1026" w:rsidRDefault="000E1026" w:rsidP="000E1026">
      <w:pPr>
        <w:pStyle w:val="ListParagraph"/>
        <w:rPr>
          <w:rFonts w:ascii="Times New Roman" w:hAnsi="Times New Roman" w:cs="Times New Roman"/>
          <w:sz w:val="24"/>
          <w:szCs w:val="24"/>
          <w:lang w:val="en-GB"/>
        </w:rPr>
      </w:pPr>
    </w:p>
    <w:p w14:paraId="19358FA9" w14:textId="4EA946C8" w:rsidR="000533C6" w:rsidRPr="00334EEE" w:rsidRDefault="000E1026" w:rsidP="000A60D3">
      <w:pPr>
        <w:pStyle w:val="ListParagraph"/>
        <w:numPr>
          <w:ilvl w:val="0"/>
          <w:numId w:val="6"/>
        </w:numPr>
        <w:spacing w:after="0"/>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The Special Rapporteur also recommends </w:t>
      </w:r>
      <w:r w:rsidR="0044675D">
        <w:rPr>
          <w:rFonts w:ascii="Times New Roman" w:hAnsi="Times New Roman" w:cs="Times New Roman"/>
          <w:sz w:val="24"/>
          <w:szCs w:val="24"/>
          <w:lang w:val="en-GB"/>
        </w:rPr>
        <w:t>revision of</w:t>
      </w:r>
      <w:r>
        <w:rPr>
          <w:rFonts w:ascii="Times New Roman" w:hAnsi="Times New Roman" w:cs="Times New Roman"/>
          <w:sz w:val="24"/>
          <w:szCs w:val="24"/>
          <w:lang w:val="en-GB"/>
        </w:rPr>
        <w:t xml:space="preserve"> the statement currently in square brackets, </w:t>
      </w:r>
      <w:r w:rsidR="0044675D">
        <w:rPr>
          <w:rFonts w:ascii="Times New Roman" w:hAnsi="Times New Roman" w:cs="Times New Roman"/>
          <w:sz w:val="24"/>
          <w:szCs w:val="24"/>
          <w:lang w:val="en-GB"/>
        </w:rPr>
        <w:t xml:space="preserve">in para. 30 which states </w:t>
      </w:r>
      <w:r>
        <w:rPr>
          <w:rFonts w:ascii="Times New Roman" w:hAnsi="Times New Roman" w:cs="Times New Roman"/>
          <w:sz w:val="24"/>
          <w:szCs w:val="24"/>
          <w:lang w:val="en-GB"/>
        </w:rPr>
        <w:t>that “</w:t>
      </w:r>
      <w:r w:rsidRPr="000E1026">
        <w:rPr>
          <w:rFonts w:ascii="Times New Roman" w:hAnsi="Times New Roman" w:cs="Times New Roman"/>
          <w:sz w:val="24"/>
          <w:szCs w:val="24"/>
        </w:rPr>
        <w:t>some of the obligations relating to the general conditions necessary for full enjoyment of the right to life can only be realized progressively</w:t>
      </w:r>
      <w:r>
        <w:rPr>
          <w:rFonts w:ascii="Times New Roman" w:hAnsi="Times New Roman" w:cs="Times New Roman"/>
          <w:sz w:val="24"/>
          <w:szCs w:val="24"/>
        </w:rPr>
        <w:t>”</w:t>
      </w:r>
      <w:r w:rsidR="000A60D3">
        <w:rPr>
          <w:rFonts w:ascii="Times New Roman" w:hAnsi="Times New Roman" w:cs="Times New Roman"/>
          <w:sz w:val="24"/>
          <w:szCs w:val="24"/>
        </w:rPr>
        <w:t xml:space="preserve">. </w:t>
      </w:r>
      <w:r w:rsidR="000533C6">
        <w:rPr>
          <w:rFonts w:ascii="Times New Roman" w:hAnsi="Times New Roman" w:cs="Times New Roman"/>
          <w:sz w:val="24"/>
          <w:szCs w:val="24"/>
        </w:rPr>
        <w:t xml:space="preserve">Progressive realization should not be </w:t>
      </w:r>
      <w:r>
        <w:rPr>
          <w:rFonts w:ascii="Times New Roman" w:hAnsi="Times New Roman" w:cs="Times New Roman"/>
          <w:sz w:val="24"/>
          <w:szCs w:val="24"/>
        </w:rPr>
        <w:t>describe</w:t>
      </w:r>
      <w:r w:rsidR="000533C6">
        <w:rPr>
          <w:rFonts w:ascii="Times New Roman" w:hAnsi="Times New Roman" w:cs="Times New Roman"/>
          <w:sz w:val="24"/>
          <w:szCs w:val="24"/>
        </w:rPr>
        <w:t xml:space="preserve">d as </w:t>
      </w:r>
      <w:r>
        <w:rPr>
          <w:rFonts w:ascii="Times New Roman" w:hAnsi="Times New Roman" w:cs="Times New Roman"/>
          <w:sz w:val="24"/>
          <w:szCs w:val="24"/>
        </w:rPr>
        <w:t>a limiting concept (“can only be”) but rather as an ob</w:t>
      </w:r>
      <w:r w:rsidR="000533C6">
        <w:rPr>
          <w:rFonts w:ascii="Times New Roman" w:hAnsi="Times New Roman" w:cs="Times New Roman"/>
          <w:sz w:val="24"/>
          <w:szCs w:val="24"/>
        </w:rPr>
        <w:t xml:space="preserve">ligation to adopt reasonable measures over time to which States can and </w:t>
      </w:r>
      <w:r>
        <w:rPr>
          <w:rFonts w:ascii="Times New Roman" w:hAnsi="Times New Roman" w:cs="Times New Roman"/>
          <w:sz w:val="24"/>
          <w:szCs w:val="24"/>
        </w:rPr>
        <w:t xml:space="preserve">must be held </w:t>
      </w:r>
      <w:r w:rsidR="000533C6">
        <w:rPr>
          <w:rFonts w:ascii="Times New Roman" w:hAnsi="Times New Roman" w:cs="Times New Roman"/>
          <w:sz w:val="24"/>
          <w:szCs w:val="24"/>
        </w:rPr>
        <w:t xml:space="preserve">accountable. </w:t>
      </w:r>
      <w:r w:rsidRPr="00334EEE">
        <w:rPr>
          <w:rFonts w:ascii="Times New Roman" w:hAnsi="Times New Roman" w:cs="Times New Roman"/>
          <w:sz w:val="24"/>
          <w:szCs w:val="24"/>
          <w:u w:val="single"/>
        </w:rPr>
        <w:t>The Special Rapporteur therefore recommends that the sentence be revised to read</w:t>
      </w:r>
      <w:r w:rsidR="000533C6" w:rsidRPr="00334EEE">
        <w:rPr>
          <w:rFonts w:ascii="Times New Roman" w:hAnsi="Times New Roman" w:cs="Times New Roman"/>
          <w:sz w:val="24"/>
          <w:szCs w:val="24"/>
          <w:u w:val="single"/>
        </w:rPr>
        <w:t>:</w:t>
      </w:r>
    </w:p>
    <w:p w14:paraId="36D50F27" w14:textId="77777777" w:rsidR="000533C6" w:rsidRPr="000533C6" w:rsidRDefault="000533C6" w:rsidP="000A60D3">
      <w:pPr>
        <w:pStyle w:val="ListParagraph"/>
        <w:spacing w:after="0"/>
        <w:rPr>
          <w:rFonts w:ascii="Times New Roman" w:hAnsi="Times New Roman" w:cs="Times New Roman"/>
          <w:sz w:val="24"/>
          <w:szCs w:val="24"/>
        </w:rPr>
      </w:pPr>
    </w:p>
    <w:p w14:paraId="26B30CF5" w14:textId="17C07972" w:rsidR="006B1F32" w:rsidRDefault="000533C6" w:rsidP="000A60D3">
      <w:pPr>
        <w:spacing w:after="0"/>
        <w:ind w:left="1050"/>
        <w:rPr>
          <w:rFonts w:ascii="Times New Roman" w:hAnsi="Times New Roman" w:cs="Times New Roman"/>
          <w:i/>
          <w:sz w:val="24"/>
          <w:szCs w:val="24"/>
        </w:rPr>
      </w:pPr>
      <w:r w:rsidRPr="000533C6">
        <w:rPr>
          <w:rFonts w:ascii="Times New Roman" w:hAnsi="Times New Roman" w:cs="Times New Roman"/>
          <w:b/>
          <w:sz w:val="24"/>
          <w:szCs w:val="24"/>
        </w:rPr>
        <w:t>Suggested text</w:t>
      </w:r>
      <w:r>
        <w:rPr>
          <w:rFonts w:ascii="Times New Roman" w:hAnsi="Times New Roman" w:cs="Times New Roman"/>
          <w:sz w:val="24"/>
          <w:szCs w:val="24"/>
        </w:rPr>
        <w:t>:</w:t>
      </w:r>
      <w:r w:rsidR="000E1026">
        <w:rPr>
          <w:rFonts w:ascii="Times New Roman" w:hAnsi="Times New Roman" w:cs="Times New Roman"/>
          <w:sz w:val="24"/>
          <w:szCs w:val="24"/>
        </w:rPr>
        <w:t xml:space="preserve"> </w:t>
      </w:r>
      <w:r w:rsidR="00604A67" w:rsidRPr="000533C6">
        <w:rPr>
          <w:rFonts w:ascii="Times New Roman" w:hAnsi="Times New Roman" w:cs="Times New Roman"/>
          <w:i/>
          <w:sz w:val="24"/>
          <w:szCs w:val="24"/>
        </w:rPr>
        <w:t xml:space="preserve">Long term measures to ensure general conditions necessary for full enjoyment of the right to life must be implemented within a reasonable period of time, </w:t>
      </w:r>
      <w:r w:rsidRPr="000533C6">
        <w:rPr>
          <w:rFonts w:ascii="Times New Roman" w:hAnsi="Times New Roman" w:cs="Times New Roman"/>
          <w:i/>
          <w:sz w:val="24"/>
          <w:szCs w:val="24"/>
        </w:rPr>
        <w:lastRenderedPageBreak/>
        <w:t>to the maximum of available resources, by all appropriate means, including particularly the adoption of legislative measures.</w:t>
      </w:r>
    </w:p>
    <w:p w14:paraId="0D492B4E" w14:textId="77777777" w:rsidR="00334EEE" w:rsidRDefault="00334EEE" w:rsidP="000A60D3">
      <w:pPr>
        <w:spacing w:after="0"/>
        <w:ind w:left="1050"/>
        <w:rPr>
          <w:rFonts w:ascii="Times New Roman" w:hAnsi="Times New Roman" w:cs="Times New Roman"/>
          <w:sz w:val="24"/>
          <w:szCs w:val="24"/>
          <w:lang w:val="en-GB"/>
        </w:rPr>
      </w:pPr>
    </w:p>
    <w:p w14:paraId="5B024E8A" w14:textId="77777777" w:rsidR="006B1F32" w:rsidRDefault="00C40B14" w:rsidP="00334EEE">
      <w:pPr>
        <w:pStyle w:val="ListParagraph"/>
        <w:numPr>
          <w:ilvl w:val="0"/>
          <w:numId w:val="6"/>
        </w:numPr>
        <w:spacing w:after="0"/>
        <w:rPr>
          <w:rFonts w:ascii="Times New Roman" w:hAnsi="Times New Roman" w:cs="Times New Roman"/>
          <w:sz w:val="24"/>
          <w:szCs w:val="24"/>
          <w:lang w:val="en-GB"/>
        </w:rPr>
      </w:pPr>
      <w:r>
        <w:rPr>
          <w:rFonts w:ascii="Times New Roman" w:hAnsi="Times New Roman" w:cs="Times New Roman"/>
          <w:b/>
          <w:sz w:val="24"/>
          <w:szCs w:val="24"/>
          <w:lang w:val="en-GB"/>
        </w:rPr>
        <w:t>Comment</w:t>
      </w:r>
      <w:r w:rsidR="003D4F69">
        <w:rPr>
          <w:rFonts w:ascii="Times New Roman" w:hAnsi="Times New Roman" w:cs="Times New Roman"/>
          <w:b/>
          <w:sz w:val="24"/>
          <w:szCs w:val="24"/>
          <w:lang w:val="en-GB"/>
        </w:rPr>
        <w:t xml:space="preserve"> to Paragraph 65</w:t>
      </w:r>
      <w:r>
        <w:rPr>
          <w:rFonts w:ascii="Times New Roman" w:hAnsi="Times New Roman" w:cs="Times New Roman"/>
          <w:b/>
          <w:sz w:val="24"/>
          <w:szCs w:val="24"/>
          <w:lang w:val="en-GB"/>
        </w:rPr>
        <w:t xml:space="preserve">: </w:t>
      </w:r>
      <w:r w:rsidR="000F5B7E" w:rsidRPr="00941D78">
        <w:rPr>
          <w:rFonts w:ascii="Times New Roman" w:hAnsi="Times New Roman" w:cs="Times New Roman"/>
          <w:sz w:val="24"/>
          <w:szCs w:val="24"/>
          <w:lang w:val="en-GB"/>
        </w:rPr>
        <w:t>P</w:t>
      </w:r>
      <w:r w:rsidR="006B1F32" w:rsidRPr="00941D78">
        <w:rPr>
          <w:rFonts w:ascii="Times New Roman" w:hAnsi="Times New Roman" w:cs="Times New Roman"/>
          <w:sz w:val="24"/>
          <w:szCs w:val="24"/>
          <w:lang w:val="en-GB"/>
        </w:rPr>
        <w:t>aragraph 65</w:t>
      </w:r>
      <w:r w:rsidR="00941D78">
        <w:rPr>
          <w:rFonts w:ascii="Times New Roman" w:hAnsi="Times New Roman" w:cs="Times New Roman"/>
          <w:sz w:val="24"/>
          <w:szCs w:val="24"/>
          <w:lang w:val="en-GB"/>
        </w:rPr>
        <w:t>,</w:t>
      </w:r>
      <w:r w:rsidR="006B1F32" w:rsidRPr="007B6AC5">
        <w:rPr>
          <w:rFonts w:ascii="Times New Roman" w:hAnsi="Times New Roman" w:cs="Times New Roman"/>
          <w:sz w:val="24"/>
          <w:szCs w:val="24"/>
          <w:lang w:val="en-GB"/>
        </w:rPr>
        <w:t xml:space="preserve"> </w:t>
      </w:r>
      <w:r w:rsidR="000F5B7E" w:rsidRPr="007B6AC5">
        <w:rPr>
          <w:rFonts w:ascii="Times New Roman" w:hAnsi="Times New Roman" w:cs="Times New Roman"/>
          <w:sz w:val="24"/>
          <w:szCs w:val="24"/>
          <w:lang w:val="en-GB"/>
        </w:rPr>
        <w:t>recognising</w:t>
      </w:r>
      <w:r w:rsidR="006B1F32" w:rsidRPr="007B6AC5">
        <w:rPr>
          <w:rFonts w:ascii="Times New Roman" w:hAnsi="Times New Roman" w:cs="Times New Roman"/>
          <w:sz w:val="24"/>
          <w:szCs w:val="24"/>
          <w:lang w:val="en-GB"/>
        </w:rPr>
        <w:t xml:space="preserve"> </w:t>
      </w:r>
      <w:r w:rsidR="000F5B7E" w:rsidRPr="007B6AC5">
        <w:rPr>
          <w:rFonts w:ascii="Times New Roman" w:hAnsi="Times New Roman" w:cs="Times New Roman"/>
          <w:sz w:val="24"/>
          <w:szCs w:val="24"/>
          <w:lang w:val="en-GB"/>
        </w:rPr>
        <w:t xml:space="preserve">State obligations to address </w:t>
      </w:r>
      <w:r w:rsidR="006B1F32" w:rsidRPr="007B6AC5">
        <w:rPr>
          <w:rFonts w:ascii="Times New Roman" w:hAnsi="Times New Roman" w:cs="Times New Roman"/>
          <w:sz w:val="24"/>
          <w:szCs w:val="24"/>
          <w:lang w:val="en-GB"/>
        </w:rPr>
        <w:t xml:space="preserve">threats posed by environmental degradation, climate change and non-sustainable development </w:t>
      </w:r>
      <w:r w:rsidR="000F5B7E" w:rsidRPr="007B6AC5">
        <w:rPr>
          <w:rFonts w:ascii="Times New Roman" w:hAnsi="Times New Roman" w:cs="Times New Roman"/>
          <w:sz w:val="24"/>
          <w:szCs w:val="24"/>
          <w:lang w:val="en-GB"/>
        </w:rPr>
        <w:t>is a w</w:t>
      </w:r>
      <w:r w:rsidR="009F1F43" w:rsidRPr="007B6AC5">
        <w:rPr>
          <w:rFonts w:ascii="Times New Roman" w:hAnsi="Times New Roman" w:cs="Times New Roman"/>
          <w:sz w:val="24"/>
          <w:szCs w:val="24"/>
          <w:lang w:val="en-GB"/>
        </w:rPr>
        <w:t xml:space="preserve">elcome addition in this </w:t>
      </w:r>
      <w:r>
        <w:rPr>
          <w:rFonts w:ascii="Times New Roman" w:hAnsi="Times New Roman" w:cs="Times New Roman"/>
          <w:sz w:val="24"/>
          <w:szCs w:val="24"/>
          <w:lang w:val="en-GB"/>
        </w:rPr>
        <w:t>draft general comment.</w:t>
      </w:r>
      <w:r w:rsidR="007B488F" w:rsidRPr="007B6AC5">
        <w:rPr>
          <w:rFonts w:ascii="Times New Roman" w:hAnsi="Times New Roman" w:cs="Times New Roman"/>
          <w:sz w:val="24"/>
          <w:szCs w:val="24"/>
          <w:lang w:val="en-GB"/>
        </w:rPr>
        <w:t xml:space="preserve"> The inclusion of this paragraph helps to make it clear that article 6 imposes positive obligations on States not simply to refrain from discrete actions or omissions that may deprive an individual of life, but also to address broader societal and environmental issues that constitute equally or more serious threats to life by depriving people of a safe and secure place to live. In both the 2030 Agenda for Sustainable Development and the New Urban Agenda, the link between sustainable human settlements and access to safe, adequate and affordable housing is recognized. The Special Rapporteur hopes that this connection might also be referenced in further revisions to the general </w:t>
      </w:r>
      <w:r w:rsidR="007B6AC5">
        <w:rPr>
          <w:rFonts w:ascii="Times New Roman" w:hAnsi="Times New Roman" w:cs="Times New Roman"/>
          <w:sz w:val="24"/>
          <w:szCs w:val="24"/>
          <w:lang w:val="en-GB"/>
        </w:rPr>
        <w:t>comment</w:t>
      </w:r>
      <w:r w:rsidR="007B488F" w:rsidRPr="007B6AC5">
        <w:rPr>
          <w:rFonts w:ascii="Times New Roman" w:hAnsi="Times New Roman" w:cs="Times New Roman"/>
          <w:sz w:val="24"/>
          <w:szCs w:val="24"/>
          <w:lang w:val="en-GB"/>
        </w:rPr>
        <w:t>.</w:t>
      </w:r>
    </w:p>
    <w:p w14:paraId="2184CAE5" w14:textId="77777777" w:rsidR="00087A9A" w:rsidRDefault="00087A9A" w:rsidP="00334EEE">
      <w:pPr>
        <w:pStyle w:val="Heading1"/>
        <w:numPr>
          <w:ilvl w:val="0"/>
          <w:numId w:val="7"/>
        </w:numPr>
      </w:pPr>
      <w:bookmarkStart w:id="4" w:name="_Toc495049935"/>
      <w:r w:rsidRPr="00EA5072">
        <w:t>Relationship of economic, social and cultural rights with the right to life</w:t>
      </w:r>
      <w:bookmarkEnd w:id="4"/>
    </w:p>
    <w:p w14:paraId="11DD0899" w14:textId="77777777" w:rsidR="00334EEE" w:rsidRPr="00334EEE" w:rsidRDefault="00334EEE" w:rsidP="00334EEE"/>
    <w:p w14:paraId="06D8788E" w14:textId="55DF4349" w:rsidR="00087A9A" w:rsidRDefault="00087A9A" w:rsidP="00087A9A">
      <w:pPr>
        <w:pStyle w:val="ListParagraph"/>
        <w:numPr>
          <w:ilvl w:val="0"/>
          <w:numId w:val="6"/>
        </w:numPr>
        <w:spacing w:after="0"/>
        <w:rPr>
          <w:rFonts w:ascii="Times New Roman" w:hAnsi="Times New Roman" w:cs="Times New Roman"/>
          <w:sz w:val="24"/>
          <w:szCs w:val="24"/>
        </w:rPr>
      </w:pPr>
      <w:r w:rsidRPr="00087A9A">
        <w:rPr>
          <w:rFonts w:ascii="Times New Roman" w:hAnsi="Times New Roman" w:cs="Times New Roman"/>
          <w:sz w:val="24"/>
          <w:szCs w:val="24"/>
        </w:rPr>
        <w:t>The Special Rapporteur is surprised that in the final section of the draft general comment entitled “</w:t>
      </w:r>
      <w:r w:rsidR="006847B5">
        <w:rPr>
          <w:rFonts w:ascii="Times New Roman" w:hAnsi="Times New Roman" w:cs="Times New Roman"/>
          <w:sz w:val="24"/>
          <w:szCs w:val="24"/>
        </w:rPr>
        <w:t>R</w:t>
      </w:r>
      <w:r w:rsidRPr="00087A9A">
        <w:rPr>
          <w:rFonts w:ascii="Times New Roman" w:hAnsi="Times New Roman" w:cs="Times New Roman"/>
          <w:sz w:val="24"/>
          <w:szCs w:val="24"/>
        </w:rPr>
        <w:t>elationship of article 6 with other articles of the Covenant and other legal regimes” no mention is made of the close relationship between the right to life and economic, social and cultural rights, including the right to adequate housing.</w:t>
      </w:r>
      <w:r>
        <w:rPr>
          <w:rFonts w:ascii="Times New Roman" w:hAnsi="Times New Roman" w:cs="Times New Roman"/>
          <w:sz w:val="24"/>
          <w:szCs w:val="24"/>
        </w:rPr>
        <w:t xml:space="preserve"> </w:t>
      </w:r>
      <w:r w:rsidRPr="00087A9A">
        <w:rPr>
          <w:rFonts w:ascii="Times New Roman" w:hAnsi="Times New Roman" w:cs="Times New Roman"/>
          <w:sz w:val="24"/>
          <w:szCs w:val="24"/>
        </w:rPr>
        <w:t>Nor is there mention</w:t>
      </w:r>
      <w:r>
        <w:rPr>
          <w:rFonts w:ascii="Times New Roman" w:hAnsi="Times New Roman" w:cs="Times New Roman"/>
          <w:sz w:val="24"/>
          <w:szCs w:val="24"/>
        </w:rPr>
        <w:t xml:space="preserve"> of the need for States to act </w:t>
      </w:r>
      <w:r w:rsidRPr="00087A9A">
        <w:rPr>
          <w:rFonts w:ascii="Times New Roman" w:hAnsi="Times New Roman" w:cs="Times New Roman"/>
          <w:sz w:val="24"/>
          <w:szCs w:val="24"/>
        </w:rPr>
        <w:t xml:space="preserve">to implement their international commitments to address poverty, homelessness and other systemic violations of the right to life which are similar in nature to those </w:t>
      </w:r>
      <w:r>
        <w:rPr>
          <w:rFonts w:ascii="Times New Roman" w:hAnsi="Times New Roman" w:cs="Times New Roman"/>
          <w:sz w:val="24"/>
          <w:szCs w:val="24"/>
        </w:rPr>
        <w:t xml:space="preserve">that are identified in relation to </w:t>
      </w:r>
      <w:r w:rsidRPr="00087A9A">
        <w:rPr>
          <w:rFonts w:ascii="Times New Roman" w:hAnsi="Times New Roman" w:cs="Times New Roman"/>
          <w:sz w:val="24"/>
          <w:szCs w:val="24"/>
        </w:rPr>
        <w:t>environmental degradation. She recommends that the final section</w:t>
      </w:r>
      <w:r>
        <w:rPr>
          <w:rFonts w:ascii="Times New Roman" w:hAnsi="Times New Roman" w:cs="Times New Roman"/>
          <w:sz w:val="24"/>
          <w:szCs w:val="24"/>
        </w:rPr>
        <w:t xml:space="preserve"> be revised to include a description of</w:t>
      </w:r>
      <w:r w:rsidRPr="00087A9A">
        <w:rPr>
          <w:rFonts w:ascii="Times New Roman" w:hAnsi="Times New Roman" w:cs="Times New Roman"/>
          <w:sz w:val="24"/>
          <w:szCs w:val="24"/>
        </w:rPr>
        <w:t xml:space="preserve"> the relationship of the right to life with economic social and cultural rights </w:t>
      </w:r>
      <w:r>
        <w:rPr>
          <w:rFonts w:ascii="Times New Roman" w:hAnsi="Times New Roman" w:cs="Times New Roman"/>
          <w:sz w:val="24"/>
          <w:szCs w:val="24"/>
        </w:rPr>
        <w:t xml:space="preserve">similar to the description of </w:t>
      </w:r>
      <w:r w:rsidRPr="00087A9A">
        <w:rPr>
          <w:rFonts w:ascii="Times New Roman" w:hAnsi="Times New Roman" w:cs="Times New Roman"/>
          <w:sz w:val="24"/>
          <w:szCs w:val="24"/>
        </w:rPr>
        <w:t xml:space="preserve">the relationship with international environmental law and international commitments of States to address environmental issues.  </w:t>
      </w:r>
    </w:p>
    <w:p w14:paraId="3995922A" w14:textId="77777777" w:rsidR="00087A9A" w:rsidRPr="00087A9A" w:rsidRDefault="00087A9A" w:rsidP="00087A9A">
      <w:pPr>
        <w:pStyle w:val="ListParagraph"/>
        <w:spacing w:after="0"/>
        <w:ind w:left="624"/>
        <w:rPr>
          <w:rFonts w:ascii="Times New Roman" w:hAnsi="Times New Roman" w:cs="Times New Roman"/>
          <w:sz w:val="24"/>
          <w:szCs w:val="24"/>
        </w:rPr>
      </w:pPr>
    </w:p>
    <w:p w14:paraId="3A152009" w14:textId="77777777" w:rsidR="00087A9A" w:rsidRDefault="00087A9A" w:rsidP="00087A9A">
      <w:pPr>
        <w:pStyle w:val="ListParagraph"/>
        <w:numPr>
          <w:ilvl w:val="0"/>
          <w:numId w:val="6"/>
        </w:numPr>
        <w:spacing w:after="0"/>
        <w:rPr>
          <w:rFonts w:ascii="Times New Roman" w:hAnsi="Times New Roman" w:cs="Times New Roman"/>
          <w:sz w:val="24"/>
          <w:szCs w:val="24"/>
        </w:rPr>
      </w:pPr>
      <w:r w:rsidRPr="00087A9A">
        <w:rPr>
          <w:rFonts w:ascii="Times New Roman" w:hAnsi="Times New Roman" w:cs="Times New Roman"/>
          <w:sz w:val="24"/>
          <w:szCs w:val="24"/>
        </w:rPr>
        <w:t>The Special Rapporteur believes that in this secti</w:t>
      </w:r>
      <w:r>
        <w:rPr>
          <w:rFonts w:ascii="Times New Roman" w:hAnsi="Times New Roman" w:cs="Times New Roman"/>
          <w:sz w:val="24"/>
          <w:szCs w:val="24"/>
        </w:rPr>
        <w:t>on it would also</w:t>
      </w:r>
      <w:r w:rsidRPr="00087A9A">
        <w:rPr>
          <w:rFonts w:ascii="Times New Roman" w:hAnsi="Times New Roman" w:cs="Times New Roman"/>
          <w:sz w:val="24"/>
          <w:szCs w:val="24"/>
        </w:rPr>
        <w:t xml:space="preserve"> be appropriate to reference the 2030 Agenda for Sustainable Development as significantly overlapping with obligations to protect and ensure the right to life. The ability of individuals to enjoy the right to life will rely on States meeting commitments in Agenda 2030</w:t>
      </w:r>
      <w:r>
        <w:rPr>
          <w:rFonts w:ascii="Times New Roman" w:hAnsi="Times New Roman" w:cs="Times New Roman"/>
          <w:sz w:val="24"/>
          <w:szCs w:val="24"/>
        </w:rPr>
        <w:t xml:space="preserve"> not only to ensure a sustainable environment but also</w:t>
      </w:r>
      <w:r w:rsidRPr="00087A9A">
        <w:rPr>
          <w:rFonts w:ascii="Times New Roman" w:hAnsi="Times New Roman" w:cs="Times New Roman"/>
          <w:sz w:val="24"/>
          <w:szCs w:val="24"/>
        </w:rPr>
        <w:t xml:space="preserve"> to end poverty and hunger, reduce inequalities, achieve food security, ensure access to water and sanitation and safe, affordable and adequate housing for all and to ensure healthy lives.</w:t>
      </w:r>
    </w:p>
    <w:p w14:paraId="577ADDBF" w14:textId="77777777" w:rsidR="00087A9A" w:rsidRPr="00087A9A" w:rsidRDefault="00087A9A" w:rsidP="00087A9A">
      <w:pPr>
        <w:spacing w:after="0"/>
        <w:rPr>
          <w:rFonts w:ascii="Times New Roman" w:hAnsi="Times New Roman" w:cs="Times New Roman"/>
          <w:sz w:val="24"/>
          <w:szCs w:val="24"/>
        </w:rPr>
      </w:pPr>
    </w:p>
    <w:p w14:paraId="70BCF663" w14:textId="77777777" w:rsidR="00334EEE" w:rsidRPr="00334EEE" w:rsidRDefault="00087A9A" w:rsidP="00334EEE">
      <w:pPr>
        <w:pStyle w:val="ListParagraph"/>
        <w:numPr>
          <w:ilvl w:val="0"/>
          <w:numId w:val="6"/>
        </w:numPr>
        <w:spacing w:after="0"/>
        <w:rPr>
          <w:rFonts w:ascii="Times New Roman" w:hAnsi="Times New Roman" w:cs="Times New Roman"/>
          <w:szCs w:val="24"/>
        </w:rPr>
      </w:pPr>
      <w:r w:rsidRPr="00334EEE">
        <w:rPr>
          <w:rFonts w:ascii="Times New Roman" w:hAnsi="Times New Roman" w:cs="Times New Roman"/>
          <w:sz w:val="24"/>
          <w:szCs w:val="24"/>
        </w:rPr>
        <w:t xml:space="preserve">The Special Rapporteur urges the Committee to clarify in this section that States’ failures to address widespread poverty and homelessness must be recognized as more than just </w:t>
      </w:r>
      <w:r w:rsidRPr="00334EEE">
        <w:rPr>
          <w:rFonts w:ascii="Times New Roman" w:hAnsi="Times New Roman" w:cs="Times New Roman"/>
          <w:sz w:val="24"/>
          <w:szCs w:val="24"/>
        </w:rPr>
        <w:lastRenderedPageBreak/>
        <w:t>“policy failures”</w:t>
      </w:r>
      <w:r w:rsidR="00B139C6" w:rsidRPr="00334EEE">
        <w:rPr>
          <w:rFonts w:ascii="Times New Roman" w:hAnsi="Times New Roman" w:cs="Times New Roman"/>
          <w:sz w:val="24"/>
          <w:szCs w:val="24"/>
        </w:rPr>
        <w:t>,</w:t>
      </w:r>
      <w:r w:rsidRPr="00334EEE">
        <w:rPr>
          <w:rFonts w:ascii="Times New Roman" w:hAnsi="Times New Roman" w:cs="Times New Roman"/>
          <w:sz w:val="24"/>
          <w:szCs w:val="24"/>
        </w:rPr>
        <w:t xml:space="preserve"> and rather as violations of both the right to life and of economic, social and cultural rights, and on that account, should be subject to a heightened obligation to ensure prompt and effective remedies.</w:t>
      </w:r>
      <w:r w:rsidR="001011C3" w:rsidRPr="00334EEE">
        <w:rPr>
          <w:rFonts w:ascii="Times New Roman" w:hAnsi="Times New Roman" w:cs="Times New Roman"/>
          <w:sz w:val="24"/>
          <w:szCs w:val="24"/>
        </w:rPr>
        <w:t xml:space="preserve"> </w:t>
      </w:r>
      <w:bookmarkStart w:id="5" w:name="_Toc495049936"/>
    </w:p>
    <w:p w14:paraId="2303C8FF" w14:textId="77777777" w:rsidR="00334EEE" w:rsidRPr="00334EEE" w:rsidRDefault="00334EEE" w:rsidP="00334EEE">
      <w:pPr>
        <w:pStyle w:val="ListParagraph"/>
        <w:ind w:left="1440"/>
        <w:rPr>
          <w:rFonts w:ascii="Times New Roman" w:hAnsi="Times New Roman" w:cs="Times New Roman"/>
          <w:b/>
          <w:szCs w:val="24"/>
        </w:rPr>
      </w:pPr>
    </w:p>
    <w:p w14:paraId="6C12B654" w14:textId="1C4520B0" w:rsidR="00087A9A" w:rsidRPr="00334EEE" w:rsidRDefault="00087A9A" w:rsidP="00334EEE">
      <w:pPr>
        <w:spacing w:after="0"/>
        <w:ind w:left="1344"/>
        <w:rPr>
          <w:rFonts w:cs="Times New Roman"/>
          <w:i/>
          <w:sz w:val="24"/>
          <w:szCs w:val="24"/>
        </w:rPr>
      </w:pPr>
      <w:r w:rsidRPr="00334EEE">
        <w:rPr>
          <w:rFonts w:ascii="Times New Roman" w:hAnsi="Times New Roman" w:cs="Times New Roman"/>
          <w:b/>
          <w:i/>
          <w:sz w:val="24"/>
          <w:szCs w:val="24"/>
        </w:rPr>
        <w:t>Suggested text:</w:t>
      </w:r>
      <w:r w:rsidRPr="00334EEE">
        <w:rPr>
          <w:rFonts w:ascii="Times New Roman" w:hAnsi="Times New Roman" w:cs="Times New Roman"/>
          <w:i/>
          <w:sz w:val="24"/>
          <w:szCs w:val="24"/>
        </w:rPr>
        <w:t xml:space="preserve"> Obligations to ensure the right to life frequently overlap with obligations to </w:t>
      </w:r>
      <w:r w:rsidRPr="00334EEE">
        <w:rPr>
          <w:rFonts w:ascii="Times New Roman" w:hAnsi="Times New Roman" w:cs="Times New Roman"/>
          <w:i/>
          <w:sz w:val="24"/>
          <w:szCs w:val="24"/>
          <w:lang w:val="en-GB"/>
        </w:rPr>
        <w:t>ensure economic, social and cultural rights. Violations of rights to housing, food, water, sanitation, and health, for example, may also constitute violations of the right to life. Access to justice in these cases frequently relies on courts or international human rights bodies recognizing States’ failures to address these cir</w:t>
      </w:r>
      <w:r w:rsidR="00B139C6" w:rsidRPr="00334EEE">
        <w:rPr>
          <w:rFonts w:ascii="Times New Roman" w:hAnsi="Times New Roman" w:cs="Times New Roman"/>
          <w:i/>
          <w:sz w:val="24"/>
          <w:szCs w:val="24"/>
          <w:lang w:val="en-GB"/>
        </w:rPr>
        <w:t>cu</w:t>
      </w:r>
      <w:r w:rsidRPr="00334EEE">
        <w:rPr>
          <w:rFonts w:ascii="Times New Roman" w:hAnsi="Times New Roman" w:cs="Times New Roman"/>
          <w:i/>
          <w:sz w:val="24"/>
          <w:szCs w:val="24"/>
          <w:lang w:val="en-GB"/>
        </w:rPr>
        <w:t>mstances as violations of the right to life. The fact that violations span different categories of rights should never result in denials of access to justice and effective remedies. Obligations of States parties under international law to respect, protect and fulfill economic, social and cultural rights should thus inform the contents of article 6 of the Covenant.  Similarly, the obligation of States parties to respect</w:t>
      </w:r>
      <w:r w:rsidRPr="00334EEE">
        <w:rPr>
          <w:rFonts w:ascii="Times New Roman" w:hAnsi="Times New Roman" w:cs="Times New Roman"/>
          <w:i/>
          <w:sz w:val="24"/>
          <w:szCs w:val="24"/>
        </w:rPr>
        <w:t xml:space="preserve"> and ensure the right to life should reinforce obligations under international human rights law to implement economic, social and cultural</w:t>
      </w:r>
      <w:r w:rsidRPr="00334EEE">
        <w:rPr>
          <w:rFonts w:cs="Times New Roman"/>
          <w:i/>
          <w:sz w:val="24"/>
          <w:szCs w:val="24"/>
        </w:rPr>
        <w:t xml:space="preserve"> rights.</w:t>
      </w:r>
      <w:bookmarkEnd w:id="5"/>
      <w:r w:rsidRPr="00334EEE">
        <w:rPr>
          <w:rFonts w:cs="Times New Roman"/>
          <w:i/>
          <w:sz w:val="24"/>
          <w:szCs w:val="24"/>
        </w:rPr>
        <w:t xml:space="preserve">  </w:t>
      </w:r>
    </w:p>
    <w:p w14:paraId="2ABA6FFA" w14:textId="77777777" w:rsidR="001011C3" w:rsidRPr="001011C3" w:rsidRDefault="001011C3" w:rsidP="001011C3"/>
    <w:p w14:paraId="24E9B7F1" w14:textId="77777777" w:rsidR="00E00743" w:rsidRDefault="00E00743" w:rsidP="001011C3">
      <w:pPr>
        <w:pStyle w:val="Heading1"/>
        <w:numPr>
          <w:ilvl w:val="0"/>
          <w:numId w:val="7"/>
        </w:numPr>
        <w:spacing w:before="0"/>
      </w:pPr>
      <w:bookmarkStart w:id="6" w:name="_Toc495049937"/>
      <w:r w:rsidRPr="000A60D3">
        <w:t xml:space="preserve">Access to </w:t>
      </w:r>
      <w:r w:rsidR="00C40B14" w:rsidRPr="000A60D3">
        <w:t>j</w:t>
      </w:r>
      <w:r w:rsidRPr="000A60D3">
        <w:t xml:space="preserve">ustice and </w:t>
      </w:r>
      <w:r w:rsidR="00C40B14" w:rsidRPr="000A60D3">
        <w:t>e</w:t>
      </w:r>
      <w:r w:rsidRPr="000A60D3">
        <w:t xml:space="preserve">ffective </w:t>
      </w:r>
      <w:r w:rsidR="00C40B14" w:rsidRPr="000A60D3">
        <w:t>r</w:t>
      </w:r>
      <w:r w:rsidRPr="000A60D3">
        <w:t>emedies</w:t>
      </w:r>
      <w:bookmarkEnd w:id="6"/>
    </w:p>
    <w:p w14:paraId="679F896E" w14:textId="77777777" w:rsidR="00334EEE" w:rsidRPr="00334EEE" w:rsidRDefault="00334EEE" w:rsidP="00334EEE"/>
    <w:p w14:paraId="4EE0D262" w14:textId="7B0050C2" w:rsidR="00E00743" w:rsidRPr="00C42B09" w:rsidRDefault="009F1F43" w:rsidP="001011C3">
      <w:pPr>
        <w:pStyle w:val="ListParagraph"/>
        <w:numPr>
          <w:ilvl w:val="0"/>
          <w:numId w:val="6"/>
        </w:numPr>
        <w:spacing w:after="0"/>
        <w:rPr>
          <w:rFonts w:ascii="Times New Roman" w:hAnsi="Times New Roman" w:cs="Times New Roman"/>
          <w:sz w:val="24"/>
          <w:szCs w:val="24"/>
          <w:lang w:val="en-GB"/>
        </w:rPr>
      </w:pPr>
      <w:r w:rsidRPr="007B6AC5">
        <w:rPr>
          <w:rFonts w:ascii="Times New Roman" w:hAnsi="Times New Roman" w:cs="Times New Roman"/>
          <w:sz w:val="24"/>
          <w:szCs w:val="24"/>
          <w:lang w:val="en-GB"/>
        </w:rPr>
        <w:t xml:space="preserve">While the </w:t>
      </w:r>
      <w:r w:rsidR="00BE71B4" w:rsidRPr="007B6AC5">
        <w:rPr>
          <w:rFonts w:ascii="Times New Roman" w:hAnsi="Times New Roman" w:cs="Times New Roman"/>
          <w:sz w:val="24"/>
          <w:szCs w:val="24"/>
          <w:lang w:val="en-GB"/>
        </w:rPr>
        <w:t>d</w:t>
      </w:r>
      <w:r w:rsidRPr="007B6AC5">
        <w:rPr>
          <w:rFonts w:ascii="Times New Roman" w:hAnsi="Times New Roman" w:cs="Times New Roman"/>
          <w:sz w:val="24"/>
          <w:szCs w:val="24"/>
          <w:lang w:val="en-GB"/>
        </w:rPr>
        <w:t>raft</w:t>
      </w:r>
      <w:r w:rsidR="00BE71B4" w:rsidRPr="007B6AC5">
        <w:rPr>
          <w:rFonts w:ascii="Times New Roman" w:hAnsi="Times New Roman" w:cs="Times New Roman"/>
          <w:sz w:val="24"/>
          <w:szCs w:val="24"/>
          <w:lang w:val="en-GB"/>
        </w:rPr>
        <w:t xml:space="preserve"> general </w:t>
      </w:r>
      <w:r w:rsidR="007B6AC5">
        <w:rPr>
          <w:rFonts w:ascii="Times New Roman" w:hAnsi="Times New Roman" w:cs="Times New Roman"/>
          <w:sz w:val="24"/>
          <w:szCs w:val="24"/>
          <w:lang w:val="en-GB"/>
        </w:rPr>
        <w:t>comment</w:t>
      </w:r>
      <w:r w:rsidRPr="007B6AC5">
        <w:rPr>
          <w:rFonts w:ascii="Times New Roman" w:hAnsi="Times New Roman" w:cs="Times New Roman"/>
          <w:sz w:val="24"/>
          <w:szCs w:val="24"/>
          <w:lang w:val="en-GB"/>
        </w:rPr>
        <w:t xml:space="preserve"> makes some reference to the obligation to ensure access to justice and effective remedies to violations of the right to life, </w:t>
      </w:r>
      <w:r w:rsidR="00EA2343" w:rsidRPr="007B6AC5">
        <w:rPr>
          <w:rFonts w:ascii="Times New Roman" w:hAnsi="Times New Roman" w:cs="Times New Roman"/>
          <w:sz w:val="24"/>
          <w:szCs w:val="24"/>
          <w:lang w:val="en-GB"/>
        </w:rPr>
        <w:t xml:space="preserve">it would </w:t>
      </w:r>
      <w:r w:rsidR="00EA2343" w:rsidRPr="00C42B09">
        <w:rPr>
          <w:rFonts w:ascii="Times New Roman" w:hAnsi="Times New Roman" w:cs="Times New Roman"/>
          <w:sz w:val="24"/>
          <w:szCs w:val="24"/>
          <w:lang w:val="en-GB"/>
        </w:rPr>
        <w:t>be helpful if this</w:t>
      </w:r>
      <w:r w:rsidR="00E00743" w:rsidRPr="00C42B09">
        <w:rPr>
          <w:rFonts w:ascii="Times New Roman" w:hAnsi="Times New Roman" w:cs="Times New Roman"/>
          <w:sz w:val="24"/>
          <w:szCs w:val="24"/>
          <w:lang w:val="en-GB"/>
        </w:rPr>
        <w:t xml:space="preserve"> dimension of States</w:t>
      </w:r>
      <w:r w:rsidR="00732455" w:rsidRPr="00C42B09">
        <w:rPr>
          <w:rFonts w:ascii="Times New Roman" w:hAnsi="Times New Roman" w:cs="Times New Roman"/>
          <w:sz w:val="24"/>
          <w:szCs w:val="24"/>
          <w:lang w:val="en-GB"/>
        </w:rPr>
        <w:t>’</w:t>
      </w:r>
      <w:r w:rsidR="00E00743" w:rsidRPr="00C42B09">
        <w:rPr>
          <w:rFonts w:ascii="Times New Roman" w:hAnsi="Times New Roman" w:cs="Times New Roman"/>
          <w:sz w:val="24"/>
          <w:szCs w:val="24"/>
          <w:lang w:val="en-GB"/>
        </w:rPr>
        <w:t xml:space="preserve"> obligations</w:t>
      </w:r>
      <w:r w:rsidR="00EA2343" w:rsidRPr="00C42B09">
        <w:rPr>
          <w:rFonts w:ascii="Times New Roman" w:hAnsi="Times New Roman" w:cs="Times New Roman"/>
          <w:sz w:val="24"/>
          <w:szCs w:val="24"/>
          <w:lang w:val="en-GB"/>
        </w:rPr>
        <w:t xml:space="preserve"> was better explained and emphasized</w:t>
      </w:r>
      <w:r w:rsidR="00E00743" w:rsidRPr="00C42B09">
        <w:rPr>
          <w:rFonts w:ascii="Times New Roman" w:hAnsi="Times New Roman" w:cs="Times New Roman"/>
          <w:sz w:val="24"/>
          <w:szCs w:val="24"/>
          <w:lang w:val="en-GB"/>
        </w:rPr>
        <w:t>.</w:t>
      </w:r>
      <w:r w:rsidR="00EA2343" w:rsidRPr="00C42B09">
        <w:rPr>
          <w:rFonts w:ascii="Times New Roman" w:hAnsi="Times New Roman" w:cs="Times New Roman"/>
          <w:sz w:val="24"/>
          <w:szCs w:val="24"/>
          <w:lang w:val="en-GB"/>
        </w:rPr>
        <w:t xml:space="preserve"> </w:t>
      </w:r>
      <w:r w:rsidR="00E00743" w:rsidRPr="00C42B09">
        <w:rPr>
          <w:rFonts w:ascii="Times New Roman" w:hAnsi="Times New Roman" w:cs="Times New Roman"/>
          <w:sz w:val="24"/>
          <w:szCs w:val="24"/>
          <w:lang w:val="en-GB"/>
        </w:rPr>
        <w:t>I</w:t>
      </w:r>
      <w:r w:rsidRPr="00C42B09">
        <w:rPr>
          <w:rFonts w:ascii="Times New Roman" w:hAnsi="Times New Roman" w:cs="Times New Roman"/>
          <w:sz w:val="24"/>
          <w:szCs w:val="24"/>
          <w:lang w:val="en-GB"/>
        </w:rPr>
        <w:t>t is recommen</w:t>
      </w:r>
      <w:r w:rsidR="00E00743" w:rsidRPr="00C42B09">
        <w:rPr>
          <w:rFonts w:ascii="Times New Roman" w:hAnsi="Times New Roman" w:cs="Times New Roman"/>
          <w:sz w:val="24"/>
          <w:szCs w:val="24"/>
          <w:lang w:val="en-GB"/>
        </w:rPr>
        <w:t xml:space="preserve">ded </w:t>
      </w:r>
      <w:r w:rsidR="00E00743" w:rsidRPr="00C42B09">
        <w:rPr>
          <w:rFonts w:ascii="Times New Roman" w:hAnsi="Times New Roman" w:cs="Times New Roman"/>
          <w:b/>
          <w:sz w:val="24"/>
          <w:szCs w:val="24"/>
          <w:lang w:val="en-GB"/>
        </w:rPr>
        <w:t xml:space="preserve">that </w:t>
      </w:r>
      <w:r w:rsidR="00732455" w:rsidRPr="00C42B09">
        <w:rPr>
          <w:rFonts w:ascii="Times New Roman" w:hAnsi="Times New Roman" w:cs="Times New Roman"/>
          <w:b/>
          <w:sz w:val="24"/>
          <w:szCs w:val="24"/>
          <w:lang w:val="en-GB"/>
        </w:rPr>
        <w:t>a</w:t>
      </w:r>
      <w:r w:rsidRPr="00C42B09">
        <w:rPr>
          <w:rFonts w:ascii="Times New Roman" w:hAnsi="Times New Roman" w:cs="Times New Roman"/>
          <w:b/>
          <w:sz w:val="24"/>
          <w:szCs w:val="24"/>
          <w:lang w:val="en-GB"/>
        </w:rPr>
        <w:t xml:space="preserve"> paragraph be added</w:t>
      </w:r>
      <w:r w:rsidR="00941D78" w:rsidRPr="00C42B09">
        <w:rPr>
          <w:rFonts w:ascii="Times New Roman" w:hAnsi="Times New Roman" w:cs="Times New Roman"/>
          <w:b/>
          <w:sz w:val="24"/>
          <w:szCs w:val="24"/>
          <w:lang w:val="en-GB"/>
        </w:rPr>
        <w:t>, perhaps to replace the current paragraph 15,</w:t>
      </w:r>
      <w:r w:rsidRPr="00C42B09">
        <w:rPr>
          <w:rFonts w:ascii="Times New Roman" w:hAnsi="Times New Roman" w:cs="Times New Roman"/>
          <w:sz w:val="24"/>
          <w:szCs w:val="24"/>
          <w:lang w:val="en-GB"/>
        </w:rPr>
        <w:t xml:space="preserve"> to highlight </w:t>
      </w:r>
      <w:r w:rsidR="00E00743" w:rsidRPr="00C42B09">
        <w:rPr>
          <w:rFonts w:ascii="Times New Roman" w:hAnsi="Times New Roman" w:cs="Times New Roman"/>
          <w:sz w:val="24"/>
          <w:szCs w:val="24"/>
          <w:lang w:val="en-GB"/>
        </w:rPr>
        <w:t xml:space="preserve">the obligation to ensure access to </w:t>
      </w:r>
      <w:r w:rsidRPr="00C42B09">
        <w:rPr>
          <w:rFonts w:ascii="Times New Roman" w:hAnsi="Times New Roman" w:cs="Times New Roman"/>
          <w:sz w:val="24"/>
          <w:szCs w:val="24"/>
          <w:lang w:val="en-GB"/>
        </w:rPr>
        <w:t>justice and effective remedies</w:t>
      </w:r>
      <w:r w:rsidR="00E00743" w:rsidRPr="00C42B09">
        <w:rPr>
          <w:rFonts w:ascii="Times New Roman" w:hAnsi="Times New Roman" w:cs="Times New Roman"/>
          <w:sz w:val="24"/>
          <w:szCs w:val="24"/>
          <w:lang w:val="en-GB"/>
        </w:rPr>
        <w:t>, particularly with respect to systemic and widespread violations affecting the most marginalized and vulnerable groups in societies.</w:t>
      </w:r>
      <w:r w:rsidR="001011C3">
        <w:rPr>
          <w:rFonts w:ascii="Times New Roman" w:hAnsi="Times New Roman" w:cs="Times New Roman"/>
          <w:sz w:val="24"/>
          <w:szCs w:val="24"/>
          <w:lang w:val="en-GB"/>
        </w:rPr>
        <w:t xml:space="preserve"> </w:t>
      </w:r>
    </w:p>
    <w:p w14:paraId="21F3CFB2" w14:textId="77777777" w:rsidR="003D4F69" w:rsidRPr="00C42B09" w:rsidRDefault="003D4F69" w:rsidP="003D4F69">
      <w:pPr>
        <w:spacing w:after="0"/>
        <w:rPr>
          <w:rFonts w:ascii="Times New Roman" w:hAnsi="Times New Roman" w:cs="Times New Roman"/>
          <w:sz w:val="24"/>
          <w:szCs w:val="24"/>
        </w:rPr>
      </w:pPr>
    </w:p>
    <w:p w14:paraId="2173AE31" w14:textId="28A5917F" w:rsidR="00E00743" w:rsidRPr="003D4F69" w:rsidRDefault="00941D78" w:rsidP="001011C3">
      <w:pPr>
        <w:ind w:left="1440"/>
        <w:rPr>
          <w:rFonts w:ascii="Times New Roman" w:hAnsi="Times New Roman" w:cs="Times New Roman"/>
          <w:i/>
          <w:sz w:val="24"/>
          <w:szCs w:val="24"/>
        </w:rPr>
      </w:pPr>
      <w:r w:rsidRPr="00C42B09">
        <w:rPr>
          <w:rFonts w:ascii="Times New Roman" w:hAnsi="Times New Roman" w:cs="Times New Roman"/>
          <w:b/>
          <w:i/>
          <w:sz w:val="24"/>
          <w:szCs w:val="24"/>
        </w:rPr>
        <w:t>Suggested text:</w:t>
      </w:r>
      <w:r w:rsidRPr="00C42B09">
        <w:rPr>
          <w:rFonts w:ascii="Times New Roman" w:hAnsi="Times New Roman" w:cs="Times New Roman"/>
          <w:i/>
          <w:sz w:val="24"/>
          <w:szCs w:val="24"/>
        </w:rPr>
        <w:t xml:space="preserve"> </w:t>
      </w:r>
      <w:r w:rsidR="00EA2343" w:rsidRPr="00C42B09">
        <w:rPr>
          <w:rFonts w:ascii="Times New Roman" w:hAnsi="Times New Roman" w:cs="Times New Roman"/>
          <w:i/>
          <w:sz w:val="24"/>
          <w:szCs w:val="24"/>
          <w:lang w:val="en-GB"/>
        </w:rPr>
        <w:t>Access to justice must be ensur</w:t>
      </w:r>
      <w:r w:rsidR="00A637A8">
        <w:rPr>
          <w:rFonts w:ascii="Times New Roman" w:hAnsi="Times New Roman" w:cs="Times New Roman"/>
          <w:i/>
          <w:sz w:val="24"/>
          <w:szCs w:val="24"/>
          <w:lang w:val="en-GB"/>
        </w:rPr>
        <w:t>ed for victims of any violation</w:t>
      </w:r>
      <w:r w:rsidR="00EA2343" w:rsidRPr="00C42B09">
        <w:rPr>
          <w:rFonts w:ascii="Times New Roman" w:hAnsi="Times New Roman" w:cs="Times New Roman"/>
          <w:i/>
          <w:sz w:val="24"/>
          <w:szCs w:val="24"/>
          <w:lang w:val="en-GB"/>
        </w:rPr>
        <w:t xml:space="preserve"> of the right to life – whether </w:t>
      </w:r>
      <w:r w:rsidR="007D3442" w:rsidRPr="00C42B09">
        <w:rPr>
          <w:rFonts w:ascii="Times New Roman" w:hAnsi="Times New Roman" w:cs="Times New Roman"/>
          <w:i/>
          <w:sz w:val="24"/>
          <w:szCs w:val="24"/>
          <w:lang w:val="en-GB"/>
        </w:rPr>
        <w:t>the</w:t>
      </w:r>
      <w:r w:rsidR="007D3442" w:rsidRPr="003D4F69">
        <w:rPr>
          <w:rFonts w:ascii="Times New Roman" w:hAnsi="Times New Roman" w:cs="Times New Roman"/>
          <w:i/>
          <w:sz w:val="24"/>
          <w:szCs w:val="24"/>
          <w:lang w:val="en-GB"/>
        </w:rPr>
        <w:t xml:space="preserve"> violation is</w:t>
      </w:r>
      <w:r w:rsidR="00EA2343" w:rsidRPr="003D4F69">
        <w:rPr>
          <w:rFonts w:ascii="Times New Roman" w:hAnsi="Times New Roman" w:cs="Times New Roman"/>
          <w:i/>
          <w:sz w:val="24"/>
          <w:szCs w:val="24"/>
          <w:lang w:val="en-GB"/>
        </w:rPr>
        <w:t xml:space="preserve"> caused by State action or failu</w:t>
      </w:r>
      <w:r w:rsidR="007D3442" w:rsidRPr="003D4F69">
        <w:rPr>
          <w:rFonts w:ascii="Times New Roman" w:hAnsi="Times New Roman" w:cs="Times New Roman"/>
          <w:i/>
          <w:sz w:val="24"/>
          <w:szCs w:val="24"/>
          <w:lang w:val="en-GB"/>
        </w:rPr>
        <w:t>re to act, whether it is</w:t>
      </w:r>
      <w:r w:rsidR="00EA2343" w:rsidRPr="003D4F69">
        <w:rPr>
          <w:rFonts w:ascii="Times New Roman" w:hAnsi="Times New Roman" w:cs="Times New Roman"/>
          <w:i/>
          <w:sz w:val="24"/>
          <w:szCs w:val="24"/>
          <w:lang w:val="en-GB"/>
        </w:rPr>
        <w:t xml:space="preserve"> related to a discrete act or omission, or to</w:t>
      </w:r>
      <w:r w:rsidR="007D3442" w:rsidRPr="003D4F69">
        <w:rPr>
          <w:rFonts w:ascii="Times New Roman" w:hAnsi="Times New Roman" w:cs="Times New Roman"/>
          <w:i/>
          <w:sz w:val="24"/>
          <w:szCs w:val="24"/>
          <w:lang w:val="en-GB"/>
        </w:rPr>
        <w:t xml:space="preserve"> a broader failure </w:t>
      </w:r>
      <w:r w:rsidR="00EA2343" w:rsidRPr="003D4F69">
        <w:rPr>
          <w:rFonts w:ascii="Times New Roman" w:hAnsi="Times New Roman" w:cs="Times New Roman"/>
          <w:i/>
          <w:sz w:val="24"/>
          <w:szCs w:val="24"/>
          <w:lang w:val="en-GB"/>
        </w:rPr>
        <w:t xml:space="preserve">to address societal or environmental conditions leading to systemic deprivations of the right to life.  </w:t>
      </w:r>
      <w:r w:rsidR="007D3442" w:rsidRPr="003D4F69">
        <w:rPr>
          <w:rFonts w:ascii="Times New Roman" w:hAnsi="Times New Roman" w:cs="Times New Roman"/>
          <w:i/>
          <w:sz w:val="24"/>
          <w:szCs w:val="24"/>
        </w:rPr>
        <w:t>Assessing whether S</w:t>
      </w:r>
      <w:r w:rsidR="00E00743" w:rsidRPr="003D4F69">
        <w:rPr>
          <w:rFonts w:ascii="Times New Roman" w:hAnsi="Times New Roman" w:cs="Times New Roman"/>
          <w:i/>
          <w:sz w:val="24"/>
          <w:szCs w:val="24"/>
        </w:rPr>
        <w:t xml:space="preserve">tates have violated </w:t>
      </w:r>
      <w:r w:rsidR="00EA2343" w:rsidRPr="003D4F69">
        <w:rPr>
          <w:rFonts w:ascii="Times New Roman" w:hAnsi="Times New Roman" w:cs="Times New Roman"/>
          <w:i/>
          <w:sz w:val="24"/>
          <w:szCs w:val="24"/>
        </w:rPr>
        <w:t xml:space="preserve">the right to life </w:t>
      </w:r>
      <w:r w:rsidR="00E00743" w:rsidRPr="003D4F69">
        <w:rPr>
          <w:rFonts w:ascii="Times New Roman" w:hAnsi="Times New Roman" w:cs="Times New Roman"/>
          <w:i/>
          <w:sz w:val="24"/>
          <w:szCs w:val="24"/>
        </w:rPr>
        <w:t>does not only mean considering whether actions</w:t>
      </w:r>
      <w:r w:rsidR="007D3442" w:rsidRPr="003D4F69">
        <w:rPr>
          <w:rFonts w:ascii="Times New Roman" w:hAnsi="Times New Roman" w:cs="Times New Roman"/>
          <w:i/>
          <w:sz w:val="24"/>
          <w:szCs w:val="24"/>
        </w:rPr>
        <w:t xml:space="preserve"> of S</w:t>
      </w:r>
      <w:r w:rsidR="00E00743" w:rsidRPr="003D4F69">
        <w:rPr>
          <w:rFonts w:ascii="Times New Roman" w:hAnsi="Times New Roman" w:cs="Times New Roman"/>
          <w:i/>
          <w:sz w:val="24"/>
          <w:szCs w:val="24"/>
        </w:rPr>
        <w:t>tates caused a deprivation of life but also, and more fundamentally, whether th</w:t>
      </w:r>
      <w:r w:rsidR="007D3442" w:rsidRPr="003D4F69">
        <w:rPr>
          <w:rFonts w:ascii="Times New Roman" w:hAnsi="Times New Roman" w:cs="Times New Roman"/>
          <w:i/>
          <w:sz w:val="24"/>
          <w:szCs w:val="24"/>
        </w:rPr>
        <w:t>ere are measures, including laws, policies and programs, which States could</w:t>
      </w:r>
      <w:r w:rsidR="00E00743" w:rsidRPr="003D4F69">
        <w:rPr>
          <w:rFonts w:ascii="Times New Roman" w:hAnsi="Times New Roman" w:cs="Times New Roman"/>
          <w:i/>
          <w:sz w:val="24"/>
          <w:szCs w:val="24"/>
        </w:rPr>
        <w:t xml:space="preserve"> reasonably be expected to</w:t>
      </w:r>
      <w:r w:rsidR="007D3442" w:rsidRPr="003D4F69">
        <w:rPr>
          <w:rFonts w:ascii="Times New Roman" w:hAnsi="Times New Roman" w:cs="Times New Roman"/>
          <w:i/>
          <w:sz w:val="24"/>
          <w:szCs w:val="24"/>
        </w:rPr>
        <w:t xml:space="preserve"> have</w:t>
      </w:r>
      <w:r w:rsidR="00E00743" w:rsidRPr="003D4F69">
        <w:rPr>
          <w:rFonts w:ascii="Times New Roman" w:hAnsi="Times New Roman" w:cs="Times New Roman"/>
          <w:i/>
          <w:sz w:val="24"/>
          <w:szCs w:val="24"/>
        </w:rPr>
        <w:t xml:space="preserve"> </w:t>
      </w:r>
      <w:r w:rsidR="007D3442" w:rsidRPr="003D4F69">
        <w:rPr>
          <w:rFonts w:ascii="Times New Roman" w:hAnsi="Times New Roman" w:cs="Times New Roman"/>
          <w:i/>
          <w:sz w:val="24"/>
          <w:szCs w:val="24"/>
        </w:rPr>
        <w:t>adopted, to</w:t>
      </w:r>
      <w:r w:rsidR="00E00743" w:rsidRPr="003D4F69">
        <w:rPr>
          <w:rFonts w:ascii="Times New Roman" w:hAnsi="Times New Roman" w:cs="Times New Roman"/>
          <w:i/>
          <w:sz w:val="24"/>
          <w:szCs w:val="24"/>
        </w:rPr>
        <w:t xml:space="preserve"> </w:t>
      </w:r>
      <w:r w:rsidR="00EA2343" w:rsidRPr="003D4F69">
        <w:rPr>
          <w:rFonts w:ascii="Times New Roman" w:hAnsi="Times New Roman" w:cs="Times New Roman"/>
          <w:i/>
          <w:sz w:val="24"/>
          <w:szCs w:val="24"/>
        </w:rPr>
        <w:t>prevent violations and to ensure t</w:t>
      </w:r>
      <w:r w:rsidR="007D3442" w:rsidRPr="003D4F69">
        <w:rPr>
          <w:rFonts w:ascii="Times New Roman" w:hAnsi="Times New Roman" w:cs="Times New Roman"/>
          <w:i/>
          <w:sz w:val="24"/>
          <w:szCs w:val="24"/>
        </w:rPr>
        <w:t>he enjoyment of the right to liv</w:t>
      </w:r>
      <w:r w:rsidR="00EA2343" w:rsidRPr="003D4F69">
        <w:rPr>
          <w:rFonts w:ascii="Times New Roman" w:hAnsi="Times New Roman" w:cs="Times New Roman"/>
          <w:i/>
          <w:sz w:val="24"/>
          <w:szCs w:val="24"/>
        </w:rPr>
        <w:t>e in dignity and security</w:t>
      </w:r>
      <w:r w:rsidR="00E00743" w:rsidRPr="003D4F69">
        <w:rPr>
          <w:rFonts w:ascii="Times New Roman" w:hAnsi="Times New Roman" w:cs="Times New Roman"/>
          <w:i/>
          <w:sz w:val="24"/>
          <w:szCs w:val="24"/>
        </w:rPr>
        <w:t>. Some violations of the rig</w:t>
      </w:r>
      <w:r w:rsidR="00EA2343" w:rsidRPr="003D4F69">
        <w:rPr>
          <w:rFonts w:ascii="Times New Roman" w:hAnsi="Times New Roman" w:cs="Times New Roman"/>
          <w:i/>
          <w:sz w:val="24"/>
          <w:szCs w:val="24"/>
        </w:rPr>
        <w:t xml:space="preserve">ht to life </w:t>
      </w:r>
      <w:r w:rsidR="007D3442" w:rsidRPr="003D4F69">
        <w:rPr>
          <w:rFonts w:ascii="Times New Roman" w:hAnsi="Times New Roman" w:cs="Times New Roman"/>
          <w:i/>
          <w:sz w:val="24"/>
          <w:szCs w:val="24"/>
        </w:rPr>
        <w:t>must</w:t>
      </w:r>
      <w:r w:rsidR="00E00743" w:rsidRPr="003D4F69">
        <w:rPr>
          <w:rFonts w:ascii="Times New Roman" w:hAnsi="Times New Roman" w:cs="Times New Roman"/>
          <w:i/>
          <w:sz w:val="24"/>
          <w:szCs w:val="24"/>
        </w:rPr>
        <w:t xml:space="preserve"> be subject </w:t>
      </w:r>
      <w:r w:rsidR="007D3442" w:rsidRPr="003D4F69">
        <w:rPr>
          <w:rFonts w:ascii="Times New Roman" w:hAnsi="Times New Roman" w:cs="Times New Roman"/>
          <w:i/>
          <w:sz w:val="24"/>
          <w:szCs w:val="24"/>
        </w:rPr>
        <w:t xml:space="preserve">to immediate remedy; others </w:t>
      </w:r>
      <w:r w:rsidR="00E00743" w:rsidRPr="003D4F69">
        <w:rPr>
          <w:rFonts w:ascii="Times New Roman" w:hAnsi="Times New Roman" w:cs="Times New Roman"/>
          <w:i/>
          <w:sz w:val="24"/>
          <w:szCs w:val="24"/>
        </w:rPr>
        <w:t>require longer-term solutions,</w:t>
      </w:r>
      <w:r w:rsidR="00EA2343" w:rsidRPr="003D4F69">
        <w:rPr>
          <w:rFonts w:ascii="Times New Roman" w:hAnsi="Times New Roman" w:cs="Times New Roman"/>
          <w:i/>
          <w:sz w:val="24"/>
          <w:szCs w:val="24"/>
        </w:rPr>
        <w:t xml:space="preserve"> through the implementation of effective, rights based strategies</w:t>
      </w:r>
      <w:r w:rsidR="007D3442" w:rsidRPr="003D4F69">
        <w:rPr>
          <w:rFonts w:ascii="Times New Roman" w:hAnsi="Times New Roman" w:cs="Times New Roman"/>
          <w:i/>
          <w:sz w:val="24"/>
          <w:szCs w:val="24"/>
        </w:rPr>
        <w:t>, with participation of rights-</w:t>
      </w:r>
      <w:r w:rsidR="007D3442" w:rsidRPr="003D4F69">
        <w:rPr>
          <w:rFonts w:ascii="Times New Roman" w:hAnsi="Times New Roman" w:cs="Times New Roman"/>
          <w:i/>
          <w:sz w:val="24"/>
          <w:szCs w:val="24"/>
        </w:rPr>
        <w:lastRenderedPageBreak/>
        <w:t xml:space="preserve">holders, </w:t>
      </w:r>
      <w:r w:rsidR="00EA2343" w:rsidRPr="003D4F69">
        <w:rPr>
          <w:rFonts w:ascii="Times New Roman" w:hAnsi="Times New Roman" w:cs="Times New Roman"/>
          <w:i/>
          <w:sz w:val="24"/>
          <w:szCs w:val="24"/>
        </w:rPr>
        <w:t>reasonable goals and timeline</w:t>
      </w:r>
      <w:r w:rsidR="00A637A8">
        <w:rPr>
          <w:rFonts w:ascii="Times New Roman" w:hAnsi="Times New Roman" w:cs="Times New Roman"/>
          <w:i/>
          <w:sz w:val="24"/>
          <w:szCs w:val="24"/>
        </w:rPr>
        <w:t>s</w:t>
      </w:r>
      <w:r w:rsidR="007D3442" w:rsidRPr="003D4F69">
        <w:rPr>
          <w:rFonts w:ascii="Times New Roman" w:hAnsi="Times New Roman" w:cs="Times New Roman"/>
          <w:i/>
          <w:sz w:val="24"/>
          <w:szCs w:val="24"/>
        </w:rPr>
        <w:t>, accountability</w:t>
      </w:r>
      <w:r w:rsidR="00EA2343" w:rsidRPr="003D4F69">
        <w:rPr>
          <w:rFonts w:ascii="Times New Roman" w:hAnsi="Times New Roman" w:cs="Times New Roman"/>
          <w:i/>
          <w:sz w:val="24"/>
          <w:szCs w:val="24"/>
        </w:rPr>
        <w:t xml:space="preserve"> and appropriate allocation of resources. Regardless of the type of remedy required,</w:t>
      </w:r>
      <w:r w:rsidR="00E00743" w:rsidRPr="003D4F69">
        <w:rPr>
          <w:rFonts w:ascii="Times New Roman" w:hAnsi="Times New Roman" w:cs="Times New Roman"/>
          <w:i/>
          <w:sz w:val="24"/>
          <w:szCs w:val="24"/>
        </w:rPr>
        <w:t xml:space="preserve"> </w:t>
      </w:r>
      <w:r w:rsidR="007D3442" w:rsidRPr="003D4F69">
        <w:rPr>
          <w:rFonts w:ascii="Times New Roman" w:hAnsi="Times New Roman" w:cs="Times New Roman"/>
          <w:i/>
          <w:sz w:val="24"/>
          <w:szCs w:val="24"/>
        </w:rPr>
        <w:t xml:space="preserve">however, </w:t>
      </w:r>
      <w:r w:rsidR="00E00743" w:rsidRPr="003D4F69">
        <w:rPr>
          <w:rFonts w:ascii="Times New Roman" w:hAnsi="Times New Roman" w:cs="Times New Roman"/>
          <w:i/>
          <w:sz w:val="24"/>
          <w:szCs w:val="24"/>
        </w:rPr>
        <w:t>ac</w:t>
      </w:r>
      <w:r w:rsidR="00D82A22" w:rsidRPr="003D4F69">
        <w:rPr>
          <w:rFonts w:ascii="Times New Roman" w:hAnsi="Times New Roman" w:cs="Times New Roman"/>
          <w:i/>
          <w:sz w:val="24"/>
          <w:szCs w:val="24"/>
        </w:rPr>
        <w:t xml:space="preserve">cess to justice </w:t>
      </w:r>
      <w:r w:rsidR="00A637A8">
        <w:rPr>
          <w:rFonts w:ascii="Times New Roman" w:hAnsi="Times New Roman" w:cs="Times New Roman"/>
          <w:i/>
          <w:sz w:val="24"/>
          <w:szCs w:val="24"/>
        </w:rPr>
        <w:t xml:space="preserve">and effective remedies </w:t>
      </w:r>
      <w:r w:rsidR="00D82A22" w:rsidRPr="003D4F69">
        <w:rPr>
          <w:rFonts w:ascii="Times New Roman" w:hAnsi="Times New Roman" w:cs="Times New Roman"/>
          <w:i/>
          <w:sz w:val="24"/>
          <w:szCs w:val="24"/>
        </w:rPr>
        <w:t>must be ensured.</w:t>
      </w:r>
    </w:p>
    <w:p w14:paraId="6DEE4F10" w14:textId="2E319E26" w:rsidR="005B4714" w:rsidRPr="007B6AC5" w:rsidRDefault="00334EEE" w:rsidP="00334EEE">
      <w:pPr>
        <w:ind w:left="720"/>
        <w:jc w:val="right"/>
        <w:rPr>
          <w:rFonts w:ascii="Times New Roman" w:hAnsi="Times New Roman" w:cs="Times New Roman"/>
          <w:sz w:val="24"/>
          <w:szCs w:val="24"/>
        </w:rPr>
      </w:pPr>
      <w:r>
        <w:rPr>
          <w:rFonts w:ascii="Times New Roman" w:hAnsi="Times New Roman" w:cs="Times New Roman"/>
          <w:sz w:val="24"/>
          <w:szCs w:val="24"/>
        </w:rPr>
        <w:t>***ENDS***</w:t>
      </w:r>
    </w:p>
    <w:sectPr w:rsidR="005B4714" w:rsidRPr="007B6AC5" w:rsidSect="00334EE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21A43" w14:textId="77777777" w:rsidR="0012284B" w:rsidRDefault="0012284B" w:rsidP="006B1F32">
      <w:pPr>
        <w:spacing w:after="0" w:line="240" w:lineRule="auto"/>
      </w:pPr>
      <w:r>
        <w:separator/>
      </w:r>
    </w:p>
  </w:endnote>
  <w:endnote w:type="continuationSeparator" w:id="0">
    <w:p w14:paraId="13381AB9" w14:textId="77777777" w:rsidR="0012284B" w:rsidRDefault="0012284B" w:rsidP="006B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230583"/>
      <w:docPartObj>
        <w:docPartGallery w:val="Page Numbers (Bottom of Page)"/>
        <w:docPartUnique/>
      </w:docPartObj>
    </w:sdtPr>
    <w:sdtEndPr>
      <w:rPr>
        <w:noProof/>
      </w:rPr>
    </w:sdtEndPr>
    <w:sdtContent>
      <w:p w14:paraId="644B4863" w14:textId="66CF0818" w:rsidR="0044675D" w:rsidRDefault="0044675D" w:rsidP="00977126">
        <w:pPr>
          <w:pStyle w:val="Footer"/>
        </w:pPr>
        <w:r>
          <w:tab/>
          <w:t xml:space="preserve"> </w:t>
        </w:r>
        <w:r>
          <w:fldChar w:fldCharType="begin"/>
        </w:r>
        <w:r>
          <w:instrText xml:space="preserve"> PAGE   \* MERGEFORMAT </w:instrText>
        </w:r>
        <w:r>
          <w:fldChar w:fldCharType="separate"/>
        </w:r>
        <w:r w:rsidR="006C660D">
          <w:rPr>
            <w:noProof/>
          </w:rPr>
          <w:t>1</w:t>
        </w:r>
        <w:r>
          <w:rPr>
            <w:noProof/>
          </w:rPr>
          <w:fldChar w:fldCharType="end"/>
        </w:r>
      </w:p>
    </w:sdtContent>
  </w:sdt>
  <w:p w14:paraId="3724E5E4" w14:textId="77777777" w:rsidR="0044675D" w:rsidRDefault="00446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6820" w14:textId="77777777" w:rsidR="0012284B" w:rsidRDefault="0012284B" w:rsidP="006B1F32">
      <w:pPr>
        <w:spacing w:after="0" w:line="240" w:lineRule="auto"/>
      </w:pPr>
      <w:r>
        <w:separator/>
      </w:r>
    </w:p>
  </w:footnote>
  <w:footnote w:type="continuationSeparator" w:id="0">
    <w:p w14:paraId="0FD5AAC1" w14:textId="77777777" w:rsidR="0012284B" w:rsidRDefault="0012284B" w:rsidP="006B1F32">
      <w:pPr>
        <w:spacing w:after="0" w:line="240" w:lineRule="auto"/>
      </w:pPr>
      <w:r>
        <w:continuationSeparator/>
      </w:r>
    </w:p>
  </w:footnote>
  <w:footnote w:id="1">
    <w:p w14:paraId="255348BF" w14:textId="3394F5EA" w:rsidR="0044675D" w:rsidRPr="00296967" w:rsidRDefault="0044675D">
      <w:pPr>
        <w:pStyle w:val="FootnoteText"/>
        <w:rPr>
          <w:rFonts w:ascii="Times New Roman" w:hAnsi="Times New Roman" w:cs="Times New Roman"/>
          <w:lang w:val="en-GB"/>
        </w:rPr>
      </w:pPr>
      <w:r w:rsidRPr="00A24E90">
        <w:rPr>
          <w:rStyle w:val="FootnoteReference"/>
          <w:rFonts w:ascii="Times New Roman" w:hAnsi="Times New Roman" w:cs="Times New Roman"/>
        </w:rPr>
        <w:footnoteRef/>
      </w:r>
      <w:r w:rsidRPr="00A24E90">
        <w:rPr>
          <w:rFonts w:ascii="Times New Roman" w:hAnsi="Times New Roman" w:cs="Times New Roman"/>
        </w:rPr>
        <w:t xml:space="preserve"> </w:t>
      </w:r>
      <w:r w:rsidR="00545FE6">
        <w:rPr>
          <w:rFonts w:ascii="Times New Roman" w:hAnsi="Times New Roman" w:cs="Times New Roman"/>
          <w:lang w:val="en-GB"/>
        </w:rPr>
        <w:t xml:space="preserve"> Available at</w:t>
      </w:r>
      <w:r w:rsidRPr="00A24E90">
        <w:rPr>
          <w:rFonts w:ascii="Times New Roman" w:hAnsi="Times New Roman" w:cs="Times New Roman"/>
          <w:lang w:val="en-GB"/>
        </w:rPr>
        <w:t>: http://www.ohchr.org/EN/Issues/Housing/Pages/AnnualReports.aspx</w:t>
      </w:r>
    </w:p>
  </w:footnote>
  <w:footnote w:id="2">
    <w:p w14:paraId="071A8941" w14:textId="77777777" w:rsidR="0044675D" w:rsidRPr="00A24E90" w:rsidRDefault="0044675D">
      <w:pPr>
        <w:pStyle w:val="FootnoteText"/>
        <w:rPr>
          <w:rFonts w:ascii="Times New Roman" w:hAnsi="Times New Roman" w:cs="Times New Roman"/>
          <w:lang w:val="en-GB"/>
        </w:rPr>
      </w:pPr>
      <w:r w:rsidRPr="00A24E90">
        <w:rPr>
          <w:rStyle w:val="FootnoteReference"/>
          <w:rFonts w:ascii="Times New Roman" w:hAnsi="Times New Roman" w:cs="Times New Roman"/>
        </w:rPr>
        <w:footnoteRef/>
      </w:r>
      <w:r w:rsidRPr="00A24E90">
        <w:rPr>
          <w:rFonts w:ascii="Times New Roman" w:hAnsi="Times New Roman" w:cs="Times New Roman"/>
        </w:rPr>
        <w:t xml:space="preserve"> For sources of these figures, see A/71/310.</w:t>
      </w:r>
    </w:p>
  </w:footnote>
  <w:footnote w:id="3">
    <w:p w14:paraId="20102921" w14:textId="77777777" w:rsidR="0044675D" w:rsidRPr="003D4F69" w:rsidRDefault="0044675D">
      <w:pPr>
        <w:pStyle w:val="FootnoteText"/>
        <w:rPr>
          <w:rFonts w:ascii="Times New Roman" w:hAnsi="Times New Roman" w:cs="Times New Roman"/>
        </w:rPr>
      </w:pPr>
      <w:r w:rsidRPr="003D4F69">
        <w:rPr>
          <w:rStyle w:val="FootnoteReference"/>
          <w:rFonts w:ascii="Times New Roman" w:hAnsi="Times New Roman" w:cs="Times New Roman"/>
        </w:rPr>
        <w:footnoteRef/>
      </w:r>
      <w:r w:rsidRPr="003D4F69">
        <w:rPr>
          <w:rFonts w:ascii="Times New Roman" w:hAnsi="Times New Roman" w:cs="Times New Roman"/>
        </w:rPr>
        <w:t xml:space="preserve"> See CCPR/C/79/Add.105.</w:t>
      </w:r>
    </w:p>
  </w:footnote>
  <w:footnote w:id="4">
    <w:p w14:paraId="27069867" w14:textId="77777777" w:rsidR="0044675D" w:rsidRPr="003D4F69" w:rsidRDefault="0044675D">
      <w:pPr>
        <w:pStyle w:val="FootnoteText"/>
        <w:rPr>
          <w:rFonts w:ascii="Times New Roman" w:hAnsi="Times New Roman" w:cs="Times New Roman"/>
        </w:rPr>
      </w:pPr>
      <w:r w:rsidRPr="003D4F69">
        <w:rPr>
          <w:rStyle w:val="FootnoteReference"/>
          <w:rFonts w:ascii="Times New Roman" w:hAnsi="Times New Roman" w:cs="Times New Roman"/>
        </w:rPr>
        <w:footnoteRef/>
      </w:r>
      <w:r w:rsidRPr="003D4F69">
        <w:rPr>
          <w:rFonts w:ascii="Times New Roman" w:hAnsi="Times New Roman" w:cs="Times New Roman"/>
        </w:rPr>
        <w:t xml:space="preserve"> See, for example, the decisions described in the report (A71-310) at paras 62-66.</w:t>
      </w:r>
    </w:p>
  </w:footnote>
  <w:footnote w:id="5">
    <w:p w14:paraId="431170D9" w14:textId="77777777" w:rsidR="0044675D" w:rsidRPr="006847B5" w:rsidRDefault="0044675D">
      <w:pPr>
        <w:pStyle w:val="FootnoteText"/>
        <w:rPr>
          <w:rFonts w:ascii="Times New Roman" w:hAnsi="Times New Roman" w:cs="Times New Roman"/>
          <w:lang w:val="en-GB"/>
        </w:rPr>
      </w:pPr>
      <w:r w:rsidRPr="0019486B">
        <w:rPr>
          <w:rStyle w:val="FootnoteReference"/>
          <w:rFonts w:ascii="Times New Roman" w:hAnsi="Times New Roman" w:cs="Times New Roman"/>
        </w:rPr>
        <w:footnoteRef/>
      </w:r>
      <w:r w:rsidRPr="0019486B">
        <w:rPr>
          <w:rFonts w:ascii="Times New Roman" w:hAnsi="Times New Roman" w:cs="Times New Roman"/>
        </w:rPr>
        <w:t xml:space="preserve"> Inter-American Court of Human Rights, Case of the “Street Children” (Villagrán-Morales et al.) v. Guatemala, judgment</w:t>
      </w:r>
      <w:r>
        <w:rPr>
          <w:rFonts w:ascii="Times New Roman" w:hAnsi="Times New Roman" w:cs="Times New Roman"/>
        </w:rPr>
        <w:t xml:space="preserve"> of 19 November 1999, para. 144.</w:t>
      </w:r>
    </w:p>
  </w:footnote>
  <w:footnote w:id="6">
    <w:p w14:paraId="0F230EF9" w14:textId="77777777" w:rsidR="0044675D" w:rsidRDefault="0044675D" w:rsidP="0082641D">
      <w:pPr>
        <w:pStyle w:val="FootnoteText"/>
      </w:pPr>
      <w:r>
        <w:rPr>
          <w:rStyle w:val="FootnoteReference"/>
        </w:rPr>
        <w:footnoteRef/>
      </w:r>
      <w:r>
        <w:t xml:space="preserve"> Inter-American Court of Human Rights, Case of the Sawhoyamaxa Indigenous Community v.</w:t>
      </w:r>
    </w:p>
    <w:p w14:paraId="4F022DA3" w14:textId="77777777" w:rsidR="0044675D" w:rsidRDefault="0044675D" w:rsidP="0082641D">
      <w:pPr>
        <w:pStyle w:val="FootnoteText"/>
      </w:pPr>
      <w:r>
        <w:t>Paraguay, judgment of 29 March 2006 para 168.</w:t>
      </w:r>
    </w:p>
  </w:footnote>
  <w:footnote w:id="7">
    <w:p w14:paraId="219DB57C" w14:textId="77777777" w:rsidR="0044675D" w:rsidRDefault="0044675D">
      <w:pPr>
        <w:pStyle w:val="FootnoteText"/>
      </w:pPr>
      <w:r>
        <w:rPr>
          <w:rStyle w:val="FootnoteReference"/>
        </w:rPr>
        <w:footnoteRef/>
      </w:r>
      <w:r>
        <w:t xml:space="preserve"> See the Special Rapporteur’s recent report to the General Assembly on the right to housing of persons with disabilities </w:t>
      </w:r>
      <w:r w:rsidRPr="0082641D">
        <w:t>A/72/128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EE56" w14:textId="2B9ECD94" w:rsidR="0044675D" w:rsidRPr="001011C3" w:rsidRDefault="0044675D">
    <w:pPr>
      <w:pStyle w:val="Header"/>
      <w:rPr>
        <w:rFonts w:ascii="Times New Roman" w:hAnsi="Times New Roman" w:cs="Times New Roman"/>
      </w:rPr>
    </w:pPr>
    <w:r w:rsidRPr="001011C3">
      <w:rPr>
        <w:rFonts w:ascii="Times New Roman" w:hAnsi="Times New Roman" w:cs="Times New Roman"/>
      </w:rPr>
      <w:t xml:space="preserve">Special Rapporteur on the right to adequate housing, </w:t>
    </w:r>
    <w:r w:rsidR="001011C3">
      <w:rPr>
        <w:rFonts w:ascii="Times New Roman" w:hAnsi="Times New Roman" w:cs="Times New Roman"/>
      </w:rPr>
      <w:t xml:space="preserve">6 </w:t>
    </w:r>
    <w:r w:rsidRPr="001011C3">
      <w:rPr>
        <w:rFonts w:ascii="Times New Roman" w:hAnsi="Times New Roman" w:cs="Times New Roman"/>
      </w:rPr>
      <w:t>October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52A"/>
    <w:multiLevelType w:val="hybridMultilevel"/>
    <w:tmpl w:val="A98AB4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C2A6B"/>
    <w:multiLevelType w:val="hybridMultilevel"/>
    <w:tmpl w:val="E604C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B1AB1"/>
    <w:multiLevelType w:val="hybridMultilevel"/>
    <w:tmpl w:val="7812B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D1975"/>
    <w:multiLevelType w:val="multilevel"/>
    <w:tmpl w:val="81ECAA5C"/>
    <w:lvl w:ilvl="0">
      <w:start w:val="1"/>
      <w:numFmt w:val="decimal"/>
      <w:lvlText w:val="%1."/>
      <w:lvlJc w:val="left"/>
      <w:pPr>
        <w:ind w:left="624" w:hanging="624"/>
      </w:pPr>
      <w:rPr>
        <w:rFonts w:hint="default"/>
      </w:rPr>
    </w:lvl>
    <w:lvl w:ilvl="1">
      <w:start w:val="1"/>
      <w:numFmt w:val="decimal"/>
      <w:lvlText w:val="%2."/>
      <w:lvlJc w:val="left"/>
      <w:pPr>
        <w:ind w:left="1192"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E3728"/>
    <w:multiLevelType w:val="hybridMultilevel"/>
    <w:tmpl w:val="779649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65E60"/>
    <w:multiLevelType w:val="hybridMultilevel"/>
    <w:tmpl w:val="C7C2F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87312"/>
    <w:multiLevelType w:val="hybridMultilevel"/>
    <w:tmpl w:val="7C4E52AE"/>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7" w15:restartNumberingAfterBreak="0">
    <w:nsid w:val="24D6533D"/>
    <w:multiLevelType w:val="multilevel"/>
    <w:tmpl w:val="12B88F86"/>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CA4F00"/>
    <w:multiLevelType w:val="hybridMultilevel"/>
    <w:tmpl w:val="F776F14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389A29A2"/>
    <w:multiLevelType w:val="multilevel"/>
    <w:tmpl w:val="93C21EE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021"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50DDD"/>
    <w:multiLevelType w:val="hybridMultilevel"/>
    <w:tmpl w:val="04F8FA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082781"/>
    <w:multiLevelType w:val="multilevel"/>
    <w:tmpl w:val="91002014"/>
    <w:lvl w:ilvl="0">
      <w:start w:val="1"/>
      <w:numFmt w:val="decimal"/>
      <w:lvlText w:val="%1."/>
      <w:lvlJc w:val="left"/>
      <w:pPr>
        <w:ind w:left="624" w:hanging="624"/>
      </w:pPr>
      <w:rPr>
        <w:rFonts w:hint="default"/>
      </w:rPr>
    </w:lvl>
    <w:lvl w:ilvl="1">
      <w:start w:val="1"/>
      <w:numFmt w:val="decimal"/>
      <w:lvlText w:val="%2."/>
      <w:lvlJc w:val="left"/>
      <w:pPr>
        <w:ind w:left="1192"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1F4236"/>
    <w:multiLevelType w:val="hybridMultilevel"/>
    <w:tmpl w:val="C26C53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9F4BF0"/>
    <w:multiLevelType w:val="multilevel"/>
    <w:tmpl w:val="15025EC0"/>
    <w:lvl w:ilvl="0">
      <w:start w:val="1"/>
      <w:numFmt w:val="decimal"/>
      <w:lvlText w:val="%1."/>
      <w:lvlJc w:val="left"/>
      <w:pPr>
        <w:ind w:left="624" w:hanging="624"/>
      </w:pPr>
      <w:rPr>
        <w:rFonts w:hint="default"/>
      </w:rPr>
    </w:lvl>
    <w:lvl w:ilvl="1">
      <w:start w:val="1"/>
      <w:numFmt w:val="decimal"/>
      <w:lvlText w:val="%2."/>
      <w:lvlJc w:val="left"/>
      <w:pPr>
        <w:ind w:left="1192"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8C7509"/>
    <w:multiLevelType w:val="hybridMultilevel"/>
    <w:tmpl w:val="52EC9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662A2"/>
    <w:multiLevelType w:val="hybridMultilevel"/>
    <w:tmpl w:val="7ED059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C0C677D"/>
    <w:multiLevelType w:val="hybridMultilevel"/>
    <w:tmpl w:val="EF2E4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1D5F90"/>
    <w:multiLevelType w:val="hybridMultilevel"/>
    <w:tmpl w:val="B65683F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51D27B2"/>
    <w:multiLevelType w:val="multilevel"/>
    <w:tmpl w:val="0AE0B2C4"/>
    <w:lvl w:ilvl="0">
      <w:start w:val="1"/>
      <w:numFmt w:val="decimal"/>
      <w:lvlText w:val="%1."/>
      <w:lvlJc w:val="left"/>
      <w:pPr>
        <w:ind w:left="624" w:hanging="624"/>
      </w:pPr>
      <w:rPr>
        <w:rFonts w:hint="default"/>
      </w:rPr>
    </w:lvl>
    <w:lvl w:ilvl="1">
      <w:start w:val="1"/>
      <w:numFmt w:val="decimal"/>
      <w:lvlText w:val="%2."/>
      <w:lvlJc w:val="left"/>
      <w:pPr>
        <w:ind w:left="1192"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6C4544"/>
    <w:multiLevelType w:val="multilevel"/>
    <w:tmpl w:val="0AE0B2C4"/>
    <w:lvl w:ilvl="0">
      <w:start w:val="1"/>
      <w:numFmt w:val="decimal"/>
      <w:lvlText w:val="%1."/>
      <w:lvlJc w:val="left"/>
      <w:pPr>
        <w:ind w:left="624" w:hanging="624"/>
      </w:pPr>
      <w:rPr>
        <w:rFonts w:hint="default"/>
      </w:rPr>
    </w:lvl>
    <w:lvl w:ilvl="1">
      <w:start w:val="1"/>
      <w:numFmt w:val="decimal"/>
      <w:lvlText w:val="%2."/>
      <w:lvlJc w:val="left"/>
      <w:pPr>
        <w:ind w:left="1192"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E026D4"/>
    <w:multiLevelType w:val="multilevel"/>
    <w:tmpl w:val="A6D83F9E"/>
    <w:lvl w:ilvl="0">
      <w:start w:val="1"/>
      <w:numFmt w:val="decimal"/>
      <w:lvlText w:val="%1."/>
      <w:lvlJc w:val="left"/>
      <w:pPr>
        <w:ind w:left="624" w:hanging="624"/>
      </w:pPr>
      <w:rPr>
        <w:rFonts w:hint="default"/>
      </w:rPr>
    </w:lvl>
    <w:lvl w:ilvl="1">
      <w:start w:val="1"/>
      <w:numFmt w:val="decimal"/>
      <w:lvlText w:val="%2."/>
      <w:lvlJc w:val="left"/>
      <w:pPr>
        <w:ind w:left="766" w:hanging="624"/>
      </w:pPr>
      <w:rPr>
        <w:rFonts w:hint="default"/>
      </w:rPr>
    </w:lvl>
    <w:lvl w:ilvl="2">
      <w:start w:val="1"/>
      <w:numFmt w:val="decimal"/>
      <w:lvlText w:val="%1.%2.%3."/>
      <w:lvlJc w:val="left"/>
      <w:pPr>
        <w:ind w:left="798" w:hanging="504"/>
      </w:pPr>
      <w:rPr>
        <w:rFonts w:hint="default"/>
      </w:rPr>
    </w:lvl>
    <w:lvl w:ilvl="3">
      <w:start w:val="1"/>
      <w:numFmt w:val="decimal"/>
      <w:lvlText w:val="%1.%2.%3.%4."/>
      <w:lvlJc w:val="left"/>
      <w:pPr>
        <w:ind w:left="1302"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num w:numId="1">
    <w:abstractNumId w:val="9"/>
  </w:num>
  <w:num w:numId="2">
    <w:abstractNumId w:val="3"/>
  </w:num>
  <w:num w:numId="3">
    <w:abstractNumId w:val="7"/>
  </w:num>
  <w:num w:numId="4">
    <w:abstractNumId w:val="16"/>
  </w:num>
  <w:num w:numId="5">
    <w:abstractNumId w:val="14"/>
  </w:num>
  <w:num w:numId="6">
    <w:abstractNumId w:val="20"/>
  </w:num>
  <w:num w:numId="7">
    <w:abstractNumId w:val="17"/>
  </w:num>
  <w:num w:numId="8">
    <w:abstractNumId w:val="15"/>
  </w:num>
  <w:num w:numId="9">
    <w:abstractNumId w:val="6"/>
  </w:num>
  <w:num w:numId="10">
    <w:abstractNumId w:val="5"/>
  </w:num>
  <w:num w:numId="11">
    <w:abstractNumId w:val="1"/>
  </w:num>
  <w:num w:numId="12">
    <w:abstractNumId w:val="2"/>
  </w:num>
  <w:num w:numId="13">
    <w:abstractNumId w:val="19"/>
  </w:num>
  <w:num w:numId="14">
    <w:abstractNumId w:val="18"/>
  </w:num>
  <w:num w:numId="15">
    <w:abstractNumId w:val="13"/>
  </w:num>
  <w:num w:numId="16">
    <w:abstractNumId w:val="11"/>
  </w:num>
  <w:num w:numId="17">
    <w:abstractNumId w:val="10"/>
  </w:num>
  <w:num w:numId="18">
    <w:abstractNumId w:val="8"/>
  </w:num>
  <w:num w:numId="19">
    <w:abstractNumId w:val="12"/>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9C"/>
    <w:rsid w:val="000533C6"/>
    <w:rsid w:val="00063133"/>
    <w:rsid w:val="000814FC"/>
    <w:rsid w:val="00085EFB"/>
    <w:rsid w:val="00087A9A"/>
    <w:rsid w:val="000A16A2"/>
    <w:rsid w:val="000A36E9"/>
    <w:rsid w:val="000A60D3"/>
    <w:rsid w:val="000B0217"/>
    <w:rsid w:val="000B7297"/>
    <w:rsid w:val="000C7E7E"/>
    <w:rsid w:val="000E1026"/>
    <w:rsid w:val="000F5B7E"/>
    <w:rsid w:val="000F7A5A"/>
    <w:rsid w:val="001011C3"/>
    <w:rsid w:val="00120BE6"/>
    <w:rsid w:val="00121142"/>
    <w:rsid w:val="0012284B"/>
    <w:rsid w:val="001377BB"/>
    <w:rsid w:val="001917FA"/>
    <w:rsid w:val="0019486B"/>
    <w:rsid w:val="001A4BFA"/>
    <w:rsid w:val="001D51DB"/>
    <w:rsid w:val="001D60F3"/>
    <w:rsid w:val="001E3372"/>
    <w:rsid w:val="001E5966"/>
    <w:rsid w:val="001F41D6"/>
    <w:rsid w:val="001F47C2"/>
    <w:rsid w:val="0020212A"/>
    <w:rsid w:val="0023573B"/>
    <w:rsid w:val="002550AB"/>
    <w:rsid w:val="00285DDA"/>
    <w:rsid w:val="00296967"/>
    <w:rsid w:val="002B3B06"/>
    <w:rsid w:val="00300BBB"/>
    <w:rsid w:val="00302134"/>
    <w:rsid w:val="00313BD5"/>
    <w:rsid w:val="00316EA5"/>
    <w:rsid w:val="003170D8"/>
    <w:rsid w:val="00334EEE"/>
    <w:rsid w:val="0034389F"/>
    <w:rsid w:val="003476F3"/>
    <w:rsid w:val="00375D14"/>
    <w:rsid w:val="00395F62"/>
    <w:rsid w:val="003C18F8"/>
    <w:rsid w:val="003D4F69"/>
    <w:rsid w:val="003F1031"/>
    <w:rsid w:val="0040140F"/>
    <w:rsid w:val="0044675D"/>
    <w:rsid w:val="00496CED"/>
    <w:rsid w:val="004B0445"/>
    <w:rsid w:val="00545945"/>
    <w:rsid w:val="00545FE6"/>
    <w:rsid w:val="00560B1E"/>
    <w:rsid w:val="005A11ED"/>
    <w:rsid w:val="005A759E"/>
    <w:rsid w:val="005B4714"/>
    <w:rsid w:val="005B69C6"/>
    <w:rsid w:val="005C4A89"/>
    <w:rsid w:val="005F2629"/>
    <w:rsid w:val="00604A67"/>
    <w:rsid w:val="00605286"/>
    <w:rsid w:val="00642C61"/>
    <w:rsid w:val="00652599"/>
    <w:rsid w:val="00654E07"/>
    <w:rsid w:val="006828CB"/>
    <w:rsid w:val="006847B5"/>
    <w:rsid w:val="00694399"/>
    <w:rsid w:val="00696CF4"/>
    <w:rsid w:val="006A0BCF"/>
    <w:rsid w:val="006A657B"/>
    <w:rsid w:val="006B1F32"/>
    <w:rsid w:val="006C3155"/>
    <w:rsid w:val="006C660D"/>
    <w:rsid w:val="006F70A8"/>
    <w:rsid w:val="0070349C"/>
    <w:rsid w:val="00707F0C"/>
    <w:rsid w:val="007213DD"/>
    <w:rsid w:val="00732455"/>
    <w:rsid w:val="007439F6"/>
    <w:rsid w:val="007461D5"/>
    <w:rsid w:val="00753299"/>
    <w:rsid w:val="007555AB"/>
    <w:rsid w:val="00793CAA"/>
    <w:rsid w:val="007A0C9A"/>
    <w:rsid w:val="007B488F"/>
    <w:rsid w:val="007B6AC5"/>
    <w:rsid w:val="007D3442"/>
    <w:rsid w:val="00812E08"/>
    <w:rsid w:val="00813E97"/>
    <w:rsid w:val="0082272F"/>
    <w:rsid w:val="0082641D"/>
    <w:rsid w:val="00833392"/>
    <w:rsid w:val="008530E5"/>
    <w:rsid w:val="008719AF"/>
    <w:rsid w:val="008A155F"/>
    <w:rsid w:val="008B385C"/>
    <w:rsid w:val="008B4F69"/>
    <w:rsid w:val="008F0DFF"/>
    <w:rsid w:val="009005C5"/>
    <w:rsid w:val="00916C59"/>
    <w:rsid w:val="00941D78"/>
    <w:rsid w:val="00970BFE"/>
    <w:rsid w:val="00977126"/>
    <w:rsid w:val="00993498"/>
    <w:rsid w:val="009F086F"/>
    <w:rsid w:val="009F1F43"/>
    <w:rsid w:val="00A06E14"/>
    <w:rsid w:val="00A11392"/>
    <w:rsid w:val="00A24E90"/>
    <w:rsid w:val="00A364E3"/>
    <w:rsid w:val="00A37FE5"/>
    <w:rsid w:val="00A40016"/>
    <w:rsid w:val="00A400BB"/>
    <w:rsid w:val="00A52398"/>
    <w:rsid w:val="00A56EE8"/>
    <w:rsid w:val="00A61476"/>
    <w:rsid w:val="00A637A8"/>
    <w:rsid w:val="00A733EB"/>
    <w:rsid w:val="00AF53CF"/>
    <w:rsid w:val="00B139C6"/>
    <w:rsid w:val="00B40A85"/>
    <w:rsid w:val="00B42692"/>
    <w:rsid w:val="00B469B4"/>
    <w:rsid w:val="00B542C4"/>
    <w:rsid w:val="00B66A33"/>
    <w:rsid w:val="00B84CC7"/>
    <w:rsid w:val="00B93BA4"/>
    <w:rsid w:val="00B960FD"/>
    <w:rsid w:val="00BE5415"/>
    <w:rsid w:val="00BE71B4"/>
    <w:rsid w:val="00C40B14"/>
    <w:rsid w:val="00C42B09"/>
    <w:rsid w:val="00C67D7B"/>
    <w:rsid w:val="00C84842"/>
    <w:rsid w:val="00C97BAA"/>
    <w:rsid w:val="00CB03AB"/>
    <w:rsid w:val="00CF08F7"/>
    <w:rsid w:val="00CF64CB"/>
    <w:rsid w:val="00D429FB"/>
    <w:rsid w:val="00D72A14"/>
    <w:rsid w:val="00D75A9A"/>
    <w:rsid w:val="00D75D55"/>
    <w:rsid w:val="00D81C5C"/>
    <w:rsid w:val="00D82A22"/>
    <w:rsid w:val="00DA572D"/>
    <w:rsid w:val="00DC0CF6"/>
    <w:rsid w:val="00DC28B2"/>
    <w:rsid w:val="00E00743"/>
    <w:rsid w:val="00E2657B"/>
    <w:rsid w:val="00E61BF2"/>
    <w:rsid w:val="00EA1289"/>
    <w:rsid w:val="00EA21C2"/>
    <w:rsid w:val="00EA2343"/>
    <w:rsid w:val="00EA3623"/>
    <w:rsid w:val="00EA5072"/>
    <w:rsid w:val="00EA6DE1"/>
    <w:rsid w:val="00EB752B"/>
    <w:rsid w:val="00EC33B3"/>
    <w:rsid w:val="00EE0EC9"/>
    <w:rsid w:val="00EF06E0"/>
    <w:rsid w:val="00F2328C"/>
    <w:rsid w:val="00F24B8C"/>
    <w:rsid w:val="00F428C7"/>
    <w:rsid w:val="00F432D8"/>
    <w:rsid w:val="00F46A60"/>
    <w:rsid w:val="00FB5F2E"/>
    <w:rsid w:val="00FC79D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7E5DD"/>
  <w15:docId w15:val="{AE78EF8A-3A07-4289-9A7E-13643024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71B4"/>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BE71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1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F32"/>
    <w:rPr>
      <w:sz w:val="20"/>
      <w:szCs w:val="20"/>
    </w:rPr>
  </w:style>
  <w:style w:type="character" w:styleId="FootnoteReference">
    <w:name w:val="footnote reference"/>
    <w:basedOn w:val="DefaultParagraphFont"/>
    <w:uiPriority w:val="99"/>
    <w:semiHidden/>
    <w:rsid w:val="006B1F32"/>
    <w:rPr>
      <w:vertAlign w:val="superscript"/>
    </w:rPr>
  </w:style>
  <w:style w:type="paragraph" w:styleId="NormalWeb">
    <w:name w:val="Normal (Web)"/>
    <w:basedOn w:val="Normal"/>
    <w:uiPriority w:val="99"/>
    <w:semiHidden/>
    <w:unhideWhenUsed/>
    <w:rsid w:val="009005C5"/>
    <w:rPr>
      <w:rFonts w:ascii="Times New Roman" w:hAnsi="Times New Roman" w:cs="Times New Roman"/>
      <w:sz w:val="24"/>
      <w:szCs w:val="24"/>
    </w:rPr>
  </w:style>
  <w:style w:type="paragraph" w:customStyle="1" w:styleId="SingleTxtG">
    <w:name w:val="_ Single Txt_G"/>
    <w:basedOn w:val="Normal"/>
    <w:link w:val="SingleTxtGChar"/>
    <w:rsid w:val="00E00743"/>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E00743"/>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DC0CF6"/>
    <w:pPr>
      <w:ind w:left="720"/>
      <w:contextualSpacing/>
    </w:pPr>
  </w:style>
  <w:style w:type="paragraph" w:styleId="BalloonText">
    <w:name w:val="Balloon Text"/>
    <w:basedOn w:val="Normal"/>
    <w:link w:val="BalloonTextChar"/>
    <w:uiPriority w:val="99"/>
    <w:semiHidden/>
    <w:unhideWhenUsed/>
    <w:rsid w:val="0091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C59"/>
    <w:rPr>
      <w:rFonts w:ascii="Tahoma" w:hAnsi="Tahoma" w:cs="Tahoma"/>
      <w:sz w:val="16"/>
      <w:szCs w:val="16"/>
    </w:rPr>
  </w:style>
  <w:style w:type="character" w:styleId="CommentReference">
    <w:name w:val="annotation reference"/>
    <w:basedOn w:val="DefaultParagraphFont"/>
    <w:uiPriority w:val="99"/>
    <w:semiHidden/>
    <w:unhideWhenUsed/>
    <w:rsid w:val="00916C59"/>
    <w:rPr>
      <w:sz w:val="16"/>
      <w:szCs w:val="16"/>
    </w:rPr>
  </w:style>
  <w:style w:type="paragraph" w:styleId="CommentText">
    <w:name w:val="annotation text"/>
    <w:basedOn w:val="Normal"/>
    <w:link w:val="CommentTextChar"/>
    <w:uiPriority w:val="99"/>
    <w:semiHidden/>
    <w:unhideWhenUsed/>
    <w:rsid w:val="00916C59"/>
    <w:pPr>
      <w:spacing w:line="240" w:lineRule="auto"/>
    </w:pPr>
    <w:rPr>
      <w:sz w:val="20"/>
      <w:szCs w:val="20"/>
    </w:rPr>
  </w:style>
  <w:style w:type="character" w:customStyle="1" w:styleId="CommentTextChar">
    <w:name w:val="Comment Text Char"/>
    <w:basedOn w:val="DefaultParagraphFont"/>
    <w:link w:val="CommentText"/>
    <w:uiPriority w:val="99"/>
    <w:semiHidden/>
    <w:rsid w:val="00916C59"/>
    <w:rPr>
      <w:sz w:val="20"/>
      <w:szCs w:val="20"/>
    </w:rPr>
  </w:style>
  <w:style w:type="paragraph" w:styleId="CommentSubject">
    <w:name w:val="annotation subject"/>
    <w:basedOn w:val="CommentText"/>
    <w:next w:val="CommentText"/>
    <w:link w:val="CommentSubjectChar"/>
    <w:uiPriority w:val="99"/>
    <w:semiHidden/>
    <w:unhideWhenUsed/>
    <w:rsid w:val="00916C59"/>
    <w:rPr>
      <w:b/>
      <w:bCs/>
    </w:rPr>
  </w:style>
  <w:style w:type="character" w:customStyle="1" w:styleId="CommentSubjectChar">
    <w:name w:val="Comment Subject Char"/>
    <w:basedOn w:val="CommentTextChar"/>
    <w:link w:val="CommentSubject"/>
    <w:uiPriority w:val="99"/>
    <w:semiHidden/>
    <w:rsid w:val="00916C59"/>
    <w:rPr>
      <w:b/>
      <w:bCs/>
      <w:sz w:val="20"/>
      <w:szCs w:val="20"/>
    </w:rPr>
  </w:style>
  <w:style w:type="character" w:customStyle="1" w:styleId="Heading1Char">
    <w:name w:val="Heading 1 Char"/>
    <w:basedOn w:val="DefaultParagraphFont"/>
    <w:link w:val="Heading1"/>
    <w:uiPriority w:val="9"/>
    <w:rsid w:val="00BE71B4"/>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rsid w:val="000F7A5A"/>
    <w:pPr>
      <w:outlineLvl w:val="9"/>
    </w:pPr>
    <w:rPr>
      <w:lang w:val="en-US" w:eastAsia="ja-JP"/>
    </w:rPr>
  </w:style>
  <w:style w:type="character" w:customStyle="1" w:styleId="Heading2Char">
    <w:name w:val="Heading 2 Char"/>
    <w:basedOn w:val="DefaultParagraphFont"/>
    <w:link w:val="Heading2"/>
    <w:uiPriority w:val="9"/>
    <w:rsid w:val="00BE71B4"/>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F64CB"/>
    <w:pPr>
      <w:spacing w:after="0" w:line="240" w:lineRule="auto"/>
    </w:pPr>
  </w:style>
  <w:style w:type="paragraph" w:customStyle="1" w:styleId="Default">
    <w:name w:val="Default"/>
    <w:rsid w:val="006C3155"/>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B42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692"/>
  </w:style>
  <w:style w:type="paragraph" w:styleId="Footer">
    <w:name w:val="footer"/>
    <w:basedOn w:val="Normal"/>
    <w:link w:val="FooterChar"/>
    <w:uiPriority w:val="99"/>
    <w:unhideWhenUsed/>
    <w:rsid w:val="00B42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692"/>
  </w:style>
  <w:style w:type="paragraph" w:styleId="TOC1">
    <w:name w:val="toc 1"/>
    <w:basedOn w:val="Normal"/>
    <w:next w:val="Normal"/>
    <w:autoRedefine/>
    <w:uiPriority w:val="39"/>
    <w:unhideWhenUsed/>
    <w:rsid w:val="00A24E90"/>
    <w:pPr>
      <w:spacing w:after="100"/>
    </w:pPr>
  </w:style>
  <w:style w:type="character" w:styleId="Hyperlink">
    <w:name w:val="Hyperlink"/>
    <w:basedOn w:val="DefaultParagraphFont"/>
    <w:uiPriority w:val="99"/>
    <w:unhideWhenUsed/>
    <w:rsid w:val="00A24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60629">
      <w:bodyDiv w:val="1"/>
      <w:marLeft w:val="0"/>
      <w:marRight w:val="0"/>
      <w:marTop w:val="0"/>
      <w:marBottom w:val="0"/>
      <w:divBdr>
        <w:top w:val="none" w:sz="0" w:space="0" w:color="auto"/>
        <w:left w:val="none" w:sz="0" w:space="0" w:color="auto"/>
        <w:bottom w:val="none" w:sz="0" w:space="0" w:color="auto"/>
        <w:right w:val="none" w:sz="0" w:space="0" w:color="auto"/>
      </w:divBdr>
    </w:div>
    <w:div w:id="9635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1128B-1E7A-497F-A2F6-BE1FCC4E4297}">
  <ds:schemaRefs>
    <ds:schemaRef ds:uri="http://schemas.openxmlformats.org/officeDocument/2006/bibliography"/>
  </ds:schemaRefs>
</ds:datastoreItem>
</file>

<file path=customXml/itemProps2.xml><?xml version="1.0" encoding="utf-8"?>
<ds:datastoreItem xmlns:ds="http://schemas.openxmlformats.org/officeDocument/2006/customXml" ds:itemID="{6E6309FE-347C-4861-B71C-A38EDEE00845}"/>
</file>

<file path=customXml/itemProps3.xml><?xml version="1.0" encoding="utf-8"?>
<ds:datastoreItem xmlns:ds="http://schemas.openxmlformats.org/officeDocument/2006/customXml" ds:itemID="{E94F0DA1-5C65-4DDC-A8CA-0D4F19F3FF34}"/>
</file>

<file path=customXml/itemProps4.xml><?xml version="1.0" encoding="utf-8"?>
<ds:datastoreItem xmlns:ds="http://schemas.openxmlformats.org/officeDocument/2006/customXml" ds:itemID="{F4887F91-32ED-4FB1-841B-29F5D53C19F3}"/>
</file>

<file path=docProps/app.xml><?xml version="1.0" encoding="utf-8"?>
<Properties xmlns="http://schemas.openxmlformats.org/officeDocument/2006/extended-properties" xmlns:vt="http://schemas.openxmlformats.org/officeDocument/2006/docPropsVTypes">
  <Template>Normal.dotm</Template>
  <TotalTime>0</TotalTime>
  <Pages>13</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Porter</dc:creator>
  <cp:lastModifiedBy>Durnescu Lilian</cp:lastModifiedBy>
  <cp:revision>2</cp:revision>
  <cp:lastPrinted>2017-10-06T14:22:00Z</cp:lastPrinted>
  <dcterms:created xsi:type="dcterms:W3CDTF">2017-10-06T16:39:00Z</dcterms:created>
  <dcterms:modified xsi:type="dcterms:W3CDTF">2017-10-06T16:39:00Z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