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6C0C" w14:textId="77777777" w:rsidR="00F606F9" w:rsidRDefault="00F606F9" w:rsidP="00F606F9">
      <w:pPr>
        <w:pStyle w:val="Normal1"/>
        <w:spacing w:after="20"/>
        <w:jc w:val="both"/>
        <w:rPr>
          <w:rFonts w:asciiTheme="minorHAnsi" w:eastAsia="MS Mincho" w:hAnsiTheme="minorHAnsi" w:cs="Arial"/>
          <w:b/>
          <w:color w:val="auto"/>
          <w:u w:val="single"/>
          <w:lang w:val="en-GB"/>
        </w:rPr>
      </w:pPr>
    </w:p>
    <w:p w14:paraId="4A89845A" w14:textId="77777777" w:rsidR="00F606F9" w:rsidRDefault="00F606F9" w:rsidP="00F606F9">
      <w:pPr>
        <w:pStyle w:val="Normal1"/>
        <w:spacing w:after="20"/>
        <w:rPr>
          <w:rFonts w:ascii="Abadi MT Condensed Light" w:eastAsia="Abadi MT Condensed Light" w:hAnsi="Abadi MT Condensed Light" w:cs="Abadi MT Condensed Light"/>
          <w:sz w:val="28"/>
          <w:szCs w:val="28"/>
        </w:rPr>
      </w:pPr>
      <w:bookmarkStart w:id="0" w:name="_GoBack"/>
      <w:r>
        <w:rPr>
          <w:rFonts w:ascii="Abadi MT Condensed Light" w:eastAsia="Abadi MT Condensed Light" w:hAnsi="Abadi MT Condensed Light" w:cs="Abadi MT Condensed Light"/>
          <w:sz w:val="28"/>
          <w:szCs w:val="28"/>
        </w:rPr>
        <w:t>Women’s International League for Peace and Freedom</w:t>
      </w:r>
      <w:bookmarkEnd w:id="0"/>
      <w:r>
        <w:rPr>
          <w:noProof/>
          <w:lang w:val="en-GB" w:eastAsia="en-GB"/>
        </w:rPr>
        <w:drawing>
          <wp:anchor distT="0" distB="0" distL="114300" distR="114300" simplePos="0" relativeHeight="251659264" behindDoc="0" locked="0" layoutInCell="0" hidden="0" allowOverlap="1" wp14:anchorId="3916CCF0" wp14:editId="3AC0D5F3">
            <wp:simplePos x="0" y="0"/>
            <wp:positionH relativeFrom="margin">
              <wp:posOffset>4982210</wp:posOffset>
            </wp:positionH>
            <wp:positionV relativeFrom="paragraph">
              <wp:posOffset>-514349</wp:posOffset>
            </wp:positionV>
            <wp:extent cx="1193800" cy="1600200"/>
            <wp:effectExtent l="0" t="0" r="0" b="0"/>
            <wp:wrapSquare wrapText="bothSides" distT="0" distB="0" distL="114300" distR="114300"/>
            <wp:docPr id="2" name="image01.png" descr="WILPF_with_byline_short_positive"/>
            <wp:cNvGraphicFramePr/>
            <a:graphic xmlns:a="http://schemas.openxmlformats.org/drawingml/2006/main">
              <a:graphicData uri="http://schemas.openxmlformats.org/drawingml/2006/picture">
                <pic:pic xmlns:pic="http://schemas.openxmlformats.org/drawingml/2006/picture">
                  <pic:nvPicPr>
                    <pic:cNvPr id="0" name="image01.png" descr="WILPF_with_byline_short_positive"/>
                    <pic:cNvPicPr preferRelativeResize="0"/>
                  </pic:nvPicPr>
                  <pic:blipFill>
                    <a:blip r:embed="rId8"/>
                    <a:srcRect/>
                    <a:stretch>
                      <a:fillRect/>
                    </a:stretch>
                  </pic:blipFill>
                  <pic:spPr>
                    <a:xfrm>
                      <a:off x="0" y="0"/>
                      <a:ext cx="1193800" cy="1600200"/>
                    </a:xfrm>
                    <a:prstGeom prst="rect">
                      <a:avLst/>
                    </a:prstGeom>
                    <a:ln/>
                  </pic:spPr>
                </pic:pic>
              </a:graphicData>
            </a:graphic>
          </wp:anchor>
        </w:drawing>
      </w:r>
    </w:p>
    <w:p w14:paraId="18A74179" w14:textId="77777777" w:rsidR="00F606F9" w:rsidRPr="00FE60C9" w:rsidRDefault="00F606F9" w:rsidP="00F606F9">
      <w:pPr>
        <w:pStyle w:val="Normal1"/>
        <w:spacing w:after="20"/>
        <w:rPr>
          <w:rFonts w:ascii="Abadi MT Condensed Light" w:eastAsia="Abadi MT Condensed Light" w:hAnsi="Abadi MT Condensed Light" w:cs="Abadi MT Condensed Light"/>
          <w:sz w:val="20"/>
          <w:szCs w:val="20"/>
          <w:lang w:val="fr-CH"/>
        </w:rPr>
      </w:pPr>
      <w:r w:rsidRPr="00FE60C9">
        <w:rPr>
          <w:rFonts w:ascii="Abadi MT Condensed Light" w:eastAsia="Abadi MT Condensed Light" w:hAnsi="Abadi MT Condensed Light" w:cs="Abadi MT Condensed Light"/>
          <w:sz w:val="20"/>
          <w:szCs w:val="20"/>
          <w:lang w:val="fr-CH"/>
        </w:rPr>
        <w:t>Ligue Internationale de Femmes pour la Paix et la Liberté</w:t>
      </w:r>
    </w:p>
    <w:p w14:paraId="63876B17" w14:textId="77777777" w:rsidR="00F606F9" w:rsidRPr="00FE60C9" w:rsidRDefault="00F606F9" w:rsidP="00F606F9">
      <w:pPr>
        <w:pStyle w:val="Normal1"/>
        <w:spacing w:after="20"/>
        <w:rPr>
          <w:rFonts w:ascii="Abadi MT Condensed Light" w:eastAsia="Abadi MT Condensed Light" w:hAnsi="Abadi MT Condensed Light" w:cs="Abadi MT Condensed Light"/>
          <w:sz w:val="20"/>
          <w:szCs w:val="20"/>
          <w:lang w:val="fr-CH"/>
        </w:rPr>
      </w:pPr>
      <w:bookmarkStart w:id="1" w:name="_de05wijqe1ds" w:colFirst="0" w:colLast="0"/>
      <w:bookmarkEnd w:id="1"/>
      <w:r w:rsidRPr="00FE60C9">
        <w:rPr>
          <w:rFonts w:ascii="Abadi MT Condensed Light" w:eastAsia="Abadi MT Condensed Light" w:hAnsi="Abadi MT Condensed Light" w:cs="Abadi MT Condensed Light"/>
          <w:sz w:val="20"/>
          <w:szCs w:val="20"/>
          <w:lang w:val="fr-CH"/>
        </w:rPr>
        <w:t>Liga Internacional de Mujeres por la Paz y la Libertad</w:t>
      </w:r>
    </w:p>
    <w:p w14:paraId="5D242AAB" w14:textId="12DC9F0D" w:rsidR="00F606F9" w:rsidRPr="00FE60C9" w:rsidRDefault="00F606F9" w:rsidP="00F606F9">
      <w:pPr>
        <w:pStyle w:val="Normal1"/>
        <w:bidi/>
        <w:spacing w:after="20"/>
        <w:ind w:left="-180"/>
        <w:jc w:val="right"/>
        <w:rPr>
          <w:rFonts w:ascii="Abadi MT Condensed Light" w:eastAsia="Abadi MT Condensed Light" w:hAnsi="Abadi MT Condensed Light" w:cs="Abadi MT Condensed Light"/>
          <w:lang w:val="fr-CH"/>
        </w:rPr>
      </w:pPr>
      <w:bookmarkStart w:id="2" w:name="_gjdgxs" w:colFirst="0" w:colLast="0"/>
      <w:bookmarkEnd w:id="2"/>
    </w:p>
    <w:p w14:paraId="4F85CFBE" w14:textId="77777777" w:rsidR="00F606F9" w:rsidRDefault="00F606F9" w:rsidP="00F606F9">
      <w:pPr>
        <w:pStyle w:val="Normal1"/>
        <w:spacing w:after="20"/>
        <w:rPr>
          <w:rFonts w:ascii="Abadi MT Condensed Light" w:eastAsia="Abadi MT Condensed Light" w:hAnsi="Abadi MT Condensed Light" w:cs="Abadi MT Condensed Light"/>
          <w:i/>
          <w:sz w:val="20"/>
          <w:szCs w:val="20"/>
        </w:rPr>
      </w:pPr>
      <w:r>
        <w:rPr>
          <w:rFonts w:ascii="Abadi MT Condensed Light" w:eastAsia="Abadi MT Condensed Light" w:hAnsi="Abadi MT Condensed Light" w:cs="Abadi MT Condensed Light"/>
          <w:i/>
          <w:sz w:val="20"/>
          <w:szCs w:val="20"/>
        </w:rPr>
        <w:t>Consultative Status with UN ECOSOC, UNCTAD and UNESCO; Special Consultative Relations with FAO, ILO, and UNICEF</w:t>
      </w:r>
    </w:p>
    <w:p w14:paraId="5B7F7BE5" w14:textId="77777777" w:rsidR="00F606F9" w:rsidRPr="00FE60C9" w:rsidRDefault="00F606F9" w:rsidP="00F606F9">
      <w:pPr>
        <w:jc w:val="both"/>
        <w:rPr>
          <w:rFonts w:ascii="Helvetica" w:hAnsi="Helvetica"/>
          <w:b/>
          <w:u w:val="single"/>
          <w:lang w:val="en-GB"/>
        </w:rPr>
      </w:pPr>
    </w:p>
    <w:p w14:paraId="754E2E19" w14:textId="77777777" w:rsidR="00F606F9" w:rsidRDefault="00F606F9" w:rsidP="00DD0A76">
      <w:pPr>
        <w:rPr>
          <w:rFonts w:asciiTheme="minorHAnsi" w:eastAsia="Verdana" w:hAnsiTheme="minorHAnsi"/>
          <w:b/>
          <w:sz w:val="24"/>
          <w:szCs w:val="24"/>
          <w:lang w:val="en-GB"/>
        </w:rPr>
      </w:pPr>
    </w:p>
    <w:p w14:paraId="07BBEF5C" w14:textId="77777777" w:rsidR="005366B1" w:rsidRPr="001E336C" w:rsidRDefault="005366B1" w:rsidP="00DD0A76">
      <w:pPr>
        <w:rPr>
          <w:rFonts w:asciiTheme="minorHAnsi" w:eastAsia="Verdana" w:hAnsiTheme="minorHAnsi"/>
          <w:b/>
          <w:sz w:val="24"/>
          <w:szCs w:val="24"/>
          <w:lang w:val="en-GB"/>
        </w:rPr>
      </w:pPr>
      <w:r w:rsidRPr="001E336C">
        <w:rPr>
          <w:rFonts w:asciiTheme="minorHAnsi" w:eastAsia="Verdana" w:hAnsiTheme="minorHAnsi"/>
          <w:b/>
          <w:sz w:val="24"/>
          <w:szCs w:val="24"/>
          <w:lang w:val="en-GB"/>
        </w:rPr>
        <w:t>Written submissions relating to the Draft General Comment on Article 6 of the International Covenant on Civil and Political Rights – Right to life</w:t>
      </w:r>
    </w:p>
    <w:p w14:paraId="2CC8FEAA" w14:textId="77777777" w:rsidR="004C537F" w:rsidRPr="001E336C" w:rsidRDefault="004C537F" w:rsidP="00DD0A76">
      <w:pPr>
        <w:pStyle w:val="NoSpacing"/>
        <w:rPr>
          <w:rFonts w:asciiTheme="minorHAnsi" w:hAnsiTheme="minorHAnsi" w:cs="Arial"/>
          <w:b/>
          <w:sz w:val="24"/>
          <w:u w:val="single"/>
          <w:lang w:val="en-GB"/>
        </w:rPr>
      </w:pPr>
    </w:p>
    <w:p w14:paraId="35DE934E" w14:textId="77777777" w:rsidR="004C537F" w:rsidRPr="001E336C" w:rsidRDefault="004C537F" w:rsidP="00DD0A76">
      <w:pPr>
        <w:pStyle w:val="NoSpacing"/>
        <w:rPr>
          <w:rFonts w:asciiTheme="minorHAnsi" w:hAnsiTheme="minorHAnsi" w:cs="Arial"/>
          <w:b/>
          <w:sz w:val="24"/>
          <w:u w:val="single"/>
          <w:lang w:val="en-GB"/>
        </w:rPr>
      </w:pPr>
    </w:p>
    <w:p w14:paraId="36C5DF1E" w14:textId="4FDA5C2F" w:rsidR="004C537F" w:rsidRPr="001E336C" w:rsidRDefault="005366B1" w:rsidP="00506503">
      <w:pPr>
        <w:pStyle w:val="NoSpacing"/>
        <w:jc w:val="right"/>
        <w:rPr>
          <w:rFonts w:asciiTheme="minorHAnsi" w:hAnsiTheme="minorHAnsi" w:cs="Arial"/>
          <w:sz w:val="24"/>
          <w:lang w:val="en-GB"/>
        </w:rPr>
      </w:pPr>
      <w:r w:rsidRPr="001E336C">
        <w:rPr>
          <w:rFonts w:asciiTheme="minorHAnsi" w:hAnsiTheme="minorHAnsi" w:cs="Arial"/>
          <w:sz w:val="24"/>
          <w:lang w:val="en-GB"/>
        </w:rPr>
        <w:t>6 October 2017</w:t>
      </w:r>
    </w:p>
    <w:p w14:paraId="600D5C2F" w14:textId="77777777" w:rsidR="004C537F" w:rsidRPr="001E336C" w:rsidRDefault="004C537F" w:rsidP="00DD0A76">
      <w:pPr>
        <w:pStyle w:val="NoSpacing"/>
        <w:rPr>
          <w:rFonts w:asciiTheme="minorHAnsi" w:hAnsiTheme="minorHAnsi" w:cs="Arial"/>
          <w:b/>
          <w:sz w:val="24"/>
          <w:u w:val="single"/>
          <w:lang w:val="en-GB"/>
        </w:rPr>
      </w:pPr>
    </w:p>
    <w:p w14:paraId="55B5989D" w14:textId="5103580E" w:rsidR="004C537F" w:rsidRPr="001E336C" w:rsidRDefault="005366B1" w:rsidP="00DD0A76">
      <w:pPr>
        <w:pStyle w:val="NoSpacing"/>
        <w:rPr>
          <w:rFonts w:asciiTheme="minorHAnsi" w:hAnsiTheme="minorHAnsi" w:cs="Arial"/>
          <w:sz w:val="24"/>
          <w:lang w:val="en-GB"/>
        </w:rPr>
      </w:pPr>
      <w:r w:rsidRPr="001E336C">
        <w:rPr>
          <w:rFonts w:asciiTheme="minorHAnsi" w:hAnsiTheme="minorHAnsi" w:cs="Arial"/>
          <w:sz w:val="24"/>
          <w:lang w:val="en-GB"/>
        </w:rPr>
        <w:t>The Women’s International League for Peace and Freedom (WILPF) welcomes the Human Rights Committ</w:t>
      </w:r>
      <w:r w:rsidR="00833097" w:rsidRPr="001E336C">
        <w:rPr>
          <w:rFonts w:asciiTheme="minorHAnsi" w:hAnsiTheme="minorHAnsi" w:cs="Arial"/>
          <w:sz w:val="24"/>
          <w:lang w:val="en-GB"/>
        </w:rPr>
        <w:t xml:space="preserve">ee’s call for proposals for this </w:t>
      </w:r>
      <w:r w:rsidRPr="001E336C">
        <w:rPr>
          <w:rFonts w:asciiTheme="minorHAnsi" w:hAnsiTheme="minorHAnsi" w:cs="Arial"/>
          <w:sz w:val="24"/>
          <w:lang w:val="en-GB"/>
        </w:rPr>
        <w:t>Draft General Comment</w:t>
      </w:r>
      <w:r w:rsidR="00F14531" w:rsidRPr="001E336C">
        <w:rPr>
          <w:rFonts w:asciiTheme="minorHAnsi" w:hAnsiTheme="minorHAnsi" w:cs="Arial"/>
          <w:sz w:val="24"/>
          <w:lang w:val="en-GB"/>
        </w:rPr>
        <w:t xml:space="preserve"> </w:t>
      </w:r>
      <w:r w:rsidRPr="001E336C">
        <w:rPr>
          <w:rFonts w:asciiTheme="minorHAnsi" w:hAnsiTheme="minorHAnsi" w:cs="Arial"/>
          <w:sz w:val="24"/>
          <w:lang w:val="en-GB"/>
        </w:rPr>
        <w:t xml:space="preserve">on article 6 of the ICCPR. </w:t>
      </w:r>
    </w:p>
    <w:p w14:paraId="78CA6BD3" w14:textId="77777777" w:rsidR="00871187" w:rsidRPr="001E336C" w:rsidRDefault="00871187" w:rsidP="00DD0A76">
      <w:pPr>
        <w:pStyle w:val="NoSpacing"/>
        <w:rPr>
          <w:rFonts w:asciiTheme="minorHAnsi" w:hAnsiTheme="minorHAnsi" w:cs="Arial"/>
          <w:sz w:val="24"/>
          <w:lang w:val="en-GB"/>
        </w:rPr>
      </w:pPr>
    </w:p>
    <w:p w14:paraId="0897661B" w14:textId="5754EAF3" w:rsidR="00871187" w:rsidRPr="001E336C" w:rsidRDefault="00181FB6" w:rsidP="00DD0A76">
      <w:pPr>
        <w:pStyle w:val="NoSpacing"/>
        <w:rPr>
          <w:rFonts w:asciiTheme="minorHAnsi" w:hAnsiTheme="minorHAnsi" w:cs="Arial"/>
          <w:sz w:val="24"/>
          <w:lang w:val="en-GB"/>
        </w:rPr>
      </w:pPr>
      <w:r w:rsidRPr="001E336C">
        <w:rPr>
          <w:rFonts w:asciiTheme="minorHAnsi" w:hAnsiTheme="minorHAnsi" w:cs="Arial"/>
          <w:sz w:val="24"/>
          <w:lang w:val="en-GB"/>
        </w:rPr>
        <w:t>This submission</w:t>
      </w:r>
      <w:r w:rsidR="00871187" w:rsidRPr="001E336C">
        <w:rPr>
          <w:rFonts w:asciiTheme="minorHAnsi" w:hAnsiTheme="minorHAnsi" w:cs="Arial"/>
          <w:sz w:val="24"/>
          <w:lang w:val="en-GB"/>
        </w:rPr>
        <w:t xml:space="preserve"> focuses on three areas:</w:t>
      </w:r>
    </w:p>
    <w:p w14:paraId="3334D561" w14:textId="77777777" w:rsidR="00871187" w:rsidRPr="001E336C" w:rsidRDefault="00871187" w:rsidP="00DD0A76">
      <w:pPr>
        <w:pStyle w:val="NoSpacing"/>
        <w:rPr>
          <w:rFonts w:asciiTheme="minorHAnsi" w:hAnsiTheme="minorHAnsi" w:cs="Arial"/>
          <w:sz w:val="24"/>
          <w:lang w:val="en-GB"/>
        </w:rPr>
      </w:pPr>
    </w:p>
    <w:p w14:paraId="3CD18393" w14:textId="77777777" w:rsidR="0002025C" w:rsidRDefault="002B5E5D">
      <w:pPr>
        <w:pStyle w:val="TOC1"/>
        <w:tabs>
          <w:tab w:val="right" w:leader="dot" w:pos="9350"/>
        </w:tabs>
        <w:rPr>
          <w:rFonts w:asciiTheme="minorHAnsi" w:eastAsiaTheme="minorEastAsia" w:hAnsiTheme="minorHAnsi" w:cstheme="minorBidi"/>
          <w:noProof/>
          <w:color w:val="auto"/>
          <w:sz w:val="24"/>
          <w:szCs w:val="24"/>
          <w:lang w:val="en-US" w:eastAsia="ja-JP"/>
        </w:rPr>
      </w:pPr>
      <w:r w:rsidRPr="001E336C">
        <w:rPr>
          <w:rFonts w:ascii="Times New Roman" w:hAnsi="Times New Roman" w:cs="Times New Roman"/>
          <w:sz w:val="24"/>
          <w:szCs w:val="24"/>
          <w:lang w:val="en-GB"/>
        </w:rPr>
        <w:fldChar w:fldCharType="begin"/>
      </w:r>
      <w:r w:rsidRPr="001E336C">
        <w:rPr>
          <w:rFonts w:ascii="Times New Roman" w:hAnsi="Times New Roman" w:cs="Times New Roman"/>
          <w:sz w:val="24"/>
          <w:szCs w:val="24"/>
          <w:lang w:val="en-GB"/>
        </w:rPr>
        <w:instrText xml:space="preserve"> TOC \o "1-3" </w:instrText>
      </w:r>
      <w:r w:rsidRPr="001E336C">
        <w:rPr>
          <w:rFonts w:ascii="Times New Roman" w:hAnsi="Times New Roman" w:cs="Times New Roman"/>
          <w:sz w:val="24"/>
          <w:szCs w:val="24"/>
          <w:lang w:val="en-GB"/>
        </w:rPr>
        <w:fldChar w:fldCharType="separate"/>
      </w:r>
      <w:r w:rsidR="0002025C" w:rsidRPr="00BE1648">
        <w:rPr>
          <w:noProof/>
          <w:lang w:val="en-GB"/>
        </w:rPr>
        <w:t>1) Weapons of mass destruction</w:t>
      </w:r>
      <w:r w:rsidR="0002025C">
        <w:rPr>
          <w:noProof/>
        </w:rPr>
        <w:tab/>
      </w:r>
      <w:r w:rsidR="0002025C">
        <w:rPr>
          <w:noProof/>
        </w:rPr>
        <w:fldChar w:fldCharType="begin"/>
      </w:r>
      <w:r w:rsidR="0002025C">
        <w:rPr>
          <w:noProof/>
        </w:rPr>
        <w:instrText xml:space="preserve"> PAGEREF _Toc368939581 \h </w:instrText>
      </w:r>
      <w:r w:rsidR="0002025C">
        <w:rPr>
          <w:noProof/>
        </w:rPr>
      </w:r>
      <w:r w:rsidR="0002025C">
        <w:rPr>
          <w:noProof/>
        </w:rPr>
        <w:fldChar w:fldCharType="separate"/>
      </w:r>
      <w:r w:rsidR="0002025C">
        <w:rPr>
          <w:noProof/>
        </w:rPr>
        <w:t>1</w:t>
      </w:r>
      <w:r w:rsidR="0002025C">
        <w:rPr>
          <w:noProof/>
        </w:rPr>
        <w:fldChar w:fldCharType="end"/>
      </w:r>
    </w:p>
    <w:p w14:paraId="4CB17E76" w14:textId="77777777" w:rsidR="0002025C" w:rsidRDefault="0002025C">
      <w:pPr>
        <w:pStyle w:val="TOC2"/>
        <w:tabs>
          <w:tab w:val="right" w:leader="dot" w:pos="9350"/>
        </w:tabs>
        <w:rPr>
          <w:rFonts w:asciiTheme="minorHAnsi" w:eastAsiaTheme="minorEastAsia" w:hAnsiTheme="minorHAnsi" w:cstheme="minorBidi"/>
          <w:noProof/>
          <w:color w:val="auto"/>
          <w:sz w:val="24"/>
          <w:szCs w:val="24"/>
          <w:lang w:val="en-US" w:eastAsia="ja-JP"/>
        </w:rPr>
      </w:pPr>
      <w:r w:rsidRPr="00BE1648">
        <w:rPr>
          <w:noProof/>
          <w:lang w:val="en-GB"/>
        </w:rPr>
        <w:t>Recommended language</w:t>
      </w:r>
      <w:r>
        <w:rPr>
          <w:noProof/>
        </w:rPr>
        <w:tab/>
      </w:r>
      <w:r>
        <w:rPr>
          <w:noProof/>
        </w:rPr>
        <w:fldChar w:fldCharType="begin"/>
      </w:r>
      <w:r>
        <w:rPr>
          <w:noProof/>
        </w:rPr>
        <w:instrText xml:space="preserve"> PAGEREF _Toc368939582 \h </w:instrText>
      </w:r>
      <w:r>
        <w:rPr>
          <w:noProof/>
        </w:rPr>
      </w:r>
      <w:r>
        <w:rPr>
          <w:noProof/>
        </w:rPr>
        <w:fldChar w:fldCharType="separate"/>
      </w:r>
      <w:r>
        <w:rPr>
          <w:noProof/>
        </w:rPr>
        <w:t>1</w:t>
      </w:r>
      <w:r>
        <w:rPr>
          <w:noProof/>
        </w:rPr>
        <w:fldChar w:fldCharType="end"/>
      </w:r>
    </w:p>
    <w:p w14:paraId="504D4976" w14:textId="77777777" w:rsidR="0002025C" w:rsidRDefault="0002025C">
      <w:pPr>
        <w:pStyle w:val="TOC1"/>
        <w:tabs>
          <w:tab w:val="right" w:leader="dot" w:pos="9350"/>
        </w:tabs>
        <w:rPr>
          <w:rFonts w:asciiTheme="minorHAnsi" w:eastAsiaTheme="minorEastAsia" w:hAnsiTheme="minorHAnsi" w:cstheme="minorBidi"/>
          <w:noProof/>
          <w:color w:val="auto"/>
          <w:sz w:val="24"/>
          <w:szCs w:val="24"/>
          <w:lang w:val="en-US" w:eastAsia="ja-JP"/>
        </w:rPr>
      </w:pPr>
      <w:r w:rsidRPr="00BE1648">
        <w:rPr>
          <w:noProof/>
          <w:lang w:val="en-GB"/>
        </w:rPr>
        <w:t>2) Impact of arms transfers on human rights</w:t>
      </w:r>
      <w:r>
        <w:rPr>
          <w:noProof/>
        </w:rPr>
        <w:tab/>
      </w:r>
      <w:r>
        <w:rPr>
          <w:noProof/>
        </w:rPr>
        <w:fldChar w:fldCharType="begin"/>
      </w:r>
      <w:r>
        <w:rPr>
          <w:noProof/>
        </w:rPr>
        <w:instrText xml:space="preserve"> PAGEREF _Toc368939583 \h </w:instrText>
      </w:r>
      <w:r>
        <w:rPr>
          <w:noProof/>
        </w:rPr>
      </w:r>
      <w:r>
        <w:rPr>
          <w:noProof/>
        </w:rPr>
        <w:fldChar w:fldCharType="separate"/>
      </w:r>
      <w:r>
        <w:rPr>
          <w:noProof/>
        </w:rPr>
        <w:t>2</w:t>
      </w:r>
      <w:r>
        <w:rPr>
          <w:noProof/>
        </w:rPr>
        <w:fldChar w:fldCharType="end"/>
      </w:r>
    </w:p>
    <w:p w14:paraId="4008107B" w14:textId="77777777" w:rsidR="0002025C" w:rsidRDefault="0002025C">
      <w:pPr>
        <w:pStyle w:val="TOC2"/>
        <w:tabs>
          <w:tab w:val="right" w:leader="dot" w:pos="9350"/>
        </w:tabs>
        <w:rPr>
          <w:rFonts w:asciiTheme="minorHAnsi" w:eastAsiaTheme="minorEastAsia" w:hAnsiTheme="minorHAnsi" w:cstheme="minorBidi"/>
          <w:noProof/>
          <w:color w:val="auto"/>
          <w:sz w:val="24"/>
          <w:szCs w:val="24"/>
          <w:lang w:val="en-US" w:eastAsia="ja-JP"/>
        </w:rPr>
      </w:pPr>
      <w:r w:rsidRPr="00BE1648">
        <w:rPr>
          <w:noProof/>
          <w:lang w:val="en-GB"/>
        </w:rPr>
        <w:t>Recommended language</w:t>
      </w:r>
      <w:r>
        <w:rPr>
          <w:noProof/>
        </w:rPr>
        <w:tab/>
      </w:r>
      <w:r>
        <w:rPr>
          <w:noProof/>
        </w:rPr>
        <w:fldChar w:fldCharType="begin"/>
      </w:r>
      <w:r>
        <w:rPr>
          <w:noProof/>
        </w:rPr>
        <w:instrText xml:space="preserve"> PAGEREF _Toc368939584 \h </w:instrText>
      </w:r>
      <w:r>
        <w:rPr>
          <w:noProof/>
        </w:rPr>
      </w:r>
      <w:r>
        <w:rPr>
          <w:noProof/>
        </w:rPr>
        <w:fldChar w:fldCharType="separate"/>
      </w:r>
      <w:r>
        <w:rPr>
          <w:noProof/>
        </w:rPr>
        <w:t>4</w:t>
      </w:r>
      <w:r>
        <w:rPr>
          <w:noProof/>
        </w:rPr>
        <w:fldChar w:fldCharType="end"/>
      </w:r>
    </w:p>
    <w:p w14:paraId="106D05A5" w14:textId="77777777" w:rsidR="0002025C" w:rsidRDefault="0002025C">
      <w:pPr>
        <w:pStyle w:val="TOC1"/>
        <w:tabs>
          <w:tab w:val="right" w:leader="dot" w:pos="9350"/>
        </w:tabs>
        <w:rPr>
          <w:rFonts w:asciiTheme="minorHAnsi" w:eastAsiaTheme="minorEastAsia" w:hAnsiTheme="minorHAnsi" w:cstheme="minorBidi"/>
          <w:noProof/>
          <w:color w:val="auto"/>
          <w:sz w:val="24"/>
          <w:szCs w:val="24"/>
          <w:lang w:val="en-US" w:eastAsia="ja-JP"/>
        </w:rPr>
      </w:pPr>
      <w:r w:rsidRPr="00BE1648">
        <w:rPr>
          <w:noProof/>
          <w:lang w:val="en-GB"/>
        </w:rPr>
        <w:t>3) Use of explosive weapons in populated areas</w:t>
      </w:r>
      <w:r>
        <w:rPr>
          <w:noProof/>
        </w:rPr>
        <w:tab/>
      </w:r>
      <w:r>
        <w:rPr>
          <w:noProof/>
        </w:rPr>
        <w:fldChar w:fldCharType="begin"/>
      </w:r>
      <w:r>
        <w:rPr>
          <w:noProof/>
        </w:rPr>
        <w:instrText xml:space="preserve"> PAGEREF _Toc368939585 \h </w:instrText>
      </w:r>
      <w:r>
        <w:rPr>
          <w:noProof/>
        </w:rPr>
      </w:r>
      <w:r>
        <w:rPr>
          <w:noProof/>
        </w:rPr>
        <w:fldChar w:fldCharType="separate"/>
      </w:r>
      <w:r>
        <w:rPr>
          <w:noProof/>
        </w:rPr>
        <w:t>4</w:t>
      </w:r>
      <w:r>
        <w:rPr>
          <w:noProof/>
        </w:rPr>
        <w:fldChar w:fldCharType="end"/>
      </w:r>
    </w:p>
    <w:p w14:paraId="417E3EF1" w14:textId="77777777" w:rsidR="0002025C" w:rsidRDefault="0002025C">
      <w:pPr>
        <w:pStyle w:val="TOC2"/>
        <w:tabs>
          <w:tab w:val="right" w:leader="dot" w:pos="9350"/>
        </w:tabs>
        <w:rPr>
          <w:rFonts w:asciiTheme="minorHAnsi" w:eastAsiaTheme="minorEastAsia" w:hAnsiTheme="minorHAnsi" w:cstheme="minorBidi"/>
          <w:noProof/>
          <w:color w:val="auto"/>
          <w:sz w:val="24"/>
          <w:szCs w:val="24"/>
          <w:lang w:val="en-US" w:eastAsia="ja-JP"/>
        </w:rPr>
      </w:pPr>
      <w:r w:rsidRPr="00BE1648">
        <w:rPr>
          <w:noProof/>
          <w:lang w:val="en-GB"/>
        </w:rPr>
        <w:t>Recommended language</w:t>
      </w:r>
      <w:r>
        <w:rPr>
          <w:noProof/>
        </w:rPr>
        <w:tab/>
      </w:r>
      <w:r>
        <w:rPr>
          <w:noProof/>
        </w:rPr>
        <w:fldChar w:fldCharType="begin"/>
      </w:r>
      <w:r>
        <w:rPr>
          <w:noProof/>
        </w:rPr>
        <w:instrText xml:space="preserve"> PAGEREF _Toc368939586 \h </w:instrText>
      </w:r>
      <w:r>
        <w:rPr>
          <w:noProof/>
        </w:rPr>
      </w:r>
      <w:r>
        <w:rPr>
          <w:noProof/>
        </w:rPr>
        <w:fldChar w:fldCharType="separate"/>
      </w:r>
      <w:r>
        <w:rPr>
          <w:noProof/>
        </w:rPr>
        <w:t>5</w:t>
      </w:r>
      <w:r>
        <w:rPr>
          <w:noProof/>
        </w:rPr>
        <w:fldChar w:fldCharType="end"/>
      </w:r>
    </w:p>
    <w:p w14:paraId="163A4AEB" w14:textId="6DC58720" w:rsidR="005366B1" w:rsidRPr="001E336C" w:rsidRDefault="002B5E5D" w:rsidP="00DD0A76">
      <w:pPr>
        <w:pStyle w:val="NoSpacing"/>
        <w:rPr>
          <w:rFonts w:ascii="Times New Roman" w:hAnsi="Times New Roman"/>
          <w:szCs w:val="22"/>
          <w:lang w:val="en-GB"/>
        </w:rPr>
      </w:pPr>
      <w:r w:rsidRPr="001E336C">
        <w:rPr>
          <w:rFonts w:ascii="Times New Roman" w:hAnsi="Times New Roman"/>
          <w:sz w:val="24"/>
          <w:lang w:val="en-GB"/>
        </w:rPr>
        <w:fldChar w:fldCharType="end"/>
      </w:r>
    </w:p>
    <w:p w14:paraId="738DEA09" w14:textId="2204AC13" w:rsidR="008660FD" w:rsidRPr="001E336C" w:rsidRDefault="00871187" w:rsidP="002B5E5D">
      <w:pPr>
        <w:pStyle w:val="Heading1"/>
        <w:rPr>
          <w:lang w:val="en-GB"/>
        </w:rPr>
      </w:pPr>
      <w:bookmarkStart w:id="3" w:name="_Toc368939581"/>
      <w:r w:rsidRPr="001E336C">
        <w:rPr>
          <w:lang w:val="en-GB"/>
        </w:rPr>
        <w:t xml:space="preserve">1) </w:t>
      </w:r>
      <w:r w:rsidR="007404A1" w:rsidRPr="001E336C">
        <w:rPr>
          <w:lang w:val="en-GB"/>
        </w:rPr>
        <w:t>Weapons of</w:t>
      </w:r>
      <w:r w:rsidR="008660FD" w:rsidRPr="001E336C">
        <w:rPr>
          <w:lang w:val="en-GB"/>
        </w:rPr>
        <w:t xml:space="preserve"> mass destruction</w:t>
      </w:r>
      <w:bookmarkEnd w:id="3"/>
      <w:r w:rsidR="008660FD" w:rsidRPr="001E336C">
        <w:rPr>
          <w:lang w:val="en-GB"/>
        </w:rPr>
        <w:t xml:space="preserve"> </w:t>
      </w:r>
    </w:p>
    <w:p w14:paraId="3FBFDD1A" w14:textId="77777777" w:rsidR="007404A1" w:rsidRPr="001E336C" w:rsidRDefault="007404A1" w:rsidP="00DD0A76">
      <w:pPr>
        <w:pStyle w:val="NoSpacing"/>
        <w:rPr>
          <w:rFonts w:asciiTheme="minorHAnsi" w:hAnsiTheme="minorHAnsi" w:cs="Arial"/>
          <w:sz w:val="24"/>
          <w:lang w:val="en-GB"/>
        </w:rPr>
      </w:pPr>
    </w:p>
    <w:p w14:paraId="548670F0" w14:textId="088D593B" w:rsidR="007404A1" w:rsidRPr="00D709D8" w:rsidRDefault="007404A1" w:rsidP="00D709D8">
      <w:pPr>
        <w:pStyle w:val="NoSpacing"/>
        <w:rPr>
          <w:rFonts w:asciiTheme="minorHAnsi" w:hAnsiTheme="minorHAnsi" w:cs="Arial"/>
          <w:bCs/>
          <w:sz w:val="24"/>
          <w:lang w:val="en-GB"/>
        </w:rPr>
      </w:pPr>
      <w:r w:rsidRPr="001E336C">
        <w:rPr>
          <w:rFonts w:asciiTheme="minorHAnsi" w:hAnsiTheme="minorHAnsi" w:cs="Arial"/>
          <w:sz w:val="24"/>
          <w:lang w:val="en-GB"/>
        </w:rPr>
        <w:t>We welcome that the Committee has recognized the threat of weapons of mass destruction</w:t>
      </w:r>
      <w:r w:rsidR="00630FC5" w:rsidRPr="001E336C">
        <w:rPr>
          <w:rFonts w:asciiTheme="minorHAnsi" w:hAnsiTheme="minorHAnsi" w:cs="Arial"/>
          <w:sz w:val="24"/>
          <w:lang w:val="en-GB"/>
        </w:rPr>
        <w:t xml:space="preserve"> to the right to life</w:t>
      </w:r>
      <w:r w:rsidR="00871187" w:rsidRPr="001E336C">
        <w:rPr>
          <w:rFonts w:asciiTheme="minorHAnsi" w:hAnsiTheme="minorHAnsi" w:cs="Arial"/>
          <w:sz w:val="24"/>
          <w:lang w:val="en-GB"/>
        </w:rPr>
        <w:t xml:space="preserve"> in paragraph 14 of the current draft general comment. </w:t>
      </w:r>
      <w:r w:rsidRPr="001E336C">
        <w:rPr>
          <w:rFonts w:asciiTheme="minorHAnsi" w:hAnsiTheme="minorHAnsi" w:cs="Arial"/>
          <w:sz w:val="24"/>
          <w:lang w:val="en-GB"/>
        </w:rPr>
        <w:t xml:space="preserve"> To prevent any further proliferation of weapons of mass destruction, </w:t>
      </w:r>
      <w:r w:rsidR="00630FC5" w:rsidRPr="001E336C">
        <w:rPr>
          <w:rFonts w:asciiTheme="minorHAnsi" w:hAnsiTheme="minorHAnsi" w:cs="Arial"/>
          <w:sz w:val="24"/>
          <w:lang w:val="en-GB"/>
        </w:rPr>
        <w:t>it</w:t>
      </w:r>
      <w:r w:rsidRPr="001E336C">
        <w:rPr>
          <w:rFonts w:asciiTheme="minorHAnsi" w:hAnsiTheme="minorHAnsi" w:cs="Arial"/>
          <w:sz w:val="24"/>
          <w:lang w:val="en-GB"/>
        </w:rPr>
        <w:t xml:space="preserve"> is imperative for states to ratify </w:t>
      </w:r>
      <w:r w:rsidRPr="001E336C">
        <w:rPr>
          <w:rFonts w:asciiTheme="minorHAnsi" w:hAnsiTheme="minorHAnsi" w:cs="Arial"/>
          <w:bCs/>
          <w:sz w:val="24"/>
          <w:lang w:val="en-GB"/>
        </w:rPr>
        <w:t xml:space="preserve">the Treaty on the </w:t>
      </w:r>
      <w:r w:rsidR="00191402" w:rsidRPr="001E336C">
        <w:rPr>
          <w:rFonts w:asciiTheme="minorHAnsi" w:hAnsiTheme="minorHAnsi" w:cs="Arial"/>
          <w:bCs/>
          <w:sz w:val="24"/>
          <w:lang w:val="en-GB"/>
        </w:rPr>
        <w:t xml:space="preserve">Prohibition of Nuclear Weapons that </w:t>
      </w:r>
      <w:r w:rsidRPr="001E336C">
        <w:rPr>
          <w:rFonts w:asciiTheme="minorHAnsi" w:hAnsiTheme="minorHAnsi" w:cs="Arial"/>
          <w:bCs/>
          <w:sz w:val="24"/>
          <w:lang w:val="en-GB"/>
        </w:rPr>
        <w:t xml:space="preserve">opened for signature on 20 September 2017. </w:t>
      </w:r>
    </w:p>
    <w:p w14:paraId="5C81A2DA" w14:textId="74516660" w:rsidR="00D709D8" w:rsidRDefault="00D709D8" w:rsidP="00CD067E">
      <w:pPr>
        <w:pStyle w:val="Heading2"/>
        <w:rPr>
          <w:lang w:val="en-GB"/>
        </w:rPr>
      </w:pPr>
      <w:bookmarkStart w:id="4" w:name="_Toc368939582"/>
      <w:r>
        <w:rPr>
          <w:lang w:val="en-GB"/>
        </w:rPr>
        <w:t>Recommended language</w:t>
      </w:r>
      <w:bookmarkEnd w:id="4"/>
      <w:r>
        <w:rPr>
          <w:lang w:val="en-GB"/>
        </w:rPr>
        <w:t xml:space="preserve"> </w:t>
      </w:r>
    </w:p>
    <w:p w14:paraId="096FAA7C" w14:textId="77777777" w:rsidR="00CD067E" w:rsidRPr="00FE60C9" w:rsidRDefault="00CD067E" w:rsidP="00CD067E">
      <w:pPr>
        <w:rPr>
          <w:lang w:val="en-GB"/>
        </w:rPr>
      </w:pPr>
    </w:p>
    <w:p w14:paraId="44A78094" w14:textId="4DDDC85E" w:rsidR="007404A1" w:rsidRPr="001E336C" w:rsidRDefault="007404A1" w:rsidP="00DD0A76">
      <w:pPr>
        <w:pStyle w:val="NoSpacing"/>
        <w:rPr>
          <w:rFonts w:asciiTheme="minorHAnsi" w:hAnsiTheme="minorHAnsi" w:cs="Arial"/>
          <w:b/>
          <w:bCs/>
          <w:sz w:val="24"/>
          <w:lang w:val="en-GB"/>
        </w:rPr>
      </w:pPr>
      <w:r w:rsidRPr="001E336C">
        <w:rPr>
          <w:rFonts w:asciiTheme="minorHAnsi" w:hAnsiTheme="minorHAnsi" w:cs="Arial"/>
          <w:sz w:val="24"/>
          <w:lang w:val="en-GB"/>
        </w:rPr>
        <w:t xml:space="preserve">Thus we suggest that </w:t>
      </w:r>
      <w:r w:rsidR="0060288E" w:rsidRPr="001E336C">
        <w:rPr>
          <w:rFonts w:asciiTheme="minorHAnsi" w:hAnsiTheme="minorHAnsi" w:cs="Arial"/>
          <w:sz w:val="24"/>
          <w:lang w:val="en-GB"/>
        </w:rPr>
        <w:t>paragraph 13</w:t>
      </w:r>
      <w:r w:rsidRPr="001E336C">
        <w:rPr>
          <w:rFonts w:asciiTheme="minorHAnsi" w:hAnsiTheme="minorHAnsi" w:cs="Arial"/>
          <w:sz w:val="24"/>
          <w:lang w:val="en-GB"/>
        </w:rPr>
        <w:t xml:space="preserve"> state: </w:t>
      </w:r>
      <w:r w:rsidRPr="001E336C">
        <w:rPr>
          <w:rFonts w:asciiTheme="minorHAnsi" w:hAnsiTheme="minorHAnsi" w:cs="Arial"/>
          <w:b/>
          <w:sz w:val="24"/>
          <w:lang w:val="en-GB"/>
        </w:rPr>
        <w:t xml:space="preserve">“The threat or use of weapons of mass destruction, including nuclear weapons, </w:t>
      </w:r>
      <w:r w:rsidRPr="001E336C">
        <w:rPr>
          <w:rFonts w:asciiTheme="minorHAnsi" w:hAnsiTheme="minorHAnsi" w:cs="Arial"/>
          <w:b/>
          <w:bCs/>
          <w:sz w:val="24"/>
          <w:lang w:val="en-GB"/>
        </w:rPr>
        <w:t xml:space="preserve">is prima facie incompatible with respect for the right to life. States parties must support the Treaty on the Prohibition of Nuclear </w:t>
      </w:r>
      <w:r w:rsidRPr="001E336C">
        <w:rPr>
          <w:rFonts w:asciiTheme="minorHAnsi" w:hAnsiTheme="minorHAnsi" w:cs="Arial"/>
          <w:b/>
          <w:bCs/>
          <w:sz w:val="24"/>
          <w:lang w:val="en-GB"/>
        </w:rPr>
        <w:lastRenderedPageBreak/>
        <w:t>Weapons, which was adopted in the UN General Assembly on 7 July 2017 and opened for signature on 20 September 2017. Current nuclear-armed states must ensure the elimination of their nuclear arsenals and means of delivery and in the meantime cease the modernisation of nuclear weapons or development of new nuclear weapons.”</w:t>
      </w:r>
    </w:p>
    <w:p w14:paraId="59C84079" w14:textId="1DD85778" w:rsidR="008660FD" w:rsidRPr="001E336C" w:rsidRDefault="00871187" w:rsidP="002B5E5D">
      <w:pPr>
        <w:pStyle w:val="Heading1"/>
        <w:rPr>
          <w:lang w:val="en-GB"/>
        </w:rPr>
      </w:pPr>
      <w:bookmarkStart w:id="5" w:name="_Toc368939583"/>
      <w:r w:rsidRPr="001E336C">
        <w:rPr>
          <w:lang w:val="en-GB"/>
        </w:rPr>
        <w:t xml:space="preserve">2) </w:t>
      </w:r>
      <w:r w:rsidR="0007685A" w:rsidRPr="001E336C">
        <w:rPr>
          <w:lang w:val="en-GB"/>
        </w:rPr>
        <w:t>Impact of arms transfers on human rights</w:t>
      </w:r>
      <w:bookmarkEnd w:id="5"/>
      <w:r w:rsidR="0007685A" w:rsidRPr="001E336C">
        <w:rPr>
          <w:lang w:val="en-GB"/>
        </w:rPr>
        <w:t xml:space="preserve"> </w:t>
      </w:r>
    </w:p>
    <w:p w14:paraId="5EE1ADB4" w14:textId="77777777" w:rsidR="007404A1" w:rsidRPr="001E336C" w:rsidRDefault="007404A1" w:rsidP="00DD0A76">
      <w:pPr>
        <w:pStyle w:val="NoSpacing"/>
        <w:rPr>
          <w:rFonts w:asciiTheme="minorHAnsi" w:hAnsiTheme="minorHAnsi" w:cs="Arial"/>
          <w:b/>
          <w:bCs/>
          <w:sz w:val="24"/>
          <w:u w:val="single"/>
          <w:lang w:val="en-GB"/>
        </w:rPr>
      </w:pPr>
    </w:p>
    <w:p w14:paraId="4E9A9237" w14:textId="0F172EDA" w:rsidR="007404A1" w:rsidRPr="001E336C" w:rsidRDefault="001E336C" w:rsidP="00DD0A76">
      <w:pPr>
        <w:pStyle w:val="NoSpacing"/>
        <w:rPr>
          <w:rFonts w:asciiTheme="minorHAnsi" w:hAnsiTheme="minorHAnsi" w:cs="Arial"/>
          <w:bCs/>
          <w:sz w:val="24"/>
          <w:lang w:val="en-GB"/>
        </w:rPr>
      </w:pPr>
      <w:r w:rsidRPr="001E336C">
        <w:rPr>
          <w:rFonts w:asciiTheme="minorHAnsi" w:hAnsiTheme="minorHAnsi" w:cs="Arial"/>
          <w:bCs/>
          <w:sz w:val="24"/>
          <w:lang w:val="en-GB"/>
        </w:rPr>
        <w:t xml:space="preserve">We </w:t>
      </w:r>
      <w:r w:rsidR="007404A1" w:rsidRPr="001E336C">
        <w:rPr>
          <w:rFonts w:asciiTheme="minorHAnsi" w:hAnsiTheme="minorHAnsi" w:cs="Arial"/>
          <w:bCs/>
          <w:sz w:val="24"/>
          <w:lang w:val="en-GB"/>
        </w:rPr>
        <w:t>reit</w:t>
      </w:r>
      <w:r w:rsidRPr="001E336C">
        <w:rPr>
          <w:rFonts w:asciiTheme="minorHAnsi" w:hAnsiTheme="minorHAnsi" w:cs="Arial"/>
          <w:bCs/>
          <w:sz w:val="24"/>
          <w:lang w:val="en-GB"/>
        </w:rPr>
        <w:t>erate the importance of including language on arms transfers</w:t>
      </w:r>
      <w:r w:rsidR="007404A1" w:rsidRPr="001E336C">
        <w:rPr>
          <w:rFonts w:asciiTheme="minorHAnsi" w:hAnsiTheme="minorHAnsi" w:cs="Arial"/>
          <w:bCs/>
          <w:sz w:val="24"/>
          <w:lang w:val="en-GB"/>
        </w:rPr>
        <w:t xml:space="preserve"> in this General Comment. </w:t>
      </w:r>
    </w:p>
    <w:p w14:paraId="5BAF6FE2" w14:textId="77777777" w:rsidR="00C574ED" w:rsidRPr="001E336C" w:rsidRDefault="00C574ED" w:rsidP="00DD0A76">
      <w:pPr>
        <w:pStyle w:val="NoSpacing"/>
        <w:rPr>
          <w:rFonts w:asciiTheme="minorHAnsi" w:hAnsiTheme="minorHAnsi" w:cs="Arial"/>
          <w:bCs/>
          <w:sz w:val="24"/>
          <w:lang w:val="en-GB"/>
        </w:rPr>
      </w:pPr>
    </w:p>
    <w:p w14:paraId="6E099E53" w14:textId="6EA7623F" w:rsidR="00C574ED" w:rsidRPr="00F606F9" w:rsidRDefault="00CE4398" w:rsidP="00DD0A76">
      <w:pPr>
        <w:pStyle w:val="NoSpacing"/>
        <w:rPr>
          <w:rFonts w:asciiTheme="minorHAnsi" w:eastAsia="Times New Roman" w:hAnsiTheme="minorHAnsi" w:cs="Arial"/>
          <w:sz w:val="24"/>
        </w:rPr>
      </w:pPr>
      <w:r w:rsidRPr="001E336C">
        <w:rPr>
          <w:rFonts w:asciiTheme="minorHAnsi" w:hAnsiTheme="minorHAnsi" w:cs="Arial"/>
          <w:sz w:val="24"/>
          <w:lang w:val="en-GB"/>
        </w:rPr>
        <w:t xml:space="preserve">As the Human Rights Committee has recognised, </w:t>
      </w:r>
      <w:r w:rsidR="00C574ED" w:rsidRPr="001E336C">
        <w:rPr>
          <w:rFonts w:asciiTheme="minorHAnsi" w:hAnsiTheme="minorHAnsi" w:cs="Arial"/>
          <w:sz w:val="24"/>
          <w:lang w:val="en-GB"/>
        </w:rPr>
        <w:t xml:space="preserve">States’ duty to protect human rights is not limited to their territory, but also to their actions that violate </w:t>
      </w:r>
      <w:r w:rsidR="0096759D" w:rsidRPr="001E336C">
        <w:rPr>
          <w:rFonts w:asciiTheme="minorHAnsi" w:hAnsiTheme="minorHAnsi" w:cs="Arial"/>
          <w:sz w:val="24"/>
          <w:lang w:val="en-GB"/>
        </w:rPr>
        <w:t xml:space="preserve">human rights extraterritorially. </w:t>
      </w:r>
      <w:r w:rsidR="00C574ED" w:rsidRPr="001E336C">
        <w:rPr>
          <w:rFonts w:asciiTheme="minorHAnsi" w:eastAsia="Times New Roman" w:hAnsiTheme="minorHAnsi" w:cs="Arial"/>
          <w:sz w:val="24"/>
          <w:lang w:val="en-GB"/>
        </w:rPr>
        <w:t>The extraterritorial due diligence obligation of states regarding the international arms trade has now wide recognition since the adoption of the Arms Trade Treaty (ATT) in 2013. Article 6 of ATT prohibits arms transfers if a state has knowledge at the time of authorization that the arms would be used “in the commission of genocide, crimes against humanity, grave breaches of the Geneva Conventions of 1949, attacks directed against civilian objects or civilians protected as such.” Further, article 7 obligates the exporting state to undertake an assessment prior to any arms export to establish the risk that the arms might be used to “commit or facilitate a serious violation of international human rights law;” in which case arms exports are not to be authorised</w:t>
      </w:r>
      <w:r w:rsidR="00DD0A76" w:rsidRPr="001E336C">
        <w:rPr>
          <w:rFonts w:asciiTheme="minorHAnsi" w:eastAsia="Times New Roman" w:hAnsiTheme="minorHAnsi" w:cs="Arial"/>
          <w:sz w:val="24"/>
          <w:lang w:val="en-GB"/>
        </w:rPr>
        <w:t>.</w:t>
      </w:r>
      <w:r w:rsidR="00F606F9">
        <w:rPr>
          <w:rFonts w:asciiTheme="minorHAnsi" w:eastAsia="Times New Roman" w:hAnsiTheme="minorHAnsi" w:cs="Arial"/>
          <w:sz w:val="24"/>
          <w:lang w:val="en-GB"/>
        </w:rPr>
        <w:t xml:space="preserve"> </w:t>
      </w:r>
      <w:r w:rsidR="00C9553F">
        <w:rPr>
          <w:rFonts w:asciiTheme="minorHAnsi" w:eastAsia="Times New Roman" w:hAnsiTheme="minorHAnsi" w:cs="Arial"/>
          <w:sz w:val="24"/>
          <w:lang w:val="en-GB"/>
        </w:rPr>
        <w:t xml:space="preserve">In particular, </w:t>
      </w:r>
      <w:r w:rsidR="00F606F9" w:rsidRPr="00F606F9">
        <w:rPr>
          <w:rFonts w:asciiTheme="minorHAnsi" w:eastAsia="Times New Roman" w:hAnsiTheme="minorHAnsi" w:cs="Arial"/>
          <w:sz w:val="24"/>
        </w:rPr>
        <w:t xml:space="preserve">Article 7 (4) of the ATT requires that States shall, prior to authorization of the export of arms under its jurisdiction, in an objective and non- discriminatory manner, take into account the risk of conventional arms being used to commit or facilitate serious acts of gender-based violence or serious acts of violence against women. </w:t>
      </w:r>
    </w:p>
    <w:p w14:paraId="5D5A78F6" w14:textId="77777777" w:rsidR="00DD0A76" w:rsidRPr="001E336C" w:rsidRDefault="00DD0A76" w:rsidP="00DD0A76">
      <w:pPr>
        <w:pStyle w:val="NoSpacing"/>
        <w:rPr>
          <w:rFonts w:asciiTheme="minorHAnsi" w:eastAsia="Times New Roman" w:hAnsiTheme="minorHAnsi" w:cs="Arial"/>
          <w:sz w:val="24"/>
          <w:lang w:val="en-GB"/>
        </w:rPr>
      </w:pPr>
    </w:p>
    <w:p w14:paraId="3AECCF23" w14:textId="77777777" w:rsidR="00DD0A76" w:rsidRPr="001E336C" w:rsidRDefault="00DD0A76" w:rsidP="00DD0A76">
      <w:pPr>
        <w:pStyle w:val="NoSpacing"/>
        <w:rPr>
          <w:rFonts w:asciiTheme="minorHAnsi" w:eastAsia="Times New Roman" w:hAnsiTheme="minorHAnsi"/>
          <w:sz w:val="24"/>
          <w:lang w:val="en-GB"/>
        </w:rPr>
      </w:pPr>
      <w:r w:rsidRPr="001E336C">
        <w:rPr>
          <w:rFonts w:asciiTheme="minorHAnsi" w:eastAsia="Times New Roman" w:hAnsiTheme="minorHAnsi"/>
          <w:sz w:val="24"/>
          <w:lang w:val="en-GB"/>
        </w:rPr>
        <w:t xml:space="preserve">With respect to the Arms Trade Treaty, it is important to underscore that risk assessments assess just that – the </w:t>
      </w:r>
      <w:r w:rsidRPr="00F606F9">
        <w:rPr>
          <w:rFonts w:asciiTheme="minorHAnsi" w:eastAsia="Times New Roman" w:hAnsiTheme="minorHAnsi"/>
          <w:i/>
          <w:sz w:val="24"/>
          <w:lang w:val="en-GB"/>
        </w:rPr>
        <w:t xml:space="preserve">risk </w:t>
      </w:r>
      <w:r w:rsidRPr="001E336C">
        <w:rPr>
          <w:rFonts w:asciiTheme="minorHAnsi" w:eastAsia="Times New Roman" w:hAnsiTheme="minorHAnsi"/>
          <w:sz w:val="24"/>
          <w:lang w:val="en-GB"/>
        </w:rPr>
        <w:t>that the arms in question will be used in any of the ways prohibited by the Treaty. It is not necessary to establish the direct presence of a transferred item as having been used in a specific act in order to prevent future transfers of the same item. If the risk alone is high enough, the transfer must be denied.</w:t>
      </w:r>
      <w:r w:rsidRPr="001E336C">
        <w:rPr>
          <w:rFonts w:asciiTheme="minorHAnsi" w:eastAsia="Times New Roman" w:hAnsiTheme="minorHAnsi"/>
          <w:sz w:val="24"/>
          <w:vertAlign w:val="superscript"/>
          <w:lang w:val="en-GB"/>
        </w:rPr>
        <w:footnoteReference w:id="1"/>
      </w:r>
    </w:p>
    <w:p w14:paraId="7E38DB8A" w14:textId="77777777" w:rsidR="00DD0A76" w:rsidRPr="001E336C" w:rsidRDefault="00DD0A76" w:rsidP="00DD0A76">
      <w:pPr>
        <w:pStyle w:val="NoSpacing"/>
        <w:rPr>
          <w:rFonts w:asciiTheme="minorHAnsi" w:eastAsia="Times New Roman" w:hAnsiTheme="minorHAnsi" w:cs="Arial"/>
          <w:sz w:val="24"/>
          <w:lang w:val="en-GB"/>
        </w:rPr>
      </w:pPr>
    </w:p>
    <w:p w14:paraId="144F2A16" w14:textId="7ADFB87B" w:rsidR="00B91E78" w:rsidRPr="001E336C" w:rsidRDefault="002716D7" w:rsidP="00DD0A76">
      <w:pPr>
        <w:pStyle w:val="NoSpacing"/>
        <w:rPr>
          <w:rFonts w:asciiTheme="minorHAnsi" w:eastAsia="Times New Roman" w:hAnsiTheme="minorHAnsi" w:cs="Arial"/>
          <w:sz w:val="24"/>
          <w:lang w:val="en-GB"/>
        </w:rPr>
      </w:pPr>
      <w:r w:rsidRPr="001E336C">
        <w:rPr>
          <w:rFonts w:asciiTheme="minorHAnsi" w:eastAsia="Times New Roman" w:hAnsiTheme="minorHAnsi" w:cs="Arial"/>
          <w:sz w:val="24"/>
          <w:lang w:val="en-GB"/>
        </w:rPr>
        <w:t>Various human ri</w:t>
      </w:r>
      <w:r w:rsidR="00F14531" w:rsidRPr="001E336C">
        <w:rPr>
          <w:rFonts w:asciiTheme="minorHAnsi" w:eastAsia="Times New Roman" w:hAnsiTheme="minorHAnsi" w:cs="Arial"/>
          <w:sz w:val="24"/>
          <w:lang w:val="en-GB"/>
        </w:rPr>
        <w:t>ghts bodies have addressed the threat</w:t>
      </w:r>
      <w:r w:rsidRPr="001E336C">
        <w:rPr>
          <w:rFonts w:asciiTheme="minorHAnsi" w:eastAsia="Times New Roman" w:hAnsiTheme="minorHAnsi" w:cs="Arial"/>
          <w:sz w:val="24"/>
          <w:lang w:val="en-GB"/>
        </w:rPr>
        <w:t xml:space="preserve"> of arms transfers on individuals’ human rights</w:t>
      </w:r>
      <w:r w:rsidR="00F14531" w:rsidRPr="001E336C">
        <w:rPr>
          <w:rFonts w:asciiTheme="minorHAnsi" w:eastAsia="Times New Roman" w:hAnsiTheme="minorHAnsi" w:cs="Arial"/>
          <w:sz w:val="24"/>
          <w:lang w:val="en-GB"/>
        </w:rPr>
        <w:t>, and specifically on women,</w:t>
      </w:r>
      <w:r w:rsidRPr="001E336C">
        <w:rPr>
          <w:rFonts w:asciiTheme="minorHAnsi" w:eastAsia="Times New Roman" w:hAnsiTheme="minorHAnsi" w:cs="Arial"/>
          <w:sz w:val="24"/>
          <w:lang w:val="en-GB"/>
        </w:rPr>
        <w:t xml:space="preserve"> in recipient countries.</w:t>
      </w:r>
      <w:r w:rsidR="00B91E78" w:rsidRPr="001E336C">
        <w:rPr>
          <w:rFonts w:asciiTheme="minorHAnsi" w:eastAsia="Times New Roman" w:hAnsiTheme="minorHAnsi" w:cs="Arial"/>
          <w:sz w:val="24"/>
          <w:lang w:val="en-GB"/>
        </w:rPr>
        <w:t xml:space="preserve"> </w:t>
      </w:r>
      <w:r w:rsidRPr="001E336C">
        <w:rPr>
          <w:rFonts w:asciiTheme="minorHAnsi" w:eastAsia="Times New Roman" w:hAnsiTheme="minorHAnsi" w:cs="Arial"/>
          <w:sz w:val="24"/>
          <w:lang w:val="en-GB"/>
        </w:rPr>
        <w:t xml:space="preserve">In its resolutions, the Human Rights Council </w:t>
      </w:r>
      <w:r w:rsidR="00B91E78" w:rsidRPr="001E336C">
        <w:rPr>
          <w:rFonts w:asciiTheme="minorHAnsi" w:eastAsia="Times New Roman" w:hAnsiTheme="minorHAnsi" w:cs="Arial"/>
          <w:sz w:val="24"/>
          <w:lang w:val="en-GB"/>
        </w:rPr>
        <w:t xml:space="preserve">expressed its ‘deep concern at the fact that arms transfers to those involved in armed conflicts may seriously undermine the human rights of civilians, especially women […]’ and that ‘arms transfers can have serious seriously negative impact on the human rights of women and girls, who may be disproportionately affected by the widespread availability of arms, as it may increase the risk of sexual and gender-based </w:t>
      </w:r>
      <w:r w:rsidR="00B91E78" w:rsidRPr="001E336C">
        <w:rPr>
          <w:rFonts w:asciiTheme="minorHAnsi" w:eastAsia="Times New Roman" w:hAnsiTheme="minorHAnsi" w:cs="Arial"/>
          <w:sz w:val="24"/>
          <w:lang w:val="en-GB"/>
        </w:rPr>
        <w:lastRenderedPageBreak/>
        <w:t>violence [...]’.</w:t>
      </w:r>
      <w:r w:rsidR="00B91E78" w:rsidRPr="001E336C">
        <w:rPr>
          <w:rStyle w:val="FootnoteReference"/>
          <w:rFonts w:asciiTheme="minorHAnsi" w:eastAsia="Times New Roman" w:hAnsiTheme="minorHAnsi" w:cs="Arial"/>
          <w:sz w:val="24"/>
          <w:lang w:val="en-GB"/>
        </w:rPr>
        <w:footnoteReference w:id="2"/>
      </w:r>
      <w:r w:rsidR="00B91E78" w:rsidRPr="001E336C">
        <w:rPr>
          <w:rFonts w:asciiTheme="minorHAnsi" w:eastAsia="Times New Roman" w:hAnsiTheme="minorHAnsi" w:cs="Arial"/>
          <w:sz w:val="24"/>
          <w:lang w:val="en-GB"/>
        </w:rPr>
        <w:t xml:space="preserve"> </w:t>
      </w:r>
      <w:r w:rsidR="0096759D" w:rsidRPr="001E336C">
        <w:rPr>
          <w:rFonts w:asciiTheme="minorHAnsi" w:eastAsia="Times New Roman" w:hAnsiTheme="minorHAnsi" w:cs="Arial"/>
          <w:sz w:val="24"/>
          <w:lang w:val="en-GB"/>
        </w:rPr>
        <w:t>Furthermore, in a</w:t>
      </w:r>
      <w:r w:rsidR="00630FC5" w:rsidRPr="001E336C">
        <w:rPr>
          <w:rFonts w:asciiTheme="minorHAnsi" w:eastAsia="Times New Roman" w:hAnsiTheme="minorHAnsi" w:cs="Arial"/>
          <w:sz w:val="24"/>
          <w:lang w:val="en-GB"/>
        </w:rPr>
        <w:t xml:space="preserve"> May 2017</w:t>
      </w:r>
      <w:r w:rsidR="0007685A" w:rsidRPr="001E336C">
        <w:rPr>
          <w:rFonts w:asciiTheme="minorHAnsi" w:eastAsia="Times New Roman" w:hAnsiTheme="minorHAnsi" w:cs="Arial"/>
          <w:sz w:val="24"/>
          <w:lang w:val="en-GB"/>
        </w:rPr>
        <w:t xml:space="preserve"> report to the Human Rights Council, the High Commissioner </w:t>
      </w:r>
      <w:r w:rsidR="00630FC5" w:rsidRPr="001E336C">
        <w:rPr>
          <w:rFonts w:asciiTheme="minorHAnsi" w:eastAsia="Times New Roman" w:hAnsiTheme="minorHAnsi" w:cs="Arial"/>
          <w:sz w:val="24"/>
          <w:lang w:val="en-GB"/>
        </w:rPr>
        <w:t>emphasised the direct negative impact of arms transfers on human rights, and particularly on women.</w:t>
      </w:r>
      <w:r w:rsidR="00630FC5" w:rsidRPr="001E336C">
        <w:rPr>
          <w:rStyle w:val="FootnoteReference"/>
          <w:rFonts w:asciiTheme="minorHAnsi" w:eastAsia="Times New Roman" w:hAnsiTheme="minorHAnsi" w:cs="Arial"/>
          <w:sz w:val="24"/>
          <w:lang w:val="en-GB"/>
        </w:rPr>
        <w:footnoteReference w:id="3"/>
      </w:r>
      <w:r w:rsidR="00E81C83" w:rsidRPr="001E336C">
        <w:rPr>
          <w:rFonts w:asciiTheme="minorHAnsi" w:eastAsia="Times New Roman" w:hAnsiTheme="minorHAnsi" w:cs="Arial"/>
          <w:sz w:val="24"/>
          <w:lang w:val="en-GB"/>
        </w:rPr>
        <w:t xml:space="preserve"> He recommended carrying out human rights risk assessments</w:t>
      </w:r>
      <w:r w:rsidR="00630FC5" w:rsidRPr="001E336C">
        <w:rPr>
          <w:rFonts w:asciiTheme="minorHAnsi" w:eastAsia="Times New Roman" w:hAnsiTheme="minorHAnsi" w:cs="Arial"/>
          <w:sz w:val="24"/>
          <w:lang w:val="en-GB"/>
        </w:rPr>
        <w:t xml:space="preserve"> </w:t>
      </w:r>
      <w:r w:rsidR="00B91E78" w:rsidRPr="001E336C">
        <w:rPr>
          <w:rFonts w:asciiTheme="minorHAnsi" w:eastAsia="Times New Roman" w:hAnsiTheme="minorHAnsi" w:cs="Arial"/>
          <w:sz w:val="24"/>
          <w:lang w:val="en-GB"/>
        </w:rPr>
        <w:t xml:space="preserve"> </w:t>
      </w:r>
      <w:r w:rsidR="00F14531" w:rsidRPr="001E336C">
        <w:rPr>
          <w:rFonts w:asciiTheme="minorHAnsi" w:eastAsia="Times New Roman" w:hAnsiTheme="minorHAnsi" w:cs="Arial"/>
          <w:sz w:val="24"/>
          <w:lang w:val="en-GB"/>
        </w:rPr>
        <w:t>‘on a case-by-</w:t>
      </w:r>
      <w:r w:rsidR="00E81C83" w:rsidRPr="001E336C">
        <w:rPr>
          <w:rFonts w:asciiTheme="minorHAnsi" w:eastAsia="Times New Roman" w:hAnsiTheme="minorHAnsi" w:cs="Arial"/>
          <w:sz w:val="24"/>
          <w:lang w:val="en-GB"/>
        </w:rPr>
        <w:t>case basis and [to] take full account of the gender dimension of arms transfers’.</w:t>
      </w:r>
      <w:r w:rsidR="00E81C83" w:rsidRPr="001E336C">
        <w:rPr>
          <w:rStyle w:val="FootnoteReference"/>
          <w:rFonts w:asciiTheme="minorHAnsi" w:eastAsia="Times New Roman" w:hAnsiTheme="minorHAnsi" w:cs="Arial"/>
          <w:sz w:val="24"/>
          <w:lang w:val="en-GB"/>
        </w:rPr>
        <w:footnoteReference w:id="4"/>
      </w:r>
    </w:p>
    <w:p w14:paraId="66EB8CE5" w14:textId="27DE8F95" w:rsidR="00B91E78" w:rsidRPr="001E336C" w:rsidRDefault="00B91E78" w:rsidP="00DD0A76">
      <w:pPr>
        <w:pStyle w:val="NoSpacing"/>
        <w:rPr>
          <w:rFonts w:asciiTheme="minorHAnsi" w:eastAsia="Times New Roman" w:hAnsiTheme="minorHAnsi" w:cs="Arial"/>
          <w:sz w:val="24"/>
          <w:lang w:val="en-GB"/>
        </w:rPr>
      </w:pPr>
    </w:p>
    <w:p w14:paraId="65223EE3" w14:textId="77777777" w:rsidR="00DD0A76" w:rsidRPr="001E336C" w:rsidRDefault="00DD0A76" w:rsidP="00DD0A76">
      <w:pPr>
        <w:pStyle w:val="NoSpacing"/>
        <w:rPr>
          <w:rFonts w:asciiTheme="minorHAnsi" w:eastAsia="Times New Roman" w:hAnsiTheme="minorHAnsi" w:cs="Arial"/>
          <w:sz w:val="24"/>
          <w:lang w:val="en-GB"/>
        </w:rPr>
      </w:pPr>
      <w:r w:rsidRPr="001E336C">
        <w:rPr>
          <w:rFonts w:asciiTheme="minorHAnsi" w:eastAsia="Times New Roman" w:hAnsiTheme="minorHAnsi" w:cs="Arial"/>
          <w:sz w:val="24"/>
          <w:lang w:val="en-GB"/>
        </w:rPr>
        <w:t>The Committee on Economic, Social and Cultural Rights (CESCR) has reminded the UK of, by recommending that the UK ‘conduct thorough risk assessments prior to granting licences for arms exports and refuse or suspend such licences when there is a risk that arms could be used to violate human rights, including economic, social and cultural rights’.</w:t>
      </w:r>
      <w:r w:rsidRPr="001E336C">
        <w:rPr>
          <w:rStyle w:val="FootnoteReference"/>
          <w:rFonts w:asciiTheme="minorHAnsi" w:eastAsia="Times New Roman" w:hAnsiTheme="minorHAnsi" w:cs="Arial"/>
          <w:sz w:val="24"/>
          <w:lang w:val="en-GB"/>
        </w:rPr>
        <w:footnoteReference w:id="5"/>
      </w:r>
    </w:p>
    <w:p w14:paraId="62EC884C" w14:textId="77777777" w:rsidR="00DD0A76" w:rsidRPr="001E336C" w:rsidRDefault="00DD0A76" w:rsidP="00DD0A76">
      <w:pPr>
        <w:pStyle w:val="NoSpacing"/>
        <w:rPr>
          <w:rFonts w:asciiTheme="minorHAnsi" w:eastAsia="Times New Roman" w:hAnsiTheme="minorHAnsi" w:cs="Arial"/>
          <w:sz w:val="24"/>
          <w:lang w:val="en-GB"/>
        </w:rPr>
      </w:pPr>
    </w:p>
    <w:p w14:paraId="0D301725" w14:textId="55907ABD" w:rsidR="00E81C83" w:rsidRPr="001E336C" w:rsidRDefault="00C574ED" w:rsidP="00DD0A76">
      <w:pPr>
        <w:pStyle w:val="NoSpacing"/>
        <w:rPr>
          <w:rFonts w:asciiTheme="minorHAnsi" w:eastAsia="Times New Roman" w:hAnsiTheme="minorHAnsi" w:cs="Arial"/>
          <w:sz w:val="24"/>
          <w:u w:val="single"/>
          <w:lang w:val="en-GB"/>
        </w:rPr>
      </w:pPr>
      <w:r w:rsidRPr="001E336C">
        <w:rPr>
          <w:rFonts w:asciiTheme="minorHAnsi" w:eastAsia="Times New Roman" w:hAnsiTheme="minorHAnsi" w:cs="Arial"/>
          <w:sz w:val="24"/>
          <w:lang w:val="en-GB"/>
        </w:rPr>
        <w:t>The Committee on the Convention for the Elimination of Discrimination Against Women (C</w:t>
      </w:r>
      <w:r w:rsidR="00F14531" w:rsidRPr="001E336C">
        <w:rPr>
          <w:rFonts w:asciiTheme="minorHAnsi" w:eastAsia="Times New Roman" w:hAnsiTheme="minorHAnsi" w:cs="Arial"/>
          <w:sz w:val="24"/>
          <w:lang w:val="en-GB"/>
        </w:rPr>
        <w:t>EDAW Committee) looked into the</w:t>
      </w:r>
      <w:r w:rsidRPr="001E336C">
        <w:rPr>
          <w:rFonts w:asciiTheme="minorHAnsi" w:eastAsia="Times New Roman" w:hAnsiTheme="minorHAnsi" w:cs="Arial"/>
          <w:sz w:val="24"/>
          <w:lang w:val="en-GB"/>
        </w:rPr>
        <w:t xml:space="preserve"> extraterritorial obligation of due diligence in relation to arms exports in its </w:t>
      </w:r>
      <w:r w:rsidR="00F14531" w:rsidRPr="001E336C">
        <w:rPr>
          <w:rFonts w:asciiTheme="minorHAnsi" w:eastAsia="Times New Roman" w:hAnsiTheme="minorHAnsi" w:cs="Arial"/>
          <w:sz w:val="24"/>
          <w:lang w:val="en-GB"/>
        </w:rPr>
        <w:t>General Recommendation 30: ‘</w:t>
      </w:r>
      <w:r w:rsidRPr="001E336C">
        <w:rPr>
          <w:rFonts w:asciiTheme="minorHAnsi" w:eastAsia="Times New Roman" w:hAnsiTheme="minorHAnsi" w:cs="Arial"/>
          <w:sz w:val="24"/>
          <w:lang w:val="en-GB"/>
        </w:rPr>
        <w:t>Address the gendered impact of international transfers of arms, especially small and illicit arms, including through the ratification and implement</w:t>
      </w:r>
      <w:r w:rsidR="00F14531" w:rsidRPr="001E336C">
        <w:rPr>
          <w:rFonts w:asciiTheme="minorHAnsi" w:eastAsia="Times New Roman" w:hAnsiTheme="minorHAnsi" w:cs="Arial"/>
          <w:sz w:val="24"/>
          <w:lang w:val="en-GB"/>
        </w:rPr>
        <w:t>ation of the Arms Trade Treaty.’</w:t>
      </w:r>
      <w:r w:rsidRPr="001E336C">
        <w:rPr>
          <w:rFonts w:asciiTheme="minorHAnsi" w:eastAsia="Times New Roman" w:hAnsiTheme="minorHAnsi" w:cs="Arial"/>
          <w:sz w:val="24"/>
          <w:lang w:val="en-GB"/>
        </w:rPr>
        <w:t xml:space="preserve"> </w:t>
      </w:r>
      <w:r w:rsidR="00E81C83" w:rsidRPr="001E336C">
        <w:rPr>
          <w:rFonts w:asciiTheme="minorHAnsi" w:eastAsia="Times New Roman" w:hAnsiTheme="minorHAnsi" w:cs="Arial"/>
          <w:sz w:val="24"/>
          <w:lang w:val="en-GB"/>
        </w:rPr>
        <w:t>In its</w:t>
      </w:r>
      <w:r w:rsidR="00F14531" w:rsidRPr="001E336C">
        <w:rPr>
          <w:rFonts w:asciiTheme="minorHAnsi" w:eastAsia="Times New Roman" w:hAnsiTheme="minorHAnsi" w:cs="Arial"/>
          <w:sz w:val="24"/>
          <w:lang w:val="en-GB"/>
        </w:rPr>
        <w:t xml:space="preserve"> recent</w:t>
      </w:r>
      <w:r w:rsidR="00AA60B5">
        <w:rPr>
          <w:rFonts w:asciiTheme="minorHAnsi" w:eastAsia="Times New Roman" w:hAnsiTheme="minorHAnsi" w:cs="Arial"/>
          <w:sz w:val="24"/>
          <w:lang w:val="en-GB"/>
        </w:rPr>
        <w:t>ly adopted</w:t>
      </w:r>
      <w:r w:rsidR="00F14531" w:rsidRPr="001E336C">
        <w:rPr>
          <w:rFonts w:asciiTheme="minorHAnsi" w:eastAsia="Times New Roman" w:hAnsiTheme="minorHAnsi" w:cs="Arial"/>
          <w:sz w:val="24"/>
          <w:lang w:val="en-GB"/>
        </w:rPr>
        <w:t xml:space="preserve"> General Recommendation</w:t>
      </w:r>
      <w:r w:rsidR="00AA60B5">
        <w:rPr>
          <w:rFonts w:asciiTheme="minorHAnsi" w:eastAsia="Times New Roman" w:hAnsiTheme="minorHAnsi" w:cs="Arial"/>
          <w:sz w:val="24"/>
          <w:lang w:val="en-GB"/>
        </w:rPr>
        <w:t xml:space="preserve"> </w:t>
      </w:r>
      <w:r w:rsidR="00E81C83" w:rsidRPr="001E336C">
        <w:rPr>
          <w:rFonts w:asciiTheme="minorHAnsi" w:eastAsia="Times New Roman" w:hAnsiTheme="minorHAnsi" w:cs="Arial"/>
          <w:sz w:val="24"/>
          <w:lang w:val="en-GB"/>
        </w:rPr>
        <w:t>35</w:t>
      </w:r>
      <w:r w:rsidR="00DD0A76" w:rsidRPr="001E336C">
        <w:rPr>
          <w:rFonts w:asciiTheme="minorHAnsi" w:eastAsia="Times New Roman" w:hAnsiTheme="minorHAnsi" w:cs="Arial"/>
          <w:sz w:val="24"/>
          <w:lang w:val="en-GB"/>
        </w:rPr>
        <w:t xml:space="preserve"> </w:t>
      </w:r>
      <w:r w:rsidR="00E81C83" w:rsidRPr="001E336C">
        <w:rPr>
          <w:rFonts w:asciiTheme="minorHAnsi" w:eastAsia="Times New Roman" w:hAnsiTheme="minorHAnsi" w:cs="Arial"/>
          <w:sz w:val="24"/>
          <w:lang w:val="en-GB"/>
        </w:rPr>
        <w:t>the CEDAW Committee has recognized that accessibility and availability of firearms, including their exportation, as evidenced in militarisation, heighten women’s risk of exposure to serious forms of gender-based violence</w:t>
      </w:r>
      <w:r w:rsidR="00F14531" w:rsidRPr="001E336C">
        <w:rPr>
          <w:rFonts w:asciiTheme="minorHAnsi" w:eastAsia="Times New Roman" w:hAnsiTheme="minorHAnsi" w:cs="Arial"/>
          <w:sz w:val="24"/>
          <w:lang w:val="en-GB"/>
        </w:rPr>
        <w:t>.</w:t>
      </w:r>
      <w:r w:rsidR="00E81C83" w:rsidRPr="001E336C">
        <w:rPr>
          <w:rStyle w:val="FootnoteReference"/>
          <w:rFonts w:asciiTheme="minorHAnsi" w:eastAsia="Times New Roman" w:hAnsiTheme="minorHAnsi" w:cs="Arial"/>
          <w:sz w:val="24"/>
          <w:lang w:val="en-GB"/>
        </w:rPr>
        <w:footnoteReference w:id="6"/>
      </w:r>
    </w:p>
    <w:p w14:paraId="1642FB46" w14:textId="77777777" w:rsidR="0007685A" w:rsidRPr="001E336C" w:rsidRDefault="0007685A" w:rsidP="00DD0A76">
      <w:pPr>
        <w:pStyle w:val="NoSpacing"/>
        <w:rPr>
          <w:rFonts w:asciiTheme="minorHAnsi" w:eastAsia="Times New Roman" w:hAnsiTheme="minorHAnsi" w:cs="Arial"/>
          <w:sz w:val="24"/>
          <w:u w:val="single"/>
          <w:lang w:val="en-GB"/>
        </w:rPr>
      </w:pPr>
    </w:p>
    <w:p w14:paraId="3E0A9A0A" w14:textId="79A1C47E" w:rsidR="00E81C83" w:rsidRPr="001E336C" w:rsidRDefault="006E18AD" w:rsidP="00DD0A76">
      <w:pPr>
        <w:pStyle w:val="NoSpacing"/>
        <w:rPr>
          <w:rFonts w:asciiTheme="minorHAnsi" w:eastAsia="Times New Roman" w:hAnsiTheme="minorHAnsi" w:cs="Arial"/>
          <w:sz w:val="24"/>
          <w:lang w:val="en-GB"/>
        </w:rPr>
      </w:pPr>
      <w:r w:rsidRPr="001E336C">
        <w:rPr>
          <w:rFonts w:asciiTheme="minorHAnsi" w:eastAsia="Times New Roman" w:hAnsiTheme="minorHAnsi" w:cs="Arial"/>
          <w:sz w:val="24"/>
          <w:lang w:val="en-GB"/>
        </w:rPr>
        <w:t xml:space="preserve">The CEDAW </w:t>
      </w:r>
      <w:r w:rsidR="00C574ED" w:rsidRPr="001E336C">
        <w:rPr>
          <w:rFonts w:asciiTheme="minorHAnsi" w:eastAsia="Times New Roman" w:hAnsiTheme="minorHAnsi" w:cs="Arial"/>
          <w:sz w:val="24"/>
          <w:lang w:val="en-GB"/>
        </w:rPr>
        <w:t>Committee also recommended</w:t>
      </w:r>
      <w:r w:rsidR="001E336C" w:rsidRPr="001E336C">
        <w:rPr>
          <w:rFonts w:asciiTheme="minorHAnsi" w:eastAsia="Times New Roman" w:hAnsiTheme="minorHAnsi" w:cs="Arial"/>
          <w:sz w:val="24"/>
          <w:lang w:val="en-GB"/>
        </w:rPr>
        <w:t xml:space="preserve">, for example, to </w:t>
      </w:r>
      <w:r w:rsidR="00E81C83" w:rsidRPr="001E336C">
        <w:rPr>
          <w:rFonts w:asciiTheme="minorHAnsi" w:eastAsia="Times New Roman" w:hAnsiTheme="minorHAnsi" w:cs="Arial"/>
          <w:sz w:val="24"/>
          <w:lang w:val="en-GB"/>
        </w:rPr>
        <w:t>Sweden</w:t>
      </w:r>
      <w:r w:rsidR="001E336C" w:rsidRPr="001E336C">
        <w:rPr>
          <w:rFonts w:asciiTheme="minorHAnsi" w:eastAsia="Times New Roman" w:hAnsiTheme="minorHAnsi" w:cs="Arial"/>
          <w:sz w:val="24"/>
          <w:lang w:val="en-GB"/>
        </w:rPr>
        <w:t xml:space="preserve"> to</w:t>
      </w:r>
      <w:r w:rsidR="00E81C83" w:rsidRPr="001E336C">
        <w:rPr>
          <w:rFonts w:asciiTheme="minorHAnsi" w:eastAsia="Times New Roman" w:hAnsiTheme="minorHAnsi" w:cs="Arial"/>
          <w:sz w:val="24"/>
          <w:lang w:val="en-GB"/>
        </w:rPr>
        <w:t xml:space="preserve"> ‘</w:t>
      </w:r>
      <w:r w:rsidR="00D610A3" w:rsidRPr="001E336C">
        <w:rPr>
          <w:rFonts w:asciiTheme="minorHAnsi" w:eastAsia="Times New Roman" w:hAnsiTheme="minorHAnsi" w:cs="Arial"/>
          <w:sz w:val="24"/>
          <w:lang w:val="en-GB"/>
        </w:rPr>
        <w:t>e</w:t>
      </w:r>
      <w:r w:rsidR="00C574ED" w:rsidRPr="001E336C">
        <w:rPr>
          <w:rFonts w:asciiTheme="minorHAnsi" w:eastAsia="Times New Roman" w:hAnsiTheme="minorHAnsi" w:cs="Arial"/>
          <w:sz w:val="24"/>
          <w:lang w:val="en-GB"/>
        </w:rPr>
        <w:t>nsure that the new legislation to regulate the export of arms includes a strong and robust gender-specific perspective</w:t>
      </w:r>
      <w:r w:rsidR="001E336C" w:rsidRPr="001E336C">
        <w:rPr>
          <w:rFonts w:asciiTheme="minorHAnsi" w:eastAsia="Times New Roman" w:hAnsiTheme="minorHAnsi" w:cs="Arial"/>
          <w:sz w:val="24"/>
          <w:lang w:val="en-GB"/>
        </w:rPr>
        <w:t>;</w:t>
      </w:r>
      <w:r w:rsidR="00E81C83" w:rsidRPr="001E336C">
        <w:rPr>
          <w:rFonts w:asciiTheme="minorHAnsi" w:eastAsia="Times New Roman" w:hAnsiTheme="minorHAnsi" w:cs="Arial"/>
          <w:sz w:val="24"/>
          <w:lang w:val="en-GB"/>
        </w:rPr>
        <w:t>’</w:t>
      </w:r>
      <w:r w:rsidR="00E81C83" w:rsidRPr="001E336C">
        <w:rPr>
          <w:rStyle w:val="FootnoteReference"/>
          <w:rFonts w:asciiTheme="minorHAnsi" w:eastAsia="Times New Roman" w:hAnsiTheme="minorHAnsi" w:cs="Arial"/>
          <w:sz w:val="24"/>
          <w:lang w:val="en-GB"/>
        </w:rPr>
        <w:footnoteReference w:id="7"/>
      </w:r>
      <w:r w:rsidR="00E81C83" w:rsidRPr="001E336C">
        <w:rPr>
          <w:rFonts w:asciiTheme="minorHAnsi" w:eastAsia="Times New Roman" w:hAnsiTheme="minorHAnsi" w:cs="Arial"/>
          <w:sz w:val="24"/>
          <w:lang w:val="en-GB"/>
        </w:rPr>
        <w:t xml:space="preserve"> </w:t>
      </w:r>
      <w:r w:rsidR="001E336C" w:rsidRPr="001E336C">
        <w:rPr>
          <w:rFonts w:asciiTheme="minorHAnsi" w:eastAsia="Times New Roman" w:hAnsiTheme="minorHAnsi" w:cs="Arial"/>
          <w:sz w:val="24"/>
          <w:lang w:val="en-GB"/>
        </w:rPr>
        <w:t>to France to integrate “a gender dimension in its strategic dialogues with the countries purchasing French arms and continue conducting rigorous, transparent and gender sensitive risk assessments, in accordance with the Arms Trade Treaty (2013); ”</w:t>
      </w:r>
      <w:r w:rsidR="001E336C" w:rsidRPr="001E336C">
        <w:rPr>
          <w:rStyle w:val="FootnoteReference"/>
          <w:rFonts w:asciiTheme="minorHAnsi" w:eastAsia="Times New Roman" w:hAnsiTheme="minorHAnsi" w:cs="Arial"/>
          <w:sz w:val="24"/>
          <w:lang w:val="en-GB"/>
        </w:rPr>
        <w:footnoteReference w:id="8"/>
      </w:r>
      <w:r w:rsidR="001E336C" w:rsidRPr="001E336C">
        <w:rPr>
          <w:rFonts w:asciiTheme="minorHAnsi" w:eastAsia="Times New Roman" w:hAnsiTheme="minorHAnsi" w:cs="Arial"/>
          <w:sz w:val="24"/>
          <w:lang w:val="en-GB"/>
        </w:rPr>
        <w:t xml:space="preserve"> </w:t>
      </w:r>
      <w:r w:rsidR="002015AF" w:rsidRPr="001E336C">
        <w:rPr>
          <w:rFonts w:asciiTheme="minorHAnsi" w:eastAsia="Times New Roman" w:hAnsiTheme="minorHAnsi" w:cs="Arial"/>
          <w:sz w:val="24"/>
          <w:lang w:val="en-GB"/>
        </w:rPr>
        <w:t>to Germany that,</w:t>
      </w:r>
      <w:r w:rsidR="00E81C83" w:rsidRPr="001E336C">
        <w:rPr>
          <w:rFonts w:asciiTheme="minorHAnsi" w:eastAsia="Times New Roman" w:hAnsiTheme="minorHAnsi" w:cs="Arial"/>
          <w:sz w:val="24"/>
          <w:lang w:val="en-GB"/>
        </w:rPr>
        <w:t xml:space="preserve"> ‘before export licenses are granted, comprehensive and transparent assessments should be conducted on the impact that the misuse of small arms and light weapons have on women, including in conflict zones’.</w:t>
      </w:r>
      <w:r w:rsidR="00E81C83" w:rsidRPr="001E336C">
        <w:rPr>
          <w:rStyle w:val="FootnoteReference"/>
          <w:rFonts w:asciiTheme="minorHAnsi" w:eastAsia="Times New Roman" w:hAnsiTheme="minorHAnsi" w:cs="Arial"/>
          <w:sz w:val="24"/>
          <w:lang w:val="en-GB"/>
        </w:rPr>
        <w:footnoteReference w:id="9"/>
      </w:r>
      <w:r w:rsidR="002015AF" w:rsidRPr="001E336C">
        <w:rPr>
          <w:rFonts w:asciiTheme="minorHAnsi" w:eastAsia="Times New Roman" w:hAnsiTheme="minorHAnsi" w:cs="Arial"/>
          <w:sz w:val="24"/>
          <w:lang w:val="en-GB"/>
        </w:rPr>
        <w:t xml:space="preserve"> </w:t>
      </w:r>
    </w:p>
    <w:p w14:paraId="17E3D892" w14:textId="77777777" w:rsidR="00C574ED" w:rsidRPr="001E336C" w:rsidRDefault="00C574ED" w:rsidP="00DD0A76">
      <w:pPr>
        <w:pStyle w:val="NoSpacing"/>
        <w:rPr>
          <w:rFonts w:asciiTheme="minorHAnsi" w:eastAsia="Times New Roman" w:hAnsiTheme="minorHAnsi" w:cs="Arial"/>
          <w:sz w:val="24"/>
          <w:lang w:val="en-GB"/>
        </w:rPr>
      </w:pPr>
    </w:p>
    <w:p w14:paraId="5FA30C84" w14:textId="22CB80F3" w:rsidR="00D610A3" w:rsidRPr="001E336C" w:rsidRDefault="00256463" w:rsidP="00DD0A76">
      <w:pPr>
        <w:pStyle w:val="NoSpacing"/>
        <w:rPr>
          <w:rFonts w:asciiTheme="minorHAnsi" w:eastAsia="Times New Roman" w:hAnsiTheme="minorHAnsi" w:cs="Arial"/>
          <w:sz w:val="24"/>
          <w:lang w:val="en-GB"/>
        </w:rPr>
      </w:pPr>
      <w:r w:rsidRPr="001E336C">
        <w:rPr>
          <w:rFonts w:asciiTheme="minorHAnsi" w:eastAsia="Times New Roman" w:hAnsiTheme="minorHAnsi" w:cs="Arial"/>
          <w:sz w:val="24"/>
          <w:lang w:val="en-GB"/>
        </w:rPr>
        <w:t>Moreover</w:t>
      </w:r>
      <w:r w:rsidR="00D610A3" w:rsidRPr="001E336C">
        <w:rPr>
          <w:rFonts w:asciiTheme="minorHAnsi" w:eastAsia="Times New Roman" w:hAnsiTheme="minorHAnsi" w:cs="Arial"/>
          <w:sz w:val="24"/>
          <w:lang w:val="en-GB"/>
        </w:rPr>
        <w:t xml:space="preserve">, in addressing gender-based acts of violence and killing, the Special Rapporteur on extrajudicial, summary or arbitrary executions has recently recommended that states ‘develop mechanisms to analyse whether any arms being assessed for approval for transfer, as well as the granting of licenses on production, will facilitate or contribute to </w:t>
      </w:r>
      <w:r w:rsidR="00D610A3" w:rsidRPr="001E336C">
        <w:rPr>
          <w:rFonts w:asciiTheme="minorHAnsi" w:eastAsia="Times New Roman" w:hAnsiTheme="minorHAnsi" w:cs="Arial"/>
          <w:sz w:val="24"/>
          <w:lang w:val="en-GB"/>
        </w:rPr>
        <w:lastRenderedPageBreak/>
        <w:t>gender-based violence or violence against women by the recipient, in accordance with the obligation on risk assessment processes of the Arms Trade Treaty’.</w:t>
      </w:r>
      <w:r w:rsidR="00D610A3" w:rsidRPr="001E336C">
        <w:rPr>
          <w:rStyle w:val="FootnoteReference"/>
          <w:rFonts w:asciiTheme="minorHAnsi" w:eastAsia="Times New Roman" w:hAnsiTheme="minorHAnsi" w:cs="Arial"/>
          <w:sz w:val="24"/>
          <w:lang w:val="en-GB"/>
        </w:rPr>
        <w:footnoteReference w:id="10"/>
      </w:r>
    </w:p>
    <w:p w14:paraId="0D2416D2" w14:textId="77777777" w:rsidR="00D610A3" w:rsidRDefault="00D610A3" w:rsidP="00DD0A76">
      <w:pPr>
        <w:pStyle w:val="NoSpacing"/>
        <w:rPr>
          <w:rFonts w:asciiTheme="minorHAnsi" w:eastAsia="Times New Roman" w:hAnsiTheme="minorHAnsi" w:cs="Arial"/>
          <w:sz w:val="24"/>
          <w:lang w:val="en-GB"/>
        </w:rPr>
      </w:pPr>
    </w:p>
    <w:p w14:paraId="31A4D2B9" w14:textId="5505930F" w:rsidR="00D709D8" w:rsidRPr="00D709D8" w:rsidRDefault="00D709D8" w:rsidP="00D709D8">
      <w:pPr>
        <w:pStyle w:val="Heading2"/>
        <w:rPr>
          <w:sz w:val="26"/>
          <w:lang w:val="en-GB"/>
        </w:rPr>
      </w:pPr>
      <w:bookmarkStart w:id="6" w:name="_Toc368939584"/>
      <w:r>
        <w:rPr>
          <w:lang w:val="en-GB"/>
        </w:rPr>
        <w:t>Recommended language</w:t>
      </w:r>
      <w:bookmarkEnd w:id="6"/>
      <w:r>
        <w:rPr>
          <w:lang w:val="en-GB"/>
        </w:rPr>
        <w:t xml:space="preserve"> </w:t>
      </w:r>
    </w:p>
    <w:p w14:paraId="1AF82120" w14:textId="7E8B46D2" w:rsidR="00C574ED" w:rsidRPr="001E336C" w:rsidRDefault="00C574ED" w:rsidP="00DD0A76">
      <w:pPr>
        <w:pStyle w:val="NoSpacing"/>
        <w:rPr>
          <w:rFonts w:asciiTheme="minorHAnsi" w:eastAsia="Times New Roman" w:hAnsiTheme="minorHAnsi" w:cs="Arial"/>
          <w:b/>
          <w:sz w:val="24"/>
          <w:lang w:val="en-GB"/>
        </w:rPr>
      </w:pPr>
      <w:r w:rsidRPr="001E336C">
        <w:rPr>
          <w:rFonts w:asciiTheme="minorHAnsi" w:eastAsia="Times New Roman" w:hAnsiTheme="minorHAnsi" w:cs="Arial"/>
          <w:sz w:val="24"/>
          <w:lang w:val="en-GB"/>
        </w:rPr>
        <w:t>Thus</w:t>
      </w:r>
      <w:r w:rsidR="00201F2F" w:rsidRPr="001E336C">
        <w:rPr>
          <w:rFonts w:asciiTheme="minorHAnsi" w:eastAsia="Times New Roman" w:hAnsiTheme="minorHAnsi" w:cs="Arial"/>
          <w:sz w:val="24"/>
          <w:lang w:val="en-GB"/>
        </w:rPr>
        <w:t>,</w:t>
      </w:r>
      <w:r w:rsidRPr="001E336C">
        <w:rPr>
          <w:rFonts w:asciiTheme="minorHAnsi" w:eastAsia="Times New Roman" w:hAnsiTheme="minorHAnsi" w:cs="Arial"/>
          <w:sz w:val="24"/>
          <w:lang w:val="en-GB"/>
        </w:rPr>
        <w:t xml:space="preserve"> we suggest </w:t>
      </w:r>
      <w:r w:rsidR="00201F2F" w:rsidRPr="001E336C">
        <w:rPr>
          <w:rFonts w:asciiTheme="minorHAnsi" w:eastAsia="Times New Roman" w:hAnsiTheme="minorHAnsi" w:cs="Arial"/>
          <w:sz w:val="24"/>
          <w:lang w:val="en-GB"/>
        </w:rPr>
        <w:t xml:space="preserve">that </w:t>
      </w:r>
      <w:r w:rsidRPr="001E336C">
        <w:rPr>
          <w:rFonts w:asciiTheme="minorHAnsi" w:eastAsia="Times New Roman" w:hAnsiTheme="minorHAnsi" w:cs="Arial"/>
          <w:sz w:val="24"/>
          <w:lang w:val="en-GB"/>
        </w:rPr>
        <w:t>the General Comment include language stating</w:t>
      </w:r>
      <w:r w:rsidR="00DD4A3D" w:rsidRPr="001E336C">
        <w:rPr>
          <w:rFonts w:asciiTheme="minorHAnsi" w:eastAsia="Times New Roman" w:hAnsiTheme="minorHAnsi" w:cs="Arial"/>
          <w:sz w:val="24"/>
          <w:lang w:val="en-GB"/>
        </w:rPr>
        <w:t xml:space="preserve"> that</w:t>
      </w:r>
      <w:r w:rsidRPr="001E336C">
        <w:rPr>
          <w:rFonts w:asciiTheme="minorHAnsi" w:eastAsia="Times New Roman" w:hAnsiTheme="minorHAnsi" w:cs="Arial"/>
          <w:sz w:val="24"/>
          <w:lang w:val="en-GB"/>
        </w:rPr>
        <w:t xml:space="preserve">: </w:t>
      </w:r>
      <w:r w:rsidRPr="001E336C">
        <w:rPr>
          <w:rFonts w:asciiTheme="minorHAnsi" w:eastAsia="Times New Roman" w:hAnsiTheme="minorHAnsi" w:cs="Arial"/>
          <w:b/>
          <w:sz w:val="24"/>
          <w:lang w:val="en-GB"/>
        </w:rPr>
        <w:t>“</w:t>
      </w:r>
      <w:r w:rsidRPr="001E336C">
        <w:rPr>
          <w:rFonts w:asciiTheme="minorHAnsi" w:hAnsiTheme="minorHAnsi" w:cs="Arial"/>
          <w:b/>
          <w:bCs/>
          <w:sz w:val="24"/>
          <w:lang w:val="en-GB"/>
        </w:rPr>
        <w:t xml:space="preserve">The use and proliferation of conventional weapons causes grave harm to civilians inside and outside of armed conflict, undermining the right to life. </w:t>
      </w:r>
      <w:r w:rsidRPr="001E336C">
        <w:rPr>
          <w:rFonts w:asciiTheme="minorHAnsi" w:eastAsia="Times New Roman" w:hAnsiTheme="minorHAnsi" w:cs="Arial"/>
          <w:b/>
          <w:sz w:val="24"/>
          <w:lang w:val="en-GB"/>
        </w:rPr>
        <w:t>International exports of arms and arms licences can give rise to an extraterritorial responsibility for human rights violations. If such violations could have been foreseen, the exporting state has an obligation to refuse the arms export or granting of an arms licence.</w:t>
      </w:r>
      <w:r w:rsidRPr="001E336C">
        <w:rPr>
          <w:rFonts w:asciiTheme="minorHAnsi" w:hAnsiTheme="minorHAnsi" w:cs="Arial"/>
          <w:b/>
          <w:bCs/>
          <w:sz w:val="24"/>
          <w:lang w:val="en-GB"/>
        </w:rPr>
        <w:t xml:space="preserve"> </w:t>
      </w:r>
      <w:r w:rsidRPr="001E336C">
        <w:rPr>
          <w:rFonts w:asciiTheme="minorHAnsi" w:eastAsia="Times New Roman" w:hAnsiTheme="minorHAnsi" w:cs="Arial"/>
          <w:b/>
          <w:sz w:val="24"/>
          <w:lang w:val="en-GB"/>
        </w:rPr>
        <w:t>States must conduct thorough</w:t>
      </w:r>
      <w:r w:rsidR="00146214" w:rsidRPr="001E336C">
        <w:rPr>
          <w:rFonts w:asciiTheme="minorHAnsi" w:eastAsia="Times New Roman" w:hAnsiTheme="minorHAnsi" w:cs="Arial"/>
          <w:b/>
          <w:sz w:val="24"/>
          <w:lang w:val="en-GB"/>
        </w:rPr>
        <w:t xml:space="preserve"> and transparent</w:t>
      </w:r>
      <w:r w:rsidRPr="001E336C">
        <w:rPr>
          <w:rFonts w:asciiTheme="minorHAnsi" w:eastAsia="Times New Roman" w:hAnsiTheme="minorHAnsi" w:cs="Arial"/>
          <w:b/>
          <w:sz w:val="24"/>
          <w:lang w:val="en-GB"/>
        </w:rPr>
        <w:t xml:space="preserve"> risk assessments</w:t>
      </w:r>
      <w:r w:rsidR="00F53940">
        <w:rPr>
          <w:rFonts w:asciiTheme="minorHAnsi" w:eastAsia="Times New Roman" w:hAnsiTheme="minorHAnsi" w:cs="Arial"/>
          <w:b/>
          <w:sz w:val="24"/>
          <w:lang w:val="en-GB"/>
        </w:rPr>
        <w:t xml:space="preserve">, </w:t>
      </w:r>
      <w:r w:rsidR="00F53940" w:rsidRPr="001E336C">
        <w:rPr>
          <w:rFonts w:asciiTheme="minorHAnsi" w:eastAsia="Times New Roman" w:hAnsiTheme="minorHAnsi" w:cs="Arial"/>
          <w:b/>
          <w:sz w:val="24"/>
          <w:lang w:val="en-GB"/>
        </w:rPr>
        <w:t xml:space="preserve">including gender risk assessments, </w:t>
      </w:r>
      <w:r w:rsidRPr="001E336C">
        <w:rPr>
          <w:rFonts w:asciiTheme="minorHAnsi" w:eastAsia="Times New Roman" w:hAnsiTheme="minorHAnsi" w:cs="Arial"/>
          <w:b/>
          <w:sz w:val="24"/>
          <w:lang w:val="en-GB"/>
        </w:rPr>
        <w:t xml:space="preserve"> prior to gra</w:t>
      </w:r>
      <w:r w:rsidR="00F53940">
        <w:rPr>
          <w:rFonts w:asciiTheme="minorHAnsi" w:eastAsia="Times New Roman" w:hAnsiTheme="minorHAnsi" w:cs="Arial"/>
          <w:b/>
          <w:sz w:val="24"/>
          <w:lang w:val="en-GB"/>
        </w:rPr>
        <w:t xml:space="preserve">nting permits for arms exports </w:t>
      </w:r>
      <w:r w:rsidR="00201F2F" w:rsidRPr="001E336C">
        <w:rPr>
          <w:rFonts w:asciiTheme="minorHAnsi" w:eastAsia="Times New Roman" w:hAnsiTheme="minorHAnsi" w:cs="Arial"/>
          <w:b/>
          <w:sz w:val="24"/>
          <w:lang w:val="en-GB"/>
        </w:rPr>
        <w:t xml:space="preserve">and </w:t>
      </w:r>
      <w:r w:rsidRPr="001E336C">
        <w:rPr>
          <w:rFonts w:asciiTheme="minorHAnsi" w:eastAsia="Times New Roman" w:hAnsiTheme="minorHAnsi" w:cs="Arial"/>
          <w:b/>
          <w:sz w:val="24"/>
          <w:lang w:val="en-GB"/>
        </w:rPr>
        <w:t>refuse arms exports when there is risk that they could be used to violate international human rights law, as mandated by the Arms Trade Treaty.”</w:t>
      </w:r>
    </w:p>
    <w:p w14:paraId="1341256E" w14:textId="77777777" w:rsidR="00673A59" w:rsidRPr="001E336C" w:rsidRDefault="00673A59" w:rsidP="00DD0A76">
      <w:pPr>
        <w:pStyle w:val="NoSpacing"/>
        <w:rPr>
          <w:rFonts w:asciiTheme="minorHAnsi" w:eastAsia="Times New Roman" w:hAnsiTheme="minorHAnsi" w:cs="Arial"/>
          <w:b/>
          <w:sz w:val="24"/>
          <w:lang w:val="en-GB"/>
        </w:rPr>
      </w:pPr>
    </w:p>
    <w:p w14:paraId="45459DBD" w14:textId="412A9BF5" w:rsidR="00673A59" w:rsidRPr="001E336C" w:rsidRDefault="00871187" w:rsidP="002B5E5D">
      <w:pPr>
        <w:pStyle w:val="Heading1"/>
        <w:rPr>
          <w:lang w:val="en-GB"/>
        </w:rPr>
      </w:pPr>
      <w:bookmarkStart w:id="7" w:name="_Toc368939585"/>
      <w:r w:rsidRPr="001E336C">
        <w:rPr>
          <w:lang w:val="en-GB"/>
        </w:rPr>
        <w:t>3) U</w:t>
      </w:r>
      <w:r w:rsidR="00673A59" w:rsidRPr="001E336C">
        <w:rPr>
          <w:lang w:val="en-GB"/>
        </w:rPr>
        <w:t>se of explosive weapons in populated areas</w:t>
      </w:r>
      <w:bookmarkEnd w:id="7"/>
    </w:p>
    <w:p w14:paraId="00540A24" w14:textId="77777777" w:rsidR="00BE7374" w:rsidRPr="001E336C" w:rsidRDefault="00BE7374" w:rsidP="00DD0A76">
      <w:pPr>
        <w:pStyle w:val="NoSpacing"/>
        <w:rPr>
          <w:rFonts w:asciiTheme="minorHAnsi" w:hAnsiTheme="minorHAnsi" w:cs="Arial"/>
          <w:b/>
          <w:bCs/>
          <w:i/>
          <w:sz w:val="24"/>
          <w:lang w:val="en-GB"/>
        </w:rPr>
      </w:pPr>
    </w:p>
    <w:p w14:paraId="682F6DE6" w14:textId="6FD89932" w:rsidR="00D610A3" w:rsidRPr="001E336C" w:rsidRDefault="0060288E" w:rsidP="00DD0A76">
      <w:pPr>
        <w:pStyle w:val="NoSpacing"/>
        <w:rPr>
          <w:rFonts w:asciiTheme="minorHAnsi" w:hAnsiTheme="minorHAnsi" w:cs="Arial"/>
          <w:bCs/>
          <w:sz w:val="24"/>
          <w:lang w:val="en-GB"/>
        </w:rPr>
      </w:pPr>
      <w:r w:rsidRPr="001E336C">
        <w:rPr>
          <w:rFonts w:asciiTheme="minorHAnsi" w:hAnsiTheme="minorHAnsi" w:cs="Arial"/>
          <w:bCs/>
          <w:sz w:val="24"/>
          <w:lang w:val="en-GB"/>
        </w:rPr>
        <w:t>In our suggestions for</w:t>
      </w:r>
      <w:r w:rsidR="00D610A3" w:rsidRPr="001E336C">
        <w:rPr>
          <w:rFonts w:asciiTheme="minorHAnsi" w:hAnsiTheme="minorHAnsi" w:cs="Arial"/>
          <w:bCs/>
          <w:sz w:val="24"/>
          <w:lang w:val="en-GB"/>
        </w:rPr>
        <w:t xml:space="preserve"> the previous draft, we recommended to include language on the use of explosive weapons in populated areas. We reiterate the importance of doing so in this General Comment. </w:t>
      </w:r>
    </w:p>
    <w:p w14:paraId="2BFB8A1E" w14:textId="77777777" w:rsidR="00673A59" w:rsidRPr="001E336C" w:rsidRDefault="00673A59" w:rsidP="00DD0A76">
      <w:pPr>
        <w:pStyle w:val="NoSpacing"/>
        <w:rPr>
          <w:rFonts w:asciiTheme="minorHAnsi" w:eastAsia="Times New Roman" w:hAnsiTheme="minorHAnsi" w:cs="Arial"/>
          <w:sz w:val="24"/>
          <w:lang w:val="en-GB"/>
        </w:rPr>
      </w:pPr>
    </w:p>
    <w:p w14:paraId="347BE32C" w14:textId="3E910854" w:rsidR="00C574ED" w:rsidRPr="001E336C" w:rsidRDefault="00C574ED" w:rsidP="00DD0A76">
      <w:pPr>
        <w:pStyle w:val="NoSpacing"/>
        <w:rPr>
          <w:rFonts w:asciiTheme="minorHAnsi" w:hAnsiTheme="minorHAnsi" w:cs="Arial"/>
          <w:sz w:val="24"/>
          <w:lang w:val="en-GB"/>
        </w:rPr>
      </w:pPr>
      <w:r w:rsidRPr="001E336C">
        <w:rPr>
          <w:rFonts w:asciiTheme="minorHAnsi" w:hAnsiTheme="minorHAnsi" w:cs="Arial"/>
          <w:sz w:val="24"/>
          <w:lang w:val="en-GB"/>
        </w:rPr>
        <w:t>Explosive weapons use blast and fragmentation to kill and injure people in the area where they detonate, as well as to damage objects, buildings, and infrastructure. When used in populated areas they tend to cause high levels of harm to individuals, communities, and infrastructure. Destruction of infrastructure vital to the civilian population, including water and sanitation, housing, schools, and hospitals, will likely prevent</w:t>
      </w:r>
      <w:r w:rsidR="00F14531" w:rsidRPr="001E336C">
        <w:rPr>
          <w:rFonts w:asciiTheme="minorHAnsi" w:hAnsiTheme="minorHAnsi" w:cs="Arial"/>
          <w:sz w:val="24"/>
          <w:lang w:val="en-GB"/>
        </w:rPr>
        <w:t xml:space="preserve"> the</w:t>
      </w:r>
      <w:r w:rsidRPr="001E336C">
        <w:rPr>
          <w:rFonts w:asciiTheme="minorHAnsi" w:hAnsiTheme="minorHAnsi" w:cs="Arial"/>
          <w:sz w:val="24"/>
          <w:lang w:val="en-GB"/>
        </w:rPr>
        <w:t xml:space="preserve"> enjoyment of </w:t>
      </w:r>
      <w:r w:rsidR="00F14531" w:rsidRPr="001E336C">
        <w:rPr>
          <w:rFonts w:asciiTheme="minorHAnsi" w:hAnsiTheme="minorHAnsi" w:cs="Arial"/>
          <w:sz w:val="24"/>
          <w:lang w:val="en-GB"/>
        </w:rPr>
        <w:t xml:space="preserve">the </w:t>
      </w:r>
      <w:r w:rsidRPr="001E336C">
        <w:rPr>
          <w:rFonts w:asciiTheme="minorHAnsi" w:hAnsiTheme="minorHAnsi" w:cs="Arial"/>
          <w:sz w:val="24"/>
          <w:lang w:val="en-GB"/>
        </w:rPr>
        <w:t>right to life. Victims and survivors of explosive weapons can face long-term challenges of disability, psychological harm, and social and economic exclusion.</w:t>
      </w:r>
      <w:r w:rsidR="0096759D" w:rsidRPr="001E336C">
        <w:rPr>
          <w:rFonts w:asciiTheme="minorHAnsi" w:hAnsiTheme="minorHAnsi" w:cs="Arial"/>
          <w:sz w:val="24"/>
          <w:lang w:val="en-GB"/>
        </w:rPr>
        <w:t xml:space="preserve"> Furthermore, the use of weapons of indiscriminate effect, such as explosives, may have particular implications for women who may be affected by the destruction of infrastructure or the burden of caring for the wounded, particularly in a context of inequality. </w:t>
      </w:r>
    </w:p>
    <w:p w14:paraId="0FC6CE87" w14:textId="77777777" w:rsidR="00C574ED" w:rsidRPr="001E336C" w:rsidRDefault="00C574ED" w:rsidP="00DD0A76">
      <w:pPr>
        <w:pStyle w:val="NoSpacing"/>
        <w:rPr>
          <w:rFonts w:asciiTheme="minorHAnsi" w:hAnsiTheme="minorHAnsi" w:cs="Arial"/>
          <w:sz w:val="24"/>
          <w:lang w:val="en-GB"/>
        </w:rPr>
      </w:pPr>
    </w:p>
    <w:p w14:paraId="58EDC5B7" w14:textId="6364DBCC" w:rsidR="00C574ED" w:rsidRPr="001E336C" w:rsidRDefault="00760443" w:rsidP="00DD0A76">
      <w:pPr>
        <w:pStyle w:val="NoSpacing"/>
        <w:rPr>
          <w:rFonts w:asciiTheme="minorHAnsi" w:eastAsiaTheme="minorEastAsia" w:hAnsiTheme="minorHAnsi" w:cs="Arial"/>
          <w:sz w:val="24"/>
          <w:lang w:val="en-GB"/>
        </w:rPr>
      </w:pPr>
      <w:r w:rsidRPr="001E336C">
        <w:rPr>
          <w:rFonts w:asciiTheme="minorHAnsi" w:eastAsiaTheme="minorEastAsia" w:hAnsiTheme="minorHAnsi" w:cs="Arial"/>
          <w:sz w:val="24"/>
          <w:lang w:val="en-GB"/>
        </w:rPr>
        <w:t xml:space="preserve">In September 2015, </w:t>
      </w:r>
      <w:r w:rsidR="00C574ED" w:rsidRPr="001E336C">
        <w:rPr>
          <w:rFonts w:asciiTheme="minorHAnsi" w:eastAsiaTheme="minorEastAsia" w:hAnsiTheme="minorHAnsi" w:cs="Arial"/>
          <w:sz w:val="24"/>
          <w:lang w:val="en-GB"/>
        </w:rPr>
        <w:t>a group of governments, UN agencies, and civil society organisations affiliated with the International Network on Explosive We</w:t>
      </w:r>
      <w:r w:rsidRPr="001E336C">
        <w:rPr>
          <w:rFonts w:asciiTheme="minorHAnsi" w:eastAsiaTheme="minorEastAsia" w:hAnsiTheme="minorHAnsi" w:cs="Arial"/>
          <w:sz w:val="24"/>
          <w:lang w:val="en-GB"/>
        </w:rPr>
        <w:t>apons (INEW)</w:t>
      </w:r>
      <w:r w:rsidR="00C574ED" w:rsidRPr="001E336C">
        <w:rPr>
          <w:rFonts w:asciiTheme="minorHAnsi" w:eastAsiaTheme="minorEastAsia" w:hAnsiTheme="minorHAnsi" w:cs="Arial"/>
          <w:sz w:val="24"/>
          <w:lang w:val="en-GB"/>
        </w:rPr>
        <w:t xml:space="preserve"> indicated support for developing a political commitment on preventing harm from the use of explosive weapons in populated areas.</w:t>
      </w:r>
      <w:r w:rsidR="00F14531" w:rsidRPr="001E336C">
        <w:rPr>
          <w:rStyle w:val="FootnoteReference"/>
          <w:rFonts w:asciiTheme="minorHAnsi" w:eastAsiaTheme="minorEastAsia" w:hAnsiTheme="minorHAnsi" w:cs="Arial"/>
          <w:sz w:val="24"/>
          <w:lang w:val="en-GB"/>
        </w:rPr>
        <w:footnoteReference w:id="11"/>
      </w:r>
      <w:r w:rsidRPr="001E336C">
        <w:rPr>
          <w:rFonts w:asciiTheme="minorHAnsi" w:eastAsiaTheme="minorEastAsia" w:hAnsiTheme="minorHAnsi" w:cs="Arial"/>
          <w:sz w:val="24"/>
          <w:lang w:val="en-GB"/>
        </w:rPr>
        <w:t xml:space="preserve"> This process extended</w:t>
      </w:r>
      <w:r w:rsidR="00C574ED" w:rsidRPr="001E336C">
        <w:rPr>
          <w:rFonts w:asciiTheme="minorHAnsi" w:eastAsiaTheme="minorEastAsia" w:hAnsiTheme="minorHAnsi" w:cs="Arial"/>
          <w:sz w:val="24"/>
          <w:lang w:val="en-GB"/>
        </w:rPr>
        <w:t xml:space="preserve"> from concern expressed by over 40 </w:t>
      </w:r>
      <w:r w:rsidR="00C574ED" w:rsidRPr="001E336C">
        <w:rPr>
          <w:rFonts w:asciiTheme="minorHAnsi" w:eastAsiaTheme="minorEastAsia" w:hAnsiTheme="minorHAnsi" w:cs="Arial"/>
          <w:sz w:val="24"/>
          <w:lang w:val="en-GB"/>
        </w:rPr>
        <w:lastRenderedPageBreak/>
        <w:t>governments in UN Security Council debates on the protection of civilians in armed conflict and on children and armed conflict, at which the UN Secretary-General has also urged international action on this issue.</w:t>
      </w:r>
      <w:r w:rsidR="00F14531" w:rsidRPr="001E336C">
        <w:rPr>
          <w:rStyle w:val="FootnoteReference"/>
          <w:rFonts w:asciiTheme="minorHAnsi" w:eastAsiaTheme="minorEastAsia" w:hAnsiTheme="minorHAnsi" w:cs="Arial"/>
          <w:sz w:val="24"/>
          <w:lang w:val="en-GB"/>
        </w:rPr>
        <w:footnoteReference w:id="12"/>
      </w:r>
    </w:p>
    <w:p w14:paraId="34C6F1EC" w14:textId="77777777" w:rsidR="00C574ED" w:rsidRPr="001E336C" w:rsidRDefault="00C574ED" w:rsidP="00DD0A76">
      <w:pPr>
        <w:pStyle w:val="NoSpacing"/>
        <w:rPr>
          <w:rFonts w:asciiTheme="minorHAnsi" w:hAnsiTheme="minorHAnsi" w:cs="Arial"/>
          <w:sz w:val="24"/>
          <w:lang w:val="en-GB"/>
        </w:rPr>
      </w:pPr>
    </w:p>
    <w:p w14:paraId="4F3BA88D" w14:textId="21BD5DF6" w:rsidR="00C574ED" w:rsidRPr="001E336C" w:rsidRDefault="00C574ED" w:rsidP="00DD0A76">
      <w:pPr>
        <w:pStyle w:val="NoSpacing"/>
        <w:rPr>
          <w:rFonts w:asciiTheme="minorHAnsi" w:eastAsiaTheme="minorEastAsia" w:hAnsiTheme="minorHAnsi" w:cs="Arial"/>
          <w:sz w:val="24"/>
          <w:lang w:val="en-GB"/>
        </w:rPr>
      </w:pPr>
      <w:r w:rsidRPr="001E336C">
        <w:rPr>
          <w:rFonts w:asciiTheme="minorHAnsi" w:eastAsiaTheme="minorEastAsia" w:hAnsiTheme="minorHAnsi" w:cs="Arial"/>
          <w:sz w:val="24"/>
          <w:lang w:val="en-GB"/>
        </w:rPr>
        <w:t>This topic has also been taken on by the</w:t>
      </w:r>
      <w:r w:rsidR="00344450" w:rsidRPr="001E336C">
        <w:rPr>
          <w:rFonts w:asciiTheme="minorHAnsi" w:eastAsiaTheme="minorEastAsia" w:hAnsiTheme="minorHAnsi" w:cs="Arial"/>
          <w:sz w:val="24"/>
          <w:lang w:val="en-GB"/>
        </w:rPr>
        <w:t xml:space="preserve"> former</w:t>
      </w:r>
      <w:r w:rsidRPr="001E336C">
        <w:rPr>
          <w:rFonts w:asciiTheme="minorHAnsi" w:eastAsiaTheme="minorEastAsia" w:hAnsiTheme="minorHAnsi" w:cs="Arial"/>
          <w:sz w:val="24"/>
          <w:lang w:val="en-GB"/>
        </w:rPr>
        <w:t xml:space="preserve"> UN Secretary-General Ban Ki-moon and International Committee of the Red Cross (ICRC) President Peter in their six-point call including a demand</w:t>
      </w:r>
      <w:r w:rsidR="00344450" w:rsidRPr="001E336C">
        <w:rPr>
          <w:rFonts w:asciiTheme="minorHAnsi" w:eastAsiaTheme="minorEastAsia" w:hAnsiTheme="minorHAnsi" w:cs="Arial"/>
          <w:sz w:val="24"/>
          <w:lang w:val="en-GB"/>
        </w:rPr>
        <w:t xml:space="preserve"> for states to stop the use of ‘</w:t>
      </w:r>
      <w:r w:rsidRPr="001E336C">
        <w:rPr>
          <w:rFonts w:asciiTheme="minorHAnsi" w:eastAsiaTheme="minorEastAsia" w:hAnsiTheme="minorHAnsi" w:cs="Arial"/>
          <w:sz w:val="24"/>
          <w:lang w:val="en-GB"/>
        </w:rPr>
        <w:t>heavy explosive weapons in populated areas.</w:t>
      </w:r>
      <w:r w:rsidR="00344450" w:rsidRPr="001E336C">
        <w:rPr>
          <w:rFonts w:asciiTheme="minorHAnsi" w:eastAsiaTheme="minorEastAsia" w:hAnsiTheme="minorHAnsi" w:cs="Arial"/>
          <w:sz w:val="24"/>
          <w:lang w:val="en-GB"/>
        </w:rPr>
        <w:t>’</w:t>
      </w:r>
      <w:r w:rsidR="00F14531" w:rsidRPr="001E336C">
        <w:rPr>
          <w:rStyle w:val="FootnoteReference"/>
          <w:rFonts w:asciiTheme="minorHAnsi" w:eastAsiaTheme="minorEastAsia" w:hAnsiTheme="minorHAnsi" w:cs="Arial"/>
          <w:sz w:val="24"/>
          <w:lang w:val="en-GB"/>
        </w:rPr>
        <w:footnoteReference w:id="13"/>
      </w:r>
      <w:r w:rsidRPr="001E336C">
        <w:rPr>
          <w:rFonts w:asciiTheme="minorHAnsi" w:eastAsiaTheme="minorEastAsia" w:hAnsiTheme="minorHAnsi" w:cs="Arial"/>
          <w:sz w:val="24"/>
          <w:lang w:val="en-GB"/>
        </w:rPr>
        <w:t xml:space="preserve"> The World Humanitarian Summit included as one of its Core Commitments the promotion and enhancement of </w:t>
      </w:r>
      <w:r w:rsidR="00344450" w:rsidRPr="001E336C">
        <w:rPr>
          <w:rFonts w:asciiTheme="minorHAnsi" w:hAnsiTheme="minorHAnsi" w:cs="Arial"/>
          <w:color w:val="262626"/>
          <w:sz w:val="24"/>
          <w:lang w:val="en-GB"/>
        </w:rPr>
        <w:t>‘</w:t>
      </w:r>
      <w:r w:rsidRPr="001E336C">
        <w:rPr>
          <w:rFonts w:asciiTheme="minorHAnsi" w:hAnsiTheme="minorHAnsi" w:cs="Arial"/>
          <w:iCs/>
          <w:color w:val="1A1A1A"/>
          <w:sz w:val="24"/>
          <w:lang w:val="en-GB"/>
        </w:rPr>
        <w:t>the protection of civilians and civilian objects, especially in the conduct of hostilities, for instance by working to prevent civilian harm resulting from the use of wide-area explosive weapons in populated areas, and by sparing civilian infrastructure from military use in the conduct of military operations.</w:t>
      </w:r>
      <w:r w:rsidR="00344450" w:rsidRPr="001E336C">
        <w:rPr>
          <w:rFonts w:asciiTheme="minorHAnsi" w:hAnsiTheme="minorHAnsi" w:cs="Arial"/>
          <w:iCs/>
          <w:color w:val="1A1A1A"/>
          <w:sz w:val="24"/>
          <w:lang w:val="en-GB"/>
        </w:rPr>
        <w:t>’</w:t>
      </w:r>
      <w:r w:rsidR="00F14531" w:rsidRPr="001E336C">
        <w:rPr>
          <w:rStyle w:val="FootnoteReference"/>
          <w:rFonts w:asciiTheme="minorHAnsi" w:hAnsiTheme="minorHAnsi" w:cs="Arial"/>
          <w:iCs/>
          <w:color w:val="1A1A1A"/>
          <w:sz w:val="24"/>
          <w:lang w:val="en-GB"/>
        </w:rPr>
        <w:footnoteReference w:id="14"/>
      </w:r>
      <w:r w:rsidRPr="001E336C">
        <w:rPr>
          <w:rFonts w:asciiTheme="minorHAnsi" w:hAnsiTheme="minorHAnsi" w:cs="Arial"/>
          <w:iCs/>
          <w:color w:val="1A1A1A"/>
          <w:sz w:val="24"/>
          <w:lang w:val="en-GB"/>
        </w:rPr>
        <w:t xml:space="preserve"> </w:t>
      </w:r>
      <w:r w:rsidRPr="001E336C">
        <w:rPr>
          <w:rFonts w:asciiTheme="minorHAnsi" w:eastAsiaTheme="minorEastAsia" w:hAnsiTheme="minorHAnsi" w:cs="Arial"/>
          <w:sz w:val="24"/>
          <w:lang w:val="en-GB"/>
        </w:rPr>
        <w:t xml:space="preserve">The </w:t>
      </w:r>
      <w:r w:rsidR="00760443" w:rsidRPr="001E336C">
        <w:rPr>
          <w:rFonts w:asciiTheme="minorHAnsi" w:eastAsiaTheme="minorEastAsia" w:hAnsiTheme="minorHAnsi" w:cs="Arial"/>
          <w:sz w:val="24"/>
          <w:lang w:val="en-GB"/>
        </w:rPr>
        <w:t>UN</w:t>
      </w:r>
      <w:r w:rsidRPr="001E336C">
        <w:rPr>
          <w:rFonts w:asciiTheme="minorHAnsi" w:eastAsiaTheme="minorEastAsia" w:hAnsiTheme="minorHAnsi" w:cs="Arial"/>
          <w:sz w:val="24"/>
          <w:lang w:val="en-GB"/>
        </w:rPr>
        <w:t xml:space="preserve"> Commission of Inquiry on Gaza </w:t>
      </w:r>
      <w:r w:rsidR="00871187" w:rsidRPr="001E336C">
        <w:rPr>
          <w:rFonts w:asciiTheme="minorHAnsi" w:eastAsiaTheme="minorEastAsia" w:hAnsiTheme="minorHAnsi" w:cs="Arial"/>
          <w:sz w:val="24"/>
          <w:lang w:val="en-GB"/>
        </w:rPr>
        <w:t xml:space="preserve">has </w:t>
      </w:r>
      <w:r w:rsidRPr="001E336C">
        <w:rPr>
          <w:rFonts w:asciiTheme="minorHAnsi" w:eastAsiaTheme="minorEastAsia" w:hAnsiTheme="minorHAnsi" w:cs="Arial"/>
          <w:sz w:val="24"/>
          <w:lang w:val="en-GB"/>
        </w:rPr>
        <w:t>also included analysis of the human rights violated by explosive weapon use in populated areas.</w:t>
      </w:r>
      <w:r w:rsidR="0060288E" w:rsidRPr="001E336C">
        <w:rPr>
          <w:rStyle w:val="FootnoteReference"/>
          <w:rFonts w:asciiTheme="minorHAnsi" w:eastAsiaTheme="minorEastAsia" w:hAnsiTheme="minorHAnsi" w:cs="Arial"/>
          <w:sz w:val="24"/>
          <w:lang w:val="en-GB"/>
        </w:rPr>
        <w:footnoteReference w:id="15"/>
      </w:r>
      <w:r w:rsidRPr="001E336C">
        <w:rPr>
          <w:rFonts w:asciiTheme="minorHAnsi" w:eastAsiaTheme="minorEastAsia" w:hAnsiTheme="minorHAnsi" w:cs="Arial"/>
          <w:sz w:val="24"/>
          <w:lang w:val="en-GB"/>
        </w:rPr>
        <w:t xml:space="preserve"> A number of UN agencies and INEW partner organisations have issued advocacy and policy briefs on this issue over the last several years and have reported on a variety of meetings.</w:t>
      </w:r>
      <w:r w:rsidR="0060288E" w:rsidRPr="001E336C">
        <w:rPr>
          <w:rStyle w:val="FootnoteReference"/>
          <w:rFonts w:asciiTheme="minorHAnsi" w:eastAsiaTheme="minorEastAsia" w:hAnsiTheme="minorHAnsi" w:cs="Arial"/>
          <w:sz w:val="24"/>
          <w:lang w:val="en-GB"/>
        </w:rPr>
        <w:footnoteReference w:id="16"/>
      </w:r>
    </w:p>
    <w:p w14:paraId="1D453133" w14:textId="77777777" w:rsidR="00D610A3" w:rsidRPr="001E336C" w:rsidRDefault="00D610A3" w:rsidP="00DD0A76">
      <w:pPr>
        <w:pStyle w:val="NoSpacing"/>
        <w:rPr>
          <w:rFonts w:asciiTheme="minorHAnsi" w:eastAsiaTheme="minorEastAsia" w:hAnsiTheme="minorHAnsi" w:cs="Arial"/>
          <w:sz w:val="24"/>
          <w:lang w:val="en-GB"/>
        </w:rPr>
      </w:pPr>
    </w:p>
    <w:p w14:paraId="3B67C062" w14:textId="5EA3C48F" w:rsidR="00D610A3" w:rsidRPr="001E336C" w:rsidRDefault="00D610A3" w:rsidP="00DD0A76">
      <w:pPr>
        <w:pStyle w:val="NoSpacing"/>
        <w:rPr>
          <w:rFonts w:asciiTheme="minorHAnsi" w:eastAsia="Times New Roman" w:hAnsiTheme="minorHAnsi" w:cs="Arial"/>
          <w:sz w:val="24"/>
          <w:lang w:val="en-GB"/>
        </w:rPr>
      </w:pPr>
      <w:r w:rsidRPr="001E336C">
        <w:rPr>
          <w:rFonts w:asciiTheme="minorHAnsi" w:eastAsiaTheme="minorEastAsia" w:hAnsiTheme="minorHAnsi" w:cs="Arial"/>
          <w:sz w:val="24"/>
          <w:lang w:val="en-GB"/>
        </w:rPr>
        <w:t xml:space="preserve">Most recently, the Special Rapporteur on </w:t>
      </w:r>
      <w:r w:rsidRPr="001E336C">
        <w:rPr>
          <w:rFonts w:asciiTheme="minorHAnsi" w:hAnsiTheme="minorHAnsi" w:cs="Arial"/>
          <w:sz w:val="24"/>
          <w:lang w:val="en-GB"/>
        </w:rPr>
        <w:t>extrajudicial, summary or arbitrary executions has</w:t>
      </w:r>
      <w:r w:rsidR="00344450" w:rsidRPr="001E336C">
        <w:rPr>
          <w:rFonts w:asciiTheme="minorHAnsi" w:hAnsiTheme="minorHAnsi" w:cs="Arial"/>
          <w:sz w:val="24"/>
          <w:lang w:val="en-GB"/>
        </w:rPr>
        <w:t xml:space="preserve"> pointed</w:t>
      </w:r>
      <w:r w:rsidRPr="001E336C">
        <w:rPr>
          <w:rFonts w:asciiTheme="minorHAnsi" w:hAnsiTheme="minorHAnsi" w:cs="Arial"/>
          <w:sz w:val="24"/>
          <w:lang w:val="en-GB"/>
        </w:rPr>
        <w:t xml:space="preserve"> </w:t>
      </w:r>
      <w:r w:rsidR="00344450" w:rsidRPr="001E336C">
        <w:rPr>
          <w:rFonts w:asciiTheme="minorHAnsi" w:eastAsia="Times New Roman" w:hAnsiTheme="minorHAnsi" w:cs="Arial"/>
          <w:sz w:val="24"/>
          <w:lang w:val="en-GB"/>
        </w:rPr>
        <w:t>at</w:t>
      </w:r>
      <w:r w:rsidRPr="001E336C">
        <w:rPr>
          <w:rFonts w:asciiTheme="minorHAnsi" w:eastAsia="Times New Roman" w:hAnsiTheme="minorHAnsi" w:cs="Arial"/>
          <w:sz w:val="24"/>
          <w:lang w:val="en-GB"/>
        </w:rPr>
        <w:t xml:space="preserve"> the fact that ‘patterns of harm from the use of explosive weapons in populated areas are shaped by issues of gender and age’.</w:t>
      </w:r>
      <w:r w:rsidR="00573C35" w:rsidRPr="001E336C">
        <w:rPr>
          <w:rStyle w:val="FootnoteReference"/>
          <w:rFonts w:asciiTheme="minorHAnsi" w:eastAsia="Times New Roman" w:hAnsiTheme="minorHAnsi" w:cs="Arial"/>
          <w:sz w:val="24"/>
          <w:lang w:val="en-GB"/>
        </w:rPr>
        <w:footnoteReference w:id="17"/>
      </w:r>
      <w:r w:rsidRPr="001E336C">
        <w:rPr>
          <w:rFonts w:asciiTheme="minorHAnsi" w:eastAsia="Times New Roman" w:hAnsiTheme="minorHAnsi" w:cs="Arial"/>
          <w:sz w:val="24"/>
          <w:lang w:val="en-GB"/>
        </w:rPr>
        <w:t> </w:t>
      </w:r>
      <w:r w:rsidR="00573C35" w:rsidRPr="001E336C">
        <w:rPr>
          <w:rFonts w:asciiTheme="minorHAnsi" w:eastAsia="Times New Roman" w:hAnsiTheme="minorHAnsi" w:cs="Arial"/>
          <w:sz w:val="24"/>
          <w:lang w:val="en-GB"/>
        </w:rPr>
        <w:t>The Special Rapporteur urged</w:t>
      </w:r>
      <w:r w:rsidRPr="001E336C">
        <w:rPr>
          <w:rFonts w:asciiTheme="minorHAnsi" w:eastAsia="Times New Roman" w:hAnsiTheme="minorHAnsi" w:cs="Arial"/>
          <w:sz w:val="24"/>
          <w:lang w:val="en-GB"/>
        </w:rPr>
        <w:t xml:space="preserve"> states to facilitate or undertake increased research on the gendered effects of the use of explosive weapons in populated areas, and support international efforts to develop a political commitment to end such use.</w:t>
      </w:r>
    </w:p>
    <w:p w14:paraId="027D2741" w14:textId="1657A529" w:rsidR="00D610A3" w:rsidRDefault="00D610A3" w:rsidP="00DD0A76">
      <w:pPr>
        <w:pStyle w:val="NoSpacing"/>
        <w:rPr>
          <w:rFonts w:asciiTheme="minorHAnsi" w:eastAsiaTheme="minorEastAsia" w:hAnsiTheme="minorHAnsi" w:cs="Arial"/>
          <w:sz w:val="24"/>
          <w:lang w:val="en-GB"/>
        </w:rPr>
      </w:pPr>
    </w:p>
    <w:p w14:paraId="51E77F77" w14:textId="7A7E5C2D" w:rsidR="00D709D8" w:rsidRPr="00D709D8" w:rsidRDefault="00D709D8" w:rsidP="00D709D8">
      <w:pPr>
        <w:pStyle w:val="Heading2"/>
        <w:rPr>
          <w:sz w:val="26"/>
          <w:lang w:val="en-GB"/>
        </w:rPr>
      </w:pPr>
      <w:bookmarkStart w:id="8" w:name="_Toc368939586"/>
      <w:r>
        <w:rPr>
          <w:lang w:val="en-GB"/>
        </w:rPr>
        <w:t>Recommended language</w:t>
      </w:r>
      <w:bookmarkEnd w:id="8"/>
      <w:r>
        <w:rPr>
          <w:lang w:val="en-GB"/>
        </w:rPr>
        <w:t xml:space="preserve"> </w:t>
      </w:r>
    </w:p>
    <w:p w14:paraId="19B0B830" w14:textId="77777777" w:rsidR="00C574ED" w:rsidRPr="001E336C" w:rsidRDefault="00C574ED" w:rsidP="00DD0A76">
      <w:pPr>
        <w:pStyle w:val="NoSpacing"/>
        <w:rPr>
          <w:rFonts w:asciiTheme="minorHAnsi" w:eastAsiaTheme="minorEastAsia" w:hAnsiTheme="minorHAnsi" w:cs="Arial"/>
          <w:b/>
          <w:sz w:val="24"/>
          <w:lang w:val="en-GB"/>
        </w:rPr>
      </w:pPr>
      <w:r w:rsidRPr="001E336C">
        <w:rPr>
          <w:rFonts w:asciiTheme="minorHAnsi" w:eastAsiaTheme="minorEastAsia" w:hAnsiTheme="minorHAnsi" w:cs="Arial"/>
          <w:sz w:val="24"/>
          <w:lang w:val="en-GB"/>
        </w:rPr>
        <w:t xml:space="preserve">Thus WILPF suggests the General Comment include language stating: </w:t>
      </w:r>
      <w:r w:rsidRPr="001E336C">
        <w:rPr>
          <w:rFonts w:asciiTheme="minorHAnsi" w:eastAsiaTheme="minorEastAsia" w:hAnsiTheme="minorHAnsi" w:cs="Arial"/>
          <w:b/>
          <w:sz w:val="24"/>
          <w:lang w:val="en-GB"/>
        </w:rPr>
        <w:t>“The use of explosive weapons in populated areas poses grave humanitarian harm to civilians and civilian infrastructure and threatens the right to life. States parties should stop using explosive weapons with wide-area effects in populated areas and support the development of an international commitment to this end.”</w:t>
      </w:r>
    </w:p>
    <w:p w14:paraId="4CF8A041" w14:textId="77777777" w:rsidR="00BE7374" w:rsidRPr="001E336C" w:rsidRDefault="00BE7374" w:rsidP="00DD0A76">
      <w:pPr>
        <w:pStyle w:val="NoSpacing"/>
        <w:rPr>
          <w:rFonts w:asciiTheme="minorHAnsi" w:eastAsiaTheme="minorEastAsia" w:hAnsiTheme="minorHAnsi" w:cs="Arial"/>
          <w:b/>
          <w:sz w:val="24"/>
          <w:lang w:val="en-GB"/>
        </w:rPr>
      </w:pPr>
    </w:p>
    <w:p w14:paraId="2D00ED0F" w14:textId="77777777" w:rsidR="00BE7374" w:rsidRPr="001E336C" w:rsidRDefault="00BE7374" w:rsidP="00DD0A76">
      <w:pPr>
        <w:pStyle w:val="NoSpacing"/>
        <w:rPr>
          <w:rFonts w:asciiTheme="minorHAnsi" w:hAnsiTheme="minorHAnsi" w:cs="Arial"/>
          <w:b/>
          <w:bCs/>
          <w:sz w:val="24"/>
          <w:lang w:val="en-GB"/>
        </w:rPr>
      </w:pPr>
    </w:p>
    <w:p w14:paraId="2B96BEA3" w14:textId="77777777" w:rsidR="00C574ED" w:rsidRPr="001E336C" w:rsidRDefault="00C574ED" w:rsidP="00DD0A76">
      <w:pPr>
        <w:pStyle w:val="NoSpacing"/>
        <w:rPr>
          <w:rFonts w:asciiTheme="minorHAnsi" w:hAnsiTheme="minorHAnsi" w:cs="Arial"/>
          <w:sz w:val="24"/>
          <w:lang w:val="en-GB"/>
        </w:rPr>
      </w:pPr>
    </w:p>
    <w:p w14:paraId="511C4BB4" w14:textId="77777777" w:rsidR="00AF5B47" w:rsidRPr="001E336C" w:rsidRDefault="00AF5B47" w:rsidP="00DD0A76">
      <w:pPr>
        <w:rPr>
          <w:rFonts w:asciiTheme="minorHAnsi" w:hAnsiTheme="minorHAnsi"/>
          <w:sz w:val="24"/>
          <w:szCs w:val="24"/>
          <w:lang w:val="en-GB"/>
        </w:rPr>
      </w:pPr>
    </w:p>
    <w:sectPr w:rsidR="00AF5B47" w:rsidRPr="001E336C" w:rsidSect="00C14CED">
      <w:footerReference w:type="even" r:id="rId9"/>
      <w:footerReference w:type="default" r:id="rId1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9E78" w14:textId="77777777" w:rsidR="00506503" w:rsidRDefault="00506503" w:rsidP="00C574ED">
      <w:r>
        <w:separator/>
      </w:r>
    </w:p>
  </w:endnote>
  <w:endnote w:type="continuationSeparator" w:id="0">
    <w:p w14:paraId="2FCEB33C" w14:textId="77777777" w:rsidR="00506503" w:rsidRDefault="00506503" w:rsidP="00C5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Abadi MT Condensed Light">
    <w:altName w:val="MV Boli"/>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06A0" w14:textId="77777777" w:rsidR="00C14CED" w:rsidRDefault="00C14CED" w:rsidP="00C14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C12A5" w14:textId="77777777" w:rsidR="00C14CED" w:rsidRDefault="00C14CED" w:rsidP="00C14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41DA" w14:textId="5C5759C7" w:rsidR="00C14CED" w:rsidRDefault="00C14CED" w:rsidP="00C14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0C9">
      <w:rPr>
        <w:rStyle w:val="PageNumber"/>
        <w:noProof/>
      </w:rPr>
      <w:t>1</w:t>
    </w:r>
    <w:r>
      <w:rPr>
        <w:rStyle w:val="PageNumber"/>
      </w:rPr>
      <w:fldChar w:fldCharType="end"/>
    </w:r>
  </w:p>
  <w:p w14:paraId="61A6C6B0" w14:textId="77777777" w:rsidR="00C14CED" w:rsidRDefault="00C14CED" w:rsidP="00C14C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2616" w14:textId="77777777" w:rsidR="00506503" w:rsidRDefault="00506503" w:rsidP="00C574ED">
      <w:r>
        <w:separator/>
      </w:r>
    </w:p>
  </w:footnote>
  <w:footnote w:type="continuationSeparator" w:id="0">
    <w:p w14:paraId="771A0939" w14:textId="77777777" w:rsidR="00506503" w:rsidRDefault="00506503" w:rsidP="00C574ED">
      <w:r>
        <w:continuationSeparator/>
      </w:r>
    </w:p>
  </w:footnote>
  <w:footnote w:id="1">
    <w:p w14:paraId="29D33347" w14:textId="77777777" w:rsidR="00506503" w:rsidRPr="001E336C" w:rsidRDefault="00506503" w:rsidP="00DD0A76">
      <w:pPr>
        <w:pStyle w:val="FootnoteText"/>
        <w:rPr>
          <w:rFonts w:asciiTheme="minorHAnsi" w:hAnsiTheme="minorHAnsi"/>
          <w:sz w:val="20"/>
          <w:szCs w:val="20"/>
          <w:lang w:val="en-GB"/>
        </w:rPr>
      </w:pPr>
      <w:r w:rsidRPr="001E336C">
        <w:rPr>
          <w:rStyle w:val="FootnoteReference"/>
          <w:rFonts w:asciiTheme="minorHAnsi" w:hAnsiTheme="minorHAnsi"/>
          <w:sz w:val="20"/>
          <w:szCs w:val="20"/>
          <w:lang w:val="en-GB"/>
        </w:rPr>
        <w:footnoteRef/>
      </w:r>
      <w:r w:rsidRPr="001E336C">
        <w:rPr>
          <w:rFonts w:asciiTheme="minorHAnsi" w:hAnsiTheme="minorHAnsi"/>
          <w:sz w:val="20"/>
          <w:szCs w:val="20"/>
          <w:lang w:val="en-GB"/>
        </w:rPr>
        <w:t xml:space="preserve"> The ATT Monitor Report, 2016 </w:t>
      </w:r>
      <w:hyperlink r:id="rId1" w:history="1">
        <w:r w:rsidRPr="001E336C">
          <w:rPr>
            <w:rStyle w:val="Hyperlink"/>
            <w:rFonts w:asciiTheme="minorHAnsi" w:hAnsiTheme="minorHAnsi"/>
            <w:sz w:val="20"/>
            <w:szCs w:val="20"/>
            <w:lang w:val="en-GB"/>
          </w:rPr>
          <w:t>http://armstreatymonitor.org/en/wp-content/uploads/2016/08/ATT- ENGLISH-Monitor_16_CHAPTER-2.1.pdf</w:t>
        </w:r>
      </w:hyperlink>
      <w:r w:rsidRPr="001E336C">
        <w:rPr>
          <w:rFonts w:asciiTheme="minorHAnsi" w:hAnsiTheme="minorHAnsi"/>
          <w:sz w:val="20"/>
          <w:szCs w:val="20"/>
          <w:lang w:val="en-GB"/>
        </w:rPr>
        <w:t xml:space="preserve">. </w:t>
      </w:r>
    </w:p>
  </w:footnote>
  <w:footnote w:id="2">
    <w:p w14:paraId="63574AF1" w14:textId="3AB9D8FC"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UN Index A/HRC/RES/24/35 (2013): ‘Impact of arms transfers on human rights in armed conflicts’, paragraphs 1 and 2. See also UN Index A/HRC/RES/32/12 (2016): ‘Impact of arms transfers on human rights’.</w:t>
      </w:r>
    </w:p>
  </w:footnote>
  <w:footnote w:id="3">
    <w:p w14:paraId="4D4CE42A" w14:textId="5D004019"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UN Index A/HRC/35/8 (3 May 2017), Report the 35th regular session of the Human Rights Council, requested by the Human Rights Council with resolution 31/12 (1 July 2016).</w:t>
      </w:r>
    </w:p>
  </w:footnote>
  <w:footnote w:id="4">
    <w:p w14:paraId="62C4950B" w14:textId="0F0888C8"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w:t>
      </w:r>
      <w:r w:rsidRPr="001E336C">
        <w:rPr>
          <w:rFonts w:asciiTheme="minorHAnsi" w:hAnsiTheme="minorHAnsi" w:cs="Arial"/>
          <w:i/>
          <w:sz w:val="20"/>
          <w:szCs w:val="20"/>
          <w:lang w:val="en-GB"/>
        </w:rPr>
        <w:t>Ibid.</w:t>
      </w:r>
      <w:r w:rsidRPr="001E336C">
        <w:rPr>
          <w:rFonts w:asciiTheme="minorHAnsi" w:hAnsiTheme="minorHAnsi" w:cs="Arial"/>
          <w:sz w:val="20"/>
          <w:szCs w:val="20"/>
          <w:lang w:val="en-GB"/>
        </w:rPr>
        <w:t xml:space="preserve"> paragraph 49.</w:t>
      </w:r>
    </w:p>
  </w:footnote>
  <w:footnote w:id="5">
    <w:p w14:paraId="77507841" w14:textId="77777777" w:rsidR="00506503" w:rsidRPr="001E336C" w:rsidRDefault="00506503" w:rsidP="00DD0A76">
      <w:pPr>
        <w:pStyle w:val="FootnoteText"/>
        <w:rPr>
          <w:rFonts w:asciiTheme="minorHAnsi" w:hAnsiTheme="minorHAnsi"/>
          <w:sz w:val="20"/>
          <w:szCs w:val="20"/>
          <w:lang w:val="en-GB"/>
        </w:rPr>
      </w:pPr>
      <w:r w:rsidRPr="001E336C">
        <w:rPr>
          <w:rStyle w:val="FootnoteReference"/>
          <w:rFonts w:asciiTheme="minorHAnsi" w:hAnsiTheme="minorHAnsi"/>
          <w:sz w:val="20"/>
          <w:szCs w:val="20"/>
          <w:lang w:val="en-GB"/>
        </w:rPr>
        <w:footnoteRef/>
      </w:r>
      <w:r w:rsidRPr="001E336C">
        <w:rPr>
          <w:rFonts w:asciiTheme="minorHAnsi" w:hAnsiTheme="minorHAnsi"/>
          <w:sz w:val="20"/>
          <w:szCs w:val="20"/>
          <w:lang w:val="en-GB"/>
        </w:rPr>
        <w:t xml:space="preserve"> E/C.12/GBR/CO/6, paragraph 12 (c ). </w:t>
      </w:r>
    </w:p>
  </w:footnote>
  <w:footnote w:id="6">
    <w:p w14:paraId="2B51D086" w14:textId="77777777"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UN Index CEDAW/C/GC/35General Recommendation 35, paragraph 42.</w:t>
      </w:r>
    </w:p>
  </w:footnote>
  <w:footnote w:id="7">
    <w:p w14:paraId="6AC754B9" w14:textId="5A5437E1"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UN Index CEDAW/SWE/CO/8-9 (10 March 2016), paragraph 26 (h).</w:t>
      </w:r>
    </w:p>
  </w:footnote>
  <w:footnote w:id="8">
    <w:p w14:paraId="233A0060" w14:textId="4DFC0C3C" w:rsidR="00506503" w:rsidRPr="001E336C" w:rsidRDefault="00506503">
      <w:pPr>
        <w:pStyle w:val="FootnoteText"/>
        <w:rPr>
          <w:rFonts w:asciiTheme="minorHAnsi" w:hAnsiTheme="minorHAnsi"/>
          <w:sz w:val="20"/>
          <w:szCs w:val="20"/>
          <w:lang w:val="en-GB"/>
        </w:rPr>
      </w:pPr>
      <w:r w:rsidRPr="001E336C">
        <w:rPr>
          <w:rStyle w:val="FootnoteReference"/>
          <w:rFonts w:asciiTheme="minorHAnsi" w:hAnsiTheme="minorHAnsi"/>
          <w:sz w:val="20"/>
          <w:szCs w:val="20"/>
          <w:lang w:val="en-GB"/>
        </w:rPr>
        <w:footnoteRef/>
      </w:r>
      <w:r w:rsidRPr="001E336C">
        <w:rPr>
          <w:rFonts w:asciiTheme="minorHAnsi" w:hAnsiTheme="minorHAnsi"/>
          <w:sz w:val="20"/>
          <w:szCs w:val="20"/>
          <w:lang w:val="en-GB"/>
        </w:rPr>
        <w:t xml:space="preserve"> Concluding observations on France, CEDAW/C/FRA/CO/7-8, paragraph 22. </w:t>
      </w:r>
    </w:p>
  </w:footnote>
  <w:footnote w:id="9">
    <w:p w14:paraId="648B832C" w14:textId="1B5FAD81" w:rsidR="00506503" w:rsidRPr="001E336C" w:rsidRDefault="00506503" w:rsidP="00F14531">
      <w:pPr>
        <w:pStyle w:val="NoSpacing"/>
        <w:rPr>
          <w:rFonts w:asciiTheme="minorHAnsi" w:hAnsiTheme="minorHAnsi"/>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UN Index CEDAW/C/DEU/CO/7-8 (3 March 2017), paragraph 28.</w:t>
      </w:r>
    </w:p>
  </w:footnote>
  <w:footnote w:id="10">
    <w:p w14:paraId="732CE404" w14:textId="68DA7F27"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UN Index A/HRC/35/8 (3 May 2017), Report the 35th regular session of the Human Rights Council, requested by the Human Rights Council with resolution 31/12, 1 July 2016, paragraph 49.</w:t>
      </w:r>
    </w:p>
  </w:footnote>
  <w:footnote w:id="11">
    <w:p w14:paraId="4FE9CF13" w14:textId="558EA7A5" w:rsidR="00506503" w:rsidRPr="001E336C" w:rsidRDefault="00506503">
      <w:pPr>
        <w:pStyle w:val="FootnoteText"/>
        <w:rPr>
          <w:rFonts w:asciiTheme="minorHAnsi" w:hAnsiTheme="minorHAnsi"/>
          <w:sz w:val="20"/>
          <w:szCs w:val="20"/>
          <w:lang w:val="en-GB"/>
        </w:rPr>
      </w:pPr>
      <w:r w:rsidRPr="001E336C">
        <w:rPr>
          <w:rStyle w:val="FootnoteReference"/>
          <w:rFonts w:asciiTheme="minorHAnsi" w:hAnsiTheme="minorHAnsi"/>
          <w:sz w:val="20"/>
          <w:szCs w:val="20"/>
          <w:lang w:val="en-GB"/>
        </w:rPr>
        <w:footnoteRef/>
      </w:r>
      <w:r w:rsidRPr="001E336C">
        <w:rPr>
          <w:rFonts w:asciiTheme="minorHAnsi" w:hAnsiTheme="minorHAnsi"/>
          <w:sz w:val="20"/>
          <w:szCs w:val="20"/>
          <w:lang w:val="en-GB"/>
        </w:rPr>
        <w:t xml:space="preserve"> 'States move to stop bombing and bombardment in towns and cities,” 24 September 2015, Reaching Critical Will, </w:t>
      </w:r>
      <w:hyperlink r:id="rId2" w:history="1">
        <w:r w:rsidRPr="001E336C">
          <w:rPr>
            <w:rStyle w:val="Hyperlink"/>
            <w:rFonts w:asciiTheme="minorHAnsi" w:hAnsiTheme="minorHAnsi"/>
            <w:sz w:val="20"/>
            <w:szCs w:val="20"/>
            <w:lang w:val="en-GB"/>
          </w:rPr>
          <w:t>http://www.reachingcriticalwill.org/news/latest-news/10182-states-move-to-stop-bombing-and-bombardment-in-towns-and-cities</w:t>
        </w:r>
      </w:hyperlink>
      <w:r w:rsidRPr="001E336C">
        <w:rPr>
          <w:rFonts w:asciiTheme="minorHAnsi" w:hAnsiTheme="minorHAnsi"/>
          <w:sz w:val="20"/>
          <w:szCs w:val="20"/>
          <w:lang w:val="en-GB"/>
        </w:rPr>
        <w:t xml:space="preserve">  and </w:t>
      </w:r>
      <w:hyperlink r:id="rId3" w:history="1">
        <w:r w:rsidRPr="001E336C">
          <w:rPr>
            <w:rStyle w:val="Hyperlink"/>
            <w:rFonts w:asciiTheme="minorHAnsi" w:hAnsiTheme="minorHAnsi"/>
            <w:sz w:val="20"/>
            <w:szCs w:val="20"/>
            <w:lang w:val="en-GB"/>
          </w:rPr>
          <w:t>http://www.icip-perlapau.cat/numero26/pdf-eng/Per-la-Pau-n26-ac-1.pdf</w:t>
        </w:r>
      </w:hyperlink>
      <w:r w:rsidRPr="001E336C">
        <w:rPr>
          <w:rFonts w:asciiTheme="minorHAnsi" w:hAnsiTheme="minorHAnsi"/>
          <w:sz w:val="20"/>
          <w:szCs w:val="20"/>
          <w:lang w:val="en-GB"/>
        </w:rPr>
        <w:t xml:space="preserve"> </w:t>
      </w:r>
    </w:p>
  </w:footnote>
  <w:footnote w:id="12">
    <w:p w14:paraId="3F6C906F" w14:textId="1C337380"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Ray Acheson, Political action to end the use of explosive weapons in populated areas,” Peace in Progress No. 26, February 2016, http://www.icip-perlapau.cat/numero26/articles_centrals/article_central_1/; also see references at http://www.inew.org/acknowledgements.</w:t>
      </w:r>
    </w:p>
  </w:footnote>
  <w:footnote w:id="13">
    <w:p w14:paraId="0FEB5242" w14:textId="58C58B9C"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“Ban Ki-moon, ICRC call for curb on explosive weapons use, states move towards commitment,” 31 October 2015, http://www.article36.org/explosive-weapons/1st-com-2015.</w:t>
      </w:r>
    </w:p>
  </w:footnote>
  <w:footnote w:id="14">
    <w:p w14:paraId="497B1726" w14:textId="28B77158" w:rsidR="00506503" w:rsidRPr="001E336C" w:rsidRDefault="00506503" w:rsidP="00F14531">
      <w:pPr>
        <w:pStyle w:val="NoSpacing"/>
        <w:rPr>
          <w:rFonts w:asciiTheme="minorHAnsi" w:hAnsiTheme="minorHAnsi" w:cs="Arial"/>
          <w:sz w:val="20"/>
          <w:szCs w:val="20"/>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“Uphold the Norms that Safeguard Humanity: Core Responsibility Two of the Agenda for Humanity,” World Humanitarian Summit, Istanbul, 23–24 May 2016.</w:t>
      </w:r>
    </w:p>
  </w:footnote>
  <w:footnote w:id="15">
    <w:p w14:paraId="5FB255D3" w14:textId="162C54FE" w:rsidR="00506503" w:rsidRPr="001E336C" w:rsidRDefault="00506503">
      <w:pPr>
        <w:pStyle w:val="FootnoteText"/>
        <w:rPr>
          <w:rFonts w:asciiTheme="minorHAnsi" w:hAnsiTheme="minorHAnsi"/>
          <w:sz w:val="20"/>
          <w:szCs w:val="20"/>
          <w:lang w:val="en-GB"/>
        </w:rPr>
      </w:pPr>
      <w:r w:rsidRPr="001E336C">
        <w:rPr>
          <w:rStyle w:val="FootnoteReference"/>
          <w:rFonts w:asciiTheme="minorHAnsi" w:hAnsiTheme="minorHAnsi"/>
          <w:sz w:val="20"/>
          <w:szCs w:val="20"/>
          <w:lang w:val="en-GB"/>
        </w:rPr>
        <w:footnoteRef/>
      </w:r>
      <w:r w:rsidRPr="001E336C">
        <w:rPr>
          <w:rFonts w:asciiTheme="minorHAnsi" w:hAnsiTheme="minorHAnsi"/>
          <w:sz w:val="20"/>
          <w:szCs w:val="20"/>
          <w:lang w:val="en-GB"/>
        </w:rPr>
        <w:t xml:space="preserve"> “Report of the detailed findings of the independent commission of inquiry established pursuant to Human Rights Council resolution S-21/1,” Human Rights Council, A/HRC/29/CRP.4, 22 June 2015, http://www.inew.org/site/wp-content/uploads/2015/06/A_HRC_CRP_41.pdf.</w:t>
      </w:r>
    </w:p>
  </w:footnote>
  <w:footnote w:id="16">
    <w:p w14:paraId="1072A66C" w14:textId="61A90B43" w:rsidR="00506503" w:rsidRPr="001E336C" w:rsidRDefault="00506503">
      <w:pPr>
        <w:pStyle w:val="FootnoteText"/>
        <w:rPr>
          <w:rFonts w:asciiTheme="minorHAnsi" w:hAnsiTheme="minorHAnsi"/>
          <w:sz w:val="20"/>
          <w:szCs w:val="20"/>
          <w:lang w:val="en-GB"/>
        </w:rPr>
      </w:pPr>
      <w:r w:rsidRPr="001E336C">
        <w:rPr>
          <w:rStyle w:val="FootnoteReference"/>
          <w:rFonts w:asciiTheme="minorHAnsi" w:hAnsiTheme="minorHAnsi"/>
          <w:sz w:val="20"/>
          <w:szCs w:val="20"/>
          <w:lang w:val="en-GB"/>
        </w:rPr>
        <w:footnoteRef/>
      </w:r>
      <w:r w:rsidRPr="001E336C">
        <w:rPr>
          <w:rFonts w:asciiTheme="minorHAnsi" w:hAnsiTheme="minorHAnsi"/>
          <w:sz w:val="20"/>
          <w:szCs w:val="20"/>
          <w:lang w:val="en-GB"/>
        </w:rPr>
        <w:t xml:space="preserve"> Please see http://www.inew.org/news.</w:t>
      </w:r>
    </w:p>
  </w:footnote>
  <w:footnote w:id="17">
    <w:p w14:paraId="570BDF94" w14:textId="31998503" w:rsidR="00506503" w:rsidRPr="001E336C" w:rsidRDefault="00506503" w:rsidP="00F14531">
      <w:pPr>
        <w:pStyle w:val="NoSpacing"/>
        <w:rPr>
          <w:rFonts w:asciiTheme="minorHAnsi" w:eastAsia="Times New Roman" w:hAnsiTheme="minorHAnsi" w:cs="Arial"/>
          <w:color w:val="202323"/>
          <w:sz w:val="20"/>
          <w:szCs w:val="20"/>
          <w:shd w:val="clear" w:color="auto" w:fill="FFFFFF"/>
          <w:lang w:val="en-GB"/>
        </w:rPr>
      </w:pPr>
      <w:r w:rsidRPr="001E336C">
        <w:rPr>
          <w:rStyle w:val="FootnoteReference"/>
          <w:rFonts w:asciiTheme="minorHAnsi" w:hAnsiTheme="minorHAnsi" w:cs="Arial"/>
          <w:sz w:val="20"/>
          <w:szCs w:val="20"/>
          <w:lang w:val="en-GB"/>
        </w:rPr>
        <w:footnoteRef/>
      </w:r>
      <w:r w:rsidRPr="001E336C">
        <w:rPr>
          <w:rFonts w:asciiTheme="minorHAnsi" w:hAnsiTheme="minorHAnsi" w:cs="Arial"/>
          <w:sz w:val="20"/>
          <w:szCs w:val="20"/>
          <w:lang w:val="en-GB"/>
        </w:rPr>
        <w:t xml:space="preserve"> </w:t>
      </w:r>
      <w:r w:rsidRPr="001E336C">
        <w:rPr>
          <w:rFonts w:asciiTheme="minorHAnsi" w:eastAsia="Times New Roman" w:hAnsiTheme="minorHAnsi" w:cs="Arial"/>
          <w:color w:val="202323"/>
          <w:sz w:val="20"/>
          <w:szCs w:val="20"/>
          <w:shd w:val="clear" w:color="auto" w:fill="FFFFFF"/>
          <w:lang w:val="en-GB"/>
        </w:rPr>
        <w:t>UN Index A/HRC/35/23 (6 June 2017), Report of the Special Rapporteur on extrajudicial, summary or arbitrary executions on a gender-sensitive approach to arbitrary killings, paragraph 48.</w:t>
      </w:r>
    </w:p>
    <w:p w14:paraId="69598900" w14:textId="64229A5D" w:rsidR="00506503" w:rsidRPr="001E336C" w:rsidRDefault="00506503">
      <w:pPr>
        <w:pStyle w:val="FootnoteText"/>
        <w:rPr>
          <w:rFonts w:asciiTheme="minorHAnsi" w:hAnsiTheme="minorHAnsi"/>
          <w:sz w:val="20"/>
          <w:szCs w:val="20"/>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A2C07"/>
    <w:multiLevelType w:val="hybridMultilevel"/>
    <w:tmpl w:val="66CC3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ED"/>
    <w:rsid w:val="0002025C"/>
    <w:rsid w:val="00020833"/>
    <w:rsid w:val="0005147B"/>
    <w:rsid w:val="0007685A"/>
    <w:rsid w:val="000D25DE"/>
    <w:rsid w:val="00146214"/>
    <w:rsid w:val="00181FB6"/>
    <w:rsid w:val="00191402"/>
    <w:rsid w:val="001C39E9"/>
    <w:rsid w:val="001E336C"/>
    <w:rsid w:val="002015AF"/>
    <w:rsid w:val="00201F2F"/>
    <w:rsid w:val="00256463"/>
    <w:rsid w:val="002716D7"/>
    <w:rsid w:val="002B5E5D"/>
    <w:rsid w:val="00344450"/>
    <w:rsid w:val="004C537F"/>
    <w:rsid w:val="00506503"/>
    <w:rsid w:val="005366B1"/>
    <w:rsid w:val="00573C35"/>
    <w:rsid w:val="0060288E"/>
    <w:rsid w:val="00630FC5"/>
    <w:rsid w:val="00673A59"/>
    <w:rsid w:val="006C5A9C"/>
    <w:rsid w:val="006E18AD"/>
    <w:rsid w:val="007404A1"/>
    <w:rsid w:val="00760443"/>
    <w:rsid w:val="00833097"/>
    <w:rsid w:val="008660FD"/>
    <w:rsid w:val="00871187"/>
    <w:rsid w:val="0096759D"/>
    <w:rsid w:val="00AA60B5"/>
    <w:rsid w:val="00AE1CC7"/>
    <w:rsid w:val="00AF5B47"/>
    <w:rsid w:val="00B506D5"/>
    <w:rsid w:val="00B91E78"/>
    <w:rsid w:val="00BE7374"/>
    <w:rsid w:val="00C14CED"/>
    <w:rsid w:val="00C574ED"/>
    <w:rsid w:val="00C9553F"/>
    <w:rsid w:val="00CD067E"/>
    <w:rsid w:val="00CE4398"/>
    <w:rsid w:val="00D610A3"/>
    <w:rsid w:val="00D709D8"/>
    <w:rsid w:val="00DD0A76"/>
    <w:rsid w:val="00DD4A3D"/>
    <w:rsid w:val="00E81C83"/>
    <w:rsid w:val="00F14531"/>
    <w:rsid w:val="00F53940"/>
    <w:rsid w:val="00F606F9"/>
    <w:rsid w:val="00FE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DC2E1"/>
  <w14:defaultImageDpi w14:val="300"/>
  <w15:docId w15:val="{0BB4EDDD-2C36-4769-8657-62A26074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66B1"/>
    <w:pPr>
      <w:pBdr>
        <w:top w:val="nil"/>
        <w:left w:val="nil"/>
        <w:bottom w:val="nil"/>
        <w:right w:val="nil"/>
        <w:between w:val="nil"/>
      </w:pBdr>
      <w:spacing w:line="276" w:lineRule="auto"/>
    </w:pPr>
    <w:rPr>
      <w:rFonts w:ascii="Arial" w:eastAsia="Arial" w:hAnsi="Arial" w:cs="Arial"/>
      <w:color w:val="000000"/>
      <w:sz w:val="22"/>
      <w:szCs w:val="22"/>
      <w:lang w:val="ru"/>
    </w:rPr>
  </w:style>
  <w:style w:type="paragraph" w:styleId="Heading1">
    <w:name w:val="heading 1"/>
    <w:basedOn w:val="Normal"/>
    <w:next w:val="Normal"/>
    <w:link w:val="Heading1Char"/>
    <w:uiPriority w:val="9"/>
    <w:qFormat/>
    <w:rsid w:val="002B5E5D"/>
    <w:pPr>
      <w:keepNext/>
      <w:keepLines/>
      <w:spacing w:before="480"/>
      <w:outlineLvl w:val="0"/>
    </w:pPr>
    <w:rPr>
      <w:rFonts w:asciiTheme="majorHAnsi" w:eastAsiaTheme="majorEastAsia" w:hAnsiTheme="majorHAnsi" w:cstheme="majorBidi"/>
      <w:b/>
      <w:bCs/>
      <w:color w:val="auto"/>
      <w:sz w:val="28"/>
      <w:szCs w:val="32"/>
    </w:rPr>
  </w:style>
  <w:style w:type="paragraph" w:styleId="Heading2">
    <w:name w:val="heading 2"/>
    <w:basedOn w:val="Normal"/>
    <w:next w:val="Normal"/>
    <w:link w:val="Heading2Char"/>
    <w:uiPriority w:val="9"/>
    <w:unhideWhenUsed/>
    <w:qFormat/>
    <w:rsid w:val="00CD067E"/>
    <w:pPr>
      <w:keepNext/>
      <w:keepLines/>
      <w:spacing w:before="200"/>
      <w:outlineLvl w:val="1"/>
    </w:pPr>
    <w:rPr>
      <w:rFonts w:asciiTheme="majorHAnsi" w:eastAsiaTheme="majorEastAsia" w:hAnsiTheme="majorHAnsi" w:cstheme="majorBidi"/>
      <w:b/>
      <w:bCs/>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4ED"/>
    <w:rPr>
      <w:rFonts w:ascii="Cambria" w:eastAsia="MS Mincho" w:hAnsi="Cambria" w:cs="Times New Roman"/>
      <w:sz w:val="22"/>
    </w:rPr>
  </w:style>
  <w:style w:type="paragraph" w:styleId="EndnoteText">
    <w:name w:val="endnote text"/>
    <w:basedOn w:val="Normal"/>
    <w:link w:val="EndnoteTextChar"/>
    <w:uiPriority w:val="99"/>
    <w:semiHidden/>
    <w:unhideWhenUsed/>
    <w:rsid w:val="00C574E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4"/>
      <w:szCs w:val="24"/>
      <w:lang w:val="en-GB"/>
    </w:rPr>
  </w:style>
  <w:style w:type="character" w:customStyle="1" w:styleId="EndnoteTextChar">
    <w:name w:val="Endnote Text Char"/>
    <w:basedOn w:val="DefaultParagraphFont"/>
    <w:link w:val="EndnoteText"/>
    <w:uiPriority w:val="99"/>
    <w:semiHidden/>
    <w:rsid w:val="00C574ED"/>
    <w:rPr>
      <w:lang w:val="en-GB"/>
    </w:rPr>
  </w:style>
  <w:style w:type="character" w:styleId="EndnoteReference">
    <w:name w:val="endnote reference"/>
    <w:basedOn w:val="DefaultParagraphFont"/>
    <w:uiPriority w:val="99"/>
    <w:semiHidden/>
    <w:unhideWhenUsed/>
    <w:rsid w:val="00C574ED"/>
    <w:rPr>
      <w:vertAlign w:val="superscript"/>
    </w:rPr>
  </w:style>
  <w:style w:type="paragraph" w:styleId="Header">
    <w:name w:val="header"/>
    <w:basedOn w:val="Normal"/>
    <w:link w:val="HeaderChar"/>
    <w:uiPriority w:val="99"/>
    <w:unhideWhenUsed/>
    <w:rsid w:val="00C574E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40" w:lineRule="auto"/>
    </w:pPr>
    <w:rPr>
      <w:rFonts w:asciiTheme="minorHAnsi" w:eastAsiaTheme="minorEastAsia" w:hAnsiTheme="minorHAnsi" w:cstheme="minorBidi"/>
      <w:color w:val="auto"/>
      <w:sz w:val="24"/>
      <w:szCs w:val="24"/>
      <w:lang w:val="en-GB"/>
    </w:rPr>
  </w:style>
  <w:style w:type="character" w:customStyle="1" w:styleId="HeaderChar">
    <w:name w:val="Header Char"/>
    <w:basedOn w:val="DefaultParagraphFont"/>
    <w:link w:val="Header"/>
    <w:uiPriority w:val="99"/>
    <w:rsid w:val="00C574ED"/>
    <w:rPr>
      <w:lang w:val="en-GB"/>
    </w:rPr>
  </w:style>
  <w:style w:type="paragraph" w:styleId="Footer">
    <w:name w:val="footer"/>
    <w:basedOn w:val="Normal"/>
    <w:link w:val="FooterChar"/>
    <w:uiPriority w:val="99"/>
    <w:unhideWhenUsed/>
    <w:rsid w:val="008660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40" w:lineRule="auto"/>
    </w:pPr>
    <w:rPr>
      <w:rFonts w:asciiTheme="minorHAnsi" w:eastAsiaTheme="minorEastAsia" w:hAnsiTheme="minorHAnsi" w:cstheme="minorBidi"/>
      <w:color w:val="auto"/>
      <w:sz w:val="24"/>
      <w:szCs w:val="24"/>
      <w:lang w:val="en-GB"/>
    </w:rPr>
  </w:style>
  <w:style w:type="character" w:customStyle="1" w:styleId="FooterChar">
    <w:name w:val="Footer Char"/>
    <w:basedOn w:val="DefaultParagraphFont"/>
    <w:link w:val="Footer"/>
    <w:uiPriority w:val="99"/>
    <w:rsid w:val="008660FD"/>
    <w:rPr>
      <w:lang w:val="en-GB"/>
    </w:rPr>
  </w:style>
  <w:style w:type="paragraph" w:styleId="BalloonText">
    <w:name w:val="Balloon Text"/>
    <w:basedOn w:val="Normal"/>
    <w:link w:val="BalloonTextChar"/>
    <w:uiPriority w:val="99"/>
    <w:semiHidden/>
    <w:unhideWhenUsed/>
    <w:rsid w:val="000D25DE"/>
    <w:pPr>
      <w:pBdr>
        <w:top w:val="none" w:sz="0" w:space="0" w:color="auto"/>
        <w:left w:val="none" w:sz="0" w:space="0" w:color="auto"/>
        <w:bottom w:val="none" w:sz="0" w:space="0" w:color="auto"/>
        <w:right w:val="none" w:sz="0" w:space="0" w:color="auto"/>
        <w:between w:val="none" w:sz="0" w:space="0" w:color="auto"/>
      </w:pBdr>
      <w:spacing w:line="240" w:lineRule="auto"/>
    </w:pPr>
    <w:rPr>
      <w:rFonts w:ascii="Lucida Grande" w:eastAsiaTheme="minorEastAsia" w:hAnsi="Lucida Grande" w:cs="Lucida Grande"/>
      <w:color w:val="auto"/>
      <w:sz w:val="18"/>
      <w:szCs w:val="18"/>
      <w:lang w:val="en-GB"/>
    </w:rPr>
  </w:style>
  <w:style w:type="character" w:customStyle="1" w:styleId="BalloonTextChar">
    <w:name w:val="Balloon Text Char"/>
    <w:basedOn w:val="DefaultParagraphFont"/>
    <w:link w:val="BalloonText"/>
    <w:uiPriority w:val="99"/>
    <w:semiHidden/>
    <w:rsid w:val="000D25DE"/>
    <w:rPr>
      <w:rFonts w:ascii="Lucida Grande" w:hAnsi="Lucida Grande" w:cs="Lucida Grande"/>
      <w:sz w:val="18"/>
      <w:szCs w:val="18"/>
      <w:lang w:val="en-GB"/>
    </w:rPr>
  </w:style>
  <w:style w:type="paragraph" w:styleId="FootnoteText">
    <w:name w:val="footnote text"/>
    <w:basedOn w:val="Normal"/>
    <w:link w:val="FootnoteTextChar"/>
    <w:unhideWhenUsed/>
    <w:rsid w:val="002716D7"/>
    <w:pPr>
      <w:spacing w:line="240" w:lineRule="auto"/>
    </w:pPr>
    <w:rPr>
      <w:sz w:val="24"/>
      <w:szCs w:val="24"/>
    </w:rPr>
  </w:style>
  <w:style w:type="character" w:customStyle="1" w:styleId="FootnoteTextChar">
    <w:name w:val="Footnote Text Char"/>
    <w:basedOn w:val="DefaultParagraphFont"/>
    <w:link w:val="FootnoteText"/>
    <w:rsid w:val="002716D7"/>
    <w:rPr>
      <w:rFonts w:ascii="Arial" w:eastAsia="Arial" w:hAnsi="Arial" w:cs="Arial"/>
      <w:color w:val="000000"/>
      <w:lang w:val="ru"/>
    </w:rPr>
  </w:style>
  <w:style w:type="character" w:styleId="FootnoteReference">
    <w:name w:val="footnote reference"/>
    <w:basedOn w:val="DefaultParagraphFont"/>
    <w:uiPriority w:val="99"/>
    <w:unhideWhenUsed/>
    <w:rsid w:val="002716D7"/>
    <w:rPr>
      <w:vertAlign w:val="superscript"/>
    </w:rPr>
  </w:style>
  <w:style w:type="paragraph" w:styleId="NormalWeb">
    <w:name w:val="Normal (Web)"/>
    <w:basedOn w:val="Normal"/>
    <w:uiPriority w:val="99"/>
    <w:semiHidden/>
    <w:unhideWhenUsed/>
    <w:rsid w:val="00B91E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EastAsia" w:hAnsi="Times" w:cs="Times New Roman"/>
      <w:color w:val="auto"/>
      <w:sz w:val="20"/>
      <w:szCs w:val="20"/>
      <w:lang w:val="de-DE"/>
    </w:rPr>
  </w:style>
  <w:style w:type="character" w:styleId="Hyperlink">
    <w:name w:val="Hyperlink"/>
    <w:basedOn w:val="DefaultParagraphFont"/>
    <w:uiPriority w:val="99"/>
    <w:unhideWhenUsed/>
    <w:rsid w:val="00D610A3"/>
    <w:rPr>
      <w:color w:val="0000FF" w:themeColor="hyperlink"/>
      <w:u w:val="single"/>
    </w:rPr>
  </w:style>
  <w:style w:type="character" w:styleId="CommentReference">
    <w:name w:val="annotation reference"/>
    <w:basedOn w:val="DefaultParagraphFont"/>
    <w:uiPriority w:val="99"/>
    <w:semiHidden/>
    <w:unhideWhenUsed/>
    <w:rsid w:val="0060288E"/>
    <w:rPr>
      <w:sz w:val="18"/>
      <w:szCs w:val="18"/>
    </w:rPr>
  </w:style>
  <w:style w:type="paragraph" w:styleId="CommentText">
    <w:name w:val="annotation text"/>
    <w:basedOn w:val="Normal"/>
    <w:link w:val="CommentTextChar"/>
    <w:uiPriority w:val="99"/>
    <w:semiHidden/>
    <w:unhideWhenUsed/>
    <w:rsid w:val="0060288E"/>
    <w:pPr>
      <w:spacing w:line="240" w:lineRule="auto"/>
    </w:pPr>
    <w:rPr>
      <w:sz w:val="24"/>
      <w:szCs w:val="24"/>
    </w:rPr>
  </w:style>
  <w:style w:type="character" w:customStyle="1" w:styleId="CommentTextChar">
    <w:name w:val="Comment Text Char"/>
    <w:basedOn w:val="DefaultParagraphFont"/>
    <w:link w:val="CommentText"/>
    <w:uiPriority w:val="99"/>
    <w:semiHidden/>
    <w:rsid w:val="0060288E"/>
    <w:rPr>
      <w:rFonts w:ascii="Arial" w:eastAsia="Arial" w:hAnsi="Arial" w:cs="Arial"/>
      <w:color w:val="000000"/>
      <w:lang w:val="ru"/>
    </w:rPr>
  </w:style>
  <w:style w:type="paragraph" w:styleId="CommentSubject">
    <w:name w:val="annotation subject"/>
    <w:basedOn w:val="CommentText"/>
    <w:next w:val="CommentText"/>
    <w:link w:val="CommentSubjectChar"/>
    <w:uiPriority w:val="99"/>
    <w:semiHidden/>
    <w:unhideWhenUsed/>
    <w:rsid w:val="0060288E"/>
    <w:rPr>
      <w:b/>
      <w:bCs/>
      <w:sz w:val="20"/>
      <w:szCs w:val="20"/>
    </w:rPr>
  </w:style>
  <w:style w:type="character" w:customStyle="1" w:styleId="CommentSubjectChar">
    <w:name w:val="Comment Subject Char"/>
    <w:basedOn w:val="CommentTextChar"/>
    <w:link w:val="CommentSubject"/>
    <w:uiPriority w:val="99"/>
    <w:semiHidden/>
    <w:rsid w:val="0060288E"/>
    <w:rPr>
      <w:rFonts w:ascii="Arial" w:eastAsia="Arial" w:hAnsi="Arial" w:cs="Arial"/>
      <w:b/>
      <w:bCs/>
      <w:color w:val="000000"/>
      <w:sz w:val="20"/>
      <w:szCs w:val="20"/>
      <w:lang w:val="ru"/>
    </w:rPr>
  </w:style>
  <w:style w:type="character" w:customStyle="1" w:styleId="Heading1Char">
    <w:name w:val="Heading 1 Char"/>
    <w:basedOn w:val="DefaultParagraphFont"/>
    <w:link w:val="Heading1"/>
    <w:uiPriority w:val="9"/>
    <w:rsid w:val="002B5E5D"/>
    <w:rPr>
      <w:rFonts w:asciiTheme="majorHAnsi" w:eastAsiaTheme="majorEastAsia" w:hAnsiTheme="majorHAnsi" w:cstheme="majorBidi"/>
      <w:b/>
      <w:bCs/>
      <w:sz w:val="28"/>
      <w:szCs w:val="32"/>
      <w:lang w:val="ru"/>
    </w:rPr>
  </w:style>
  <w:style w:type="paragraph" w:styleId="TOC1">
    <w:name w:val="toc 1"/>
    <w:basedOn w:val="Normal"/>
    <w:next w:val="Normal"/>
    <w:autoRedefine/>
    <w:uiPriority w:val="39"/>
    <w:unhideWhenUsed/>
    <w:rsid w:val="002B5E5D"/>
  </w:style>
  <w:style w:type="paragraph" w:styleId="TOC2">
    <w:name w:val="toc 2"/>
    <w:basedOn w:val="Normal"/>
    <w:next w:val="Normal"/>
    <w:autoRedefine/>
    <w:uiPriority w:val="39"/>
    <w:unhideWhenUsed/>
    <w:rsid w:val="002B5E5D"/>
    <w:pPr>
      <w:ind w:left="220"/>
    </w:pPr>
  </w:style>
  <w:style w:type="paragraph" w:styleId="TOC3">
    <w:name w:val="toc 3"/>
    <w:basedOn w:val="Normal"/>
    <w:next w:val="Normal"/>
    <w:autoRedefine/>
    <w:uiPriority w:val="39"/>
    <w:unhideWhenUsed/>
    <w:rsid w:val="002B5E5D"/>
    <w:pPr>
      <w:ind w:left="440"/>
    </w:pPr>
  </w:style>
  <w:style w:type="paragraph" w:styleId="TOC4">
    <w:name w:val="toc 4"/>
    <w:basedOn w:val="Normal"/>
    <w:next w:val="Normal"/>
    <w:autoRedefine/>
    <w:uiPriority w:val="39"/>
    <w:unhideWhenUsed/>
    <w:rsid w:val="002B5E5D"/>
    <w:pPr>
      <w:ind w:left="660"/>
    </w:pPr>
  </w:style>
  <w:style w:type="paragraph" w:styleId="TOC5">
    <w:name w:val="toc 5"/>
    <w:basedOn w:val="Normal"/>
    <w:next w:val="Normal"/>
    <w:autoRedefine/>
    <w:uiPriority w:val="39"/>
    <w:unhideWhenUsed/>
    <w:rsid w:val="002B5E5D"/>
    <w:pPr>
      <w:ind w:left="880"/>
    </w:pPr>
  </w:style>
  <w:style w:type="paragraph" w:styleId="TOC6">
    <w:name w:val="toc 6"/>
    <w:basedOn w:val="Normal"/>
    <w:next w:val="Normal"/>
    <w:autoRedefine/>
    <w:uiPriority w:val="39"/>
    <w:unhideWhenUsed/>
    <w:rsid w:val="002B5E5D"/>
    <w:pPr>
      <w:ind w:left="1100"/>
    </w:pPr>
  </w:style>
  <w:style w:type="paragraph" w:styleId="TOC7">
    <w:name w:val="toc 7"/>
    <w:basedOn w:val="Normal"/>
    <w:next w:val="Normal"/>
    <w:autoRedefine/>
    <w:uiPriority w:val="39"/>
    <w:unhideWhenUsed/>
    <w:rsid w:val="002B5E5D"/>
    <w:pPr>
      <w:ind w:left="1320"/>
    </w:pPr>
  </w:style>
  <w:style w:type="paragraph" w:styleId="TOC8">
    <w:name w:val="toc 8"/>
    <w:basedOn w:val="Normal"/>
    <w:next w:val="Normal"/>
    <w:autoRedefine/>
    <w:uiPriority w:val="39"/>
    <w:unhideWhenUsed/>
    <w:rsid w:val="002B5E5D"/>
    <w:pPr>
      <w:ind w:left="1540"/>
    </w:pPr>
  </w:style>
  <w:style w:type="paragraph" w:styleId="TOC9">
    <w:name w:val="toc 9"/>
    <w:basedOn w:val="Normal"/>
    <w:next w:val="Normal"/>
    <w:autoRedefine/>
    <w:uiPriority w:val="39"/>
    <w:unhideWhenUsed/>
    <w:rsid w:val="002B5E5D"/>
    <w:pPr>
      <w:ind w:left="1760"/>
    </w:pPr>
  </w:style>
  <w:style w:type="character" w:customStyle="1" w:styleId="Heading2Char">
    <w:name w:val="Heading 2 Char"/>
    <w:basedOn w:val="DefaultParagraphFont"/>
    <w:link w:val="Heading2"/>
    <w:uiPriority w:val="9"/>
    <w:rsid w:val="00CD067E"/>
    <w:rPr>
      <w:rFonts w:asciiTheme="majorHAnsi" w:eastAsiaTheme="majorEastAsia" w:hAnsiTheme="majorHAnsi" w:cstheme="majorBidi"/>
      <w:b/>
      <w:bCs/>
      <w:sz w:val="28"/>
      <w:szCs w:val="26"/>
      <w:lang w:val="ru"/>
    </w:rPr>
  </w:style>
  <w:style w:type="paragraph" w:customStyle="1" w:styleId="Normal1">
    <w:name w:val="Normal1"/>
    <w:rsid w:val="00F606F9"/>
    <w:pPr>
      <w:widowControl w:val="0"/>
    </w:pPr>
    <w:rPr>
      <w:rFonts w:ascii="Cambria" w:eastAsia="Cambria" w:hAnsi="Cambria" w:cs="Cambria"/>
      <w:color w:val="000000"/>
    </w:rPr>
  </w:style>
  <w:style w:type="character" w:styleId="PageNumber">
    <w:name w:val="page number"/>
    <w:basedOn w:val="DefaultParagraphFont"/>
    <w:uiPriority w:val="99"/>
    <w:semiHidden/>
    <w:unhideWhenUsed/>
    <w:rsid w:val="00C1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9680">
      <w:bodyDiv w:val="1"/>
      <w:marLeft w:val="0"/>
      <w:marRight w:val="0"/>
      <w:marTop w:val="0"/>
      <w:marBottom w:val="0"/>
      <w:divBdr>
        <w:top w:val="none" w:sz="0" w:space="0" w:color="auto"/>
        <w:left w:val="none" w:sz="0" w:space="0" w:color="auto"/>
        <w:bottom w:val="none" w:sz="0" w:space="0" w:color="auto"/>
        <w:right w:val="none" w:sz="0" w:space="0" w:color="auto"/>
      </w:divBdr>
    </w:div>
    <w:div w:id="103307254">
      <w:bodyDiv w:val="1"/>
      <w:marLeft w:val="0"/>
      <w:marRight w:val="0"/>
      <w:marTop w:val="0"/>
      <w:marBottom w:val="0"/>
      <w:divBdr>
        <w:top w:val="none" w:sz="0" w:space="0" w:color="auto"/>
        <w:left w:val="none" w:sz="0" w:space="0" w:color="auto"/>
        <w:bottom w:val="none" w:sz="0" w:space="0" w:color="auto"/>
        <w:right w:val="none" w:sz="0" w:space="0" w:color="auto"/>
      </w:divBdr>
      <w:divsChild>
        <w:div w:id="1252085736">
          <w:marLeft w:val="0"/>
          <w:marRight w:val="0"/>
          <w:marTop w:val="0"/>
          <w:marBottom w:val="0"/>
          <w:divBdr>
            <w:top w:val="none" w:sz="0" w:space="0" w:color="auto"/>
            <w:left w:val="none" w:sz="0" w:space="0" w:color="auto"/>
            <w:bottom w:val="none" w:sz="0" w:space="0" w:color="auto"/>
            <w:right w:val="none" w:sz="0" w:space="0" w:color="auto"/>
          </w:divBdr>
          <w:divsChild>
            <w:div w:id="574321564">
              <w:marLeft w:val="0"/>
              <w:marRight w:val="0"/>
              <w:marTop w:val="0"/>
              <w:marBottom w:val="0"/>
              <w:divBdr>
                <w:top w:val="none" w:sz="0" w:space="0" w:color="auto"/>
                <w:left w:val="none" w:sz="0" w:space="0" w:color="auto"/>
                <w:bottom w:val="none" w:sz="0" w:space="0" w:color="auto"/>
                <w:right w:val="none" w:sz="0" w:space="0" w:color="auto"/>
              </w:divBdr>
              <w:divsChild>
                <w:div w:id="1024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134">
      <w:bodyDiv w:val="1"/>
      <w:marLeft w:val="0"/>
      <w:marRight w:val="0"/>
      <w:marTop w:val="0"/>
      <w:marBottom w:val="0"/>
      <w:divBdr>
        <w:top w:val="none" w:sz="0" w:space="0" w:color="auto"/>
        <w:left w:val="none" w:sz="0" w:space="0" w:color="auto"/>
        <w:bottom w:val="none" w:sz="0" w:space="0" w:color="auto"/>
        <w:right w:val="none" w:sz="0" w:space="0" w:color="auto"/>
      </w:divBdr>
    </w:div>
    <w:div w:id="228998314">
      <w:bodyDiv w:val="1"/>
      <w:marLeft w:val="0"/>
      <w:marRight w:val="0"/>
      <w:marTop w:val="0"/>
      <w:marBottom w:val="0"/>
      <w:divBdr>
        <w:top w:val="none" w:sz="0" w:space="0" w:color="auto"/>
        <w:left w:val="none" w:sz="0" w:space="0" w:color="auto"/>
        <w:bottom w:val="none" w:sz="0" w:space="0" w:color="auto"/>
        <w:right w:val="none" w:sz="0" w:space="0" w:color="auto"/>
      </w:divBdr>
      <w:divsChild>
        <w:div w:id="520172134">
          <w:marLeft w:val="0"/>
          <w:marRight w:val="0"/>
          <w:marTop w:val="0"/>
          <w:marBottom w:val="0"/>
          <w:divBdr>
            <w:top w:val="none" w:sz="0" w:space="0" w:color="auto"/>
            <w:left w:val="none" w:sz="0" w:space="0" w:color="auto"/>
            <w:bottom w:val="none" w:sz="0" w:space="0" w:color="auto"/>
            <w:right w:val="none" w:sz="0" w:space="0" w:color="auto"/>
          </w:divBdr>
          <w:divsChild>
            <w:div w:id="491486301">
              <w:marLeft w:val="0"/>
              <w:marRight w:val="0"/>
              <w:marTop w:val="0"/>
              <w:marBottom w:val="0"/>
              <w:divBdr>
                <w:top w:val="none" w:sz="0" w:space="0" w:color="auto"/>
                <w:left w:val="none" w:sz="0" w:space="0" w:color="auto"/>
                <w:bottom w:val="none" w:sz="0" w:space="0" w:color="auto"/>
                <w:right w:val="none" w:sz="0" w:space="0" w:color="auto"/>
              </w:divBdr>
              <w:divsChild>
                <w:div w:id="15829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702636843">
          <w:marLeft w:val="0"/>
          <w:marRight w:val="0"/>
          <w:marTop w:val="0"/>
          <w:marBottom w:val="0"/>
          <w:divBdr>
            <w:top w:val="none" w:sz="0" w:space="0" w:color="auto"/>
            <w:left w:val="none" w:sz="0" w:space="0" w:color="auto"/>
            <w:bottom w:val="none" w:sz="0" w:space="0" w:color="auto"/>
            <w:right w:val="none" w:sz="0" w:space="0" w:color="auto"/>
          </w:divBdr>
          <w:divsChild>
            <w:div w:id="1918901031">
              <w:marLeft w:val="0"/>
              <w:marRight w:val="0"/>
              <w:marTop w:val="0"/>
              <w:marBottom w:val="0"/>
              <w:divBdr>
                <w:top w:val="none" w:sz="0" w:space="0" w:color="auto"/>
                <w:left w:val="none" w:sz="0" w:space="0" w:color="auto"/>
                <w:bottom w:val="none" w:sz="0" w:space="0" w:color="auto"/>
                <w:right w:val="none" w:sz="0" w:space="0" w:color="auto"/>
              </w:divBdr>
              <w:divsChild>
                <w:div w:id="1945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7172">
      <w:bodyDiv w:val="1"/>
      <w:marLeft w:val="0"/>
      <w:marRight w:val="0"/>
      <w:marTop w:val="0"/>
      <w:marBottom w:val="0"/>
      <w:divBdr>
        <w:top w:val="none" w:sz="0" w:space="0" w:color="auto"/>
        <w:left w:val="none" w:sz="0" w:space="0" w:color="auto"/>
        <w:bottom w:val="none" w:sz="0" w:space="0" w:color="auto"/>
        <w:right w:val="none" w:sz="0" w:space="0" w:color="auto"/>
      </w:divBdr>
      <w:divsChild>
        <w:div w:id="1013646587">
          <w:marLeft w:val="0"/>
          <w:marRight w:val="0"/>
          <w:marTop w:val="0"/>
          <w:marBottom w:val="0"/>
          <w:divBdr>
            <w:top w:val="none" w:sz="0" w:space="0" w:color="auto"/>
            <w:left w:val="none" w:sz="0" w:space="0" w:color="auto"/>
            <w:bottom w:val="none" w:sz="0" w:space="0" w:color="auto"/>
            <w:right w:val="none" w:sz="0" w:space="0" w:color="auto"/>
          </w:divBdr>
          <w:divsChild>
            <w:div w:id="240992379">
              <w:marLeft w:val="0"/>
              <w:marRight w:val="0"/>
              <w:marTop w:val="0"/>
              <w:marBottom w:val="0"/>
              <w:divBdr>
                <w:top w:val="none" w:sz="0" w:space="0" w:color="auto"/>
                <w:left w:val="none" w:sz="0" w:space="0" w:color="auto"/>
                <w:bottom w:val="none" w:sz="0" w:space="0" w:color="auto"/>
                <w:right w:val="none" w:sz="0" w:space="0" w:color="auto"/>
              </w:divBdr>
              <w:divsChild>
                <w:div w:id="10025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2741">
      <w:bodyDiv w:val="1"/>
      <w:marLeft w:val="0"/>
      <w:marRight w:val="0"/>
      <w:marTop w:val="0"/>
      <w:marBottom w:val="0"/>
      <w:divBdr>
        <w:top w:val="none" w:sz="0" w:space="0" w:color="auto"/>
        <w:left w:val="none" w:sz="0" w:space="0" w:color="auto"/>
        <w:bottom w:val="none" w:sz="0" w:space="0" w:color="auto"/>
        <w:right w:val="none" w:sz="0" w:space="0" w:color="auto"/>
      </w:divBdr>
    </w:div>
    <w:div w:id="427769984">
      <w:bodyDiv w:val="1"/>
      <w:marLeft w:val="0"/>
      <w:marRight w:val="0"/>
      <w:marTop w:val="0"/>
      <w:marBottom w:val="0"/>
      <w:divBdr>
        <w:top w:val="none" w:sz="0" w:space="0" w:color="auto"/>
        <w:left w:val="none" w:sz="0" w:space="0" w:color="auto"/>
        <w:bottom w:val="none" w:sz="0" w:space="0" w:color="auto"/>
        <w:right w:val="none" w:sz="0" w:space="0" w:color="auto"/>
      </w:divBdr>
    </w:div>
    <w:div w:id="457068609">
      <w:bodyDiv w:val="1"/>
      <w:marLeft w:val="0"/>
      <w:marRight w:val="0"/>
      <w:marTop w:val="0"/>
      <w:marBottom w:val="0"/>
      <w:divBdr>
        <w:top w:val="none" w:sz="0" w:space="0" w:color="auto"/>
        <w:left w:val="none" w:sz="0" w:space="0" w:color="auto"/>
        <w:bottom w:val="none" w:sz="0" w:space="0" w:color="auto"/>
        <w:right w:val="none" w:sz="0" w:space="0" w:color="auto"/>
      </w:divBdr>
      <w:divsChild>
        <w:div w:id="1642074924">
          <w:marLeft w:val="0"/>
          <w:marRight w:val="0"/>
          <w:marTop w:val="0"/>
          <w:marBottom w:val="0"/>
          <w:divBdr>
            <w:top w:val="none" w:sz="0" w:space="0" w:color="auto"/>
            <w:left w:val="none" w:sz="0" w:space="0" w:color="auto"/>
            <w:bottom w:val="none" w:sz="0" w:space="0" w:color="auto"/>
            <w:right w:val="none" w:sz="0" w:space="0" w:color="auto"/>
          </w:divBdr>
          <w:divsChild>
            <w:div w:id="1863855086">
              <w:marLeft w:val="0"/>
              <w:marRight w:val="0"/>
              <w:marTop w:val="0"/>
              <w:marBottom w:val="0"/>
              <w:divBdr>
                <w:top w:val="none" w:sz="0" w:space="0" w:color="auto"/>
                <w:left w:val="none" w:sz="0" w:space="0" w:color="auto"/>
                <w:bottom w:val="none" w:sz="0" w:space="0" w:color="auto"/>
                <w:right w:val="none" w:sz="0" w:space="0" w:color="auto"/>
              </w:divBdr>
              <w:divsChild>
                <w:div w:id="5190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3222">
      <w:bodyDiv w:val="1"/>
      <w:marLeft w:val="0"/>
      <w:marRight w:val="0"/>
      <w:marTop w:val="0"/>
      <w:marBottom w:val="0"/>
      <w:divBdr>
        <w:top w:val="none" w:sz="0" w:space="0" w:color="auto"/>
        <w:left w:val="none" w:sz="0" w:space="0" w:color="auto"/>
        <w:bottom w:val="none" w:sz="0" w:space="0" w:color="auto"/>
        <w:right w:val="none" w:sz="0" w:space="0" w:color="auto"/>
      </w:divBdr>
      <w:divsChild>
        <w:div w:id="797140279">
          <w:marLeft w:val="0"/>
          <w:marRight w:val="0"/>
          <w:marTop w:val="0"/>
          <w:marBottom w:val="0"/>
          <w:divBdr>
            <w:top w:val="none" w:sz="0" w:space="0" w:color="auto"/>
            <w:left w:val="none" w:sz="0" w:space="0" w:color="auto"/>
            <w:bottom w:val="none" w:sz="0" w:space="0" w:color="auto"/>
            <w:right w:val="none" w:sz="0" w:space="0" w:color="auto"/>
          </w:divBdr>
          <w:divsChild>
            <w:div w:id="898251701">
              <w:marLeft w:val="0"/>
              <w:marRight w:val="0"/>
              <w:marTop w:val="0"/>
              <w:marBottom w:val="0"/>
              <w:divBdr>
                <w:top w:val="none" w:sz="0" w:space="0" w:color="auto"/>
                <w:left w:val="none" w:sz="0" w:space="0" w:color="auto"/>
                <w:bottom w:val="none" w:sz="0" w:space="0" w:color="auto"/>
                <w:right w:val="none" w:sz="0" w:space="0" w:color="auto"/>
              </w:divBdr>
              <w:divsChild>
                <w:div w:id="1964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261">
      <w:bodyDiv w:val="1"/>
      <w:marLeft w:val="0"/>
      <w:marRight w:val="0"/>
      <w:marTop w:val="0"/>
      <w:marBottom w:val="0"/>
      <w:divBdr>
        <w:top w:val="none" w:sz="0" w:space="0" w:color="auto"/>
        <w:left w:val="none" w:sz="0" w:space="0" w:color="auto"/>
        <w:bottom w:val="none" w:sz="0" w:space="0" w:color="auto"/>
        <w:right w:val="none" w:sz="0" w:space="0" w:color="auto"/>
      </w:divBdr>
    </w:div>
    <w:div w:id="696582564">
      <w:bodyDiv w:val="1"/>
      <w:marLeft w:val="0"/>
      <w:marRight w:val="0"/>
      <w:marTop w:val="0"/>
      <w:marBottom w:val="0"/>
      <w:divBdr>
        <w:top w:val="none" w:sz="0" w:space="0" w:color="auto"/>
        <w:left w:val="none" w:sz="0" w:space="0" w:color="auto"/>
        <w:bottom w:val="none" w:sz="0" w:space="0" w:color="auto"/>
        <w:right w:val="none" w:sz="0" w:space="0" w:color="auto"/>
      </w:divBdr>
      <w:divsChild>
        <w:div w:id="1991598281">
          <w:marLeft w:val="0"/>
          <w:marRight w:val="0"/>
          <w:marTop w:val="0"/>
          <w:marBottom w:val="0"/>
          <w:divBdr>
            <w:top w:val="none" w:sz="0" w:space="0" w:color="auto"/>
            <w:left w:val="none" w:sz="0" w:space="0" w:color="auto"/>
            <w:bottom w:val="none" w:sz="0" w:space="0" w:color="auto"/>
            <w:right w:val="none" w:sz="0" w:space="0" w:color="auto"/>
          </w:divBdr>
          <w:divsChild>
            <w:div w:id="805203842">
              <w:marLeft w:val="0"/>
              <w:marRight w:val="0"/>
              <w:marTop w:val="0"/>
              <w:marBottom w:val="0"/>
              <w:divBdr>
                <w:top w:val="none" w:sz="0" w:space="0" w:color="auto"/>
                <w:left w:val="none" w:sz="0" w:space="0" w:color="auto"/>
                <w:bottom w:val="none" w:sz="0" w:space="0" w:color="auto"/>
                <w:right w:val="none" w:sz="0" w:space="0" w:color="auto"/>
              </w:divBdr>
              <w:divsChild>
                <w:div w:id="12947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42478">
      <w:bodyDiv w:val="1"/>
      <w:marLeft w:val="0"/>
      <w:marRight w:val="0"/>
      <w:marTop w:val="0"/>
      <w:marBottom w:val="0"/>
      <w:divBdr>
        <w:top w:val="none" w:sz="0" w:space="0" w:color="auto"/>
        <w:left w:val="none" w:sz="0" w:space="0" w:color="auto"/>
        <w:bottom w:val="none" w:sz="0" w:space="0" w:color="auto"/>
        <w:right w:val="none" w:sz="0" w:space="0" w:color="auto"/>
      </w:divBdr>
      <w:divsChild>
        <w:div w:id="1301223904">
          <w:marLeft w:val="0"/>
          <w:marRight w:val="0"/>
          <w:marTop w:val="0"/>
          <w:marBottom w:val="0"/>
          <w:divBdr>
            <w:top w:val="none" w:sz="0" w:space="0" w:color="auto"/>
            <w:left w:val="none" w:sz="0" w:space="0" w:color="auto"/>
            <w:bottom w:val="none" w:sz="0" w:space="0" w:color="auto"/>
            <w:right w:val="none" w:sz="0" w:space="0" w:color="auto"/>
          </w:divBdr>
          <w:divsChild>
            <w:div w:id="277176809">
              <w:marLeft w:val="0"/>
              <w:marRight w:val="0"/>
              <w:marTop w:val="0"/>
              <w:marBottom w:val="0"/>
              <w:divBdr>
                <w:top w:val="none" w:sz="0" w:space="0" w:color="auto"/>
                <w:left w:val="none" w:sz="0" w:space="0" w:color="auto"/>
                <w:bottom w:val="none" w:sz="0" w:space="0" w:color="auto"/>
                <w:right w:val="none" w:sz="0" w:space="0" w:color="auto"/>
              </w:divBdr>
              <w:divsChild>
                <w:div w:id="921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01596">
      <w:bodyDiv w:val="1"/>
      <w:marLeft w:val="0"/>
      <w:marRight w:val="0"/>
      <w:marTop w:val="0"/>
      <w:marBottom w:val="0"/>
      <w:divBdr>
        <w:top w:val="none" w:sz="0" w:space="0" w:color="auto"/>
        <w:left w:val="none" w:sz="0" w:space="0" w:color="auto"/>
        <w:bottom w:val="none" w:sz="0" w:space="0" w:color="auto"/>
        <w:right w:val="none" w:sz="0" w:space="0" w:color="auto"/>
      </w:divBdr>
    </w:div>
    <w:div w:id="995761721">
      <w:bodyDiv w:val="1"/>
      <w:marLeft w:val="0"/>
      <w:marRight w:val="0"/>
      <w:marTop w:val="0"/>
      <w:marBottom w:val="0"/>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sChild>
            <w:div w:id="2117671062">
              <w:marLeft w:val="0"/>
              <w:marRight w:val="0"/>
              <w:marTop w:val="0"/>
              <w:marBottom w:val="0"/>
              <w:divBdr>
                <w:top w:val="none" w:sz="0" w:space="0" w:color="auto"/>
                <w:left w:val="none" w:sz="0" w:space="0" w:color="auto"/>
                <w:bottom w:val="none" w:sz="0" w:space="0" w:color="auto"/>
                <w:right w:val="none" w:sz="0" w:space="0" w:color="auto"/>
              </w:divBdr>
              <w:divsChild>
                <w:div w:id="14429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4231">
      <w:bodyDiv w:val="1"/>
      <w:marLeft w:val="0"/>
      <w:marRight w:val="0"/>
      <w:marTop w:val="0"/>
      <w:marBottom w:val="0"/>
      <w:divBdr>
        <w:top w:val="none" w:sz="0" w:space="0" w:color="auto"/>
        <w:left w:val="none" w:sz="0" w:space="0" w:color="auto"/>
        <w:bottom w:val="none" w:sz="0" w:space="0" w:color="auto"/>
        <w:right w:val="none" w:sz="0" w:space="0" w:color="auto"/>
      </w:divBdr>
    </w:div>
    <w:div w:id="1053504762">
      <w:bodyDiv w:val="1"/>
      <w:marLeft w:val="0"/>
      <w:marRight w:val="0"/>
      <w:marTop w:val="0"/>
      <w:marBottom w:val="0"/>
      <w:divBdr>
        <w:top w:val="none" w:sz="0" w:space="0" w:color="auto"/>
        <w:left w:val="none" w:sz="0" w:space="0" w:color="auto"/>
        <w:bottom w:val="none" w:sz="0" w:space="0" w:color="auto"/>
        <w:right w:val="none" w:sz="0" w:space="0" w:color="auto"/>
      </w:divBdr>
    </w:div>
    <w:div w:id="1210848667">
      <w:bodyDiv w:val="1"/>
      <w:marLeft w:val="0"/>
      <w:marRight w:val="0"/>
      <w:marTop w:val="0"/>
      <w:marBottom w:val="0"/>
      <w:divBdr>
        <w:top w:val="none" w:sz="0" w:space="0" w:color="auto"/>
        <w:left w:val="none" w:sz="0" w:space="0" w:color="auto"/>
        <w:bottom w:val="none" w:sz="0" w:space="0" w:color="auto"/>
        <w:right w:val="none" w:sz="0" w:space="0" w:color="auto"/>
      </w:divBdr>
      <w:divsChild>
        <w:div w:id="1875924313">
          <w:marLeft w:val="0"/>
          <w:marRight w:val="0"/>
          <w:marTop w:val="0"/>
          <w:marBottom w:val="0"/>
          <w:divBdr>
            <w:top w:val="none" w:sz="0" w:space="0" w:color="auto"/>
            <w:left w:val="none" w:sz="0" w:space="0" w:color="auto"/>
            <w:bottom w:val="none" w:sz="0" w:space="0" w:color="auto"/>
            <w:right w:val="none" w:sz="0" w:space="0" w:color="auto"/>
          </w:divBdr>
          <w:divsChild>
            <w:div w:id="1755079490">
              <w:marLeft w:val="0"/>
              <w:marRight w:val="0"/>
              <w:marTop w:val="0"/>
              <w:marBottom w:val="0"/>
              <w:divBdr>
                <w:top w:val="none" w:sz="0" w:space="0" w:color="auto"/>
                <w:left w:val="none" w:sz="0" w:space="0" w:color="auto"/>
                <w:bottom w:val="none" w:sz="0" w:space="0" w:color="auto"/>
                <w:right w:val="none" w:sz="0" w:space="0" w:color="auto"/>
              </w:divBdr>
              <w:divsChild>
                <w:div w:id="15392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5963">
      <w:bodyDiv w:val="1"/>
      <w:marLeft w:val="0"/>
      <w:marRight w:val="0"/>
      <w:marTop w:val="0"/>
      <w:marBottom w:val="0"/>
      <w:divBdr>
        <w:top w:val="none" w:sz="0" w:space="0" w:color="auto"/>
        <w:left w:val="none" w:sz="0" w:space="0" w:color="auto"/>
        <w:bottom w:val="none" w:sz="0" w:space="0" w:color="auto"/>
        <w:right w:val="none" w:sz="0" w:space="0" w:color="auto"/>
      </w:divBdr>
      <w:divsChild>
        <w:div w:id="1522864832">
          <w:marLeft w:val="0"/>
          <w:marRight w:val="0"/>
          <w:marTop w:val="0"/>
          <w:marBottom w:val="0"/>
          <w:divBdr>
            <w:top w:val="none" w:sz="0" w:space="0" w:color="auto"/>
            <w:left w:val="none" w:sz="0" w:space="0" w:color="auto"/>
            <w:bottom w:val="none" w:sz="0" w:space="0" w:color="auto"/>
            <w:right w:val="none" w:sz="0" w:space="0" w:color="auto"/>
          </w:divBdr>
          <w:divsChild>
            <w:div w:id="430902869">
              <w:marLeft w:val="0"/>
              <w:marRight w:val="0"/>
              <w:marTop w:val="0"/>
              <w:marBottom w:val="0"/>
              <w:divBdr>
                <w:top w:val="none" w:sz="0" w:space="0" w:color="auto"/>
                <w:left w:val="none" w:sz="0" w:space="0" w:color="auto"/>
                <w:bottom w:val="none" w:sz="0" w:space="0" w:color="auto"/>
                <w:right w:val="none" w:sz="0" w:space="0" w:color="auto"/>
              </w:divBdr>
              <w:divsChild>
                <w:div w:id="13166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6964">
      <w:bodyDiv w:val="1"/>
      <w:marLeft w:val="0"/>
      <w:marRight w:val="0"/>
      <w:marTop w:val="0"/>
      <w:marBottom w:val="0"/>
      <w:divBdr>
        <w:top w:val="none" w:sz="0" w:space="0" w:color="auto"/>
        <w:left w:val="none" w:sz="0" w:space="0" w:color="auto"/>
        <w:bottom w:val="none" w:sz="0" w:space="0" w:color="auto"/>
        <w:right w:val="none" w:sz="0" w:space="0" w:color="auto"/>
      </w:divBdr>
      <w:divsChild>
        <w:div w:id="299307148">
          <w:marLeft w:val="0"/>
          <w:marRight w:val="0"/>
          <w:marTop w:val="0"/>
          <w:marBottom w:val="0"/>
          <w:divBdr>
            <w:top w:val="none" w:sz="0" w:space="0" w:color="auto"/>
            <w:left w:val="none" w:sz="0" w:space="0" w:color="auto"/>
            <w:bottom w:val="none" w:sz="0" w:space="0" w:color="auto"/>
            <w:right w:val="none" w:sz="0" w:space="0" w:color="auto"/>
          </w:divBdr>
          <w:divsChild>
            <w:div w:id="1789548063">
              <w:marLeft w:val="0"/>
              <w:marRight w:val="0"/>
              <w:marTop w:val="0"/>
              <w:marBottom w:val="0"/>
              <w:divBdr>
                <w:top w:val="none" w:sz="0" w:space="0" w:color="auto"/>
                <w:left w:val="none" w:sz="0" w:space="0" w:color="auto"/>
                <w:bottom w:val="none" w:sz="0" w:space="0" w:color="auto"/>
                <w:right w:val="none" w:sz="0" w:space="0" w:color="auto"/>
              </w:divBdr>
              <w:divsChild>
                <w:div w:id="1343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4605">
      <w:bodyDiv w:val="1"/>
      <w:marLeft w:val="0"/>
      <w:marRight w:val="0"/>
      <w:marTop w:val="0"/>
      <w:marBottom w:val="0"/>
      <w:divBdr>
        <w:top w:val="none" w:sz="0" w:space="0" w:color="auto"/>
        <w:left w:val="none" w:sz="0" w:space="0" w:color="auto"/>
        <w:bottom w:val="none" w:sz="0" w:space="0" w:color="auto"/>
        <w:right w:val="none" w:sz="0" w:space="0" w:color="auto"/>
      </w:divBdr>
    </w:div>
    <w:div w:id="1426264308">
      <w:bodyDiv w:val="1"/>
      <w:marLeft w:val="0"/>
      <w:marRight w:val="0"/>
      <w:marTop w:val="0"/>
      <w:marBottom w:val="0"/>
      <w:divBdr>
        <w:top w:val="none" w:sz="0" w:space="0" w:color="auto"/>
        <w:left w:val="none" w:sz="0" w:space="0" w:color="auto"/>
        <w:bottom w:val="none" w:sz="0" w:space="0" w:color="auto"/>
        <w:right w:val="none" w:sz="0" w:space="0" w:color="auto"/>
      </w:divBdr>
      <w:divsChild>
        <w:div w:id="1860897808">
          <w:marLeft w:val="0"/>
          <w:marRight w:val="0"/>
          <w:marTop w:val="0"/>
          <w:marBottom w:val="0"/>
          <w:divBdr>
            <w:top w:val="none" w:sz="0" w:space="0" w:color="auto"/>
            <w:left w:val="none" w:sz="0" w:space="0" w:color="auto"/>
            <w:bottom w:val="none" w:sz="0" w:space="0" w:color="auto"/>
            <w:right w:val="none" w:sz="0" w:space="0" w:color="auto"/>
          </w:divBdr>
          <w:divsChild>
            <w:div w:id="1862430821">
              <w:marLeft w:val="0"/>
              <w:marRight w:val="0"/>
              <w:marTop w:val="0"/>
              <w:marBottom w:val="0"/>
              <w:divBdr>
                <w:top w:val="none" w:sz="0" w:space="0" w:color="auto"/>
                <w:left w:val="none" w:sz="0" w:space="0" w:color="auto"/>
                <w:bottom w:val="none" w:sz="0" w:space="0" w:color="auto"/>
                <w:right w:val="none" w:sz="0" w:space="0" w:color="auto"/>
              </w:divBdr>
              <w:divsChild>
                <w:div w:id="8494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4047">
      <w:bodyDiv w:val="1"/>
      <w:marLeft w:val="0"/>
      <w:marRight w:val="0"/>
      <w:marTop w:val="0"/>
      <w:marBottom w:val="0"/>
      <w:divBdr>
        <w:top w:val="none" w:sz="0" w:space="0" w:color="auto"/>
        <w:left w:val="none" w:sz="0" w:space="0" w:color="auto"/>
        <w:bottom w:val="none" w:sz="0" w:space="0" w:color="auto"/>
        <w:right w:val="none" w:sz="0" w:space="0" w:color="auto"/>
      </w:divBdr>
      <w:divsChild>
        <w:div w:id="1667896354">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9649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4433">
      <w:bodyDiv w:val="1"/>
      <w:marLeft w:val="0"/>
      <w:marRight w:val="0"/>
      <w:marTop w:val="0"/>
      <w:marBottom w:val="0"/>
      <w:divBdr>
        <w:top w:val="none" w:sz="0" w:space="0" w:color="auto"/>
        <w:left w:val="none" w:sz="0" w:space="0" w:color="auto"/>
        <w:bottom w:val="none" w:sz="0" w:space="0" w:color="auto"/>
        <w:right w:val="none" w:sz="0" w:space="0" w:color="auto"/>
      </w:divBdr>
      <w:divsChild>
        <w:div w:id="1867593087">
          <w:marLeft w:val="0"/>
          <w:marRight w:val="0"/>
          <w:marTop w:val="0"/>
          <w:marBottom w:val="0"/>
          <w:divBdr>
            <w:top w:val="none" w:sz="0" w:space="0" w:color="auto"/>
            <w:left w:val="none" w:sz="0" w:space="0" w:color="auto"/>
            <w:bottom w:val="none" w:sz="0" w:space="0" w:color="auto"/>
            <w:right w:val="none" w:sz="0" w:space="0" w:color="auto"/>
          </w:divBdr>
          <w:divsChild>
            <w:div w:id="620769076">
              <w:marLeft w:val="0"/>
              <w:marRight w:val="0"/>
              <w:marTop w:val="0"/>
              <w:marBottom w:val="0"/>
              <w:divBdr>
                <w:top w:val="none" w:sz="0" w:space="0" w:color="auto"/>
                <w:left w:val="none" w:sz="0" w:space="0" w:color="auto"/>
                <w:bottom w:val="none" w:sz="0" w:space="0" w:color="auto"/>
                <w:right w:val="none" w:sz="0" w:space="0" w:color="auto"/>
              </w:divBdr>
              <w:divsChild>
                <w:div w:id="8030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8159">
      <w:bodyDiv w:val="1"/>
      <w:marLeft w:val="0"/>
      <w:marRight w:val="0"/>
      <w:marTop w:val="0"/>
      <w:marBottom w:val="0"/>
      <w:divBdr>
        <w:top w:val="none" w:sz="0" w:space="0" w:color="auto"/>
        <w:left w:val="none" w:sz="0" w:space="0" w:color="auto"/>
        <w:bottom w:val="none" w:sz="0" w:space="0" w:color="auto"/>
        <w:right w:val="none" w:sz="0" w:space="0" w:color="auto"/>
      </w:divBdr>
      <w:divsChild>
        <w:div w:id="1082222626">
          <w:marLeft w:val="0"/>
          <w:marRight w:val="0"/>
          <w:marTop w:val="0"/>
          <w:marBottom w:val="0"/>
          <w:divBdr>
            <w:top w:val="none" w:sz="0" w:space="0" w:color="auto"/>
            <w:left w:val="none" w:sz="0" w:space="0" w:color="auto"/>
            <w:bottom w:val="none" w:sz="0" w:space="0" w:color="auto"/>
            <w:right w:val="none" w:sz="0" w:space="0" w:color="auto"/>
          </w:divBdr>
          <w:divsChild>
            <w:div w:id="378432791">
              <w:marLeft w:val="0"/>
              <w:marRight w:val="0"/>
              <w:marTop w:val="0"/>
              <w:marBottom w:val="0"/>
              <w:divBdr>
                <w:top w:val="none" w:sz="0" w:space="0" w:color="auto"/>
                <w:left w:val="none" w:sz="0" w:space="0" w:color="auto"/>
                <w:bottom w:val="none" w:sz="0" w:space="0" w:color="auto"/>
                <w:right w:val="none" w:sz="0" w:space="0" w:color="auto"/>
              </w:divBdr>
              <w:divsChild>
                <w:div w:id="14002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7758">
      <w:bodyDiv w:val="1"/>
      <w:marLeft w:val="0"/>
      <w:marRight w:val="0"/>
      <w:marTop w:val="0"/>
      <w:marBottom w:val="0"/>
      <w:divBdr>
        <w:top w:val="none" w:sz="0" w:space="0" w:color="auto"/>
        <w:left w:val="none" w:sz="0" w:space="0" w:color="auto"/>
        <w:bottom w:val="none" w:sz="0" w:space="0" w:color="auto"/>
        <w:right w:val="none" w:sz="0" w:space="0" w:color="auto"/>
      </w:divBdr>
      <w:divsChild>
        <w:div w:id="1610044258">
          <w:marLeft w:val="0"/>
          <w:marRight w:val="0"/>
          <w:marTop w:val="0"/>
          <w:marBottom w:val="0"/>
          <w:divBdr>
            <w:top w:val="none" w:sz="0" w:space="0" w:color="auto"/>
            <w:left w:val="none" w:sz="0" w:space="0" w:color="auto"/>
            <w:bottom w:val="none" w:sz="0" w:space="0" w:color="auto"/>
            <w:right w:val="none" w:sz="0" w:space="0" w:color="auto"/>
          </w:divBdr>
          <w:divsChild>
            <w:div w:id="1730181521">
              <w:marLeft w:val="0"/>
              <w:marRight w:val="0"/>
              <w:marTop w:val="0"/>
              <w:marBottom w:val="0"/>
              <w:divBdr>
                <w:top w:val="none" w:sz="0" w:space="0" w:color="auto"/>
                <w:left w:val="none" w:sz="0" w:space="0" w:color="auto"/>
                <w:bottom w:val="none" w:sz="0" w:space="0" w:color="auto"/>
                <w:right w:val="none" w:sz="0" w:space="0" w:color="auto"/>
              </w:divBdr>
              <w:divsChild>
                <w:div w:id="868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cip-perlapau.cat/numero26/pdf-eng/Per-la-Pau-n26-ac-1.pdf" TargetMode="External"/><Relationship Id="rId2" Type="http://schemas.openxmlformats.org/officeDocument/2006/relationships/hyperlink" Target="http://www.reachingcriticalwill.org/news/latest-news/10182-states-move-to-stop-bombing-and-bombardment-in-towns-and-cities" TargetMode="External"/><Relationship Id="rId1" Type="http://schemas.openxmlformats.org/officeDocument/2006/relationships/hyperlink" Target="http://armstreatymonitor.org/en/wp-content/uploads/2016/08/ATT-%20ENGLISH-Monitor_16_CHAPTER-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DABC5-2A80-486D-ACBB-1B6BB3146DDC}">
  <ds:schemaRefs>
    <ds:schemaRef ds:uri="http://schemas.openxmlformats.org/officeDocument/2006/bibliography"/>
  </ds:schemaRefs>
</ds:datastoreItem>
</file>

<file path=customXml/itemProps2.xml><?xml version="1.0" encoding="utf-8"?>
<ds:datastoreItem xmlns:ds="http://schemas.openxmlformats.org/officeDocument/2006/customXml" ds:itemID="{73310DF2-F026-4138-A4DB-C603BEA9ADB9}"/>
</file>

<file path=customXml/itemProps3.xml><?xml version="1.0" encoding="utf-8"?>
<ds:datastoreItem xmlns:ds="http://schemas.openxmlformats.org/officeDocument/2006/customXml" ds:itemID="{7B83DD77-426B-4459-8B34-3522D06C4A76}"/>
</file>

<file path=customXml/itemProps4.xml><?xml version="1.0" encoding="utf-8"?>
<ds:datastoreItem xmlns:ds="http://schemas.openxmlformats.org/officeDocument/2006/customXml" ds:itemID="{C2C0A076-922E-4171-9C06-F7FB8ECD3AF9}"/>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WILPF</dc:creator>
  <cp:keywords/>
  <dc:description/>
  <cp:lastModifiedBy>Durnescu Lilian</cp:lastModifiedBy>
  <cp:revision>2</cp:revision>
  <dcterms:created xsi:type="dcterms:W3CDTF">2017-10-09T08:13:00Z</dcterms:created>
  <dcterms:modified xsi:type="dcterms:W3CDTF">2017-10-09T08:13:00Z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