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F6B" w:rsidRPr="00961528" w:rsidRDefault="001B3F6B" w:rsidP="001B3F6B">
      <w:pPr>
        <w:pStyle w:val="H1G"/>
      </w:pPr>
      <w:r>
        <w:tab/>
      </w:r>
      <w:r>
        <w:tab/>
      </w:r>
      <w:r>
        <w:tab/>
      </w:r>
      <w:r w:rsidRPr="00961528">
        <w:t xml:space="preserve">Shuichi </w:t>
      </w:r>
      <w:proofErr w:type="spellStart"/>
      <w:r w:rsidRPr="00961528">
        <w:t>Furuya</w:t>
      </w:r>
      <w:proofErr w:type="spellEnd"/>
      <w:r w:rsidRPr="00961528">
        <w:t xml:space="preserve"> (Japan)</w:t>
      </w:r>
    </w:p>
    <w:p w:rsidR="001B3F6B" w:rsidRPr="00961528" w:rsidRDefault="001B3F6B" w:rsidP="001B3F6B">
      <w:pPr>
        <w:pStyle w:val="SingleTxtG"/>
      </w:pPr>
      <w:r w:rsidRPr="00F677D8">
        <w:rPr>
          <w:b/>
          <w:bCs/>
        </w:rPr>
        <w:t>Date and place of birth</w:t>
      </w:r>
      <w:r w:rsidRPr="005E3CF8">
        <w:rPr>
          <w:bCs/>
        </w:rPr>
        <w:t>:</w:t>
      </w:r>
      <w:r w:rsidRPr="00961528">
        <w:t xml:space="preserve"> 30 September 1958; Kanagawa, Japan</w:t>
      </w:r>
    </w:p>
    <w:p w:rsidR="001B3F6B" w:rsidRPr="00961528" w:rsidRDefault="001B3F6B" w:rsidP="001B3F6B">
      <w:pPr>
        <w:pStyle w:val="SingleTxtG"/>
      </w:pPr>
      <w:r w:rsidRPr="00F677D8">
        <w:rPr>
          <w:b/>
          <w:bCs/>
        </w:rPr>
        <w:t>Working languages</w:t>
      </w:r>
      <w:r w:rsidRPr="005E3CF8">
        <w:rPr>
          <w:bCs/>
        </w:rPr>
        <w:t>:</w:t>
      </w:r>
      <w:r w:rsidRPr="00961528">
        <w:t xml:space="preserve"> English, Japanese, knowledge of French and Chinese</w:t>
      </w:r>
    </w:p>
    <w:p w:rsidR="001B3F6B" w:rsidRPr="00F677D8" w:rsidRDefault="001B3F6B" w:rsidP="001B3F6B">
      <w:pPr>
        <w:pStyle w:val="SingleTxtG"/>
        <w:rPr>
          <w:b/>
          <w:bCs/>
        </w:rPr>
      </w:pPr>
      <w:r>
        <w:rPr>
          <w:b/>
          <w:bCs/>
        </w:rPr>
        <w:t>Current position/function</w:t>
      </w:r>
    </w:p>
    <w:p w:rsidR="001B3F6B" w:rsidRPr="00961528" w:rsidRDefault="001B3F6B" w:rsidP="001B3F6B">
      <w:pPr>
        <w:pStyle w:val="SingleTxtG"/>
      </w:pPr>
      <w:r w:rsidRPr="00961528">
        <w:t xml:space="preserve">Professor of International Law, </w:t>
      </w:r>
      <w:proofErr w:type="spellStart"/>
      <w:r w:rsidRPr="00961528">
        <w:t>Waseda</w:t>
      </w:r>
      <w:proofErr w:type="spellEnd"/>
      <w:r w:rsidRPr="00961528">
        <w:t xml:space="preserve"> Law School (2003–present) and Dean of the Academic Affairs Division, </w:t>
      </w:r>
      <w:proofErr w:type="spellStart"/>
      <w:r w:rsidRPr="00961528">
        <w:t>Waseda</w:t>
      </w:r>
      <w:proofErr w:type="spellEnd"/>
      <w:r w:rsidRPr="00961528">
        <w:t xml:space="preserve"> University (2014–present), Japan.</w:t>
      </w:r>
    </w:p>
    <w:p w:rsidR="001B3F6B" w:rsidRPr="00961528" w:rsidRDefault="001B3F6B" w:rsidP="001B3F6B">
      <w:pPr>
        <w:pStyle w:val="SingleTxtG"/>
      </w:pPr>
      <w:r w:rsidRPr="00961528">
        <w:t>Member, International Humanitarian Fact-Finding Commission (IHFFC) (2012–present); Vice-President (2015–2017).</w:t>
      </w:r>
    </w:p>
    <w:p w:rsidR="001B3F6B" w:rsidRPr="00961528" w:rsidRDefault="001B3F6B" w:rsidP="001B3F6B">
      <w:pPr>
        <w:pStyle w:val="SingleTxtG"/>
      </w:pPr>
      <w:r w:rsidRPr="00961528">
        <w:t>Member, Executive Council of Japan Branch (2016–present) and Committee on Complementarity in International Criminal Law (2014–present), International Law Association.</w:t>
      </w:r>
    </w:p>
    <w:p w:rsidR="001B3F6B" w:rsidRPr="00961528" w:rsidRDefault="001B3F6B" w:rsidP="001B3F6B">
      <w:pPr>
        <w:pStyle w:val="SingleTxtG"/>
      </w:pPr>
      <w:r w:rsidRPr="00961528">
        <w:t xml:space="preserve">Member, Editorial Board of </w:t>
      </w:r>
      <w:r w:rsidRPr="00FF26F1">
        <w:rPr>
          <w:i/>
          <w:iCs/>
        </w:rPr>
        <w:t>Netherlands Quarterly of Human Rights</w:t>
      </w:r>
      <w:r w:rsidRPr="00961528">
        <w:t xml:space="preserve"> (2003–present).</w:t>
      </w:r>
    </w:p>
    <w:p w:rsidR="001B3F6B" w:rsidRPr="00FE35E2" w:rsidRDefault="001B3F6B" w:rsidP="001B3F6B">
      <w:pPr>
        <w:pStyle w:val="SingleTxtG"/>
        <w:rPr>
          <w:b/>
          <w:bCs/>
        </w:rPr>
      </w:pPr>
      <w:r>
        <w:rPr>
          <w:b/>
          <w:bCs/>
        </w:rPr>
        <w:t>Main professional activities</w:t>
      </w:r>
    </w:p>
    <w:p w:rsidR="001B3F6B" w:rsidRPr="00961528" w:rsidRDefault="001B3F6B" w:rsidP="001B3F6B">
      <w:pPr>
        <w:pStyle w:val="SingleTxtG"/>
      </w:pPr>
      <w:proofErr w:type="spellStart"/>
      <w:r w:rsidRPr="00961528">
        <w:t>Prof.</w:t>
      </w:r>
      <w:proofErr w:type="spellEnd"/>
      <w:r w:rsidRPr="00961528">
        <w:t xml:space="preserve"> Shuichi FURUYA has been lecturing and researching in the area of international law </w:t>
      </w:r>
      <w:r w:rsidRPr="00961528">
        <w:sym w:font="Symbol" w:char="F0BE"/>
      </w:r>
      <w:r w:rsidRPr="00961528">
        <w:t xml:space="preserve"> in particular, international human rights law, international humanitarian law, and international criminal law </w:t>
      </w:r>
      <w:r w:rsidRPr="00961528">
        <w:sym w:font="Symbol" w:char="F0BE"/>
      </w:r>
      <w:r w:rsidRPr="00961528">
        <w:t xml:space="preserve"> for more than 30 years.</w:t>
      </w:r>
    </w:p>
    <w:p w:rsidR="001B3F6B" w:rsidRPr="00961528" w:rsidRDefault="001B3F6B" w:rsidP="001B3F6B">
      <w:pPr>
        <w:pStyle w:val="SingleTxtG"/>
      </w:pPr>
      <w:proofErr w:type="gramStart"/>
      <w:r w:rsidRPr="00961528">
        <w:t xml:space="preserve">He has an extensive international career, including serving as a member (2012–present) and Vice-President (2015–2017) of IHFFC, Co-Rapporteur on the Committee on Reparation for Victims of Armed Conflict of the International Law Association (2003–2014), member of the Planning Committee for establishing the Asian Society of International Law (2005–2007), Visiting Fellow at the </w:t>
      </w:r>
      <w:proofErr w:type="spellStart"/>
      <w:r w:rsidRPr="00961528">
        <w:t>Lauterpacht</w:t>
      </w:r>
      <w:proofErr w:type="spellEnd"/>
      <w:r w:rsidRPr="00961528">
        <w:t xml:space="preserve"> Research </w:t>
      </w:r>
      <w:proofErr w:type="spellStart"/>
      <w:r w:rsidRPr="00961528">
        <w:t>Center</w:t>
      </w:r>
      <w:proofErr w:type="spellEnd"/>
      <w:r w:rsidRPr="00961528">
        <w:t xml:space="preserve"> for International Law at Cambridge University, UK (1999–2000), and Visiting Professor at the Netherlands Institute of Human Rights (SIM) at Utrecht University, Netherlands (1998–1999).</w:t>
      </w:r>
      <w:proofErr w:type="gramEnd"/>
    </w:p>
    <w:p w:rsidR="001B3F6B" w:rsidRPr="00961528" w:rsidRDefault="001B3F6B" w:rsidP="001B3F6B">
      <w:pPr>
        <w:pStyle w:val="SingleTxtG"/>
      </w:pPr>
      <w:r w:rsidRPr="00961528">
        <w:t xml:space="preserve">He </w:t>
      </w:r>
      <w:proofErr w:type="gramStart"/>
      <w:r w:rsidRPr="00961528">
        <w:t>has been frequently invited</w:t>
      </w:r>
      <w:proofErr w:type="gramEnd"/>
      <w:r w:rsidRPr="00961528">
        <w:t xml:space="preserve"> to report or lecture at international conferences and workshops organized by academics and civil societies </w:t>
      </w:r>
      <w:bookmarkStart w:id="0" w:name="_GoBack"/>
      <w:bookmarkEnd w:id="0"/>
      <w:r w:rsidRPr="00961528">
        <w:t>in Europe, USA and Asia.</w:t>
      </w:r>
    </w:p>
    <w:p w:rsidR="001B3F6B" w:rsidRPr="009B006B" w:rsidRDefault="001B3F6B" w:rsidP="001B3F6B">
      <w:pPr>
        <w:pStyle w:val="SingleTxtG"/>
        <w:rPr>
          <w:b/>
          <w:bCs/>
        </w:rPr>
      </w:pPr>
      <w:r>
        <w:rPr>
          <w:b/>
          <w:bCs/>
        </w:rPr>
        <w:t>Educational background</w:t>
      </w:r>
    </w:p>
    <w:p w:rsidR="001B3F6B" w:rsidRPr="00961528" w:rsidRDefault="001B3F6B" w:rsidP="001B3F6B">
      <w:pPr>
        <w:pStyle w:val="SingleTxtG"/>
      </w:pPr>
      <w:r w:rsidRPr="00961528">
        <w:t xml:space="preserve">LL.M., </w:t>
      </w:r>
      <w:proofErr w:type="spellStart"/>
      <w:r w:rsidRPr="00961528">
        <w:t>Waseda</w:t>
      </w:r>
      <w:proofErr w:type="spellEnd"/>
      <w:r w:rsidRPr="00961528">
        <w:t xml:space="preserve"> University Graduate School of Law, Japan (1983).</w:t>
      </w:r>
    </w:p>
    <w:p w:rsidR="001B3F6B" w:rsidRPr="00961528" w:rsidRDefault="001B3F6B" w:rsidP="001B3F6B">
      <w:pPr>
        <w:pStyle w:val="SingleTxtG"/>
      </w:pPr>
      <w:r w:rsidRPr="00961528">
        <w:t xml:space="preserve">B. </w:t>
      </w:r>
      <w:proofErr w:type="spellStart"/>
      <w:r w:rsidRPr="00961528">
        <w:t>Jur</w:t>
      </w:r>
      <w:proofErr w:type="spellEnd"/>
      <w:r w:rsidRPr="00961528">
        <w:t>., Chuo University, Faculty of Law, Japan (1981).</w:t>
      </w:r>
    </w:p>
    <w:p w:rsidR="001B3F6B" w:rsidRPr="00FF26F1" w:rsidRDefault="001B3F6B" w:rsidP="001B3F6B">
      <w:pPr>
        <w:pStyle w:val="SingleTxtG"/>
        <w:rPr>
          <w:b/>
          <w:bCs/>
        </w:rPr>
      </w:pPr>
      <w:r w:rsidRPr="00FF26F1">
        <w:rPr>
          <w:b/>
          <w:bCs/>
        </w:rPr>
        <w:t>Other main activities in the field relevant to the manda</w:t>
      </w:r>
      <w:r>
        <w:rPr>
          <w:b/>
          <w:bCs/>
        </w:rPr>
        <w:t>te of the treaty body concerned</w:t>
      </w:r>
    </w:p>
    <w:p w:rsidR="001B3F6B" w:rsidRPr="00961528" w:rsidRDefault="001B3F6B" w:rsidP="001B3F6B">
      <w:pPr>
        <w:pStyle w:val="SingleTxtG"/>
      </w:pPr>
      <w:r w:rsidRPr="00961528">
        <w:t xml:space="preserve">Presentation on “Generating respect for IHL in Asia through the International Fact-Finding Commission”, ICRC and S. </w:t>
      </w:r>
      <w:proofErr w:type="spellStart"/>
      <w:r w:rsidRPr="00961528">
        <w:t>Rajaratnam</w:t>
      </w:r>
      <w:proofErr w:type="spellEnd"/>
      <w:r w:rsidRPr="00961528">
        <w:t xml:space="preserve"> School of International Studies, International Humanitarian Law in Asia: Regional Conference on Generating Respect for the Law (2017, Singapore).</w:t>
      </w:r>
    </w:p>
    <w:p w:rsidR="001B3F6B" w:rsidRPr="00961528" w:rsidRDefault="001B3F6B" w:rsidP="001B3F6B">
      <w:pPr>
        <w:pStyle w:val="SingleTxtG"/>
      </w:pPr>
      <w:r w:rsidRPr="00961528">
        <w:t>Presentation on “Cooperation with Differences or Basic Value without Cooperation</w:t>
      </w:r>
      <w:proofErr w:type="gramStart"/>
      <w:r w:rsidRPr="00961528">
        <w:t>?:</w:t>
      </w:r>
      <w:proofErr w:type="gramEnd"/>
      <w:r w:rsidRPr="00961528">
        <w:t xml:space="preserve"> Issue of Death Penalty in the Agreement between Japan and the EU on Mutual Legal Assistance in Criminal Matters”, Roundtable “EU-Japan Strategic Partnership in Criminal Matters”, 2016 EU-Japan Forum (2016, Brussels).</w:t>
      </w:r>
    </w:p>
    <w:p w:rsidR="001B3F6B" w:rsidRPr="00961528" w:rsidRDefault="001B3F6B" w:rsidP="001B3F6B">
      <w:pPr>
        <w:pStyle w:val="SingleTxtG"/>
      </w:pPr>
      <w:r w:rsidRPr="00961528">
        <w:t>Presentation on “Strengthening a Legal Framework for Preventing Conflicts in the Asia-Pacific Region”, United States-Japan Research Institute, Session on ‘Seeking for an Effective Framework of International Legal Order in the Asia-Pacific Region’ (2015, Washington D.C.).</w:t>
      </w:r>
    </w:p>
    <w:p w:rsidR="001B3F6B" w:rsidRPr="00D14A4E" w:rsidRDefault="001B3F6B" w:rsidP="001B3F6B">
      <w:pPr>
        <w:pStyle w:val="SingleTxtG"/>
        <w:rPr>
          <w:b/>
          <w:bCs/>
        </w:rPr>
      </w:pPr>
      <w:r w:rsidRPr="00D14A4E">
        <w:rPr>
          <w:b/>
          <w:bCs/>
        </w:rPr>
        <w:t>List of most r</w:t>
      </w:r>
      <w:r>
        <w:rPr>
          <w:b/>
          <w:bCs/>
        </w:rPr>
        <w:t>ecent publications in the field</w:t>
      </w:r>
    </w:p>
    <w:p w:rsidR="001B3F6B" w:rsidRPr="00961528" w:rsidRDefault="001B3F6B" w:rsidP="001B3F6B">
      <w:pPr>
        <w:pStyle w:val="SingleTxtG"/>
      </w:pPr>
      <w:r w:rsidRPr="00961528">
        <w:t xml:space="preserve">“Victim Participation, Reparations and Reintegration as Historical Building Blocks of International Criminal Law”, in Morten </w:t>
      </w:r>
      <w:proofErr w:type="spellStart"/>
      <w:r w:rsidRPr="00961528">
        <w:t>Bergsmo</w:t>
      </w:r>
      <w:proofErr w:type="spellEnd"/>
      <w:r w:rsidRPr="00961528">
        <w:t xml:space="preserve">, CHEAH </w:t>
      </w:r>
      <w:proofErr w:type="spellStart"/>
      <w:r w:rsidRPr="00961528">
        <w:t>Wui</w:t>
      </w:r>
      <w:proofErr w:type="spellEnd"/>
      <w:r w:rsidRPr="00961528">
        <w:t xml:space="preserve"> Ling, SONG </w:t>
      </w:r>
      <w:proofErr w:type="spellStart"/>
      <w:r w:rsidRPr="00961528">
        <w:t>Tianying</w:t>
      </w:r>
      <w:proofErr w:type="spellEnd"/>
      <w:r w:rsidRPr="00961528">
        <w:t xml:space="preserve"> and YI Ping eds., </w:t>
      </w:r>
      <w:r w:rsidRPr="00297F3C">
        <w:rPr>
          <w:i/>
          <w:iCs/>
        </w:rPr>
        <w:t>Historical Origins of International Criminal Law: Volume 4</w:t>
      </w:r>
      <w:r w:rsidRPr="00961528">
        <w:t xml:space="preserve"> (</w:t>
      </w:r>
      <w:proofErr w:type="spellStart"/>
      <w:r w:rsidRPr="00961528">
        <w:t>Torkel</w:t>
      </w:r>
      <w:proofErr w:type="spellEnd"/>
      <w:r w:rsidRPr="00961528">
        <w:t xml:space="preserve"> </w:t>
      </w:r>
      <w:proofErr w:type="spellStart"/>
      <w:r w:rsidRPr="00961528">
        <w:t>Opsahl</w:t>
      </w:r>
      <w:proofErr w:type="spellEnd"/>
      <w:r w:rsidRPr="00961528">
        <w:t xml:space="preserve"> Academic Publisher, November 2015), pp. 837–863. (English).</w:t>
      </w:r>
    </w:p>
    <w:p w:rsidR="001B3F6B" w:rsidRPr="00961528" w:rsidRDefault="001B3F6B" w:rsidP="001B3F6B">
      <w:pPr>
        <w:pStyle w:val="SingleTxtG"/>
      </w:pPr>
      <w:r w:rsidRPr="00961528">
        <w:lastRenderedPageBreak/>
        <w:t xml:space="preserve">“Draft Procedural Principles for Reparation Mechanisms”, in The International Law Association, </w:t>
      </w:r>
      <w:r w:rsidRPr="00297F3C">
        <w:rPr>
          <w:i/>
          <w:iCs/>
        </w:rPr>
        <w:t>Report of the Seventy-Sixth Conference held in Washington D.C.</w:t>
      </w:r>
      <w:r w:rsidRPr="00961528">
        <w:t xml:space="preserve"> (2014), pp. 782–813. (English).</w:t>
      </w:r>
    </w:p>
    <w:p w:rsidR="001B3F6B" w:rsidRPr="00961528" w:rsidRDefault="001B3F6B" w:rsidP="001B3F6B">
      <w:pPr>
        <w:pStyle w:val="SingleTxtG"/>
      </w:pPr>
      <w:r w:rsidRPr="00961528">
        <w:t>“The Crime of Aggression as a Leadership Crime: The Best Comes Last?</w:t>
      </w:r>
      <w:proofErr w:type="gramStart"/>
      <w:r w:rsidRPr="00961528">
        <w:t>”,</w:t>
      </w:r>
      <w:proofErr w:type="gramEnd"/>
      <w:r w:rsidRPr="00961528">
        <w:t xml:space="preserve"> </w:t>
      </w:r>
      <w:r w:rsidRPr="00297F3C">
        <w:rPr>
          <w:i/>
          <w:iCs/>
        </w:rPr>
        <w:t>Chinese Review of International Law</w:t>
      </w:r>
      <w:r w:rsidRPr="00961528">
        <w:t>, vol. 9 (2013), pp. 135–146. (Chinese).</w:t>
      </w:r>
    </w:p>
    <w:p w:rsidR="001B3F6B" w:rsidRPr="00961528" w:rsidRDefault="001B3F6B" w:rsidP="001B3F6B">
      <w:pPr>
        <w:pStyle w:val="SingleTxtG"/>
      </w:pPr>
      <w:r w:rsidRPr="00961528">
        <w:t xml:space="preserve">“Role of International Human Rights Law in ‘War against Terrorism’”, </w:t>
      </w:r>
      <w:r w:rsidRPr="008F1384">
        <w:rPr>
          <w:i/>
          <w:iCs/>
        </w:rPr>
        <w:t xml:space="preserve">Kokusai </w:t>
      </w:r>
      <w:proofErr w:type="spellStart"/>
      <w:r w:rsidRPr="008F1384">
        <w:rPr>
          <w:i/>
          <w:iCs/>
        </w:rPr>
        <w:t>Jinken</w:t>
      </w:r>
      <w:proofErr w:type="spellEnd"/>
      <w:r w:rsidRPr="00961528">
        <w:t xml:space="preserve"> (International Human Rights) (2006), pp. 2–7 (Japanese).</w:t>
      </w:r>
    </w:p>
    <w:p w:rsidR="001B3F6B" w:rsidRPr="00961528" w:rsidRDefault="001B3F6B" w:rsidP="001B3F6B">
      <w:pPr>
        <w:pStyle w:val="SingleTxtG"/>
      </w:pPr>
      <w:r w:rsidRPr="00961528">
        <w:t xml:space="preserve">“Implementing International Refugee Law through a National Legal System: Practice in Japan”, </w:t>
      </w:r>
      <w:r w:rsidRPr="008F1384">
        <w:rPr>
          <w:i/>
          <w:iCs/>
        </w:rPr>
        <w:t>Japanese Annual of International Law</w:t>
      </w:r>
      <w:r w:rsidRPr="00961528">
        <w:t>, vol. 47 (2004), pp. 1–33 (English).</w:t>
      </w:r>
    </w:p>
    <w:p w:rsidR="007E3F99" w:rsidRDefault="003D2315" w:rsidP="00A8060A">
      <w:pPr>
        <w:spacing w:before="240"/>
        <w:jc w:val="center"/>
        <w:rPr>
          <w:u w:val="single"/>
        </w:rPr>
      </w:pPr>
      <w:r>
        <w:rPr>
          <w:u w:val="single"/>
        </w:rPr>
        <w:tab/>
      </w:r>
      <w:r>
        <w:rPr>
          <w:u w:val="single"/>
        </w:rPr>
        <w:tab/>
      </w:r>
      <w:r>
        <w:rPr>
          <w:u w:val="single"/>
        </w:rPr>
        <w:tab/>
      </w:r>
    </w:p>
    <w:sectPr w:rsidR="007E3F99" w:rsidSect="00D83996">
      <w:headerReference w:type="even" r:id="rId8"/>
      <w:headerReference w:type="default" r:id="rId9"/>
      <w:footerReference w:type="even" r:id="rId10"/>
      <w:footerReference w:type="default" r:id="rId11"/>
      <w:headerReference w:type="first" r:id="rId12"/>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BCE" w:rsidRPr="00B903E5" w:rsidRDefault="00756BCE" w:rsidP="00B903E5">
      <w:pPr>
        <w:pStyle w:val="Footer"/>
      </w:pPr>
    </w:p>
  </w:endnote>
  <w:endnote w:type="continuationSeparator" w:id="0">
    <w:p w:rsidR="00756BCE" w:rsidRPr="00B903E5" w:rsidRDefault="00756BCE"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BCE" w:rsidRPr="00D83996" w:rsidRDefault="00756BCE" w:rsidP="00D83996">
    <w:pPr>
      <w:pStyle w:val="Footer"/>
      <w:tabs>
        <w:tab w:val="right" w:pos="9598"/>
      </w:tabs>
    </w:pPr>
    <w:r w:rsidRPr="00D83996">
      <w:rPr>
        <w:b/>
        <w:sz w:val="18"/>
      </w:rPr>
      <w:fldChar w:fldCharType="begin"/>
    </w:r>
    <w:r w:rsidRPr="00D83996">
      <w:rPr>
        <w:b/>
        <w:sz w:val="18"/>
      </w:rPr>
      <w:instrText xml:space="preserve"> PAGE  \* MERGEFORMAT </w:instrText>
    </w:r>
    <w:r w:rsidRPr="00D83996">
      <w:rPr>
        <w:b/>
        <w:sz w:val="18"/>
      </w:rPr>
      <w:fldChar w:fldCharType="separate"/>
    </w:r>
    <w:r w:rsidR="0084652A">
      <w:rPr>
        <w:b/>
        <w:noProof/>
        <w:sz w:val="18"/>
      </w:rPr>
      <w:t>2</w:t>
    </w:r>
    <w:r w:rsidRPr="00D8399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BCE" w:rsidRPr="00D83996" w:rsidRDefault="00756BCE" w:rsidP="00D83996">
    <w:pPr>
      <w:pStyle w:val="Footer"/>
      <w:tabs>
        <w:tab w:val="right" w:pos="9598"/>
      </w:tabs>
      <w:rPr>
        <w:b/>
        <w:sz w:val="18"/>
      </w:rPr>
    </w:pPr>
    <w:r>
      <w:t>GE.18-07172</w:t>
    </w:r>
    <w:r>
      <w:tab/>
    </w:r>
    <w:r w:rsidRPr="00D83996">
      <w:rPr>
        <w:b/>
        <w:sz w:val="18"/>
      </w:rPr>
      <w:fldChar w:fldCharType="begin"/>
    </w:r>
    <w:r w:rsidRPr="00D83996">
      <w:rPr>
        <w:b/>
        <w:sz w:val="18"/>
      </w:rPr>
      <w:instrText xml:space="preserve"> PAGE  \* MERGEFORMAT </w:instrText>
    </w:r>
    <w:r w:rsidRPr="00D83996">
      <w:rPr>
        <w:b/>
        <w:sz w:val="18"/>
      </w:rPr>
      <w:fldChar w:fldCharType="separate"/>
    </w:r>
    <w:r w:rsidR="00715B6F">
      <w:rPr>
        <w:b/>
        <w:noProof/>
        <w:sz w:val="18"/>
      </w:rPr>
      <w:t>3</w:t>
    </w:r>
    <w:r w:rsidRPr="00D83996">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BCE" w:rsidRPr="00B903E5" w:rsidRDefault="00756BCE" w:rsidP="00B903E5">
      <w:pPr>
        <w:tabs>
          <w:tab w:val="right" w:pos="2155"/>
        </w:tabs>
        <w:spacing w:after="80" w:line="240" w:lineRule="auto"/>
        <w:ind w:left="680"/>
      </w:pPr>
      <w:r>
        <w:rPr>
          <w:u w:val="single"/>
        </w:rPr>
        <w:tab/>
      </w:r>
    </w:p>
  </w:footnote>
  <w:footnote w:type="continuationSeparator" w:id="0">
    <w:p w:rsidR="00756BCE" w:rsidRPr="00B903E5" w:rsidRDefault="00756BCE" w:rsidP="00B903E5">
      <w:pPr>
        <w:tabs>
          <w:tab w:val="right" w:pos="2155"/>
        </w:tabs>
        <w:spacing w:after="80" w:line="240" w:lineRule="auto"/>
        <w:ind w:left="680"/>
      </w:pPr>
      <w:r>
        <w:rPr>
          <w:u w:val="single"/>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BCE" w:rsidRPr="00D83996" w:rsidRDefault="00756BCE" w:rsidP="0084652A">
    <w:pPr>
      <w:pStyle w:val="Header"/>
      <w:jc w:val="right"/>
    </w:pPr>
    <w:r w:rsidRPr="00D83996">
      <w:t>CCPR/SP/89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BCE" w:rsidRPr="00D83996" w:rsidRDefault="00756BCE" w:rsidP="00D83996">
    <w:pPr>
      <w:pStyle w:val="Header"/>
      <w:jc w:val="right"/>
    </w:pPr>
    <w:r w:rsidRPr="00D83996">
      <w:t>CCPR/SP/89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B6F" w:rsidRDefault="00715B6F">
    <w:pPr>
      <w:pStyle w:val="Header"/>
    </w:pPr>
    <w:r>
      <w:t>CCPR/SP/89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formatting="1" w:enforcement="1" w:cryptProviderType="rsaAES" w:cryptAlgorithmClass="hash" w:cryptAlgorithmType="typeAny" w:cryptAlgorithmSid="14" w:cryptSpinCount="100000" w:hash="UptpXW4p01USi5FceFuzUWEnyMsrWWG5KzndIAXaAaRWx/2F5+GhSFQ12ersLysmfDrCQKxZovKI+ki5+S/AMA==" w:salt="o1zchhVOcABehSMfsaI50w=="/>
  <w:defaultTabStop w:val="567"/>
  <w:evenAndOddHeaders/>
  <w:characterSpacingControl w:val="doNotCompress"/>
  <w:hdrShapeDefaults>
    <o:shapedefaults v:ext="edit" spidmax="1433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0D9"/>
    <w:rsid w:val="00006D58"/>
    <w:rsid w:val="0002571D"/>
    <w:rsid w:val="00046E92"/>
    <w:rsid w:val="0006523D"/>
    <w:rsid w:val="00065A29"/>
    <w:rsid w:val="00070920"/>
    <w:rsid w:val="0009111F"/>
    <w:rsid w:val="00094AC7"/>
    <w:rsid w:val="000A7253"/>
    <w:rsid w:val="00100FEB"/>
    <w:rsid w:val="00106A1A"/>
    <w:rsid w:val="0011625E"/>
    <w:rsid w:val="00131D7A"/>
    <w:rsid w:val="00133C72"/>
    <w:rsid w:val="0015167B"/>
    <w:rsid w:val="00156E54"/>
    <w:rsid w:val="00165307"/>
    <w:rsid w:val="00165C15"/>
    <w:rsid w:val="001A7FD0"/>
    <w:rsid w:val="001B1B51"/>
    <w:rsid w:val="001B3F6B"/>
    <w:rsid w:val="001B74DB"/>
    <w:rsid w:val="001D6FE4"/>
    <w:rsid w:val="001D7DB7"/>
    <w:rsid w:val="00201E8D"/>
    <w:rsid w:val="00211C8D"/>
    <w:rsid w:val="0023153B"/>
    <w:rsid w:val="00247E2C"/>
    <w:rsid w:val="00297F3C"/>
    <w:rsid w:val="002B5064"/>
    <w:rsid w:val="002D6C53"/>
    <w:rsid w:val="002F5595"/>
    <w:rsid w:val="00300E3B"/>
    <w:rsid w:val="0031077B"/>
    <w:rsid w:val="003231A0"/>
    <w:rsid w:val="00330D75"/>
    <w:rsid w:val="00334F6A"/>
    <w:rsid w:val="00342AC8"/>
    <w:rsid w:val="00362CE5"/>
    <w:rsid w:val="00396B29"/>
    <w:rsid w:val="003B4550"/>
    <w:rsid w:val="003C116E"/>
    <w:rsid w:val="003C3AE9"/>
    <w:rsid w:val="003D2315"/>
    <w:rsid w:val="00457699"/>
    <w:rsid w:val="00461253"/>
    <w:rsid w:val="00472FED"/>
    <w:rsid w:val="004F3F54"/>
    <w:rsid w:val="005042C2"/>
    <w:rsid w:val="005110E0"/>
    <w:rsid w:val="00511DC3"/>
    <w:rsid w:val="00586F61"/>
    <w:rsid w:val="005964B5"/>
    <w:rsid w:val="005D1F96"/>
    <w:rsid w:val="005D43F2"/>
    <w:rsid w:val="005E27BB"/>
    <w:rsid w:val="005E3CF8"/>
    <w:rsid w:val="005F3529"/>
    <w:rsid w:val="00603EF5"/>
    <w:rsid w:val="006042AA"/>
    <w:rsid w:val="00616568"/>
    <w:rsid w:val="0062588C"/>
    <w:rsid w:val="00637190"/>
    <w:rsid w:val="00647E05"/>
    <w:rsid w:val="006565F8"/>
    <w:rsid w:val="00671529"/>
    <w:rsid w:val="006B534A"/>
    <w:rsid w:val="006B624B"/>
    <w:rsid w:val="00700C1D"/>
    <w:rsid w:val="00711803"/>
    <w:rsid w:val="00715B6F"/>
    <w:rsid w:val="00721A2A"/>
    <w:rsid w:val="007268F9"/>
    <w:rsid w:val="00756BCE"/>
    <w:rsid w:val="007A4FB1"/>
    <w:rsid w:val="007B763E"/>
    <w:rsid w:val="007C52B0"/>
    <w:rsid w:val="007E3F99"/>
    <w:rsid w:val="008033A1"/>
    <w:rsid w:val="00817E57"/>
    <w:rsid w:val="0082318B"/>
    <w:rsid w:val="0084652A"/>
    <w:rsid w:val="00855A80"/>
    <w:rsid w:val="00857228"/>
    <w:rsid w:val="0086047C"/>
    <w:rsid w:val="008D3450"/>
    <w:rsid w:val="008D5BC4"/>
    <w:rsid w:val="008F1384"/>
    <w:rsid w:val="008F1513"/>
    <w:rsid w:val="008F30D9"/>
    <w:rsid w:val="0092110D"/>
    <w:rsid w:val="009411B4"/>
    <w:rsid w:val="0097164E"/>
    <w:rsid w:val="00987117"/>
    <w:rsid w:val="009916C2"/>
    <w:rsid w:val="009A1524"/>
    <w:rsid w:val="009B006B"/>
    <w:rsid w:val="009B758A"/>
    <w:rsid w:val="009C7F01"/>
    <w:rsid w:val="009D0139"/>
    <w:rsid w:val="009F5CDC"/>
    <w:rsid w:val="00A0314F"/>
    <w:rsid w:val="00A23459"/>
    <w:rsid w:val="00A40DD2"/>
    <w:rsid w:val="00A55844"/>
    <w:rsid w:val="00A775CF"/>
    <w:rsid w:val="00A8060A"/>
    <w:rsid w:val="00A86EED"/>
    <w:rsid w:val="00A8757A"/>
    <w:rsid w:val="00A90CE6"/>
    <w:rsid w:val="00AD14CB"/>
    <w:rsid w:val="00AE0DB3"/>
    <w:rsid w:val="00B0275F"/>
    <w:rsid w:val="00B06045"/>
    <w:rsid w:val="00B06194"/>
    <w:rsid w:val="00B21243"/>
    <w:rsid w:val="00B52E96"/>
    <w:rsid w:val="00B537C0"/>
    <w:rsid w:val="00B67324"/>
    <w:rsid w:val="00B86B84"/>
    <w:rsid w:val="00B903E5"/>
    <w:rsid w:val="00BB6710"/>
    <w:rsid w:val="00BB7FB4"/>
    <w:rsid w:val="00BE6584"/>
    <w:rsid w:val="00BF5971"/>
    <w:rsid w:val="00BF6198"/>
    <w:rsid w:val="00C02382"/>
    <w:rsid w:val="00C15955"/>
    <w:rsid w:val="00C2308F"/>
    <w:rsid w:val="00C35A27"/>
    <w:rsid w:val="00C36E98"/>
    <w:rsid w:val="00C850D9"/>
    <w:rsid w:val="00CA1AEA"/>
    <w:rsid w:val="00CE41A5"/>
    <w:rsid w:val="00CF7B1C"/>
    <w:rsid w:val="00CF7B46"/>
    <w:rsid w:val="00D028CD"/>
    <w:rsid w:val="00D14A4E"/>
    <w:rsid w:val="00D31CEE"/>
    <w:rsid w:val="00D80ABD"/>
    <w:rsid w:val="00D83996"/>
    <w:rsid w:val="00DD3671"/>
    <w:rsid w:val="00DE3CF6"/>
    <w:rsid w:val="00DF777B"/>
    <w:rsid w:val="00DF7DB4"/>
    <w:rsid w:val="00E02C2B"/>
    <w:rsid w:val="00E04AB2"/>
    <w:rsid w:val="00E124E2"/>
    <w:rsid w:val="00E2669B"/>
    <w:rsid w:val="00E3198E"/>
    <w:rsid w:val="00E36A19"/>
    <w:rsid w:val="00E41522"/>
    <w:rsid w:val="00E56A88"/>
    <w:rsid w:val="00E72036"/>
    <w:rsid w:val="00E74934"/>
    <w:rsid w:val="00E852BB"/>
    <w:rsid w:val="00E9391A"/>
    <w:rsid w:val="00E97C7B"/>
    <w:rsid w:val="00EA0DAF"/>
    <w:rsid w:val="00ED0687"/>
    <w:rsid w:val="00ED6C48"/>
    <w:rsid w:val="00F10F1D"/>
    <w:rsid w:val="00F22703"/>
    <w:rsid w:val="00F260E9"/>
    <w:rsid w:val="00F26E6D"/>
    <w:rsid w:val="00F41F0F"/>
    <w:rsid w:val="00F609D2"/>
    <w:rsid w:val="00F65F5D"/>
    <w:rsid w:val="00F677D8"/>
    <w:rsid w:val="00F76FC9"/>
    <w:rsid w:val="00F86A3A"/>
    <w:rsid w:val="00FE35E2"/>
    <w:rsid w:val="00FE3DB6"/>
    <w:rsid w:val="00FF26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C649A3"/>
  <w15:docId w15:val="{C3DDCEE3-3273-44F9-A73C-8BAAB30C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FFE1F4-9D58-4B04-BB1C-D923EAD849F3}">
  <ds:schemaRefs>
    <ds:schemaRef ds:uri="http://schemas.openxmlformats.org/officeDocument/2006/bibliography"/>
  </ds:schemaRefs>
</ds:datastoreItem>
</file>

<file path=customXml/itemProps2.xml><?xml version="1.0" encoding="utf-8"?>
<ds:datastoreItem xmlns:ds="http://schemas.openxmlformats.org/officeDocument/2006/customXml" ds:itemID="{BD8F4196-BEAB-49BF-93BB-5F3DA1B570EC}"/>
</file>

<file path=customXml/itemProps3.xml><?xml version="1.0" encoding="utf-8"?>
<ds:datastoreItem xmlns:ds="http://schemas.openxmlformats.org/officeDocument/2006/customXml" ds:itemID="{8EB2DA06-8946-43C3-9C45-F13BEA875E55}"/>
</file>

<file path=customXml/itemProps4.xml><?xml version="1.0" encoding="utf-8"?>
<ds:datastoreItem xmlns:ds="http://schemas.openxmlformats.org/officeDocument/2006/customXml" ds:itemID="{E189A962-8D77-46A2-900F-7FD9DC697E8D}"/>
</file>

<file path=docProps/app.xml><?xml version="1.0" encoding="utf-8"?>
<Properties xmlns="http://schemas.openxmlformats.org/officeDocument/2006/extended-properties" xmlns:vt="http://schemas.openxmlformats.org/officeDocument/2006/docPropsVTypes">
  <Template>CCPR.dotm</Template>
  <TotalTime>0</TotalTime>
  <Pages>2</Pages>
  <Words>565</Words>
  <Characters>3221</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1807172</vt:lpstr>
    </vt:vector>
  </TitlesOfParts>
  <Company>DCM</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1807172</dc:title>
  <dc:subject>CCPR/SP/89</dc:subject>
  <dc:creator>Maria Rosario GATMAYTAN</dc:creator>
  <cp:keywords/>
  <dc:description/>
  <cp:lastModifiedBy>ROSNIANSKY Cherry Lou</cp:lastModifiedBy>
  <cp:revision>3</cp:revision>
  <cp:lastPrinted>2018-05-23T08:41:00Z</cp:lastPrinted>
  <dcterms:created xsi:type="dcterms:W3CDTF">2019-01-29T11:11:00Z</dcterms:created>
  <dcterms:modified xsi:type="dcterms:W3CDTF">2019-01-30T10:08:00Z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