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95124" w14:textId="77777777" w:rsidR="007B0146" w:rsidRDefault="007B0146" w:rsidP="007B0146">
      <w:pPr>
        <w:rPr>
          <w:rFonts w:eastAsia="Times New Roman" w:cstheme="minorHAnsi"/>
          <w:b/>
        </w:rPr>
      </w:pPr>
      <w:r w:rsidRPr="007B0146">
        <w:rPr>
          <w:rFonts w:eastAsia="Times New Roman" w:cstheme="minorHAnsi"/>
          <w:b/>
        </w:rPr>
        <w:t xml:space="preserve">Comment on the </w:t>
      </w:r>
      <w:hyperlink r:id="rId7" w:history="1">
        <w:r w:rsidRPr="007B0146">
          <w:rPr>
            <w:rFonts w:eastAsia="Times New Roman" w:cstheme="minorHAnsi"/>
            <w:b/>
          </w:rPr>
          <w:t>Draft Guiding Principles for the Search for Disappeared Persons</w:t>
        </w:r>
      </w:hyperlink>
    </w:p>
    <w:p w14:paraId="5592B6F8" w14:textId="6FF901B2" w:rsidR="007B0146" w:rsidRDefault="007B0146" w:rsidP="007B0146">
      <w:pPr>
        <w:rPr>
          <w:rFonts w:eastAsia="Times New Roman" w:cstheme="minorHAnsi"/>
        </w:rPr>
      </w:pPr>
    </w:p>
    <w:p w14:paraId="33933D0A" w14:textId="0D5C8A53" w:rsidR="007B0146" w:rsidRPr="00C4293B" w:rsidRDefault="007B0146" w:rsidP="00C4293B">
      <w:pPr>
        <w:rPr>
          <w:rFonts w:eastAsia="Times New Roman" w:cstheme="minorHAnsi"/>
        </w:rPr>
      </w:pPr>
      <w:r>
        <w:rPr>
          <w:rFonts w:eastAsia="Times New Roman" w:cstheme="minorHAnsi"/>
        </w:rPr>
        <w:t>The draft guiding principles ar</w:t>
      </w:r>
      <w:r w:rsidR="00C4293B">
        <w:rPr>
          <w:rFonts w:eastAsia="Times New Roman" w:cstheme="minorHAnsi"/>
        </w:rPr>
        <w:t>e, of course, a welcome addition to existing information and documents in relation to the CED.</w:t>
      </w:r>
      <w:r w:rsidR="0068207E">
        <w:rPr>
          <w:rFonts w:eastAsia="Times New Roman" w:cstheme="minorHAnsi"/>
        </w:rPr>
        <w:t xml:space="preserve"> </w:t>
      </w:r>
      <w:r w:rsidR="00C4293B">
        <w:rPr>
          <w:rFonts w:eastAsia="Times New Roman" w:cstheme="minorHAnsi"/>
        </w:rPr>
        <w:t xml:space="preserve">Please find below a few points </w:t>
      </w:r>
      <w:r w:rsidR="00FA0337">
        <w:rPr>
          <w:rFonts w:eastAsia="Times New Roman" w:cstheme="minorHAnsi"/>
        </w:rPr>
        <w:t xml:space="preserve">of reflection </w:t>
      </w:r>
      <w:r w:rsidR="00C4293B">
        <w:rPr>
          <w:rFonts w:eastAsia="Times New Roman" w:cstheme="minorHAnsi"/>
        </w:rPr>
        <w:t>in relation to the draft.</w:t>
      </w:r>
    </w:p>
    <w:p w14:paraId="45E470FE" w14:textId="77777777" w:rsidR="007B0146" w:rsidRPr="007B0146" w:rsidRDefault="007B0146" w:rsidP="007B0146">
      <w:pPr>
        <w:ind w:left="360"/>
        <w:rPr>
          <w:rFonts w:eastAsia="Times New Roman" w:cstheme="minorHAnsi"/>
        </w:rPr>
      </w:pPr>
    </w:p>
    <w:p w14:paraId="71A15122" w14:textId="7BF432FA" w:rsidR="007B0146" w:rsidRPr="00A34E60" w:rsidRDefault="007B0146" w:rsidP="007B0146">
      <w:pPr>
        <w:pStyle w:val="ListParagraph"/>
        <w:numPr>
          <w:ilvl w:val="0"/>
          <w:numId w:val="1"/>
        </w:numPr>
        <w:rPr>
          <w:rFonts w:eastAsia="Times New Roman" w:cstheme="minorHAnsi"/>
          <w:b/>
        </w:rPr>
      </w:pPr>
      <w:r w:rsidRPr="00A34E60">
        <w:rPr>
          <w:rFonts w:eastAsia="Times New Roman" w:cstheme="minorHAnsi"/>
          <w:b/>
        </w:rPr>
        <w:t>General comments</w:t>
      </w:r>
    </w:p>
    <w:p w14:paraId="62548F7D" w14:textId="29264545" w:rsidR="007B0146" w:rsidRDefault="007B0146" w:rsidP="007B0146">
      <w:pPr>
        <w:rPr>
          <w:rFonts w:eastAsia="Times New Roman" w:cstheme="minorHAnsi"/>
        </w:rPr>
      </w:pPr>
      <w:r>
        <w:rPr>
          <w:rFonts w:eastAsia="Times New Roman" w:cstheme="minorHAnsi"/>
        </w:rPr>
        <w:t xml:space="preserve">There are two </w:t>
      </w:r>
      <w:r w:rsidR="00C4293B">
        <w:rPr>
          <w:rFonts w:eastAsia="Times New Roman" w:cstheme="minorHAnsi"/>
        </w:rPr>
        <w:t>general observations that might be usefully considered for future framing of the guiding principles.</w:t>
      </w:r>
    </w:p>
    <w:p w14:paraId="3C3C3219" w14:textId="6C5AC53E" w:rsidR="00C4293B" w:rsidRDefault="00C4293B" w:rsidP="007B0146">
      <w:pPr>
        <w:rPr>
          <w:rFonts w:eastAsia="Times New Roman" w:cstheme="minorHAnsi"/>
        </w:rPr>
      </w:pPr>
    </w:p>
    <w:p w14:paraId="714DC565" w14:textId="32335A62" w:rsidR="00C4293B" w:rsidRDefault="00C4293B" w:rsidP="007B0146">
      <w:pPr>
        <w:rPr>
          <w:rFonts w:cstheme="minorHAnsi"/>
        </w:rPr>
      </w:pPr>
      <w:r>
        <w:rPr>
          <w:rFonts w:eastAsia="Times New Roman" w:cstheme="minorHAnsi"/>
        </w:rPr>
        <w:t xml:space="preserve">The </w:t>
      </w:r>
      <w:r w:rsidR="00184216">
        <w:rPr>
          <w:rFonts w:eastAsia="Times New Roman" w:cstheme="minorHAnsi"/>
        </w:rPr>
        <w:t xml:space="preserve">Principles do not appear to take fully into account the </w:t>
      </w:r>
      <w:r>
        <w:rPr>
          <w:rFonts w:eastAsia="Times New Roman" w:cstheme="minorHAnsi"/>
        </w:rPr>
        <w:t>conceptualisation of the crime of enforced disappearance</w:t>
      </w:r>
      <w:r w:rsidR="00184216">
        <w:rPr>
          <w:rFonts w:eastAsia="Times New Roman" w:cstheme="minorHAnsi"/>
        </w:rPr>
        <w:t>. U</w:t>
      </w:r>
      <w:r w:rsidRPr="00617794">
        <w:rPr>
          <w:rFonts w:cstheme="minorHAnsi"/>
        </w:rPr>
        <w:t>nder international</w:t>
      </w:r>
      <w:r>
        <w:rPr>
          <w:rFonts w:cstheme="minorHAnsi"/>
        </w:rPr>
        <w:t xml:space="preserve"> </w:t>
      </w:r>
      <w:r w:rsidRPr="00617794">
        <w:rPr>
          <w:rFonts w:cstheme="minorHAnsi"/>
        </w:rPr>
        <w:t>law</w:t>
      </w:r>
      <w:r>
        <w:rPr>
          <w:rFonts w:cstheme="minorHAnsi"/>
        </w:rPr>
        <w:t xml:space="preserve"> t</w:t>
      </w:r>
      <w:r w:rsidRPr="00617794">
        <w:rPr>
          <w:rFonts w:cstheme="minorHAnsi"/>
        </w:rPr>
        <w:t xml:space="preserve">he </w:t>
      </w:r>
      <w:r>
        <w:rPr>
          <w:rFonts w:cstheme="minorHAnsi"/>
        </w:rPr>
        <w:t>“</w:t>
      </w:r>
      <w:r w:rsidRPr="00617794">
        <w:rPr>
          <w:rFonts w:cstheme="minorHAnsi"/>
        </w:rPr>
        <w:t>not knowing what happened to family members</w:t>
      </w:r>
      <w:r>
        <w:rPr>
          <w:rFonts w:cstheme="minorHAnsi"/>
        </w:rPr>
        <w:t>”</w:t>
      </w:r>
      <w:r w:rsidRPr="00617794">
        <w:rPr>
          <w:rFonts w:cstheme="minorHAnsi"/>
        </w:rPr>
        <w:t xml:space="preserve"> constitutes inhumane and degrading treatment. </w:t>
      </w:r>
      <w:r w:rsidR="00B01932">
        <w:rPr>
          <w:rFonts w:cstheme="minorHAnsi"/>
        </w:rPr>
        <w:t>Refusing to give information</w:t>
      </w:r>
      <w:r w:rsidRPr="00617794">
        <w:rPr>
          <w:rFonts w:cstheme="minorHAnsi"/>
        </w:rPr>
        <w:t xml:space="preserve"> forms part of the crime of enforced disappearance</w:t>
      </w:r>
      <w:r w:rsidR="00263C5A">
        <w:rPr>
          <w:rFonts w:cstheme="minorHAnsi"/>
        </w:rPr>
        <w:t xml:space="preserve"> (</w:t>
      </w:r>
      <w:r w:rsidR="00263C5A" w:rsidRPr="0032255A">
        <w:t>Article 7(2)(</w:t>
      </w:r>
      <w:proofErr w:type="spellStart"/>
      <w:r w:rsidR="00263C5A" w:rsidRPr="0032255A">
        <w:t>i</w:t>
      </w:r>
      <w:proofErr w:type="spellEnd"/>
      <w:r w:rsidR="00263C5A" w:rsidRPr="0032255A">
        <w:t>) of the Rome Statute</w:t>
      </w:r>
      <w:r w:rsidR="00263C5A">
        <w:t>)</w:t>
      </w:r>
      <w:r w:rsidRPr="00617794">
        <w:rPr>
          <w:rFonts w:cstheme="minorHAnsi"/>
        </w:rPr>
        <w:t xml:space="preserve">. The “not knowing on behalf of </w:t>
      </w:r>
      <w:r w:rsidR="00184216">
        <w:rPr>
          <w:rFonts w:cstheme="minorHAnsi"/>
        </w:rPr>
        <w:t xml:space="preserve">[specifically] </w:t>
      </w:r>
      <w:r w:rsidRPr="00617794">
        <w:rPr>
          <w:rFonts w:cstheme="minorHAnsi"/>
        </w:rPr>
        <w:t xml:space="preserve">relatives” is integral to the overarching violation, the disappearance itself. </w:t>
      </w:r>
      <w:r>
        <w:rPr>
          <w:rFonts w:cstheme="minorHAnsi"/>
        </w:rPr>
        <w:t xml:space="preserve">An effective investigation </w:t>
      </w:r>
      <w:r w:rsidRPr="00617794">
        <w:rPr>
          <w:rFonts w:cstheme="minorHAnsi"/>
        </w:rPr>
        <w:t>will offer information on th</w:t>
      </w:r>
      <w:r>
        <w:rPr>
          <w:rFonts w:cstheme="minorHAnsi"/>
        </w:rPr>
        <w:t>e</w:t>
      </w:r>
      <w:r w:rsidRPr="00617794">
        <w:rPr>
          <w:rFonts w:cstheme="minorHAnsi"/>
        </w:rPr>
        <w:t xml:space="preserve"> primary violation </w:t>
      </w:r>
      <w:r w:rsidR="00184216">
        <w:rPr>
          <w:rFonts w:cstheme="minorHAnsi"/>
        </w:rPr>
        <w:t>which includes, in the crime element, the effect of disappearance on</w:t>
      </w:r>
      <w:r w:rsidRPr="00617794">
        <w:rPr>
          <w:rFonts w:cstheme="minorHAnsi"/>
        </w:rPr>
        <w:t xml:space="preserve"> families and relatives. In other words, the </w:t>
      </w:r>
      <w:r>
        <w:rPr>
          <w:rFonts w:cstheme="minorHAnsi"/>
        </w:rPr>
        <w:t>search</w:t>
      </w:r>
      <w:r w:rsidRPr="00617794">
        <w:rPr>
          <w:rFonts w:cstheme="minorHAnsi"/>
        </w:rPr>
        <w:t xml:space="preserve"> will help bring to an end the level of suffering associated with not knowing and with it that part of the crime.</w:t>
      </w:r>
      <w:r>
        <w:rPr>
          <w:rFonts w:cstheme="minorHAnsi"/>
        </w:rPr>
        <w:t xml:space="preserve"> This general point is particularly relevant in relation to Principle 2</w:t>
      </w:r>
      <w:r w:rsidR="0068207E">
        <w:rPr>
          <w:rFonts w:cstheme="minorHAnsi"/>
        </w:rPr>
        <w:t>,</w:t>
      </w:r>
      <w:r>
        <w:rPr>
          <w:rFonts w:cstheme="minorHAnsi"/>
        </w:rPr>
        <w:t xml:space="preserve"> </w:t>
      </w:r>
      <w:r w:rsidR="00263C5A">
        <w:rPr>
          <w:rFonts w:cstheme="minorHAnsi"/>
        </w:rPr>
        <w:t xml:space="preserve">paragraph </w:t>
      </w:r>
      <w:r>
        <w:rPr>
          <w:rFonts w:cstheme="minorHAnsi"/>
        </w:rPr>
        <w:t xml:space="preserve">3 where reference is made to secondary victimization of the family members and relatives without acknowledging the </w:t>
      </w:r>
      <w:r w:rsidR="00A92272">
        <w:rPr>
          <w:rFonts w:cstheme="minorHAnsi"/>
        </w:rPr>
        <w:t xml:space="preserve">scope of the </w:t>
      </w:r>
      <w:r>
        <w:rPr>
          <w:rFonts w:cstheme="minorHAnsi"/>
        </w:rPr>
        <w:t>primary victimization giving rise to the duty of states to investigate.</w:t>
      </w:r>
    </w:p>
    <w:p w14:paraId="34906B8B" w14:textId="29D3DC5A" w:rsidR="00C4293B" w:rsidRDefault="00C4293B" w:rsidP="007B0146">
      <w:pPr>
        <w:rPr>
          <w:rFonts w:eastAsia="Times New Roman" w:cstheme="minorHAnsi"/>
        </w:rPr>
      </w:pPr>
    </w:p>
    <w:p w14:paraId="3FB93F17" w14:textId="0688871C" w:rsidR="00C4293B" w:rsidRDefault="00C4293B" w:rsidP="007B0146">
      <w:pPr>
        <w:rPr>
          <w:rFonts w:cstheme="minorHAnsi"/>
          <w:bCs/>
        </w:rPr>
      </w:pPr>
      <w:r>
        <w:rPr>
          <w:rFonts w:eastAsia="Times New Roman" w:cstheme="minorHAnsi"/>
        </w:rPr>
        <w:t xml:space="preserve">Secondly, </w:t>
      </w:r>
      <w:r w:rsidR="00A92272">
        <w:rPr>
          <w:rFonts w:eastAsia="Times New Roman" w:cstheme="minorHAnsi"/>
        </w:rPr>
        <w:t xml:space="preserve">the Principles fail to acknowledge that </w:t>
      </w:r>
      <w:r>
        <w:rPr>
          <w:rFonts w:eastAsia="Times New Roman" w:cstheme="minorHAnsi"/>
        </w:rPr>
        <w:t xml:space="preserve">the search and investigation for disappeared persons can only be meaningful if the results of the search are authoritatively reported. This is inherent in the reference </w:t>
      </w:r>
      <w:r w:rsidR="00263C5A">
        <w:rPr>
          <w:rFonts w:eastAsia="Times New Roman" w:cstheme="minorHAnsi"/>
        </w:rPr>
        <w:t>“affirming the right</w:t>
      </w:r>
      <w:r w:rsidR="00A92272">
        <w:rPr>
          <w:rFonts w:eastAsia="Times New Roman" w:cstheme="minorHAnsi"/>
        </w:rPr>
        <w:t xml:space="preserve"> of</w:t>
      </w:r>
      <w:r w:rsidR="00263C5A">
        <w:rPr>
          <w:rFonts w:eastAsia="Times New Roman" w:cstheme="minorHAnsi"/>
        </w:rPr>
        <w:t xml:space="preserve"> any victim to know the truth about the circumstances of an enforced disappearance and the fate of the disappeared person, and the right to freedom to seek, receive and impart information to that end” as per the Convention’s preamble, reiterated in Article 24(2). </w:t>
      </w:r>
      <w:r w:rsidR="00A92272">
        <w:rPr>
          <w:rFonts w:eastAsia="Times New Roman" w:cstheme="minorHAnsi"/>
        </w:rPr>
        <w:t xml:space="preserve">The Principles (given the terms of the Convention) need to be compatible with the right to the truth. </w:t>
      </w:r>
      <w:r w:rsidR="00263C5A">
        <w:rPr>
          <w:rFonts w:eastAsia="Times New Roman" w:cstheme="minorHAnsi"/>
        </w:rPr>
        <w:t>At a minimum, it is suggested, th</w:t>
      </w:r>
      <w:r w:rsidR="00A92272">
        <w:rPr>
          <w:rFonts w:eastAsia="Times New Roman" w:cstheme="minorHAnsi"/>
        </w:rPr>
        <w:t>is involves</w:t>
      </w:r>
      <w:r w:rsidRPr="00617794">
        <w:rPr>
          <w:rFonts w:cstheme="minorHAnsi"/>
          <w:bCs/>
          <w:color w:val="000000" w:themeColor="text1"/>
        </w:rPr>
        <w:t xml:space="preserve"> a right to</w:t>
      </w:r>
      <w:r w:rsidRPr="00617794">
        <w:rPr>
          <w:rFonts w:cstheme="minorHAnsi"/>
          <w:bCs/>
        </w:rPr>
        <w:t xml:space="preserve"> (a)(</w:t>
      </w:r>
      <w:proofErr w:type="spellStart"/>
      <w:r w:rsidRPr="00617794">
        <w:rPr>
          <w:rFonts w:cstheme="minorHAnsi"/>
          <w:bCs/>
        </w:rPr>
        <w:t>i</w:t>
      </w:r>
      <w:proofErr w:type="spellEnd"/>
      <w:r w:rsidRPr="00617794">
        <w:rPr>
          <w:rFonts w:cstheme="minorHAnsi"/>
          <w:bCs/>
        </w:rPr>
        <w:t>) an authoritative investigation of both the events and politico-social structures that led to the atrocity and (ii) to the particular circumstances of an individual's suffering; (b) an authoritative reporting or communication of the results of these investigations. The right would also suggest that (c) an opportunity</w:t>
      </w:r>
      <w:r w:rsidR="00263C5A">
        <w:rPr>
          <w:rFonts w:cstheme="minorHAnsi"/>
          <w:bCs/>
        </w:rPr>
        <w:t xml:space="preserve"> </w:t>
      </w:r>
      <w:r w:rsidR="004B3EC0">
        <w:rPr>
          <w:rFonts w:cstheme="minorHAnsi"/>
          <w:bCs/>
        </w:rPr>
        <w:t xml:space="preserve">for </w:t>
      </w:r>
      <w:r w:rsidR="00263C5A">
        <w:rPr>
          <w:rFonts w:cstheme="minorHAnsi"/>
          <w:bCs/>
        </w:rPr>
        <w:t>victim involvement is given</w:t>
      </w:r>
      <w:r w:rsidRPr="00617794">
        <w:rPr>
          <w:rFonts w:cstheme="minorHAnsi"/>
          <w:bCs/>
        </w:rPr>
        <w:t>.</w:t>
      </w:r>
      <w:r w:rsidR="00263C5A">
        <w:rPr>
          <w:rFonts w:cstheme="minorHAnsi"/>
          <w:bCs/>
        </w:rPr>
        <w:t xml:space="preserve"> Whilst the</w:t>
      </w:r>
      <w:r w:rsidR="00A92272">
        <w:rPr>
          <w:rFonts w:cstheme="minorHAnsi"/>
          <w:bCs/>
        </w:rPr>
        <w:t>se draft Principles</w:t>
      </w:r>
      <w:r w:rsidR="00263C5A">
        <w:rPr>
          <w:rFonts w:cstheme="minorHAnsi"/>
          <w:bCs/>
        </w:rPr>
        <w:t xml:space="preserve"> make reference to (a)(</w:t>
      </w:r>
      <w:proofErr w:type="spellStart"/>
      <w:r w:rsidR="00263C5A">
        <w:rPr>
          <w:rFonts w:cstheme="minorHAnsi"/>
          <w:bCs/>
        </w:rPr>
        <w:t>i</w:t>
      </w:r>
      <w:proofErr w:type="spellEnd"/>
      <w:r w:rsidR="00263C5A">
        <w:rPr>
          <w:rFonts w:cstheme="minorHAnsi"/>
          <w:bCs/>
        </w:rPr>
        <w:t xml:space="preserve">)(ii) and (c) the </w:t>
      </w:r>
      <w:r w:rsidR="004B3EC0">
        <w:rPr>
          <w:rFonts w:cstheme="minorHAnsi"/>
          <w:bCs/>
        </w:rPr>
        <w:t xml:space="preserve">need for a </w:t>
      </w:r>
      <w:r w:rsidR="00263C5A">
        <w:rPr>
          <w:rFonts w:cstheme="minorHAnsi"/>
          <w:bCs/>
        </w:rPr>
        <w:t>report or communication</w:t>
      </w:r>
      <w:r w:rsidR="004B3EC0">
        <w:rPr>
          <w:rFonts w:cstheme="minorHAnsi"/>
          <w:bCs/>
        </w:rPr>
        <w:t xml:space="preserve"> that is authoritative</w:t>
      </w:r>
      <w:r w:rsidR="00263C5A">
        <w:rPr>
          <w:rFonts w:cstheme="minorHAnsi"/>
          <w:bCs/>
        </w:rPr>
        <w:t xml:space="preserve"> is absent from the guiding principles. Principle 12, paragraph 1 speaks of “access to information” but not about communication of results. Yet this would appear to be an integral part of any search and investigation efforts – whether for humanitarian or criminal purposes.</w:t>
      </w:r>
    </w:p>
    <w:p w14:paraId="3FD9A960" w14:textId="77777777" w:rsidR="007B0146" w:rsidRPr="007B0146" w:rsidRDefault="007B0146" w:rsidP="007B0146">
      <w:pPr>
        <w:rPr>
          <w:rFonts w:eastAsia="Times New Roman" w:cstheme="minorHAnsi"/>
        </w:rPr>
      </w:pPr>
    </w:p>
    <w:p w14:paraId="33FB9513" w14:textId="0643A5E5" w:rsidR="007B0146" w:rsidRPr="00A34E60" w:rsidRDefault="007B0146" w:rsidP="007B0146">
      <w:pPr>
        <w:pStyle w:val="ListParagraph"/>
        <w:numPr>
          <w:ilvl w:val="0"/>
          <w:numId w:val="1"/>
        </w:numPr>
        <w:rPr>
          <w:rFonts w:eastAsia="Times New Roman" w:cstheme="minorHAnsi"/>
          <w:b/>
        </w:rPr>
      </w:pPr>
      <w:r w:rsidRPr="00A34E60">
        <w:rPr>
          <w:rFonts w:eastAsia="Times New Roman" w:cstheme="minorHAnsi"/>
          <w:b/>
        </w:rPr>
        <w:t>Comments to specific principles. Please indicate the principle and paragraph to which the comment is related (e.g. principle 5, paragraph 1);</w:t>
      </w:r>
    </w:p>
    <w:p w14:paraId="4B56EE86" w14:textId="052DC9CA" w:rsidR="00263C5A" w:rsidRDefault="00263C5A" w:rsidP="00263C5A">
      <w:pPr>
        <w:rPr>
          <w:rFonts w:eastAsia="Times New Roman" w:cstheme="minorHAnsi"/>
        </w:rPr>
      </w:pPr>
    </w:p>
    <w:p w14:paraId="48A2EB80" w14:textId="6596DFEB" w:rsidR="00843216" w:rsidRPr="0068207E" w:rsidRDefault="00843216" w:rsidP="00263C5A">
      <w:pPr>
        <w:rPr>
          <w:rFonts w:cstheme="minorHAnsi"/>
        </w:rPr>
      </w:pPr>
      <w:r>
        <w:t xml:space="preserve">Following on from the first general point above, should </w:t>
      </w:r>
      <w:r>
        <w:rPr>
          <w:rFonts w:cstheme="minorHAnsi"/>
        </w:rPr>
        <w:t>Principle 2</w:t>
      </w:r>
      <w:r w:rsidR="0068207E">
        <w:rPr>
          <w:rFonts w:cstheme="minorHAnsi"/>
        </w:rPr>
        <w:t>,</w:t>
      </w:r>
      <w:r>
        <w:rPr>
          <w:rFonts w:cstheme="minorHAnsi"/>
        </w:rPr>
        <w:t xml:space="preserve"> paragraph 3</w:t>
      </w:r>
      <w:r w:rsidR="00A92272">
        <w:rPr>
          <w:rFonts w:cstheme="minorHAnsi"/>
        </w:rPr>
        <w:t xml:space="preserve"> </w:t>
      </w:r>
      <w:r>
        <w:rPr>
          <w:rFonts w:cstheme="minorHAnsi"/>
        </w:rPr>
        <w:t xml:space="preserve">recognise that close relatives of those who disappeared may be victims in their own right on account </w:t>
      </w:r>
      <w:r>
        <w:rPr>
          <w:rFonts w:cstheme="minorHAnsi"/>
        </w:rPr>
        <w:lastRenderedPageBreak/>
        <w:t>of both their own closeness to the disappeared person and the indifference of the authorities</w:t>
      </w:r>
      <w:r w:rsidR="0068207E">
        <w:rPr>
          <w:rFonts w:cstheme="minorHAnsi"/>
        </w:rPr>
        <w:t>?</w:t>
      </w:r>
    </w:p>
    <w:p w14:paraId="5CF9F365" w14:textId="77777777" w:rsidR="00843216" w:rsidRDefault="00843216" w:rsidP="00263C5A">
      <w:pPr>
        <w:rPr>
          <w:rFonts w:eastAsia="Times New Roman" w:cstheme="minorHAnsi"/>
        </w:rPr>
      </w:pPr>
    </w:p>
    <w:p w14:paraId="6C3FE960" w14:textId="73194C12" w:rsidR="00263C5A" w:rsidRDefault="00263C5A" w:rsidP="00263C5A">
      <w:pPr>
        <w:rPr>
          <w:rFonts w:eastAsia="Times New Roman" w:cstheme="minorHAnsi"/>
        </w:rPr>
      </w:pPr>
      <w:r>
        <w:rPr>
          <w:rFonts w:eastAsia="Times New Roman" w:cstheme="minorHAnsi"/>
        </w:rPr>
        <w:t>F</w:t>
      </w:r>
      <w:r w:rsidR="00FA0337">
        <w:rPr>
          <w:rFonts w:eastAsia="Times New Roman" w:cstheme="minorHAnsi"/>
        </w:rPr>
        <w:t>rom</w:t>
      </w:r>
      <w:r>
        <w:rPr>
          <w:rFonts w:eastAsia="Times New Roman" w:cstheme="minorHAnsi"/>
        </w:rPr>
        <w:t xml:space="preserve"> Principles and 6 and 7</w:t>
      </w:r>
      <w:r w:rsidR="00FA0337">
        <w:rPr>
          <w:rFonts w:eastAsia="Times New Roman" w:cstheme="minorHAnsi"/>
        </w:rPr>
        <w:t xml:space="preserve"> the following questions arise:</w:t>
      </w:r>
    </w:p>
    <w:p w14:paraId="2C88309F" w14:textId="68193028" w:rsidR="00FA0337" w:rsidRDefault="00FA0337" w:rsidP="00263C5A">
      <w:pPr>
        <w:rPr>
          <w:rFonts w:eastAsia="Times New Roman" w:cstheme="minorHAnsi"/>
        </w:rPr>
      </w:pPr>
      <w:r>
        <w:rPr>
          <w:rFonts w:eastAsia="Times New Roman" w:cstheme="minorHAnsi"/>
        </w:rPr>
        <w:t>With the extensive databases and the updating of information therein, what privacy rights will need to considered in</w:t>
      </w:r>
      <w:r w:rsidR="00A92272">
        <w:rPr>
          <w:rFonts w:eastAsia="Times New Roman" w:cstheme="minorHAnsi"/>
        </w:rPr>
        <w:t xml:space="preserve"> </w:t>
      </w:r>
      <w:r>
        <w:rPr>
          <w:rFonts w:eastAsia="Times New Roman" w:cstheme="minorHAnsi"/>
        </w:rPr>
        <w:t>maintaining, updating, sharing and communicating the information contained therein?</w:t>
      </w:r>
      <w:r w:rsidR="004B3EC0">
        <w:rPr>
          <w:rFonts w:eastAsia="Times New Roman" w:cstheme="minorHAnsi"/>
        </w:rPr>
        <w:t xml:space="preserve">  In addition to confidentiality requirements</w:t>
      </w:r>
      <w:r w:rsidR="0068207E">
        <w:rPr>
          <w:rFonts w:eastAsia="Times New Roman" w:cstheme="minorHAnsi"/>
        </w:rPr>
        <w:t>,</w:t>
      </w:r>
      <w:r w:rsidR="004B3EC0">
        <w:rPr>
          <w:rFonts w:eastAsia="Times New Roman" w:cstheme="minorHAnsi"/>
        </w:rPr>
        <w:t xml:space="preserve"> </w:t>
      </w:r>
      <w:r w:rsidR="00355137">
        <w:rPr>
          <w:rFonts w:eastAsia="Times New Roman" w:cstheme="minorHAnsi"/>
        </w:rPr>
        <w:t xml:space="preserve">the Principles ought to refer to </w:t>
      </w:r>
      <w:r w:rsidR="004B3EC0">
        <w:rPr>
          <w:rFonts w:eastAsia="Times New Roman" w:cstheme="minorHAnsi"/>
        </w:rPr>
        <w:t xml:space="preserve">other human rights </w:t>
      </w:r>
      <w:r w:rsidR="00355137">
        <w:rPr>
          <w:rFonts w:eastAsia="Times New Roman" w:cstheme="minorHAnsi"/>
        </w:rPr>
        <w:t xml:space="preserve">enjoyed by </w:t>
      </w:r>
      <w:r w:rsidR="004B3EC0">
        <w:rPr>
          <w:rFonts w:eastAsia="Times New Roman" w:cstheme="minorHAnsi"/>
        </w:rPr>
        <w:t>those affected</w:t>
      </w:r>
      <w:r w:rsidR="00355137">
        <w:rPr>
          <w:rFonts w:eastAsia="Times New Roman" w:cstheme="minorHAnsi"/>
        </w:rPr>
        <w:t>.</w:t>
      </w:r>
    </w:p>
    <w:p w14:paraId="54D9BB2F" w14:textId="3FEECB1C" w:rsidR="004B3EC0" w:rsidRDefault="004B3EC0" w:rsidP="00263C5A">
      <w:pPr>
        <w:rPr>
          <w:rFonts w:eastAsia="Times New Roman" w:cstheme="minorHAnsi"/>
        </w:rPr>
      </w:pPr>
    </w:p>
    <w:p w14:paraId="46F2C8D6" w14:textId="6453927D" w:rsidR="004B3EC0" w:rsidRDefault="004B3EC0" w:rsidP="00263C5A">
      <w:pPr>
        <w:rPr>
          <w:rFonts w:eastAsia="Times New Roman" w:cstheme="minorHAnsi"/>
        </w:rPr>
      </w:pPr>
      <w:r>
        <w:rPr>
          <w:rFonts w:eastAsia="Times New Roman" w:cstheme="minorHAnsi"/>
        </w:rPr>
        <w:t>In relation to the effectiveness of the investigation (Principle 6, paragraph 3): should there be a duty of state agencies to cooperate, subject to independently and juridically accepted limitation (i.e. national security or informant confidentiality)</w:t>
      </w:r>
      <w:r w:rsidR="0068207E">
        <w:rPr>
          <w:rFonts w:eastAsia="Times New Roman" w:cstheme="minorHAnsi"/>
        </w:rPr>
        <w:t>?</w:t>
      </w:r>
    </w:p>
    <w:p w14:paraId="6556A36A" w14:textId="47C818E3" w:rsidR="00FA0337" w:rsidRDefault="00FA0337" w:rsidP="00263C5A">
      <w:pPr>
        <w:rPr>
          <w:rFonts w:eastAsia="Times New Roman" w:cstheme="minorHAnsi"/>
        </w:rPr>
      </w:pPr>
    </w:p>
    <w:p w14:paraId="294EE1F3" w14:textId="0E09556C" w:rsidR="004B3EC0" w:rsidRDefault="00FA0337" w:rsidP="00263C5A">
      <w:pPr>
        <w:rPr>
          <w:rFonts w:eastAsia="Times New Roman" w:cstheme="minorHAnsi"/>
        </w:rPr>
      </w:pPr>
      <w:r>
        <w:rPr>
          <w:rFonts w:eastAsia="Times New Roman" w:cstheme="minorHAnsi"/>
        </w:rPr>
        <w:t>In terms of making the findings available, particularly where national security databases are concerned (Principle 6, paragraph 4) how are the demands of the individual victims balanced with possible (national) security concerns arising from sensitive data</w:t>
      </w:r>
      <w:r w:rsidR="0068207E">
        <w:rPr>
          <w:rFonts w:eastAsia="Times New Roman" w:cstheme="minorHAnsi"/>
        </w:rPr>
        <w:t>?</w:t>
      </w:r>
      <w:r w:rsidR="004B3EC0">
        <w:rPr>
          <w:rFonts w:eastAsia="Times New Roman" w:cstheme="minorHAnsi"/>
        </w:rPr>
        <w:t xml:space="preserve"> And also the extent to which this can be related to the rights of victims to participate outlined in principle 12.</w:t>
      </w:r>
    </w:p>
    <w:p w14:paraId="60A26438" w14:textId="72944836" w:rsidR="00FA0337" w:rsidRDefault="00FA0337" w:rsidP="00263C5A">
      <w:pPr>
        <w:rPr>
          <w:rFonts w:eastAsia="Times New Roman" w:cstheme="minorHAnsi"/>
        </w:rPr>
      </w:pPr>
    </w:p>
    <w:p w14:paraId="3DA34152" w14:textId="1A7FD79C" w:rsidR="00370967" w:rsidRDefault="00843216" w:rsidP="00263C5A">
      <w:pPr>
        <w:rPr>
          <w:rFonts w:eastAsia="Times New Roman" w:cstheme="minorHAnsi"/>
        </w:rPr>
      </w:pPr>
      <w:r w:rsidRPr="00843216">
        <w:rPr>
          <w:rFonts w:eastAsia="Times New Roman" w:cstheme="minorHAnsi"/>
        </w:rPr>
        <w:t>Under principle 9, i</w:t>
      </w:r>
      <w:r w:rsidR="00370967" w:rsidRPr="00843216">
        <w:rPr>
          <w:rFonts w:eastAsia="Times New Roman" w:cstheme="minorHAnsi"/>
        </w:rPr>
        <w:t>f an investigation applies to current or previous state violations, then the principle of independence should include express reference to independence of the investigating process from the executive.</w:t>
      </w:r>
      <w:r w:rsidR="00370967">
        <w:rPr>
          <w:rFonts w:eastAsia="Times New Roman" w:cstheme="minorHAnsi"/>
        </w:rPr>
        <w:t xml:space="preserve"> </w:t>
      </w:r>
    </w:p>
    <w:p w14:paraId="1650D872" w14:textId="77777777" w:rsidR="00370967" w:rsidRDefault="00370967" w:rsidP="00263C5A">
      <w:pPr>
        <w:rPr>
          <w:rFonts w:eastAsia="Times New Roman" w:cstheme="minorHAnsi"/>
        </w:rPr>
      </w:pPr>
    </w:p>
    <w:p w14:paraId="7D10F02B" w14:textId="13FBDB22" w:rsidR="00FA0337" w:rsidRDefault="00FA0337" w:rsidP="00263C5A">
      <w:pPr>
        <w:rPr>
          <w:rFonts w:eastAsia="Times New Roman" w:cstheme="minorHAnsi"/>
        </w:rPr>
      </w:pPr>
      <w:r>
        <w:rPr>
          <w:rFonts w:eastAsia="Times New Roman" w:cstheme="minorHAnsi"/>
        </w:rPr>
        <w:t xml:space="preserve">Principle 12, paragraph 2, </w:t>
      </w:r>
      <w:r w:rsidR="00A34E60">
        <w:rPr>
          <w:rFonts w:eastAsia="Times New Roman" w:cstheme="minorHAnsi"/>
        </w:rPr>
        <w:t xml:space="preserve">speaks of rights of relatives. In line with the second general comment made above, it </w:t>
      </w:r>
      <w:r>
        <w:rPr>
          <w:rFonts w:eastAsia="Times New Roman" w:cstheme="minorHAnsi"/>
        </w:rPr>
        <w:t>might be worth stressing again that the search and investigation is a duty of the state arising in response to the right of an individual whose protection has been breached.</w:t>
      </w:r>
      <w:r w:rsidR="00A34E60">
        <w:rPr>
          <w:rFonts w:eastAsia="Times New Roman" w:cstheme="minorHAnsi"/>
        </w:rPr>
        <w:t xml:space="preserve"> </w:t>
      </w:r>
      <w:r w:rsidR="00370967">
        <w:rPr>
          <w:rFonts w:eastAsia="Times New Roman" w:cstheme="minorHAnsi"/>
        </w:rPr>
        <w:t>It follows, that t</w:t>
      </w:r>
      <w:r w:rsidR="00A34E60">
        <w:rPr>
          <w:rFonts w:eastAsia="Times New Roman" w:cstheme="minorHAnsi"/>
        </w:rPr>
        <w:t>here may also be a collective right to that information.</w:t>
      </w:r>
      <w:r w:rsidR="00370967">
        <w:rPr>
          <w:rFonts w:eastAsia="Times New Roman" w:cstheme="minorHAnsi"/>
        </w:rPr>
        <w:t xml:space="preserve"> The right to the truth is recognised in Article 24(3) and the preamble. This right includes a collective/public aspect (which</w:t>
      </w:r>
      <w:r w:rsidR="0068207E">
        <w:rPr>
          <w:rFonts w:eastAsia="Times New Roman" w:cstheme="minorHAnsi"/>
        </w:rPr>
        <w:t>,</w:t>
      </w:r>
      <w:r w:rsidR="00370967">
        <w:rPr>
          <w:rFonts w:eastAsia="Times New Roman" w:cstheme="minorHAnsi"/>
        </w:rPr>
        <w:t xml:space="preserve"> for example</w:t>
      </w:r>
      <w:r w:rsidR="0068207E">
        <w:rPr>
          <w:rFonts w:eastAsia="Times New Roman" w:cstheme="minorHAnsi"/>
        </w:rPr>
        <w:t>,</w:t>
      </w:r>
      <w:bookmarkStart w:id="0" w:name="_GoBack"/>
      <w:bookmarkEnd w:id="0"/>
      <w:r w:rsidR="00370967">
        <w:rPr>
          <w:rFonts w:eastAsia="Times New Roman" w:cstheme="minorHAnsi"/>
        </w:rPr>
        <w:t xml:space="preserve"> justifies public promulgation of the investigative results) and should be reflected in the principles.</w:t>
      </w:r>
    </w:p>
    <w:p w14:paraId="00813D6A" w14:textId="77777777" w:rsidR="00263C5A" w:rsidRPr="00263C5A" w:rsidRDefault="00263C5A" w:rsidP="00263C5A">
      <w:pPr>
        <w:rPr>
          <w:rFonts w:eastAsia="Times New Roman" w:cstheme="minorHAnsi"/>
        </w:rPr>
      </w:pPr>
    </w:p>
    <w:p w14:paraId="1D68A07C" w14:textId="7A7C4C5A" w:rsidR="007B0146" w:rsidRPr="00A34E60" w:rsidRDefault="007B0146" w:rsidP="007B0146">
      <w:pPr>
        <w:pStyle w:val="ListParagraph"/>
        <w:numPr>
          <w:ilvl w:val="0"/>
          <w:numId w:val="1"/>
        </w:numPr>
        <w:rPr>
          <w:rFonts w:eastAsia="Times New Roman" w:cstheme="minorHAnsi"/>
          <w:b/>
        </w:rPr>
      </w:pPr>
      <w:r w:rsidRPr="00A34E60">
        <w:rPr>
          <w:rFonts w:eastAsia="Times New Roman" w:cstheme="minorHAnsi"/>
          <w:b/>
        </w:rPr>
        <w:t>If contributors want to propose additional text.</w:t>
      </w:r>
    </w:p>
    <w:p w14:paraId="11290A64" w14:textId="5DBB03CB" w:rsidR="002A67F1" w:rsidRDefault="00B75029">
      <w:pPr>
        <w:rPr>
          <w:rFonts w:cstheme="minorHAnsi"/>
        </w:rPr>
      </w:pPr>
    </w:p>
    <w:p w14:paraId="643B92F5" w14:textId="4F2BAF6D" w:rsidR="00FA0337" w:rsidRDefault="00FA0337">
      <w:pPr>
        <w:rPr>
          <w:rFonts w:cstheme="minorHAnsi"/>
        </w:rPr>
      </w:pPr>
      <w:r>
        <w:rPr>
          <w:rFonts w:cstheme="minorHAnsi"/>
        </w:rPr>
        <w:t>Principle 13 is phrased curiously as “The search should be protected”. Paragraphs 1, 2 and 3 subsumed thereunder, however, would suggest that “The search should offer protective measures” to a number of stakeholders, namely the victims, witnesses and investigative staff.</w:t>
      </w:r>
      <w:r w:rsidR="00A34E60">
        <w:rPr>
          <w:rFonts w:cstheme="minorHAnsi"/>
        </w:rPr>
        <w:t xml:space="preserve"> This may merely be a small translation issue.</w:t>
      </w:r>
    </w:p>
    <w:p w14:paraId="59F5BF4A" w14:textId="43B859CB" w:rsidR="004B3EC0" w:rsidRDefault="004B3EC0">
      <w:pPr>
        <w:rPr>
          <w:rFonts w:cstheme="minorHAnsi"/>
        </w:rPr>
      </w:pPr>
    </w:p>
    <w:p w14:paraId="12598768" w14:textId="0FAC5F46" w:rsidR="004B3EC0" w:rsidRDefault="004B3EC0">
      <w:pPr>
        <w:rPr>
          <w:rFonts w:cstheme="minorHAnsi"/>
        </w:rPr>
      </w:pPr>
    </w:p>
    <w:sectPr w:rsidR="004B3EC0" w:rsidSect="007B4F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A1FA6" w14:textId="77777777" w:rsidR="00B75029" w:rsidRDefault="00B75029" w:rsidP="00C4293B">
      <w:r>
        <w:separator/>
      </w:r>
    </w:p>
  </w:endnote>
  <w:endnote w:type="continuationSeparator" w:id="0">
    <w:p w14:paraId="59F820C1" w14:textId="77777777" w:rsidR="00B75029" w:rsidRDefault="00B75029" w:rsidP="00C42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3DB27" w14:textId="77777777" w:rsidR="00B75029" w:rsidRDefault="00B75029" w:rsidP="00C4293B">
      <w:r>
        <w:separator/>
      </w:r>
    </w:p>
  </w:footnote>
  <w:footnote w:type="continuationSeparator" w:id="0">
    <w:p w14:paraId="20942B92" w14:textId="77777777" w:rsidR="00B75029" w:rsidRDefault="00B75029" w:rsidP="00C42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FB68FE"/>
    <w:multiLevelType w:val="hybridMultilevel"/>
    <w:tmpl w:val="B7F018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146"/>
    <w:rsid w:val="001112E8"/>
    <w:rsid w:val="00184216"/>
    <w:rsid w:val="00263C5A"/>
    <w:rsid w:val="00355137"/>
    <w:rsid w:val="00370967"/>
    <w:rsid w:val="004B3EC0"/>
    <w:rsid w:val="0068207E"/>
    <w:rsid w:val="007B0146"/>
    <w:rsid w:val="007B4F10"/>
    <w:rsid w:val="008327BF"/>
    <w:rsid w:val="00843216"/>
    <w:rsid w:val="008E5793"/>
    <w:rsid w:val="00940079"/>
    <w:rsid w:val="00971AB1"/>
    <w:rsid w:val="009D445E"/>
    <w:rsid w:val="00A34E60"/>
    <w:rsid w:val="00A92272"/>
    <w:rsid w:val="00B01932"/>
    <w:rsid w:val="00B55509"/>
    <w:rsid w:val="00B75029"/>
    <w:rsid w:val="00C4293B"/>
    <w:rsid w:val="00EC1956"/>
    <w:rsid w:val="00F10B8A"/>
    <w:rsid w:val="00FA0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3E9D7"/>
  <w15:docId w15:val="{74E9EE7E-896C-4E42-BEC9-47BA608D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146"/>
    <w:pPr>
      <w:ind w:left="720"/>
      <w:contextualSpacing/>
    </w:pPr>
  </w:style>
  <w:style w:type="character" w:styleId="Strong">
    <w:name w:val="Strong"/>
    <w:basedOn w:val="DefaultParagraphFont"/>
    <w:uiPriority w:val="22"/>
    <w:qFormat/>
    <w:rsid w:val="007B0146"/>
    <w:rPr>
      <w:b/>
      <w:bCs/>
    </w:rPr>
  </w:style>
  <w:style w:type="character" w:styleId="Hyperlink">
    <w:name w:val="Hyperlink"/>
    <w:basedOn w:val="DefaultParagraphFont"/>
    <w:uiPriority w:val="99"/>
    <w:semiHidden/>
    <w:unhideWhenUsed/>
    <w:rsid w:val="007B0146"/>
    <w:rPr>
      <w:color w:val="0000FF"/>
      <w:u w:val="single"/>
    </w:rPr>
  </w:style>
  <w:style w:type="paragraph" w:styleId="FootnoteText">
    <w:name w:val="footnote text"/>
    <w:basedOn w:val="Normal"/>
    <w:link w:val="FootnoteTextChar"/>
    <w:uiPriority w:val="99"/>
    <w:unhideWhenUsed/>
    <w:rsid w:val="00C4293B"/>
  </w:style>
  <w:style w:type="character" w:customStyle="1" w:styleId="FootnoteTextChar">
    <w:name w:val="Footnote Text Char"/>
    <w:basedOn w:val="DefaultParagraphFont"/>
    <w:link w:val="FootnoteText"/>
    <w:uiPriority w:val="99"/>
    <w:rsid w:val="00C4293B"/>
  </w:style>
  <w:style w:type="character" w:styleId="FootnoteReference">
    <w:name w:val="footnote reference"/>
    <w:basedOn w:val="DefaultParagraphFont"/>
    <w:uiPriority w:val="99"/>
    <w:unhideWhenUsed/>
    <w:rsid w:val="00C4293B"/>
    <w:rPr>
      <w:vertAlign w:val="superscript"/>
    </w:rPr>
  </w:style>
  <w:style w:type="character" w:styleId="CommentReference">
    <w:name w:val="annotation reference"/>
    <w:basedOn w:val="DefaultParagraphFont"/>
    <w:uiPriority w:val="99"/>
    <w:semiHidden/>
    <w:unhideWhenUsed/>
    <w:rsid w:val="00B55509"/>
    <w:rPr>
      <w:sz w:val="16"/>
      <w:szCs w:val="16"/>
    </w:rPr>
  </w:style>
  <w:style w:type="paragraph" w:styleId="CommentText">
    <w:name w:val="annotation text"/>
    <w:basedOn w:val="Normal"/>
    <w:link w:val="CommentTextChar"/>
    <w:uiPriority w:val="99"/>
    <w:semiHidden/>
    <w:unhideWhenUsed/>
    <w:rsid w:val="00B55509"/>
    <w:rPr>
      <w:sz w:val="20"/>
      <w:szCs w:val="20"/>
    </w:rPr>
  </w:style>
  <w:style w:type="character" w:customStyle="1" w:styleId="CommentTextChar">
    <w:name w:val="Comment Text Char"/>
    <w:basedOn w:val="DefaultParagraphFont"/>
    <w:link w:val="CommentText"/>
    <w:uiPriority w:val="99"/>
    <w:semiHidden/>
    <w:rsid w:val="00B55509"/>
    <w:rPr>
      <w:sz w:val="20"/>
      <w:szCs w:val="20"/>
    </w:rPr>
  </w:style>
  <w:style w:type="paragraph" w:styleId="CommentSubject">
    <w:name w:val="annotation subject"/>
    <w:basedOn w:val="CommentText"/>
    <w:next w:val="CommentText"/>
    <w:link w:val="CommentSubjectChar"/>
    <w:uiPriority w:val="99"/>
    <w:semiHidden/>
    <w:unhideWhenUsed/>
    <w:rsid w:val="00B55509"/>
    <w:rPr>
      <w:b/>
      <w:bCs/>
    </w:rPr>
  </w:style>
  <w:style w:type="character" w:customStyle="1" w:styleId="CommentSubjectChar">
    <w:name w:val="Comment Subject Char"/>
    <w:basedOn w:val="CommentTextChar"/>
    <w:link w:val="CommentSubject"/>
    <w:uiPriority w:val="99"/>
    <w:semiHidden/>
    <w:rsid w:val="00B55509"/>
    <w:rPr>
      <w:b/>
      <w:bCs/>
      <w:sz w:val="20"/>
      <w:szCs w:val="20"/>
    </w:rPr>
  </w:style>
  <w:style w:type="paragraph" w:styleId="BalloonText">
    <w:name w:val="Balloon Text"/>
    <w:basedOn w:val="Normal"/>
    <w:link w:val="BalloonTextChar"/>
    <w:uiPriority w:val="99"/>
    <w:semiHidden/>
    <w:unhideWhenUsed/>
    <w:rsid w:val="00B55509"/>
    <w:rPr>
      <w:rFonts w:ascii="Tahoma" w:hAnsi="Tahoma" w:cs="Tahoma"/>
      <w:sz w:val="16"/>
      <w:szCs w:val="16"/>
    </w:rPr>
  </w:style>
  <w:style w:type="character" w:customStyle="1" w:styleId="BalloonTextChar">
    <w:name w:val="Balloon Text Char"/>
    <w:basedOn w:val="DefaultParagraphFont"/>
    <w:link w:val="BalloonText"/>
    <w:uiPriority w:val="99"/>
    <w:semiHidden/>
    <w:rsid w:val="00B55509"/>
    <w:rPr>
      <w:rFonts w:ascii="Tahoma" w:hAnsi="Tahoma" w:cs="Tahoma"/>
      <w:sz w:val="16"/>
      <w:szCs w:val="16"/>
    </w:rPr>
  </w:style>
  <w:style w:type="paragraph" w:customStyle="1" w:styleId="SingleTxtG">
    <w:name w:val="_ Single Txt_G"/>
    <w:basedOn w:val="Normal"/>
    <w:link w:val="SingleTxtGChar"/>
    <w:rsid w:val="009D445E"/>
    <w:pPr>
      <w:suppressAutoHyphens/>
      <w:spacing w:after="120" w:line="240" w:lineRule="atLeast"/>
      <w:ind w:left="1134" w:right="1134"/>
      <w:jc w:val="both"/>
    </w:pPr>
    <w:rPr>
      <w:rFonts w:ascii="Times New Roman" w:eastAsia="SimSun" w:hAnsi="Times New Roman" w:cs="Times New Roman"/>
      <w:sz w:val="20"/>
      <w:szCs w:val="20"/>
      <w:lang w:eastAsia="zh-CN"/>
    </w:rPr>
  </w:style>
  <w:style w:type="character" w:customStyle="1" w:styleId="SingleTxtGChar">
    <w:name w:val="_ Single Txt_G Char"/>
    <w:basedOn w:val="DefaultParagraphFont"/>
    <w:link w:val="SingleTxtG"/>
    <w:rsid w:val="009D445E"/>
    <w:rPr>
      <w:rFonts w:ascii="Times New Roman" w:eastAsia="SimSu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89864">
      <w:bodyDiv w:val="1"/>
      <w:marLeft w:val="0"/>
      <w:marRight w:val="0"/>
      <w:marTop w:val="0"/>
      <w:marBottom w:val="0"/>
      <w:divBdr>
        <w:top w:val="none" w:sz="0" w:space="0" w:color="auto"/>
        <w:left w:val="none" w:sz="0" w:space="0" w:color="auto"/>
        <w:bottom w:val="none" w:sz="0" w:space="0" w:color="auto"/>
        <w:right w:val="none" w:sz="0" w:space="0" w:color="auto"/>
      </w:divBdr>
    </w:div>
    <w:div w:id="57798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binternet.ohchr.org/_layouts/treatybodyexternal/Download.aspx?symbolno=INT/CED/GED/15/27939&amp;Lang=en"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715B87-3AD9-4F43-8B89-E9F7893D2430}"/>
</file>

<file path=customXml/itemProps2.xml><?xml version="1.0" encoding="utf-8"?>
<ds:datastoreItem xmlns:ds="http://schemas.openxmlformats.org/officeDocument/2006/customXml" ds:itemID="{534CFEC6-8275-4D0B-81F4-C778F8AF897A}"/>
</file>

<file path=customXml/itemProps3.xml><?xml version="1.0" encoding="utf-8"?>
<ds:datastoreItem xmlns:ds="http://schemas.openxmlformats.org/officeDocument/2006/customXml" ds:itemID="{C8723EC5-2585-41CE-B3F8-B27DEA6E5F1E}"/>
</file>

<file path=docProps/app.xml><?xml version="1.0" encoding="utf-8"?>
<Properties xmlns="http://schemas.openxmlformats.org/officeDocument/2006/extended-properties" xmlns:vt="http://schemas.openxmlformats.org/officeDocument/2006/docPropsVTypes">
  <Template>Normal.dotm</Template>
  <TotalTime>5</TotalTime>
  <Pages>2</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cp:lastPrinted>2019-01-24T14:33:00Z</cp:lastPrinted>
  <dcterms:created xsi:type="dcterms:W3CDTF">2019-01-24T19:12:00Z</dcterms:created>
  <dcterms:modified xsi:type="dcterms:W3CDTF">2019-01-24T19:17:00Z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