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066" w:rsidRPr="00D800E8" w:rsidRDefault="00053066" w:rsidP="00053066">
      <w:pPr>
        <w:jc w:val="center"/>
        <w:rPr>
          <w:rFonts w:ascii="Arial" w:hAnsi="Arial" w:cs="Arial"/>
          <w:b/>
          <w:sz w:val="20"/>
          <w:szCs w:val="20"/>
          <w:lang w:val="en-US"/>
        </w:rPr>
      </w:pPr>
      <w:bookmarkStart w:id="0" w:name="_GoBack"/>
      <w:bookmarkEnd w:id="0"/>
      <w:r w:rsidRPr="00D800E8">
        <w:rPr>
          <w:rFonts w:ascii="Arial" w:hAnsi="Arial" w:cs="Arial"/>
          <w:b/>
          <w:sz w:val="20"/>
          <w:szCs w:val="20"/>
          <w:lang w:val="en-US"/>
        </w:rPr>
        <w:t>Annex I</w:t>
      </w:r>
    </w:p>
    <w:p w:rsidR="00053066" w:rsidRPr="00D800E8" w:rsidRDefault="00053066" w:rsidP="00053066">
      <w:pPr>
        <w:jc w:val="center"/>
        <w:rPr>
          <w:rFonts w:ascii="Arial" w:hAnsi="Arial" w:cs="Arial"/>
          <w:sz w:val="20"/>
          <w:szCs w:val="20"/>
          <w:lang w:val="en-US"/>
        </w:rPr>
      </w:pPr>
      <w:r w:rsidRPr="00D800E8">
        <w:rPr>
          <w:rFonts w:ascii="Arial" w:hAnsi="Arial" w:cs="Arial"/>
          <w:sz w:val="20"/>
          <w:szCs w:val="20"/>
          <w:lang w:val="en-US"/>
        </w:rPr>
        <w:t>Forms of biographical data of candidates to the Committee against enforced disappearance (Please make sure that, while filling in this form, the number of lines indicated is respected)</w:t>
      </w:r>
    </w:p>
    <w:p w:rsidR="00053066" w:rsidRPr="00D800E8" w:rsidRDefault="00053066" w:rsidP="00053066">
      <w:pPr>
        <w:jc w:val="both"/>
        <w:rPr>
          <w:rFonts w:ascii="Arial" w:hAnsi="Arial" w:cs="Arial"/>
          <w:sz w:val="20"/>
          <w:szCs w:val="20"/>
          <w:lang w:val="en-US"/>
        </w:rPr>
      </w:pP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Surname and name: </w:t>
      </w:r>
      <w:r w:rsidRPr="00D800E8">
        <w:rPr>
          <w:rFonts w:ascii="Arial" w:hAnsi="Arial" w:cs="Arial"/>
          <w:sz w:val="20"/>
          <w:szCs w:val="20"/>
          <w:u w:val="single"/>
          <w:lang w:val="en-US"/>
        </w:rPr>
        <w:t>Carmen Rosa Villa Quintana</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Place and date of birth: </w:t>
      </w:r>
      <w:r w:rsidRPr="00D800E8">
        <w:rPr>
          <w:rFonts w:ascii="Arial" w:hAnsi="Arial" w:cs="Arial"/>
          <w:sz w:val="20"/>
          <w:szCs w:val="20"/>
          <w:u w:val="single"/>
          <w:lang w:val="en-US"/>
        </w:rPr>
        <w:t>Lima-Peru. December 30th, 1953.</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Nationality: </w:t>
      </w:r>
      <w:r w:rsidRPr="00D800E8">
        <w:rPr>
          <w:rFonts w:ascii="Arial" w:hAnsi="Arial" w:cs="Arial"/>
          <w:sz w:val="20"/>
          <w:szCs w:val="20"/>
          <w:u w:val="single"/>
          <w:lang w:val="en-US"/>
        </w:rPr>
        <w:t>Peruvian</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Working languages (official languages of the United Nations): </w:t>
      </w:r>
      <w:r w:rsidRPr="00D800E8">
        <w:rPr>
          <w:rFonts w:ascii="Arial" w:hAnsi="Arial" w:cs="Arial"/>
          <w:sz w:val="20"/>
          <w:szCs w:val="20"/>
          <w:u w:val="single"/>
          <w:lang w:val="en-US"/>
        </w:rPr>
        <w:t>Spanish, English</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Email address: </w:t>
      </w:r>
      <w:r w:rsidRPr="00D800E8">
        <w:rPr>
          <w:rFonts w:ascii="Arial" w:hAnsi="Arial" w:cs="Arial"/>
          <w:sz w:val="20"/>
          <w:szCs w:val="20"/>
          <w:u w:val="single"/>
          <w:lang w:val="en-US"/>
        </w:rPr>
        <w:t>carvam1953@gmail.com</w:t>
      </w:r>
    </w:p>
    <w:p w:rsidR="00CD7070" w:rsidRPr="00D800E8" w:rsidRDefault="00CD7070" w:rsidP="00053066">
      <w:pPr>
        <w:jc w:val="both"/>
        <w:rPr>
          <w:rFonts w:ascii="Arial" w:hAnsi="Arial" w:cs="Arial"/>
          <w:b/>
          <w:sz w:val="20"/>
          <w:szCs w:val="20"/>
          <w:lang w:val="en-US"/>
        </w:rPr>
      </w:pPr>
    </w:p>
    <w:p w:rsidR="00053066" w:rsidRPr="00D800E8" w:rsidRDefault="00053066" w:rsidP="00053066">
      <w:pPr>
        <w:jc w:val="both"/>
        <w:rPr>
          <w:rFonts w:ascii="Arial" w:hAnsi="Arial" w:cs="Arial"/>
          <w:b/>
          <w:sz w:val="20"/>
          <w:szCs w:val="20"/>
          <w:lang w:val="en-US"/>
        </w:rPr>
      </w:pPr>
      <w:r w:rsidRPr="00D800E8">
        <w:rPr>
          <w:rFonts w:ascii="Arial" w:hAnsi="Arial" w:cs="Arial"/>
          <w:b/>
          <w:sz w:val="20"/>
          <w:szCs w:val="20"/>
          <w:lang w:val="en-US"/>
        </w:rPr>
        <w:t>Current position or function:</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(Maximum 5 lines)</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High Commissioner of the United Nations for Human Rights (OHCHR). (Dec. 2018 - March 2019) International Expert responsible for the preparation of a Study about the respect for the guarantees of due process in criminal cases for crimes related to obstetric emergencies in El Salvador.</w:t>
      </w:r>
    </w:p>
    <w:p w:rsidR="00CD7070" w:rsidRPr="00D800E8" w:rsidRDefault="00CD7070" w:rsidP="00053066">
      <w:pPr>
        <w:jc w:val="both"/>
        <w:rPr>
          <w:rFonts w:ascii="Arial" w:hAnsi="Arial" w:cs="Arial"/>
          <w:b/>
          <w:sz w:val="20"/>
          <w:szCs w:val="20"/>
          <w:lang w:val="en-US"/>
        </w:rPr>
      </w:pPr>
    </w:p>
    <w:p w:rsidR="00053066" w:rsidRPr="00D800E8" w:rsidRDefault="00053066" w:rsidP="00053066">
      <w:pPr>
        <w:jc w:val="both"/>
        <w:rPr>
          <w:rFonts w:ascii="Arial" w:hAnsi="Arial" w:cs="Arial"/>
          <w:b/>
          <w:sz w:val="20"/>
          <w:szCs w:val="20"/>
          <w:lang w:val="en-US"/>
        </w:rPr>
      </w:pPr>
      <w:r w:rsidRPr="00D800E8">
        <w:rPr>
          <w:rFonts w:ascii="Arial" w:hAnsi="Arial" w:cs="Arial"/>
          <w:b/>
          <w:sz w:val="20"/>
          <w:szCs w:val="20"/>
          <w:lang w:val="en-US"/>
        </w:rPr>
        <w:t>Main professional activities:</w:t>
      </w:r>
    </w:p>
    <w:p w:rsidR="0005306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(Maximum 10 lines)</w:t>
      </w:r>
    </w:p>
    <w:p w:rsidR="00A81356" w:rsidRPr="00D800E8" w:rsidRDefault="00053066" w:rsidP="00053066">
      <w:pPr>
        <w:jc w:val="both"/>
        <w:rPr>
          <w:rFonts w:ascii="Arial" w:hAnsi="Arial" w:cs="Arial"/>
          <w:sz w:val="20"/>
          <w:szCs w:val="20"/>
          <w:lang w:val="en-US"/>
        </w:rPr>
      </w:pPr>
      <w:r w:rsidRPr="00D800E8">
        <w:rPr>
          <w:rFonts w:ascii="Arial" w:hAnsi="Arial" w:cs="Arial"/>
          <w:sz w:val="20"/>
          <w:szCs w:val="20"/>
          <w:lang w:val="en-US"/>
        </w:rPr>
        <w:t xml:space="preserve">Ministry of Justice and Human Rights of Peru. Adviser to the Ministerial Office (Sept. 2016 </w:t>
      </w:r>
      <w:r w:rsidRPr="00D800E8">
        <w:rPr>
          <w:rFonts w:ascii="Arial" w:hAnsi="Arial" w:cs="Arial"/>
          <w:sz w:val="20"/>
          <w:szCs w:val="20"/>
          <w:lang w:val="en-US"/>
        </w:rPr>
        <w:noBreakHyphen/>
        <w:t xml:space="preserve"> Sept. 2017). International Commission against Impunity in Guatemala, (CICIG) Deputy Commissioner. (Jan </w:t>
      </w:r>
      <w:r w:rsidRPr="00D800E8">
        <w:rPr>
          <w:rFonts w:ascii="Arial" w:hAnsi="Arial" w:cs="Arial"/>
          <w:sz w:val="20"/>
          <w:szCs w:val="20"/>
          <w:lang w:val="en-US"/>
        </w:rPr>
        <w:noBreakHyphen/>
        <w:t xml:space="preserve"> Sept. 2016). Regional Office for Latin America and the Caribbean of OHCHR, Regional Representative (2006 to 2009) and Regional Representative for Central America OHCHR (2010</w:t>
      </w:r>
      <w:r w:rsidRPr="00D800E8">
        <w:rPr>
          <w:rFonts w:ascii="Arial" w:hAnsi="Arial" w:cs="Arial"/>
          <w:sz w:val="20"/>
          <w:szCs w:val="20"/>
          <w:lang w:val="en-US"/>
        </w:rPr>
        <w:noBreakHyphen/>
        <w:t>2015). Office in Colombia of the OHCHR, Coordinator of the Area of Cooperation and Technical Assistance (1999</w:t>
      </w:r>
      <w:r w:rsidRPr="00D800E8">
        <w:rPr>
          <w:rFonts w:ascii="Arial" w:hAnsi="Arial" w:cs="Arial"/>
          <w:sz w:val="20"/>
          <w:szCs w:val="20"/>
          <w:lang w:val="en-US"/>
        </w:rPr>
        <w:noBreakHyphen/>
        <w:t xml:space="preserve">2006). UNDP Project </w:t>
      </w:r>
      <w:r w:rsidRPr="00D800E8">
        <w:rPr>
          <w:rFonts w:ascii="Arial" w:hAnsi="Arial" w:cs="Arial"/>
          <w:sz w:val="20"/>
          <w:szCs w:val="20"/>
          <w:lang w:val="en-US"/>
        </w:rPr>
        <w:noBreakHyphen/>
        <w:t xml:space="preserve"> Judicial Branch of Guatemala (PROFED / OJ.)</w:t>
      </w:r>
      <w:r w:rsidRPr="00D800E8">
        <w:rPr>
          <w:sz w:val="20"/>
          <w:szCs w:val="20"/>
          <w:lang w:val="en-US"/>
        </w:rPr>
        <w:t xml:space="preserve"> </w:t>
      </w:r>
      <w:r w:rsidRPr="00D800E8">
        <w:rPr>
          <w:rFonts w:ascii="Arial" w:hAnsi="Arial" w:cs="Arial"/>
          <w:sz w:val="20"/>
          <w:szCs w:val="20"/>
          <w:lang w:val="en-US"/>
        </w:rPr>
        <w:t xml:space="preserve">Director. (Jul. Dec. 1998). United Nations Verification Mission in Guatemala </w:t>
      </w:r>
      <w:r w:rsidR="00B846C2" w:rsidRPr="00D800E8">
        <w:rPr>
          <w:rFonts w:ascii="Arial" w:hAnsi="Arial" w:cs="Arial"/>
          <w:sz w:val="20"/>
          <w:szCs w:val="20"/>
          <w:lang w:val="en-US"/>
        </w:rPr>
        <w:t>MINUGUA,</w:t>
      </w:r>
      <w:r w:rsidR="00B846C2" w:rsidRPr="00D800E8">
        <w:rPr>
          <w:sz w:val="20"/>
          <w:szCs w:val="20"/>
          <w:lang w:val="en-US"/>
        </w:rPr>
        <w:t xml:space="preserve"> </w:t>
      </w:r>
      <w:r w:rsidR="00B846C2" w:rsidRPr="00D800E8">
        <w:rPr>
          <w:rFonts w:ascii="Arial" w:hAnsi="Arial" w:cs="Arial"/>
          <w:sz w:val="20"/>
          <w:szCs w:val="20"/>
          <w:lang w:val="en-US"/>
        </w:rPr>
        <w:t xml:space="preserve">Head of National Institutions in the Area of Strengthening Civil Power. (1996 </w:t>
      </w:r>
      <w:r w:rsidR="00B846C2" w:rsidRPr="00D800E8">
        <w:rPr>
          <w:rFonts w:ascii="Arial" w:hAnsi="Arial" w:cs="Arial"/>
          <w:sz w:val="20"/>
          <w:szCs w:val="20"/>
          <w:lang w:val="en-US"/>
        </w:rPr>
        <w:noBreakHyphen/>
        <w:t xml:space="preserve"> Jun. 1998). Joint United Nations Verification Mission Program in Guatemala </w:t>
      </w:r>
      <w:r w:rsidRPr="00D800E8">
        <w:rPr>
          <w:rFonts w:ascii="Arial" w:hAnsi="Arial" w:cs="Arial"/>
          <w:sz w:val="20"/>
          <w:szCs w:val="20"/>
          <w:lang w:val="en-US"/>
        </w:rPr>
        <w:t xml:space="preserve">and UNDP. (1995) Office of the Attorney General of the Republic, Guatemala. Public Ministry, Prosecutor's Office of Peru. Titular Provincial Prosecutor - </w:t>
      </w:r>
      <w:r w:rsidR="00B846C2" w:rsidRPr="00D800E8">
        <w:rPr>
          <w:rFonts w:ascii="Arial" w:hAnsi="Arial" w:cs="Arial"/>
          <w:sz w:val="20"/>
          <w:szCs w:val="20"/>
          <w:lang w:val="en-US"/>
        </w:rPr>
        <w:t>Deputy Supreme Prosecutor (1981</w:t>
      </w:r>
      <w:r w:rsidR="00B846C2" w:rsidRPr="00D800E8">
        <w:rPr>
          <w:rFonts w:ascii="Arial" w:hAnsi="Arial" w:cs="Arial"/>
          <w:sz w:val="20"/>
          <w:szCs w:val="20"/>
          <w:lang w:val="en-US"/>
        </w:rPr>
        <w:noBreakHyphen/>
      </w:r>
      <w:r w:rsidRPr="00D800E8">
        <w:rPr>
          <w:rFonts w:ascii="Arial" w:hAnsi="Arial" w:cs="Arial"/>
          <w:sz w:val="20"/>
          <w:szCs w:val="20"/>
          <w:lang w:val="en-US"/>
        </w:rPr>
        <w:t>1994).</w:t>
      </w:r>
    </w:p>
    <w:p w:rsidR="00CD7070" w:rsidRPr="00D800E8" w:rsidRDefault="00CD7070" w:rsidP="00B846C2">
      <w:pPr>
        <w:jc w:val="both"/>
        <w:rPr>
          <w:rFonts w:ascii="Arial" w:hAnsi="Arial" w:cs="Arial"/>
          <w:b/>
          <w:sz w:val="20"/>
          <w:szCs w:val="20"/>
          <w:lang w:val="en-US"/>
        </w:rPr>
      </w:pPr>
    </w:p>
    <w:p w:rsidR="00B846C2" w:rsidRPr="00D800E8" w:rsidRDefault="00B846C2" w:rsidP="00B846C2">
      <w:pPr>
        <w:jc w:val="both"/>
        <w:rPr>
          <w:rFonts w:ascii="Arial" w:hAnsi="Arial" w:cs="Arial"/>
          <w:b/>
          <w:sz w:val="20"/>
          <w:szCs w:val="20"/>
          <w:lang w:val="en-US"/>
        </w:rPr>
      </w:pPr>
      <w:r w:rsidRPr="00D800E8">
        <w:rPr>
          <w:rFonts w:ascii="Arial" w:hAnsi="Arial" w:cs="Arial"/>
          <w:b/>
          <w:sz w:val="20"/>
          <w:szCs w:val="20"/>
          <w:lang w:val="en-US"/>
        </w:rPr>
        <w:t>Expertise / legal experience and other main activities in the field of enforced disappearances:</w:t>
      </w:r>
    </w:p>
    <w:p w:rsidR="00B846C2" w:rsidRPr="00D800E8" w:rsidRDefault="00B846C2" w:rsidP="00B846C2">
      <w:pPr>
        <w:jc w:val="both"/>
        <w:rPr>
          <w:rFonts w:ascii="Arial" w:hAnsi="Arial" w:cs="Arial"/>
          <w:sz w:val="20"/>
          <w:szCs w:val="20"/>
          <w:lang w:val="en-US"/>
        </w:rPr>
      </w:pPr>
      <w:r w:rsidRPr="00D800E8">
        <w:rPr>
          <w:rFonts w:ascii="Arial" w:hAnsi="Arial" w:cs="Arial"/>
          <w:sz w:val="20"/>
          <w:szCs w:val="20"/>
          <w:lang w:val="en-US"/>
        </w:rPr>
        <w:t>(Maximum 5 lines)</w:t>
      </w:r>
    </w:p>
    <w:p w:rsidR="00B846C2" w:rsidRPr="00D800E8" w:rsidRDefault="00B846C2" w:rsidP="00B846C2">
      <w:pPr>
        <w:jc w:val="both"/>
        <w:rPr>
          <w:rFonts w:ascii="Arial" w:hAnsi="Arial" w:cs="Arial"/>
          <w:sz w:val="20"/>
          <w:szCs w:val="20"/>
          <w:lang w:val="en-US"/>
        </w:rPr>
      </w:pPr>
      <w:r w:rsidRPr="00D800E8">
        <w:rPr>
          <w:rFonts w:ascii="Arial" w:hAnsi="Arial" w:cs="Arial"/>
          <w:sz w:val="20"/>
          <w:szCs w:val="20"/>
          <w:lang w:val="en-US"/>
        </w:rPr>
        <w:t xml:space="preserve">As Regional Representative of the United Nations High Commissioner, he promoted the ratification of the Convention on Forced Disappearance in the countries under his mandate. He followed up and advocated together with victim organizations and the </w:t>
      </w:r>
      <w:r w:rsidR="00CD7070" w:rsidRPr="00D800E8">
        <w:rPr>
          <w:rFonts w:ascii="Arial" w:hAnsi="Arial" w:cs="Arial"/>
          <w:sz w:val="20"/>
          <w:szCs w:val="20"/>
          <w:lang w:val="en-US"/>
        </w:rPr>
        <w:t xml:space="preserve">Office of the </w:t>
      </w:r>
      <w:r w:rsidRPr="00D800E8">
        <w:rPr>
          <w:rFonts w:ascii="Arial" w:hAnsi="Arial" w:cs="Arial"/>
          <w:sz w:val="20"/>
          <w:szCs w:val="20"/>
          <w:lang w:val="en-US"/>
        </w:rPr>
        <w:t xml:space="preserve">Procurator for the Defense of Human Rights in El Salvador to search for the disappeared, with a PDDH recognition from El Salvador for the defense of the rights of the victims of the </w:t>
      </w:r>
      <w:proofErr w:type="spellStart"/>
      <w:r w:rsidRPr="00D800E8">
        <w:rPr>
          <w:rFonts w:ascii="Arial" w:hAnsi="Arial" w:cs="Arial"/>
          <w:sz w:val="20"/>
          <w:szCs w:val="20"/>
          <w:lang w:val="en-US"/>
        </w:rPr>
        <w:t>Mozote</w:t>
      </w:r>
      <w:proofErr w:type="spellEnd"/>
      <w:r w:rsidRPr="00D800E8">
        <w:rPr>
          <w:rFonts w:ascii="Arial" w:hAnsi="Arial" w:cs="Arial"/>
          <w:sz w:val="20"/>
          <w:szCs w:val="20"/>
          <w:lang w:val="en-US"/>
        </w:rPr>
        <w:t xml:space="preserve"> case. It gave impetus to the establishment of national mechanisms for compliance with the recommendations of the treaty bodies, including those formulated by the Committee on Enforced Disappearances. He maintained relations with governments and victim organizations in Panama, Mexico, Honduras, </w:t>
      </w:r>
      <w:r w:rsidR="00CD7070" w:rsidRPr="00D800E8">
        <w:rPr>
          <w:rFonts w:ascii="Arial" w:hAnsi="Arial" w:cs="Arial"/>
          <w:sz w:val="20"/>
          <w:szCs w:val="20"/>
          <w:lang w:val="en-US"/>
        </w:rPr>
        <w:t>and Nicaragua</w:t>
      </w:r>
      <w:r w:rsidRPr="00D800E8">
        <w:rPr>
          <w:rFonts w:ascii="Arial" w:hAnsi="Arial" w:cs="Arial"/>
          <w:sz w:val="20"/>
          <w:szCs w:val="20"/>
          <w:lang w:val="en-US"/>
        </w:rPr>
        <w:t xml:space="preserve"> to follow up on cases of enforced disappearance. In 2005, the </w:t>
      </w:r>
      <w:r w:rsidR="00CD7070" w:rsidRPr="00D800E8">
        <w:rPr>
          <w:rFonts w:ascii="Arial" w:hAnsi="Arial" w:cs="Arial"/>
          <w:sz w:val="20"/>
          <w:szCs w:val="20"/>
          <w:lang w:val="en-US"/>
        </w:rPr>
        <w:t>UNHCHR</w:t>
      </w:r>
      <w:r w:rsidRPr="00D800E8">
        <w:rPr>
          <w:rFonts w:ascii="Arial" w:hAnsi="Arial" w:cs="Arial"/>
          <w:sz w:val="20"/>
          <w:szCs w:val="20"/>
          <w:lang w:val="en-US"/>
        </w:rPr>
        <w:t xml:space="preserve"> promoted the approval of the Search Mechanism for Missing Persons in Colombia. As </w:t>
      </w:r>
      <w:r w:rsidRPr="00D800E8">
        <w:rPr>
          <w:rFonts w:ascii="Arial" w:hAnsi="Arial" w:cs="Arial"/>
          <w:sz w:val="20"/>
          <w:szCs w:val="20"/>
          <w:lang w:val="en-US"/>
        </w:rPr>
        <w:lastRenderedPageBreak/>
        <w:t xml:space="preserve">Legal Fellow </w:t>
      </w:r>
      <w:r w:rsidR="00CD7070" w:rsidRPr="00D800E8">
        <w:rPr>
          <w:rFonts w:ascii="Arial" w:hAnsi="Arial" w:cs="Arial"/>
          <w:sz w:val="20"/>
          <w:szCs w:val="20"/>
          <w:lang w:val="en-US"/>
        </w:rPr>
        <w:t>s</w:t>
      </w:r>
      <w:r w:rsidRPr="00D800E8">
        <w:rPr>
          <w:rFonts w:ascii="Arial" w:hAnsi="Arial" w:cs="Arial"/>
          <w:sz w:val="20"/>
          <w:szCs w:val="20"/>
          <w:lang w:val="en-US"/>
        </w:rPr>
        <w:t>he collaborated in the Raquel Martín de Mej</w:t>
      </w:r>
      <w:r w:rsidR="00D800E8" w:rsidRPr="00D800E8">
        <w:rPr>
          <w:rFonts w:ascii="Arial" w:hAnsi="Arial" w:cs="Arial"/>
          <w:sz w:val="20"/>
          <w:szCs w:val="20"/>
          <w:lang w:val="en-US"/>
        </w:rPr>
        <w:t>i</w:t>
      </w:r>
      <w:r w:rsidRPr="00D800E8">
        <w:rPr>
          <w:rFonts w:ascii="Arial" w:hAnsi="Arial" w:cs="Arial"/>
          <w:sz w:val="20"/>
          <w:szCs w:val="20"/>
          <w:lang w:val="en-US"/>
        </w:rPr>
        <w:t>a vs. Peru and Blake vs. Guatemala cases.</w:t>
      </w:r>
    </w:p>
    <w:p w:rsidR="00B846C2" w:rsidRPr="00D800E8" w:rsidRDefault="00B846C2" w:rsidP="00B846C2">
      <w:pPr>
        <w:jc w:val="both"/>
        <w:rPr>
          <w:rFonts w:ascii="Arial" w:hAnsi="Arial" w:cs="Arial"/>
          <w:sz w:val="20"/>
          <w:szCs w:val="20"/>
          <w:lang w:val="en-US"/>
        </w:rPr>
      </w:pPr>
    </w:p>
    <w:p w:rsidR="00B846C2" w:rsidRPr="00D800E8" w:rsidRDefault="00B846C2" w:rsidP="00B846C2">
      <w:pPr>
        <w:jc w:val="both"/>
        <w:rPr>
          <w:rFonts w:ascii="Arial" w:hAnsi="Arial" w:cs="Arial"/>
          <w:b/>
          <w:sz w:val="20"/>
          <w:szCs w:val="20"/>
          <w:lang w:val="en-US"/>
        </w:rPr>
      </w:pPr>
      <w:r w:rsidRPr="00D800E8">
        <w:rPr>
          <w:rFonts w:ascii="Arial" w:hAnsi="Arial" w:cs="Arial"/>
          <w:b/>
          <w:sz w:val="20"/>
          <w:szCs w:val="20"/>
          <w:lang w:val="en-US"/>
        </w:rPr>
        <w:t>Academic titles:</w:t>
      </w:r>
    </w:p>
    <w:p w:rsidR="00B846C2" w:rsidRPr="00D800E8" w:rsidRDefault="00B846C2" w:rsidP="00B846C2">
      <w:pPr>
        <w:jc w:val="both"/>
        <w:rPr>
          <w:rFonts w:ascii="Arial" w:hAnsi="Arial" w:cs="Arial"/>
          <w:sz w:val="20"/>
          <w:szCs w:val="20"/>
          <w:lang w:val="en-US"/>
        </w:rPr>
      </w:pPr>
      <w:r w:rsidRPr="00D800E8">
        <w:rPr>
          <w:rFonts w:ascii="Arial" w:hAnsi="Arial" w:cs="Arial"/>
          <w:sz w:val="20"/>
          <w:szCs w:val="20"/>
          <w:lang w:val="en-US"/>
        </w:rPr>
        <w:t>(Maximum 5 lines)</w:t>
      </w:r>
    </w:p>
    <w:p w:rsidR="00B846C2" w:rsidRPr="00D800E8" w:rsidRDefault="00B846C2" w:rsidP="00B846C2">
      <w:pPr>
        <w:jc w:val="both"/>
        <w:rPr>
          <w:rFonts w:ascii="Arial" w:hAnsi="Arial" w:cs="Arial"/>
          <w:sz w:val="20"/>
          <w:szCs w:val="20"/>
          <w:lang w:val="en-US"/>
        </w:rPr>
      </w:pPr>
      <w:r w:rsidRPr="00D800E8">
        <w:rPr>
          <w:rFonts w:ascii="Arial" w:hAnsi="Arial" w:cs="Arial"/>
          <w:sz w:val="20"/>
          <w:szCs w:val="20"/>
          <w:lang w:val="en-US"/>
        </w:rPr>
        <w:t xml:space="preserve">1977: Bachelor in Law, </w:t>
      </w:r>
      <w:r w:rsidR="00D800E8" w:rsidRPr="00D800E8">
        <w:rPr>
          <w:rFonts w:ascii="Arial" w:hAnsi="Arial" w:cs="Arial"/>
          <w:sz w:val="20"/>
          <w:szCs w:val="20"/>
          <w:lang w:val="en-US"/>
        </w:rPr>
        <w:t>"Santa Mari</w:t>
      </w:r>
      <w:r w:rsidR="00CD7070" w:rsidRPr="00D800E8">
        <w:rPr>
          <w:rFonts w:ascii="Arial" w:hAnsi="Arial" w:cs="Arial"/>
          <w:sz w:val="20"/>
          <w:szCs w:val="20"/>
          <w:lang w:val="en-US"/>
        </w:rPr>
        <w:t xml:space="preserve">a" </w:t>
      </w:r>
      <w:r w:rsidRPr="00D800E8">
        <w:rPr>
          <w:rFonts w:ascii="Arial" w:hAnsi="Arial" w:cs="Arial"/>
          <w:sz w:val="20"/>
          <w:szCs w:val="20"/>
          <w:lang w:val="en-US"/>
        </w:rPr>
        <w:t>Catholic University, Arequipa, Peru.</w:t>
      </w:r>
    </w:p>
    <w:p w:rsidR="00B846C2" w:rsidRPr="00D800E8" w:rsidRDefault="00B846C2" w:rsidP="00B846C2">
      <w:pPr>
        <w:jc w:val="both"/>
        <w:rPr>
          <w:rFonts w:ascii="Arial" w:hAnsi="Arial" w:cs="Arial"/>
          <w:sz w:val="20"/>
          <w:szCs w:val="20"/>
          <w:lang w:val="en-US"/>
        </w:rPr>
      </w:pPr>
      <w:r w:rsidRPr="00D800E8">
        <w:rPr>
          <w:rFonts w:ascii="Arial" w:hAnsi="Arial" w:cs="Arial"/>
          <w:sz w:val="20"/>
          <w:szCs w:val="20"/>
          <w:lang w:val="en-US"/>
        </w:rPr>
        <w:t xml:space="preserve">1978: Lawyer, </w:t>
      </w:r>
      <w:r w:rsidR="00CD7070" w:rsidRPr="00D800E8">
        <w:rPr>
          <w:rFonts w:ascii="Arial" w:hAnsi="Arial" w:cs="Arial"/>
          <w:sz w:val="20"/>
          <w:szCs w:val="20"/>
          <w:lang w:val="en-US"/>
        </w:rPr>
        <w:t>"Santa Mar</w:t>
      </w:r>
      <w:r w:rsidR="00D800E8" w:rsidRPr="00D800E8">
        <w:rPr>
          <w:rFonts w:ascii="Arial" w:hAnsi="Arial" w:cs="Arial"/>
          <w:sz w:val="20"/>
          <w:szCs w:val="20"/>
          <w:lang w:val="en-US"/>
        </w:rPr>
        <w:t>i</w:t>
      </w:r>
      <w:r w:rsidR="00CD7070" w:rsidRPr="00D800E8">
        <w:rPr>
          <w:rFonts w:ascii="Arial" w:hAnsi="Arial" w:cs="Arial"/>
          <w:sz w:val="20"/>
          <w:szCs w:val="20"/>
          <w:lang w:val="en-US"/>
        </w:rPr>
        <w:t xml:space="preserve">a" </w:t>
      </w:r>
      <w:r w:rsidRPr="00D800E8">
        <w:rPr>
          <w:rFonts w:ascii="Arial" w:hAnsi="Arial" w:cs="Arial"/>
          <w:sz w:val="20"/>
          <w:szCs w:val="20"/>
          <w:lang w:val="en-US"/>
        </w:rPr>
        <w:t>Catholic University, Arequipa, Peru.</w:t>
      </w:r>
    </w:p>
    <w:p w:rsidR="00CD7070" w:rsidRPr="00D800E8" w:rsidRDefault="00CD7070" w:rsidP="00CD7070">
      <w:pPr>
        <w:jc w:val="both"/>
        <w:rPr>
          <w:rFonts w:ascii="Arial" w:hAnsi="Arial" w:cs="Arial"/>
          <w:b/>
          <w:sz w:val="20"/>
          <w:szCs w:val="20"/>
          <w:lang w:val="en-US"/>
        </w:rPr>
      </w:pPr>
    </w:p>
    <w:p w:rsidR="00CD7070" w:rsidRPr="00D800E8" w:rsidRDefault="00B846C2" w:rsidP="00CD7070">
      <w:pPr>
        <w:jc w:val="both"/>
        <w:rPr>
          <w:rFonts w:ascii="Arial" w:hAnsi="Arial" w:cs="Arial"/>
          <w:b/>
          <w:sz w:val="20"/>
          <w:szCs w:val="20"/>
          <w:lang w:val="en-US"/>
        </w:rPr>
      </w:pPr>
      <w:r w:rsidRPr="00D800E8">
        <w:rPr>
          <w:rFonts w:ascii="Arial" w:hAnsi="Arial" w:cs="Arial"/>
          <w:b/>
          <w:sz w:val="20"/>
          <w:szCs w:val="20"/>
          <w:lang w:val="en-US"/>
        </w:rPr>
        <w:t>Most recent publications</w:t>
      </w:r>
      <w:r w:rsidR="00CD7070" w:rsidRPr="00D800E8">
        <w:rPr>
          <w:rFonts w:ascii="Arial" w:hAnsi="Arial" w:cs="Arial"/>
          <w:b/>
          <w:sz w:val="20"/>
          <w:szCs w:val="20"/>
          <w:lang w:val="en-US"/>
        </w:rPr>
        <w:t>, particularly in the field of forced disappearances:</w:t>
      </w:r>
    </w:p>
    <w:p w:rsidR="00CD7070" w:rsidRPr="00D800E8" w:rsidRDefault="00CD7070" w:rsidP="00CD7070">
      <w:pPr>
        <w:jc w:val="both"/>
        <w:rPr>
          <w:rFonts w:ascii="Arial" w:hAnsi="Arial" w:cs="Arial"/>
          <w:sz w:val="20"/>
          <w:szCs w:val="20"/>
          <w:lang w:val="en-US"/>
        </w:rPr>
      </w:pPr>
      <w:r w:rsidRPr="00D800E8">
        <w:rPr>
          <w:rFonts w:ascii="Arial" w:hAnsi="Arial" w:cs="Arial"/>
          <w:sz w:val="20"/>
          <w:szCs w:val="20"/>
          <w:lang w:val="en-US"/>
        </w:rPr>
        <w:t>(5 lines)</w:t>
      </w:r>
    </w:p>
    <w:p w:rsidR="00B846C2" w:rsidRPr="00D800E8" w:rsidRDefault="00CD7070" w:rsidP="00CD7070">
      <w:pPr>
        <w:jc w:val="both"/>
        <w:rPr>
          <w:rFonts w:ascii="Arial" w:hAnsi="Arial" w:cs="Arial"/>
          <w:sz w:val="20"/>
          <w:szCs w:val="20"/>
          <w:lang w:val="en-US"/>
        </w:rPr>
      </w:pPr>
      <w:r w:rsidRPr="00D800E8">
        <w:rPr>
          <w:rFonts w:ascii="Arial" w:hAnsi="Arial" w:cs="Arial"/>
          <w:sz w:val="20"/>
          <w:szCs w:val="20"/>
          <w:lang w:val="en-US"/>
        </w:rPr>
        <w:t>As a UN official, she has not published on the subject.</w:t>
      </w:r>
    </w:p>
    <w:p w:rsidR="00D800E8" w:rsidRPr="00BF2986" w:rsidRDefault="00D800E8" w:rsidP="00D800E8">
      <w:pPr>
        <w:jc w:val="center"/>
        <w:rPr>
          <w:rFonts w:ascii="Arial" w:hAnsi="Arial" w:cs="Arial"/>
          <w:lang w:val="en-US"/>
        </w:rPr>
      </w:pPr>
      <w:r>
        <w:rPr>
          <w:rFonts w:ascii="Arial" w:hAnsi="Arial" w:cs="Arial"/>
          <w:lang w:val="en-US"/>
        </w:rPr>
        <w:t>-------------------------</w:t>
      </w:r>
    </w:p>
    <w:sectPr w:rsidR="00D800E8" w:rsidRPr="00BF29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86"/>
    <w:rsid w:val="00053066"/>
    <w:rsid w:val="00537293"/>
    <w:rsid w:val="00817B2E"/>
    <w:rsid w:val="00857DF7"/>
    <w:rsid w:val="00A81356"/>
    <w:rsid w:val="00B846C2"/>
    <w:rsid w:val="00BF2986"/>
    <w:rsid w:val="00CD7070"/>
    <w:rsid w:val="00D800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7ACE7-E239-421F-8507-022E7C34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06119">
      <w:bodyDiv w:val="1"/>
      <w:marLeft w:val="0"/>
      <w:marRight w:val="0"/>
      <w:marTop w:val="0"/>
      <w:marBottom w:val="0"/>
      <w:divBdr>
        <w:top w:val="none" w:sz="0" w:space="0" w:color="auto"/>
        <w:left w:val="none" w:sz="0" w:space="0" w:color="auto"/>
        <w:bottom w:val="none" w:sz="0" w:space="0" w:color="auto"/>
        <w:right w:val="none" w:sz="0" w:space="0" w:color="auto"/>
      </w:divBdr>
      <w:divsChild>
        <w:div w:id="1847665859">
          <w:marLeft w:val="0"/>
          <w:marRight w:val="0"/>
          <w:marTop w:val="0"/>
          <w:marBottom w:val="0"/>
          <w:divBdr>
            <w:top w:val="none" w:sz="0" w:space="0" w:color="auto"/>
            <w:left w:val="none" w:sz="0" w:space="0" w:color="auto"/>
            <w:bottom w:val="none" w:sz="0" w:space="0" w:color="auto"/>
            <w:right w:val="none" w:sz="0" w:space="0" w:color="auto"/>
          </w:divBdr>
          <w:divsChild>
            <w:div w:id="1829399021">
              <w:marLeft w:val="0"/>
              <w:marRight w:val="0"/>
              <w:marTop w:val="0"/>
              <w:marBottom w:val="0"/>
              <w:divBdr>
                <w:top w:val="none" w:sz="0" w:space="0" w:color="auto"/>
                <w:left w:val="none" w:sz="0" w:space="0" w:color="auto"/>
                <w:bottom w:val="none" w:sz="0" w:space="0" w:color="auto"/>
                <w:right w:val="none" w:sz="0" w:space="0" w:color="auto"/>
              </w:divBdr>
              <w:divsChild>
                <w:div w:id="378939898">
                  <w:marLeft w:val="0"/>
                  <w:marRight w:val="0"/>
                  <w:marTop w:val="0"/>
                  <w:marBottom w:val="0"/>
                  <w:divBdr>
                    <w:top w:val="none" w:sz="0" w:space="0" w:color="auto"/>
                    <w:left w:val="none" w:sz="0" w:space="0" w:color="auto"/>
                    <w:bottom w:val="none" w:sz="0" w:space="0" w:color="auto"/>
                    <w:right w:val="none" w:sz="0" w:space="0" w:color="auto"/>
                  </w:divBdr>
                  <w:divsChild>
                    <w:div w:id="17519397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42349604">
              <w:marLeft w:val="0"/>
              <w:marRight w:val="0"/>
              <w:marTop w:val="0"/>
              <w:marBottom w:val="0"/>
              <w:divBdr>
                <w:top w:val="none" w:sz="0" w:space="0" w:color="auto"/>
                <w:left w:val="none" w:sz="0" w:space="0" w:color="auto"/>
                <w:bottom w:val="none" w:sz="0" w:space="0" w:color="auto"/>
                <w:right w:val="none" w:sz="0" w:space="0" w:color="auto"/>
              </w:divBdr>
              <w:divsChild>
                <w:div w:id="1216819805">
                  <w:marLeft w:val="0"/>
                  <w:marRight w:val="0"/>
                  <w:marTop w:val="0"/>
                  <w:marBottom w:val="0"/>
                  <w:divBdr>
                    <w:top w:val="none" w:sz="0" w:space="0" w:color="auto"/>
                    <w:left w:val="none" w:sz="0" w:space="0" w:color="auto"/>
                    <w:bottom w:val="none" w:sz="0" w:space="0" w:color="auto"/>
                    <w:right w:val="none" w:sz="0" w:space="0" w:color="auto"/>
                  </w:divBdr>
                  <w:divsChild>
                    <w:div w:id="1358504133">
                      <w:marLeft w:val="0"/>
                      <w:marRight w:val="0"/>
                      <w:marTop w:val="0"/>
                      <w:marBottom w:val="0"/>
                      <w:divBdr>
                        <w:top w:val="none" w:sz="0" w:space="0" w:color="auto"/>
                        <w:left w:val="none" w:sz="0" w:space="0" w:color="auto"/>
                        <w:bottom w:val="none" w:sz="0" w:space="0" w:color="auto"/>
                        <w:right w:val="none" w:sz="0" w:space="0" w:color="auto"/>
                      </w:divBdr>
                      <w:divsChild>
                        <w:div w:id="1064569968">
                          <w:marLeft w:val="0"/>
                          <w:marRight w:val="0"/>
                          <w:marTop w:val="0"/>
                          <w:marBottom w:val="0"/>
                          <w:divBdr>
                            <w:top w:val="none" w:sz="0" w:space="0" w:color="auto"/>
                            <w:left w:val="none" w:sz="0" w:space="0" w:color="auto"/>
                            <w:bottom w:val="none" w:sz="0" w:space="0" w:color="auto"/>
                            <w:right w:val="none" w:sz="0" w:space="0" w:color="auto"/>
                          </w:divBdr>
                        </w:div>
                        <w:div w:id="1284726806">
                          <w:marLeft w:val="0"/>
                          <w:marRight w:val="0"/>
                          <w:marTop w:val="0"/>
                          <w:marBottom w:val="0"/>
                          <w:divBdr>
                            <w:top w:val="none" w:sz="0" w:space="0" w:color="auto"/>
                            <w:left w:val="none" w:sz="0" w:space="0" w:color="auto"/>
                            <w:bottom w:val="none" w:sz="0" w:space="0" w:color="auto"/>
                            <w:right w:val="none" w:sz="0" w:space="0" w:color="auto"/>
                          </w:divBdr>
                          <w:divsChild>
                            <w:div w:id="2130197420">
                              <w:marLeft w:val="0"/>
                              <w:marRight w:val="300"/>
                              <w:marTop w:val="180"/>
                              <w:marBottom w:val="0"/>
                              <w:divBdr>
                                <w:top w:val="none" w:sz="0" w:space="0" w:color="auto"/>
                                <w:left w:val="none" w:sz="0" w:space="0" w:color="auto"/>
                                <w:bottom w:val="none" w:sz="0" w:space="0" w:color="auto"/>
                                <w:right w:val="none" w:sz="0" w:space="0" w:color="auto"/>
                              </w:divBdr>
                              <w:divsChild>
                                <w:div w:id="5986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868443">
          <w:marLeft w:val="0"/>
          <w:marRight w:val="0"/>
          <w:marTop w:val="0"/>
          <w:marBottom w:val="0"/>
          <w:divBdr>
            <w:top w:val="none" w:sz="0" w:space="0" w:color="auto"/>
            <w:left w:val="none" w:sz="0" w:space="0" w:color="auto"/>
            <w:bottom w:val="none" w:sz="0" w:space="0" w:color="auto"/>
            <w:right w:val="none" w:sz="0" w:space="0" w:color="auto"/>
          </w:divBdr>
          <w:divsChild>
            <w:div w:id="455374353">
              <w:marLeft w:val="0"/>
              <w:marRight w:val="0"/>
              <w:marTop w:val="0"/>
              <w:marBottom w:val="0"/>
              <w:divBdr>
                <w:top w:val="none" w:sz="0" w:space="0" w:color="auto"/>
                <w:left w:val="none" w:sz="0" w:space="0" w:color="auto"/>
                <w:bottom w:val="none" w:sz="0" w:space="0" w:color="auto"/>
                <w:right w:val="none" w:sz="0" w:space="0" w:color="auto"/>
              </w:divBdr>
              <w:divsChild>
                <w:div w:id="1368216939">
                  <w:marLeft w:val="0"/>
                  <w:marRight w:val="0"/>
                  <w:marTop w:val="0"/>
                  <w:marBottom w:val="0"/>
                  <w:divBdr>
                    <w:top w:val="none" w:sz="0" w:space="0" w:color="auto"/>
                    <w:left w:val="none" w:sz="0" w:space="0" w:color="auto"/>
                    <w:bottom w:val="none" w:sz="0" w:space="0" w:color="auto"/>
                    <w:right w:val="none" w:sz="0" w:space="0" w:color="auto"/>
                  </w:divBdr>
                  <w:divsChild>
                    <w:div w:id="1453985515">
                      <w:marLeft w:val="0"/>
                      <w:marRight w:val="0"/>
                      <w:marTop w:val="0"/>
                      <w:marBottom w:val="0"/>
                      <w:divBdr>
                        <w:top w:val="none" w:sz="0" w:space="0" w:color="auto"/>
                        <w:left w:val="none" w:sz="0" w:space="0" w:color="auto"/>
                        <w:bottom w:val="none" w:sz="0" w:space="0" w:color="auto"/>
                        <w:right w:val="none" w:sz="0" w:space="0" w:color="auto"/>
                      </w:divBdr>
                      <w:divsChild>
                        <w:div w:id="18468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7325C8-2744-4C9D-B0F9-B0DC6D514192}"/>
</file>

<file path=customXml/itemProps2.xml><?xml version="1.0" encoding="utf-8"?>
<ds:datastoreItem xmlns:ds="http://schemas.openxmlformats.org/officeDocument/2006/customXml" ds:itemID="{2EABA489-A926-4851-95E4-B93329DCB8EA}"/>
</file>

<file path=customXml/itemProps3.xml><?xml version="1.0" encoding="utf-8"?>
<ds:datastoreItem xmlns:ds="http://schemas.openxmlformats.org/officeDocument/2006/customXml" ds:itemID="{592149B2-949B-4282-AC02-48C9847618F0}"/>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CV_Villa Quintana_EN</dc:title>
  <dc:subject/>
  <dc:creator>Fernando Ramírez Gastón Lecca</dc:creator>
  <cp:keywords/>
  <dc:description/>
  <cp:lastModifiedBy>RACHEL ALVARADO</cp:lastModifiedBy>
  <cp:revision>2</cp:revision>
  <dcterms:created xsi:type="dcterms:W3CDTF">2019-03-20T18:30:00Z</dcterms:created>
  <dcterms:modified xsi:type="dcterms:W3CDTF">2019-03-20T18:30:00Z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