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B" w:rsidRPr="00C83177" w:rsidRDefault="000107E7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_tradnl"/>
        </w:rPr>
        <w:t>Anexo </w:t>
      </w:r>
      <w:r w:rsidR="00DD7A9E" w:rsidRPr="00DD7A9E">
        <w:rPr>
          <w:b/>
          <w:sz w:val="24"/>
          <w:lang w:val="es-ES_tradnl"/>
        </w:rPr>
        <w:t>I</w:t>
      </w:r>
    </w:p>
    <w:p w:rsidR="00C922FB" w:rsidRPr="00C83177" w:rsidRDefault="00C922FB">
      <w:pPr>
        <w:rPr>
          <w:sz w:val="24"/>
          <w:lang w:val="es-ES"/>
        </w:rPr>
      </w:pPr>
    </w:p>
    <w:p w:rsidR="00C922FB" w:rsidRPr="00C83177" w:rsidRDefault="00DD7A9E" w:rsidP="00537332">
      <w:pPr>
        <w:jc w:val="center"/>
        <w:rPr>
          <w:sz w:val="24"/>
          <w:lang w:val="es-ES"/>
        </w:rPr>
      </w:pPr>
      <w:r w:rsidRPr="00C83177">
        <w:rPr>
          <w:rStyle w:val="tw4winMark"/>
          <w:lang w:val="es-ES"/>
        </w:rPr>
        <w:t>{0&gt;</w:t>
      </w:r>
      <w:r w:rsidR="00C922FB" w:rsidRPr="00C83177">
        <w:rPr>
          <w:vanish/>
          <w:sz w:val="24"/>
          <w:lang w:val="es-ES"/>
        </w:rPr>
        <w:t>Fiche de renseignements sur le</w:t>
      </w:r>
      <w:r w:rsidR="00EA0A3D" w:rsidRPr="00C83177">
        <w:rPr>
          <w:vanish/>
          <w:sz w:val="24"/>
          <w:lang w:val="es-ES"/>
        </w:rPr>
        <w:t>s</w:t>
      </w:r>
      <w:r w:rsidR="00C922FB" w:rsidRPr="00C83177">
        <w:rPr>
          <w:vanish/>
          <w:sz w:val="24"/>
          <w:lang w:val="es-ES"/>
        </w:rPr>
        <w:t xml:space="preserve"> candidats postulant </w:t>
      </w:r>
      <w:r w:rsidR="00537332" w:rsidRPr="00C83177">
        <w:rPr>
          <w:vanish/>
          <w:sz w:val="24"/>
          <w:lang w:val="es-ES"/>
        </w:rPr>
        <w:t>au Comité des disparitions forcées</w:t>
      </w:r>
      <w:r w:rsidRPr="00C83177">
        <w:rPr>
          <w:rStyle w:val="tw4winMark"/>
          <w:lang w:val="es-ES"/>
        </w:rPr>
        <w:t>&lt;}0{&gt;</w:t>
      </w:r>
      <w:r w:rsidRPr="00DD7A9E">
        <w:rPr>
          <w:sz w:val="24"/>
          <w:lang w:val="es-ES_tradnl"/>
        </w:rPr>
        <w:t>Ficha de información sobre l</w:t>
      </w:r>
      <w:r w:rsidR="007B65FA">
        <w:rPr>
          <w:sz w:val="24"/>
          <w:lang w:val="es-ES_tradnl"/>
        </w:rPr>
        <w:t xml:space="preserve">os candidatos para el Comité contra las </w:t>
      </w:r>
      <w:r w:rsidRPr="00DD7A9E">
        <w:rPr>
          <w:sz w:val="24"/>
          <w:lang w:val="es-ES_tradnl"/>
        </w:rPr>
        <w:t xml:space="preserve">Desapariciones </w:t>
      </w:r>
      <w:r w:rsidR="00B91AE4">
        <w:rPr>
          <w:sz w:val="24"/>
          <w:lang w:val="es-ES_tradnl"/>
        </w:rPr>
        <w:t>Forzadas</w:t>
      </w:r>
      <w:r w:rsidR="00C922FB" w:rsidRPr="00C83177">
        <w:rPr>
          <w:sz w:val="24"/>
          <w:lang w:val="es-ES"/>
        </w:rPr>
        <w:t xml:space="preserve"> </w:t>
      </w:r>
    </w:p>
    <w:p w:rsidR="00C922FB" w:rsidRPr="00C83177" w:rsidRDefault="00DD7A9E">
      <w:pPr>
        <w:jc w:val="center"/>
        <w:rPr>
          <w:sz w:val="24"/>
          <w:lang w:val="es-ES"/>
        </w:rPr>
      </w:pPr>
      <w:r w:rsidRPr="00C83177">
        <w:rPr>
          <w:rStyle w:val="tw4winMark"/>
          <w:lang w:val="es-ES"/>
        </w:rPr>
        <w:t>{0&gt;</w:t>
      </w:r>
      <w:r w:rsidR="00C922FB" w:rsidRPr="00C83177">
        <w:rPr>
          <w:vanish/>
          <w:sz w:val="24"/>
          <w:lang w:val="es-ES"/>
        </w:rPr>
        <w:t>(Prière de respecter le nombre de lignes indiqué dans le présent formulaire)</w:t>
      </w:r>
      <w:r w:rsidRPr="00C83177">
        <w:rPr>
          <w:rStyle w:val="tw4winMark"/>
          <w:lang w:val="es-ES"/>
        </w:rPr>
        <w:t>&lt;}0{&gt;</w:t>
      </w:r>
      <w:r w:rsidRPr="00DD7A9E">
        <w:rPr>
          <w:sz w:val="24"/>
          <w:lang w:val="es-ES_tradnl"/>
        </w:rPr>
        <w:t>(Por favor, respete el número de líneas indicadas en el presente formulario)</w:t>
      </w:r>
      <w:r w:rsidRPr="00C83177">
        <w:rPr>
          <w:rStyle w:val="tw4winMark"/>
          <w:lang w:val="es-ES"/>
        </w:rPr>
        <w:t>&lt;0}</w:t>
      </w:r>
    </w:p>
    <w:p w:rsidR="00C922FB" w:rsidRPr="00C83177" w:rsidRDefault="00C922FB">
      <w:pPr>
        <w:rPr>
          <w:sz w:val="24"/>
          <w:lang w:val="es-ES"/>
        </w:rPr>
      </w:pPr>
    </w:p>
    <w:p w:rsidR="00C922FB" w:rsidRPr="00C83177" w:rsidRDefault="00C922FB">
      <w:pPr>
        <w:rPr>
          <w:sz w:val="24"/>
          <w:lang w:val="es-ES"/>
        </w:rPr>
      </w:pPr>
    </w:p>
    <w:p w:rsidR="00C922FB" w:rsidRPr="00C83177" w:rsidRDefault="00C922FB">
      <w:pPr>
        <w:rPr>
          <w:sz w:val="24"/>
          <w:lang w:val="es-ES"/>
        </w:rPr>
      </w:pPr>
    </w:p>
    <w:p w:rsidR="00537332" w:rsidRPr="00C83177" w:rsidRDefault="006F0F17" w:rsidP="00840E00">
      <w:pPr>
        <w:jc w:val="both"/>
        <w:rPr>
          <w:sz w:val="24"/>
          <w:lang w:val="es-ES"/>
        </w:rPr>
      </w:pPr>
      <w:r w:rsidRPr="006F0F17">
        <w:rPr>
          <w:b/>
          <w:sz w:val="24"/>
          <w:lang w:val="es-ES"/>
        </w:rPr>
        <w:t>Apellidos y nombre</w:t>
      </w:r>
      <w:r w:rsidRPr="00094236">
        <w:rPr>
          <w:sz w:val="24"/>
          <w:lang w:val="es-ES"/>
        </w:rPr>
        <w:t xml:space="preserve">: </w:t>
      </w:r>
      <w:r w:rsidR="00271784">
        <w:rPr>
          <w:sz w:val="24"/>
          <w:lang w:val="es-ES_tradnl"/>
        </w:rPr>
        <w:t xml:space="preserve">Olivier de Frouville </w:t>
      </w:r>
      <w:r w:rsidR="00DD7A9E" w:rsidRPr="00DD7A9E">
        <w:rPr>
          <w:sz w:val="24"/>
          <w:lang w:val="es-ES_tradnl"/>
        </w:rPr>
        <w:t xml:space="preserve">(véase también: </w:t>
      </w:r>
      <w:hyperlink r:id="rId8" w:history="1">
        <w:r w:rsidR="00DD7A9E" w:rsidRPr="00DD7A9E">
          <w:rPr>
            <w:rStyle w:val="Lienhypertexte"/>
            <w:sz w:val="24"/>
            <w:lang w:val="es-ES_tradnl"/>
          </w:rPr>
          <w:t>http://www.frouville.org</w:t>
        </w:r>
      </w:hyperlink>
      <w:r w:rsidR="00DD7A9E" w:rsidRPr="00DD7A9E">
        <w:rPr>
          <w:sz w:val="24"/>
          <w:lang w:val="es-ES_tradnl"/>
        </w:rPr>
        <w:t>)</w:t>
      </w:r>
    </w:p>
    <w:p w:rsidR="00C922FB" w:rsidRPr="00C83177" w:rsidRDefault="00C922FB" w:rsidP="00840E00">
      <w:pPr>
        <w:jc w:val="both"/>
        <w:rPr>
          <w:sz w:val="24"/>
          <w:lang w:val="es-ES"/>
        </w:rPr>
      </w:pPr>
    </w:p>
    <w:p w:rsidR="00537332" w:rsidRPr="00C83177" w:rsidRDefault="006F0F17" w:rsidP="00840E00">
      <w:pPr>
        <w:jc w:val="both"/>
        <w:rPr>
          <w:sz w:val="24"/>
          <w:lang w:val="es-ES"/>
        </w:rPr>
      </w:pPr>
      <w:r w:rsidRPr="006F0F17">
        <w:rPr>
          <w:b/>
          <w:sz w:val="24"/>
          <w:lang w:val="es-ES_tradnl"/>
        </w:rPr>
        <w:t>Lugar y fecha de nacimiento:</w:t>
      </w:r>
      <w:r w:rsidR="00DD7A9E" w:rsidRPr="00DD7A9E">
        <w:rPr>
          <w:b/>
          <w:sz w:val="24"/>
          <w:lang w:val="es-ES_tradnl"/>
        </w:rPr>
        <w:t xml:space="preserve"> </w:t>
      </w:r>
      <w:r w:rsidR="00DD7A9E" w:rsidRPr="00DD7A9E">
        <w:rPr>
          <w:sz w:val="24"/>
          <w:lang w:val="es-ES_tradnl"/>
        </w:rPr>
        <w:t xml:space="preserve">28 de febrero </w:t>
      </w:r>
      <w:r w:rsidR="00953917">
        <w:rPr>
          <w:sz w:val="24"/>
          <w:lang w:val="es-ES_tradnl"/>
        </w:rPr>
        <w:t>de </w:t>
      </w:r>
      <w:r w:rsidR="00DD7A9E" w:rsidRPr="00DD7A9E">
        <w:rPr>
          <w:sz w:val="24"/>
          <w:lang w:val="es-ES_tradnl"/>
        </w:rPr>
        <w:t>1972 - Boulogne-</w:t>
      </w:r>
      <w:proofErr w:type="spellStart"/>
      <w:r w:rsidR="00DD7A9E" w:rsidRPr="00DD7A9E">
        <w:rPr>
          <w:sz w:val="24"/>
          <w:lang w:val="es-ES_tradnl"/>
        </w:rPr>
        <w:t>Billancourt</w:t>
      </w:r>
      <w:proofErr w:type="spellEnd"/>
      <w:r w:rsidR="00DD7A9E" w:rsidRPr="00DD7A9E">
        <w:rPr>
          <w:sz w:val="24"/>
          <w:lang w:val="es-ES_tradnl"/>
        </w:rPr>
        <w:t xml:space="preserve"> (Francia)</w:t>
      </w:r>
    </w:p>
    <w:p w:rsidR="00B400F1" w:rsidRPr="00C83177" w:rsidRDefault="00B400F1" w:rsidP="00840E00">
      <w:pPr>
        <w:jc w:val="both"/>
        <w:rPr>
          <w:sz w:val="24"/>
          <w:lang w:val="es-ES"/>
        </w:rPr>
      </w:pPr>
    </w:p>
    <w:p w:rsidR="00B400F1" w:rsidRPr="00C83177" w:rsidRDefault="00F91698" w:rsidP="00840E00">
      <w:pPr>
        <w:jc w:val="both"/>
        <w:rPr>
          <w:sz w:val="24"/>
          <w:lang w:val="es-ES"/>
        </w:rPr>
      </w:pPr>
      <w:r w:rsidRPr="00F91698">
        <w:rPr>
          <w:b/>
          <w:sz w:val="24"/>
          <w:lang w:val="es-ES_tradnl"/>
        </w:rPr>
        <w:t>Nacionalidad:</w:t>
      </w:r>
      <w:r w:rsidRPr="00F91698">
        <w:rPr>
          <w:sz w:val="24"/>
          <w:lang w:val="es-ES_tradnl"/>
        </w:rPr>
        <w:t xml:space="preserve"> francesa</w:t>
      </w:r>
    </w:p>
    <w:p w:rsidR="00B400F1" w:rsidRPr="00C83177" w:rsidRDefault="00B400F1" w:rsidP="00840E00">
      <w:pPr>
        <w:jc w:val="both"/>
        <w:rPr>
          <w:sz w:val="24"/>
          <w:lang w:val="es-ES"/>
        </w:rPr>
      </w:pPr>
    </w:p>
    <w:p w:rsidR="00C922FB" w:rsidRPr="00C83177" w:rsidRDefault="00925115" w:rsidP="00840E00">
      <w:pPr>
        <w:jc w:val="both"/>
        <w:rPr>
          <w:sz w:val="24"/>
          <w:lang w:val="es-ES"/>
        </w:rPr>
      </w:pPr>
      <w:r w:rsidRPr="00925115">
        <w:rPr>
          <w:b/>
          <w:sz w:val="24"/>
          <w:lang w:val="es-ES_tradnl"/>
        </w:rPr>
        <w:t>Idiomas de trabajo (idiomas oficiales de las Naciones Unidas:</w:t>
      </w:r>
      <w:r w:rsidR="00F91698" w:rsidRPr="00F91698">
        <w:rPr>
          <w:b/>
          <w:sz w:val="24"/>
          <w:lang w:val="es-ES_tradnl"/>
        </w:rPr>
        <w:t xml:space="preserve"> </w:t>
      </w:r>
      <w:r w:rsidR="00C83177">
        <w:rPr>
          <w:sz w:val="24"/>
          <w:lang w:val="es-ES_tradnl"/>
        </w:rPr>
        <w:t>francés, inglés</w:t>
      </w:r>
    </w:p>
    <w:p w:rsidR="00B400F1" w:rsidRPr="00C83177" w:rsidRDefault="00B400F1" w:rsidP="00840E00">
      <w:pPr>
        <w:jc w:val="both"/>
        <w:rPr>
          <w:sz w:val="24"/>
          <w:lang w:val="es-ES"/>
        </w:rPr>
      </w:pPr>
    </w:p>
    <w:p w:rsidR="00B400F1" w:rsidRPr="00C83177" w:rsidRDefault="00F91698" w:rsidP="00840E00">
      <w:pPr>
        <w:jc w:val="both"/>
        <w:rPr>
          <w:sz w:val="24"/>
          <w:lang w:val="es-ES"/>
        </w:rPr>
      </w:pPr>
      <w:r w:rsidRPr="00770B8E">
        <w:rPr>
          <w:b/>
          <w:sz w:val="24"/>
          <w:lang w:val="es-ES"/>
        </w:rPr>
        <w:t>Dirección de correo electrónico</w:t>
      </w:r>
      <w:r w:rsidR="00B400F1" w:rsidRPr="00C83177">
        <w:rPr>
          <w:b/>
          <w:sz w:val="24"/>
          <w:lang w:val="es-ES"/>
        </w:rPr>
        <w:t>:</w:t>
      </w:r>
      <w:r w:rsidRPr="00C83177">
        <w:rPr>
          <w:sz w:val="24"/>
          <w:lang w:val="es-ES"/>
        </w:rPr>
        <w:t xml:space="preserve"> </w:t>
      </w:r>
      <w:hyperlink r:id="rId9" w:history="1">
        <w:r w:rsidRPr="00C83177">
          <w:rPr>
            <w:rStyle w:val="Lienhypertexte"/>
            <w:sz w:val="24"/>
            <w:lang w:val="es-ES"/>
          </w:rPr>
          <w:t>olivier.de-frouville@u-paris2.fr</w:t>
        </w:r>
      </w:hyperlink>
    </w:p>
    <w:p w:rsidR="00C922FB" w:rsidRPr="00C83177" w:rsidRDefault="00C922FB" w:rsidP="00840E00">
      <w:pPr>
        <w:jc w:val="both"/>
        <w:rPr>
          <w:sz w:val="24"/>
          <w:lang w:val="es-ES"/>
        </w:rPr>
      </w:pPr>
    </w:p>
    <w:p w:rsidR="00C922FB" w:rsidRPr="00C83177" w:rsidRDefault="00925115" w:rsidP="00840E00">
      <w:pPr>
        <w:jc w:val="both"/>
        <w:rPr>
          <w:sz w:val="24"/>
          <w:lang w:val="es-ES"/>
        </w:rPr>
      </w:pPr>
      <w:r w:rsidRPr="00925115">
        <w:rPr>
          <w:b/>
          <w:sz w:val="24"/>
          <w:lang w:val="es-ES_tradnl"/>
        </w:rPr>
        <w:t>Cargo o función actual:</w:t>
      </w:r>
      <w:r w:rsidR="00F91698" w:rsidRPr="00F91698">
        <w:rPr>
          <w:b/>
          <w:sz w:val="24"/>
          <w:lang w:val="es-ES_tradnl"/>
        </w:rPr>
        <w:t xml:space="preserve"> </w:t>
      </w:r>
      <w:r w:rsidR="00F91698" w:rsidRPr="00F91698">
        <w:rPr>
          <w:sz w:val="24"/>
          <w:lang w:val="es-ES_tradnl"/>
        </w:rPr>
        <w:t>(máx</w:t>
      </w:r>
      <w:r w:rsidR="00B91AE4">
        <w:rPr>
          <w:sz w:val="24"/>
          <w:lang w:val="es-ES_tradnl"/>
        </w:rPr>
        <w:t>imo</w:t>
      </w:r>
      <w:r w:rsidR="00F91698" w:rsidRPr="00F91698">
        <w:rPr>
          <w:sz w:val="24"/>
          <w:lang w:val="es-ES_tradnl"/>
        </w:rPr>
        <w:t xml:space="preserve"> 5 líneas)</w:t>
      </w:r>
    </w:p>
    <w:p w:rsidR="008A1947" w:rsidRPr="00C83177" w:rsidRDefault="008A1947" w:rsidP="00840E00">
      <w:pPr>
        <w:jc w:val="both"/>
        <w:rPr>
          <w:b/>
          <w:sz w:val="24"/>
          <w:lang w:val="es-ES"/>
        </w:rPr>
      </w:pPr>
    </w:p>
    <w:p w:rsidR="00C922FB" w:rsidRPr="00C83177" w:rsidRDefault="00F91698" w:rsidP="00840E00">
      <w:pPr>
        <w:jc w:val="both"/>
        <w:rPr>
          <w:sz w:val="24"/>
          <w:lang w:val="es-ES"/>
        </w:rPr>
      </w:pPr>
      <w:r w:rsidRPr="00F91698">
        <w:rPr>
          <w:sz w:val="24"/>
          <w:lang w:val="es-ES_tradnl"/>
        </w:rPr>
        <w:t xml:space="preserve">Profesor </w:t>
      </w:r>
      <w:r w:rsidR="0058220A">
        <w:rPr>
          <w:sz w:val="24"/>
          <w:lang w:val="es-ES_tradnl"/>
        </w:rPr>
        <w:t xml:space="preserve">titular </w:t>
      </w:r>
      <w:r w:rsidR="00953917">
        <w:rPr>
          <w:sz w:val="24"/>
          <w:lang w:val="es-ES_tradnl"/>
        </w:rPr>
        <w:t>en la universidad Paris 2 </w:t>
      </w:r>
      <w:proofErr w:type="spellStart"/>
      <w:r w:rsidRPr="00F91698">
        <w:rPr>
          <w:sz w:val="24"/>
          <w:lang w:val="es-ES_tradnl"/>
        </w:rPr>
        <w:t>Panthéon-Assas</w:t>
      </w:r>
      <w:proofErr w:type="spellEnd"/>
      <w:r w:rsidRPr="00F91698">
        <w:rPr>
          <w:sz w:val="24"/>
          <w:lang w:val="es-ES_tradnl"/>
        </w:rPr>
        <w:t xml:space="preserve">, Director del Centro de Investigación sobre Derechos Humanos y Derecho Humanitario (C.R.D.H.), miembro del </w:t>
      </w:r>
      <w:proofErr w:type="spellStart"/>
      <w:r w:rsidRPr="00F91698">
        <w:rPr>
          <w:sz w:val="24"/>
          <w:lang w:val="es-ES_tradnl"/>
        </w:rPr>
        <w:t>Institut</w:t>
      </w:r>
      <w:proofErr w:type="spellEnd"/>
      <w:r w:rsidRPr="00F91698">
        <w:rPr>
          <w:sz w:val="24"/>
          <w:lang w:val="es-ES_tradnl"/>
        </w:rPr>
        <w:t xml:space="preserve"> </w:t>
      </w:r>
      <w:proofErr w:type="spellStart"/>
      <w:r w:rsidRPr="00F91698">
        <w:rPr>
          <w:sz w:val="24"/>
          <w:lang w:val="es-ES_tradnl"/>
        </w:rPr>
        <w:t>Universitaire</w:t>
      </w:r>
      <w:proofErr w:type="spellEnd"/>
      <w:r w:rsidRPr="00F91698">
        <w:rPr>
          <w:sz w:val="24"/>
          <w:lang w:val="es-ES_tradnl"/>
        </w:rPr>
        <w:t xml:space="preserve"> de France.</w:t>
      </w:r>
    </w:p>
    <w:p w:rsidR="009A5958" w:rsidRPr="00C83177" w:rsidRDefault="009A5958" w:rsidP="00840E00">
      <w:pPr>
        <w:jc w:val="both"/>
        <w:rPr>
          <w:sz w:val="24"/>
          <w:lang w:val="es-ES"/>
        </w:rPr>
      </w:pPr>
    </w:p>
    <w:p w:rsidR="00C922FB" w:rsidRPr="00C83177" w:rsidRDefault="00F91698" w:rsidP="00840E00">
      <w:pPr>
        <w:jc w:val="both"/>
        <w:rPr>
          <w:sz w:val="24"/>
          <w:lang w:val="es-ES"/>
        </w:rPr>
      </w:pPr>
      <w:r w:rsidRPr="00F91698">
        <w:rPr>
          <w:b/>
          <w:sz w:val="24"/>
          <w:lang w:val="es-ES_tradnl"/>
        </w:rPr>
        <w:t>Principales actividades profesionales</w:t>
      </w:r>
      <w:r w:rsidRPr="00F91698">
        <w:rPr>
          <w:sz w:val="24"/>
          <w:lang w:val="es-ES_tradnl"/>
        </w:rPr>
        <w:t>: (</w:t>
      </w:r>
      <w:r w:rsidR="00B91AE4">
        <w:rPr>
          <w:sz w:val="24"/>
          <w:lang w:val="es-ES_tradnl"/>
        </w:rPr>
        <w:t xml:space="preserve">máximo </w:t>
      </w:r>
      <w:r w:rsidR="00953917">
        <w:rPr>
          <w:sz w:val="24"/>
          <w:lang w:val="es-ES_tradnl"/>
        </w:rPr>
        <w:t>10 líneas)</w:t>
      </w:r>
    </w:p>
    <w:p w:rsidR="00840E00" w:rsidRPr="00C83177" w:rsidRDefault="00840E00" w:rsidP="00840E00">
      <w:pPr>
        <w:widowControl/>
        <w:autoSpaceDE/>
        <w:autoSpaceDN/>
        <w:adjustRightInd/>
        <w:spacing w:line="330" w:lineRule="atLeast"/>
        <w:jc w:val="both"/>
        <w:rPr>
          <w:b/>
          <w:sz w:val="24"/>
          <w:lang w:val="es-ES"/>
        </w:rPr>
      </w:pPr>
    </w:p>
    <w:p w:rsidR="00A46654" w:rsidRPr="00C83177" w:rsidRDefault="00F91698" w:rsidP="00F91698">
      <w:pPr>
        <w:widowControl/>
        <w:autoSpaceDE/>
        <w:autoSpaceDN/>
        <w:adjustRightInd/>
        <w:spacing w:line="330" w:lineRule="atLeast"/>
        <w:jc w:val="both"/>
        <w:rPr>
          <w:color w:val="000000"/>
          <w:sz w:val="24"/>
          <w:lang w:val="es-ES" w:eastAsia="fr-FR"/>
        </w:rPr>
      </w:pPr>
      <w:r w:rsidRPr="00F91698">
        <w:rPr>
          <w:color w:val="000000"/>
          <w:sz w:val="24"/>
          <w:lang w:val="es-ES_tradnl" w:eastAsia="fr-FR"/>
        </w:rPr>
        <w:t>2015-2018: miembro del Comité de Derechos Humanos de las Naciones Unidas</w:t>
      </w:r>
    </w:p>
    <w:p w:rsidR="00F750A0" w:rsidRPr="00C83177" w:rsidRDefault="00953917" w:rsidP="00F91698">
      <w:pPr>
        <w:widowControl/>
        <w:autoSpaceDE/>
        <w:autoSpaceDN/>
        <w:adjustRightInd/>
        <w:spacing w:line="330" w:lineRule="atLeast"/>
        <w:jc w:val="both"/>
        <w:rPr>
          <w:color w:val="000000"/>
          <w:sz w:val="24"/>
          <w:lang w:val="es-ES" w:eastAsia="fr-FR"/>
        </w:rPr>
      </w:pPr>
      <w:r>
        <w:rPr>
          <w:color w:val="000000"/>
          <w:sz w:val="24"/>
          <w:lang w:val="es-ES_tradnl" w:eastAsia="fr-FR"/>
        </w:rPr>
        <w:t>2008-2014: miembro del Grupo de T</w:t>
      </w:r>
      <w:r w:rsidR="00F91698" w:rsidRPr="00F91698">
        <w:rPr>
          <w:color w:val="000000"/>
          <w:sz w:val="24"/>
          <w:lang w:val="es-ES_tradnl" w:eastAsia="fr-FR"/>
        </w:rPr>
        <w:t>rabajo de</w:t>
      </w:r>
      <w:r>
        <w:rPr>
          <w:color w:val="000000"/>
          <w:sz w:val="24"/>
          <w:lang w:val="es-ES_tradnl" w:eastAsia="fr-FR"/>
        </w:rPr>
        <w:t xml:space="preserve"> las Naciones Unidas sobre las D</w:t>
      </w:r>
      <w:r w:rsidR="00F91698" w:rsidRPr="00F91698">
        <w:rPr>
          <w:color w:val="000000"/>
          <w:sz w:val="24"/>
          <w:lang w:val="es-ES_tradnl" w:eastAsia="fr-FR"/>
        </w:rPr>
        <w:t>esapariciones</w:t>
      </w:r>
      <w:r>
        <w:rPr>
          <w:color w:val="000000"/>
          <w:sz w:val="24"/>
          <w:lang w:val="es-ES_tradnl" w:eastAsia="fr-FR"/>
        </w:rPr>
        <w:t xml:space="preserve"> F</w:t>
      </w:r>
      <w:r w:rsidR="00B91AE4">
        <w:rPr>
          <w:color w:val="000000"/>
          <w:sz w:val="24"/>
          <w:lang w:val="es-ES_tradnl" w:eastAsia="fr-FR"/>
        </w:rPr>
        <w:t>orzadas</w:t>
      </w:r>
      <w:r>
        <w:rPr>
          <w:color w:val="000000"/>
          <w:sz w:val="24"/>
          <w:lang w:val="es-ES_tradnl" w:eastAsia="fr-FR"/>
        </w:rPr>
        <w:t xml:space="preserve"> o I</w:t>
      </w:r>
      <w:r w:rsidR="00C83177">
        <w:rPr>
          <w:color w:val="000000"/>
          <w:sz w:val="24"/>
          <w:lang w:val="es-ES_tradnl" w:eastAsia="fr-FR"/>
        </w:rPr>
        <w:t>nvoluntarias</w:t>
      </w:r>
    </w:p>
    <w:p w:rsidR="00F750A0" w:rsidRPr="00C83177" w:rsidRDefault="00554726" w:rsidP="00F91698">
      <w:pPr>
        <w:widowControl/>
        <w:autoSpaceDE/>
        <w:autoSpaceDN/>
        <w:adjustRightInd/>
        <w:spacing w:line="330" w:lineRule="atLeast"/>
        <w:jc w:val="both"/>
        <w:rPr>
          <w:color w:val="000000"/>
          <w:sz w:val="24"/>
          <w:lang w:val="es-ES" w:eastAsia="fr-FR"/>
        </w:rPr>
      </w:pPr>
      <w:r>
        <w:rPr>
          <w:color w:val="000000"/>
          <w:sz w:val="24"/>
          <w:lang w:val="es-ES_tradnl" w:eastAsia="fr-FR"/>
        </w:rPr>
        <w:t>Abril de 2012-Octubre de </w:t>
      </w:r>
      <w:r w:rsidR="00F91698" w:rsidRPr="00F91698">
        <w:rPr>
          <w:color w:val="000000"/>
          <w:sz w:val="24"/>
          <w:lang w:val="es-ES_tradnl" w:eastAsia="fr-FR"/>
        </w:rPr>
        <w:t>2013: Presidente-Ponente del Grupo de Trabajo de</w:t>
      </w:r>
      <w:r w:rsidR="00953917">
        <w:rPr>
          <w:color w:val="000000"/>
          <w:sz w:val="24"/>
          <w:lang w:val="es-ES_tradnl" w:eastAsia="fr-FR"/>
        </w:rPr>
        <w:t xml:space="preserve"> las Naciones Unidas sobre las D</w:t>
      </w:r>
      <w:r w:rsidR="00F91698" w:rsidRPr="00F91698">
        <w:rPr>
          <w:color w:val="000000"/>
          <w:sz w:val="24"/>
          <w:lang w:val="es-ES_tradnl" w:eastAsia="fr-FR"/>
        </w:rPr>
        <w:t xml:space="preserve">esapariciones </w:t>
      </w:r>
      <w:r w:rsidR="00953917">
        <w:rPr>
          <w:color w:val="000000"/>
          <w:sz w:val="24"/>
          <w:lang w:val="es-ES_tradnl" w:eastAsia="fr-FR"/>
        </w:rPr>
        <w:t>F</w:t>
      </w:r>
      <w:r w:rsidR="00B91AE4">
        <w:rPr>
          <w:color w:val="000000"/>
          <w:sz w:val="24"/>
          <w:lang w:val="es-ES_tradnl" w:eastAsia="fr-FR"/>
        </w:rPr>
        <w:t>orzadas</w:t>
      </w:r>
      <w:r w:rsidR="00953917">
        <w:rPr>
          <w:color w:val="000000"/>
          <w:sz w:val="24"/>
          <w:lang w:val="es-ES_tradnl" w:eastAsia="fr-FR"/>
        </w:rPr>
        <w:t xml:space="preserve"> o I</w:t>
      </w:r>
      <w:r w:rsidR="00C83177">
        <w:rPr>
          <w:color w:val="000000"/>
          <w:sz w:val="24"/>
          <w:lang w:val="es-ES_tradnl" w:eastAsia="fr-FR"/>
        </w:rPr>
        <w:t>nvoluntarias</w:t>
      </w:r>
    </w:p>
    <w:p w:rsidR="0003290E" w:rsidRPr="00C83177" w:rsidRDefault="00F91698" w:rsidP="00F91698">
      <w:pPr>
        <w:widowControl/>
        <w:autoSpaceDE/>
        <w:autoSpaceDN/>
        <w:adjustRightInd/>
        <w:spacing w:line="330" w:lineRule="atLeast"/>
        <w:jc w:val="both"/>
        <w:rPr>
          <w:color w:val="000000"/>
          <w:sz w:val="24"/>
          <w:lang w:val="es-ES" w:eastAsia="fr-FR"/>
        </w:rPr>
      </w:pPr>
      <w:r w:rsidRPr="00F91698">
        <w:rPr>
          <w:color w:val="000000"/>
          <w:sz w:val="24"/>
          <w:lang w:val="es-ES_tradnl" w:eastAsia="fr-FR"/>
        </w:rPr>
        <w:t>20</w:t>
      </w:r>
      <w:r w:rsidR="00953917">
        <w:rPr>
          <w:color w:val="000000"/>
          <w:sz w:val="24"/>
          <w:lang w:val="es-ES_tradnl" w:eastAsia="fr-FR"/>
        </w:rPr>
        <w:t>13-2014: miembro del Comité de Coordinación de los Procedimientos E</w:t>
      </w:r>
      <w:r w:rsidRPr="00F91698">
        <w:rPr>
          <w:color w:val="000000"/>
          <w:sz w:val="24"/>
          <w:lang w:val="es-ES_tradnl" w:eastAsia="fr-FR"/>
        </w:rPr>
        <w:t>speciales de las Naciones Unidas</w:t>
      </w:r>
    </w:p>
    <w:p w:rsidR="00F72D53" w:rsidRPr="00C83177" w:rsidRDefault="00554726" w:rsidP="00F91698">
      <w:pPr>
        <w:widowControl/>
        <w:autoSpaceDE/>
        <w:autoSpaceDN/>
        <w:adjustRightInd/>
        <w:spacing w:line="330" w:lineRule="atLeast"/>
        <w:jc w:val="both"/>
        <w:rPr>
          <w:color w:val="000000"/>
          <w:sz w:val="24"/>
          <w:lang w:val="es-ES" w:eastAsia="fr-FR"/>
        </w:rPr>
      </w:pPr>
      <w:r>
        <w:rPr>
          <w:color w:val="000000"/>
          <w:sz w:val="24"/>
          <w:lang w:val="es-ES_tradnl" w:eastAsia="fr-FR"/>
        </w:rPr>
        <w:t>2009-2015:</w:t>
      </w:r>
      <w:r w:rsidR="00F91698" w:rsidRPr="00F91698">
        <w:rPr>
          <w:color w:val="000000"/>
          <w:sz w:val="24"/>
          <w:lang w:val="es-ES_tradnl" w:eastAsia="fr-FR"/>
        </w:rPr>
        <w:t xml:space="preserve"> miembro de la Comisión Nacional Consultiva de Derecho</w:t>
      </w:r>
      <w:r w:rsidR="00C83177">
        <w:rPr>
          <w:color w:val="000000"/>
          <w:sz w:val="24"/>
          <w:lang w:val="es-ES_tradnl" w:eastAsia="fr-FR"/>
        </w:rPr>
        <w:t>s Humanos francesa (C.N.C.D.H.)</w:t>
      </w:r>
    </w:p>
    <w:p w:rsidR="00467EF0" w:rsidRPr="00C83177" w:rsidRDefault="00467EF0" w:rsidP="00840E00">
      <w:pPr>
        <w:widowControl/>
        <w:autoSpaceDE/>
        <w:autoSpaceDN/>
        <w:adjustRightInd/>
        <w:spacing w:line="330" w:lineRule="atLeast"/>
        <w:jc w:val="both"/>
        <w:rPr>
          <w:color w:val="515151"/>
          <w:sz w:val="24"/>
          <w:lang w:val="es-ES" w:eastAsia="fr-FR"/>
        </w:rPr>
      </w:pPr>
    </w:p>
    <w:p w:rsidR="00C922FB" w:rsidRPr="00C83177" w:rsidRDefault="00925115" w:rsidP="00840E00">
      <w:pPr>
        <w:ind w:left="-23"/>
        <w:jc w:val="both"/>
        <w:rPr>
          <w:sz w:val="24"/>
          <w:lang w:val="es-ES"/>
        </w:rPr>
      </w:pPr>
      <w:r w:rsidRPr="00925115">
        <w:rPr>
          <w:b/>
          <w:sz w:val="24"/>
          <w:lang w:val="es-ES_tradnl"/>
        </w:rPr>
        <w:t xml:space="preserve">Experticia/ experiencia legal y otras actividades principales en el campo de las desapariciones forzadas: </w:t>
      </w:r>
      <w:r w:rsidR="00F91698" w:rsidRPr="00F91698">
        <w:rPr>
          <w:sz w:val="24"/>
          <w:lang w:val="es-ES_tradnl"/>
        </w:rPr>
        <w:t>(máximo 5 líneas)</w:t>
      </w:r>
    </w:p>
    <w:p w:rsidR="008A1947" w:rsidRPr="00C83177" w:rsidRDefault="008A1947" w:rsidP="00840E00">
      <w:pPr>
        <w:ind w:left="-23"/>
        <w:jc w:val="both"/>
        <w:rPr>
          <w:b/>
          <w:sz w:val="24"/>
          <w:lang w:val="es-ES"/>
        </w:rPr>
      </w:pPr>
    </w:p>
    <w:p w:rsidR="00A23BDE" w:rsidRPr="00C83177" w:rsidRDefault="00F91698" w:rsidP="00840E00">
      <w:pPr>
        <w:ind w:left="-23"/>
        <w:jc w:val="both"/>
        <w:rPr>
          <w:sz w:val="24"/>
          <w:lang w:val="es-ES"/>
        </w:rPr>
      </w:pPr>
      <w:r w:rsidRPr="00F91698">
        <w:rPr>
          <w:sz w:val="24"/>
          <w:lang w:val="es-ES_tradnl"/>
        </w:rPr>
        <w:t xml:space="preserve">1998-2006: Seguimiento del proceso de redacción de la Convención sobre Desapariciones Forzadas como representante de la F.I.D.H. </w:t>
      </w:r>
      <w:r w:rsidRPr="00F91698">
        <w:rPr>
          <w:color w:val="000000"/>
          <w:sz w:val="24"/>
          <w:lang w:val="es-ES_tradnl" w:eastAsia="fr-FR"/>
        </w:rPr>
        <w:t>2008-2014</w:t>
      </w:r>
      <w:r w:rsidR="00C536C9">
        <w:rPr>
          <w:sz w:val="24"/>
          <w:lang w:val="es-ES_tradnl"/>
        </w:rPr>
        <w:t>: miembro del Grupo de T</w:t>
      </w:r>
      <w:r w:rsidRPr="00F91698">
        <w:rPr>
          <w:sz w:val="24"/>
          <w:lang w:val="es-ES_tradnl"/>
        </w:rPr>
        <w:t>rabaj</w:t>
      </w:r>
      <w:r w:rsidR="00C536C9">
        <w:rPr>
          <w:sz w:val="24"/>
          <w:lang w:val="es-ES_tradnl"/>
        </w:rPr>
        <w:t>o de las Naciones Unidas sobre las Desapariciones Forzadas o I</w:t>
      </w:r>
      <w:r w:rsidRPr="00F91698">
        <w:rPr>
          <w:sz w:val="24"/>
          <w:lang w:val="es-ES_tradnl"/>
        </w:rPr>
        <w:t xml:space="preserve">nvoluntarias. Organización de tres coloquios sobre las desapariciones forzadas </w:t>
      </w:r>
      <w:r w:rsidRPr="00F91698">
        <w:rPr>
          <w:color w:val="000000"/>
          <w:sz w:val="24"/>
          <w:lang w:val="es-ES_tradnl" w:eastAsia="fr-FR"/>
        </w:rPr>
        <w:t>(2007, 2012, 2019)</w:t>
      </w:r>
      <w:r w:rsidRPr="00F91698">
        <w:rPr>
          <w:sz w:val="24"/>
          <w:lang w:val="es-ES_tradnl"/>
        </w:rPr>
        <w:t xml:space="preserve">. Codirector de un programa de investigación sobre las desapariciones forzadas en cooperación con la Universidad de </w:t>
      </w:r>
      <w:bookmarkStart w:id="0" w:name="WfCopyCase"/>
      <w:r w:rsidRPr="00F91698">
        <w:rPr>
          <w:color w:val="000000"/>
          <w:sz w:val="24"/>
          <w:lang w:val="es-ES_tradnl" w:eastAsia="fr-FR"/>
        </w:rPr>
        <w:t>Buenos Aires (2017-2019)</w:t>
      </w:r>
      <w:bookmarkEnd w:id="0"/>
      <w:r w:rsidRPr="00F91698">
        <w:rPr>
          <w:sz w:val="24"/>
          <w:lang w:val="es-ES_tradnl"/>
        </w:rPr>
        <w:t xml:space="preserve">. </w:t>
      </w:r>
    </w:p>
    <w:p w:rsidR="00A23BDE" w:rsidRPr="00C83177" w:rsidRDefault="00A23BDE" w:rsidP="00840E00">
      <w:pPr>
        <w:ind w:left="-23"/>
        <w:jc w:val="both"/>
        <w:rPr>
          <w:sz w:val="24"/>
          <w:lang w:val="es-ES"/>
        </w:rPr>
      </w:pPr>
    </w:p>
    <w:p w:rsidR="009A5958" w:rsidRPr="00C83177" w:rsidRDefault="00C922FB" w:rsidP="00840E00">
      <w:pPr>
        <w:ind w:left="-23"/>
        <w:jc w:val="both"/>
        <w:rPr>
          <w:b/>
          <w:sz w:val="24"/>
          <w:lang w:val="es-ES"/>
        </w:rPr>
      </w:pPr>
      <w:r w:rsidRPr="00C83177">
        <w:rPr>
          <w:sz w:val="24"/>
          <w:lang w:val="es-ES"/>
        </w:rPr>
        <w:br w:type="page"/>
      </w:r>
      <w:r w:rsidR="00925115" w:rsidRPr="00925115">
        <w:rPr>
          <w:b/>
          <w:sz w:val="24"/>
          <w:lang w:val="es-ES_tradnl"/>
        </w:rPr>
        <w:lastRenderedPageBreak/>
        <w:t>Títulos académicos:</w:t>
      </w:r>
      <w:r w:rsidR="00F91698" w:rsidRPr="00F91698">
        <w:rPr>
          <w:b/>
          <w:sz w:val="24"/>
          <w:lang w:val="es-ES_tradnl"/>
        </w:rPr>
        <w:t xml:space="preserve"> </w:t>
      </w:r>
      <w:r w:rsidR="00F91698" w:rsidRPr="00F91698">
        <w:rPr>
          <w:sz w:val="24"/>
          <w:lang w:val="es-ES_tradnl"/>
        </w:rPr>
        <w:t>(máximo 5 líneas)</w:t>
      </w:r>
    </w:p>
    <w:p w:rsidR="008A1947" w:rsidRPr="00C83177" w:rsidRDefault="008A1947" w:rsidP="00840E00">
      <w:pPr>
        <w:ind w:left="-23"/>
        <w:jc w:val="both"/>
        <w:rPr>
          <w:sz w:val="24"/>
          <w:lang w:val="es-ES"/>
        </w:rPr>
      </w:pPr>
    </w:p>
    <w:p w:rsidR="00B150C0" w:rsidRDefault="00F91698" w:rsidP="00840E00">
      <w:pPr>
        <w:ind w:left="-23"/>
        <w:jc w:val="both"/>
        <w:rPr>
          <w:sz w:val="24"/>
          <w:lang w:val="es-ES_tradnl"/>
        </w:rPr>
      </w:pPr>
      <w:r w:rsidRPr="00F91698">
        <w:rPr>
          <w:sz w:val="24"/>
          <w:lang w:val="es-ES_tradnl"/>
        </w:rPr>
        <w:t>1993-1994: Máste</w:t>
      </w:r>
      <w:r w:rsidR="00CF7563">
        <w:rPr>
          <w:sz w:val="24"/>
          <w:lang w:val="es-ES_tradnl"/>
        </w:rPr>
        <w:t>r 2 «Derechos h</w:t>
      </w:r>
      <w:r w:rsidRPr="00F91698">
        <w:rPr>
          <w:sz w:val="24"/>
          <w:lang w:val="es-ES_tradnl"/>
        </w:rPr>
        <w:t>umanos y libertades públicas». Primero de su promoción. 1994-2001: Do</w:t>
      </w:r>
      <w:r w:rsidR="00CF7563">
        <w:rPr>
          <w:sz w:val="24"/>
          <w:lang w:val="es-ES_tradnl"/>
        </w:rPr>
        <w:t>ctorado en Derecho Público</w:t>
      </w:r>
      <w:r w:rsidRPr="00F91698">
        <w:rPr>
          <w:sz w:val="24"/>
          <w:lang w:val="es-ES_tradnl"/>
        </w:rPr>
        <w:t xml:space="preserve">. Mención </w:t>
      </w:r>
      <w:r w:rsidR="00CF7563">
        <w:rPr>
          <w:sz w:val="24"/>
          <w:lang w:val="es-ES_tradnl"/>
        </w:rPr>
        <w:t>«</w:t>
      </w:r>
      <w:r w:rsidRPr="00F91698">
        <w:rPr>
          <w:sz w:val="24"/>
          <w:lang w:val="es-ES_tradnl"/>
        </w:rPr>
        <w:t>muy bien</w:t>
      </w:r>
      <w:r w:rsidR="00CF7563">
        <w:rPr>
          <w:sz w:val="24"/>
          <w:lang w:val="es-ES_tradnl"/>
        </w:rPr>
        <w:t>»</w:t>
      </w:r>
      <w:r w:rsidRPr="00F91698">
        <w:rPr>
          <w:sz w:val="24"/>
          <w:lang w:val="es-ES_tradnl"/>
        </w:rPr>
        <w:t xml:space="preserve"> con felicitaciones del jurado. Tres premios de tesis. </w:t>
      </w:r>
      <w:bookmarkStart w:id="1" w:name="_GoBack"/>
      <w:bookmarkEnd w:id="1"/>
    </w:p>
    <w:p w:rsidR="009A5958" w:rsidRPr="00C83177" w:rsidRDefault="00F91698" w:rsidP="00840E00">
      <w:pPr>
        <w:ind w:left="-23"/>
        <w:jc w:val="both"/>
        <w:rPr>
          <w:sz w:val="24"/>
          <w:lang w:val="es-ES"/>
        </w:rPr>
      </w:pPr>
      <w:r w:rsidRPr="00F91698">
        <w:rPr>
          <w:sz w:val="24"/>
          <w:lang w:val="es-ES_tradnl"/>
        </w:rPr>
        <w:t>2005: Habilitación para dirigir inv</w:t>
      </w:r>
      <w:r w:rsidR="00CF7563">
        <w:rPr>
          <w:sz w:val="24"/>
          <w:lang w:val="es-ES_tradnl"/>
        </w:rPr>
        <w:t>estigaciones. 2006</w:t>
      </w:r>
      <w:proofErr w:type="gramStart"/>
      <w:r w:rsidR="00CF7563">
        <w:rPr>
          <w:sz w:val="24"/>
          <w:lang w:val="es-ES_tradnl"/>
        </w:rPr>
        <w:t xml:space="preserve">: </w:t>
      </w:r>
      <w:r w:rsidR="00B150C0">
        <w:rPr>
          <w:sz w:val="24"/>
          <w:lang w:val="es-ES_tradnl"/>
        </w:rPr>
        <w:t> </w:t>
      </w:r>
      <w:proofErr w:type="spellStart"/>
      <w:r w:rsidR="00CF7563" w:rsidRPr="00CF7563">
        <w:rPr>
          <w:i/>
          <w:sz w:val="24"/>
          <w:lang w:val="es-ES_tradnl"/>
        </w:rPr>
        <w:t>Agrégation</w:t>
      </w:r>
      <w:proofErr w:type="spellEnd"/>
      <w:proofErr w:type="gramEnd"/>
      <w:r w:rsidR="00CF7563" w:rsidRPr="00CF7563">
        <w:rPr>
          <w:sz w:val="24"/>
          <w:lang w:val="es-ES_tradnl"/>
        </w:rPr>
        <w:t xml:space="preserve"> (cátedra por concurso) de Derecho Público </w:t>
      </w:r>
      <w:r w:rsidRPr="00F91698">
        <w:rPr>
          <w:sz w:val="24"/>
          <w:lang w:val="es-ES_tradnl"/>
        </w:rPr>
        <w:t>(4º de la promoción).</w:t>
      </w:r>
    </w:p>
    <w:p w:rsidR="009A5958" w:rsidRPr="00C83177" w:rsidRDefault="009A5958" w:rsidP="00840E00">
      <w:pPr>
        <w:jc w:val="both"/>
        <w:rPr>
          <w:sz w:val="24"/>
          <w:lang w:val="es-ES"/>
        </w:rPr>
      </w:pPr>
    </w:p>
    <w:p w:rsidR="00C922FB" w:rsidRPr="00C83177" w:rsidRDefault="00925115" w:rsidP="00840E00">
      <w:pPr>
        <w:jc w:val="both"/>
        <w:rPr>
          <w:sz w:val="24"/>
          <w:lang w:val="es-ES"/>
        </w:rPr>
      </w:pPr>
      <w:r w:rsidRPr="00925115">
        <w:rPr>
          <w:b/>
          <w:sz w:val="24"/>
          <w:lang w:val="es-ES_tradnl"/>
        </w:rPr>
        <w:t xml:space="preserve">Publicaciones más recientes, particularmente en el campo de las desapariciones forzadas: </w:t>
      </w:r>
      <w:r w:rsidR="00F91698" w:rsidRPr="00F91698">
        <w:rPr>
          <w:sz w:val="24"/>
          <w:lang w:val="es-ES_tradnl"/>
        </w:rPr>
        <w:t>(5 líneas)</w:t>
      </w:r>
    </w:p>
    <w:p w:rsidR="003A27E9" w:rsidRPr="00C83177" w:rsidRDefault="003A27E9" w:rsidP="00840E00">
      <w:pPr>
        <w:jc w:val="both"/>
        <w:rPr>
          <w:b/>
          <w:sz w:val="24"/>
          <w:lang w:val="es-ES"/>
        </w:rPr>
      </w:pPr>
    </w:p>
    <w:p w:rsidR="00F91698" w:rsidRPr="00F91698" w:rsidRDefault="00F91698" w:rsidP="00F91698">
      <w:pPr>
        <w:widowControl/>
        <w:numPr>
          <w:ilvl w:val="0"/>
          <w:numId w:val="4"/>
        </w:numPr>
        <w:autoSpaceDE/>
        <w:autoSpaceDN/>
        <w:adjustRightInd/>
        <w:spacing w:after="120"/>
        <w:ind w:left="0" w:firstLine="0"/>
        <w:jc w:val="both"/>
        <w:rPr>
          <w:sz w:val="24"/>
          <w:lang w:bidi="fr-FR"/>
        </w:rPr>
      </w:pPr>
      <w:r w:rsidRPr="00C83177">
        <w:rPr>
          <w:sz w:val="24"/>
          <w:lang w:bidi="fr-FR"/>
        </w:rPr>
        <w:t xml:space="preserve">«Working out a Working Group: a view from a former Working Group member», </w:t>
      </w:r>
      <w:r w:rsidRPr="00C83177">
        <w:rPr>
          <w:i/>
          <w:sz w:val="24"/>
          <w:lang w:bidi="fr-FR"/>
        </w:rPr>
        <w:t xml:space="preserve">in </w:t>
      </w:r>
      <w:r w:rsidRPr="00C83177">
        <w:rPr>
          <w:sz w:val="24"/>
          <w:lang w:bidi="fr-FR"/>
        </w:rPr>
        <w:t xml:space="preserve">Aoife Nolan, Rosa Freedman, Therese Murphy (dir.), </w:t>
      </w:r>
      <w:r w:rsidRPr="00C83177">
        <w:rPr>
          <w:i/>
          <w:sz w:val="24"/>
          <w:lang w:bidi="fr-FR"/>
        </w:rPr>
        <w:t>The United Nations Special Procedures System</w:t>
      </w:r>
      <w:r w:rsidRPr="00C83177">
        <w:rPr>
          <w:sz w:val="24"/>
          <w:lang w:bidi="fr-FR"/>
        </w:rPr>
        <w:t xml:space="preserve">, Leiden, Brill </w:t>
      </w:r>
      <w:proofErr w:type="spellStart"/>
      <w:r w:rsidRPr="00C83177">
        <w:rPr>
          <w:sz w:val="24"/>
          <w:lang w:bidi="fr-FR"/>
        </w:rPr>
        <w:t>Nijhoff</w:t>
      </w:r>
      <w:proofErr w:type="spellEnd"/>
      <w:r w:rsidRPr="00C83177">
        <w:rPr>
          <w:sz w:val="24"/>
          <w:lang w:bidi="fr-FR"/>
        </w:rPr>
        <w:t>, 2017, pp. 223-260.</w:t>
      </w:r>
    </w:p>
    <w:p w:rsidR="00F91698" w:rsidRPr="00143845" w:rsidRDefault="00F91698" w:rsidP="00F91698">
      <w:pPr>
        <w:widowControl/>
        <w:numPr>
          <w:ilvl w:val="0"/>
          <w:numId w:val="4"/>
        </w:numPr>
        <w:autoSpaceDE/>
        <w:autoSpaceDN/>
        <w:adjustRightInd/>
        <w:spacing w:after="120"/>
        <w:ind w:left="0" w:firstLine="0"/>
        <w:jc w:val="both"/>
        <w:rPr>
          <w:sz w:val="24"/>
          <w:lang w:val="es-ES" w:bidi="fr-FR"/>
        </w:rPr>
      </w:pPr>
      <w:r w:rsidRPr="00143845">
        <w:rPr>
          <w:sz w:val="24"/>
          <w:lang w:val="es-ES" w:bidi="fr-FR"/>
        </w:rPr>
        <w:t xml:space="preserve"> «</w:t>
      </w:r>
      <w:r w:rsidR="00143845" w:rsidRPr="00143845">
        <w:rPr>
          <w:sz w:val="24"/>
          <w:lang w:val="es-ES" w:bidi="fr-FR"/>
        </w:rPr>
        <w:t>La experiencia del Grupo de Trabajo sobre las Desapariciones Forzadas en la lucha contra las desapariciones forzadas, con una mirada particular sobre la cuesti</w:t>
      </w:r>
      <w:r w:rsidR="00143845">
        <w:rPr>
          <w:sz w:val="24"/>
          <w:lang w:val="es-ES" w:bidi="fr-FR"/>
        </w:rPr>
        <w:t>ón de los niños implicados»</w:t>
      </w:r>
      <w:r w:rsidRPr="00143845">
        <w:rPr>
          <w:sz w:val="24"/>
          <w:lang w:val="es-ES" w:bidi="fr-FR"/>
        </w:rPr>
        <w:t xml:space="preserve">, </w:t>
      </w:r>
      <w:r w:rsidRPr="00143845">
        <w:rPr>
          <w:i/>
          <w:sz w:val="24"/>
          <w:lang w:val="es-ES" w:bidi="fr-FR"/>
        </w:rPr>
        <w:t xml:space="preserve">in </w:t>
      </w:r>
      <w:r w:rsidRPr="00143845">
        <w:rPr>
          <w:sz w:val="24"/>
          <w:lang w:val="es-ES" w:bidi="fr-FR"/>
        </w:rPr>
        <w:t xml:space="preserve">María Casado y Juan José López Ortega, </w:t>
      </w:r>
      <w:r w:rsidR="00EA5616" w:rsidRPr="00143845">
        <w:rPr>
          <w:i/>
          <w:sz w:val="24"/>
          <w:lang w:val="es-ES" w:bidi="fr-FR"/>
        </w:rPr>
        <w:t>Desaparición</w:t>
      </w:r>
      <w:r w:rsidRPr="00143845">
        <w:rPr>
          <w:i/>
          <w:sz w:val="24"/>
          <w:lang w:val="es-ES" w:bidi="fr-FR"/>
        </w:rPr>
        <w:t xml:space="preserve"> forzada de </w:t>
      </w:r>
      <w:r w:rsidRPr="00143845">
        <w:rPr>
          <w:i/>
          <w:sz w:val="24"/>
          <w:lang w:val="es-ES"/>
        </w:rPr>
        <w:t>niños: adopciones irregulares y niños robados</w:t>
      </w:r>
      <w:r w:rsidRPr="00143845">
        <w:rPr>
          <w:sz w:val="24"/>
          <w:lang w:val="es-ES"/>
        </w:rPr>
        <w:t>, Universidad de Barcelona, 2015, pp. 55-85.</w:t>
      </w:r>
    </w:p>
    <w:p w:rsidR="00F91698" w:rsidRPr="00F91698" w:rsidRDefault="00F91698" w:rsidP="00F91698">
      <w:pPr>
        <w:numPr>
          <w:ilvl w:val="0"/>
          <w:numId w:val="4"/>
        </w:numPr>
        <w:spacing w:after="120"/>
        <w:ind w:left="0" w:firstLine="0"/>
        <w:jc w:val="both"/>
        <w:rPr>
          <w:sz w:val="24"/>
          <w:lang w:val="fr-FR"/>
        </w:rPr>
      </w:pPr>
      <w:r w:rsidRPr="00C83177">
        <w:rPr>
          <w:sz w:val="24"/>
          <w:lang w:val="fr-FR"/>
        </w:rPr>
        <w:t xml:space="preserve">Con E. Decaux, </w:t>
      </w:r>
      <w:r w:rsidRPr="00C83177">
        <w:rPr>
          <w:i/>
          <w:sz w:val="24"/>
          <w:lang w:val="fr-FR"/>
        </w:rPr>
        <w:t>La Convention sur les disparitions forcées</w:t>
      </w:r>
      <w:r w:rsidRPr="00C83177">
        <w:rPr>
          <w:sz w:val="24"/>
          <w:lang w:val="fr-FR"/>
        </w:rPr>
        <w:t xml:space="preserve">. </w:t>
      </w:r>
      <w:r w:rsidRPr="00C83177">
        <w:rPr>
          <w:i/>
          <w:sz w:val="24"/>
          <w:lang w:val="fr-FR"/>
        </w:rPr>
        <w:t xml:space="preserve">Les enjeux d’une mise en </w:t>
      </w:r>
      <w:r w:rsidR="00554726" w:rsidRPr="00C83177">
        <w:rPr>
          <w:i/>
          <w:sz w:val="24"/>
          <w:lang w:val="fr-FR"/>
        </w:rPr>
        <w:t>œuvre</w:t>
      </w:r>
      <w:r w:rsidR="00554726">
        <w:rPr>
          <w:i/>
          <w:sz w:val="24"/>
          <w:lang w:val="fr-FR"/>
        </w:rPr>
        <w:t xml:space="preserve"> </w:t>
      </w:r>
      <w:r w:rsidRPr="00C83177">
        <w:rPr>
          <w:i/>
          <w:sz w:val="24"/>
          <w:lang w:val="fr-FR"/>
        </w:rPr>
        <w:t>universelle et effective</w:t>
      </w:r>
      <w:r w:rsidRPr="00C83177">
        <w:rPr>
          <w:sz w:val="24"/>
          <w:lang w:val="fr-FR"/>
        </w:rPr>
        <w:t xml:space="preserve">, </w:t>
      </w:r>
      <w:hyperlink r:id="rId10" w:history="1">
        <w:r w:rsidRPr="00C83177">
          <w:rPr>
            <w:rStyle w:val="Lienhypertexte"/>
            <w:sz w:val="24"/>
            <w:lang w:val="fr-FR"/>
          </w:rPr>
          <w:t>Droits-fondamentaux.fr</w:t>
        </w:r>
      </w:hyperlink>
      <w:r w:rsidRPr="00C83177">
        <w:rPr>
          <w:sz w:val="24"/>
          <w:lang w:val="fr-FR"/>
        </w:rPr>
        <w:t>, 2013.</w:t>
      </w:r>
    </w:p>
    <w:p w:rsidR="00F91698" w:rsidRPr="00C83177" w:rsidRDefault="00F91698" w:rsidP="00F91698">
      <w:pPr>
        <w:numPr>
          <w:ilvl w:val="0"/>
          <w:numId w:val="4"/>
        </w:numPr>
        <w:spacing w:after="120"/>
        <w:ind w:left="0" w:firstLine="0"/>
        <w:jc w:val="both"/>
        <w:rPr>
          <w:sz w:val="24"/>
          <w:lang w:val="es-ES"/>
        </w:rPr>
      </w:pPr>
      <w:r w:rsidRPr="00840E00">
        <w:rPr>
          <w:sz w:val="24"/>
          <w:lang w:val="fr-FR"/>
        </w:rPr>
        <w:t xml:space="preserve"> </w:t>
      </w:r>
      <w:r w:rsidRPr="00F91698">
        <w:rPr>
          <w:sz w:val="24"/>
          <w:lang w:val="es-ES_tradnl"/>
        </w:rPr>
        <w:t xml:space="preserve">«A 20 años de la adopción de la Declaración de las Naciones Unidas sobre la protección de todas las personas contra las desapariciones forzadas», </w:t>
      </w:r>
      <w:r w:rsidRPr="00F91698">
        <w:rPr>
          <w:i/>
          <w:iCs/>
          <w:sz w:val="24"/>
          <w:lang w:val="es-ES_tradnl"/>
        </w:rPr>
        <w:t>in</w:t>
      </w:r>
      <w:r w:rsidRPr="00F91698">
        <w:rPr>
          <w:sz w:val="24"/>
          <w:lang w:val="es-ES_tradnl"/>
        </w:rPr>
        <w:t xml:space="preserve"> Minerva E. Martínez Garza, Humberto Fernando </w:t>
      </w:r>
      <w:proofErr w:type="spellStart"/>
      <w:r w:rsidRPr="00F91698">
        <w:rPr>
          <w:sz w:val="24"/>
          <w:lang w:val="es-ES_tradnl"/>
        </w:rPr>
        <w:t>Cantu</w:t>
      </w:r>
      <w:proofErr w:type="spellEnd"/>
      <w:r w:rsidRPr="00F91698">
        <w:rPr>
          <w:sz w:val="24"/>
          <w:lang w:val="es-ES_tradnl"/>
        </w:rPr>
        <w:t xml:space="preserve"> Rivera (</w:t>
      </w:r>
      <w:proofErr w:type="spellStart"/>
      <w:r w:rsidRPr="00F91698">
        <w:rPr>
          <w:sz w:val="24"/>
          <w:lang w:val="es-ES_tradnl"/>
        </w:rPr>
        <w:t>comp.</w:t>
      </w:r>
      <w:proofErr w:type="spellEnd"/>
      <w:r w:rsidRPr="00F91698">
        <w:rPr>
          <w:sz w:val="24"/>
          <w:lang w:val="es-ES_tradnl"/>
        </w:rPr>
        <w:t xml:space="preserve">), </w:t>
      </w:r>
      <w:r w:rsidRPr="00F91698">
        <w:rPr>
          <w:i/>
          <w:iCs/>
          <w:sz w:val="24"/>
          <w:lang w:val="es-ES_tradnl"/>
        </w:rPr>
        <w:t xml:space="preserve">El Futuro es Hoy: construyendo una agenda de derechos humanos, </w:t>
      </w:r>
      <w:r w:rsidRPr="00F91698">
        <w:rPr>
          <w:sz w:val="24"/>
          <w:lang w:val="es-ES_tradnl"/>
        </w:rPr>
        <w:t>Monterrey, Nuevo León, México., 2014, pp. 87-90.</w:t>
      </w:r>
    </w:p>
    <w:p w:rsidR="00F91698" w:rsidRPr="00F91698" w:rsidRDefault="00F91698" w:rsidP="00F91698">
      <w:pPr>
        <w:widowControl/>
        <w:numPr>
          <w:ilvl w:val="0"/>
          <w:numId w:val="4"/>
        </w:numPr>
        <w:autoSpaceDE/>
        <w:autoSpaceDN/>
        <w:adjustRightInd/>
        <w:spacing w:after="120"/>
        <w:ind w:left="0" w:firstLine="0"/>
        <w:jc w:val="both"/>
        <w:rPr>
          <w:sz w:val="24"/>
          <w:lang w:val="fr-FR"/>
        </w:rPr>
      </w:pPr>
      <w:r w:rsidRPr="00C83177">
        <w:rPr>
          <w:sz w:val="24"/>
          <w:lang w:val="es-ES"/>
        </w:rPr>
        <w:t xml:space="preserve"> </w:t>
      </w:r>
      <w:r w:rsidRPr="00C83177">
        <w:rPr>
          <w:sz w:val="24"/>
          <w:lang w:val="fr-FR"/>
        </w:rPr>
        <w:t xml:space="preserve">«La complémentarité entre le Groupe de travail et le Comité des disparitions forcées», </w:t>
      </w:r>
      <w:r w:rsidRPr="00C83177">
        <w:rPr>
          <w:i/>
          <w:sz w:val="24"/>
          <w:lang w:val="fr-FR"/>
        </w:rPr>
        <w:t>in</w:t>
      </w:r>
      <w:r w:rsidRPr="00C83177">
        <w:rPr>
          <w:sz w:val="24"/>
          <w:lang w:val="fr-FR"/>
        </w:rPr>
        <w:t xml:space="preserve"> Decaux E., de Frouville O. (</w:t>
      </w:r>
      <w:proofErr w:type="spellStart"/>
      <w:r w:rsidRPr="00C83177">
        <w:rPr>
          <w:sz w:val="24"/>
          <w:lang w:val="fr-FR"/>
        </w:rPr>
        <w:t>dir</w:t>
      </w:r>
      <w:proofErr w:type="spellEnd"/>
      <w:r w:rsidRPr="00C83177">
        <w:rPr>
          <w:sz w:val="24"/>
          <w:lang w:val="fr-FR"/>
        </w:rPr>
        <w:t xml:space="preserve">.), </w:t>
      </w:r>
      <w:r w:rsidRPr="00C83177">
        <w:rPr>
          <w:i/>
          <w:sz w:val="24"/>
          <w:lang w:val="fr-FR"/>
        </w:rPr>
        <w:t>La Convention international</w:t>
      </w:r>
      <w:r w:rsidR="00554726">
        <w:rPr>
          <w:i/>
          <w:sz w:val="24"/>
          <w:lang w:val="fr-FR"/>
        </w:rPr>
        <w:t>e</w:t>
      </w:r>
      <w:r w:rsidRPr="00C83177">
        <w:rPr>
          <w:i/>
          <w:sz w:val="24"/>
          <w:lang w:val="fr-FR"/>
        </w:rPr>
        <w:t xml:space="preserve"> pour la protection de toutes les personnes contre les disparitions forcées. Les enjeux d’une mise en œuvre universelle et effective</w:t>
      </w:r>
      <w:r w:rsidRPr="00C83177">
        <w:rPr>
          <w:sz w:val="24"/>
          <w:lang w:val="fr-FR"/>
        </w:rPr>
        <w:t xml:space="preserve">, </w:t>
      </w:r>
      <w:r w:rsidRPr="00C83177">
        <w:rPr>
          <w:i/>
          <w:sz w:val="24"/>
          <w:lang w:val="fr-FR"/>
        </w:rPr>
        <w:t>Droits fondamentaux</w:t>
      </w:r>
      <w:r w:rsidRPr="00C83177">
        <w:rPr>
          <w:sz w:val="24"/>
          <w:lang w:val="fr-FR"/>
        </w:rPr>
        <w:t>, n° 10, 2013.</w:t>
      </w:r>
    </w:p>
    <w:p w:rsidR="00883F1B" w:rsidRDefault="00883F1B" w:rsidP="0004664E">
      <w:pPr>
        <w:rPr>
          <w:sz w:val="24"/>
          <w:lang w:val="fr-FR"/>
        </w:rPr>
      </w:pPr>
    </w:p>
    <w:p w:rsidR="00C922FB" w:rsidRDefault="00C922FB">
      <w:pPr>
        <w:jc w:val="center"/>
        <w:rPr>
          <w:sz w:val="24"/>
          <w:lang w:val="fr-FR"/>
        </w:rPr>
      </w:pPr>
    </w:p>
    <w:p w:rsidR="00C922FB" w:rsidRDefault="00C922FB">
      <w:pPr>
        <w:jc w:val="center"/>
        <w:rPr>
          <w:sz w:val="24"/>
          <w:lang w:val="fr-FR"/>
        </w:rPr>
      </w:pPr>
    </w:p>
    <w:p w:rsidR="00C922FB" w:rsidRDefault="00C922FB">
      <w:pPr>
        <w:jc w:val="center"/>
        <w:rPr>
          <w:sz w:val="24"/>
          <w:lang w:val="fr-FR"/>
        </w:rPr>
      </w:pPr>
      <w:r>
        <w:rPr>
          <w:sz w:val="24"/>
          <w:lang w:val="fr-FR"/>
        </w:rPr>
        <w:t>----------------------------------</w:t>
      </w:r>
    </w:p>
    <w:sectPr w:rsidR="00C922FB">
      <w:endnotePr>
        <w:numFmt w:val="decimal"/>
      </w:endnotePr>
      <w:type w:val="continuous"/>
      <w:pgSz w:w="11905" w:h="16837"/>
      <w:pgMar w:top="1440" w:right="1412" w:bottom="1440" w:left="141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D8" w:rsidRDefault="003309D8">
      <w:r>
        <w:separator/>
      </w:r>
    </w:p>
  </w:endnote>
  <w:endnote w:type="continuationSeparator" w:id="0">
    <w:p w:rsidR="003309D8" w:rsidRDefault="003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D8" w:rsidRDefault="003309D8">
      <w:r>
        <w:separator/>
      </w:r>
    </w:p>
  </w:footnote>
  <w:footnote w:type="continuationSeparator" w:id="0">
    <w:p w:rsidR="003309D8" w:rsidRDefault="003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A87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C544C"/>
    <w:multiLevelType w:val="hybridMultilevel"/>
    <w:tmpl w:val="56B60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A7BDA"/>
    <w:multiLevelType w:val="hybridMultilevel"/>
    <w:tmpl w:val="4894C30C"/>
    <w:lvl w:ilvl="0" w:tplc="239C9E1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53065"/>
    <w:multiLevelType w:val="hybridMultilevel"/>
    <w:tmpl w:val="A43C0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7E72"/>
    <w:multiLevelType w:val="hybridMultilevel"/>
    <w:tmpl w:val="69DEE8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07066"/>
    <w:multiLevelType w:val="hybridMultilevel"/>
    <w:tmpl w:val="909E8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Attributes" w:val="yes"/>
    <w:docVar w:name="WfCounter" w:val="Vs104_x0009_3209_x0009_0_x0009_0_x0009_0_x0009_0_x0009_0_x0009_0_x0009_0_x0009_"/>
    <w:docVar w:name="WfID" w:val="5F5E1032"/>
    <w:docVar w:name="WfLastSegment" w:val="7637 n"/>
    <w:docVar w:name="WfMT" w:val="0"/>
    <w:docVar w:name="WfProtection" w:val="1"/>
    <w:docVar w:name="WfSegPar" w:val="10000 -1 0 0 6"/>
    <w:docVar w:name="WfSetup" w:val="C:\Alicia\#Configuraciones\Office\Inicio PC\WF_Comunicación.ini"/>
    <w:docVar w:name="WfStyles" w:val=" 377   no"/>
    <w:docVar w:name="WfTM3" w:val="C:\Alicia\#Configuraciones\Office\Inicio PC\WF_Comunicación.ini"/>
  </w:docVars>
  <w:rsids>
    <w:rsidRoot w:val="00F029D3"/>
    <w:rsid w:val="000107E7"/>
    <w:rsid w:val="00025B93"/>
    <w:rsid w:val="0003290E"/>
    <w:rsid w:val="0004664E"/>
    <w:rsid w:val="00060926"/>
    <w:rsid w:val="000A4EF3"/>
    <w:rsid w:val="000F0ECB"/>
    <w:rsid w:val="000F4F55"/>
    <w:rsid w:val="00124191"/>
    <w:rsid w:val="001300AA"/>
    <w:rsid w:val="00143845"/>
    <w:rsid w:val="001923F5"/>
    <w:rsid w:val="001E3B99"/>
    <w:rsid w:val="001F3430"/>
    <w:rsid w:val="00232536"/>
    <w:rsid w:val="002347BD"/>
    <w:rsid w:val="00254100"/>
    <w:rsid w:val="00264BCD"/>
    <w:rsid w:val="00271784"/>
    <w:rsid w:val="002858AD"/>
    <w:rsid w:val="00286BF8"/>
    <w:rsid w:val="002F30F4"/>
    <w:rsid w:val="00314A96"/>
    <w:rsid w:val="003309D8"/>
    <w:rsid w:val="00330F49"/>
    <w:rsid w:val="00335B57"/>
    <w:rsid w:val="0034424C"/>
    <w:rsid w:val="00355D1E"/>
    <w:rsid w:val="00386EF6"/>
    <w:rsid w:val="003A27E9"/>
    <w:rsid w:val="003B23FE"/>
    <w:rsid w:val="003B33F3"/>
    <w:rsid w:val="00407A22"/>
    <w:rsid w:val="00435AFB"/>
    <w:rsid w:val="00442608"/>
    <w:rsid w:val="00467EF0"/>
    <w:rsid w:val="00470BDC"/>
    <w:rsid w:val="00471748"/>
    <w:rsid w:val="004807F5"/>
    <w:rsid w:val="004940FC"/>
    <w:rsid w:val="004955E9"/>
    <w:rsid w:val="00503D1E"/>
    <w:rsid w:val="00516D6A"/>
    <w:rsid w:val="005338F0"/>
    <w:rsid w:val="00537332"/>
    <w:rsid w:val="00554726"/>
    <w:rsid w:val="0058220A"/>
    <w:rsid w:val="00595F0E"/>
    <w:rsid w:val="005F34F0"/>
    <w:rsid w:val="005F3FCA"/>
    <w:rsid w:val="00615511"/>
    <w:rsid w:val="00643B33"/>
    <w:rsid w:val="00661A11"/>
    <w:rsid w:val="006B3EA7"/>
    <w:rsid w:val="006C4077"/>
    <w:rsid w:val="006C7D73"/>
    <w:rsid w:val="006F0F17"/>
    <w:rsid w:val="00701A8D"/>
    <w:rsid w:val="00742E4E"/>
    <w:rsid w:val="00752A81"/>
    <w:rsid w:val="00761F79"/>
    <w:rsid w:val="00764CC5"/>
    <w:rsid w:val="00770B8E"/>
    <w:rsid w:val="00771A9F"/>
    <w:rsid w:val="007B65FA"/>
    <w:rsid w:val="007C63CA"/>
    <w:rsid w:val="0081697D"/>
    <w:rsid w:val="00817107"/>
    <w:rsid w:val="00840E00"/>
    <w:rsid w:val="0084673E"/>
    <w:rsid w:val="00851BEE"/>
    <w:rsid w:val="00861838"/>
    <w:rsid w:val="00883F1B"/>
    <w:rsid w:val="00886850"/>
    <w:rsid w:val="008A1947"/>
    <w:rsid w:val="008B0EA5"/>
    <w:rsid w:val="008B3A88"/>
    <w:rsid w:val="00914BF3"/>
    <w:rsid w:val="00925115"/>
    <w:rsid w:val="00953917"/>
    <w:rsid w:val="00963EDE"/>
    <w:rsid w:val="009646A5"/>
    <w:rsid w:val="0098731E"/>
    <w:rsid w:val="00994F03"/>
    <w:rsid w:val="00997277"/>
    <w:rsid w:val="009A36E0"/>
    <w:rsid w:val="009A5958"/>
    <w:rsid w:val="009C5A26"/>
    <w:rsid w:val="00A04682"/>
    <w:rsid w:val="00A23BDE"/>
    <w:rsid w:val="00A30E74"/>
    <w:rsid w:val="00A46654"/>
    <w:rsid w:val="00AA09F4"/>
    <w:rsid w:val="00AA1A7A"/>
    <w:rsid w:val="00AD7FE9"/>
    <w:rsid w:val="00B06077"/>
    <w:rsid w:val="00B150C0"/>
    <w:rsid w:val="00B400F1"/>
    <w:rsid w:val="00B86DA9"/>
    <w:rsid w:val="00B91AE4"/>
    <w:rsid w:val="00BE66E3"/>
    <w:rsid w:val="00BF6BA7"/>
    <w:rsid w:val="00C144DF"/>
    <w:rsid w:val="00C26805"/>
    <w:rsid w:val="00C449BC"/>
    <w:rsid w:val="00C536C9"/>
    <w:rsid w:val="00C770C5"/>
    <w:rsid w:val="00C83177"/>
    <w:rsid w:val="00C922FB"/>
    <w:rsid w:val="00CA5B02"/>
    <w:rsid w:val="00CD4896"/>
    <w:rsid w:val="00CD7F2F"/>
    <w:rsid w:val="00CF7563"/>
    <w:rsid w:val="00D51B7C"/>
    <w:rsid w:val="00D72F1C"/>
    <w:rsid w:val="00D7556C"/>
    <w:rsid w:val="00D81577"/>
    <w:rsid w:val="00D9610F"/>
    <w:rsid w:val="00D963B1"/>
    <w:rsid w:val="00DD7A9E"/>
    <w:rsid w:val="00E01538"/>
    <w:rsid w:val="00E20549"/>
    <w:rsid w:val="00E554BD"/>
    <w:rsid w:val="00E71167"/>
    <w:rsid w:val="00E93AFD"/>
    <w:rsid w:val="00EA0A3D"/>
    <w:rsid w:val="00EA5616"/>
    <w:rsid w:val="00EB4B31"/>
    <w:rsid w:val="00EC0B6F"/>
    <w:rsid w:val="00ED5A8E"/>
    <w:rsid w:val="00F029D3"/>
    <w:rsid w:val="00F44136"/>
    <w:rsid w:val="00F659D0"/>
    <w:rsid w:val="00F72D53"/>
    <w:rsid w:val="00F750A0"/>
    <w:rsid w:val="00F85C41"/>
    <w:rsid w:val="00F91698"/>
    <w:rsid w:val="00FD4E10"/>
    <w:rsid w:val="00FE33F0"/>
    <w:rsid w:val="00FE6E9B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FE6E9B"/>
    <w:rPr>
      <w:rFonts w:ascii="Tahoma" w:hAnsi="Tahoma" w:cs="Tahoma"/>
      <w:sz w:val="16"/>
      <w:szCs w:val="16"/>
    </w:rPr>
  </w:style>
  <w:style w:type="paragraph" w:customStyle="1" w:styleId="paragraphstyle">
    <w:name w:val="paragraph_style"/>
    <w:basedOn w:val="Normal"/>
    <w:rsid w:val="00335B57"/>
    <w:pPr>
      <w:widowControl/>
      <w:autoSpaceDE/>
      <w:autoSpaceDN/>
      <w:adjustRightInd/>
      <w:spacing w:before="100" w:beforeAutospacing="1" w:after="100" w:afterAutospacing="1"/>
    </w:pPr>
    <w:rPr>
      <w:szCs w:val="20"/>
      <w:lang w:val="fr-FR" w:eastAsia="fr-FR"/>
    </w:rPr>
  </w:style>
  <w:style w:type="character" w:customStyle="1" w:styleId="style3">
    <w:name w:val="style_3"/>
    <w:rsid w:val="00335B57"/>
  </w:style>
  <w:style w:type="character" w:customStyle="1" w:styleId="apple-converted-space">
    <w:name w:val="apple-converted-space"/>
    <w:rsid w:val="00335B57"/>
  </w:style>
  <w:style w:type="character" w:styleId="Lienhypertexte">
    <w:name w:val="Hyperlink"/>
    <w:uiPriority w:val="99"/>
    <w:unhideWhenUsed/>
    <w:rsid w:val="00335B57"/>
    <w:rPr>
      <w:color w:val="0000FF"/>
      <w:u w:val="single"/>
    </w:rPr>
  </w:style>
  <w:style w:type="character" w:customStyle="1" w:styleId="style4">
    <w:name w:val="style_4"/>
    <w:rsid w:val="00335B57"/>
  </w:style>
  <w:style w:type="character" w:customStyle="1" w:styleId="tw4winMark">
    <w:name w:val="tw4winMark"/>
    <w:basedOn w:val="Policepardfaut"/>
    <w:rsid w:val="00DD7A9E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16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FE6E9B"/>
    <w:rPr>
      <w:rFonts w:ascii="Tahoma" w:hAnsi="Tahoma" w:cs="Tahoma"/>
      <w:sz w:val="16"/>
      <w:szCs w:val="16"/>
    </w:rPr>
  </w:style>
  <w:style w:type="paragraph" w:customStyle="1" w:styleId="paragraphstyle">
    <w:name w:val="paragraph_style"/>
    <w:basedOn w:val="Normal"/>
    <w:rsid w:val="00335B57"/>
    <w:pPr>
      <w:widowControl/>
      <w:autoSpaceDE/>
      <w:autoSpaceDN/>
      <w:adjustRightInd/>
      <w:spacing w:before="100" w:beforeAutospacing="1" w:after="100" w:afterAutospacing="1"/>
    </w:pPr>
    <w:rPr>
      <w:szCs w:val="20"/>
      <w:lang w:val="fr-FR" w:eastAsia="fr-FR"/>
    </w:rPr>
  </w:style>
  <w:style w:type="character" w:customStyle="1" w:styleId="style3">
    <w:name w:val="style_3"/>
    <w:rsid w:val="00335B57"/>
  </w:style>
  <w:style w:type="character" w:customStyle="1" w:styleId="apple-converted-space">
    <w:name w:val="apple-converted-space"/>
    <w:rsid w:val="00335B57"/>
  </w:style>
  <w:style w:type="character" w:styleId="Lienhypertexte">
    <w:name w:val="Hyperlink"/>
    <w:uiPriority w:val="99"/>
    <w:unhideWhenUsed/>
    <w:rsid w:val="00335B57"/>
    <w:rPr>
      <w:color w:val="0000FF"/>
      <w:u w:val="single"/>
    </w:rPr>
  </w:style>
  <w:style w:type="character" w:customStyle="1" w:styleId="style4">
    <w:name w:val="style_4"/>
    <w:rsid w:val="00335B57"/>
  </w:style>
  <w:style w:type="character" w:customStyle="1" w:styleId="tw4winMark">
    <w:name w:val="tw4winMark"/>
    <w:basedOn w:val="Policepardfaut"/>
    <w:rsid w:val="00DD7A9E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uville.org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droits-fondamentaux.u-paris2.fr/fr/articles-par-numeros-20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vier.de-frouville@u-paris2.f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4FCA1-63BC-4D25-BF2C-67408FB20AAC}"/>
</file>

<file path=customXml/itemProps2.xml><?xml version="1.0" encoding="utf-8"?>
<ds:datastoreItem xmlns:ds="http://schemas.openxmlformats.org/officeDocument/2006/customXml" ds:itemID="{7EA475B7-F3B7-4471-AB0C-833DFA02AE0B}"/>
</file>

<file path=customXml/itemProps3.xml><?xml version="1.0" encoding="utf-8"?>
<ds:datastoreItem xmlns:ds="http://schemas.openxmlformats.org/officeDocument/2006/customXml" ds:itemID="{F785B988-2908-4C7D-BC6A-E3136ADA3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2</Pages>
  <Words>531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Annexe III</vt:lpstr>
      <vt:lpstr>Annexe III</vt:lpstr>
    </vt:vector>
  </TitlesOfParts>
  <Company>ONU</Company>
  <LinksUpToDate>false</LinksUpToDate>
  <CharactersWithSpaces>4174</CharactersWithSpaces>
  <SharedDoc>false</SharedDoc>
  <HLinks>
    <vt:vector size="18" baseType="variant">
      <vt:variant>
        <vt:i4>5570581</vt:i4>
      </vt:variant>
      <vt:variant>
        <vt:i4>6</vt:i4>
      </vt:variant>
      <vt:variant>
        <vt:i4>0</vt:i4>
      </vt:variant>
      <vt:variant>
        <vt:i4>5</vt:i4>
      </vt:variant>
      <vt:variant>
        <vt:lpwstr>https://droits-fondamentaux.u-paris2.fr/fr/articles-par-numeros-2013</vt:lpwstr>
      </vt:variant>
      <vt:variant>
        <vt:lpwstr/>
      </vt:variant>
      <vt:variant>
        <vt:i4>327714</vt:i4>
      </vt:variant>
      <vt:variant>
        <vt:i4>3</vt:i4>
      </vt:variant>
      <vt:variant>
        <vt:i4>0</vt:i4>
      </vt:variant>
      <vt:variant>
        <vt:i4>5</vt:i4>
      </vt:variant>
      <vt:variant>
        <vt:lpwstr>mailto:olivier.de-frouville@u-paris2.fr</vt:lpwstr>
      </vt:variant>
      <vt:variant>
        <vt:lpwstr/>
      </vt:variant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http://www.frouville.org/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</dc:creator>
  <cp:lastModifiedBy>LAVENUE Elda</cp:lastModifiedBy>
  <cp:revision>4</cp:revision>
  <cp:lastPrinted>2019-01-09T10:14:00Z</cp:lastPrinted>
  <dcterms:created xsi:type="dcterms:W3CDTF">2019-01-11T16:56:00Z</dcterms:created>
  <dcterms:modified xsi:type="dcterms:W3CDTF">2019-01-14T09:05:00Z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