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922" w:rsidRPr="00C97D1F" w:rsidRDefault="00AB0922" w:rsidP="00235521">
      <w:pPr>
        <w:spacing w:line="276" w:lineRule="auto"/>
        <w:jc w:val="center"/>
        <w:rPr>
          <w:rFonts w:asciiTheme="minorHAnsi" w:hAnsiTheme="minorHAnsi"/>
          <w:b/>
          <w:sz w:val="28"/>
          <w:szCs w:val="26"/>
        </w:rPr>
      </w:pPr>
      <w:bookmarkStart w:id="0" w:name="_GoBack"/>
      <w:bookmarkEnd w:id="0"/>
    </w:p>
    <w:p w:rsidR="00AB0922" w:rsidRPr="00C97D1F" w:rsidRDefault="00AB0922" w:rsidP="00235521">
      <w:pPr>
        <w:spacing w:line="276" w:lineRule="auto"/>
        <w:jc w:val="center"/>
        <w:rPr>
          <w:rFonts w:asciiTheme="minorHAnsi" w:hAnsiTheme="minorHAnsi"/>
          <w:b/>
          <w:sz w:val="28"/>
          <w:szCs w:val="26"/>
        </w:rPr>
      </w:pPr>
    </w:p>
    <w:p w:rsidR="00AB0922" w:rsidRPr="00C97D1F" w:rsidRDefault="00AB0922" w:rsidP="00235521">
      <w:pPr>
        <w:spacing w:line="276" w:lineRule="auto"/>
        <w:jc w:val="center"/>
        <w:rPr>
          <w:rFonts w:asciiTheme="minorHAnsi" w:hAnsiTheme="minorHAnsi"/>
          <w:b/>
          <w:sz w:val="28"/>
          <w:szCs w:val="26"/>
        </w:rPr>
      </w:pPr>
    </w:p>
    <w:p w:rsidR="00AB0922" w:rsidRPr="00C97D1F" w:rsidRDefault="00AB0922" w:rsidP="00235521">
      <w:pPr>
        <w:spacing w:line="276" w:lineRule="auto"/>
        <w:jc w:val="center"/>
        <w:rPr>
          <w:rFonts w:asciiTheme="minorHAnsi" w:hAnsiTheme="minorHAnsi"/>
          <w:b/>
          <w:sz w:val="28"/>
          <w:szCs w:val="26"/>
        </w:rPr>
      </w:pPr>
    </w:p>
    <w:p w:rsidR="00AB0922" w:rsidRPr="00C97D1F" w:rsidRDefault="00AB0922" w:rsidP="00235521">
      <w:pPr>
        <w:spacing w:line="276" w:lineRule="auto"/>
        <w:jc w:val="center"/>
        <w:rPr>
          <w:rFonts w:asciiTheme="minorHAnsi" w:hAnsiTheme="minorHAnsi"/>
          <w:b/>
          <w:sz w:val="28"/>
          <w:szCs w:val="26"/>
        </w:rPr>
      </w:pPr>
      <w:r w:rsidRPr="00C97D1F">
        <w:rPr>
          <w:rFonts w:asciiTheme="minorHAnsi" w:hAnsiTheme="minorHAnsi"/>
          <w:b/>
          <w:sz w:val="28"/>
          <w:szCs w:val="26"/>
        </w:rPr>
        <w:t xml:space="preserve">Half Day of Discussion </w:t>
      </w:r>
    </w:p>
    <w:p w:rsidR="00AB0922" w:rsidRPr="00C97D1F" w:rsidRDefault="00AB0922" w:rsidP="00235521">
      <w:pPr>
        <w:spacing w:line="276" w:lineRule="auto"/>
        <w:jc w:val="center"/>
        <w:rPr>
          <w:rFonts w:asciiTheme="minorHAnsi" w:hAnsiTheme="minorHAnsi"/>
          <w:b/>
          <w:sz w:val="28"/>
          <w:szCs w:val="26"/>
        </w:rPr>
      </w:pPr>
      <w:proofErr w:type="gramStart"/>
      <w:r w:rsidRPr="00C97D1F">
        <w:rPr>
          <w:rFonts w:asciiTheme="minorHAnsi" w:hAnsiTheme="minorHAnsi"/>
          <w:b/>
          <w:sz w:val="28"/>
          <w:szCs w:val="26"/>
        </w:rPr>
        <w:t>on</w:t>
      </w:r>
      <w:proofErr w:type="gramEnd"/>
      <w:r w:rsidRPr="00C97D1F">
        <w:rPr>
          <w:rFonts w:asciiTheme="minorHAnsi" w:hAnsiTheme="minorHAnsi"/>
          <w:b/>
          <w:sz w:val="28"/>
          <w:szCs w:val="26"/>
        </w:rPr>
        <w:t xml:space="preserve"> </w:t>
      </w:r>
    </w:p>
    <w:p w:rsidR="00AB0922" w:rsidRPr="00C97D1F" w:rsidRDefault="00AB0922" w:rsidP="00235521">
      <w:pPr>
        <w:spacing w:line="276" w:lineRule="auto"/>
        <w:jc w:val="center"/>
        <w:rPr>
          <w:rFonts w:asciiTheme="minorHAnsi" w:hAnsiTheme="minorHAnsi"/>
          <w:b/>
          <w:sz w:val="28"/>
          <w:szCs w:val="26"/>
        </w:rPr>
      </w:pPr>
    </w:p>
    <w:p w:rsidR="00AB0922" w:rsidRPr="00C97D1F" w:rsidRDefault="00AB0922" w:rsidP="00235521">
      <w:pPr>
        <w:spacing w:line="276" w:lineRule="auto"/>
        <w:jc w:val="center"/>
        <w:rPr>
          <w:rFonts w:asciiTheme="minorHAnsi" w:hAnsiTheme="minorHAnsi"/>
          <w:b/>
          <w:sz w:val="28"/>
          <w:szCs w:val="26"/>
        </w:rPr>
      </w:pPr>
      <w:r w:rsidRPr="00C97D1F">
        <w:rPr>
          <w:rFonts w:asciiTheme="minorHAnsi" w:hAnsiTheme="minorHAnsi"/>
          <w:b/>
          <w:sz w:val="28"/>
          <w:szCs w:val="26"/>
        </w:rPr>
        <w:t>Gender related dimensions of disaster risk reduction and climate change -</w:t>
      </w:r>
    </w:p>
    <w:p w:rsidR="00AB0922" w:rsidRPr="00C97D1F" w:rsidRDefault="00AB0922" w:rsidP="00235521">
      <w:pPr>
        <w:spacing w:line="276" w:lineRule="auto"/>
        <w:rPr>
          <w:rFonts w:asciiTheme="minorHAnsi" w:hAnsiTheme="minorHAnsi"/>
          <w:b/>
          <w:sz w:val="26"/>
          <w:szCs w:val="26"/>
        </w:rPr>
      </w:pPr>
    </w:p>
    <w:p w:rsidR="00AB0922" w:rsidRPr="00C97D1F" w:rsidRDefault="00AB0922" w:rsidP="00235521">
      <w:pPr>
        <w:spacing w:line="276" w:lineRule="auto"/>
        <w:jc w:val="center"/>
        <w:rPr>
          <w:rFonts w:asciiTheme="minorHAnsi" w:hAnsiTheme="minorHAnsi"/>
          <w:sz w:val="26"/>
          <w:szCs w:val="26"/>
        </w:rPr>
      </w:pPr>
      <w:r w:rsidRPr="00C97D1F">
        <w:rPr>
          <w:rFonts w:asciiTheme="minorHAnsi" w:hAnsiTheme="minorHAnsi"/>
          <w:sz w:val="26"/>
          <w:szCs w:val="26"/>
        </w:rPr>
        <w:t xml:space="preserve">Committee on the Elimination of Discrimination </w:t>
      </w:r>
      <w:proofErr w:type="gramStart"/>
      <w:r w:rsidRPr="00C97D1F">
        <w:rPr>
          <w:rFonts w:asciiTheme="minorHAnsi" w:hAnsiTheme="minorHAnsi"/>
          <w:sz w:val="26"/>
          <w:szCs w:val="26"/>
        </w:rPr>
        <w:t>Against</w:t>
      </w:r>
      <w:proofErr w:type="gramEnd"/>
      <w:r w:rsidRPr="00C97D1F">
        <w:rPr>
          <w:rFonts w:asciiTheme="minorHAnsi" w:hAnsiTheme="minorHAnsi"/>
          <w:sz w:val="26"/>
          <w:szCs w:val="26"/>
        </w:rPr>
        <w:t xml:space="preserve"> Women (CEDAW)</w:t>
      </w:r>
    </w:p>
    <w:p w:rsidR="00AB0922" w:rsidRPr="00C97D1F" w:rsidRDefault="00AB0922" w:rsidP="00235521">
      <w:pPr>
        <w:spacing w:line="276" w:lineRule="auto"/>
        <w:jc w:val="center"/>
        <w:rPr>
          <w:rFonts w:asciiTheme="minorHAnsi" w:hAnsiTheme="minorHAnsi"/>
          <w:sz w:val="26"/>
          <w:szCs w:val="26"/>
        </w:rPr>
      </w:pPr>
    </w:p>
    <w:p w:rsidR="00AB0922" w:rsidRPr="00C97D1F" w:rsidRDefault="00AB0922" w:rsidP="00235521">
      <w:pPr>
        <w:spacing w:line="276" w:lineRule="auto"/>
        <w:jc w:val="center"/>
        <w:rPr>
          <w:rFonts w:asciiTheme="minorHAnsi" w:hAnsiTheme="minorHAnsi"/>
          <w:sz w:val="26"/>
          <w:szCs w:val="26"/>
        </w:rPr>
      </w:pPr>
    </w:p>
    <w:p w:rsidR="00AB0922" w:rsidRPr="00C97D1F" w:rsidRDefault="00AB0922" w:rsidP="00235521">
      <w:pPr>
        <w:spacing w:line="276" w:lineRule="auto"/>
        <w:jc w:val="center"/>
        <w:rPr>
          <w:rFonts w:asciiTheme="minorHAnsi" w:hAnsiTheme="minorHAnsi"/>
          <w:sz w:val="26"/>
          <w:szCs w:val="26"/>
        </w:rPr>
      </w:pPr>
    </w:p>
    <w:p w:rsidR="00AB0922" w:rsidRPr="00C97D1F" w:rsidRDefault="00AB0922" w:rsidP="00235521">
      <w:pPr>
        <w:spacing w:line="276" w:lineRule="auto"/>
        <w:jc w:val="center"/>
        <w:rPr>
          <w:rFonts w:asciiTheme="minorHAnsi" w:hAnsiTheme="minorHAnsi"/>
          <w:sz w:val="26"/>
          <w:szCs w:val="26"/>
        </w:rPr>
      </w:pPr>
    </w:p>
    <w:p w:rsidR="00AB0922" w:rsidRPr="00C97D1F" w:rsidRDefault="00AB0922" w:rsidP="00235521">
      <w:pPr>
        <w:spacing w:line="276" w:lineRule="auto"/>
        <w:jc w:val="center"/>
        <w:rPr>
          <w:rFonts w:asciiTheme="minorHAnsi" w:hAnsiTheme="minorHAnsi"/>
          <w:sz w:val="32"/>
          <w:szCs w:val="26"/>
        </w:rPr>
      </w:pPr>
      <w:r w:rsidRPr="00C97D1F">
        <w:rPr>
          <w:rFonts w:asciiTheme="minorHAnsi" w:hAnsiTheme="minorHAnsi"/>
          <w:sz w:val="32"/>
          <w:szCs w:val="26"/>
        </w:rPr>
        <w:t>Statement by</w:t>
      </w:r>
    </w:p>
    <w:p w:rsidR="00AB0922" w:rsidRPr="00C97D1F" w:rsidRDefault="00AB0922" w:rsidP="00235521">
      <w:pPr>
        <w:spacing w:line="276" w:lineRule="auto"/>
        <w:jc w:val="center"/>
        <w:rPr>
          <w:rFonts w:asciiTheme="minorHAnsi" w:hAnsiTheme="minorHAnsi"/>
          <w:sz w:val="26"/>
          <w:szCs w:val="26"/>
        </w:rPr>
      </w:pPr>
      <w:r w:rsidRPr="00C97D1F">
        <w:rPr>
          <w:rFonts w:asciiTheme="minorHAnsi" w:hAnsiTheme="minorHAnsi"/>
          <w:sz w:val="26"/>
          <w:szCs w:val="26"/>
        </w:rPr>
        <w:t>Mr. Hubert René SCHILLINGER,</w:t>
      </w:r>
    </w:p>
    <w:p w:rsidR="00AB0922" w:rsidRPr="00C97D1F" w:rsidRDefault="00AB0922" w:rsidP="00235521">
      <w:pPr>
        <w:spacing w:line="276" w:lineRule="auto"/>
        <w:jc w:val="center"/>
        <w:rPr>
          <w:rFonts w:asciiTheme="minorHAnsi" w:hAnsiTheme="minorHAnsi"/>
          <w:sz w:val="26"/>
          <w:szCs w:val="26"/>
        </w:rPr>
      </w:pPr>
      <w:r w:rsidRPr="00C97D1F">
        <w:rPr>
          <w:rFonts w:asciiTheme="minorHAnsi" w:hAnsiTheme="minorHAnsi"/>
          <w:sz w:val="26"/>
          <w:szCs w:val="26"/>
        </w:rPr>
        <w:t>Director, Geneva Office, Friedrich-Ebert-</w:t>
      </w:r>
      <w:proofErr w:type="spellStart"/>
      <w:r w:rsidRPr="00C97D1F">
        <w:rPr>
          <w:rFonts w:asciiTheme="minorHAnsi" w:hAnsiTheme="minorHAnsi"/>
          <w:sz w:val="26"/>
          <w:szCs w:val="26"/>
        </w:rPr>
        <w:t>Stiftung</w:t>
      </w:r>
      <w:proofErr w:type="spellEnd"/>
      <w:r w:rsidRPr="00C97D1F">
        <w:rPr>
          <w:rFonts w:asciiTheme="minorHAnsi" w:hAnsiTheme="minorHAnsi"/>
          <w:sz w:val="26"/>
          <w:szCs w:val="26"/>
        </w:rPr>
        <w:t xml:space="preserve"> (FES)</w:t>
      </w:r>
    </w:p>
    <w:p w:rsidR="00AB0922" w:rsidRPr="00C97D1F" w:rsidRDefault="00AB0922" w:rsidP="00235521">
      <w:pPr>
        <w:spacing w:line="276" w:lineRule="auto"/>
        <w:rPr>
          <w:rFonts w:asciiTheme="minorHAnsi" w:hAnsiTheme="minorHAnsi"/>
          <w:sz w:val="26"/>
          <w:szCs w:val="26"/>
        </w:rPr>
      </w:pPr>
      <w:r w:rsidRPr="00C97D1F">
        <w:rPr>
          <w:rFonts w:asciiTheme="minorHAnsi" w:hAnsiTheme="minorHAnsi"/>
          <w:sz w:val="26"/>
          <w:szCs w:val="26"/>
        </w:rPr>
        <w:br w:type="page"/>
      </w:r>
    </w:p>
    <w:p w:rsidR="00650F71" w:rsidRDefault="00650F71" w:rsidP="00D26187">
      <w:pPr>
        <w:spacing w:line="276" w:lineRule="auto"/>
        <w:jc w:val="both"/>
        <w:rPr>
          <w:rFonts w:asciiTheme="minorHAnsi" w:hAnsiTheme="minorHAnsi"/>
        </w:rPr>
      </w:pPr>
      <w:proofErr w:type="spellStart"/>
      <w:r>
        <w:rPr>
          <w:rFonts w:asciiTheme="minorHAnsi" w:hAnsiTheme="minorHAnsi"/>
        </w:rPr>
        <w:lastRenderedPageBreak/>
        <w:t>Excellencies</w:t>
      </w:r>
      <w:proofErr w:type="spellEnd"/>
      <w:r>
        <w:rPr>
          <w:rFonts w:asciiTheme="minorHAnsi" w:hAnsiTheme="minorHAnsi"/>
        </w:rPr>
        <w:t>,</w:t>
      </w:r>
    </w:p>
    <w:p w:rsidR="00650F71" w:rsidRDefault="00650F71" w:rsidP="00D26187">
      <w:pPr>
        <w:spacing w:line="276" w:lineRule="auto"/>
        <w:jc w:val="both"/>
        <w:rPr>
          <w:rFonts w:asciiTheme="minorHAnsi" w:hAnsiTheme="minorHAnsi"/>
        </w:rPr>
      </w:pPr>
      <w:r>
        <w:rPr>
          <w:rFonts w:asciiTheme="minorHAnsi" w:hAnsiTheme="minorHAnsi"/>
        </w:rPr>
        <w:t>Ladies and gentlemen,</w:t>
      </w:r>
    </w:p>
    <w:p w:rsidR="001A05EC" w:rsidRDefault="001A05EC" w:rsidP="00D26187">
      <w:pPr>
        <w:spacing w:line="276" w:lineRule="auto"/>
        <w:jc w:val="both"/>
        <w:rPr>
          <w:rFonts w:asciiTheme="minorHAnsi" w:hAnsiTheme="minorHAnsi"/>
        </w:rPr>
      </w:pPr>
      <w:r>
        <w:rPr>
          <w:rFonts w:asciiTheme="minorHAnsi" w:hAnsiTheme="minorHAnsi"/>
        </w:rPr>
        <w:t xml:space="preserve">It is a great </w:t>
      </w:r>
      <w:proofErr w:type="spellStart"/>
      <w:r>
        <w:rPr>
          <w:rFonts w:asciiTheme="minorHAnsi" w:hAnsiTheme="minorHAnsi"/>
        </w:rPr>
        <w:t>honour</w:t>
      </w:r>
      <w:proofErr w:type="spellEnd"/>
      <w:r>
        <w:rPr>
          <w:rFonts w:asciiTheme="minorHAnsi" w:hAnsiTheme="minorHAnsi"/>
        </w:rPr>
        <w:t xml:space="preserve"> to speak at this Half Day of Discussion </w:t>
      </w:r>
      <w:r w:rsidR="00BB08B2">
        <w:rPr>
          <w:rFonts w:asciiTheme="minorHAnsi" w:hAnsiTheme="minorHAnsi"/>
        </w:rPr>
        <w:t xml:space="preserve">of the Committee on the Elimination of Discrimination </w:t>
      </w:r>
      <w:proofErr w:type="gramStart"/>
      <w:r w:rsidR="00BB08B2">
        <w:rPr>
          <w:rFonts w:asciiTheme="minorHAnsi" w:hAnsiTheme="minorHAnsi"/>
        </w:rPr>
        <w:t>Against</w:t>
      </w:r>
      <w:proofErr w:type="gramEnd"/>
      <w:r w:rsidR="00BB08B2">
        <w:rPr>
          <w:rFonts w:asciiTheme="minorHAnsi" w:hAnsiTheme="minorHAnsi"/>
        </w:rPr>
        <w:t xml:space="preserve"> Women </w:t>
      </w:r>
      <w:r>
        <w:rPr>
          <w:rFonts w:asciiTheme="minorHAnsi" w:hAnsiTheme="minorHAnsi"/>
        </w:rPr>
        <w:t>on Gender related dimensions of disaster risk reduction and climate change.</w:t>
      </w:r>
    </w:p>
    <w:p w:rsidR="003C5DD1" w:rsidRDefault="005A1D1D" w:rsidP="00D26187">
      <w:pPr>
        <w:spacing w:line="276" w:lineRule="auto"/>
        <w:jc w:val="both"/>
        <w:rPr>
          <w:rFonts w:asciiTheme="minorHAnsi" w:hAnsiTheme="minorHAnsi"/>
        </w:rPr>
      </w:pPr>
      <w:r>
        <w:rPr>
          <w:rFonts w:asciiTheme="minorHAnsi" w:hAnsiTheme="minorHAnsi"/>
        </w:rPr>
        <w:t>In light of recent international agreements a</w:t>
      </w:r>
      <w:r w:rsidR="00AB0922" w:rsidRPr="00C97D1F">
        <w:rPr>
          <w:rFonts w:asciiTheme="minorHAnsi" w:hAnsiTheme="minorHAnsi"/>
        </w:rPr>
        <w:t xml:space="preserve"> debate on climate-resilient livelihoods and gender inequalities regarding the distribution of rights, resources and power that constrain many women’s’ capacit</w:t>
      </w:r>
      <w:r w:rsidR="001108B8" w:rsidRPr="00C97D1F">
        <w:rPr>
          <w:rFonts w:asciiTheme="minorHAnsi" w:hAnsiTheme="minorHAnsi"/>
        </w:rPr>
        <w:t>i</w:t>
      </w:r>
      <w:r w:rsidR="00AB0922" w:rsidRPr="00C97D1F">
        <w:rPr>
          <w:rFonts w:asciiTheme="minorHAnsi" w:hAnsiTheme="minorHAnsi"/>
        </w:rPr>
        <w:t>es to adapt to climate change and disaster is now particularly timely.</w:t>
      </w:r>
    </w:p>
    <w:p w:rsidR="00960D63" w:rsidRPr="00960D63" w:rsidRDefault="00F0220B" w:rsidP="00D26187">
      <w:pPr>
        <w:pStyle w:val="NormalWeb"/>
        <w:spacing w:line="276" w:lineRule="auto"/>
        <w:rPr>
          <w:rFonts w:asciiTheme="minorHAnsi" w:hAnsiTheme="minorHAnsi"/>
          <w:sz w:val="22"/>
          <w:szCs w:val="22"/>
        </w:rPr>
      </w:pPr>
      <w:r w:rsidRPr="00960D63">
        <w:rPr>
          <w:rFonts w:asciiTheme="minorHAnsi" w:hAnsiTheme="minorHAnsi"/>
          <w:sz w:val="22"/>
          <w:szCs w:val="22"/>
        </w:rPr>
        <w:t>The 3</w:t>
      </w:r>
      <w:r w:rsidRPr="00960D63">
        <w:rPr>
          <w:rFonts w:asciiTheme="minorHAnsi" w:hAnsiTheme="minorHAnsi"/>
          <w:sz w:val="22"/>
          <w:szCs w:val="22"/>
          <w:vertAlign w:val="superscript"/>
        </w:rPr>
        <w:t>rd</w:t>
      </w:r>
      <w:r w:rsidRPr="00960D63">
        <w:rPr>
          <w:rFonts w:asciiTheme="minorHAnsi" w:hAnsiTheme="minorHAnsi"/>
          <w:sz w:val="22"/>
          <w:szCs w:val="22"/>
        </w:rPr>
        <w:t xml:space="preserve"> UN World Conference on Disaster Risk Reduction in </w:t>
      </w:r>
      <w:r w:rsidR="00096A73">
        <w:rPr>
          <w:rFonts w:asciiTheme="minorHAnsi" w:hAnsiTheme="minorHAnsi"/>
          <w:sz w:val="22"/>
          <w:szCs w:val="22"/>
        </w:rPr>
        <w:t>March 2015</w:t>
      </w:r>
      <w:r w:rsidR="00960D63" w:rsidRPr="00960D63">
        <w:rPr>
          <w:rFonts w:asciiTheme="minorHAnsi" w:hAnsiTheme="minorHAnsi"/>
          <w:sz w:val="22"/>
          <w:szCs w:val="22"/>
        </w:rPr>
        <w:t xml:space="preserve"> resulted in the Sendai </w:t>
      </w:r>
      <w:r w:rsidR="005D0773">
        <w:rPr>
          <w:rFonts w:asciiTheme="minorHAnsi" w:hAnsiTheme="minorHAnsi"/>
          <w:sz w:val="22"/>
          <w:szCs w:val="22"/>
        </w:rPr>
        <w:t>Framework for Disaster Risk Reduction 2015 –</w:t>
      </w:r>
      <w:r w:rsidR="00FC5133">
        <w:rPr>
          <w:rFonts w:asciiTheme="minorHAnsi" w:hAnsiTheme="minorHAnsi"/>
          <w:sz w:val="22"/>
          <w:szCs w:val="22"/>
        </w:rPr>
        <w:t xml:space="preserve"> 2030. The framework </w:t>
      </w:r>
      <w:r w:rsidR="00960D63" w:rsidRPr="00960D63">
        <w:rPr>
          <w:rFonts w:asciiTheme="minorHAnsi" w:hAnsiTheme="minorHAnsi"/>
          <w:sz w:val="22"/>
          <w:szCs w:val="22"/>
        </w:rPr>
        <w:t>acknowledges climate change as “one of the drivers of disaster risk” and says it should be tackled across inter-governmental processes while respecting the mandate of the U.N. body that runs the separate climate change negotiations.</w:t>
      </w:r>
      <w:r w:rsidR="00960D63">
        <w:rPr>
          <w:rFonts w:asciiTheme="minorHAnsi" w:hAnsiTheme="minorHAnsi"/>
          <w:sz w:val="22"/>
          <w:szCs w:val="22"/>
        </w:rPr>
        <w:t xml:space="preserve"> </w:t>
      </w:r>
    </w:p>
    <w:p w:rsidR="00B047E4" w:rsidRDefault="00A25860" w:rsidP="00D26187">
      <w:pPr>
        <w:spacing w:line="276" w:lineRule="auto"/>
        <w:jc w:val="both"/>
        <w:rPr>
          <w:rFonts w:asciiTheme="minorHAnsi" w:hAnsiTheme="minorHAnsi"/>
        </w:rPr>
      </w:pPr>
      <w:r>
        <w:rPr>
          <w:rFonts w:asciiTheme="minorHAnsi" w:hAnsiTheme="minorHAnsi"/>
        </w:rPr>
        <w:t>The</w:t>
      </w:r>
      <w:r w:rsidR="004E6033">
        <w:rPr>
          <w:rFonts w:asciiTheme="minorHAnsi" w:hAnsiTheme="minorHAnsi"/>
        </w:rPr>
        <w:t xml:space="preserve"> Post-2015 Agenda and the </w:t>
      </w:r>
      <w:r w:rsidR="00B047E4">
        <w:rPr>
          <w:rFonts w:asciiTheme="minorHAnsi" w:hAnsiTheme="minorHAnsi"/>
        </w:rPr>
        <w:t>S</w:t>
      </w:r>
      <w:r w:rsidR="003C5DD1">
        <w:rPr>
          <w:rFonts w:asciiTheme="minorHAnsi" w:hAnsiTheme="minorHAnsi"/>
        </w:rPr>
        <w:t xml:space="preserve">ustainable </w:t>
      </w:r>
      <w:r w:rsidR="00B047E4">
        <w:rPr>
          <w:rFonts w:asciiTheme="minorHAnsi" w:hAnsiTheme="minorHAnsi"/>
        </w:rPr>
        <w:t>D</w:t>
      </w:r>
      <w:r w:rsidR="003C5DD1">
        <w:rPr>
          <w:rFonts w:asciiTheme="minorHAnsi" w:hAnsiTheme="minorHAnsi"/>
        </w:rPr>
        <w:t xml:space="preserve">evelopment </w:t>
      </w:r>
      <w:r w:rsidR="00B047E4">
        <w:rPr>
          <w:rFonts w:asciiTheme="minorHAnsi" w:hAnsiTheme="minorHAnsi"/>
        </w:rPr>
        <w:t>G</w:t>
      </w:r>
      <w:r w:rsidR="003C5DD1">
        <w:rPr>
          <w:rFonts w:asciiTheme="minorHAnsi" w:hAnsiTheme="minorHAnsi"/>
        </w:rPr>
        <w:t>oals</w:t>
      </w:r>
      <w:r w:rsidR="004621E6">
        <w:rPr>
          <w:rFonts w:asciiTheme="minorHAnsi" w:hAnsiTheme="minorHAnsi"/>
        </w:rPr>
        <w:t>, agreed upon in September of last year, outlines a universal sustainability agenda that addresses causes of poverty and inequality.</w:t>
      </w:r>
      <w:r w:rsidR="00AD62CB">
        <w:rPr>
          <w:rFonts w:asciiTheme="minorHAnsi" w:hAnsiTheme="minorHAnsi"/>
        </w:rPr>
        <w:t xml:space="preserve"> Goal 5 of the SDG Agenda has been dedicated to achieve gender equality and empower all women and girls.</w:t>
      </w:r>
    </w:p>
    <w:p w:rsidR="00885770" w:rsidRPr="00960D63" w:rsidRDefault="00885770" w:rsidP="00D26187">
      <w:pPr>
        <w:spacing w:line="276" w:lineRule="auto"/>
        <w:jc w:val="both"/>
        <w:rPr>
          <w:rFonts w:asciiTheme="minorHAnsi" w:hAnsiTheme="minorHAnsi"/>
        </w:rPr>
      </w:pPr>
      <w:r>
        <w:rPr>
          <w:rFonts w:asciiTheme="minorHAnsi" w:hAnsiTheme="minorHAnsi"/>
        </w:rPr>
        <w:t>And t</w:t>
      </w:r>
      <w:r w:rsidRPr="00C97D1F">
        <w:rPr>
          <w:rFonts w:asciiTheme="minorHAnsi" w:hAnsiTheme="minorHAnsi"/>
        </w:rPr>
        <w:t xml:space="preserve">he recent </w:t>
      </w:r>
      <w:r>
        <w:rPr>
          <w:rFonts w:asciiTheme="minorHAnsi" w:hAnsiTheme="minorHAnsi"/>
        </w:rPr>
        <w:t xml:space="preserve">Paris </w:t>
      </w:r>
      <w:r w:rsidRPr="00C97D1F">
        <w:rPr>
          <w:rFonts w:asciiTheme="minorHAnsi" w:hAnsiTheme="minorHAnsi"/>
        </w:rPr>
        <w:t>agreement reached at COP21</w:t>
      </w:r>
      <w:r>
        <w:rPr>
          <w:rFonts w:asciiTheme="minorHAnsi" w:hAnsiTheme="minorHAnsi"/>
        </w:rPr>
        <w:t xml:space="preserve"> </w:t>
      </w:r>
      <w:r w:rsidRPr="00C97D1F">
        <w:rPr>
          <w:rFonts w:asciiTheme="minorHAnsi" w:hAnsiTheme="minorHAnsi"/>
        </w:rPr>
        <w:t xml:space="preserve">is </w:t>
      </w:r>
      <w:r w:rsidR="00D422CC">
        <w:rPr>
          <w:rFonts w:asciiTheme="minorHAnsi" w:hAnsiTheme="minorHAnsi"/>
        </w:rPr>
        <w:t xml:space="preserve">rightly considered </w:t>
      </w:r>
      <w:r w:rsidR="00F47DC7">
        <w:rPr>
          <w:rFonts w:asciiTheme="minorHAnsi" w:hAnsiTheme="minorHAnsi"/>
        </w:rPr>
        <w:t>a</w:t>
      </w:r>
      <w:r w:rsidRPr="00C97D1F">
        <w:rPr>
          <w:rFonts w:asciiTheme="minorHAnsi" w:hAnsiTheme="minorHAnsi"/>
        </w:rPr>
        <w:t xml:space="preserve"> historic outcome for climate change. This is the first time that international legal recognition of climate change and its impacts are </w:t>
      </w:r>
      <w:r>
        <w:rPr>
          <w:rFonts w:asciiTheme="minorHAnsi" w:hAnsiTheme="minorHAnsi"/>
        </w:rPr>
        <w:t xml:space="preserve">being realized on a grand scale </w:t>
      </w:r>
      <w:r w:rsidRPr="00960D63">
        <w:rPr>
          <w:rFonts w:asciiTheme="minorHAnsi" w:hAnsiTheme="minorHAnsi"/>
        </w:rPr>
        <w:t xml:space="preserve">and will thus serve at the core of future climate change policies. </w:t>
      </w:r>
    </w:p>
    <w:p w:rsidR="003C5DD1" w:rsidRPr="00C97D1F" w:rsidRDefault="003C5DD1" w:rsidP="00D26187">
      <w:pPr>
        <w:spacing w:line="276" w:lineRule="auto"/>
        <w:jc w:val="both"/>
        <w:rPr>
          <w:rFonts w:asciiTheme="minorHAnsi" w:hAnsiTheme="minorHAnsi"/>
        </w:rPr>
      </w:pPr>
    </w:p>
    <w:p w:rsidR="007A0644" w:rsidRPr="00C97D1F" w:rsidRDefault="00AB0922" w:rsidP="00D26187">
      <w:pPr>
        <w:spacing w:line="276" w:lineRule="auto"/>
        <w:jc w:val="both"/>
        <w:rPr>
          <w:rFonts w:asciiTheme="minorHAnsi" w:hAnsiTheme="minorHAnsi"/>
          <w:b/>
        </w:rPr>
      </w:pPr>
      <w:r w:rsidRPr="00C97D1F">
        <w:rPr>
          <w:rFonts w:asciiTheme="minorHAnsi" w:hAnsiTheme="minorHAnsi"/>
          <w:b/>
        </w:rPr>
        <w:t>Climate change and gender</w:t>
      </w:r>
    </w:p>
    <w:p w:rsidR="00130152" w:rsidRDefault="006B5B35" w:rsidP="00D26187">
      <w:pPr>
        <w:pStyle w:val="NormalWeb"/>
        <w:spacing w:line="276" w:lineRule="auto"/>
        <w:rPr>
          <w:rFonts w:asciiTheme="minorHAnsi" w:hAnsiTheme="minorHAnsi"/>
          <w:sz w:val="22"/>
          <w:szCs w:val="22"/>
        </w:rPr>
      </w:pPr>
      <w:r w:rsidRPr="00C97D1F">
        <w:rPr>
          <w:rFonts w:asciiTheme="minorHAnsi" w:eastAsiaTheme="minorHAnsi" w:hAnsiTheme="minorHAnsi" w:cs="MyriadPro-Light"/>
          <w:sz w:val="22"/>
          <w:szCs w:val="22"/>
        </w:rPr>
        <w:t>Climate change will affect people differently depending on their economic, environmental</w:t>
      </w:r>
      <w:r w:rsidR="00130152">
        <w:rPr>
          <w:rFonts w:asciiTheme="minorHAnsi" w:eastAsiaTheme="minorHAnsi" w:hAnsiTheme="minorHAnsi" w:cs="MyriadPro-Light"/>
        </w:rPr>
        <w:t xml:space="preserve">, </w:t>
      </w:r>
      <w:r w:rsidRPr="00C97D1F">
        <w:rPr>
          <w:rFonts w:asciiTheme="minorHAnsi" w:eastAsiaTheme="minorHAnsi" w:hAnsiTheme="minorHAnsi" w:cs="MyriadPro-Light"/>
          <w:sz w:val="22"/>
          <w:szCs w:val="22"/>
        </w:rPr>
        <w:t>cultural, and social situations and contexts.</w:t>
      </w:r>
      <w:r w:rsidR="00130152">
        <w:rPr>
          <w:rFonts w:asciiTheme="minorHAnsi" w:eastAsiaTheme="minorHAnsi" w:hAnsiTheme="minorHAnsi" w:cs="MyriadPro-Light"/>
        </w:rPr>
        <w:t xml:space="preserve"> </w:t>
      </w:r>
      <w:r w:rsidR="00130152">
        <w:rPr>
          <w:rFonts w:asciiTheme="minorHAnsi" w:eastAsiaTheme="minorHAnsi" w:hAnsiTheme="minorHAnsi" w:cs="MyriadPro-Light"/>
          <w:sz w:val="22"/>
          <w:szCs w:val="22"/>
        </w:rPr>
        <w:t>Essentially, c</w:t>
      </w:r>
      <w:r w:rsidR="00074EC0" w:rsidRPr="00C97D1F">
        <w:rPr>
          <w:rFonts w:asciiTheme="minorHAnsi" w:eastAsia="MS Mincho" w:hAnsiTheme="minorHAnsi"/>
          <w:sz w:val="22"/>
          <w:szCs w:val="22"/>
        </w:rPr>
        <w:t>limate change</w:t>
      </w:r>
      <w:r w:rsidR="00074EC0" w:rsidRPr="00C97D1F">
        <w:rPr>
          <w:rFonts w:asciiTheme="minorHAnsi" w:hAnsiTheme="minorHAnsi"/>
          <w:sz w:val="22"/>
          <w:szCs w:val="22"/>
        </w:rPr>
        <w:t xml:space="preserve"> is an issue of justice. </w:t>
      </w:r>
    </w:p>
    <w:p w:rsidR="00130152" w:rsidRPr="00C97D1F" w:rsidRDefault="00130152" w:rsidP="00D26187">
      <w:pPr>
        <w:pStyle w:val="NormalWeb"/>
        <w:spacing w:line="276" w:lineRule="auto"/>
        <w:rPr>
          <w:rFonts w:asciiTheme="minorHAnsi" w:hAnsiTheme="minorHAnsi"/>
          <w:sz w:val="22"/>
          <w:szCs w:val="22"/>
        </w:rPr>
      </w:pPr>
      <w:r w:rsidRPr="00C97D1F">
        <w:rPr>
          <w:rFonts w:asciiTheme="minorHAnsi" w:hAnsiTheme="minorHAnsi"/>
          <w:sz w:val="22"/>
          <w:szCs w:val="22"/>
        </w:rPr>
        <w:t>The idea of</w:t>
      </w:r>
      <w:r w:rsidR="00126326">
        <w:rPr>
          <w:rFonts w:asciiTheme="minorHAnsi" w:hAnsiTheme="minorHAnsi"/>
          <w:sz w:val="22"/>
          <w:szCs w:val="22"/>
        </w:rPr>
        <w:t xml:space="preserve"> justice and injustice becomes</w:t>
      </w:r>
      <w:r w:rsidRPr="00C97D1F">
        <w:rPr>
          <w:rFonts w:asciiTheme="minorHAnsi" w:hAnsiTheme="minorHAnsi"/>
          <w:sz w:val="22"/>
          <w:szCs w:val="22"/>
        </w:rPr>
        <w:t xml:space="preserve"> more easily understood when we think about issues affecting women</w:t>
      </w:r>
      <w:r w:rsidR="00126326">
        <w:rPr>
          <w:rFonts w:asciiTheme="minorHAnsi" w:hAnsiTheme="minorHAnsi"/>
          <w:sz w:val="22"/>
          <w:szCs w:val="22"/>
        </w:rPr>
        <w:t xml:space="preserve"> in the face of a dramatically changing climate</w:t>
      </w:r>
      <w:r w:rsidRPr="00C97D1F">
        <w:rPr>
          <w:rFonts w:asciiTheme="minorHAnsi" w:hAnsiTheme="minorHAnsi"/>
          <w:sz w:val="22"/>
          <w:szCs w:val="22"/>
        </w:rPr>
        <w:t xml:space="preserve"> – the lack of water, reduction in agriculture, and the crisis we face now in mosquito-borne</w:t>
      </w:r>
      <w:r w:rsidR="00126326">
        <w:rPr>
          <w:rFonts w:asciiTheme="minorHAnsi" w:hAnsiTheme="minorHAnsi"/>
          <w:sz w:val="22"/>
          <w:szCs w:val="22"/>
        </w:rPr>
        <w:t xml:space="preserve"> diseases and invasive species</w:t>
      </w:r>
      <w:r w:rsidRPr="00C97D1F">
        <w:rPr>
          <w:rFonts w:asciiTheme="minorHAnsi" w:hAnsiTheme="minorHAnsi"/>
          <w:sz w:val="22"/>
          <w:szCs w:val="22"/>
        </w:rPr>
        <w:t xml:space="preserve">. </w:t>
      </w:r>
      <w:r>
        <w:rPr>
          <w:rFonts w:asciiTheme="minorHAnsi" w:hAnsiTheme="minorHAnsi"/>
          <w:sz w:val="22"/>
          <w:szCs w:val="22"/>
        </w:rPr>
        <w:t xml:space="preserve">While climate change is undoubtedly an issue of </w:t>
      </w:r>
      <w:r w:rsidR="00F05C29">
        <w:rPr>
          <w:rFonts w:asciiTheme="minorHAnsi" w:hAnsiTheme="minorHAnsi"/>
          <w:sz w:val="22"/>
          <w:szCs w:val="22"/>
        </w:rPr>
        <w:t>pollution</w:t>
      </w:r>
      <w:r w:rsidRPr="00C97D1F">
        <w:rPr>
          <w:rFonts w:asciiTheme="minorHAnsi" w:hAnsiTheme="minorHAnsi"/>
          <w:sz w:val="22"/>
          <w:szCs w:val="22"/>
        </w:rPr>
        <w:t xml:space="preserve"> </w:t>
      </w:r>
      <w:r>
        <w:rPr>
          <w:rFonts w:asciiTheme="minorHAnsi" w:hAnsiTheme="minorHAnsi"/>
          <w:sz w:val="22"/>
          <w:szCs w:val="22"/>
        </w:rPr>
        <w:t>it</w:t>
      </w:r>
      <w:r w:rsidR="00F05C29">
        <w:rPr>
          <w:rFonts w:asciiTheme="minorHAnsi" w:hAnsiTheme="minorHAnsi"/>
          <w:sz w:val="22"/>
          <w:szCs w:val="22"/>
        </w:rPr>
        <w:t xml:space="preserve">s </w:t>
      </w:r>
      <w:r w:rsidR="00F01BA7">
        <w:rPr>
          <w:rFonts w:asciiTheme="minorHAnsi" w:hAnsiTheme="minorHAnsi"/>
          <w:sz w:val="22"/>
          <w:szCs w:val="22"/>
        </w:rPr>
        <w:t>consequences</w:t>
      </w:r>
      <w:r w:rsidR="00F05C29">
        <w:rPr>
          <w:rFonts w:asciiTheme="minorHAnsi" w:hAnsiTheme="minorHAnsi"/>
          <w:sz w:val="22"/>
          <w:szCs w:val="22"/>
        </w:rPr>
        <w:t xml:space="preserve"> are more far-reaching and are accompanied by</w:t>
      </w:r>
      <w:r w:rsidRPr="00C97D1F">
        <w:rPr>
          <w:rFonts w:asciiTheme="minorHAnsi" w:hAnsiTheme="minorHAnsi"/>
          <w:sz w:val="22"/>
          <w:szCs w:val="22"/>
        </w:rPr>
        <w:t xml:space="preserve"> </w:t>
      </w:r>
      <w:r w:rsidR="004D0E70" w:rsidRPr="00C97D1F">
        <w:rPr>
          <w:rFonts w:asciiTheme="minorHAnsi" w:hAnsiTheme="minorHAnsi"/>
          <w:sz w:val="22"/>
          <w:szCs w:val="22"/>
        </w:rPr>
        <w:t>immense</w:t>
      </w:r>
      <w:r w:rsidRPr="00C97D1F">
        <w:rPr>
          <w:rFonts w:asciiTheme="minorHAnsi" w:hAnsiTheme="minorHAnsi"/>
          <w:sz w:val="22"/>
          <w:szCs w:val="22"/>
        </w:rPr>
        <w:t xml:space="preserve"> effect</w:t>
      </w:r>
      <w:r w:rsidR="00F75772">
        <w:rPr>
          <w:rFonts w:asciiTheme="minorHAnsi" w:hAnsiTheme="minorHAnsi"/>
          <w:sz w:val="22"/>
          <w:szCs w:val="22"/>
        </w:rPr>
        <w:t>s</w:t>
      </w:r>
      <w:r w:rsidRPr="00C97D1F">
        <w:rPr>
          <w:rFonts w:asciiTheme="minorHAnsi" w:hAnsiTheme="minorHAnsi"/>
          <w:sz w:val="22"/>
          <w:szCs w:val="22"/>
        </w:rPr>
        <w:t xml:space="preserve"> in the social sector, in health, education and agriculture. </w:t>
      </w:r>
    </w:p>
    <w:p w:rsidR="00396793" w:rsidRPr="00C97D1F" w:rsidRDefault="00165E00" w:rsidP="00D26187">
      <w:pPr>
        <w:autoSpaceDE w:val="0"/>
        <w:autoSpaceDN w:val="0"/>
        <w:adjustRightInd w:val="0"/>
        <w:spacing w:after="0" w:line="276" w:lineRule="auto"/>
        <w:rPr>
          <w:rFonts w:asciiTheme="minorHAnsi" w:eastAsiaTheme="minorHAnsi" w:hAnsiTheme="minorHAnsi" w:cs="MyriadPro-Light"/>
        </w:rPr>
      </w:pPr>
      <w:r w:rsidRPr="00C97D1F">
        <w:rPr>
          <w:rFonts w:asciiTheme="minorHAnsi" w:eastAsiaTheme="minorHAnsi" w:hAnsiTheme="minorHAnsi" w:cs="MyriadPro-Light"/>
        </w:rPr>
        <w:t>Agriculture is a fundamental part of women’s livelihoods globally, most markedly in least developed countries, where four-fifths of economically active women report agriculture as their primary</w:t>
      </w:r>
      <w:r w:rsidR="00DB61FD">
        <w:rPr>
          <w:rFonts w:asciiTheme="minorHAnsi" w:eastAsiaTheme="minorHAnsi" w:hAnsiTheme="minorHAnsi" w:cs="MyriadPro-Light"/>
        </w:rPr>
        <w:t xml:space="preserve"> </w:t>
      </w:r>
      <w:r w:rsidRPr="00C97D1F">
        <w:rPr>
          <w:rFonts w:asciiTheme="minorHAnsi" w:eastAsiaTheme="minorHAnsi" w:hAnsiTheme="minorHAnsi" w:cs="MyriadPro-Light"/>
        </w:rPr>
        <w:t xml:space="preserve">economic activity. More women are moving into agriculture as men move elsewhere for seasonal or paid labor. </w:t>
      </w:r>
      <w:r>
        <w:rPr>
          <w:rFonts w:asciiTheme="minorHAnsi" w:eastAsiaTheme="minorHAnsi" w:hAnsiTheme="minorHAnsi" w:cs="MyriadPro-Light"/>
        </w:rPr>
        <w:t>However, w</w:t>
      </w:r>
      <w:r w:rsidR="00A41519">
        <w:rPr>
          <w:rFonts w:asciiTheme="minorHAnsi" w:eastAsiaTheme="minorHAnsi" w:hAnsiTheme="minorHAnsi" w:cs="MyriadPro-Light"/>
        </w:rPr>
        <w:t>hile</w:t>
      </w:r>
      <w:r w:rsidR="008031A9">
        <w:rPr>
          <w:rFonts w:asciiTheme="minorHAnsi" w:eastAsiaTheme="minorHAnsi" w:hAnsiTheme="minorHAnsi" w:cs="MyriadPro-Light"/>
        </w:rPr>
        <w:t xml:space="preserve"> </w:t>
      </w:r>
      <w:r w:rsidR="00130152" w:rsidRPr="00C97D1F">
        <w:rPr>
          <w:rFonts w:asciiTheme="minorHAnsi" w:eastAsiaTheme="minorHAnsi" w:hAnsiTheme="minorHAnsi" w:cs="MyriadPro-Light"/>
        </w:rPr>
        <w:t xml:space="preserve">women produce 60–80% of the food in developing countries, worldwide they only </w:t>
      </w:r>
      <w:r w:rsidR="008031A9">
        <w:rPr>
          <w:rFonts w:asciiTheme="minorHAnsi" w:eastAsiaTheme="minorHAnsi" w:hAnsiTheme="minorHAnsi" w:cs="MyriadPro-Light"/>
        </w:rPr>
        <w:t>own 10–20% of agricultural land</w:t>
      </w:r>
      <w:r w:rsidR="00130152" w:rsidRPr="00C97D1F">
        <w:rPr>
          <w:rFonts w:asciiTheme="minorHAnsi" w:eastAsiaTheme="minorHAnsi" w:hAnsiTheme="minorHAnsi" w:cs="MyriadPro-Light"/>
        </w:rPr>
        <w:t>.</w:t>
      </w:r>
      <w:r w:rsidR="00130152">
        <w:rPr>
          <w:rFonts w:asciiTheme="minorHAnsi" w:eastAsiaTheme="minorHAnsi" w:hAnsiTheme="minorHAnsi" w:cs="MyriadPro-Light"/>
        </w:rPr>
        <w:t xml:space="preserve"> </w:t>
      </w:r>
      <w:r w:rsidR="00396793">
        <w:rPr>
          <w:rFonts w:asciiTheme="minorHAnsi" w:eastAsiaTheme="minorHAnsi" w:hAnsiTheme="minorHAnsi" w:cs="MyriadPro-Light"/>
        </w:rPr>
        <w:t>Thus, w</w:t>
      </w:r>
      <w:r w:rsidR="00130152" w:rsidRPr="00C97D1F">
        <w:rPr>
          <w:rFonts w:asciiTheme="minorHAnsi" w:eastAsiaTheme="minorHAnsi" w:hAnsiTheme="minorHAnsi" w:cs="MyriadPro-Light"/>
        </w:rPr>
        <w:t xml:space="preserve">omen </w:t>
      </w:r>
      <w:r w:rsidR="00396793">
        <w:rPr>
          <w:rFonts w:asciiTheme="minorHAnsi" w:eastAsiaTheme="minorHAnsi" w:hAnsiTheme="minorHAnsi" w:cs="MyriadPro-Light"/>
        </w:rPr>
        <w:t xml:space="preserve">farmer enjoy </w:t>
      </w:r>
      <w:r w:rsidR="00396793" w:rsidRPr="00C97D1F">
        <w:rPr>
          <w:rFonts w:asciiTheme="minorHAnsi" w:eastAsiaTheme="minorHAnsi" w:hAnsiTheme="minorHAnsi" w:cs="MyriadPro-Light"/>
        </w:rPr>
        <w:t>limited participation in</w:t>
      </w:r>
      <w:r w:rsidR="00396793">
        <w:rPr>
          <w:rFonts w:asciiTheme="minorHAnsi" w:eastAsiaTheme="minorHAnsi" w:hAnsiTheme="minorHAnsi" w:cs="MyriadPro-Light"/>
        </w:rPr>
        <w:t xml:space="preserve"> decision-making processes</w:t>
      </w:r>
      <w:r w:rsidR="00396793" w:rsidRPr="00C97D1F">
        <w:rPr>
          <w:rFonts w:asciiTheme="minorHAnsi" w:eastAsiaTheme="minorHAnsi" w:hAnsiTheme="minorHAnsi" w:cs="MyriadPro-Light"/>
        </w:rPr>
        <w:t xml:space="preserve"> </w:t>
      </w:r>
      <w:r w:rsidR="00396793">
        <w:rPr>
          <w:rFonts w:asciiTheme="minorHAnsi" w:eastAsiaTheme="minorHAnsi" w:hAnsiTheme="minorHAnsi" w:cs="MyriadPro-Light"/>
        </w:rPr>
        <w:t xml:space="preserve">and </w:t>
      </w:r>
      <w:r w:rsidR="00396793" w:rsidRPr="00C97D1F">
        <w:rPr>
          <w:rFonts w:asciiTheme="minorHAnsi" w:eastAsiaTheme="minorHAnsi" w:hAnsiTheme="minorHAnsi" w:cs="MyriadPro-Light"/>
        </w:rPr>
        <w:t xml:space="preserve">have less access to inputs and resources </w:t>
      </w:r>
      <w:r w:rsidR="00130152" w:rsidRPr="00C97D1F">
        <w:rPr>
          <w:rFonts w:asciiTheme="minorHAnsi" w:eastAsiaTheme="minorHAnsi" w:hAnsiTheme="minorHAnsi" w:cs="MyriadPro-Light"/>
        </w:rPr>
        <w:t xml:space="preserve">fundamental to adaptation </w:t>
      </w:r>
      <w:r w:rsidR="00396793">
        <w:rPr>
          <w:rFonts w:asciiTheme="minorHAnsi" w:eastAsiaTheme="minorHAnsi" w:hAnsiTheme="minorHAnsi" w:cs="MyriadPro-Light"/>
        </w:rPr>
        <w:t xml:space="preserve">to climate change. </w:t>
      </w:r>
    </w:p>
    <w:p w:rsidR="00130152" w:rsidRPr="00C97D1F" w:rsidRDefault="00130152" w:rsidP="00D26187">
      <w:pPr>
        <w:autoSpaceDE w:val="0"/>
        <w:autoSpaceDN w:val="0"/>
        <w:adjustRightInd w:val="0"/>
        <w:spacing w:after="0" w:line="276" w:lineRule="auto"/>
        <w:rPr>
          <w:rFonts w:asciiTheme="minorHAnsi" w:eastAsiaTheme="minorHAnsi" w:hAnsiTheme="minorHAnsi" w:cs="MyriadPro-Light"/>
        </w:rPr>
      </w:pPr>
    </w:p>
    <w:p w:rsidR="00130152" w:rsidRDefault="00D211B0" w:rsidP="00D26187">
      <w:pPr>
        <w:spacing w:line="276" w:lineRule="auto"/>
        <w:jc w:val="both"/>
        <w:rPr>
          <w:rFonts w:asciiTheme="minorHAnsi" w:hAnsiTheme="minorHAnsi"/>
        </w:rPr>
      </w:pPr>
      <w:r w:rsidRPr="00C97D1F">
        <w:rPr>
          <w:rFonts w:asciiTheme="minorHAnsi" w:eastAsiaTheme="minorHAnsi" w:hAnsiTheme="minorHAnsi" w:cs="MyriadPro-Light"/>
        </w:rPr>
        <w:lastRenderedPageBreak/>
        <w:t xml:space="preserve">However, women should not be viewed only as victims; they have valuable skills and knowledge that contribute to successful adaptation and play a key role in ensuring the food and nutrition security of their </w:t>
      </w:r>
      <w:r>
        <w:rPr>
          <w:rFonts w:asciiTheme="minorHAnsi" w:eastAsiaTheme="minorHAnsi" w:hAnsiTheme="minorHAnsi" w:cs="MyriadPro-Light"/>
        </w:rPr>
        <w:t xml:space="preserve">households and communities. </w:t>
      </w:r>
      <w:r w:rsidR="00074EC0" w:rsidRPr="00C97D1F">
        <w:rPr>
          <w:rFonts w:asciiTheme="minorHAnsi" w:hAnsiTheme="minorHAnsi"/>
        </w:rPr>
        <w:t>They’re finding solutions to the way they do agriculture</w:t>
      </w:r>
      <w:r>
        <w:rPr>
          <w:rFonts w:asciiTheme="minorHAnsi" w:hAnsiTheme="minorHAnsi"/>
        </w:rPr>
        <w:t xml:space="preserve"> in order to keep food at home and are </w:t>
      </w:r>
      <w:r w:rsidR="00074EC0" w:rsidRPr="00C97D1F">
        <w:rPr>
          <w:rFonts w:asciiTheme="minorHAnsi" w:hAnsiTheme="minorHAnsi"/>
        </w:rPr>
        <w:t>involved in leading responses at a community level</w:t>
      </w:r>
      <w:r>
        <w:rPr>
          <w:rFonts w:asciiTheme="minorHAnsi" w:hAnsiTheme="minorHAnsi"/>
        </w:rPr>
        <w:t xml:space="preserve"> which</w:t>
      </w:r>
      <w:r w:rsidR="00130152" w:rsidRPr="00C97D1F">
        <w:rPr>
          <w:rFonts w:asciiTheme="minorHAnsi" w:hAnsiTheme="minorHAnsi"/>
        </w:rPr>
        <w:t xml:space="preserve"> is where climate change hits the hardest, where it’s best underst</w:t>
      </w:r>
      <w:r w:rsidR="00130152">
        <w:rPr>
          <w:rFonts w:asciiTheme="minorHAnsi" w:hAnsiTheme="minorHAnsi"/>
        </w:rPr>
        <w:t xml:space="preserve">ood and can best be prevented. </w:t>
      </w:r>
    </w:p>
    <w:p w:rsidR="00AB0922" w:rsidRPr="00C97D1F" w:rsidRDefault="00AB0922" w:rsidP="00D26187">
      <w:pPr>
        <w:spacing w:line="276" w:lineRule="auto"/>
        <w:jc w:val="both"/>
        <w:rPr>
          <w:rFonts w:asciiTheme="minorHAnsi" w:hAnsiTheme="minorHAnsi"/>
        </w:rPr>
      </w:pPr>
      <w:r w:rsidRPr="00C97D1F">
        <w:rPr>
          <w:rFonts w:asciiTheme="minorHAnsi" w:hAnsiTheme="minorHAnsi"/>
        </w:rPr>
        <w:t>Lasting solutions will only work with gender equality, inclusive dialogue, and promoting more resilient communities in the conte</w:t>
      </w:r>
      <w:r w:rsidR="003B11E4">
        <w:rPr>
          <w:rFonts w:asciiTheme="minorHAnsi" w:hAnsiTheme="minorHAnsi"/>
        </w:rPr>
        <w:t>xt of climate change and disaster</w:t>
      </w:r>
      <w:r w:rsidRPr="00C97D1F">
        <w:rPr>
          <w:rFonts w:asciiTheme="minorHAnsi" w:hAnsiTheme="minorHAnsi"/>
        </w:rPr>
        <w:t xml:space="preserve">. </w:t>
      </w:r>
    </w:p>
    <w:p w:rsidR="00984836" w:rsidRPr="00C97D1F" w:rsidRDefault="00984836" w:rsidP="00D26187">
      <w:pPr>
        <w:autoSpaceDE w:val="0"/>
        <w:autoSpaceDN w:val="0"/>
        <w:adjustRightInd w:val="0"/>
        <w:spacing w:after="0" w:line="276" w:lineRule="auto"/>
        <w:rPr>
          <w:rFonts w:asciiTheme="minorHAnsi" w:eastAsiaTheme="minorHAnsi" w:hAnsiTheme="minorHAnsi" w:cs="MyriadPro-Light"/>
        </w:rPr>
      </w:pPr>
    </w:p>
    <w:p w:rsidR="00AB0922" w:rsidRPr="00C97D1F" w:rsidRDefault="00AB0922" w:rsidP="00D26187">
      <w:pPr>
        <w:spacing w:line="276" w:lineRule="auto"/>
        <w:jc w:val="both"/>
        <w:rPr>
          <w:rFonts w:asciiTheme="minorHAnsi" w:hAnsiTheme="minorHAnsi"/>
          <w:b/>
        </w:rPr>
      </w:pPr>
      <w:r w:rsidRPr="00C97D1F">
        <w:rPr>
          <w:rFonts w:asciiTheme="minorHAnsi" w:hAnsiTheme="minorHAnsi"/>
          <w:b/>
        </w:rPr>
        <w:t>Gender</w:t>
      </w:r>
      <w:r w:rsidR="000C621D">
        <w:rPr>
          <w:rFonts w:asciiTheme="minorHAnsi" w:hAnsiTheme="minorHAnsi"/>
          <w:b/>
        </w:rPr>
        <w:t>, climate change</w:t>
      </w:r>
      <w:r w:rsidRPr="00C97D1F">
        <w:rPr>
          <w:rFonts w:asciiTheme="minorHAnsi" w:hAnsiTheme="minorHAnsi"/>
          <w:b/>
        </w:rPr>
        <w:t xml:space="preserve"> and disaster risk reduction</w:t>
      </w:r>
    </w:p>
    <w:p w:rsidR="00274EAE" w:rsidRDefault="00274EAE" w:rsidP="00D26187">
      <w:pPr>
        <w:autoSpaceDE w:val="0"/>
        <w:autoSpaceDN w:val="0"/>
        <w:adjustRightInd w:val="0"/>
        <w:spacing w:after="0" w:line="276" w:lineRule="auto"/>
        <w:rPr>
          <w:rFonts w:asciiTheme="minorHAnsi" w:hAnsiTheme="minorHAnsi"/>
        </w:rPr>
      </w:pPr>
      <w:r>
        <w:rPr>
          <w:rFonts w:asciiTheme="minorHAnsi" w:hAnsiTheme="minorHAnsi"/>
        </w:rPr>
        <w:t>According to t</w:t>
      </w:r>
      <w:r w:rsidRPr="00BB4D0A">
        <w:rPr>
          <w:rFonts w:asciiTheme="minorHAnsi" w:hAnsiTheme="minorHAnsi"/>
        </w:rPr>
        <w:t>he Intergovernmental Panel on Climate Change estimates that climate change is “very likely to increase the occurrence and vary the location of some physical events”</w:t>
      </w:r>
      <w:proofErr w:type="gramStart"/>
      <w:r w:rsidRPr="00BB4D0A">
        <w:rPr>
          <w:rFonts w:asciiTheme="minorHAnsi" w:hAnsiTheme="minorHAnsi"/>
        </w:rPr>
        <w:t>,</w:t>
      </w:r>
      <w:proofErr w:type="gramEnd"/>
      <w:r w:rsidRPr="00BB4D0A">
        <w:rPr>
          <w:rFonts w:asciiTheme="minorHAnsi" w:hAnsiTheme="minorHAnsi"/>
        </w:rPr>
        <w:t xml:space="preserve"> leading </w:t>
      </w:r>
      <w:r>
        <w:rPr>
          <w:rFonts w:asciiTheme="minorHAnsi" w:hAnsiTheme="minorHAnsi"/>
        </w:rPr>
        <w:t xml:space="preserve">to an increase is disaster risk while </w:t>
      </w:r>
      <w:r w:rsidRPr="00BB4D0A">
        <w:t>the U.N. Office for D</w:t>
      </w:r>
      <w:r>
        <w:t xml:space="preserve">isaster Risk Reduction (UNISDR) estimates that </w:t>
      </w:r>
      <w:hyperlink r:id="rId7" w:history="1">
        <w:r w:rsidRPr="00BB4D0A">
          <w:rPr>
            <w:rStyle w:val="Hyperlink"/>
            <w:color w:val="auto"/>
            <w:u w:val="none"/>
          </w:rPr>
          <w:t>close to 90 percent of disasters</w:t>
        </w:r>
      </w:hyperlink>
      <w:r w:rsidRPr="00BB4D0A">
        <w:t xml:space="preserve"> are caused by weather and climate extremes</w:t>
      </w:r>
      <w:r>
        <w:t>.</w:t>
      </w:r>
      <w:r w:rsidRPr="00BB4D0A">
        <w:t xml:space="preserve"> </w:t>
      </w:r>
      <w:r w:rsidRPr="00C97D1F">
        <w:rPr>
          <w:rFonts w:asciiTheme="minorHAnsi" w:hAnsiTheme="minorHAnsi"/>
        </w:rPr>
        <w:t>As the impact of climate change create more emergencies and erode people’s ability to cope, the livelihoods and health of men and women are differently affected</w:t>
      </w:r>
      <w:r>
        <w:rPr>
          <w:rFonts w:asciiTheme="minorHAnsi" w:hAnsiTheme="minorHAnsi"/>
        </w:rPr>
        <w:t>. An example might be the devastation faced by</w:t>
      </w:r>
      <w:r w:rsidRPr="00C97D1F">
        <w:rPr>
          <w:rFonts w:asciiTheme="minorHAnsi" w:hAnsiTheme="minorHAnsi"/>
        </w:rPr>
        <w:t xml:space="preserve"> women w</w:t>
      </w:r>
      <w:r>
        <w:rPr>
          <w:rFonts w:asciiTheme="minorHAnsi" w:hAnsiTheme="minorHAnsi"/>
        </w:rPr>
        <w:t>ho live near coastal regions</w:t>
      </w:r>
      <w:r w:rsidRPr="00C97D1F">
        <w:rPr>
          <w:rFonts w:asciiTheme="minorHAnsi" w:hAnsiTheme="minorHAnsi"/>
        </w:rPr>
        <w:t>, since they generally have less mobility. People can live insular</w:t>
      </w:r>
      <w:r>
        <w:rPr>
          <w:rFonts w:asciiTheme="minorHAnsi" w:hAnsiTheme="minorHAnsi"/>
        </w:rPr>
        <w:t xml:space="preserve"> lives in the household and may, for instance, not receive crucial </w:t>
      </w:r>
      <w:r w:rsidRPr="00C97D1F">
        <w:rPr>
          <w:rFonts w:asciiTheme="minorHAnsi" w:hAnsiTheme="minorHAnsi"/>
        </w:rPr>
        <w:t>information they ne</w:t>
      </w:r>
      <w:r>
        <w:rPr>
          <w:rFonts w:asciiTheme="minorHAnsi" w:hAnsiTheme="minorHAnsi"/>
        </w:rPr>
        <w:t>ed to avoid a storm</w:t>
      </w:r>
      <w:r w:rsidRPr="00C97D1F">
        <w:rPr>
          <w:rFonts w:asciiTheme="minorHAnsi" w:hAnsiTheme="minorHAnsi"/>
        </w:rPr>
        <w:t>.</w:t>
      </w:r>
    </w:p>
    <w:p w:rsidR="00274EAE" w:rsidRDefault="00274EAE" w:rsidP="00D26187">
      <w:pPr>
        <w:autoSpaceDE w:val="0"/>
        <w:autoSpaceDN w:val="0"/>
        <w:adjustRightInd w:val="0"/>
        <w:spacing w:after="0" w:line="276" w:lineRule="auto"/>
        <w:rPr>
          <w:rFonts w:asciiTheme="minorHAnsi" w:hAnsiTheme="minorHAnsi"/>
        </w:rPr>
      </w:pPr>
    </w:p>
    <w:p w:rsidR="00AB0922" w:rsidRDefault="00274EAE" w:rsidP="00D26187">
      <w:pPr>
        <w:autoSpaceDE w:val="0"/>
        <w:autoSpaceDN w:val="0"/>
        <w:adjustRightInd w:val="0"/>
        <w:spacing w:after="0" w:line="276" w:lineRule="auto"/>
        <w:rPr>
          <w:rFonts w:asciiTheme="minorHAnsi" w:hAnsiTheme="minorHAnsi"/>
        </w:rPr>
      </w:pPr>
      <w:r>
        <w:rPr>
          <w:rFonts w:asciiTheme="minorHAnsi" w:hAnsiTheme="minorHAnsi"/>
        </w:rPr>
        <w:t>A gender sensitive approach to</w:t>
      </w:r>
      <w:r w:rsidR="00AB0922" w:rsidRPr="00C97D1F">
        <w:rPr>
          <w:rFonts w:asciiTheme="minorHAnsi" w:hAnsiTheme="minorHAnsi"/>
        </w:rPr>
        <w:t xml:space="preserve"> disasters and emergencies</w:t>
      </w:r>
      <w:r>
        <w:rPr>
          <w:rFonts w:asciiTheme="minorHAnsi" w:hAnsiTheme="minorHAnsi"/>
        </w:rPr>
        <w:t xml:space="preserve"> is </w:t>
      </w:r>
      <w:r w:rsidR="00AB0922" w:rsidRPr="00C97D1F">
        <w:rPr>
          <w:rFonts w:asciiTheme="minorHAnsi" w:hAnsiTheme="minorHAnsi"/>
        </w:rPr>
        <w:t>so far is often inconsistent. For slow-onset disasters</w:t>
      </w:r>
      <w:r w:rsidR="000B0F2F" w:rsidRPr="00C97D1F">
        <w:rPr>
          <w:rFonts w:asciiTheme="minorHAnsi" w:hAnsiTheme="minorHAnsi"/>
        </w:rPr>
        <w:t xml:space="preserve"> such as sea-level rise</w:t>
      </w:r>
      <w:r w:rsidR="00AB0922" w:rsidRPr="00C97D1F">
        <w:rPr>
          <w:rFonts w:asciiTheme="minorHAnsi" w:hAnsiTheme="minorHAnsi"/>
        </w:rPr>
        <w:t xml:space="preserve"> in particular, which incidentally constitute a high proportion of climate-change impacts, systematic information on the relationship between gender inequality and disaster impact is still lacking. Responding to the gender dynamics present in each individual context provides the greatest chance of avoid gender stereotyping and increase resilience.</w:t>
      </w:r>
    </w:p>
    <w:p w:rsidR="009D3106" w:rsidRDefault="009D3106" w:rsidP="00D26187">
      <w:pPr>
        <w:spacing w:line="276" w:lineRule="auto"/>
        <w:jc w:val="both"/>
        <w:rPr>
          <w:rFonts w:asciiTheme="minorHAnsi" w:hAnsiTheme="minorHAnsi"/>
        </w:rPr>
      </w:pPr>
    </w:p>
    <w:p w:rsidR="00094F6F" w:rsidRPr="00094F6F" w:rsidRDefault="00094F6F" w:rsidP="00D26187">
      <w:pPr>
        <w:spacing w:line="276" w:lineRule="auto"/>
        <w:jc w:val="both"/>
        <w:rPr>
          <w:rFonts w:asciiTheme="minorHAnsi" w:hAnsiTheme="minorHAnsi"/>
          <w:b/>
        </w:rPr>
      </w:pPr>
      <w:r>
        <w:rPr>
          <w:rFonts w:asciiTheme="minorHAnsi" w:hAnsiTheme="minorHAnsi"/>
          <w:b/>
        </w:rPr>
        <w:t xml:space="preserve">CEDAW </w:t>
      </w:r>
      <w:r w:rsidRPr="00094F6F">
        <w:rPr>
          <w:rFonts w:asciiTheme="minorHAnsi" w:hAnsiTheme="minorHAnsi"/>
          <w:b/>
        </w:rPr>
        <w:t>Committee</w:t>
      </w:r>
    </w:p>
    <w:p w:rsidR="00094F6F" w:rsidRPr="00C97D1F" w:rsidRDefault="00E0161F" w:rsidP="00D26187">
      <w:pPr>
        <w:spacing w:line="276" w:lineRule="auto"/>
        <w:jc w:val="both"/>
        <w:rPr>
          <w:rFonts w:asciiTheme="minorHAnsi" w:hAnsiTheme="minorHAnsi"/>
        </w:rPr>
      </w:pPr>
      <w:r>
        <w:rPr>
          <w:rFonts w:asciiTheme="minorHAnsi" w:hAnsiTheme="minorHAnsi"/>
          <w:noProof/>
        </w:rPr>
        <w:t>T</w:t>
      </w:r>
      <w:r w:rsidR="00094F6F" w:rsidRPr="00C97D1F">
        <w:rPr>
          <w:rFonts w:asciiTheme="minorHAnsi" w:hAnsiTheme="minorHAnsi"/>
          <w:noProof/>
        </w:rPr>
        <w:t xml:space="preserve">he work </w:t>
      </w:r>
      <w:r w:rsidR="00094F6F" w:rsidRPr="00C97D1F">
        <w:rPr>
          <w:rFonts w:asciiTheme="minorHAnsi" w:hAnsiTheme="minorHAnsi"/>
        </w:rPr>
        <w:t xml:space="preserve">of the </w:t>
      </w:r>
      <w:r w:rsidR="00094F6F" w:rsidRPr="00C97D1F">
        <w:rPr>
          <w:rFonts w:asciiTheme="minorHAnsi" w:hAnsiTheme="minorHAnsi"/>
          <w:noProof/>
        </w:rPr>
        <w:t>Committee on the Elimination of Discrimination Against Women</w:t>
      </w:r>
      <w:r w:rsidR="00094F6F" w:rsidRPr="00C97D1F">
        <w:rPr>
          <w:rFonts w:asciiTheme="minorHAnsi" w:hAnsiTheme="minorHAnsi"/>
        </w:rPr>
        <w:t xml:space="preserve"> on a General Recommendation on gender dimensions of climate change and disaster risk reduction </w:t>
      </w:r>
      <w:r w:rsidR="00182BF1">
        <w:rPr>
          <w:rFonts w:asciiTheme="minorHAnsi" w:hAnsiTheme="minorHAnsi"/>
        </w:rPr>
        <w:t>is therefore crucial in</w:t>
      </w:r>
      <w:r w:rsidR="00094F6F" w:rsidRPr="00C97D1F">
        <w:rPr>
          <w:rFonts w:asciiTheme="minorHAnsi" w:hAnsiTheme="minorHAnsi"/>
        </w:rPr>
        <w:t xml:space="preserve"> shap</w:t>
      </w:r>
      <w:r w:rsidR="00182BF1">
        <w:rPr>
          <w:rFonts w:asciiTheme="minorHAnsi" w:hAnsiTheme="minorHAnsi"/>
        </w:rPr>
        <w:t>ing</w:t>
      </w:r>
      <w:r w:rsidR="00094F6F" w:rsidRPr="00C97D1F">
        <w:rPr>
          <w:rFonts w:asciiTheme="minorHAnsi" w:hAnsiTheme="minorHAnsi"/>
        </w:rPr>
        <w:t xml:space="preserve"> future work on climate change of civil society and policy makers alike. The General Recommendation </w:t>
      </w:r>
      <w:r w:rsidR="00FD71C8">
        <w:rPr>
          <w:rFonts w:asciiTheme="minorHAnsi" w:hAnsiTheme="minorHAnsi"/>
        </w:rPr>
        <w:t xml:space="preserve">currently in work </w:t>
      </w:r>
      <w:r w:rsidR="00094F6F" w:rsidRPr="00C97D1F">
        <w:rPr>
          <w:rFonts w:asciiTheme="minorHAnsi" w:hAnsiTheme="minorHAnsi"/>
        </w:rPr>
        <w:t xml:space="preserve">will be used in the UN state reporting procedure to inform concluding observations and more broadly as an advocacy tool for civil society </w:t>
      </w:r>
      <w:r w:rsidR="000266C8">
        <w:rPr>
          <w:rFonts w:asciiTheme="minorHAnsi" w:hAnsiTheme="minorHAnsi"/>
        </w:rPr>
        <w:t>for a gender sensitive approach to disaster risk reduction and climate change and thus help increase resilience of local communities and women alike</w:t>
      </w:r>
      <w:r w:rsidR="00094F6F" w:rsidRPr="00C97D1F">
        <w:rPr>
          <w:rFonts w:asciiTheme="minorHAnsi" w:hAnsiTheme="minorHAnsi"/>
        </w:rPr>
        <w:t>.</w:t>
      </w:r>
    </w:p>
    <w:p w:rsidR="00094F6F" w:rsidRPr="00C97D1F" w:rsidRDefault="00094F6F" w:rsidP="00235521">
      <w:pPr>
        <w:spacing w:line="276" w:lineRule="auto"/>
        <w:jc w:val="both"/>
        <w:rPr>
          <w:rFonts w:asciiTheme="minorHAnsi" w:hAnsiTheme="minorHAnsi"/>
        </w:rPr>
      </w:pPr>
    </w:p>
    <w:sectPr w:rsidR="00094F6F" w:rsidRPr="00C97D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F2F" w:rsidRDefault="000B0F2F" w:rsidP="000B0F2F">
      <w:pPr>
        <w:spacing w:after="0" w:line="240" w:lineRule="auto"/>
      </w:pPr>
      <w:r>
        <w:separator/>
      </w:r>
    </w:p>
  </w:endnote>
  <w:endnote w:type="continuationSeparator" w:id="0">
    <w:p w:rsidR="000B0F2F" w:rsidRDefault="000B0F2F" w:rsidP="000B0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yriadPro-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F2F" w:rsidRDefault="000B0F2F" w:rsidP="000B0F2F">
      <w:pPr>
        <w:spacing w:after="0" w:line="240" w:lineRule="auto"/>
      </w:pPr>
      <w:r>
        <w:separator/>
      </w:r>
    </w:p>
  </w:footnote>
  <w:footnote w:type="continuationSeparator" w:id="0">
    <w:p w:rsidR="000B0F2F" w:rsidRDefault="000B0F2F" w:rsidP="000B0F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922"/>
    <w:rsid w:val="000266C8"/>
    <w:rsid w:val="00074EC0"/>
    <w:rsid w:val="00094F6F"/>
    <w:rsid w:val="00096A73"/>
    <w:rsid w:val="000B0F2F"/>
    <w:rsid w:val="000C621D"/>
    <w:rsid w:val="000D5DCC"/>
    <w:rsid w:val="001108B8"/>
    <w:rsid w:val="00126326"/>
    <w:rsid w:val="00130152"/>
    <w:rsid w:val="00165E00"/>
    <w:rsid w:val="00182BF1"/>
    <w:rsid w:val="001A05EC"/>
    <w:rsid w:val="00235521"/>
    <w:rsid w:val="00274EAE"/>
    <w:rsid w:val="003966BE"/>
    <w:rsid w:val="00396793"/>
    <w:rsid w:val="003B11E4"/>
    <w:rsid w:val="003C5DD1"/>
    <w:rsid w:val="003F3B1D"/>
    <w:rsid w:val="004621E6"/>
    <w:rsid w:val="004D0E70"/>
    <w:rsid w:val="004E6033"/>
    <w:rsid w:val="005A1D1D"/>
    <w:rsid w:val="005D0773"/>
    <w:rsid w:val="00633588"/>
    <w:rsid w:val="00642057"/>
    <w:rsid w:val="00650F71"/>
    <w:rsid w:val="006B5B35"/>
    <w:rsid w:val="006F091C"/>
    <w:rsid w:val="007A0644"/>
    <w:rsid w:val="008031A9"/>
    <w:rsid w:val="00816A97"/>
    <w:rsid w:val="00843A69"/>
    <w:rsid w:val="00885770"/>
    <w:rsid w:val="008B3875"/>
    <w:rsid w:val="00904F6A"/>
    <w:rsid w:val="00960D63"/>
    <w:rsid w:val="00977B91"/>
    <w:rsid w:val="00984836"/>
    <w:rsid w:val="009D3106"/>
    <w:rsid w:val="00A256A2"/>
    <w:rsid w:val="00A25860"/>
    <w:rsid w:val="00A41519"/>
    <w:rsid w:val="00AB0922"/>
    <w:rsid w:val="00AD62CB"/>
    <w:rsid w:val="00B047E4"/>
    <w:rsid w:val="00B24701"/>
    <w:rsid w:val="00B571FA"/>
    <w:rsid w:val="00BB08B2"/>
    <w:rsid w:val="00BB4D0A"/>
    <w:rsid w:val="00C36924"/>
    <w:rsid w:val="00C97D1F"/>
    <w:rsid w:val="00D211B0"/>
    <w:rsid w:val="00D26187"/>
    <w:rsid w:val="00D422CC"/>
    <w:rsid w:val="00DB61FD"/>
    <w:rsid w:val="00E0161F"/>
    <w:rsid w:val="00E8563D"/>
    <w:rsid w:val="00EA3046"/>
    <w:rsid w:val="00F01BA7"/>
    <w:rsid w:val="00F0220B"/>
    <w:rsid w:val="00F05817"/>
    <w:rsid w:val="00F05C29"/>
    <w:rsid w:val="00F44947"/>
    <w:rsid w:val="00F47DC7"/>
    <w:rsid w:val="00F75772"/>
    <w:rsid w:val="00FC5133"/>
    <w:rsid w:val="00FD7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2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B0F2F"/>
    <w:pPr>
      <w:spacing w:after="0" w:line="240" w:lineRule="auto"/>
    </w:pPr>
    <w:rPr>
      <w:rFonts w:eastAsia="MS Mincho" w:cs="Arial"/>
      <w:sz w:val="20"/>
      <w:szCs w:val="20"/>
    </w:rPr>
  </w:style>
  <w:style w:type="character" w:customStyle="1" w:styleId="FootnoteTextChar">
    <w:name w:val="Footnote Text Char"/>
    <w:basedOn w:val="DefaultParagraphFont"/>
    <w:link w:val="FootnoteText"/>
    <w:uiPriority w:val="99"/>
    <w:rsid w:val="000B0F2F"/>
    <w:rPr>
      <w:rFonts w:ascii="Calibri" w:eastAsia="MS Mincho" w:hAnsi="Calibri" w:cs="Arial"/>
      <w:sz w:val="20"/>
      <w:szCs w:val="20"/>
    </w:rPr>
  </w:style>
  <w:style w:type="character" w:styleId="FootnoteReference">
    <w:name w:val="footnote reference"/>
    <w:uiPriority w:val="99"/>
    <w:unhideWhenUsed/>
    <w:rsid w:val="000B0F2F"/>
    <w:rPr>
      <w:vertAlign w:val="superscript"/>
    </w:rPr>
  </w:style>
  <w:style w:type="paragraph" w:styleId="NormalWeb">
    <w:name w:val="Normal (Web)"/>
    <w:basedOn w:val="Normal"/>
    <w:uiPriority w:val="99"/>
    <w:semiHidden/>
    <w:unhideWhenUsed/>
    <w:rsid w:val="003F3B1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074E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2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B0F2F"/>
    <w:pPr>
      <w:spacing w:after="0" w:line="240" w:lineRule="auto"/>
    </w:pPr>
    <w:rPr>
      <w:rFonts w:eastAsia="MS Mincho" w:cs="Arial"/>
      <w:sz w:val="20"/>
      <w:szCs w:val="20"/>
    </w:rPr>
  </w:style>
  <w:style w:type="character" w:customStyle="1" w:styleId="FootnoteTextChar">
    <w:name w:val="Footnote Text Char"/>
    <w:basedOn w:val="DefaultParagraphFont"/>
    <w:link w:val="FootnoteText"/>
    <w:uiPriority w:val="99"/>
    <w:rsid w:val="000B0F2F"/>
    <w:rPr>
      <w:rFonts w:ascii="Calibri" w:eastAsia="MS Mincho" w:hAnsi="Calibri" w:cs="Arial"/>
      <w:sz w:val="20"/>
      <w:szCs w:val="20"/>
    </w:rPr>
  </w:style>
  <w:style w:type="character" w:styleId="FootnoteReference">
    <w:name w:val="footnote reference"/>
    <w:uiPriority w:val="99"/>
    <w:unhideWhenUsed/>
    <w:rsid w:val="000B0F2F"/>
    <w:rPr>
      <w:vertAlign w:val="superscript"/>
    </w:rPr>
  </w:style>
  <w:style w:type="paragraph" w:styleId="NormalWeb">
    <w:name w:val="Normal (Web)"/>
    <w:basedOn w:val="Normal"/>
    <w:uiPriority w:val="99"/>
    <w:semiHidden/>
    <w:unhideWhenUsed/>
    <w:rsid w:val="003F3B1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074E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9844">
      <w:bodyDiv w:val="1"/>
      <w:marLeft w:val="0"/>
      <w:marRight w:val="0"/>
      <w:marTop w:val="0"/>
      <w:marBottom w:val="0"/>
      <w:divBdr>
        <w:top w:val="none" w:sz="0" w:space="0" w:color="auto"/>
        <w:left w:val="none" w:sz="0" w:space="0" w:color="auto"/>
        <w:bottom w:val="none" w:sz="0" w:space="0" w:color="auto"/>
        <w:right w:val="none" w:sz="0" w:space="0" w:color="auto"/>
      </w:divBdr>
    </w:div>
    <w:div w:id="410663129">
      <w:bodyDiv w:val="1"/>
      <w:marLeft w:val="0"/>
      <w:marRight w:val="0"/>
      <w:marTop w:val="0"/>
      <w:marBottom w:val="0"/>
      <w:divBdr>
        <w:top w:val="none" w:sz="0" w:space="0" w:color="auto"/>
        <w:left w:val="none" w:sz="0" w:space="0" w:color="auto"/>
        <w:bottom w:val="none" w:sz="0" w:space="0" w:color="auto"/>
        <w:right w:val="none" w:sz="0" w:space="0" w:color="auto"/>
      </w:divBdr>
    </w:div>
    <w:div w:id="67850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cdrr.org/news?id=42862"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632C0A-841A-46F3-A5E1-D51BF10A085F}"/>
</file>

<file path=customXml/itemProps2.xml><?xml version="1.0" encoding="utf-8"?>
<ds:datastoreItem xmlns:ds="http://schemas.openxmlformats.org/officeDocument/2006/customXml" ds:itemID="{A5118430-3C87-4D52-B050-551F20064B4A}"/>
</file>

<file path=customXml/itemProps3.xml><?xml version="1.0" encoding="utf-8"?>
<ds:datastoreItem xmlns:ds="http://schemas.openxmlformats.org/officeDocument/2006/customXml" ds:itemID="{C25445EE-662A-4150-8D74-CEF519531158}"/>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dc:creator>
  <cp:lastModifiedBy>Anganile Mwenifumbo</cp:lastModifiedBy>
  <cp:revision>2</cp:revision>
  <dcterms:created xsi:type="dcterms:W3CDTF">2016-02-26T16:01:00Z</dcterms:created>
  <dcterms:modified xsi:type="dcterms:W3CDTF">2016-02-26T16:01:00Z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3397000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