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48BEC" w14:textId="2506485B" w:rsidR="001B060F" w:rsidRDefault="001B060F" w:rsidP="001D1CBC">
      <w:pPr>
        <w:spacing w:line="360" w:lineRule="auto"/>
        <w:rPr>
          <w:b/>
          <w:bCs/>
          <w:color w:val="000000" w:themeColor="text1"/>
          <w:sz w:val="28"/>
          <w:szCs w:val="28"/>
          <w:lang w:val="en-MX"/>
        </w:rPr>
      </w:pPr>
      <w:r w:rsidRPr="001B060F">
        <w:rPr>
          <w:b/>
          <w:bCs/>
          <w:color w:val="000000" w:themeColor="text1"/>
          <w:sz w:val="28"/>
          <w:szCs w:val="28"/>
          <w:lang w:val="en-MX"/>
        </w:rPr>
        <w:t>An Intersectional Approach to the Convention on the Elimination of All Forms of Discrimination Against Women as a Framework To Advance Indigenous Women's Rights In Mexico</w:t>
      </w:r>
    </w:p>
    <w:p w14:paraId="7D12A186" w14:textId="77777777" w:rsidR="001D1CBC" w:rsidRPr="001D1CBC" w:rsidRDefault="001D1CBC" w:rsidP="001D1CBC">
      <w:pPr>
        <w:spacing w:line="360" w:lineRule="auto"/>
        <w:rPr>
          <w:b/>
          <w:bCs/>
          <w:color w:val="000000" w:themeColor="text1"/>
          <w:sz w:val="28"/>
          <w:szCs w:val="28"/>
          <w:lang w:val="en-MX"/>
        </w:rPr>
      </w:pPr>
    </w:p>
    <w:p w14:paraId="7B11722B" w14:textId="35E93487" w:rsidR="0083735A" w:rsidRPr="00E5672A" w:rsidRDefault="00EC35C4" w:rsidP="00070DA5">
      <w:pPr>
        <w:spacing w:line="360" w:lineRule="auto"/>
        <w:jc w:val="both"/>
        <w:rPr>
          <w:color w:val="000000" w:themeColor="text1"/>
        </w:rPr>
      </w:pPr>
      <w:r w:rsidRPr="00E5672A">
        <w:rPr>
          <w:color w:val="000000" w:themeColor="text1"/>
        </w:rPr>
        <w:tab/>
        <w:t xml:space="preserve">I am submitting an excerpt of </w:t>
      </w:r>
      <w:r w:rsidRPr="00E5672A">
        <w:rPr>
          <w:color w:val="000000" w:themeColor="text1"/>
        </w:rPr>
        <w:t xml:space="preserve">my master’s </w:t>
      </w:r>
      <w:r w:rsidRPr="00E5672A">
        <w:rPr>
          <w:color w:val="000000" w:themeColor="text1"/>
        </w:rPr>
        <w:t>thesis</w:t>
      </w:r>
      <w:r w:rsidR="001B5526">
        <w:rPr>
          <w:color w:val="000000" w:themeColor="text1"/>
        </w:rPr>
        <w:t xml:space="preserve"> that </w:t>
      </w:r>
      <w:r w:rsidR="00E93D7E" w:rsidRPr="00E5672A">
        <w:rPr>
          <w:color w:val="000000" w:themeColor="text1"/>
        </w:rPr>
        <w:t xml:space="preserve">provides </w:t>
      </w:r>
      <w:r w:rsidR="00E93D7E" w:rsidRPr="00E5672A">
        <w:rPr>
          <w:color w:val="000000" w:themeColor="text1"/>
        </w:rPr>
        <w:t>a legal</w:t>
      </w:r>
      <w:r w:rsidR="00E93D7E" w:rsidRPr="00E5672A">
        <w:rPr>
          <w:color w:val="000000" w:themeColor="text1"/>
        </w:rPr>
        <w:t xml:space="preserve"> analysis and recommendations to apply </w:t>
      </w:r>
      <w:r w:rsidR="001B060F" w:rsidRPr="00E5672A">
        <w:rPr>
          <w:color w:val="000000" w:themeColor="text1"/>
        </w:rPr>
        <w:t xml:space="preserve">the </w:t>
      </w:r>
      <w:proofErr w:type="spellStart"/>
      <w:r w:rsidR="00E93D7E" w:rsidRPr="00E5672A">
        <w:rPr>
          <w:color w:val="000000" w:themeColor="text1"/>
        </w:rPr>
        <w:t>CEDAW</w:t>
      </w:r>
      <w:proofErr w:type="spellEnd"/>
      <w:r w:rsidR="00E93D7E" w:rsidRPr="00E5672A">
        <w:rPr>
          <w:color w:val="000000" w:themeColor="text1"/>
        </w:rPr>
        <w:t xml:space="preserve"> </w:t>
      </w:r>
      <w:r w:rsidR="001B060F" w:rsidRPr="00E5672A">
        <w:rPr>
          <w:color w:val="000000" w:themeColor="text1"/>
        </w:rPr>
        <w:t xml:space="preserve">Convention </w:t>
      </w:r>
      <w:r w:rsidR="00E93D7E" w:rsidRPr="00E5672A">
        <w:rPr>
          <w:color w:val="000000" w:themeColor="text1"/>
        </w:rPr>
        <w:t>with an intersectional perspectiv</w:t>
      </w:r>
      <w:r w:rsidR="00D22BF3" w:rsidRPr="00E5672A">
        <w:rPr>
          <w:color w:val="000000" w:themeColor="text1"/>
        </w:rPr>
        <w:t xml:space="preserve">e. I’ve only included </w:t>
      </w:r>
      <w:r w:rsidR="000A3EB5">
        <w:rPr>
          <w:color w:val="000000" w:themeColor="text1"/>
        </w:rPr>
        <w:t xml:space="preserve">sections of </w:t>
      </w:r>
      <w:r w:rsidR="00D22BF3" w:rsidRPr="00E5672A">
        <w:rPr>
          <w:color w:val="000000" w:themeColor="text1"/>
        </w:rPr>
        <w:t xml:space="preserve">Chapter II, where I argue that if </w:t>
      </w:r>
      <w:r w:rsidR="00D22BF3" w:rsidRPr="00E5672A">
        <w:rPr>
          <w:color w:val="000000" w:themeColor="text1"/>
        </w:rPr>
        <w:t>interpreted and applied with an intersectional perspective</w:t>
      </w:r>
      <w:r w:rsidR="00D22BF3" w:rsidRPr="00E5672A">
        <w:rPr>
          <w:color w:val="000000" w:themeColor="text1"/>
        </w:rPr>
        <w:t>—</w:t>
      </w:r>
      <w:proofErr w:type="gramStart"/>
      <w:r w:rsidR="00D22BF3" w:rsidRPr="00E5672A">
        <w:rPr>
          <w:color w:val="000000" w:themeColor="text1"/>
        </w:rPr>
        <w:t>in</w:t>
      </w:r>
      <w:r w:rsidR="00D22BF3" w:rsidRPr="00E5672A">
        <w:rPr>
          <w:color w:val="000000" w:themeColor="text1"/>
        </w:rPr>
        <w:t xml:space="preserve"> </w:t>
      </w:r>
      <w:r w:rsidR="00D22BF3" w:rsidRPr="00E5672A">
        <w:rPr>
          <w:color w:val="000000" w:themeColor="text1"/>
        </w:rPr>
        <w:t>light of</w:t>
      </w:r>
      <w:proofErr w:type="gramEnd"/>
      <w:r w:rsidR="00D22BF3" w:rsidRPr="00E5672A">
        <w:rPr>
          <w:color w:val="000000" w:themeColor="text1"/>
        </w:rPr>
        <w:t xml:space="preserve"> the </w:t>
      </w:r>
      <w:r w:rsidR="001D1CBC">
        <w:rPr>
          <w:color w:val="000000" w:themeColor="text1"/>
        </w:rPr>
        <w:t>UN</w:t>
      </w:r>
      <w:r w:rsidR="00D22BF3" w:rsidRPr="00E5672A">
        <w:rPr>
          <w:color w:val="000000" w:themeColor="text1"/>
        </w:rPr>
        <w:t xml:space="preserve"> Declaration on the Rights of Indigenous Peoples, the Indigenous and Tribal Peoples Convention of 1989, and </w:t>
      </w:r>
      <w:proofErr w:type="spellStart"/>
      <w:r w:rsidR="00D22BF3" w:rsidRPr="00E5672A">
        <w:rPr>
          <w:color w:val="000000" w:themeColor="text1"/>
        </w:rPr>
        <w:t>CEDAW</w:t>
      </w:r>
      <w:proofErr w:type="spellEnd"/>
      <w:r w:rsidR="00D22BF3" w:rsidRPr="00E5672A">
        <w:rPr>
          <w:color w:val="000000" w:themeColor="text1"/>
        </w:rPr>
        <w:t xml:space="preserve"> Committee’s </w:t>
      </w:r>
      <w:r w:rsidR="00584E39">
        <w:rPr>
          <w:color w:val="000000" w:themeColor="text1"/>
        </w:rPr>
        <w:t xml:space="preserve">general </w:t>
      </w:r>
      <w:r w:rsidR="00D22BF3" w:rsidRPr="00E5672A">
        <w:rPr>
          <w:color w:val="000000" w:themeColor="text1"/>
        </w:rPr>
        <w:t>recommendations</w:t>
      </w:r>
      <w:r w:rsidR="00D22BF3" w:rsidRPr="00E5672A">
        <w:rPr>
          <w:color w:val="000000" w:themeColor="text1"/>
        </w:rPr>
        <w:t>—</w:t>
      </w:r>
      <w:proofErr w:type="spellStart"/>
      <w:r w:rsidR="00D22BF3" w:rsidRPr="00E5672A">
        <w:rPr>
          <w:color w:val="000000" w:themeColor="text1"/>
        </w:rPr>
        <w:t>CEDAW</w:t>
      </w:r>
      <w:proofErr w:type="spellEnd"/>
      <w:r w:rsidR="00D22BF3" w:rsidRPr="00E5672A">
        <w:rPr>
          <w:color w:val="000000" w:themeColor="text1"/>
        </w:rPr>
        <w:t xml:space="preserve"> </w:t>
      </w:r>
      <w:r w:rsidR="00D22BF3" w:rsidRPr="00E5672A">
        <w:rPr>
          <w:color w:val="000000" w:themeColor="text1"/>
        </w:rPr>
        <w:t>can be an effective legal framework to protect indigenous women’s rights</w:t>
      </w:r>
      <w:r w:rsidR="00D22BF3" w:rsidRPr="00E5672A">
        <w:rPr>
          <w:color w:val="000000" w:themeColor="text1"/>
        </w:rPr>
        <w:t xml:space="preserve">. </w:t>
      </w:r>
      <w:r w:rsidR="00584E39">
        <w:rPr>
          <w:color w:val="000000" w:themeColor="text1"/>
        </w:rPr>
        <w:t xml:space="preserve">The complete </w:t>
      </w:r>
      <w:r w:rsidRPr="00E5672A">
        <w:rPr>
          <w:color w:val="000000" w:themeColor="text1"/>
        </w:rPr>
        <w:t>manuscript</w:t>
      </w:r>
      <w:r w:rsidR="00584E39">
        <w:rPr>
          <w:color w:val="000000" w:themeColor="text1"/>
        </w:rPr>
        <w:t xml:space="preserve"> can be accessed here</w:t>
      </w:r>
      <w:r w:rsidRPr="00E5672A">
        <w:rPr>
          <w:color w:val="000000" w:themeColor="text1"/>
        </w:rPr>
        <w:t xml:space="preserve">: </w:t>
      </w:r>
      <w:hyperlink r:id="rId8" w:history="1">
        <w:r w:rsidR="00FB0E4D" w:rsidRPr="00E5672A">
          <w:rPr>
            <w:rStyle w:val="Hyperlink"/>
          </w:rPr>
          <w:t>https://ecommo</w:t>
        </w:r>
        <w:r w:rsidR="00FB0E4D" w:rsidRPr="00E5672A">
          <w:rPr>
            <w:rStyle w:val="Hyperlink"/>
          </w:rPr>
          <w:t>n</w:t>
        </w:r>
        <w:r w:rsidR="00FB0E4D" w:rsidRPr="00E5672A">
          <w:rPr>
            <w:rStyle w:val="Hyperlink"/>
          </w:rPr>
          <w:t>s.cornell.edu/handle/1813/57388</w:t>
        </w:r>
      </w:hyperlink>
    </w:p>
    <w:p w14:paraId="61E88877" w14:textId="77777777" w:rsidR="0083735A" w:rsidRPr="00E5672A" w:rsidRDefault="0083735A" w:rsidP="00963C16">
      <w:pPr>
        <w:pStyle w:val="Header"/>
        <w:tabs>
          <w:tab w:val="clear" w:pos="4320"/>
          <w:tab w:val="clear" w:pos="8640"/>
        </w:tabs>
        <w:spacing w:line="360" w:lineRule="auto"/>
        <w:jc w:val="both"/>
        <w:outlineLvl w:val="0"/>
        <w:rPr>
          <w:color w:val="000000" w:themeColor="text1"/>
        </w:rPr>
      </w:pPr>
    </w:p>
    <w:p w14:paraId="76BC5379" w14:textId="1F06E952" w:rsidR="0083735A" w:rsidRPr="00E5672A" w:rsidRDefault="00D22BF3" w:rsidP="0083735A">
      <w:pPr>
        <w:pStyle w:val="Header"/>
        <w:tabs>
          <w:tab w:val="clear" w:pos="4320"/>
          <w:tab w:val="clear" w:pos="8640"/>
        </w:tabs>
        <w:spacing w:line="360" w:lineRule="auto"/>
        <w:jc w:val="center"/>
        <w:outlineLvl w:val="0"/>
        <w:rPr>
          <w:color w:val="000000" w:themeColor="text1"/>
        </w:rPr>
      </w:pPr>
      <w:r w:rsidRPr="00E5672A">
        <w:rPr>
          <w:b/>
          <w:bCs/>
          <w:color w:val="000000" w:themeColor="text1"/>
        </w:rPr>
        <w:t>Contact</w:t>
      </w:r>
      <w:r w:rsidRPr="00E5672A">
        <w:rPr>
          <w:color w:val="000000" w:themeColor="text1"/>
        </w:rPr>
        <w:t>:</w:t>
      </w:r>
    </w:p>
    <w:p w14:paraId="7B8100C1" w14:textId="28ADC1B3" w:rsidR="0083735A" w:rsidRPr="00E5672A" w:rsidRDefault="0083735A" w:rsidP="0083735A">
      <w:pPr>
        <w:pStyle w:val="Header"/>
        <w:tabs>
          <w:tab w:val="clear" w:pos="4320"/>
          <w:tab w:val="clear" w:pos="8640"/>
        </w:tabs>
        <w:spacing w:line="360" w:lineRule="auto"/>
        <w:jc w:val="center"/>
        <w:outlineLvl w:val="0"/>
        <w:rPr>
          <w:color w:val="000000" w:themeColor="text1"/>
        </w:rPr>
      </w:pPr>
      <w:r w:rsidRPr="00E5672A">
        <w:rPr>
          <w:color w:val="000000" w:themeColor="text1"/>
        </w:rPr>
        <w:t>Paulina Lucio Maymon</w:t>
      </w:r>
    </w:p>
    <w:p w14:paraId="43DA83EB" w14:textId="749B0E50" w:rsidR="0083735A" w:rsidRPr="00E5672A" w:rsidRDefault="0083735A" w:rsidP="0083735A">
      <w:pPr>
        <w:pStyle w:val="Header"/>
        <w:tabs>
          <w:tab w:val="clear" w:pos="4320"/>
          <w:tab w:val="clear" w:pos="8640"/>
        </w:tabs>
        <w:spacing w:line="360" w:lineRule="auto"/>
        <w:jc w:val="center"/>
        <w:outlineLvl w:val="0"/>
        <w:rPr>
          <w:color w:val="000000" w:themeColor="text1"/>
        </w:rPr>
      </w:pPr>
      <w:r w:rsidRPr="00E5672A">
        <w:rPr>
          <w:color w:val="000000" w:themeColor="text1"/>
        </w:rPr>
        <w:t>Juris Doctor Candidate at American University Washington College of Law</w:t>
      </w:r>
    </w:p>
    <w:p w14:paraId="22D03B89" w14:textId="1DB825D1" w:rsidR="00D22BF3" w:rsidRPr="00E5672A" w:rsidRDefault="00D22BF3" w:rsidP="0083735A">
      <w:pPr>
        <w:pStyle w:val="Header"/>
        <w:tabs>
          <w:tab w:val="clear" w:pos="4320"/>
          <w:tab w:val="clear" w:pos="8640"/>
        </w:tabs>
        <w:spacing w:line="360" w:lineRule="auto"/>
        <w:jc w:val="center"/>
        <w:outlineLvl w:val="0"/>
        <w:rPr>
          <w:color w:val="000000" w:themeColor="text1"/>
        </w:rPr>
      </w:pPr>
      <w:hyperlink r:id="rId9" w:history="1">
        <w:r w:rsidRPr="00E5672A">
          <w:rPr>
            <w:rStyle w:val="Hyperlink"/>
          </w:rPr>
          <w:t>pl8436a@american.edu</w:t>
        </w:r>
      </w:hyperlink>
      <w:r w:rsidR="00B01CC0">
        <w:rPr>
          <w:color w:val="000000" w:themeColor="text1"/>
        </w:rPr>
        <w:t xml:space="preserve"> | </w:t>
      </w:r>
      <w:hyperlink r:id="rId10" w:history="1">
        <w:r w:rsidR="004D5F5B" w:rsidRPr="004D5F5B">
          <w:rPr>
            <w:rStyle w:val="Hyperlink"/>
          </w:rPr>
          <w:t>LinkedIn</w:t>
        </w:r>
      </w:hyperlink>
      <w:r w:rsidR="00B01CC0">
        <w:rPr>
          <w:color w:val="000000" w:themeColor="text1"/>
        </w:rPr>
        <w:t xml:space="preserve"> </w:t>
      </w:r>
    </w:p>
    <w:p w14:paraId="0D037D06" w14:textId="77777777" w:rsidR="00220596" w:rsidRPr="00E5672A" w:rsidRDefault="00220596" w:rsidP="00963C16">
      <w:pPr>
        <w:spacing w:line="360" w:lineRule="auto"/>
        <w:jc w:val="center"/>
        <w:rPr>
          <w:color w:val="000000" w:themeColor="text1"/>
        </w:rPr>
      </w:pPr>
    </w:p>
    <w:p w14:paraId="0EE45605" w14:textId="77777777" w:rsidR="00963C16" w:rsidRPr="00E5672A" w:rsidRDefault="00963C16" w:rsidP="00963C16">
      <w:pPr>
        <w:pStyle w:val="Header"/>
        <w:tabs>
          <w:tab w:val="clear" w:pos="4320"/>
          <w:tab w:val="clear" w:pos="8640"/>
        </w:tabs>
        <w:spacing w:line="360" w:lineRule="auto"/>
        <w:jc w:val="center"/>
        <w:outlineLvl w:val="0"/>
        <w:rPr>
          <w:b/>
          <w:color w:val="000000" w:themeColor="text1"/>
        </w:rPr>
      </w:pPr>
    </w:p>
    <w:p w14:paraId="5ADE326B" w14:textId="77777777" w:rsidR="00963C16" w:rsidRPr="00E5672A" w:rsidRDefault="00963C16" w:rsidP="00963C16">
      <w:pPr>
        <w:pStyle w:val="Header"/>
        <w:tabs>
          <w:tab w:val="clear" w:pos="4320"/>
          <w:tab w:val="clear" w:pos="8640"/>
        </w:tabs>
        <w:spacing w:line="360" w:lineRule="auto"/>
        <w:jc w:val="center"/>
        <w:outlineLvl w:val="0"/>
        <w:rPr>
          <w:b/>
          <w:color w:val="000000" w:themeColor="text1"/>
        </w:rPr>
      </w:pPr>
    </w:p>
    <w:p w14:paraId="7379C6C8" w14:textId="77777777" w:rsidR="00963C16" w:rsidRPr="00E5672A" w:rsidRDefault="00963C16" w:rsidP="00963C16">
      <w:pPr>
        <w:pStyle w:val="Header"/>
        <w:tabs>
          <w:tab w:val="clear" w:pos="4320"/>
          <w:tab w:val="clear" w:pos="8640"/>
        </w:tabs>
        <w:spacing w:line="360" w:lineRule="auto"/>
        <w:jc w:val="center"/>
        <w:outlineLvl w:val="0"/>
        <w:rPr>
          <w:b/>
          <w:color w:val="000000" w:themeColor="text1"/>
        </w:rPr>
      </w:pPr>
    </w:p>
    <w:p w14:paraId="241FB1CB" w14:textId="77777777" w:rsidR="00963C16" w:rsidRPr="00E5672A" w:rsidRDefault="00963C16" w:rsidP="00963C16">
      <w:pPr>
        <w:pStyle w:val="Header"/>
        <w:tabs>
          <w:tab w:val="clear" w:pos="4320"/>
          <w:tab w:val="clear" w:pos="8640"/>
        </w:tabs>
        <w:spacing w:line="360" w:lineRule="auto"/>
        <w:jc w:val="center"/>
        <w:outlineLvl w:val="0"/>
        <w:rPr>
          <w:b/>
          <w:color w:val="000000" w:themeColor="text1"/>
        </w:rPr>
      </w:pPr>
    </w:p>
    <w:p w14:paraId="36E7BED4" w14:textId="77777777" w:rsidR="00963C16" w:rsidRPr="00E5672A" w:rsidRDefault="00963C16" w:rsidP="00963C16">
      <w:pPr>
        <w:pStyle w:val="Header"/>
        <w:tabs>
          <w:tab w:val="clear" w:pos="4320"/>
          <w:tab w:val="clear" w:pos="8640"/>
        </w:tabs>
        <w:spacing w:line="360" w:lineRule="auto"/>
        <w:jc w:val="center"/>
        <w:outlineLvl w:val="0"/>
        <w:rPr>
          <w:b/>
          <w:color w:val="000000" w:themeColor="text1"/>
        </w:rPr>
      </w:pPr>
    </w:p>
    <w:p w14:paraId="73996969" w14:textId="77777777" w:rsidR="00963C16" w:rsidRPr="00E5672A" w:rsidRDefault="00963C16" w:rsidP="00963C16">
      <w:pPr>
        <w:pStyle w:val="Header"/>
        <w:tabs>
          <w:tab w:val="clear" w:pos="4320"/>
          <w:tab w:val="clear" w:pos="8640"/>
        </w:tabs>
        <w:spacing w:line="360" w:lineRule="auto"/>
        <w:jc w:val="center"/>
        <w:outlineLvl w:val="0"/>
        <w:rPr>
          <w:b/>
          <w:color w:val="000000" w:themeColor="text1"/>
        </w:rPr>
      </w:pPr>
    </w:p>
    <w:p w14:paraId="1AE4BAC8" w14:textId="4A360C9B" w:rsidR="00B874C2" w:rsidRPr="00E5672A" w:rsidRDefault="00B874C2" w:rsidP="00963C16">
      <w:pPr>
        <w:spacing w:line="360" w:lineRule="auto"/>
        <w:jc w:val="both"/>
        <w:rPr>
          <w:color w:val="000000" w:themeColor="text1"/>
        </w:rPr>
      </w:pPr>
    </w:p>
    <w:p w14:paraId="168E820F" w14:textId="5F35FB94" w:rsidR="00D22BF3" w:rsidRDefault="00D22BF3" w:rsidP="00963C16">
      <w:pPr>
        <w:spacing w:line="360" w:lineRule="auto"/>
        <w:jc w:val="both"/>
        <w:rPr>
          <w:color w:val="000000" w:themeColor="text1"/>
        </w:rPr>
      </w:pPr>
    </w:p>
    <w:p w14:paraId="35014CEF" w14:textId="77777777" w:rsidR="000A3EB5" w:rsidRPr="00E5672A" w:rsidRDefault="000A3EB5" w:rsidP="00963C16">
      <w:pPr>
        <w:spacing w:line="360" w:lineRule="auto"/>
        <w:jc w:val="both"/>
        <w:rPr>
          <w:color w:val="000000" w:themeColor="text1"/>
        </w:rPr>
      </w:pPr>
    </w:p>
    <w:p w14:paraId="128D8495" w14:textId="5A23FCCD" w:rsidR="00D22BF3" w:rsidRPr="00E5672A" w:rsidRDefault="00D22BF3" w:rsidP="00963C16">
      <w:pPr>
        <w:spacing w:line="360" w:lineRule="auto"/>
        <w:jc w:val="both"/>
        <w:rPr>
          <w:color w:val="000000" w:themeColor="text1"/>
        </w:rPr>
      </w:pPr>
    </w:p>
    <w:p w14:paraId="199E045A" w14:textId="4F499CFA" w:rsidR="00B24D32" w:rsidRPr="00E5672A" w:rsidRDefault="00B24D32" w:rsidP="00963C16">
      <w:pPr>
        <w:spacing w:line="360" w:lineRule="auto"/>
        <w:jc w:val="both"/>
        <w:rPr>
          <w:color w:val="000000" w:themeColor="text1"/>
        </w:rPr>
      </w:pPr>
    </w:p>
    <w:p w14:paraId="5617FADC" w14:textId="6682BAEC" w:rsidR="0083735A" w:rsidRDefault="0083735A" w:rsidP="00963C16">
      <w:pPr>
        <w:spacing w:line="360" w:lineRule="auto"/>
        <w:jc w:val="both"/>
        <w:rPr>
          <w:color w:val="000000" w:themeColor="text1"/>
        </w:rPr>
      </w:pPr>
    </w:p>
    <w:p w14:paraId="4049CCA5" w14:textId="6A3CB8C5" w:rsidR="00070DA5" w:rsidRDefault="00070DA5" w:rsidP="00963C16">
      <w:pPr>
        <w:spacing w:line="360" w:lineRule="auto"/>
        <w:jc w:val="both"/>
        <w:rPr>
          <w:color w:val="000000" w:themeColor="text1"/>
        </w:rPr>
      </w:pPr>
    </w:p>
    <w:p w14:paraId="36894DCF" w14:textId="77777777" w:rsidR="00070DA5" w:rsidRPr="00E5672A" w:rsidRDefault="00070DA5" w:rsidP="00963C16">
      <w:pPr>
        <w:spacing w:line="360" w:lineRule="auto"/>
        <w:jc w:val="both"/>
        <w:rPr>
          <w:color w:val="000000" w:themeColor="text1"/>
        </w:rPr>
      </w:pPr>
    </w:p>
    <w:p w14:paraId="4A6976D6" w14:textId="784ACA69" w:rsidR="008C16ED" w:rsidRPr="00E5672A" w:rsidRDefault="008C16ED" w:rsidP="00963C16">
      <w:pPr>
        <w:pStyle w:val="Header"/>
        <w:tabs>
          <w:tab w:val="clear" w:pos="4320"/>
          <w:tab w:val="clear" w:pos="8640"/>
        </w:tabs>
        <w:spacing w:line="360" w:lineRule="auto"/>
        <w:jc w:val="center"/>
        <w:outlineLvl w:val="0"/>
        <w:rPr>
          <w:b/>
          <w:color w:val="000000" w:themeColor="text1"/>
        </w:rPr>
      </w:pPr>
      <w:r w:rsidRPr="00E5672A">
        <w:rPr>
          <w:b/>
          <w:color w:val="000000" w:themeColor="text1"/>
        </w:rPr>
        <w:t>CHAPTER III.</w:t>
      </w:r>
    </w:p>
    <w:p w14:paraId="3D23D874" w14:textId="099FD12C" w:rsidR="004D5F5B" w:rsidRPr="00E5672A" w:rsidRDefault="008C16ED" w:rsidP="00D22BF3">
      <w:pPr>
        <w:pStyle w:val="Header"/>
        <w:tabs>
          <w:tab w:val="clear" w:pos="4320"/>
          <w:tab w:val="clear" w:pos="8640"/>
        </w:tabs>
        <w:snapToGrid w:val="0"/>
        <w:spacing w:line="360" w:lineRule="auto"/>
        <w:jc w:val="center"/>
        <w:rPr>
          <w:b/>
          <w:color w:val="000000" w:themeColor="text1"/>
        </w:rPr>
      </w:pPr>
      <w:r w:rsidRPr="00E5672A">
        <w:rPr>
          <w:b/>
          <w:color w:val="000000" w:themeColor="text1"/>
        </w:rPr>
        <w:t xml:space="preserve">THE CONVENTION ON THE ELIMINATION OF ALL FORMS </w:t>
      </w:r>
      <w:r w:rsidR="00D25CC5" w:rsidRPr="00E5672A">
        <w:rPr>
          <w:b/>
          <w:color w:val="000000" w:themeColor="text1"/>
        </w:rPr>
        <w:t>OF DISCRIMINATION AGAINST WOMEN</w:t>
      </w:r>
    </w:p>
    <w:p w14:paraId="347D11B4" w14:textId="25953152" w:rsidR="008C16ED" w:rsidRPr="00E5672A" w:rsidRDefault="008C16ED" w:rsidP="004D5F5B">
      <w:pPr>
        <w:pStyle w:val="ListParagraph"/>
        <w:numPr>
          <w:ilvl w:val="0"/>
          <w:numId w:val="7"/>
        </w:numPr>
        <w:spacing w:before="240" w:after="120" w:line="360" w:lineRule="auto"/>
        <w:ind w:left="425" w:hanging="357"/>
        <w:rPr>
          <w:rFonts w:ascii="Times New Roman" w:hAnsi="Times New Roman" w:cs="Times New Roman"/>
          <w:b/>
          <w:color w:val="000000" w:themeColor="text1"/>
        </w:rPr>
      </w:pPr>
      <w:r w:rsidRPr="00E5672A">
        <w:rPr>
          <w:rFonts w:ascii="Times New Roman" w:hAnsi="Times New Roman" w:cs="Times New Roman"/>
          <w:b/>
          <w:color w:val="000000" w:themeColor="text1"/>
        </w:rPr>
        <w:t xml:space="preserve">An Intersectional Analysis </w:t>
      </w:r>
      <w:r w:rsidR="00766C01" w:rsidRPr="00E5672A">
        <w:rPr>
          <w:rFonts w:ascii="Times New Roman" w:hAnsi="Times New Roman" w:cs="Times New Roman"/>
          <w:b/>
          <w:color w:val="000000" w:themeColor="text1"/>
        </w:rPr>
        <w:t xml:space="preserve">of </w:t>
      </w:r>
      <w:proofErr w:type="spellStart"/>
      <w:r w:rsidRPr="00E5672A">
        <w:rPr>
          <w:rFonts w:ascii="Times New Roman" w:hAnsi="Times New Roman" w:cs="Times New Roman"/>
          <w:b/>
          <w:color w:val="000000" w:themeColor="text1"/>
        </w:rPr>
        <w:t>CEDAW</w:t>
      </w:r>
      <w:proofErr w:type="spellEnd"/>
      <w:r w:rsidRPr="00E5672A">
        <w:rPr>
          <w:rFonts w:ascii="Times New Roman" w:hAnsi="Times New Roman" w:cs="Times New Roman"/>
          <w:b/>
          <w:color w:val="000000" w:themeColor="text1"/>
        </w:rPr>
        <w:t xml:space="preserve"> </w:t>
      </w:r>
    </w:p>
    <w:p w14:paraId="3D1D064D" w14:textId="52AF0516" w:rsidR="008C16ED" w:rsidRPr="00E5672A" w:rsidRDefault="008C16ED" w:rsidP="00963C16">
      <w:pPr>
        <w:spacing w:line="360" w:lineRule="auto"/>
        <w:jc w:val="both"/>
        <w:rPr>
          <w:color w:val="000000" w:themeColor="text1"/>
        </w:rPr>
      </w:pPr>
      <w:r w:rsidRPr="00E5672A">
        <w:rPr>
          <w:color w:val="000000" w:themeColor="text1"/>
        </w:rPr>
        <w:tab/>
        <w:t xml:space="preserve"> All areas of women’s rights provided by </w:t>
      </w:r>
      <w:proofErr w:type="spellStart"/>
      <w:r w:rsidRPr="00E5672A">
        <w:rPr>
          <w:color w:val="000000" w:themeColor="text1"/>
        </w:rPr>
        <w:t>CEDAW</w:t>
      </w:r>
      <w:proofErr w:type="spellEnd"/>
      <w:r w:rsidRPr="00E5672A">
        <w:rPr>
          <w:color w:val="000000" w:themeColor="text1"/>
        </w:rPr>
        <w:t xml:space="preserve"> are relevant for indigenous women. The Convention text, however, contains no specific reference to indigenous women. It also does not address their </w:t>
      </w:r>
      <w:proofErr w:type="gramStart"/>
      <w:r w:rsidRPr="00E5672A">
        <w:rPr>
          <w:color w:val="000000" w:themeColor="text1"/>
        </w:rPr>
        <w:t>particular human</w:t>
      </w:r>
      <w:proofErr w:type="gramEnd"/>
      <w:r w:rsidRPr="00E5672A">
        <w:rPr>
          <w:color w:val="000000" w:themeColor="text1"/>
        </w:rPr>
        <w:t xml:space="preserve"> rights concerns including collective rights, the right to a life free of violence, the right to peace, the right to culture, the right to sustainable development, </w:t>
      </w:r>
      <w:r w:rsidR="00A66789" w:rsidRPr="00E5672A">
        <w:rPr>
          <w:color w:val="000000" w:themeColor="text1"/>
        </w:rPr>
        <w:t xml:space="preserve">and the right to inheritance. </w:t>
      </w:r>
      <w:r w:rsidRPr="00E5672A">
        <w:rPr>
          <w:color w:val="000000" w:themeColor="text1"/>
        </w:rPr>
        <w:t>In contrast, the Protocol to the African Charter on Human and Peoples’ Rights on the Rights of Women in Africa not only enshrines all these rights, but also postulates special protections for elderly women, women with disabilities, women in distress, and widows.</w:t>
      </w:r>
      <w:r w:rsidRPr="00E5672A">
        <w:rPr>
          <w:rStyle w:val="FootnoteReference"/>
          <w:color w:val="000000" w:themeColor="text1"/>
        </w:rPr>
        <w:footnoteReference w:id="1"/>
      </w:r>
      <w:r w:rsidRPr="00E5672A">
        <w:rPr>
          <w:color w:val="000000" w:themeColor="text1"/>
        </w:rPr>
        <w:t xml:space="preserve"> </w:t>
      </w:r>
    </w:p>
    <w:p w14:paraId="1D877EA2" w14:textId="3A63DCA1" w:rsidR="008C16ED" w:rsidRPr="00E5672A" w:rsidRDefault="008C16ED" w:rsidP="00963C16">
      <w:pPr>
        <w:spacing w:line="360" w:lineRule="auto"/>
        <w:jc w:val="both"/>
        <w:rPr>
          <w:color w:val="000000" w:themeColor="text1"/>
        </w:rPr>
      </w:pPr>
      <w:r w:rsidRPr="00E5672A">
        <w:rPr>
          <w:color w:val="000000" w:themeColor="text1"/>
        </w:rPr>
        <w:tab/>
        <w:t>During the “Celebrating Diversity, Heightening Solidarity Conference” held in the Philippines in 2004, indigenous women from Asia</w:t>
      </w:r>
      <w:r w:rsidR="00D61E6F" w:rsidRPr="00E5672A">
        <w:rPr>
          <w:color w:val="000000" w:themeColor="text1"/>
        </w:rPr>
        <w:t xml:space="preserve"> reviewed </w:t>
      </w:r>
      <w:proofErr w:type="spellStart"/>
      <w:r w:rsidRPr="00E5672A">
        <w:rPr>
          <w:color w:val="000000" w:themeColor="text1"/>
        </w:rPr>
        <w:t>CEDAW</w:t>
      </w:r>
      <w:proofErr w:type="spellEnd"/>
      <w:r w:rsidR="00D61E6F" w:rsidRPr="00E5672A">
        <w:rPr>
          <w:color w:val="000000" w:themeColor="text1"/>
        </w:rPr>
        <w:t xml:space="preserve"> provisions</w:t>
      </w:r>
      <w:r w:rsidRPr="00E5672A">
        <w:rPr>
          <w:color w:val="000000" w:themeColor="text1"/>
        </w:rPr>
        <w:t xml:space="preserve"> and noted several areas of concern and reflection. These concerns, which are also relevant to indigenous women in Mexico, are summarized in the following table created by Eleanor </w:t>
      </w:r>
      <w:proofErr w:type="spellStart"/>
      <w:r w:rsidRPr="00E5672A">
        <w:rPr>
          <w:color w:val="000000" w:themeColor="text1"/>
        </w:rPr>
        <w:t>Dictaan</w:t>
      </w:r>
      <w:proofErr w:type="spellEnd"/>
      <w:r w:rsidRPr="00E5672A">
        <w:rPr>
          <w:color w:val="000000" w:themeColor="text1"/>
        </w:rPr>
        <w:t>-Bang-</w:t>
      </w:r>
      <w:proofErr w:type="spellStart"/>
      <w:r w:rsidRPr="00E5672A">
        <w:rPr>
          <w:color w:val="000000" w:themeColor="text1"/>
        </w:rPr>
        <w:t>oa</w:t>
      </w:r>
      <w:proofErr w:type="spellEnd"/>
      <w:r w:rsidRPr="00E5672A">
        <w:rPr>
          <w:color w:val="000000" w:themeColor="text1"/>
        </w:rPr>
        <w:t xml:space="preserve"> and Helen Tugendhat for the book “Realizing Indigenous Women’s Rights: A Handbook on the </w:t>
      </w:r>
      <w:proofErr w:type="spellStart"/>
      <w:r w:rsidRPr="00E5672A">
        <w:rPr>
          <w:color w:val="000000" w:themeColor="text1"/>
        </w:rPr>
        <w:t>CEDAW</w:t>
      </w:r>
      <w:proofErr w:type="spellEnd"/>
      <w:r w:rsidRPr="00E5672A">
        <w:rPr>
          <w:color w:val="000000" w:themeColor="text1"/>
        </w:rPr>
        <w:t>”:</w:t>
      </w:r>
    </w:p>
    <w:tbl>
      <w:tblPr>
        <w:tblStyle w:val="TableGrid"/>
        <w:tblW w:w="10189" w:type="dxa"/>
        <w:tblInd w:w="-431" w:type="dxa"/>
        <w:tblLook w:val="04A0" w:firstRow="1" w:lastRow="0" w:firstColumn="1" w:lastColumn="0" w:noHBand="0" w:noVBand="1"/>
      </w:tblPr>
      <w:tblGrid>
        <w:gridCol w:w="1135"/>
        <w:gridCol w:w="4292"/>
        <w:gridCol w:w="4762"/>
      </w:tblGrid>
      <w:tr w:rsidR="00F4681A" w:rsidRPr="00E5672A" w14:paraId="48D88AEB" w14:textId="77777777" w:rsidTr="00170BB0">
        <w:trPr>
          <w:trHeight w:val="786"/>
        </w:trPr>
        <w:tc>
          <w:tcPr>
            <w:tcW w:w="1135" w:type="dxa"/>
            <w:vAlign w:val="center"/>
          </w:tcPr>
          <w:p w14:paraId="7211CB57" w14:textId="4C5AB0F2" w:rsidR="008C16ED" w:rsidRPr="00E5672A" w:rsidRDefault="00626728" w:rsidP="007B22FA">
            <w:pPr>
              <w:jc w:val="center"/>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t>A</w:t>
            </w:r>
            <w:r w:rsidR="00B83028" w:rsidRPr="00E5672A">
              <w:rPr>
                <w:rFonts w:ascii="Times New Roman" w:hAnsi="Times New Roman" w:cs="Times New Roman"/>
                <w:b/>
                <w:color w:val="000000" w:themeColor="text1"/>
                <w:sz w:val="22"/>
                <w:szCs w:val="22"/>
              </w:rPr>
              <w:t>rticle</w:t>
            </w:r>
            <w:r w:rsidR="008C16ED" w:rsidRPr="00E5672A">
              <w:rPr>
                <w:rFonts w:ascii="Times New Roman" w:hAnsi="Times New Roman" w:cs="Times New Roman"/>
                <w:b/>
                <w:color w:val="000000" w:themeColor="text1"/>
                <w:sz w:val="22"/>
                <w:szCs w:val="22"/>
              </w:rPr>
              <w:t>s</w:t>
            </w:r>
          </w:p>
        </w:tc>
        <w:tc>
          <w:tcPr>
            <w:tcW w:w="4292" w:type="dxa"/>
            <w:vAlign w:val="center"/>
          </w:tcPr>
          <w:p w14:paraId="2FB2B52E" w14:textId="77777777" w:rsidR="008C16ED" w:rsidRPr="00E5672A" w:rsidRDefault="008C16ED" w:rsidP="007B22FA">
            <w:pPr>
              <w:jc w:val="center"/>
              <w:rPr>
                <w:rFonts w:ascii="Times New Roman" w:hAnsi="Times New Roman" w:cs="Times New Roman"/>
                <w:b/>
                <w:color w:val="000000" w:themeColor="text1"/>
                <w:sz w:val="22"/>
                <w:szCs w:val="22"/>
              </w:rPr>
            </w:pPr>
            <w:proofErr w:type="spellStart"/>
            <w:r w:rsidRPr="00E5672A">
              <w:rPr>
                <w:rFonts w:ascii="Times New Roman" w:hAnsi="Times New Roman" w:cs="Times New Roman"/>
                <w:b/>
                <w:color w:val="000000" w:themeColor="text1"/>
                <w:sz w:val="22"/>
                <w:szCs w:val="22"/>
              </w:rPr>
              <w:t>CEDAW</w:t>
            </w:r>
            <w:proofErr w:type="spellEnd"/>
            <w:r w:rsidRPr="00E5672A">
              <w:rPr>
                <w:rFonts w:ascii="Times New Roman" w:hAnsi="Times New Roman" w:cs="Times New Roman"/>
                <w:b/>
                <w:color w:val="000000" w:themeColor="text1"/>
                <w:sz w:val="22"/>
                <w:szCs w:val="22"/>
              </w:rPr>
              <w:t xml:space="preserve"> Provisions</w:t>
            </w:r>
          </w:p>
        </w:tc>
        <w:tc>
          <w:tcPr>
            <w:tcW w:w="4762" w:type="dxa"/>
            <w:vAlign w:val="center"/>
          </w:tcPr>
          <w:p w14:paraId="75DD60D4" w14:textId="77777777" w:rsidR="008C16ED" w:rsidRPr="00E5672A" w:rsidRDefault="008C16ED" w:rsidP="007B22FA">
            <w:pPr>
              <w:jc w:val="center"/>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t>Concerns Raised by Indigenous Women</w:t>
            </w:r>
          </w:p>
        </w:tc>
      </w:tr>
      <w:tr w:rsidR="00F4681A" w:rsidRPr="00E5672A" w14:paraId="271C4DB1" w14:textId="77777777" w:rsidTr="00170BB0">
        <w:tc>
          <w:tcPr>
            <w:tcW w:w="1135" w:type="dxa"/>
          </w:tcPr>
          <w:p w14:paraId="36563469" w14:textId="7C869E73" w:rsidR="008C16ED" w:rsidRPr="00E5672A" w:rsidRDefault="00626728" w:rsidP="007B22FA">
            <w:pPr>
              <w:jc w:val="both"/>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t>Article</w:t>
            </w:r>
            <w:r w:rsidR="008C16ED" w:rsidRPr="00E5672A">
              <w:rPr>
                <w:rFonts w:ascii="Times New Roman" w:hAnsi="Times New Roman" w:cs="Times New Roman"/>
                <w:b/>
                <w:color w:val="000000" w:themeColor="text1"/>
                <w:sz w:val="22"/>
                <w:szCs w:val="22"/>
              </w:rPr>
              <w:t xml:space="preserve"> 1 </w:t>
            </w:r>
          </w:p>
        </w:tc>
        <w:tc>
          <w:tcPr>
            <w:tcW w:w="4292" w:type="dxa"/>
          </w:tcPr>
          <w:p w14:paraId="24256E39" w14:textId="77777777" w:rsidR="008C16ED" w:rsidRPr="00E5672A" w:rsidRDefault="008C16ED" w:rsidP="007B22FA">
            <w:pPr>
              <w:jc w:val="both"/>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t>Discrimination</w:t>
            </w:r>
          </w:p>
          <w:p w14:paraId="1D98B39F" w14:textId="77777777" w:rsidR="008C16ED" w:rsidRPr="00E5672A" w:rsidRDefault="008C16ED" w:rsidP="007B22FA">
            <w:pPr>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w:t>
            </w:r>
            <w:proofErr w:type="gramStart"/>
            <w:r w:rsidRPr="00E5672A">
              <w:rPr>
                <w:rFonts w:ascii="Times New Roman" w:hAnsi="Times New Roman" w:cs="Times New Roman"/>
                <w:color w:val="000000" w:themeColor="text1"/>
                <w:sz w:val="22"/>
                <w:szCs w:val="22"/>
              </w:rPr>
              <w:t>discrimination</w:t>
            </w:r>
            <w:proofErr w:type="gramEnd"/>
            <w:r w:rsidRPr="00E5672A">
              <w:rPr>
                <w:rFonts w:ascii="Times New Roman" w:hAnsi="Times New Roman" w:cs="Times New Roman"/>
                <w:color w:val="000000" w:themeColor="text1"/>
                <w:sz w:val="22"/>
                <w:szCs w:val="22"/>
              </w:rPr>
              <w:t xml:space="preserve"> against women shall mean any distinction, exclusion or restriction made on the basis of sex which has the effect or purpose of impairing or nullifying the recognition, enjoyment or exercise by women, irrespective of their marital status, on a basis of equality of men and women, of human rights and fundamental freedoms in the political, economic, social, cultural, civil or any other field.”</w:t>
            </w:r>
          </w:p>
          <w:p w14:paraId="4B023E86" w14:textId="1902DB03" w:rsidR="008C16ED" w:rsidRPr="00E5672A" w:rsidRDefault="008C16ED" w:rsidP="007B22FA">
            <w:pPr>
              <w:jc w:val="both"/>
              <w:rPr>
                <w:rFonts w:ascii="Times New Roman" w:hAnsi="Times New Roman" w:cs="Times New Roman"/>
                <w:color w:val="000000" w:themeColor="text1"/>
                <w:sz w:val="22"/>
                <w:szCs w:val="22"/>
              </w:rPr>
            </w:pPr>
          </w:p>
        </w:tc>
        <w:tc>
          <w:tcPr>
            <w:tcW w:w="4762" w:type="dxa"/>
          </w:tcPr>
          <w:p w14:paraId="30256EE6" w14:textId="77777777" w:rsidR="008C16ED" w:rsidRPr="00E5672A" w:rsidRDefault="008C16ED" w:rsidP="007B22FA">
            <w:pPr>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 xml:space="preserve">“Indigenous women are oppressed because of race, ethnicity, gender, and class simultaneously and they must be addressed together.” </w:t>
            </w:r>
          </w:p>
        </w:tc>
      </w:tr>
      <w:tr w:rsidR="00F4681A" w:rsidRPr="00E5672A" w14:paraId="49EEF13B" w14:textId="77777777" w:rsidTr="00170BB0">
        <w:tc>
          <w:tcPr>
            <w:tcW w:w="1135" w:type="dxa"/>
          </w:tcPr>
          <w:p w14:paraId="03DD3481" w14:textId="399E5181" w:rsidR="008C16ED" w:rsidRPr="00E5672A" w:rsidRDefault="00626728" w:rsidP="007B22FA">
            <w:pPr>
              <w:jc w:val="both"/>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t>Article</w:t>
            </w:r>
            <w:r w:rsidR="008C16ED" w:rsidRPr="00E5672A">
              <w:rPr>
                <w:rFonts w:ascii="Times New Roman" w:hAnsi="Times New Roman" w:cs="Times New Roman"/>
                <w:b/>
                <w:color w:val="000000" w:themeColor="text1"/>
                <w:sz w:val="22"/>
                <w:szCs w:val="22"/>
              </w:rPr>
              <w:t xml:space="preserve"> 4 </w:t>
            </w:r>
          </w:p>
        </w:tc>
        <w:tc>
          <w:tcPr>
            <w:tcW w:w="4292" w:type="dxa"/>
          </w:tcPr>
          <w:p w14:paraId="5833EAFD" w14:textId="77777777" w:rsidR="008C16ED" w:rsidRPr="00E5672A" w:rsidRDefault="008C16ED" w:rsidP="007B22FA">
            <w:pPr>
              <w:jc w:val="both"/>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t>Temporary Special Measures</w:t>
            </w:r>
          </w:p>
          <w:p w14:paraId="5ACAD99B" w14:textId="77777777" w:rsidR="008C16ED" w:rsidRPr="00E5672A" w:rsidRDefault="008C16ED" w:rsidP="007B22FA">
            <w:pPr>
              <w:pStyle w:val="ListParagraph"/>
              <w:numPr>
                <w:ilvl w:val="0"/>
                <w:numId w:val="10"/>
              </w:numPr>
              <w:ind w:left="320"/>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lastRenderedPageBreak/>
              <w:t>Temporary special measures aimed at accelerating de facto equality between men and women shall not be considered discrimination.</w:t>
            </w:r>
          </w:p>
          <w:p w14:paraId="330AE627" w14:textId="77777777" w:rsidR="008C16ED" w:rsidRPr="00E5672A" w:rsidRDefault="008C16ED" w:rsidP="007B22FA">
            <w:pPr>
              <w:pStyle w:val="ListParagraph"/>
              <w:numPr>
                <w:ilvl w:val="0"/>
                <w:numId w:val="10"/>
              </w:numPr>
              <w:ind w:left="320"/>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Measures aimed at protecting maternity shall not be considered discrimination.</w:t>
            </w:r>
          </w:p>
          <w:p w14:paraId="442C2DA6" w14:textId="77777777" w:rsidR="008C16ED" w:rsidRPr="00E5672A" w:rsidRDefault="008C16ED" w:rsidP="007B22FA">
            <w:pPr>
              <w:jc w:val="both"/>
              <w:rPr>
                <w:rFonts w:ascii="Times New Roman" w:hAnsi="Times New Roman" w:cs="Times New Roman"/>
                <w:color w:val="000000" w:themeColor="text1"/>
                <w:sz w:val="22"/>
                <w:szCs w:val="22"/>
              </w:rPr>
            </w:pPr>
          </w:p>
        </w:tc>
        <w:tc>
          <w:tcPr>
            <w:tcW w:w="4762" w:type="dxa"/>
          </w:tcPr>
          <w:p w14:paraId="6DE01E15" w14:textId="77777777" w:rsidR="008C16ED" w:rsidRPr="00E5672A" w:rsidRDefault="008C16ED" w:rsidP="007B22FA">
            <w:pPr>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lastRenderedPageBreak/>
              <w:t xml:space="preserve">“Temporary special measures should include opportunities for appropriate and sustained training </w:t>
            </w:r>
            <w:r w:rsidRPr="00E5672A">
              <w:rPr>
                <w:rFonts w:ascii="Times New Roman" w:hAnsi="Times New Roman" w:cs="Times New Roman"/>
                <w:color w:val="000000" w:themeColor="text1"/>
                <w:sz w:val="22"/>
                <w:szCs w:val="22"/>
              </w:rPr>
              <w:lastRenderedPageBreak/>
              <w:t>and development, or provision of spaces, for indigenous women to build their capacities towards full and effective participation.”</w:t>
            </w:r>
          </w:p>
        </w:tc>
      </w:tr>
      <w:tr w:rsidR="00F4681A" w:rsidRPr="00E5672A" w14:paraId="72E1410F" w14:textId="77777777" w:rsidTr="00170BB0">
        <w:tc>
          <w:tcPr>
            <w:tcW w:w="1135" w:type="dxa"/>
          </w:tcPr>
          <w:p w14:paraId="6EA949F5" w14:textId="4C6DA70D" w:rsidR="008C16ED" w:rsidRPr="00E5672A" w:rsidRDefault="00626728" w:rsidP="007B22FA">
            <w:pPr>
              <w:jc w:val="both"/>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lastRenderedPageBreak/>
              <w:t>Article</w:t>
            </w:r>
            <w:r w:rsidR="008C16ED" w:rsidRPr="00E5672A">
              <w:rPr>
                <w:rFonts w:ascii="Times New Roman" w:hAnsi="Times New Roman" w:cs="Times New Roman"/>
                <w:b/>
                <w:color w:val="000000" w:themeColor="text1"/>
                <w:sz w:val="22"/>
                <w:szCs w:val="22"/>
              </w:rPr>
              <w:t xml:space="preserve"> 6</w:t>
            </w:r>
          </w:p>
        </w:tc>
        <w:tc>
          <w:tcPr>
            <w:tcW w:w="4292" w:type="dxa"/>
          </w:tcPr>
          <w:p w14:paraId="6F8740ED" w14:textId="77777777" w:rsidR="008C16ED" w:rsidRPr="00E5672A" w:rsidRDefault="008C16ED" w:rsidP="007B22FA">
            <w:pPr>
              <w:jc w:val="both"/>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t xml:space="preserve">Trafficking, Exploitation, and Prostitution </w:t>
            </w:r>
          </w:p>
          <w:p w14:paraId="32D2A6EE" w14:textId="77777777" w:rsidR="008C16ED" w:rsidRPr="00E5672A" w:rsidRDefault="008C16ED" w:rsidP="007B22FA">
            <w:pPr>
              <w:jc w:val="both"/>
              <w:rPr>
                <w:rFonts w:ascii="Times New Roman" w:hAnsi="Times New Roman" w:cs="Times New Roman"/>
                <w:b/>
                <w:color w:val="000000" w:themeColor="text1"/>
                <w:sz w:val="22"/>
                <w:szCs w:val="22"/>
              </w:rPr>
            </w:pPr>
            <w:r w:rsidRPr="00E5672A">
              <w:rPr>
                <w:rFonts w:ascii="Times New Roman" w:hAnsi="Times New Roman" w:cs="Times New Roman"/>
                <w:color w:val="000000" w:themeColor="text1"/>
                <w:sz w:val="22"/>
                <w:szCs w:val="22"/>
              </w:rPr>
              <w:t>“State Parties should take appropriate measures, including legislation, to suppress all form of traffic in women and exploitation of prostitution of women.”</w:t>
            </w:r>
          </w:p>
        </w:tc>
        <w:tc>
          <w:tcPr>
            <w:tcW w:w="4762" w:type="dxa"/>
          </w:tcPr>
          <w:p w14:paraId="69CF6790" w14:textId="77777777" w:rsidR="008C16ED" w:rsidRPr="00E5672A" w:rsidRDefault="008C16ED" w:rsidP="007B22FA">
            <w:pPr>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w:t>
            </w:r>
            <w:proofErr w:type="spellStart"/>
            <w:r w:rsidRPr="00E5672A">
              <w:rPr>
                <w:rFonts w:ascii="Times New Roman" w:hAnsi="Times New Roman" w:cs="Times New Roman"/>
                <w:color w:val="000000" w:themeColor="text1"/>
                <w:sz w:val="22"/>
                <w:szCs w:val="22"/>
              </w:rPr>
              <w:t>CEDAW</w:t>
            </w:r>
            <w:proofErr w:type="spellEnd"/>
            <w:r w:rsidRPr="00E5672A">
              <w:rPr>
                <w:rFonts w:ascii="Times New Roman" w:hAnsi="Times New Roman" w:cs="Times New Roman"/>
                <w:color w:val="000000" w:themeColor="text1"/>
                <w:sz w:val="22"/>
                <w:szCs w:val="22"/>
              </w:rPr>
              <w:t xml:space="preserve"> only speaks of ‘suppressing’ all forms of traffic and exploitation of prostitution of women. Indigenous women call for governments and intergovernmental organizations to eliminate and address the root causes of trafficking, prostitution, and other forms of exploitation of women, including poverty, social marginalization, and lack of State political willingness to proactively address these issues. For indigenous women, poverty is a function of their displacement from their lands and territories and their exclusion from development initiatives.”</w:t>
            </w:r>
          </w:p>
          <w:p w14:paraId="565AC26A" w14:textId="062F90B7" w:rsidR="008C16ED" w:rsidRPr="00E5672A" w:rsidRDefault="008C16ED" w:rsidP="007B22FA">
            <w:pPr>
              <w:jc w:val="both"/>
              <w:rPr>
                <w:rFonts w:ascii="Times New Roman" w:hAnsi="Times New Roman" w:cs="Times New Roman"/>
                <w:color w:val="000000" w:themeColor="text1"/>
                <w:sz w:val="22"/>
                <w:szCs w:val="22"/>
              </w:rPr>
            </w:pPr>
          </w:p>
        </w:tc>
      </w:tr>
      <w:tr w:rsidR="00F4681A" w:rsidRPr="00E5672A" w14:paraId="30BE5CC1" w14:textId="77777777" w:rsidTr="00170BB0">
        <w:tc>
          <w:tcPr>
            <w:tcW w:w="1135" w:type="dxa"/>
          </w:tcPr>
          <w:p w14:paraId="4689D383" w14:textId="324FF3EC" w:rsidR="008C16ED" w:rsidRPr="00E5672A" w:rsidRDefault="00626728" w:rsidP="007B22FA">
            <w:pPr>
              <w:jc w:val="both"/>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t>Article</w:t>
            </w:r>
            <w:r w:rsidR="008C16ED" w:rsidRPr="00E5672A">
              <w:rPr>
                <w:rFonts w:ascii="Times New Roman" w:hAnsi="Times New Roman" w:cs="Times New Roman"/>
                <w:b/>
                <w:color w:val="000000" w:themeColor="text1"/>
                <w:sz w:val="22"/>
                <w:szCs w:val="22"/>
              </w:rPr>
              <w:t xml:space="preserve"> 7-8</w:t>
            </w:r>
          </w:p>
        </w:tc>
        <w:tc>
          <w:tcPr>
            <w:tcW w:w="4292" w:type="dxa"/>
          </w:tcPr>
          <w:p w14:paraId="30841432" w14:textId="77777777" w:rsidR="008C16ED" w:rsidRPr="00E5672A" w:rsidRDefault="008C16ED" w:rsidP="007B22FA">
            <w:pPr>
              <w:jc w:val="both"/>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t>Political, Public Life and International Representation</w:t>
            </w:r>
          </w:p>
          <w:p w14:paraId="56078034" w14:textId="77777777" w:rsidR="008C16ED" w:rsidRPr="00E5672A" w:rsidRDefault="008C16ED" w:rsidP="007B22FA">
            <w:pPr>
              <w:pStyle w:val="ListParagraph"/>
              <w:numPr>
                <w:ilvl w:val="0"/>
                <w:numId w:val="8"/>
              </w:numPr>
              <w:ind w:left="323"/>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Right to vote and hold public office.</w:t>
            </w:r>
          </w:p>
          <w:p w14:paraId="78CE3403" w14:textId="77777777" w:rsidR="008C16ED" w:rsidRPr="00E5672A" w:rsidRDefault="008C16ED" w:rsidP="007B22FA">
            <w:pPr>
              <w:pStyle w:val="ListParagraph"/>
              <w:numPr>
                <w:ilvl w:val="0"/>
                <w:numId w:val="8"/>
              </w:numPr>
              <w:ind w:left="323"/>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Right to participate in government policy decision-making and implementation.</w:t>
            </w:r>
          </w:p>
          <w:p w14:paraId="19AE513A" w14:textId="77777777" w:rsidR="008C16ED" w:rsidRPr="00E5672A" w:rsidRDefault="008C16ED" w:rsidP="007B22FA">
            <w:pPr>
              <w:pStyle w:val="ListParagraph"/>
              <w:numPr>
                <w:ilvl w:val="0"/>
                <w:numId w:val="8"/>
              </w:numPr>
              <w:ind w:left="323"/>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Right to participate in NGOs and civil society groups.</w:t>
            </w:r>
          </w:p>
          <w:p w14:paraId="4F6ED48B" w14:textId="77777777" w:rsidR="008C16ED" w:rsidRPr="00E5672A" w:rsidRDefault="008C16ED" w:rsidP="007B22FA">
            <w:pPr>
              <w:pStyle w:val="ListParagraph"/>
              <w:numPr>
                <w:ilvl w:val="0"/>
                <w:numId w:val="8"/>
              </w:numPr>
              <w:ind w:left="323"/>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Right to represent the State and participate in international organizations.</w:t>
            </w:r>
          </w:p>
        </w:tc>
        <w:tc>
          <w:tcPr>
            <w:tcW w:w="4762" w:type="dxa"/>
          </w:tcPr>
          <w:p w14:paraId="69DCB45B" w14:textId="77777777" w:rsidR="008C16ED" w:rsidRPr="00E5672A" w:rsidRDefault="008C16ED" w:rsidP="007B22FA">
            <w:pPr>
              <w:pStyle w:val="ListParagraph"/>
              <w:numPr>
                <w:ilvl w:val="0"/>
                <w:numId w:val="8"/>
              </w:numPr>
              <w:ind w:left="323"/>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“Participation in political and public life is limited due to the double burden of indigenous women and the lack of capacities to engage.</w:t>
            </w:r>
          </w:p>
          <w:p w14:paraId="52FFFB6C" w14:textId="77777777" w:rsidR="008C16ED" w:rsidRPr="00E5672A" w:rsidRDefault="008C16ED" w:rsidP="007B22FA">
            <w:pPr>
              <w:pStyle w:val="ListParagraph"/>
              <w:numPr>
                <w:ilvl w:val="0"/>
                <w:numId w:val="8"/>
              </w:numPr>
              <w:ind w:left="323"/>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Participation in political and public life must also be promoted and supported through indigenous peoples own self-selected representatives, institutions, or processes.</w:t>
            </w:r>
          </w:p>
          <w:p w14:paraId="2158017C" w14:textId="7922F0BE" w:rsidR="008C16ED" w:rsidRPr="00E5672A" w:rsidRDefault="008C16ED" w:rsidP="007B22FA">
            <w:pPr>
              <w:pStyle w:val="ListParagraph"/>
              <w:numPr>
                <w:ilvl w:val="0"/>
                <w:numId w:val="8"/>
              </w:numPr>
              <w:ind w:left="323"/>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 xml:space="preserve">The concept of free, </w:t>
            </w:r>
            <w:proofErr w:type="gramStart"/>
            <w:r w:rsidRPr="00E5672A">
              <w:rPr>
                <w:rFonts w:ascii="Times New Roman" w:hAnsi="Times New Roman" w:cs="Times New Roman"/>
                <w:color w:val="000000" w:themeColor="text1"/>
                <w:sz w:val="22"/>
                <w:szCs w:val="22"/>
              </w:rPr>
              <w:t>prior</w:t>
            </w:r>
            <w:proofErr w:type="gramEnd"/>
            <w:r w:rsidRPr="00E5672A">
              <w:rPr>
                <w:rFonts w:ascii="Times New Roman" w:hAnsi="Times New Roman" w:cs="Times New Roman"/>
                <w:color w:val="000000" w:themeColor="text1"/>
                <w:sz w:val="22"/>
                <w:szCs w:val="22"/>
              </w:rPr>
              <w:t xml:space="preserve"> and informed consent is an essential element in participation or non-participation that adheres to the right to self-determination of indigenous peoples. This applies to all areas of </w:t>
            </w:r>
            <w:r w:rsidR="00ED04A4" w:rsidRPr="00E5672A">
              <w:rPr>
                <w:rFonts w:ascii="Times New Roman" w:hAnsi="Times New Roman" w:cs="Times New Roman"/>
                <w:color w:val="000000" w:themeColor="text1"/>
                <w:sz w:val="22"/>
                <w:szCs w:val="22"/>
              </w:rPr>
              <w:t xml:space="preserve">decision-making </w:t>
            </w:r>
            <w:r w:rsidRPr="00E5672A">
              <w:rPr>
                <w:rFonts w:ascii="Times New Roman" w:hAnsi="Times New Roman" w:cs="Times New Roman"/>
                <w:color w:val="000000" w:themeColor="text1"/>
                <w:sz w:val="22"/>
                <w:szCs w:val="22"/>
              </w:rPr>
              <w:t>from personal to public matters and requires full and effective information as basis for sound decisions.”</w:t>
            </w:r>
          </w:p>
          <w:p w14:paraId="415D3B72" w14:textId="54C4EA29" w:rsidR="008C16ED" w:rsidRPr="00E5672A" w:rsidRDefault="008C16ED" w:rsidP="007B22FA">
            <w:pPr>
              <w:jc w:val="both"/>
              <w:rPr>
                <w:rFonts w:ascii="Times New Roman" w:hAnsi="Times New Roman" w:cs="Times New Roman"/>
                <w:color w:val="000000" w:themeColor="text1"/>
                <w:sz w:val="22"/>
                <w:szCs w:val="22"/>
              </w:rPr>
            </w:pPr>
          </w:p>
        </w:tc>
      </w:tr>
      <w:tr w:rsidR="00F4681A" w:rsidRPr="00E5672A" w14:paraId="4127E973" w14:textId="77777777" w:rsidTr="00170BB0">
        <w:tc>
          <w:tcPr>
            <w:tcW w:w="1135" w:type="dxa"/>
          </w:tcPr>
          <w:p w14:paraId="11F937E0" w14:textId="78C9B5E4" w:rsidR="008C16ED" w:rsidRPr="00E5672A" w:rsidRDefault="00626728" w:rsidP="007B22FA">
            <w:pPr>
              <w:jc w:val="both"/>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t>Article</w:t>
            </w:r>
            <w:r w:rsidR="008C16ED" w:rsidRPr="00E5672A">
              <w:rPr>
                <w:rFonts w:ascii="Times New Roman" w:hAnsi="Times New Roman" w:cs="Times New Roman"/>
                <w:b/>
                <w:color w:val="000000" w:themeColor="text1"/>
                <w:sz w:val="22"/>
                <w:szCs w:val="22"/>
              </w:rPr>
              <w:t xml:space="preserve"> 9</w:t>
            </w:r>
          </w:p>
        </w:tc>
        <w:tc>
          <w:tcPr>
            <w:tcW w:w="4292" w:type="dxa"/>
          </w:tcPr>
          <w:p w14:paraId="20E14519" w14:textId="77777777" w:rsidR="008C16ED" w:rsidRPr="00E5672A" w:rsidRDefault="008C16ED" w:rsidP="007B22FA">
            <w:pPr>
              <w:jc w:val="both"/>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t>Nationality</w:t>
            </w:r>
          </w:p>
          <w:p w14:paraId="7D2496D0" w14:textId="77777777" w:rsidR="008C16ED" w:rsidRPr="00E5672A" w:rsidRDefault="008C16ED" w:rsidP="007B22FA">
            <w:pPr>
              <w:pStyle w:val="ListParagraph"/>
              <w:numPr>
                <w:ilvl w:val="0"/>
                <w:numId w:val="9"/>
              </w:numPr>
              <w:ind w:left="323"/>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Equal rights to acquire, change or retain nationality regardless of marriage to a foreigner.</w:t>
            </w:r>
          </w:p>
          <w:p w14:paraId="26FF0223" w14:textId="77777777" w:rsidR="008C16ED" w:rsidRPr="00E5672A" w:rsidRDefault="008C16ED" w:rsidP="007B22FA">
            <w:pPr>
              <w:pStyle w:val="ListParagraph"/>
              <w:numPr>
                <w:ilvl w:val="0"/>
                <w:numId w:val="9"/>
              </w:numPr>
              <w:ind w:left="323"/>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Equal rights with men with respect to the nationality of their children.</w:t>
            </w:r>
          </w:p>
          <w:p w14:paraId="7FBA9561" w14:textId="6E7F5C26" w:rsidR="008C16ED" w:rsidRPr="00E5672A" w:rsidRDefault="008C16ED" w:rsidP="007B22FA">
            <w:pPr>
              <w:jc w:val="both"/>
              <w:rPr>
                <w:rFonts w:ascii="Times New Roman" w:hAnsi="Times New Roman" w:cs="Times New Roman"/>
                <w:color w:val="000000" w:themeColor="text1"/>
                <w:sz w:val="22"/>
                <w:szCs w:val="22"/>
              </w:rPr>
            </w:pPr>
          </w:p>
        </w:tc>
        <w:tc>
          <w:tcPr>
            <w:tcW w:w="4762" w:type="dxa"/>
          </w:tcPr>
          <w:p w14:paraId="3401B921" w14:textId="77777777" w:rsidR="008C16ED" w:rsidRPr="00E5672A" w:rsidRDefault="008C16ED" w:rsidP="007B22FA">
            <w:pPr>
              <w:pStyle w:val="ListParagraph"/>
              <w:ind w:left="-5"/>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 xml:space="preserve">“The misconception of indigenous peoples’ right to self-determination as tantamount to secession impedes the official recognition by States of the existence of a diversity of indigenous peoples within States/nations.” </w:t>
            </w:r>
          </w:p>
        </w:tc>
      </w:tr>
      <w:tr w:rsidR="00F4681A" w:rsidRPr="00E5672A" w14:paraId="3ABBF31B" w14:textId="77777777" w:rsidTr="00170BB0">
        <w:tc>
          <w:tcPr>
            <w:tcW w:w="1135" w:type="dxa"/>
          </w:tcPr>
          <w:p w14:paraId="3333BF0A" w14:textId="080184FD" w:rsidR="008C16ED" w:rsidRPr="00E5672A" w:rsidRDefault="00626728" w:rsidP="007B22FA">
            <w:pPr>
              <w:jc w:val="both"/>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t xml:space="preserve">Article </w:t>
            </w:r>
            <w:r w:rsidR="008C16ED" w:rsidRPr="00E5672A">
              <w:rPr>
                <w:rFonts w:ascii="Times New Roman" w:hAnsi="Times New Roman" w:cs="Times New Roman"/>
                <w:b/>
                <w:color w:val="000000" w:themeColor="text1"/>
                <w:sz w:val="22"/>
                <w:szCs w:val="22"/>
              </w:rPr>
              <w:t>10</w:t>
            </w:r>
          </w:p>
        </w:tc>
        <w:tc>
          <w:tcPr>
            <w:tcW w:w="4292" w:type="dxa"/>
          </w:tcPr>
          <w:p w14:paraId="6334A970" w14:textId="77777777" w:rsidR="008C16ED" w:rsidRPr="00E5672A" w:rsidRDefault="008C16ED" w:rsidP="007B22FA">
            <w:pPr>
              <w:jc w:val="both"/>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t>Education</w:t>
            </w:r>
          </w:p>
          <w:p w14:paraId="7655207A" w14:textId="77777777" w:rsidR="008C16ED" w:rsidRPr="00E5672A" w:rsidRDefault="008C16ED" w:rsidP="007B22FA">
            <w:pPr>
              <w:pStyle w:val="ListParagraph"/>
              <w:numPr>
                <w:ilvl w:val="0"/>
                <w:numId w:val="11"/>
              </w:numPr>
              <w:ind w:left="320"/>
              <w:jc w:val="both"/>
              <w:rPr>
                <w:rFonts w:ascii="Times New Roman" w:hAnsi="Times New Roman" w:cs="Times New Roman"/>
                <w:b/>
                <w:color w:val="000000" w:themeColor="text1"/>
                <w:sz w:val="22"/>
                <w:szCs w:val="22"/>
              </w:rPr>
            </w:pPr>
            <w:r w:rsidRPr="00E5672A">
              <w:rPr>
                <w:rFonts w:ascii="Times New Roman" w:hAnsi="Times New Roman" w:cs="Times New Roman"/>
                <w:color w:val="000000" w:themeColor="text1"/>
                <w:sz w:val="22"/>
                <w:szCs w:val="22"/>
              </w:rPr>
              <w:t>Right to equal opportunity in all levels of education.</w:t>
            </w:r>
          </w:p>
          <w:p w14:paraId="3ACBCCA6" w14:textId="77777777" w:rsidR="008C16ED" w:rsidRPr="00E5672A" w:rsidRDefault="008C16ED" w:rsidP="007B22FA">
            <w:pPr>
              <w:pStyle w:val="ListParagraph"/>
              <w:numPr>
                <w:ilvl w:val="0"/>
                <w:numId w:val="11"/>
              </w:numPr>
              <w:ind w:left="320"/>
              <w:jc w:val="both"/>
              <w:rPr>
                <w:rFonts w:ascii="Times New Roman" w:hAnsi="Times New Roman" w:cs="Times New Roman"/>
                <w:b/>
                <w:color w:val="000000" w:themeColor="text1"/>
                <w:sz w:val="22"/>
                <w:szCs w:val="22"/>
              </w:rPr>
            </w:pPr>
            <w:r w:rsidRPr="00E5672A">
              <w:rPr>
                <w:rFonts w:ascii="Times New Roman" w:hAnsi="Times New Roman" w:cs="Times New Roman"/>
                <w:color w:val="000000" w:themeColor="text1"/>
                <w:sz w:val="22"/>
                <w:szCs w:val="22"/>
              </w:rPr>
              <w:t>Access to the same facilities, equipment, teachers, examinations, scholarships, and grants available to men.</w:t>
            </w:r>
          </w:p>
          <w:p w14:paraId="3776DE89" w14:textId="77777777" w:rsidR="008C16ED" w:rsidRPr="00E5672A" w:rsidRDefault="008C16ED" w:rsidP="007B22FA">
            <w:pPr>
              <w:pStyle w:val="ListParagraph"/>
              <w:numPr>
                <w:ilvl w:val="0"/>
                <w:numId w:val="11"/>
              </w:numPr>
              <w:ind w:left="320"/>
              <w:jc w:val="both"/>
              <w:rPr>
                <w:rFonts w:ascii="Times New Roman" w:hAnsi="Times New Roman" w:cs="Times New Roman"/>
                <w:b/>
                <w:color w:val="000000" w:themeColor="text1"/>
                <w:sz w:val="22"/>
                <w:szCs w:val="22"/>
              </w:rPr>
            </w:pPr>
            <w:r w:rsidRPr="00E5672A">
              <w:rPr>
                <w:rFonts w:ascii="Times New Roman" w:hAnsi="Times New Roman" w:cs="Times New Roman"/>
                <w:color w:val="000000" w:themeColor="text1"/>
                <w:sz w:val="22"/>
                <w:szCs w:val="22"/>
              </w:rPr>
              <w:lastRenderedPageBreak/>
              <w:t>Removal of stereotypes through education and revision of learning/teaching materials.</w:t>
            </w:r>
          </w:p>
          <w:p w14:paraId="66440CA0" w14:textId="77777777" w:rsidR="008C16ED" w:rsidRPr="00E5672A" w:rsidRDefault="008C16ED" w:rsidP="007B22FA">
            <w:pPr>
              <w:pStyle w:val="ListParagraph"/>
              <w:numPr>
                <w:ilvl w:val="0"/>
                <w:numId w:val="11"/>
              </w:numPr>
              <w:ind w:left="320"/>
              <w:jc w:val="both"/>
              <w:rPr>
                <w:rFonts w:ascii="Times New Roman" w:hAnsi="Times New Roman" w:cs="Times New Roman"/>
                <w:b/>
                <w:color w:val="000000" w:themeColor="text1"/>
                <w:sz w:val="22"/>
                <w:szCs w:val="22"/>
              </w:rPr>
            </w:pPr>
            <w:r w:rsidRPr="00E5672A">
              <w:rPr>
                <w:rFonts w:ascii="Times New Roman" w:hAnsi="Times New Roman" w:cs="Times New Roman"/>
                <w:color w:val="000000" w:themeColor="text1"/>
                <w:sz w:val="22"/>
                <w:szCs w:val="22"/>
              </w:rPr>
              <w:t>Participation in sports and cultural activities.</w:t>
            </w:r>
          </w:p>
          <w:p w14:paraId="05BA0A89" w14:textId="77777777" w:rsidR="008C16ED" w:rsidRPr="00E5672A" w:rsidRDefault="008C16ED" w:rsidP="007B22FA">
            <w:pPr>
              <w:pStyle w:val="ListParagraph"/>
              <w:numPr>
                <w:ilvl w:val="0"/>
                <w:numId w:val="11"/>
              </w:numPr>
              <w:ind w:left="320"/>
              <w:jc w:val="both"/>
              <w:rPr>
                <w:rFonts w:ascii="Times New Roman" w:hAnsi="Times New Roman" w:cs="Times New Roman"/>
                <w:b/>
                <w:color w:val="000000" w:themeColor="text1"/>
                <w:sz w:val="22"/>
                <w:szCs w:val="22"/>
              </w:rPr>
            </w:pPr>
            <w:r w:rsidRPr="00E5672A">
              <w:rPr>
                <w:rFonts w:ascii="Times New Roman" w:hAnsi="Times New Roman" w:cs="Times New Roman"/>
                <w:color w:val="000000" w:themeColor="text1"/>
                <w:sz w:val="22"/>
                <w:szCs w:val="22"/>
              </w:rPr>
              <w:t xml:space="preserve">Information and advice on family planning. </w:t>
            </w:r>
          </w:p>
          <w:p w14:paraId="5BA554AD" w14:textId="4EAE09C8" w:rsidR="008C16ED" w:rsidRPr="00E5672A" w:rsidRDefault="008C16ED" w:rsidP="007B22FA">
            <w:pPr>
              <w:jc w:val="both"/>
              <w:rPr>
                <w:rFonts w:ascii="Times New Roman" w:hAnsi="Times New Roman" w:cs="Times New Roman"/>
                <w:b/>
                <w:color w:val="000000" w:themeColor="text1"/>
                <w:sz w:val="22"/>
                <w:szCs w:val="22"/>
              </w:rPr>
            </w:pPr>
          </w:p>
        </w:tc>
        <w:tc>
          <w:tcPr>
            <w:tcW w:w="4762" w:type="dxa"/>
          </w:tcPr>
          <w:p w14:paraId="70AE6908" w14:textId="77777777" w:rsidR="008C16ED" w:rsidRPr="00E5672A" w:rsidRDefault="008C16ED" w:rsidP="007B22FA">
            <w:pPr>
              <w:pStyle w:val="ListParagraph"/>
              <w:numPr>
                <w:ilvl w:val="0"/>
                <w:numId w:val="11"/>
              </w:numPr>
              <w:ind w:left="320"/>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lastRenderedPageBreak/>
              <w:t>“Access and availability of basic education is a problem among indigenous women due to several factors, including geographical isolation, inability of government services to reach them, poverty, conflict, security issues, and preference for boys.</w:t>
            </w:r>
          </w:p>
          <w:p w14:paraId="6E003F3B" w14:textId="77777777" w:rsidR="008C16ED" w:rsidRPr="00E5672A" w:rsidRDefault="008C16ED" w:rsidP="007B22FA">
            <w:pPr>
              <w:pStyle w:val="ListParagraph"/>
              <w:numPr>
                <w:ilvl w:val="0"/>
                <w:numId w:val="11"/>
              </w:numPr>
              <w:ind w:left="320"/>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lastRenderedPageBreak/>
              <w:t>The sensitivity and capacity of the mainstream education system needs strengthening to be able to promote indigenous identities and culture.</w:t>
            </w:r>
          </w:p>
          <w:p w14:paraId="1A86A6DC" w14:textId="77777777" w:rsidR="008C16ED" w:rsidRPr="00E5672A" w:rsidRDefault="008C16ED" w:rsidP="007B22FA">
            <w:pPr>
              <w:pStyle w:val="ListParagraph"/>
              <w:numPr>
                <w:ilvl w:val="0"/>
                <w:numId w:val="11"/>
              </w:numPr>
              <w:ind w:left="320"/>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Indigenous learning systems should be promoted.”</w:t>
            </w:r>
          </w:p>
        </w:tc>
      </w:tr>
      <w:tr w:rsidR="00F4681A" w:rsidRPr="00E5672A" w14:paraId="29226123" w14:textId="77777777" w:rsidTr="00170BB0">
        <w:tc>
          <w:tcPr>
            <w:tcW w:w="1135" w:type="dxa"/>
          </w:tcPr>
          <w:p w14:paraId="576A1A97" w14:textId="61A28975" w:rsidR="008C16ED" w:rsidRPr="00E5672A" w:rsidRDefault="00626728" w:rsidP="007B22FA">
            <w:pPr>
              <w:jc w:val="both"/>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lastRenderedPageBreak/>
              <w:t>Article</w:t>
            </w:r>
            <w:r w:rsidR="008C16ED" w:rsidRPr="00E5672A">
              <w:rPr>
                <w:rFonts w:ascii="Times New Roman" w:hAnsi="Times New Roman" w:cs="Times New Roman"/>
                <w:b/>
                <w:color w:val="000000" w:themeColor="text1"/>
                <w:sz w:val="22"/>
                <w:szCs w:val="22"/>
              </w:rPr>
              <w:t xml:space="preserve"> 11</w:t>
            </w:r>
          </w:p>
        </w:tc>
        <w:tc>
          <w:tcPr>
            <w:tcW w:w="4292" w:type="dxa"/>
          </w:tcPr>
          <w:p w14:paraId="1C8AED26" w14:textId="77777777" w:rsidR="008C16ED" w:rsidRPr="00E5672A" w:rsidRDefault="008C16ED" w:rsidP="007B22FA">
            <w:pPr>
              <w:jc w:val="both"/>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t>Employment</w:t>
            </w:r>
          </w:p>
          <w:p w14:paraId="18B87990" w14:textId="77777777" w:rsidR="008C16ED" w:rsidRPr="00E5672A" w:rsidRDefault="008C16ED" w:rsidP="007B22FA">
            <w:pPr>
              <w:pStyle w:val="ListParagraph"/>
              <w:numPr>
                <w:ilvl w:val="0"/>
                <w:numId w:val="12"/>
              </w:numPr>
              <w:ind w:left="320"/>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The right to free choice of profession and employment.</w:t>
            </w:r>
          </w:p>
          <w:p w14:paraId="781C49F9" w14:textId="77777777" w:rsidR="008C16ED" w:rsidRPr="00E5672A" w:rsidRDefault="008C16ED" w:rsidP="007B22FA">
            <w:pPr>
              <w:pStyle w:val="ListParagraph"/>
              <w:numPr>
                <w:ilvl w:val="0"/>
                <w:numId w:val="12"/>
              </w:numPr>
              <w:ind w:left="320"/>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The right to the same employment opportunities.</w:t>
            </w:r>
          </w:p>
          <w:p w14:paraId="704ECC4A" w14:textId="77777777" w:rsidR="008C16ED" w:rsidRPr="00E5672A" w:rsidRDefault="008C16ED" w:rsidP="007B22FA">
            <w:pPr>
              <w:pStyle w:val="ListParagraph"/>
              <w:numPr>
                <w:ilvl w:val="0"/>
                <w:numId w:val="12"/>
              </w:numPr>
              <w:ind w:left="320"/>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Equal pay for work of equal value.</w:t>
            </w:r>
          </w:p>
          <w:p w14:paraId="1A003662" w14:textId="77777777" w:rsidR="008C16ED" w:rsidRPr="00E5672A" w:rsidRDefault="008C16ED" w:rsidP="007B22FA">
            <w:pPr>
              <w:pStyle w:val="ListParagraph"/>
              <w:numPr>
                <w:ilvl w:val="0"/>
                <w:numId w:val="12"/>
              </w:numPr>
              <w:ind w:left="320"/>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Equal treatment at workplace and equal evaluation criteria.</w:t>
            </w:r>
          </w:p>
          <w:p w14:paraId="15331F0D" w14:textId="77777777" w:rsidR="008C16ED" w:rsidRPr="00E5672A" w:rsidRDefault="008C16ED" w:rsidP="007B22FA">
            <w:pPr>
              <w:pStyle w:val="ListParagraph"/>
              <w:numPr>
                <w:ilvl w:val="0"/>
                <w:numId w:val="12"/>
              </w:numPr>
              <w:ind w:left="320"/>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Health and safety protection including from harmful work during pregnancy.</w:t>
            </w:r>
          </w:p>
          <w:p w14:paraId="653AFA35" w14:textId="77777777" w:rsidR="008C16ED" w:rsidRPr="00E5672A" w:rsidRDefault="008C16ED" w:rsidP="007B22FA">
            <w:pPr>
              <w:pStyle w:val="ListParagraph"/>
              <w:numPr>
                <w:ilvl w:val="0"/>
                <w:numId w:val="12"/>
              </w:numPr>
              <w:ind w:left="320"/>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Not to be dismissed/terminated on grounds of pregnancy or marital status.</w:t>
            </w:r>
          </w:p>
          <w:p w14:paraId="229D9DD8" w14:textId="77777777" w:rsidR="008C16ED" w:rsidRPr="00E5672A" w:rsidRDefault="008C16ED" w:rsidP="007B22FA">
            <w:pPr>
              <w:pStyle w:val="ListParagraph"/>
              <w:numPr>
                <w:ilvl w:val="0"/>
                <w:numId w:val="12"/>
              </w:numPr>
              <w:ind w:left="320"/>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 xml:space="preserve">Maternity leave with pay without loss of former employment, </w:t>
            </w:r>
            <w:proofErr w:type="gramStart"/>
            <w:r w:rsidRPr="00E5672A">
              <w:rPr>
                <w:rFonts w:ascii="Times New Roman" w:hAnsi="Times New Roman" w:cs="Times New Roman"/>
                <w:color w:val="000000" w:themeColor="text1"/>
                <w:sz w:val="22"/>
                <w:szCs w:val="22"/>
              </w:rPr>
              <w:t>seniority</w:t>
            </w:r>
            <w:proofErr w:type="gramEnd"/>
            <w:r w:rsidRPr="00E5672A">
              <w:rPr>
                <w:rFonts w:ascii="Times New Roman" w:hAnsi="Times New Roman" w:cs="Times New Roman"/>
                <w:color w:val="000000" w:themeColor="text1"/>
                <w:sz w:val="22"/>
                <w:szCs w:val="22"/>
              </w:rPr>
              <w:t xml:space="preserve"> or social allowances.</w:t>
            </w:r>
          </w:p>
          <w:p w14:paraId="13BD321A" w14:textId="77777777" w:rsidR="008C16ED" w:rsidRPr="00E5672A" w:rsidRDefault="008C16ED" w:rsidP="007B22FA">
            <w:pPr>
              <w:pStyle w:val="ListParagraph"/>
              <w:numPr>
                <w:ilvl w:val="0"/>
                <w:numId w:val="12"/>
              </w:numPr>
              <w:ind w:left="320"/>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Social services to support the combination of family and work responsibilities.</w:t>
            </w:r>
          </w:p>
          <w:p w14:paraId="5C37BF9F" w14:textId="77777777" w:rsidR="008C16ED" w:rsidRPr="00E5672A" w:rsidRDefault="008C16ED" w:rsidP="007B22FA">
            <w:pPr>
              <w:jc w:val="both"/>
              <w:rPr>
                <w:rFonts w:ascii="Times New Roman" w:hAnsi="Times New Roman" w:cs="Times New Roman"/>
                <w:b/>
                <w:color w:val="000000" w:themeColor="text1"/>
                <w:sz w:val="22"/>
                <w:szCs w:val="22"/>
              </w:rPr>
            </w:pPr>
          </w:p>
        </w:tc>
        <w:tc>
          <w:tcPr>
            <w:tcW w:w="4762" w:type="dxa"/>
          </w:tcPr>
          <w:p w14:paraId="61BF2F18" w14:textId="77777777" w:rsidR="008C16ED" w:rsidRPr="00E5672A" w:rsidRDefault="008C16ED" w:rsidP="007B22FA">
            <w:pPr>
              <w:pStyle w:val="ListParagraph"/>
              <w:numPr>
                <w:ilvl w:val="0"/>
                <w:numId w:val="12"/>
              </w:numPr>
              <w:ind w:left="367"/>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“Economic security is not just based on cash income and employment. For most indigenous women, economic security means retaining their land as a basic livelihood source and that this same land feeds their grandchildren in the future.</w:t>
            </w:r>
          </w:p>
          <w:p w14:paraId="7E7EA0FA" w14:textId="77777777" w:rsidR="008C16ED" w:rsidRPr="00E5672A" w:rsidRDefault="008C16ED" w:rsidP="007B22FA">
            <w:pPr>
              <w:pStyle w:val="ListParagraph"/>
              <w:numPr>
                <w:ilvl w:val="0"/>
                <w:numId w:val="12"/>
              </w:numPr>
              <w:ind w:left="367"/>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 xml:space="preserve">The destruction of and dislocation from ancestral lands and territories therefore disenfranchises them, and the future generations, of their right to life and livelihood. </w:t>
            </w:r>
          </w:p>
          <w:p w14:paraId="5AF2A149" w14:textId="77777777" w:rsidR="008C16ED" w:rsidRPr="00E5672A" w:rsidRDefault="008C16ED" w:rsidP="007B22FA">
            <w:pPr>
              <w:pStyle w:val="ListParagraph"/>
              <w:numPr>
                <w:ilvl w:val="0"/>
                <w:numId w:val="12"/>
              </w:numPr>
              <w:ind w:left="367"/>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In the areas of formal economy, indigenous women often lack the basic preconditions for employment such as formal and high education requirements.”</w:t>
            </w:r>
          </w:p>
        </w:tc>
      </w:tr>
      <w:tr w:rsidR="00F4681A" w:rsidRPr="00E5672A" w14:paraId="6BEC5FF0" w14:textId="77777777" w:rsidTr="00170BB0">
        <w:trPr>
          <w:trHeight w:val="409"/>
        </w:trPr>
        <w:tc>
          <w:tcPr>
            <w:tcW w:w="1135" w:type="dxa"/>
          </w:tcPr>
          <w:p w14:paraId="26F5399C" w14:textId="6B09631D" w:rsidR="008C16ED" w:rsidRPr="00E5672A" w:rsidRDefault="00626728" w:rsidP="007B22FA">
            <w:pPr>
              <w:jc w:val="both"/>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t xml:space="preserve">Article </w:t>
            </w:r>
            <w:r w:rsidR="008C16ED" w:rsidRPr="00E5672A">
              <w:rPr>
                <w:rFonts w:ascii="Times New Roman" w:hAnsi="Times New Roman" w:cs="Times New Roman"/>
                <w:b/>
                <w:color w:val="000000" w:themeColor="text1"/>
                <w:sz w:val="22"/>
                <w:szCs w:val="22"/>
              </w:rPr>
              <w:t>12</w:t>
            </w:r>
          </w:p>
        </w:tc>
        <w:tc>
          <w:tcPr>
            <w:tcW w:w="4292" w:type="dxa"/>
          </w:tcPr>
          <w:p w14:paraId="28AFCA80" w14:textId="77777777" w:rsidR="008C16ED" w:rsidRPr="00E5672A" w:rsidRDefault="008C16ED" w:rsidP="007B22FA">
            <w:pPr>
              <w:jc w:val="both"/>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t>Healthcare and Family Planning</w:t>
            </w:r>
          </w:p>
          <w:p w14:paraId="7AF84625" w14:textId="77777777" w:rsidR="008C16ED" w:rsidRPr="00E5672A" w:rsidRDefault="008C16ED" w:rsidP="007B22FA">
            <w:pPr>
              <w:pStyle w:val="ListParagraph"/>
              <w:numPr>
                <w:ilvl w:val="0"/>
                <w:numId w:val="13"/>
              </w:numPr>
              <w:ind w:left="324"/>
              <w:jc w:val="both"/>
              <w:rPr>
                <w:rFonts w:ascii="Times New Roman" w:hAnsi="Times New Roman" w:cs="Times New Roman"/>
                <w:b/>
                <w:color w:val="000000" w:themeColor="text1"/>
                <w:sz w:val="22"/>
                <w:szCs w:val="22"/>
              </w:rPr>
            </w:pPr>
            <w:r w:rsidRPr="00E5672A">
              <w:rPr>
                <w:rFonts w:ascii="Times New Roman" w:hAnsi="Times New Roman" w:cs="Times New Roman"/>
                <w:color w:val="000000" w:themeColor="text1"/>
                <w:sz w:val="22"/>
                <w:szCs w:val="22"/>
              </w:rPr>
              <w:t>Equal access to health care services including family planning.</w:t>
            </w:r>
          </w:p>
          <w:p w14:paraId="21A7FBBE" w14:textId="77777777" w:rsidR="008C16ED" w:rsidRPr="00E5672A" w:rsidRDefault="008C16ED" w:rsidP="007B22FA">
            <w:pPr>
              <w:pStyle w:val="ListParagraph"/>
              <w:numPr>
                <w:ilvl w:val="0"/>
                <w:numId w:val="13"/>
              </w:numPr>
              <w:ind w:left="324"/>
              <w:jc w:val="both"/>
              <w:rPr>
                <w:rFonts w:ascii="Times New Roman" w:hAnsi="Times New Roman" w:cs="Times New Roman"/>
                <w:b/>
                <w:color w:val="000000" w:themeColor="text1"/>
                <w:sz w:val="22"/>
                <w:szCs w:val="22"/>
              </w:rPr>
            </w:pPr>
            <w:r w:rsidRPr="00E5672A">
              <w:rPr>
                <w:rFonts w:ascii="Times New Roman" w:hAnsi="Times New Roman" w:cs="Times New Roman"/>
                <w:color w:val="000000" w:themeColor="text1"/>
                <w:sz w:val="22"/>
                <w:szCs w:val="22"/>
              </w:rPr>
              <w:t>Appropriate services in connection with pregnancy and childbirth.</w:t>
            </w:r>
          </w:p>
          <w:p w14:paraId="44717D11" w14:textId="77777777" w:rsidR="008C16ED" w:rsidRPr="00E5672A" w:rsidRDefault="008C16ED" w:rsidP="007B22FA">
            <w:pPr>
              <w:pStyle w:val="ListParagraph"/>
              <w:numPr>
                <w:ilvl w:val="0"/>
                <w:numId w:val="13"/>
              </w:numPr>
              <w:ind w:left="324"/>
              <w:jc w:val="both"/>
              <w:rPr>
                <w:rFonts w:ascii="Times New Roman" w:hAnsi="Times New Roman" w:cs="Times New Roman"/>
                <w:b/>
                <w:color w:val="000000" w:themeColor="text1"/>
                <w:sz w:val="22"/>
                <w:szCs w:val="22"/>
              </w:rPr>
            </w:pPr>
            <w:r w:rsidRPr="00E5672A">
              <w:rPr>
                <w:rFonts w:ascii="Times New Roman" w:hAnsi="Times New Roman" w:cs="Times New Roman"/>
                <w:color w:val="000000" w:themeColor="text1"/>
                <w:sz w:val="22"/>
                <w:szCs w:val="22"/>
              </w:rPr>
              <w:t>Adequate nutrition during pregnancy and lactation.</w:t>
            </w:r>
          </w:p>
        </w:tc>
        <w:tc>
          <w:tcPr>
            <w:tcW w:w="4762" w:type="dxa"/>
          </w:tcPr>
          <w:p w14:paraId="50D7D53C" w14:textId="77777777" w:rsidR="008C16ED" w:rsidRPr="00E5672A" w:rsidRDefault="008C16ED" w:rsidP="007B22FA">
            <w:pPr>
              <w:ind w:left="-40"/>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“Health (physical, mental, and psychological) is a state of overall well-being, which is linked to the condition of a person’s environment. Discrimination and the denial or violation of rights in indigenous communities does not provide an enabling environment for indigenous women’s health. Indigenous women’s traditional knowledge on medicinal plants is eroding due to displacement, environmental degradation, and bio-piracy. This deprives indigenous women and their communities of their medicinal resources.</w:t>
            </w:r>
          </w:p>
          <w:p w14:paraId="78E943E8" w14:textId="77777777" w:rsidR="008C16ED" w:rsidRPr="00E5672A" w:rsidRDefault="008C16ED" w:rsidP="007B22FA">
            <w:pPr>
              <w:ind w:left="-40"/>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Among indigenous societies, the community is a vital element in the healing process. For indigenous women who are victims of violence, for example, family and community support are essential in their recovery and reintegration process.”</w:t>
            </w:r>
          </w:p>
          <w:p w14:paraId="031C3365" w14:textId="29C5DAAE" w:rsidR="008C16ED" w:rsidRPr="00E5672A" w:rsidRDefault="008C16ED" w:rsidP="007B22FA">
            <w:pPr>
              <w:ind w:left="-40"/>
              <w:jc w:val="both"/>
              <w:rPr>
                <w:rFonts w:ascii="Times New Roman" w:hAnsi="Times New Roman" w:cs="Times New Roman"/>
                <w:color w:val="000000" w:themeColor="text1"/>
                <w:sz w:val="22"/>
                <w:szCs w:val="22"/>
              </w:rPr>
            </w:pPr>
          </w:p>
        </w:tc>
      </w:tr>
      <w:tr w:rsidR="00F4681A" w:rsidRPr="00E5672A" w14:paraId="74904A67" w14:textId="77777777" w:rsidTr="00170BB0">
        <w:trPr>
          <w:trHeight w:val="409"/>
        </w:trPr>
        <w:tc>
          <w:tcPr>
            <w:tcW w:w="1135" w:type="dxa"/>
          </w:tcPr>
          <w:p w14:paraId="66296782" w14:textId="3FA3C6C7" w:rsidR="008C16ED" w:rsidRPr="00E5672A" w:rsidRDefault="00626728" w:rsidP="007B22FA">
            <w:pPr>
              <w:jc w:val="both"/>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t xml:space="preserve">Article </w:t>
            </w:r>
            <w:r w:rsidR="008C16ED" w:rsidRPr="00E5672A">
              <w:rPr>
                <w:rFonts w:ascii="Times New Roman" w:hAnsi="Times New Roman" w:cs="Times New Roman"/>
                <w:b/>
                <w:color w:val="000000" w:themeColor="text1"/>
                <w:sz w:val="22"/>
                <w:szCs w:val="22"/>
              </w:rPr>
              <w:t>13</w:t>
            </w:r>
          </w:p>
        </w:tc>
        <w:tc>
          <w:tcPr>
            <w:tcW w:w="4292" w:type="dxa"/>
          </w:tcPr>
          <w:p w14:paraId="5D74D797" w14:textId="77777777" w:rsidR="008C16ED" w:rsidRPr="00E5672A" w:rsidRDefault="008C16ED" w:rsidP="007B22FA">
            <w:pPr>
              <w:jc w:val="both"/>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t>Economic and social benefits</w:t>
            </w:r>
          </w:p>
          <w:p w14:paraId="667FB53D" w14:textId="77777777" w:rsidR="008C16ED" w:rsidRPr="00E5672A" w:rsidRDefault="008C16ED" w:rsidP="007B22FA">
            <w:pPr>
              <w:pStyle w:val="ListParagraph"/>
              <w:numPr>
                <w:ilvl w:val="0"/>
                <w:numId w:val="14"/>
              </w:numPr>
              <w:ind w:left="324"/>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The right to family benefits.</w:t>
            </w:r>
          </w:p>
          <w:p w14:paraId="4C58C8E4" w14:textId="77777777" w:rsidR="008C16ED" w:rsidRPr="00E5672A" w:rsidRDefault="008C16ED" w:rsidP="007B22FA">
            <w:pPr>
              <w:pStyle w:val="ListParagraph"/>
              <w:numPr>
                <w:ilvl w:val="0"/>
                <w:numId w:val="14"/>
              </w:numPr>
              <w:ind w:left="324"/>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 xml:space="preserve">The right to bank loans, </w:t>
            </w:r>
            <w:proofErr w:type="gramStart"/>
            <w:r w:rsidRPr="00E5672A">
              <w:rPr>
                <w:rFonts w:ascii="Times New Roman" w:hAnsi="Times New Roman" w:cs="Times New Roman"/>
                <w:color w:val="000000" w:themeColor="text1"/>
                <w:sz w:val="22"/>
                <w:szCs w:val="22"/>
              </w:rPr>
              <w:t>mortgages</w:t>
            </w:r>
            <w:proofErr w:type="gramEnd"/>
            <w:r w:rsidRPr="00E5672A">
              <w:rPr>
                <w:rFonts w:ascii="Times New Roman" w:hAnsi="Times New Roman" w:cs="Times New Roman"/>
                <w:color w:val="000000" w:themeColor="text1"/>
                <w:sz w:val="22"/>
                <w:szCs w:val="22"/>
              </w:rPr>
              <w:t xml:space="preserve"> and other forms of financial credit.</w:t>
            </w:r>
          </w:p>
          <w:p w14:paraId="051FA39B" w14:textId="77777777" w:rsidR="008C16ED" w:rsidRPr="00E5672A" w:rsidRDefault="008C16ED" w:rsidP="007B22FA">
            <w:pPr>
              <w:pStyle w:val="ListParagraph"/>
              <w:numPr>
                <w:ilvl w:val="0"/>
                <w:numId w:val="14"/>
              </w:numPr>
              <w:ind w:left="324"/>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 xml:space="preserve">The right to participate in recreational activities, </w:t>
            </w:r>
            <w:proofErr w:type="gramStart"/>
            <w:r w:rsidRPr="00E5672A">
              <w:rPr>
                <w:rFonts w:ascii="Times New Roman" w:hAnsi="Times New Roman" w:cs="Times New Roman"/>
                <w:color w:val="000000" w:themeColor="text1"/>
                <w:sz w:val="22"/>
                <w:szCs w:val="22"/>
              </w:rPr>
              <w:t>sports</w:t>
            </w:r>
            <w:proofErr w:type="gramEnd"/>
            <w:r w:rsidRPr="00E5672A">
              <w:rPr>
                <w:rFonts w:ascii="Times New Roman" w:hAnsi="Times New Roman" w:cs="Times New Roman"/>
                <w:color w:val="000000" w:themeColor="text1"/>
                <w:sz w:val="22"/>
                <w:szCs w:val="22"/>
              </w:rPr>
              <w:t xml:space="preserve"> and all aspects of cultural life.</w:t>
            </w:r>
          </w:p>
          <w:p w14:paraId="29D41D71" w14:textId="77777777" w:rsidR="008C16ED" w:rsidRPr="00E5672A" w:rsidRDefault="008C16ED" w:rsidP="007B22FA">
            <w:pPr>
              <w:jc w:val="both"/>
              <w:rPr>
                <w:rFonts w:ascii="Times New Roman" w:hAnsi="Times New Roman" w:cs="Times New Roman"/>
                <w:b/>
                <w:color w:val="000000" w:themeColor="text1"/>
                <w:sz w:val="22"/>
                <w:szCs w:val="22"/>
              </w:rPr>
            </w:pPr>
          </w:p>
        </w:tc>
        <w:tc>
          <w:tcPr>
            <w:tcW w:w="4762" w:type="dxa"/>
          </w:tcPr>
          <w:p w14:paraId="3F557951" w14:textId="77777777" w:rsidR="008C16ED" w:rsidRPr="00E5672A" w:rsidRDefault="008C16ED" w:rsidP="007B22FA">
            <w:pPr>
              <w:ind w:left="-40"/>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lastRenderedPageBreak/>
              <w:t xml:space="preserve">“The full development of indigenous women in terms of economic/social/cultural life and security is dependent on the recognition of their basic rights to their territories, resources, and self-determination. Part of social security is the family. The disintegration of the family due to displacement and/or conflict creates new and additional challenges </w:t>
            </w:r>
            <w:r w:rsidRPr="00E5672A">
              <w:rPr>
                <w:rFonts w:ascii="Times New Roman" w:hAnsi="Times New Roman" w:cs="Times New Roman"/>
                <w:color w:val="000000" w:themeColor="text1"/>
                <w:sz w:val="22"/>
                <w:szCs w:val="22"/>
              </w:rPr>
              <w:lastRenderedPageBreak/>
              <w:t>for indigenous women as they attempt to negotiate new environments without support from the family.”</w:t>
            </w:r>
          </w:p>
          <w:p w14:paraId="497A515D" w14:textId="26630221" w:rsidR="008C16ED" w:rsidRPr="00E5672A" w:rsidRDefault="008C16ED" w:rsidP="007B22FA">
            <w:pPr>
              <w:ind w:left="-40"/>
              <w:jc w:val="both"/>
              <w:rPr>
                <w:rFonts w:ascii="Times New Roman" w:hAnsi="Times New Roman" w:cs="Times New Roman"/>
                <w:color w:val="000000" w:themeColor="text1"/>
                <w:sz w:val="22"/>
                <w:szCs w:val="22"/>
              </w:rPr>
            </w:pPr>
          </w:p>
        </w:tc>
      </w:tr>
      <w:tr w:rsidR="00F4681A" w:rsidRPr="00E5672A" w14:paraId="669126C5" w14:textId="77777777" w:rsidTr="00170BB0">
        <w:trPr>
          <w:trHeight w:val="409"/>
        </w:trPr>
        <w:tc>
          <w:tcPr>
            <w:tcW w:w="1135" w:type="dxa"/>
          </w:tcPr>
          <w:p w14:paraId="5E8347A7" w14:textId="14F8FFD9" w:rsidR="008C16ED" w:rsidRPr="00E5672A" w:rsidRDefault="00626728" w:rsidP="007B22FA">
            <w:pPr>
              <w:jc w:val="both"/>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lastRenderedPageBreak/>
              <w:t xml:space="preserve">Article </w:t>
            </w:r>
            <w:r w:rsidR="008C16ED" w:rsidRPr="00E5672A">
              <w:rPr>
                <w:rFonts w:ascii="Times New Roman" w:hAnsi="Times New Roman" w:cs="Times New Roman"/>
                <w:b/>
                <w:color w:val="000000" w:themeColor="text1"/>
                <w:sz w:val="22"/>
                <w:szCs w:val="22"/>
              </w:rPr>
              <w:t>14</w:t>
            </w:r>
          </w:p>
        </w:tc>
        <w:tc>
          <w:tcPr>
            <w:tcW w:w="4292" w:type="dxa"/>
          </w:tcPr>
          <w:p w14:paraId="6D60C3C8" w14:textId="77777777" w:rsidR="008C16ED" w:rsidRPr="00E5672A" w:rsidRDefault="008C16ED" w:rsidP="007B22FA">
            <w:pPr>
              <w:jc w:val="both"/>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t>Rural women</w:t>
            </w:r>
          </w:p>
          <w:p w14:paraId="3443C1FF" w14:textId="77777777" w:rsidR="008C16ED" w:rsidRPr="00E5672A" w:rsidRDefault="008C16ED" w:rsidP="007B22FA">
            <w:pPr>
              <w:pStyle w:val="ListParagraph"/>
              <w:numPr>
                <w:ilvl w:val="0"/>
                <w:numId w:val="15"/>
              </w:numPr>
              <w:ind w:left="324"/>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The right to participate in development planning.</w:t>
            </w:r>
          </w:p>
          <w:p w14:paraId="267634AC" w14:textId="77777777" w:rsidR="008C16ED" w:rsidRPr="00E5672A" w:rsidRDefault="008C16ED" w:rsidP="007B22FA">
            <w:pPr>
              <w:pStyle w:val="ListParagraph"/>
              <w:numPr>
                <w:ilvl w:val="0"/>
                <w:numId w:val="15"/>
              </w:numPr>
              <w:ind w:left="324"/>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 xml:space="preserve">Right to adequate health care facilities, direct social benefits, </w:t>
            </w:r>
            <w:proofErr w:type="gramStart"/>
            <w:r w:rsidRPr="00E5672A">
              <w:rPr>
                <w:rFonts w:ascii="Times New Roman" w:hAnsi="Times New Roman" w:cs="Times New Roman"/>
                <w:color w:val="000000" w:themeColor="text1"/>
                <w:sz w:val="22"/>
                <w:szCs w:val="22"/>
              </w:rPr>
              <w:t>training</w:t>
            </w:r>
            <w:proofErr w:type="gramEnd"/>
            <w:r w:rsidRPr="00E5672A">
              <w:rPr>
                <w:rFonts w:ascii="Times New Roman" w:hAnsi="Times New Roman" w:cs="Times New Roman"/>
                <w:color w:val="000000" w:themeColor="text1"/>
                <w:sz w:val="22"/>
                <w:szCs w:val="22"/>
              </w:rPr>
              <w:t xml:space="preserve"> and education, and to organize self-help groups and co-operatives to obtain equal access to economic opportunities.</w:t>
            </w:r>
          </w:p>
          <w:p w14:paraId="1FCF6694" w14:textId="77777777" w:rsidR="008C16ED" w:rsidRPr="00E5672A" w:rsidRDefault="008C16ED" w:rsidP="007B22FA">
            <w:pPr>
              <w:pStyle w:val="ListParagraph"/>
              <w:numPr>
                <w:ilvl w:val="0"/>
                <w:numId w:val="15"/>
              </w:numPr>
              <w:ind w:left="324"/>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Access to agricultural credit and loans, marketing facilities, appropriate technology and equal treatment in land and agrarian reform.</w:t>
            </w:r>
          </w:p>
          <w:p w14:paraId="729F092A" w14:textId="77777777" w:rsidR="008C16ED" w:rsidRPr="00E5672A" w:rsidRDefault="008C16ED" w:rsidP="007B22FA">
            <w:pPr>
              <w:pStyle w:val="ListParagraph"/>
              <w:numPr>
                <w:ilvl w:val="0"/>
                <w:numId w:val="15"/>
              </w:numPr>
              <w:ind w:left="324"/>
              <w:jc w:val="both"/>
              <w:rPr>
                <w:rFonts w:ascii="Times New Roman" w:hAnsi="Times New Roman" w:cs="Times New Roman"/>
                <w:b/>
                <w:color w:val="000000" w:themeColor="text1"/>
                <w:sz w:val="22"/>
                <w:szCs w:val="22"/>
              </w:rPr>
            </w:pPr>
            <w:r w:rsidRPr="00E5672A">
              <w:rPr>
                <w:rFonts w:ascii="Times New Roman" w:hAnsi="Times New Roman" w:cs="Times New Roman"/>
                <w:color w:val="000000" w:themeColor="text1"/>
                <w:sz w:val="22"/>
                <w:szCs w:val="22"/>
              </w:rPr>
              <w:t>To enjoy adequate living conditions, particularly in relation to housing, sanitation, electricity and water supply, transport, and communications.</w:t>
            </w:r>
          </w:p>
        </w:tc>
        <w:tc>
          <w:tcPr>
            <w:tcW w:w="4762" w:type="dxa"/>
          </w:tcPr>
          <w:p w14:paraId="5A2F8272" w14:textId="77777777" w:rsidR="008C16ED" w:rsidRPr="00E5672A" w:rsidRDefault="008C16ED" w:rsidP="007B22FA">
            <w:pPr>
              <w:ind w:left="-40"/>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“Indigenous women are equally discriminated against because of their ethnic identities whether in rural or urban settings:</w:t>
            </w:r>
          </w:p>
          <w:p w14:paraId="6BAC48B8" w14:textId="77777777" w:rsidR="008C16ED" w:rsidRPr="00E5672A" w:rsidRDefault="008C16ED" w:rsidP="007B22FA">
            <w:pPr>
              <w:pStyle w:val="ListParagraph"/>
              <w:numPr>
                <w:ilvl w:val="0"/>
                <w:numId w:val="16"/>
              </w:numPr>
              <w:ind w:left="379"/>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Individual ownership rights may undermine indigenous systems of livelihood and identity and alienate collective domains, facilitating faster loss of indigenous territories.</w:t>
            </w:r>
          </w:p>
          <w:p w14:paraId="4B6EBDF8" w14:textId="77777777" w:rsidR="008C16ED" w:rsidRPr="00E5672A" w:rsidRDefault="008C16ED" w:rsidP="007B22FA">
            <w:pPr>
              <w:pStyle w:val="ListParagraph"/>
              <w:numPr>
                <w:ilvl w:val="0"/>
                <w:numId w:val="16"/>
              </w:numPr>
              <w:ind w:left="379"/>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Land for indigenous women refers not only to the physical soil, but to the resources below and above it, such as water. Thus, the compartmentalized notion of land in agrarian reform and land settlement schemes does not capture the kind of security that ancestral lands and territories provide to women.</w:t>
            </w:r>
          </w:p>
          <w:p w14:paraId="41051096" w14:textId="77777777" w:rsidR="008C16ED" w:rsidRPr="00E5672A" w:rsidRDefault="008C16ED" w:rsidP="007B22FA">
            <w:pPr>
              <w:pStyle w:val="ListParagraph"/>
              <w:numPr>
                <w:ilvl w:val="0"/>
                <w:numId w:val="16"/>
              </w:numPr>
              <w:ind w:left="379"/>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Adequate living conditions and basic security for indigenous women derive from their lands and communities.”</w:t>
            </w:r>
          </w:p>
          <w:p w14:paraId="727AA822" w14:textId="4D1BDD49" w:rsidR="008C16ED" w:rsidRPr="00E5672A" w:rsidRDefault="008C16ED" w:rsidP="007B22FA">
            <w:pPr>
              <w:jc w:val="both"/>
              <w:rPr>
                <w:rFonts w:ascii="Times New Roman" w:hAnsi="Times New Roman" w:cs="Times New Roman"/>
                <w:color w:val="000000" w:themeColor="text1"/>
                <w:sz w:val="22"/>
                <w:szCs w:val="22"/>
              </w:rPr>
            </w:pPr>
          </w:p>
        </w:tc>
      </w:tr>
      <w:tr w:rsidR="00F4681A" w:rsidRPr="00E5672A" w14:paraId="6263E8CB" w14:textId="77777777" w:rsidTr="00170BB0">
        <w:trPr>
          <w:trHeight w:val="409"/>
        </w:trPr>
        <w:tc>
          <w:tcPr>
            <w:tcW w:w="1135" w:type="dxa"/>
          </w:tcPr>
          <w:p w14:paraId="69894EAC" w14:textId="40D51220" w:rsidR="008C16ED" w:rsidRPr="00E5672A" w:rsidRDefault="00626728" w:rsidP="007B22FA">
            <w:pPr>
              <w:jc w:val="both"/>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t>Article</w:t>
            </w:r>
            <w:r w:rsidR="008C16ED" w:rsidRPr="00E5672A">
              <w:rPr>
                <w:rFonts w:ascii="Times New Roman" w:hAnsi="Times New Roman" w:cs="Times New Roman"/>
                <w:b/>
                <w:color w:val="000000" w:themeColor="text1"/>
                <w:sz w:val="22"/>
                <w:szCs w:val="22"/>
              </w:rPr>
              <w:t xml:space="preserve"> 15</w:t>
            </w:r>
          </w:p>
        </w:tc>
        <w:tc>
          <w:tcPr>
            <w:tcW w:w="4292" w:type="dxa"/>
          </w:tcPr>
          <w:p w14:paraId="539C0708" w14:textId="77777777" w:rsidR="008C16ED" w:rsidRPr="00E5672A" w:rsidRDefault="008C16ED" w:rsidP="007B22FA">
            <w:pPr>
              <w:jc w:val="both"/>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t>Equality before the law</w:t>
            </w:r>
          </w:p>
          <w:p w14:paraId="23C6A2FD" w14:textId="77777777" w:rsidR="008C16ED" w:rsidRPr="00E5672A" w:rsidRDefault="008C16ED" w:rsidP="007B22FA">
            <w:pPr>
              <w:pStyle w:val="ListParagraph"/>
              <w:numPr>
                <w:ilvl w:val="0"/>
                <w:numId w:val="17"/>
              </w:numPr>
              <w:ind w:left="326"/>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Equality before the law and courts.</w:t>
            </w:r>
          </w:p>
          <w:p w14:paraId="166778AA" w14:textId="77777777" w:rsidR="008C16ED" w:rsidRPr="00E5672A" w:rsidRDefault="008C16ED" w:rsidP="007B22FA">
            <w:pPr>
              <w:pStyle w:val="ListParagraph"/>
              <w:numPr>
                <w:ilvl w:val="0"/>
                <w:numId w:val="17"/>
              </w:numPr>
              <w:ind w:left="326"/>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Equal rights to conclude contracts and administer property.</w:t>
            </w:r>
          </w:p>
          <w:p w14:paraId="1A8CC071" w14:textId="77777777" w:rsidR="008C16ED" w:rsidRPr="00E5672A" w:rsidRDefault="008C16ED" w:rsidP="007B22FA">
            <w:pPr>
              <w:pStyle w:val="ListParagraph"/>
              <w:numPr>
                <w:ilvl w:val="0"/>
                <w:numId w:val="17"/>
              </w:numPr>
              <w:ind w:left="326"/>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States must nullify contacts and other private instruments that curb women’s legal rights</w:t>
            </w:r>
          </w:p>
          <w:p w14:paraId="545C7A00" w14:textId="77777777" w:rsidR="008C16ED" w:rsidRPr="00E5672A" w:rsidRDefault="008C16ED" w:rsidP="007B22FA">
            <w:pPr>
              <w:pStyle w:val="ListParagraph"/>
              <w:numPr>
                <w:ilvl w:val="0"/>
                <w:numId w:val="17"/>
              </w:numPr>
              <w:ind w:left="326"/>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 xml:space="preserve">Freedom of movement and right to choose residence and domicile. </w:t>
            </w:r>
          </w:p>
          <w:p w14:paraId="24BF68BF" w14:textId="281F5068" w:rsidR="008C16ED" w:rsidRPr="00E5672A" w:rsidRDefault="008C16ED" w:rsidP="007B22FA">
            <w:pPr>
              <w:jc w:val="both"/>
              <w:rPr>
                <w:rFonts w:ascii="Times New Roman" w:hAnsi="Times New Roman" w:cs="Times New Roman"/>
                <w:color w:val="000000" w:themeColor="text1"/>
                <w:sz w:val="22"/>
                <w:szCs w:val="22"/>
              </w:rPr>
            </w:pPr>
          </w:p>
        </w:tc>
        <w:tc>
          <w:tcPr>
            <w:tcW w:w="4762" w:type="dxa"/>
          </w:tcPr>
          <w:p w14:paraId="5E223BFB" w14:textId="77777777" w:rsidR="008C16ED" w:rsidRPr="00E5672A" w:rsidRDefault="008C16ED" w:rsidP="007B22FA">
            <w:pPr>
              <w:ind w:left="-40"/>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 xml:space="preserve">“Equality before the law does not fully address the legal quandary facing indigenous women. </w:t>
            </w:r>
            <w:proofErr w:type="gramStart"/>
            <w:r w:rsidRPr="00E5672A">
              <w:rPr>
                <w:rFonts w:ascii="Times New Roman" w:hAnsi="Times New Roman" w:cs="Times New Roman"/>
                <w:color w:val="000000" w:themeColor="text1"/>
                <w:sz w:val="22"/>
                <w:szCs w:val="22"/>
              </w:rPr>
              <w:t>As long as</w:t>
            </w:r>
            <w:proofErr w:type="gramEnd"/>
            <w:r w:rsidRPr="00E5672A">
              <w:rPr>
                <w:rFonts w:ascii="Times New Roman" w:hAnsi="Times New Roman" w:cs="Times New Roman"/>
                <w:color w:val="000000" w:themeColor="text1"/>
                <w:sz w:val="22"/>
                <w:szCs w:val="22"/>
              </w:rPr>
              <w:t xml:space="preserve"> their peoples are not recognized, discrimination against indigenous women will prevail.”</w:t>
            </w:r>
          </w:p>
        </w:tc>
      </w:tr>
      <w:tr w:rsidR="00F4681A" w:rsidRPr="00E5672A" w14:paraId="57E1428B" w14:textId="77777777" w:rsidTr="00170BB0">
        <w:trPr>
          <w:trHeight w:val="409"/>
        </w:trPr>
        <w:tc>
          <w:tcPr>
            <w:tcW w:w="1135" w:type="dxa"/>
          </w:tcPr>
          <w:p w14:paraId="2DE6A111" w14:textId="28016D77" w:rsidR="008C16ED" w:rsidRPr="00E5672A" w:rsidRDefault="00626728" w:rsidP="007B22FA">
            <w:pPr>
              <w:jc w:val="both"/>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t xml:space="preserve">Article </w:t>
            </w:r>
            <w:r w:rsidR="008C16ED" w:rsidRPr="00E5672A">
              <w:rPr>
                <w:rFonts w:ascii="Times New Roman" w:hAnsi="Times New Roman" w:cs="Times New Roman"/>
                <w:b/>
                <w:color w:val="000000" w:themeColor="text1"/>
                <w:sz w:val="22"/>
                <w:szCs w:val="22"/>
              </w:rPr>
              <w:t>16</w:t>
            </w:r>
          </w:p>
        </w:tc>
        <w:tc>
          <w:tcPr>
            <w:tcW w:w="4292" w:type="dxa"/>
          </w:tcPr>
          <w:p w14:paraId="03BDE38B" w14:textId="77777777" w:rsidR="008C16ED" w:rsidRPr="00E5672A" w:rsidRDefault="008C16ED" w:rsidP="007B22FA">
            <w:pPr>
              <w:jc w:val="both"/>
              <w:rPr>
                <w:rFonts w:ascii="Times New Roman" w:hAnsi="Times New Roman" w:cs="Times New Roman"/>
                <w:b/>
                <w:color w:val="000000" w:themeColor="text1"/>
                <w:sz w:val="22"/>
                <w:szCs w:val="22"/>
              </w:rPr>
            </w:pPr>
            <w:r w:rsidRPr="00E5672A">
              <w:rPr>
                <w:rFonts w:ascii="Times New Roman" w:hAnsi="Times New Roman" w:cs="Times New Roman"/>
                <w:b/>
                <w:color w:val="000000" w:themeColor="text1"/>
                <w:sz w:val="22"/>
                <w:szCs w:val="22"/>
              </w:rPr>
              <w:t>Marriage and family relations</w:t>
            </w:r>
          </w:p>
          <w:p w14:paraId="26CF0139" w14:textId="77777777" w:rsidR="008C16ED" w:rsidRPr="00E5672A" w:rsidRDefault="008C16ED" w:rsidP="007B22FA">
            <w:pPr>
              <w:pStyle w:val="ListParagraph"/>
              <w:numPr>
                <w:ilvl w:val="0"/>
                <w:numId w:val="18"/>
              </w:numPr>
              <w:ind w:left="326"/>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 xml:space="preserve">Right to freely choose a spouse and </w:t>
            </w:r>
            <w:proofErr w:type="gramStart"/>
            <w:r w:rsidRPr="00E5672A">
              <w:rPr>
                <w:rFonts w:ascii="Times New Roman" w:hAnsi="Times New Roman" w:cs="Times New Roman"/>
                <w:color w:val="000000" w:themeColor="text1"/>
                <w:sz w:val="22"/>
                <w:szCs w:val="22"/>
              </w:rPr>
              <w:t>enter into</w:t>
            </w:r>
            <w:proofErr w:type="gramEnd"/>
            <w:r w:rsidRPr="00E5672A">
              <w:rPr>
                <w:rFonts w:ascii="Times New Roman" w:hAnsi="Times New Roman" w:cs="Times New Roman"/>
                <w:color w:val="000000" w:themeColor="text1"/>
                <w:sz w:val="22"/>
                <w:szCs w:val="22"/>
              </w:rPr>
              <w:t xml:space="preserve"> marriage with full consent.</w:t>
            </w:r>
          </w:p>
          <w:p w14:paraId="6E6EA43F" w14:textId="77777777" w:rsidR="008C16ED" w:rsidRPr="00E5672A" w:rsidRDefault="008C16ED" w:rsidP="007B22FA">
            <w:pPr>
              <w:pStyle w:val="ListParagraph"/>
              <w:numPr>
                <w:ilvl w:val="0"/>
                <w:numId w:val="18"/>
              </w:numPr>
              <w:ind w:left="326"/>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Equal rights and responsibilities during marriage and its dissolution.</w:t>
            </w:r>
          </w:p>
          <w:p w14:paraId="259FFC19" w14:textId="77777777" w:rsidR="008C16ED" w:rsidRPr="00E5672A" w:rsidRDefault="008C16ED" w:rsidP="007B22FA">
            <w:pPr>
              <w:pStyle w:val="ListParagraph"/>
              <w:numPr>
                <w:ilvl w:val="0"/>
                <w:numId w:val="18"/>
              </w:numPr>
              <w:ind w:left="326"/>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Right to determine numbers and spacing of children.</w:t>
            </w:r>
          </w:p>
          <w:p w14:paraId="059724A0" w14:textId="77777777" w:rsidR="008C16ED" w:rsidRPr="00E5672A" w:rsidRDefault="008C16ED" w:rsidP="007B22FA">
            <w:pPr>
              <w:pStyle w:val="ListParagraph"/>
              <w:numPr>
                <w:ilvl w:val="0"/>
                <w:numId w:val="18"/>
              </w:numPr>
              <w:ind w:left="326"/>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Access to information education and means to family planning.</w:t>
            </w:r>
          </w:p>
          <w:p w14:paraId="1264C3ED" w14:textId="77777777" w:rsidR="008C16ED" w:rsidRPr="00E5672A" w:rsidRDefault="008C16ED" w:rsidP="007B22FA">
            <w:pPr>
              <w:pStyle w:val="ListParagraph"/>
              <w:numPr>
                <w:ilvl w:val="0"/>
                <w:numId w:val="18"/>
              </w:numPr>
              <w:ind w:left="326"/>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Equal rights and responsibilities regarding guardianship and adoption of children.</w:t>
            </w:r>
          </w:p>
          <w:p w14:paraId="3EBD1E9C" w14:textId="77777777" w:rsidR="008C16ED" w:rsidRPr="00E5672A" w:rsidRDefault="008C16ED" w:rsidP="007B22FA">
            <w:pPr>
              <w:pStyle w:val="ListParagraph"/>
              <w:numPr>
                <w:ilvl w:val="0"/>
                <w:numId w:val="18"/>
              </w:numPr>
              <w:ind w:left="326"/>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Equal rights in ownership, management, and disposal of property.</w:t>
            </w:r>
          </w:p>
          <w:p w14:paraId="784C1365" w14:textId="77777777" w:rsidR="008C16ED" w:rsidRPr="00E5672A" w:rsidRDefault="008C16ED" w:rsidP="007B22FA">
            <w:pPr>
              <w:pStyle w:val="ListParagraph"/>
              <w:numPr>
                <w:ilvl w:val="0"/>
                <w:numId w:val="18"/>
              </w:numPr>
              <w:ind w:left="326"/>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Nullification of child marriages.</w:t>
            </w:r>
          </w:p>
          <w:p w14:paraId="03A26F9C" w14:textId="77777777" w:rsidR="008C16ED" w:rsidRPr="00E5672A" w:rsidRDefault="008C16ED" w:rsidP="007B22FA">
            <w:pPr>
              <w:pStyle w:val="ListParagraph"/>
              <w:numPr>
                <w:ilvl w:val="0"/>
                <w:numId w:val="18"/>
              </w:numPr>
              <w:ind w:left="326"/>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Minimum age for marriage.</w:t>
            </w:r>
          </w:p>
          <w:p w14:paraId="199109E5" w14:textId="09B1C36A" w:rsidR="008C16ED" w:rsidRPr="00E5672A" w:rsidRDefault="008C16ED" w:rsidP="007B22FA">
            <w:pPr>
              <w:jc w:val="both"/>
              <w:rPr>
                <w:rFonts w:ascii="Times New Roman" w:hAnsi="Times New Roman" w:cs="Times New Roman"/>
                <w:color w:val="000000" w:themeColor="text1"/>
                <w:sz w:val="22"/>
                <w:szCs w:val="22"/>
              </w:rPr>
            </w:pPr>
          </w:p>
        </w:tc>
        <w:tc>
          <w:tcPr>
            <w:tcW w:w="4762" w:type="dxa"/>
          </w:tcPr>
          <w:p w14:paraId="6C3567F0" w14:textId="77777777" w:rsidR="008C16ED" w:rsidRPr="00E5672A" w:rsidRDefault="008C16ED" w:rsidP="007B22FA">
            <w:pPr>
              <w:ind w:left="-40"/>
              <w:jc w:val="both"/>
              <w:rPr>
                <w:rFonts w:ascii="Times New Roman" w:hAnsi="Times New Roman" w:cs="Times New Roman"/>
                <w:color w:val="000000" w:themeColor="text1"/>
                <w:sz w:val="22"/>
                <w:szCs w:val="22"/>
              </w:rPr>
            </w:pPr>
            <w:r w:rsidRPr="00E5672A">
              <w:rPr>
                <w:rFonts w:ascii="Times New Roman" w:hAnsi="Times New Roman" w:cs="Times New Roman"/>
                <w:color w:val="000000" w:themeColor="text1"/>
                <w:sz w:val="22"/>
                <w:szCs w:val="22"/>
              </w:rPr>
              <w:t>“There should be recognition of indigenous institutions and rites on marriage and family, respecting cultural diversity in ritual within the context of human rights guarantees.”</w:t>
            </w:r>
          </w:p>
        </w:tc>
      </w:tr>
    </w:tbl>
    <w:p w14:paraId="166F49E0" w14:textId="4CE5EFC5" w:rsidR="008C16ED" w:rsidRPr="00E5672A" w:rsidRDefault="008C16ED" w:rsidP="00963C16">
      <w:pPr>
        <w:spacing w:line="360" w:lineRule="auto"/>
        <w:jc w:val="both"/>
        <w:rPr>
          <w:color w:val="000000" w:themeColor="text1"/>
        </w:rPr>
      </w:pPr>
      <w:r w:rsidRPr="00E5672A">
        <w:rPr>
          <w:color w:val="000000" w:themeColor="text1"/>
        </w:rPr>
        <w:t xml:space="preserve"> </w:t>
      </w:r>
    </w:p>
    <w:p w14:paraId="2C2C2C7D" w14:textId="35B37BAC" w:rsidR="00322BC8" w:rsidRPr="00E5672A" w:rsidRDefault="00322BC8" w:rsidP="00963C16">
      <w:pPr>
        <w:spacing w:line="360" w:lineRule="auto"/>
        <w:jc w:val="both"/>
        <w:rPr>
          <w:color w:val="000000" w:themeColor="text1"/>
        </w:rPr>
      </w:pPr>
    </w:p>
    <w:p w14:paraId="419C3B2B" w14:textId="77777777" w:rsidR="00322BC8" w:rsidRPr="00E5672A" w:rsidRDefault="00322BC8" w:rsidP="00963C16">
      <w:pPr>
        <w:spacing w:line="360" w:lineRule="auto"/>
        <w:jc w:val="both"/>
        <w:rPr>
          <w:color w:val="000000" w:themeColor="text1"/>
        </w:rPr>
      </w:pPr>
    </w:p>
    <w:p w14:paraId="50B8F402" w14:textId="375B6F2D" w:rsidR="008C16ED" w:rsidRPr="00E5672A" w:rsidRDefault="008C16ED" w:rsidP="00963C16">
      <w:pPr>
        <w:pStyle w:val="ListParagraph"/>
        <w:numPr>
          <w:ilvl w:val="0"/>
          <w:numId w:val="7"/>
        </w:numPr>
        <w:spacing w:after="120" w:line="360" w:lineRule="auto"/>
        <w:ind w:left="425" w:hanging="357"/>
        <w:jc w:val="both"/>
        <w:rPr>
          <w:rFonts w:ascii="Times New Roman" w:hAnsi="Times New Roman" w:cs="Times New Roman"/>
          <w:b/>
          <w:color w:val="000000" w:themeColor="text1"/>
        </w:rPr>
      </w:pPr>
      <w:proofErr w:type="spellStart"/>
      <w:r w:rsidRPr="00E5672A">
        <w:rPr>
          <w:rFonts w:ascii="Times New Roman" w:hAnsi="Times New Roman" w:cs="Times New Roman"/>
          <w:b/>
          <w:color w:val="000000" w:themeColor="text1"/>
        </w:rPr>
        <w:t>CEDAW</w:t>
      </w:r>
      <w:proofErr w:type="spellEnd"/>
      <w:r w:rsidRPr="00E5672A">
        <w:rPr>
          <w:rFonts w:ascii="Times New Roman" w:hAnsi="Times New Roman" w:cs="Times New Roman"/>
          <w:b/>
          <w:color w:val="000000" w:themeColor="text1"/>
        </w:rPr>
        <w:t xml:space="preserve"> Committee’s Recommendations </w:t>
      </w:r>
      <w:r w:rsidR="003369E3" w:rsidRPr="00E5672A">
        <w:rPr>
          <w:rFonts w:ascii="Times New Roman" w:hAnsi="Times New Roman" w:cs="Times New Roman"/>
          <w:b/>
          <w:color w:val="000000" w:themeColor="text1"/>
        </w:rPr>
        <w:t xml:space="preserve">and Observations Relevant </w:t>
      </w:r>
      <w:r w:rsidR="0057234E" w:rsidRPr="00E5672A">
        <w:rPr>
          <w:rFonts w:ascii="Times New Roman" w:hAnsi="Times New Roman" w:cs="Times New Roman"/>
          <w:b/>
          <w:color w:val="000000" w:themeColor="text1"/>
        </w:rPr>
        <w:t>to Indigenous Women</w:t>
      </w:r>
    </w:p>
    <w:p w14:paraId="5219557A" w14:textId="37755E9C" w:rsidR="008C16ED" w:rsidRPr="00E5672A" w:rsidRDefault="003369E3" w:rsidP="00963C16">
      <w:pPr>
        <w:pStyle w:val="ListParagraph"/>
        <w:numPr>
          <w:ilvl w:val="1"/>
          <w:numId w:val="7"/>
        </w:numPr>
        <w:spacing w:after="120" w:line="360" w:lineRule="auto"/>
        <w:jc w:val="both"/>
        <w:rPr>
          <w:rFonts w:ascii="Times New Roman" w:hAnsi="Times New Roman" w:cs="Times New Roman"/>
          <w:b/>
          <w:color w:val="000000" w:themeColor="text1"/>
        </w:rPr>
      </w:pPr>
      <w:r w:rsidRPr="00E5672A">
        <w:rPr>
          <w:rFonts w:ascii="Times New Roman" w:hAnsi="Times New Roman" w:cs="Times New Roman"/>
          <w:b/>
          <w:color w:val="000000" w:themeColor="text1"/>
        </w:rPr>
        <w:t>General Recommendations</w:t>
      </w:r>
    </w:p>
    <w:p w14:paraId="1CAFC531" w14:textId="27275EBE" w:rsidR="0083735A" w:rsidRPr="00E5672A" w:rsidRDefault="008C16ED" w:rsidP="00C81FC5">
      <w:pPr>
        <w:spacing w:line="360" w:lineRule="auto"/>
        <w:jc w:val="both"/>
        <w:rPr>
          <w:color w:val="000000" w:themeColor="text1"/>
          <w:sz w:val="22"/>
          <w:szCs w:val="22"/>
        </w:rPr>
      </w:pPr>
      <w:r w:rsidRPr="00E5672A">
        <w:rPr>
          <w:color w:val="000000" w:themeColor="text1"/>
        </w:rPr>
        <w:tab/>
        <w:t xml:space="preserve">As of </w:t>
      </w:r>
      <w:r w:rsidR="0057234E" w:rsidRPr="00E5672A">
        <w:rPr>
          <w:color w:val="000000" w:themeColor="text1"/>
        </w:rPr>
        <w:t>March 2018</w:t>
      </w:r>
      <w:r w:rsidRPr="00E5672A">
        <w:rPr>
          <w:color w:val="000000" w:themeColor="text1"/>
        </w:rPr>
        <w:t>, t</w:t>
      </w:r>
      <w:r w:rsidR="0057234E" w:rsidRPr="00E5672A">
        <w:rPr>
          <w:color w:val="000000" w:themeColor="text1"/>
        </w:rPr>
        <w:t xml:space="preserve">he </w:t>
      </w:r>
      <w:proofErr w:type="spellStart"/>
      <w:r w:rsidR="0057234E" w:rsidRPr="00E5672A">
        <w:rPr>
          <w:color w:val="000000" w:themeColor="text1"/>
        </w:rPr>
        <w:t>CEDAW</w:t>
      </w:r>
      <w:proofErr w:type="spellEnd"/>
      <w:r w:rsidR="0057234E" w:rsidRPr="00E5672A">
        <w:rPr>
          <w:color w:val="000000" w:themeColor="text1"/>
        </w:rPr>
        <w:t xml:space="preserve"> Committee has issued 37</w:t>
      </w:r>
      <w:r w:rsidRPr="00E5672A">
        <w:rPr>
          <w:color w:val="000000" w:themeColor="text1"/>
        </w:rPr>
        <w:t xml:space="preserve"> General Recommendations. </w:t>
      </w:r>
      <w:r w:rsidR="00676192" w:rsidRPr="00E5672A">
        <w:rPr>
          <w:color w:val="000000" w:themeColor="text1"/>
        </w:rPr>
        <w:t xml:space="preserve">Eight of these—General </w:t>
      </w:r>
      <w:r w:rsidRPr="00E5672A">
        <w:rPr>
          <w:color w:val="000000" w:themeColor="text1"/>
        </w:rPr>
        <w:t>Recommendation 24 on women and health, General Recommendation 27 on older women, General Recommendation 30 on women in conflict prevention, conflict, and post-conflict situations, General Recommendation 33 on women’s access to justice, General Recommendation 34 on rural women,</w:t>
      </w:r>
      <w:r w:rsidR="0057234E" w:rsidRPr="00E5672A">
        <w:rPr>
          <w:color w:val="000000" w:themeColor="text1"/>
        </w:rPr>
        <w:t xml:space="preserve"> General Recommendation 35 on gender-based violence against women, General Recommendation 36 on the right of girls and women to education, and General Recommendation </w:t>
      </w:r>
      <w:r w:rsidR="00676192" w:rsidRPr="00E5672A">
        <w:rPr>
          <w:color w:val="000000" w:themeColor="text1"/>
        </w:rPr>
        <w:t xml:space="preserve">37 </w:t>
      </w:r>
      <w:r w:rsidR="0057234E" w:rsidRPr="00E5672A">
        <w:rPr>
          <w:color w:val="000000" w:themeColor="text1"/>
        </w:rPr>
        <w:t xml:space="preserve">on gender-related dimensions of disaster risk reduction </w:t>
      </w:r>
      <w:r w:rsidR="00676192" w:rsidRPr="00E5672A">
        <w:rPr>
          <w:color w:val="000000" w:themeColor="text1"/>
        </w:rPr>
        <w:t xml:space="preserve">in the context of climate change—specifically </w:t>
      </w:r>
      <w:r w:rsidRPr="00E5672A">
        <w:rPr>
          <w:color w:val="000000" w:themeColor="text1"/>
        </w:rPr>
        <w:t xml:space="preserve">mention indigenous women. The first time that the </w:t>
      </w:r>
      <w:proofErr w:type="spellStart"/>
      <w:r w:rsidRPr="00E5672A">
        <w:rPr>
          <w:color w:val="000000" w:themeColor="text1"/>
        </w:rPr>
        <w:t>CEDAW</w:t>
      </w:r>
      <w:proofErr w:type="spellEnd"/>
      <w:r w:rsidRPr="00E5672A">
        <w:rPr>
          <w:color w:val="000000" w:themeColor="text1"/>
        </w:rPr>
        <w:t xml:space="preserve"> Committee made explicit reference to indigenous women was </w:t>
      </w:r>
      <w:r w:rsidR="00BC4E29" w:rsidRPr="00E5672A">
        <w:rPr>
          <w:color w:val="000000" w:themeColor="text1"/>
        </w:rPr>
        <w:t>until</w:t>
      </w:r>
      <w:r w:rsidRPr="00E5672A">
        <w:rPr>
          <w:color w:val="000000" w:themeColor="text1"/>
        </w:rPr>
        <w:t xml:space="preserve"> 1999—twenty years after the adoption of the Convention—on General Recommendation 24 </w:t>
      </w:r>
      <w:r w:rsidRPr="00C81FC5">
        <w:rPr>
          <w:color w:val="000000" w:themeColor="text1"/>
        </w:rPr>
        <w:t>on</w:t>
      </w:r>
      <w:r w:rsidR="00B87B91" w:rsidRPr="00C81FC5">
        <w:rPr>
          <w:color w:val="000000" w:themeColor="text1"/>
        </w:rPr>
        <w:t xml:space="preserve"> women</w:t>
      </w:r>
      <w:r w:rsidR="00C81FC5" w:rsidRPr="00C81FC5">
        <w:rPr>
          <w:color w:val="000000" w:themeColor="text1"/>
        </w:rPr>
        <w:t>.</w:t>
      </w:r>
      <w:r w:rsidRPr="00C81FC5">
        <w:rPr>
          <w:vertAlign w:val="superscript"/>
        </w:rPr>
        <w:footnoteReference w:id="2"/>
      </w:r>
      <w:r w:rsidRPr="00E5672A">
        <w:rPr>
          <w:color w:val="000000" w:themeColor="text1"/>
          <w:sz w:val="22"/>
          <w:szCs w:val="22"/>
          <w:vertAlign w:val="superscript"/>
        </w:rPr>
        <w:t xml:space="preserve"> </w:t>
      </w:r>
    </w:p>
    <w:p w14:paraId="29B40653" w14:textId="43EB6DC7" w:rsidR="008C16ED" w:rsidRPr="00E5672A" w:rsidRDefault="008C16ED" w:rsidP="00963C16">
      <w:pPr>
        <w:spacing w:line="360" w:lineRule="auto"/>
        <w:jc w:val="both"/>
        <w:rPr>
          <w:color w:val="000000" w:themeColor="text1"/>
        </w:rPr>
      </w:pPr>
      <w:r w:rsidRPr="00E5672A">
        <w:rPr>
          <w:color w:val="000000" w:themeColor="text1"/>
        </w:rPr>
        <w:tab/>
      </w:r>
      <w:proofErr w:type="spellStart"/>
      <w:r w:rsidRPr="00E5672A">
        <w:rPr>
          <w:color w:val="000000" w:themeColor="text1"/>
        </w:rPr>
        <w:t>CEDAW</w:t>
      </w:r>
      <w:proofErr w:type="spellEnd"/>
      <w:r w:rsidRPr="00E5672A">
        <w:rPr>
          <w:color w:val="000000" w:themeColor="text1"/>
        </w:rPr>
        <w:t xml:space="preserve"> Committee’s General Recommendation 27 on older women recognizes that “older women who are members of minority, ethnic or indigenous groups, internally displaced or stateless often experience a disproportionate degree of discrimination.”</w:t>
      </w:r>
      <w:r w:rsidRPr="00E5672A">
        <w:rPr>
          <w:rStyle w:val="FootnoteReference"/>
          <w:color w:val="000000" w:themeColor="text1"/>
        </w:rPr>
        <w:footnoteReference w:id="3"/>
      </w:r>
      <w:r w:rsidR="00137F6B" w:rsidRPr="00E5672A">
        <w:rPr>
          <w:color w:val="000000" w:themeColor="text1"/>
        </w:rPr>
        <w:t xml:space="preserve"> </w:t>
      </w:r>
      <w:r w:rsidRPr="00E5672A">
        <w:rPr>
          <w:color w:val="000000" w:themeColor="text1"/>
        </w:rPr>
        <w:t>General Recommendation 30 on women in conflict prevention, conflict and post-conflict situations urges States parties to “provide protection against the displacement of indigenous, rural and minority women with special dependency on land.”</w:t>
      </w:r>
      <w:r w:rsidRPr="00E5672A">
        <w:rPr>
          <w:rStyle w:val="FootnoteReference"/>
          <w:color w:val="000000" w:themeColor="text1"/>
        </w:rPr>
        <w:footnoteReference w:id="4"/>
      </w:r>
    </w:p>
    <w:p w14:paraId="7A6376F0" w14:textId="2DBBDD6F" w:rsidR="008C16ED" w:rsidRPr="00E5672A" w:rsidRDefault="008C16ED" w:rsidP="00963C16">
      <w:pPr>
        <w:spacing w:line="360" w:lineRule="auto"/>
        <w:jc w:val="both"/>
        <w:rPr>
          <w:color w:val="000000" w:themeColor="text1"/>
        </w:rPr>
      </w:pPr>
      <w:r w:rsidRPr="00E5672A">
        <w:rPr>
          <w:color w:val="000000" w:themeColor="text1"/>
        </w:rPr>
        <w:tab/>
      </w:r>
      <w:r w:rsidR="00B87B91" w:rsidRPr="00E5672A">
        <w:rPr>
          <w:color w:val="000000" w:themeColor="text1"/>
        </w:rPr>
        <w:t>In 2004, d</w:t>
      </w:r>
      <w:r w:rsidRPr="00E5672A">
        <w:rPr>
          <w:color w:val="000000" w:themeColor="text1"/>
        </w:rPr>
        <w:t>espite the lack of direct referen</w:t>
      </w:r>
      <w:r w:rsidR="00B87B91" w:rsidRPr="00E5672A">
        <w:rPr>
          <w:color w:val="000000" w:themeColor="text1"/>
        </w:rPr>
        <w:t xml:space="preserve">ce to indigenous women, </w:t>
      </w:r>
      <w:proofErr w:type="spellStart"/>
      <w:r w:rsidRPr="00E5672A">
        <w:rPr>
          <w:color w:val="000000" w:themeColor="text1"/>
        </w:rPr>
        <w:t>CEDAW</w:t>
      </w:r>
      <w:proofErr w:type="spellEnd"/>
      <w:r w:rsidRPr="00E5672A">
        <w:rPr>
          <w:color w:val="000000" w:themeColor="text1"/>
        </w:rPr>
        <w:t xml:space="preserve"> Committee’s General Recommendation 25 on temporary special measures incorporated the notion of “multiple forms of discrimination” against women “based on additional grounds such as race, ethnic or </w:t>
      </w:r>
      <w:r w:rsidRPr="00E5672A">
        <w:rPr>
          <w:color w:val="000000" w:themeColor="text1"/>
        </w:rPr>
        <w:lastRenderedPageBreak/>
        <w:t>religious identity, disability, age, class, caste or other factors.”</w:t>
      </w:r>
      <w:r w:rsidRPr="00E5672A">
        <w:rPr>
          <w:rStyle w:val="FootnoteReference"/>
          <w:color w:val="000000" w:themeColor="text1"/>
        </w:rPr>
        <w:footnoteReference w:id="5"/>
      </w:r>
      <w:r w:rsidRPr="00E5672A">
        <w:rPr>
          <w:color w:val="000000" w:themeColor="text1"/>
        </w:rPr>
        <w:t xml:space="preserve"> As stated before, in 2010, in General Recommendation 28 on the core obligations of State parties, the </w:t>
      </w:r>
      <w:proofErr w:type="spellStart"/>
      <w:r w:rsidRPr="00E5672A">
        <w:rPr>
          <w:color w:val="000000" w:themeColor="text1"/>
        </w:rPr>
        <w:t>CEDAW</w:t>
      </w:r>
      <w:proofErr w:type="spellEnd"/>
      <w:r w:rsidRPr="00E5672A">
        <w:rPr>
          <w:color w:val="000000" w:themeColor="text1"/>
        </w:rPr>
        <w:t xml:space="preserve"> Commi</w:t>
      </w:r>
      <w:r w:rsidR="00AE5795" w:rsidRPr="00E5672A">
        <w:rPr>
          <w:color w:val="000000" w:themeColor="text1"/>
        </w:rPr>
        <w:t>ttee formally adopted the term intersectionality</w:t>
      </w:r>
      <w:r w:rsidRPr="00E5672A">
        <w:rPr>
          <w:color w:val="000000" w:themeColor="text1"/>
        </w:rPr>
        <w:t xml:space="preserve"> </w:t>
      </w:r>
      <w:r w:rsidR="00AE5795" w:rsidRPr="00E5672A">
        <w:rPr>
          <w:color w:val="000000" w:themeColor="text1"/>
        </w:rPr>
        <w:t xml:space="preserve">to </w:t>
      </w:r>
      <w:r w:rsidR="00D61E6F" w:rsidRPr="00E5672A">
        <w:rPr>
          <w:color w:val="000000" w:themeColor="text1"/>
        </w:rPr>
        <w:t xml:space="preserve">reconceptualize </w:t>
      </w:r>
      <w:r w:rsidR="00AE5795" w:rsidRPr="00E5672A">
        <w:rPr>
          <w:color w:val="000000" w:themeColor="text1"/>
        </w:rPr>
        <w:t xml:space="preserve">the scope of </w:t>
      </w:r>
      <w:r w:rsidRPr="00E5672A">
        <w:rPr>
          <w:color w:val="000000" w:themeColor="text1"/>
        </w:rPr>
        <w:t>States parties</w:t>
      </w:r>
      <w:r w:rsidR="00AE5795" w:rsidRPr="00E5672A">
        <w:rPr>
          <w:color w:val="000000" w:themeColor="text1"/>
        </w:rPr>
        <w:t>’ obligations</w:t>
      </w:r>
      <w:r w:rsidRPr="00E5672A">
        <w:rPr>
          <w:color w:val="000000" w:themeColor="text1"/>
        </w:rPr>
        <w:t xml:space="preserve"> </w:t>
      </w:r>
      <w:r w:rsidR="00AE5795" w:rsidRPr="00E5672A">
        <w:rPr>
          <w:color w:val="000000" w:themeColor="text1"/>
        </w:rPr>
        <w:t>set forth</w:t>
      </w:r>
      <w:r w:rsidR="00D61E6F" w:rsidRPr="00E5672A">
        <w:rPr>
          <w:color w:val="000000" w:themeColor="text1"/>
        </w:rPr>
        <w:t xml:space="preserve"> in </w:t>
      </w:r>
      <w:r w:rsidR="00B83028" w:rsidRPr="00E5672A">
        <w:rPr>
          <w:color w:val="000000" w:themeColor="text1"/>
        </w:rPr>
        <w:t>article</w:t>
      </w:r>
      <w:r w:rsidR="00D61E6F" w:rsidRPr="00E5672A">
        <w:rPr>
          <w:color w:val="000000" w:themeColor="text1"/>
        </w:rPr>
        <w:t xml:space="preserve"> 2 of </w:t>
      </w:r>
      <w:proofErr w:type="spellStart"/>
      <w:r w:rsidR="00D61E6F" w:rsidRPr="00E5672A">
        <w:rPr>
          <w:color w:val="000000" w:themeColor="text1"/>
        </w:rPr>
        <w:t>CEDAW</w:t>
      </w:r>
      <w:proofErr w:type="spellEnd"/>
      <w:r w:rsidRPr="00E5672A">
        <w:rPr>
          <w:color w:val="000000" w:themeColor="text1"/>
        </w:rPr>
        <w:t>.</w:t>
      </w:r>
      <w:r w:rsidRPr="00E5672A">
        <w:rPr>
          <w:rStyle w:val="FootnoteReference"/>
          <w:color w:val="000000" w:themeColor="text1"/>
        </w:rPr>
        <w:footnoteReference w:id="6"/>
      </w:r>
    </w:p>
    <w:p w14:paraId="5D5E32F8" w14:textId="2AF8785E" w:rsidR="00322BC8" w:rsidRPr="00E5672A" w:rsidRDefault="008C16ED" w:rsidP="00B24D32">
      <w:pPr>
        <w:spacing w:line="360" w:lineRule="auto"/>
        <w:jc w:val="both"/>
        <w:rPr>
          <w:bCs/>
          <w:color w:val="000000" w:themeColor="text1"/>
          <w:sz w:val="22"/>
          <w:szCs w:val="22"/>
        </w:rPr>
      </w:pPr>
      <w:r w:rsidRPr="00E5672A">
        <w:rPr>
          <w:color w:val="000000" w:themeColor="text1"/>
        </w:rPr>
        <w:tab/>
      </w:r>
      <w:proofErr w:type="spellStart"/>
      <w:r w:rsidRPr="00E5672A">
        <w:rPr>
          <w:color w:val="000000" w:themeColor="text1"/>
        </w:rPr>
        <w:t>CEDAW</w:t>
      </w:r>
      <w:proofErr w:type="spellEnd"/>
      <w:r w:rsidRPr="00E5672A">
        <w:rPr>
          <w:color w:val="000000" w:themeColor="text1"/>
        </w:rPr>
        <w:t xml:space="preserve"> Committee’s General Recommendation 33 on women’s access to justice, adopted in 2015, is highly relevant for indigenous women since it recognizes the </w:t>
      </w:r>
      <w:r w:rsidR="00C378FC" w:rsidRPr="00E5672A">
        <w:rPr>
          <w:color w:val="000000" w:themeColor="text1"/>
        </w:rPr>
        <w:t xml:space="preserve">“existence of </w:t>
      </w:r>
      <w:r w:rsidRPr="00E5672A">
        <w:rPr>
          <w:color w:val="000000" w:themeColor="text1"/>
        </w:rPr>
        <w:t>plural justice systems,” which “refers to the coexistence within a State party of State laws, regulations, procedures and decisions on the one hand, and religious, customary, indigenous or community laws and practices on the other.”</w:t>
      </w:r>
      <w:r w:rsidR="00B87B91" w:rsidRPr="00E5672A">
        <w:rPr>
          <w:rStyle w:val="FootnoteReference"/>
          <w:color w:val="000000" w:themeColor="text1"/>
        </w:rPr>
        <w:footnoteReference w:id="7"/>
      </w:r>
      <w:r w:rsidRPr="00E5672A">
        <w:rPr>
          <w:color w:val="000000" w:themeColor="text1"/>
        </w:rPr>
        <w:t xml:space="preserve"> </w:t>
      </w:r>
      <w:r w:rsidR="00B87B91" w:rsidRPr="00E5672A">
        <w:rPr>
          <w:color w:val="000000" w:themeColor="text1"/>
        </w:rPr>
        <w:t xml:space="preserve">General Recommendation 33 also </w:t>
      </w:r>
      <w:r w:rsidR="00021D3C" w:rsidRPr="00E5672A">
        <w:rPr>
          <w:color w:val="000000" w:themeColor="text1"/>
        </w:rPr>
        <w:t>elucidates</w:t>
      </w:r>
      <w:r w:rsidR="00B87B91" w:rsidRPr="00E5672A">
        <w:rPr>
          <w:color w:val="000000" w:themeColor="text1"/>
        </w:rPr>
        <w:t xml:space="preserve"> </w:t>
      </w:r>
      <w:r w:rsidRPr="00E5672A">
        <w:rPr>
          <w:color w:val="000000" w:themeColor="text1"/>
        </w:rPr>
        <w:t>States parties</w:t>
      </w:r>
      <w:r w:rsidR="00B87B91" w:rsidRPr="00E5672A">
        <w:rPr>
          <w:color w:val="000000" w:themeColor="text1"/>
        </w:rPr>
        <w:t>’ obligations under articles 2, 5</w:t>
      </w:r>
      <w:r w:rsidRPr="00E5672A">
        <w:rPr>
          <w:color w:val="000000" w:themeColor="text1"/>
        </w:rPr>
        <w:t xml:space="preserve">(a) and 15 of </w:t>
      </w:r>
      <w:proofErr w:type="spellStart"/>
      <w:r w:rsidR="00B87B91" w:rsidRPr="00E5672A">
        <w:rPr>
          <w:color w:val="000000" w:themeColor="text1"/>
        </w:rPr>
        <w:t>CEDAW</w:t>
      </w:r>
      <w:proofErr w:type="spellEnd"/>
      <w:r w:rsidRPr="00E5672A">
        <w:rPr>
          <w:color w:val="000000" w:themeColor="text1"/>
        </w:rPr>
        <w:t xml:space="preserve"> </w:t>
      </w:r>
      <w:r w:rsidR="00021D3C" w:rsidRPr="00E5672A">
        <w:rPr>
          <w:color w:val="000000" w:themeColor="text1"/>
        </w:rPr>
        <w:t>“</w:t>
      </w:r>
      <w:r w:rsidRPr="00E5672A">
        <w:rPr>
          <w:color w:val="000000" w:themeColor="text1"/>
        </w:rPr>
        <w:t>to ensure that women’s rights are equally respected and that women are protected against violations of their human rights by all components of plural justice systems.”</w:t>
      </w:r>
      <w:r w:rsidR="00021D3C" w:rsidRPr="00E5672A">
        <w:rPr>
          <w:rStyle w:val="FootnoteReference"/>
          <w:color w:val="000000" w:themeColor="text1"/>
        </w:rPr>
        <w:footnoteReference w:id="8"/>
      </w:r>
      <w:r w:rsidRPr="00E5672A">
        <w:rPr>
          <w:color w:val="000000" w:themeColor="text1"/>
        </w:rPr>
        <w:t xml:space="preserve"> </w:t>
      </w:r>
    </w:p>
    <w:p w14:paraId="7CC76958" w14:textId="7CA9E609" w:rsidR="008C16ED" w:rsidRPr="00E5672A" w:rsidRDefault="008C16ED" w:rsidP="00963C16">
      <w:pPr>
        <w:spacing w:line="360" w:lineRule="auto"/>
        <w:jc w:val="both"/>
        <w:rPr>
          <w:color w:val="000000" w:themeColor="text1"/>
        </w:rPr>
      </w:pPr>
      <w:r w:rsidRPr="00E5672A">
        <w:rPr>
          <w:color w:val="000000" w:themeColor="text1"/>
        </w:rPr>
        <w:tab/>
        <w:t xml:space="preserve">Other </w:t>
      </w:r>
      <w:proofErr w:type="spellStart"/>
      <w:r w:rsidRPr="00E5672A">
        <w:rPr>
          <w:color w:val="000000" w:themeColor="text1"/>
        </w:rPr>
        <w:t>CEDAW</w:t>
      </w:r>
      <w:proofErr w:type="spellEnd"/>
      <w:r w:rsidRPr="00E5672A">
        <w:rPr>
          <w:color w:val="000000" w:themeColor="text1"/>
        </w:rPr>
        <w:t xml:space="preserve"> Committee’s General Recommendations that are</w:t>
      </w:r>
      <w:r w:rsidR="00021D3C" w:rsidRPr="00E5672A">
        <w:rPr>
          <w:color w:val="000000" w:themeColor="text1"/>
        </w:rPr>
        <w:t xml:space="preserve"> highly</w:t>
      </w:r>
      <w:r w:rsidRPr="00E5672A">
        <w:rPr>
          <w:color w:val="000000" w:themeColor="text1"/>
        </w:rPr>
        <w:t xml:space="preserve"> significant to indigenous women</w:t>
      </w:r>
      <w:r w:rsidR="00021D3C" w:rsidRPr="00E5672A">
        <w:rPr>
          <w:color w:val="000000" w:themeColor="text1"/>
        </w:rPr>
        <w:t xml:space="preserve"> are General Recommendations 12, </w:t>
      </w:r>
      <w:r w:rsidRPr="00E5672A">
        <w:rPr>
          <w:color w:val="000000" w:themeColor="text1"/>
        </w:rPr>
        <w:t>19</w:t>
      </w:r>
      <w:r w:rsidR="00021D3C" w:rsidRPr="00E5672A">
        <w:rPr>
          <w:color w:val="000000" w:themeColor="text1"/>
        </w:rPr>
        <w:t>, and 35</w:t>
      </w:r>
      <w:r w:rsidRPr="00E5672A">
        <w:rPr>
          <w:color w:val="000000" w:themeColor="text1"/>
        </w:rPr>
        <w:t xml:space="preserve"> on violence against women</w:t>
      </w:r>
      <w:r w:rsidR="00021D3C" w:rsidRPr="00E5672A">
        <w:rPr>
          <w:color w:val="000000" w:themeColor="text1"/>
        </w:rPr>
        <w:t xml:space="preserve">. The latter, </w:t>
      </w:r>
      <w:r w:rsidR="00C56C3C" w:rsidRPr="00E5672A">
        <w:rPr>
          <w:color w:val="000000" w:themeColor="text1"/>
        </w:rPr>
        <w:t xml:space="preserve">which was </w:t>
      </w:r>
      <w:r w:rsidR="00021D3C" w:rsidRPr="00E5672A">
        <w:rPr>
          <w:color w:val="000000" w:themeColor="text1"/>
        </w:rPr>
        <w:t xml:space="preserve">published in 2017, states that any existing norms of religious, customary, indigenous and community justice are to be harmonized with </w:t>
      </w:r>
      <w:proofErr w:type="spellStart"/>
      <w:r w:rsidR="00021D3C" w:rsidRPr="00E5672A">
        <w:rPr>
          <w:color w:val="000000" w:themeColor="text1"/>
        </w:rPr>
        <w:t>CEDAW</w:t>
      </w:r>
      <w:proofErr w:type="spellEnd"/>
      <w:r w:rsidR="00021D3C" w:rsidRPr="00E5672A">
        <w:rPr>
          <w:color w:val="000000" w:themeColor="text1"/>
        </w:rPr>
        <w:t xml:space="preserve"> standards. </w:t>
      </w:r>
      <w:r w:rsidR="00137F6B" w:rsidRPr="00E5672A">
        <w:rPr>
          <w:color w:val="000000" w:themeColor="text1"/>
        </w:rPr>
        <w:t>The</w:t>
      </w:r>
      <w:r w:rsidR="00021D3C" w:rsidRPr="00E5672A">
        <w:rPr>
          <w:color w:val="000000" w:themeColor="text1"/>
        </w:rPr>
        <w:t xml:space="preserve"> Committee recommends to “[r]</w:t>
      </w:r>
      <w:proofErr w:type="spellStart"/>
      <w:r w:rsidR="00021D3C" w:rsidRPr="00E5672A">
        <w:rPr>
          <w:color w:val="000000" w:themeColor="text1"/>
        </w:rPr>
        <w:t>epeal</w:t>
      </w:r>
      <w:proofErr w:type="spellEnd"/>
      <w:r w:rsidR="00021D3C" w:rsidRPr="00E5672A">
        <w:rPr>
          <w:color w:val="000000" w:themeColor="text1"/>
        </w:rPr>
        <w:t>, including in customary, religious and indigenous laws, all legal provisions that are discriminatory against women and thereby enshrine, encourage, facilitate, justify or tolerate any form of gender-based violence.”</w:t>
      </w:r>
      <w:r w:rsidR="00B24C7A" w:rsidRPr="00E5672A">
        <w:rPr>
          <w:rStyle w:val="FootnoteReference"/>
          <w:color w:val="000000" w:themeColor="text1"/>
        </w:rPr>
        <w:footnoteReference w:id="9"/>
      </w:r>
      <w:r w:rsidR="00021D3C" w:rsidRPr="00E5672A">
        <w:rPr>
          <w:color w:val="000000" w:themeColor="text1"/>
        </w:rPr>
        <w:t xml:space="preserve"> In particular, according to the Committee, States should repeal provisions that allow or condone child or forced marriage</w:t>
      </w:r>
      <w:r w:rsidR="00B24C7A" w:rsidRPr="00E5672A">
        <w:rPr>
          <w:color w:val="000000" w:themeColor="text1"/>
        </w:rPr>
        <w:t xml:space="preserve"> and other harmful practices</w:t>
      </w:r>
      <w:r w:rsidR="00021D3C" w:rsidRPr="00E5672A">
        <w:rPr>
          <w:color w:val="000000" w:themeColor="text1"/>
        </w:rPr>
        <w:t xml:space="preserve"> as well as provisions that criminalize abortion, prostitution, and adultery.</w:t>
      </w:r>
      <w:r w:rsidR="00021D3C" w:rsidRPr="00E5672A">
        <w:rPr>
          <w:rStyle w:val="FootnoteReference"/>
          <w:color w:val="000000" w:themeColor="text1"/>
        </w:rPr>
        <w:footnoteReference w:id="10"/>
      </w:r>
      <w:r w:rsidR="00B24C7A" w:rsidRPr="00E5672A">
        <w:rPr>
          <w:color w:val="000000" w:themeColor="text1"/>
        </w:rPr>
        <w:t xml:space="preserve"> </w:t>
      </w:r>
      <w:r w:rsidRPr="00E5672A">
        <w:rPr>
          <w:color w:val="000000" w:themeColor="text1"/>
        </w:rPr>
        <w:t xml:space="preserve">Indigenous </w:t>
      </w:r>
      <w:r w:rsidRPr="00E5672A">
        <w:rPr>
          <w:color w:val="000000" w:themeColor="text1"/>
        </w:rPr>
        <w:lastRenderedPageBreak/>
        <w:t xml:space="preserve">women have raised specific concerns regarding </w:t>
      </w:r>
      <w:proofErr w:type="spellStart"/>
      <w:r w:rsidR="00B24C7A" w:rsidRPr="00E5672A">
        <w:rPr>
          <w:color w:val="000000" w:themeColor="text1"/>
        </w:rPr>
        <w:t>CEDAW</w:t>
      </w:r>
      <w:proofErr w:type="spellEnd"/>
      <w:r w:rsidR="00B24C7A" w:rsidRPr="00E5672A">
        <w:rPr>
          <w:color w:val="000000" w:themeColor="text1"/>
        </w:rPr>
        <w:t xml:space="preserve"> Committee’s recommendations</w:t>
      </w:r>
      <w:r w:rsidRPr="00E5672A">
        <w:rPr>
          <w:color w:val="000000" w:themeColor="text1"/>
        </w:rPr>
        <w:t xml:space="preserve"> on violence against women: </w:t>
      </w:r>
    </w:p>
    <w:p w14:paraId="0B97F960" w14:textId="558410B4" w:rsidR="00B24C7A" w:rsidRPr="00E5672A" w:rsidRDefault="008C16ED" w:rsidP="0083735A">
      <w:pPr>
        <w:widowControl w:val="0"/>
        <w:autoSpaceDE w:val="0"/>
        <w:autoSpaceDN w:val="0"/>
        <w:adjustRightInd w:val="0"/>
        <w:spacing w:before="120" w:after="120"/>
        <w:ind w:left="992" w:right="1281"/>
        <w:jc w:val="both"/>
        <w:rPr>
          <w:color w:val="000000" w:themeColor="text1"/>
          <w:sz w:val="22"/>
          <w:szCs w:val="22"/>
        </w:rPr>
      </w:pPr>
      <w:r w:rsidRPr="00E5672A">
        <w:rPr>
          <w:color w:val="000000" w:themeColor="text1"/>
          <w:sz w:val="22"/>
          <w:szCs w:val="22"/>
        </w:rPr>
        <w:t xml:space="preserve">“Indigenous women use the terminology ‘violence in the name of tradition’ instead of ‘harmful traditional practices’ to emphasize the equal need to respect as well as be critical of culture, which is a product of historical experiences in peoples’ search for meaning and as part of the context where violence against women (may) occur. Abuse or violence cannot be justified simply by culture or tradition. Other areas not covered under </w:t>
      </w:r>
      <w:proofErr w:type="spellStart"/>
      <w:r w:rsidRPr="00E5672A">
        <w:rPr>
          <w:color w:val="000000" w:themeColor="text1"/>
          <w:sz w:val="22"/>
          <w:szCs w:val="22"/>
        </w:rPr>
        <w:t>CEDAW</w:t>
      </w:r>
      <w:proofErr w:type="spellEnd"/>
      <w:r w:rsidRPr="00E5672A">
        <w:rPr>
          <w:color w:val="000000" w:themeColor="text1"/>
          <w:sz w:val="22"/>
          <w:szCs w:val="22"/>
        </w:rPr>
        <w:t>, but that are part of violence experiences by indigenous women, are environmental and spiritual violence from development aggression</w:t>
      </w:r>
      <w:r w:rsidR="009856B3" w:rsidRPr="00E5672A">
        <w:rPr>
          <w:color w:val="000000" w:themeColor="text1"/>
          <w:sz w:val="22"/>
          <w:szCs w:val="22"/>
        </w:rPr>
        <w:t>.</w:t>
      </w:r>
      <w:r w:rsidR="009856B3" w:rsidRPr="00E5672A">
        <w:rPr>
          <w:rStyle w:val="FootnoteReference"/>
          <w:color w:val="000000" w:themeColor="text1"/>
        </w:rPr>
        <w:footnoteReference w:id="11"/>
      </w:r>
    </w:p>
    <w:p w14:paraId="3005BEFB" w14:textId="14534490" w:rsidR="008C16ED" w:rsidRPr="00E5672A" w:rsidRDefault="00B24C7A" w:rsidP="00391B84">
      <w:pPr>
        <w:widowControl w:val="0"/>
        <w:autoSpaceDE w:val="0"/>
        <w:autoSpaceDN w:val="0"/>
        <w:adjustRightInd w:val="0"/>
        <w:spacing w:line="360" w:lineRule="auto"/>
        <w:jc w:val="both"/>
        <w:rPr>
          <w:color w:val="000000" w:themeColor="text1"/>
        </w:rPr>
      </w:pPr>
      <w:r w:rsidRPr="00E5672A">
        <w:rPr>
          <w:color w:val="000000" w:themeColor="text1"/>
        </w:rPr>
        <w:tab/>
      </w:r>
      <w:proofErr w:type="spellStart"/>
      <w:r w:rsidR="008C16ED" w:rsidRPr="00E5672A">
        <w:rPr>
          <w:color w:val="000000" w:themeColor="text1"/>
        </w:rPr>
        <w:t>CEDAW</w:t>
      </w:r>
      <w:proofErr w:type="spellEnd"/>
      <w:r w:rsidR="008C16ED" w:rsidRPr="00E5672A">
        <w:rPr>
          <w:color w:val="000000" w:themeColor="text1"/>
        </w:rPr>
        <w:t xml:space="preserve"> Committee’s General Recommendation 34 on the rights of rural women provides an intersectional approach to several rights contained in the Convention, including the rights to participate and benefit from rural developmen</w:t>
      </w:r>
      <w:r w:rsidR="00C378FC" w:rsidRPr="00E5672A">
        <w:rPr>
          <w:color w:val="000000" w:themeColor="text1"/>
        </w:rPr>
        <w:t>t, health</w:t>
      </w:r>
      <w:r w:rsidR="008C16ED" w:rsidRPr="00E5672A">
        <w:rPr>
          <w:color w:val="000000" w:themeColor="text1"/>
        </w:rPr>
        <w:t>care services, economic and social life, education, employment, political and public life, land and natural resources, and adequate living conditions.</w:t>
      </w:r>
      <w:r w:rsidR="00391B84" w:rsidRPr="00E5672A">
        <w:rPr>
          <w:rStyle w:val="FootnoteReference"/>
          <w:color w:val="000000" w:themeColor="text1"/>
        </w:rPr>
        <w:footnoteReference w:id="12"/>
      </w:r>
      <w:r w:rsidR="00391B84" w:rsidRPr="00E5672A">
        <w:rPr>
          <w:color w:val="000000" w:themeColor="text1"/>
          <w:sz w:val="22"/>
          <w:szCs w:val="22"/>
        </w:rPr>
        <w:t xml:space="preserve"> </w:t>
      </w:r>
      <w:r w:rsidR="008C16ED" w:rsidRPr="00E5672A">
        <w:rPr>
          <w:color w:val="000000" w:themeColor="text1"/>
        </w:rPr>
        <w:t xml:space="preserve"> </w:t>
      </w:r>
      <w:r w:rsidRPr="00E5672A">
        <w:rPr>
          <w:color w:val="000000" w:themeColor="text1"/>
        </w:rPr>
        <w:t xml:space="preserve">Moreover, </w:t>
      </w:r>
      <w:r w:rsidR="008C16ED" w:rsidRPr="00E5672A">
        <w:rPr>
          <w:color w:val="000000" w:themeColor="text1"/>
        </w:rPr>
        <w:t>General Recommendation 34 urges State parties to address the root causes of traffic in women and ensure that anti-trafficking legislation addresses the social and economic challenges f</w:t>
      </w:r>
      <w:r w:rsidR="00FA0B2B" w:rsidRPr="00E5672A">
        <w:rPr>
          <w:color w:val="000000" w:themeColor="text1"/>
        </w:rPr>
        <w:t xml:space="preserve">aced by rural women and girls, </w:t>
      </w:r>
      <w:r w:rsidR="008C16ED" w:rsidRPr="00E5672A">
        <w:rPr>
          <w:color w:val="000000" w:themeColor="text1"/>
        </w:rPr>
        <w:t>especially in rural areas and indigenous communities.</w:t>
      </w:r>
      <w:r w:rsidR="008C16ED" w:rsidRPr="00E5672A">
        <w:rPr>
          <w:rStyle w:val="FootnoteReference"/>
          <w:color w:val="000000" w:themeColor="text1"/>
        </w:rPr>
        <w:footnoteReference w:id="13"/>
      </w:r>
      <w:r w:rsidR="008C16ED" w:rsidRPr="00E5672A">
        <w:rPr>
          <w:color w:val="000000" w:themeColor="text1"/>
        </w:rPr>
        <w:t xml:space="preserve"> State parties must “ensure that indigenous women in rural areas have equal access with indigenous men to ownership and possession of and control over land, water, forests, fisheries, aquaculture and other resources tha</w:t>
      </w:r>
      <w:r w:rsidRPr="00E5672A">
        <w:rPr>
          <w:color w:val="000000" w:themeColor="text1"/>
        </w:rPr>
        <w:t>t they have traditionally owned or</w:t>
      </w:r>
      <w:r w:rsidR="008C16ED" w:rsidRPr="00E5672A">
        <w:rPr>
          <w:color w:val="000000" w:themeColor="text1"/>
        </w:rPr>
        <w:t xml:space="preserve"> occupied.”</w:t>
      </w:r>
      <w:r w:rsidR="008C16ED" w:rsidRPr="00E5672A">
        <w:rPr>
          <w:rStyle w:val="FootnoteReference"/>
          <w:color w:val="000000" w:themeColor="text1"/>
        </w:rPr>
        <w:footnoteReference w:id="14"/>
      </w:r>
      <w:r w:rsidR="008C16ED" w:rsidRPr="00E5672A">
        <w:rPr>
          <w:color w:val="000000" w:themeColor="text1"/>
        </w:rPr>
        <w:t xml:space="preserve"> States parties should “strengthen customary and statutory institutions and mechanisms for defending or protecting women’s rights to land, water and other natural resources, including community paralegal services.”</w:t>
      </w:r>
      <w:r w:rsidR="008C16ED" w:rsidRPr="00E5672A">
        <w:rPr>
          <w:rStyle w:val="FootnoteReference"/>
          <w:color w:val="000000" w:themeColor="text1"/>
        </w:rPr>
        <w:footnoteReference w:id="15"/>
      </w:r>
      <w:r w:rsidR="008C16ED" w:rsidRPr="00E5672A">
        <w:rPr>
          <w:color w:val="000000" w:themeColor="text1"/>
        </w:rPr>
        <w:t xml:space="preserve"> </w:t>
      </w:r>
    </w:p>
    <w:p w14:paraId="677C71C8" w14:textId="656E2D43" w:rsidR="008C16ED" w:rsidRPr="00E5672A" w:rsidRDefault="008C16ED" w:rsidP="00963C16">
      <w:pPr>
        <w:widowControl w:val="0"/>
        <w:autoSpaceDE w:val="0"/>
        <w:autoSpaceDN w:val="0"/>
        <w:adjustRightInd w:val="0"/>
        <w:spacing w:line="360" w:lineRule="auto"/>
        <w:jc w:val="both"/>
        <w:rPr>
          <w:color w:val="000000" w:themeColor="text1"/>
        </w:rPr>
      </w:pPr>
      <w:r w:rsidRPr="00E5672A">
        <w:rPr>
          <w:color w:val="000000" w:themeColor="text1"/>
        </w:rPr>
        <w:tab/>
        <w:t>In addition, States are urged</w:t>
      </w:r>
      <w:r w:rsidR="00C378FC" w:rsidRPr="00E5672A">
        <w:rPr>
          <w:color w:val="000000" w:themeColor="text1"/>
        </w:rPr>
        <w:t xml:space="preserve"> </w:t>
      </w:r>
      <w:r w:rsidRPr="00E5672A">
        <w:rPr>
          <w:color w:val="000000" w:themeColor="text1"/>
        </w:rPr>
        <w:t xml:space="preserve">to improve </w:t>
      </w:r>
      <w:r w:rsidR="00C378FC" w:rsidRPr="00E5672A">
        <w:rPr>
          <w:color w:val="000000" w:themeColor="text1"/>
        </w:rPr>
        <w:t>living conditions</w:t>
      </w:r>
      <w:r w:rsidRPr="00E5672A">
        <w:rPr>
          <w:color w:val="000000" w:themeColor="text1"/>
        </w:rPr>
        <w:t xml:space="preserve"> </w:t>
      </w:r>
      <w:r w:rsidR="00FA0B2B" w:rsidRPr="00E5672A">
        <w:rPr>
          <w:color w:val="000000" w:themeColor="text1"/>
        </w:rPr>
        <w:t xml:space="preserve">of </w:t>
      </w:r>
      <w:r w:rsidRPr="00E5672A">
        <w:rPr>
          <w:color w:val="000000" w:themeColor="text1"/>
        </w:rPr>
        <w:t xml:space="preserve">indigenous </w:t>
      </w:r>
      <w:r w:rsidR="00C378FC" w:rsidRPr="00E5672A">
        <w:rPr>
          <w:color w:val="000000" w:themeColor="text1"/>
        </w:rPr>
        <w:t>women,</w:t>
      </w:r>
      <w:r w:rsidRPr="00E5672A">
        <w:rPr>
          <w:color w:val="000000" w:themeColor="text1"/>
        </w:rPr>
        <w:t xml:space="preserve"> </w:t>
      </w:r>
      <w:r w:rsidR="00FA0B2B" w:rsidRPr="00E5672A">
        <w:rPr>
          <w:color w:val="000000" w:themeColor="text1"/>
        </w:rPr>
        <w:t>“</w:t>
      </w:r>
      <w:r w:rsidRPr="00E5672A">
        <w:rPr>
          <w:color w:val="000000" w:themeColor="text1"/>
        </w:rPr>
        <w:t xml:space="preserve">who reside in peripheral regions, which tend to be poorer, more isolated and less connected to social services. They should </w:t>
      </w:r>
      <w:r w:rsidR="00FA0B2B" w:rsidRPr="00E5672A">
        <w:rPr>
          <w:color w:val="000000" w:themeColor="text1"/>
        </w:rPr>
        <w:t xml:space="preserve">[…] </w:t>
      </w:r>
      <w:proofErr w:type="spellStart"/>
      <w:r w:rsidR="00B24C7A" w:rsidRPr="00E5672A">
        <w:rPr>
          <w:color w:val="000000" w:themeColor="text1"/>
        </w:rPr>
        <w:t>engag</w:t>
      </w:r>
      <w:proofErr w:type="spellEnd"/>
      <w:r w:rsidR="00B24C7A" w:rsidRPr="00E5672A">
        <w:rPr>
          <w:color w:val="000000" w:themeColor="text1"/>
        </w:rPr>
        <w:t>[e]</w:t>
      </w:r>
      <w:r w:rsidRPr="00E5672A">
        <w:rPr>
          <w:color w:val="000000" w:themeColor="text1"/>
        </w:rPr>
        <w:t xml:space="preserve"> local women in the design and implementation of rural development plans.”</w:t>
      </w:r>
      <w:r w:rsidR="00FA0B2B" w:rsidRPr="00E5672A">
        <w:rPr>
          <w:rStyle w:val="FootnoteReference"/>
          <w:color w:val="000000" w:themeColor="text1"/>
        </w:rPr>
        <w:footnoteReference w:id="16"/>
      </w:r>
      <w:r w:rsidRPr="00E5672A">
        <w:rPr>
          <w:color w:val="000000" w:themeColor="text1"/>
        </w:rPr>
        <w:t xml:space="preserve"> </w:t>
      </w:r>
      <w:r w:rsidR="00B24C7A" w:rsidRPr="00E5672A">
        <w:rPr>
          <w:color w:val="000000" w:themeColor="text1"/>
        </w:rPr>
        <w:t>In addition, in</w:t>
      </w:r>
      <w:r w:rsidRPr="00E5672A">
        <w:rPr>
          <w:color w:val="000000" w:themeColor="text1"/>
        </w:rPr>
        <w:t xml:space="preserve"> General Recommendation 34, the </w:t>
      </w:r>
      <w:proofErr w:type="spellStart"/>
      <w:r w:rsidRPr="00E5672A">
        <w:rPr>
          <w:color w:val="000000" w:themeColor="text1"/>
        </w:rPr>
        <w:t>CEDAW</w:t>
      </w:r>
      <w:proofErr w:type="spellEnd"/>
      <w:r w:rsidRPr="00E5672A">
        <w:rPr>
          <w:color w:val="000000" w:themeColor="text1"/>
        </w:rPr>
        <w:t xml:space="preserve"> Committee took the unp</w:t>
      </w:r>
      <w:r w:rsidR="00C378FC" w:rsidRPr="00E5672A">
        <w:rPr>
          <w:color w:val="000000" w:themeColor="text1"/>
        </w:rPr>
        <w:t xml:space="preserve">recedented step of encouraging </w:t>
      </w:r>
      <w:r w:rsidRPr="00E5672A">
        <w:rPr>
          <w:color w:val="000000" w:themeColor="text1"/>
        </w:rPr>
        <w:t xml:space="preserve">States parties to translate </w:t>
      </w:r>
      <w:r w:rsidR="00DE180D" w:rsidRPr="00E5672A">
        <w:rPr>
          <w:color w:val="000000" w:themeColor="text1"/>
        </w:rPr>
        <w:t>General R</w:t>
      </w:r>
      <w:r w:rsidRPr="00E5672A">
        <w:rPr>
          <w:color w:val="000000" w:themeColor="text1"/>
        </w:rPr>
        <w:t>ecommendation</w:t>
      </w:r>
      <w:r w:rsidR="00DE180D" w:rsidRPr="00E5672A">
        <w:rPr>
          <w:color w:val="000000" w:themeColor="text1"/>
        </w:rPr>
        <w:t xml:space="preserve"> 34</w:t>
      </w:r>
      <w:r w:rsidRPr="00E5672A">
        <w:rPr>
          <w:color w:val="000000" w:themeColor="text1"/>
        </w:rPr>
        <w:t xml:space="preserve"> into </w:t>
      </w:r>
      <w:r w:rsidRPr="00E5672A">
        <w:rPr>
          <w:color w:val="000000" w:themeColor="text1"/>
        </w:rPr>
        <w:lastRenderedPageBreak/>
        <w:t>national and local languages, including indigenous and minority languages, and to disseminate it widely</w:t>
      </w:r>
      <w:r w:rsidR="00B87B91" w:rsidRPr="00E5672A">
        <w:rPr>
          <w:color w:val="000000" w:themeColor="text1"/>
        </w:rPr>
        <w:t xml:space="preserve"> across all sectors.</w:t>
      </w:r>
      <w:r w:rsidRPr="00E5672A">
        <w:rPr>
          <w:rStyle w:val="FootnoteReference"/>
          <w:color w:val="000000" w:themeColor="text1"/>
        </w:rPr>
        <w:footnoteReference w:id="17"/>
      </w:r>
    </w:p>
    <w:p w14:paraId="2CA37069" w14:textId="4C3851BC" w:rsidR="00EB1103" w:rsidRPr="00E5672A" w:rsidRDefault="0014789B" w:rsidP="00963C16">
      <w:pPr>
        <w:widowControl w:val="0"/>
        <w:autoSpaceDE w:val="0"/>
        <w:autoSpaceDN w:val="0"/>
        <w:adjustRightInd w:val="0"/>
        <w:spacing w:line="360" w:lineRule="auto"/>
        <w:jc w:val="both"/>
        <w:rPr>
          <w:color w:val="000000" w:themeColor="text1"/>
        </w:rPr>
      </w:pPr>
      <w:r w:rsidRPr="00E5672A">
        <w:rPr>
          <w:color w:val="000000" w:themeColor="text1"/>
        </w:rPr>
        <w:tab/>
      </w:r>
      <w:r w:rsidR="00E27EB5" w:rsidRPr="00E5672A">
        <w:rPr>
          <w:color w:val="000000" w:themeColor="text1"/>
        </w:rPr>
        <w:t>In General Recommendation 36 on the right of girls and women to education</w:t>
      </w:r>
      <w:r w:rsidR="00DE180D" w:rsidRPr="00E5672A">
        <w:rPr>
          <w:color w:val="000000" w:themeColor="text1"/>
        </w:rPr>
        <w:t>, published in 2017,</w:t>
      </w:r>
      <w:r w:rsidR="00E27EB5" w:rsidRPr="00E5672A">
        <w:rPr>
          <w:color w:val="000000" w:themeColor="text1"/>
        </w:rPr>
        <w:t xml:space="preserve"> </w:t>
      </w:r>
      <w:r w:rsidRPr="00E5672A">
        <w:rPr>
          <w:color w:val="000000" w:themeColor="text1"/>
        </w:rPr>
        <w:t xml:space="preserve">the </w:t>
      </w:r>
      <w:proofErr w:type="spellStart"/>
      <w:r w:rsidRPr="00E5672A">
        <w:rPr>
          <w:color w:val="000000" w:themeColor="text1"/>
        </w:rPr>
        <w:t>CEDAW</w:t>
      </w:r>
      <w:proofErr w:type="spellEnd"/>
      <w:r w:rsidRPr="00E5672A">
        <w:rPr>
          <w:color w:val="000000" w:themeColor="text1"/>
        </w:rPr>
        <w:t xml:space="preserve"> Committee </w:t>
      </w:r>
      <w:r w:rsidR="00E27EB5" w:rsidRPr="00E5672A">
        <w:rPr>
          <w:color w:val="000000" w:themeColor="text1"/>
        </w:rPr>
        <w:t xml:space="preserve">recognizes that </w:t>
      </w:r>
      <w:proofErr w:type="gramStart"/>
      <w:r w:rsidR="00E27EB5" w:rsidRPr="00E5672A">
        <w:rPr>
          <w:color w:val="000000" w:themeColor="text1"/>
        </w:rPr>
        <w:t>the majority of</w:t>
      </w:r>
      <w:proofErr w:type="gramEnd"/>
      <w:r w:rsidR="00E27EB5" w:rsidRPr="00E5672A">
        <w:rPr>
          <w:color w:val="000000" w:themeColor="text1"/>
        </w:rPr>
        <w:t xml:space="preserve"> girls not in primary school belong to ethnic minority and indigenous groups. The factors that impede their access to education include poverty, discrimination, and instruction delivered in only one (</w:t>
      </w:r>
      <w:r w:rsidR="00FA0B2B" w:rsidRPr="00E5672A">
        <w:rPr>
          <w:color w:val="000000" w:themeColor="text1"/>
        </w:rPr>
        <w:t xml:space="preserve">usually </w:t>
      </w:r>
      <w:r w:rsidR="00E27EB5" w:rsidRPr="00E5672A">
        <w:rPr>
          <w:color w:val="000000" w:themeColor="text1"/>
        </w:rPr>
        <w:t>the national) language.</w:t>
      </w:r>
      <w:r w:rsidR="005B2228" w:rsidRPr="00E5672A">
        <w:rPr>
          <w:rStyle w:val="FootnoteReference"/>
          <w:color w:val="000000" w:themeColor="text1"/>
        </w:rPr>
        <w:footnoteReference w:id="18"/>
      </w:r>
      <w:r w:rsidR="00E27EB5" w:rsidRPr="00E5672A">
        <w:rPr>
          <w:color w:val="000000" w:themeColor="text1"/>
        </w:rPr>
        <w:t xml:space="preserve"> The Committee recommends States to take all appropriate measures to ensure the right of all disadvantaged groups to education by addressing stereotyping and the low socioeconomic status and living conditions of indigenous girls and women.</w:t>
      </w:r>
      <w:r w:rsidR="00E27EB5" w:rsidRPr="00E5672A">
        <w:rPr>
          <w:rStyle w:val="FootnoteReference"/>
          <w:color w:val="000000" w:themeColor="text1"/>
        </w:rPr>
        <w:footnoteReference w:id="19"/>
      </w:r>
    </w:p>
    <w:p w14:paraId="02835E4E" w14:textId="1C113C27" w:rsidR="008C16ED" w:rsidRPr="00287D63" w:rsidRDefault="00EB1103" w:rsidP="00963C16">
      <w:pPr>
        <w:spacing w:line="360" w:lineRule="auto"/>
        <w:jc w:val="both"/>
        <w:rPr>
          <w:rFonts w:eastAsia="Times"/>
          <w:color w:val="000000" w:themeColor="text1"/>
        </w:rPr>
      </w:pPr>
      <w:r w:rsidRPr="00E5672A">
        <w:rPr>
          <w:color w:val="000000" w:themeColor="text1"/>
        </w:rPr>
        <w:tab/>
        <w:t>In</w:t>
      </w:r>
      <w:r w:rsidR="005B2228" w:rsidRPr="00E5672A">
        <w:rPr>
          <w:color w:val="000000" w:themeColor="text1"/>
        </w:rPr>
        <w:t xml:space="preserve"> its latest and 37th General Recommendation </w:t>
      </w:r>
      <w:r w:rsidRPr="00E5672A">
        <w:rPr>
          <w:color w:val="000000" w:themeColor="text1"/>
        </w:rPr>
        <w:t>on g</w:t>
      </w:r>
      <w:r w:rsidR="005B2228" w:rsidRPr="00E5672A">
        <w:rPr>
          <w:color w:val="000000" w:themeColor="text1"/>
        </w:rPr>
        <w:t>ender-related dimensions of disaster risk reduction in the context of climate change,</w:t>
      </w:r>
      <w:r w:rsidR="00FA0B2B" w:rsidRPr="00E5672A">
        <w:rPr>
          <w:color w:val="000000" w:themeColor="text1"/>
        </w:rPr>
        <w:t xml:space="preserve"> the </w:t>
      </w:r>
      <w:proofErr w:type="spellStart"/>
      <w:r w:rsidR="00FA0B2B" w:rsidRPr="00E5672A">
        <w:rPr>
          <w:color w:val="000000" w:themeColor="text1"/>
        </w:rPr>
        <w:t>CEDAW</w:t>
      </w:r>
      <w:proofErr w:type="spellEnd"/>
      <w:r w:rsidR="00FA0B2B" w:rsidRPr="00E5672A">
        <w:rPr>
          <w:color w:val="000000" w:themeColor="text1"/>
        </w:rPr>
        <w:t xml:space="preserve"> Committee underscores</w:t>
      </w:r>
      <w:r w:rsidR="005B2228" w:rsidRPr="00E5672A">
        <w:rPr>
          <w:color w:val="000000" w:themeColor="text1"/>
        </w:rPr>
        <w:t xml:space="preserve"> the need to ensure the effective participation of women and indigenous peoples in all initiatives related to climate change.</w:t>
      </w:r>
      <w:r w:rsidR="005B2228" w:rsidRPr="00E5672A">
        <w:rPr>
          <w:rStyle w:val="FootnoteReference"/>
          <w:color w:val="000000" w:themeColor="text1"/>
        </w:rPr>
        <w:footnoteReference w:id="20"/>
      </w:r>
      <w:r w:rsidR="005B2228" w:rsidRPr="00E5672A">
        <w:rPr>
          <w:color w:val="000000" w:themeColor="text1"/>
        </w:rPr>
        <w:t xml:space="preserve"> It also </w:t>
      </w:r>
      <w:r w:rsidR="00FA0B2B" w:rsidRPr="00E5672A">
        <w:rPr>
          <w:color w:val="000000" w:themeColor="text1"/>
        </w:rPr>
        <w:t>mentions</w:t>
      </w:r>
      <w:r w:rsidR="005B2228" w:rsidRPr="00E5672A">
        <w:rPr>
          <w:color w:val="000000" w:themeColor="text1"/>
        </w:rPr>
        <w:t xml:space="preserve"> States’ responsibility under the Paris Agreement </w:t>
      </w:r>
      <w:r w:rsidR="005B2228" w:rsidRPr="00E5672A">
        <w:rPr>
          <w:rFonts w:eastAsia="Times"/>
          <w:color w:val="000000" w:themeColor="text1"/>
        </w:rPr>
        <w:t>to guide climate change adaptation “by the best available science and, as appropriate, by traditional, indigenous and local knowledge systems.”</w:t>
      </w:r>
      <w:r w:rsidRPr="00E5672A">
        <w:rPr>
          <w:rStyle w:val="FootnoteReference"/>
          <w:rFonts w:eastAsia="Times"/>
          <w:color w:val="000000" w:themeColor="text1"/>
        </w:rPr>
        <w:footnoteReference w:id="21"/>
      </w:r>
      <w:r w:rsidRPr="00E5672A">
        <w:rPr>
          <w:rFonts w:eastAsia="Times"/>
          <w:color w:val="000000" w:themeColor="text1"/>
          <w:vertAlign w:val="superscript"/>
        </w:rPr>
        <w:t xml:space="preserve"> </w:t>
      </w:r>
      <w:r w:rsidRPr="00E5672A">
        <w:rPr>
          <w:rFonts w:eastAsia="Times"/>
          <w:color w:val="000000" w:themeColor="text1"/>
        </w:rPr>
        <w:t>The Committee recommends State parties to take positive measures to ensure that women from indigenous groups are provided with opportunities to engage in decision-making in disaster risk reduction and climate change activities.</w:t>
      </w:r>
      <w:r w:rsidRPr="00E5672A">
        <w:rPr>
          <w:rStyle w:val="FootnoteReference"/>
          <w:rFonts w:eastAsia="Times"/>
          <w:color w:val="000000" w:themeColor="text1"/>
        </w:rPr>
        <w:footnoteReference w:id="22"/>
      </w:r>
      <w:r w:rsidRPr="00E5672A">
        <w:rPr>
          <w:rFonts w:eastAsia="Times"/>
          <w:color w:val="000000" w:themeColor="text1"/>
        </w:rPr>
        <w:t xml:space="preserve"> Finally, </w:t>
      </w:r>
      <w:r w:rsidRPr="00E5672A">
        <w:rPr>
          <w:color w:val="000000" w:themeColor="text1"/>
        </w:rPr>
        <w:t>alt</w:t>
      </w:r>
      <w:r w:rsidR="00FA0B2B" w:rsidRPr="00E5672A">
        <w:rPr>
          <w:color w:val="000000" w:themeColor="text1"/>
        </w:rPr>
        <w:t>hough</w:t>
      </w:r>
      <w:r w:rsidR="00B6495C">
        <w:rPr>
          <w:color w:val="000000" w:themeColor="text1"/>
        </w:rPr>
        <w:t xml:space="preserve"> </w:t>
      </w:r>
      <w:r w:rsidR="00B6495C" w:rsidRPr="00E5672A">
        <w:rPr>
          <w:color w:val="000000" w:themeColor="text1"/>
        </w:rPr>
        <w:t>General Recommendation</w:t>
      </w:r>
      <w:r w:rsidR="00B6495C">
        <w:rPr>
          <w:color w:val="000000" w:themeColor="text1"/>
        </w:rPr>
        <w:t>s</w:t>
      </w:r>
      <w:r w:rsidR="00B6495C">
        <w:rPr>
          <w:color w:val="000000" w:themeColor="text1"/>
        </w:rPr>
        <w:t xml:space="preserve"> </w:t>
      </w:r>
      <w:r w:rsidR="00B6495C" w:rsidRPr="00E5672A">
        <w:rPr>
          <w:color w:val="000000" w:themeColor="text1"/>
        </w:rPr>
        <w:t>16</w:t>
      </w:r>
      <w:r w:rsidR="00B6495C">
        <w:rPr>
          <w:color w:val="000000" w:themeColor="text1"/>
        </w:rPr>
        <w:t xml:space="preserve">, </w:t>
      </w:r>
      <w:r w:rsidR="00B6495C" w:rsidRPr="00E5672A">
        <w:rPr>
          <w:color w:val="000000" w:themeColor="text1"/>
        </w:rPr>
        <w:t>21</w:t>
      </w:r>
      <w:r w:rsidR="00B6495C">
        <w:rPr>
          <w:color w:val="000000" w:themeColor="text1"/>
        </w:rPr>
        <w:t xml:space="preserve">, </w:t>
      </w:r>
      <w:r w:rsidR="00B6495C" w:rsidRPr="00E5672A">
        <w:rPr>
          <w:color w:val="000000" w:themeColor="text1"/>
        </w:rPr>
        <w:t>23</w:t>
      </w:r>
      <w:r w:rsidR="00B6495C">
        <w:rPr>
          <w:color w:val="000000" w:themeColor="text1"/>
        </w:rPr>
        <w:t xml:space="preserve">, and </w:t>
      </w:r>
      <w:r w:rsidR="00B6495C" w:rsidRPr="00E5672A">
        <w:rPr>
          <w:color w:val="000000" w:themeColor="text1"/>
        </w:rPr>
        <w:t>29</w:t>
      </w:r>
      <w:r w:rsidR="00B6495C">
        <w:rPr>
          <w:color w:val="000000" w:themeColor="text1"/>
        </w:rPr>
        <w:t xml:space="preserve"> </w:t>
      </w:r>
      <w:r w:rsidRPr="00E5672A">
        <w:rPr>
          <w:color w:val="000000" w:themeColor="text1"/>
        </w:rPr>
        <w:t xml:space="preserve">do not explicitly mention indigenous women, they are also relevant to an intersectional interpretation and application of </w:t>
      </w:r>
      <w:proofErr w:type="spellStart"/>
      <w:r w:rsidRPr="00E5672A">
        <w:rPr>
          <w:color w:val="000000" w:themeColor="text1"/>
        </w:rPr>
        <w:t>CEDAW</w:t>
      </w:r>
      <w:proofErr w:type="spellEnd"/>
      <w:r w:rsidRPr="00E5672A">
        <w:rPr>
          <w:color w:val="000000" w:themeColor="text1"/>
        </w:rPr>
        <w:t xml:space="preserve"> to advance indigenous women’s rights</w:t>
      </w:r>
      <w:r w:rsidR="00490488" w:rsidRPr="00E5672A">
        <w:rPr>
          <w:color w:val="000000" w:themeColor="text1"/>
        </w:rPr>
        <w:t>.</w:t>
      </w:r>
      <w:r w:rsidR="00490488" w:rsidRPr="00E5672A">
        <w:rPr>
          <w:rStyle w:val="FootnoteReference"/>
          <w:color w:val="000000" w:themeColor="text1"/>
        </w:rPr>
        <w:footnoteReference w:id="23"/>
      </w:r>
      <w:r w:rsidRPr="00E5672A">
        <w:rPr>
          <w:rFonts w:eastAsia="Times"/>
          <w:color w:val="000000" w:themeColor="text1"/>
        </w:rPr>
        <w:t xml:space="preserve"> </w:t>
      </w:r>
    </w:p>
    <w:p w14:paraId="2B94E799" w14:textId="3BAA6B0A" w:rsidR="008C16ED" w:rsidRPr="00E5672A" w:rsidRDefault="00FA0B2B" w:rsidP="00963C16">
      <w:pPr>
        <w:pStyle w:val="ListParagraph"/>
        <w:numPr>
          <w:ilvl w:val="1"/>
          <w:numId w:val="7"/>
        </w:numPr>
        <w:spacing w:line="360" w:lineRule="auto"/>
        <w:rPr>
          <w:rFonts w:ascii="Times New Roman" w:hAnsi="Times New Roman" w:cs="Times New Roman"/>
          <w:b/>
          <w:color w:val="000000" w:themeColor="text1"/>
        </w:rPr>
      </w:pPr>
      <w:r w:rsidRPr="00E5672A">
        <w:rPr>
          <w:rFonts w:ascii="Times New Roman" w:hAnsi="Times New Roman" w:cs="Times New Roman"/>
          <w:b/>
          <w:color w:val="000000" w:themeColor="text1"/>
        </w:rPr>
        <w:t>Concluding Observations</w:t>
      </w:r>
      <w:r w:rsidR="008C16ED" w:rsidRPr="00E5672A">
        <w:rPr>
          <w:rFonts w:ascii="Times New Roman" w:hAnsi="Times New Roman" w:cs="Times New Roman"/>
          <w:b/>
          <w:color w:val="000000" w:themeColor="text1"/>
        </w:rPr>
        <w:t xml:space="preserve"> </w:t>
      </w:r>
    </w:p>
    <w:p w14:paraId="28225AB5" w14:textId="34068710" w:rsidR="008C16ED" w:rsidRPr="00E5672A" w:rsidRDefault="008C16ED" w:rsidP="00CD46E0">
      <w:pPr>
        <w:spacing w:line="360" w:lineRule="auto"/>
        <w:jc w:val="both"/>
        <w:rPr>
          <w:color w:val="000000" w:themeColor="text1"/>
        </w:rPr>
      </w:pPr>
      <w:r w:rsidRPr="00E5672A">
        <w:rPr>
          <w:color w:val="000000" w:themeColor="text1"/>
        </w:rPr>
        <w:tab/>
        <w:t xml:space="preserve">In 2002, in its </w:t>
      </w:r>
      <w:r w:rsidR="00FA0B2B" w:rsidRPr="00E5672A">
        <w:rPr>
          <w:color w:val="000000" w:themeColor="text1"/>
        </w:rPr>
        <w:t>Concluding Observations</w:t>
      </w:r>
      <w:r w:rsidRPr="00E5672A">
        <w:rPr>
          <w:color w:val="000000" w:themeColor="text1"/>
        </w:rPr>
        <w:t xml:space="preserve"> to Mexico, the </w:t>
      </w:r>
      <w:proofErr w:type="spellStart"/>
      <w:r w:rsidRPr="00E5672A">
        <w:rPr>
          <w:color w:val="000000" w:themeColor="text1"/>
        </w:rPr>
        <w:t>CEDAW</w:t>
      </w:r>
      <w:proofErr w:type="spellEnd"/>
      <w:r w:rsidRPr="00E5672A">
        <w:rPr>
          <w:color w:val="000000" w:themeColor="text1"/>
        </w:rPr>
        <w:t xml:space="preserve"> Committee recognized the effort to build a new relationship between Mexico’s indigenous population, the State, and society, including the design of the National Program for the Development of Indigenous Peoples </w:t>
      </w:r>
      <w:r w:rsidRPr="00E5672A">
        <w:rPr>
          <w:color w:val="000000" w:themeColor="text1"/>
        </w:rPr>
        <w:lastRenderedPageBreak/>
        <w:t>and a constitutional amendment in favor of indigenous peoples’ rights.</w:t>
      </w:r>
      <w:r w:rsidR="00156E64" w:rsidRPr="00E5672A">
        <w:rPr>
          <w:rStyle w:val="FootnoteReference"/>
          <w:color w:val="000000" w:themeColor="text1"/>
        </w:rPr>
        <w:footnoteReference w:id="24"/>
      </w:r>
      <w:r w:rsidRPr="00E5672A">
        <w:rPr>
          <w:color w:val="000000" w:themeColor="text1"/>
        </w:rPr>
        <w:t xml:space="preserve"> Nonetheless, the Committee expressed its concern regarding poverty reduction strategies in indigenous areas and urged Mexico to give priority to women</w:t>
      </w:r>
      <w:r w:rsidR="00156E64" w:rsidRPr="00E5672A">
        <w:rPr>
          <w:color w:val="000000" w:themeColor="text1"/>
        </w:rPr>
        <w:t>,</w:t>
      </w:r>
      <w:r w:rsidRPr="00E5672A">
        <w:rPr>
          <w:color w:val="000000" w:themeColor="text1"/>
        </w:rPr>
        <w:t xml:space="preserve"> </w:t>
      </w:r>
      <w:r w:rsidR="00156E64" w:rsidRPr="00E5672A">
        <w:rPr>
          <w:color w:val="000000" w:themeColor="text1"/>
        </w:rPr>
        <w:t xml:space="preserve">with special attention to indigenous women, </w:t>
      </w:r>
      <w:r w:rsidR="00ED04A4" w:rsidRPr="00E5672A">
        <w:rPr>
          <w:color w:val="000000" w:themeColor="text1"/>
        </w:rPr>
        <w:t>in its poverty strategy</w:t>
      </w:r>
      <w:r w:rsidRPr="00E5672A">
        <w:rPr>
          <w:color w:val="000000" w:themeColor="text1"/>
        </w:rPr>
        <w:t>.</w:t>
      </w:r>
      <w:r w:rsidRPr="00E5672A">
        <w:rPr>
          <w:rStyle w:val="FootnoteReference"/>
          <w:color w:val="000000" w:themeColor="text1"/>
        </w:rPr>
        <w:footnoteReference w:id="25"/>
      </w:r>
    </w:p>
    <w:p w14:paraId="48FE92CB" w14:textId="536B15B6" w:rsidR="008C16ED" w:rsidRPr="00E5672A" w:rsidRDefault="008C16ED" w:rsidP="00963C16">
      <w:pPr>
        <w:widowControl w:val="0"/>
        <w:autoSpaceDE w:val="0"/>
        <w:autoSpaceDN w:val="0"/>
        <w:adjustRightInd w:val="0"/>
        <w:spacing w:line="360" w:lineRule="auto"/>
        <w:jc w:val="both"/>
        <w:rPr>
          <w:color w:val="000000" w:themeColor="text1"/>
        </w:rPr>
      </w:pPr>
      <w:r w:rsidRPr="00E5672A">
        <w:rPr>
          <w:color w:val="000000" w:themeColor="text1"/>
        </w:rPr>
        <w:tab/>
        <w:t xml:space="preserve">In 2006, the </w:t>
      </w:r>
      <w:proofErr w:type="spellStart"/>
      <w:r w:rsidRPr="00E5672A">
        <w:rPr>
          <w:color w:val="000000" w:themeColor="text1"/>
        </w:rPr>
        <w:t>CEDAW</w:t>
      </w:r>
      <w:proofErr w:type="spellEnd"/>
      <w:r w:rsidRPr="00E5672A">
        <w:rPr>
          <w:color w:val="000000" w:themeColor="text1"/>
        </w:rPr>
        <w:t xml:space="preserve"> Committee indicated its concern about the level of maternal mortality rates of indigenous women </w:t>
      </w:r>
      <w:proofErr w:type="gramStart"/>
      <w:r w:rsidRPr="00E5672A">
        <w:rPr>
          <w:color w:val="000000" w:themeColor="text1"/>
        </w:rPr>
        <w:t>as a consequence of</w:t>
      </w:r>
      <w:proofErr w:type="gramEnd"/>
      <w:r w:rsidRPr="00E5672A">
        <w:rPr>
          <w:color w:val="000000" w:themeColor="text1"/>
        </w:rPr>
        <w:t xml:space="preserve"> the insufficient access to health services, including sexual and reproductive health care. The Committee noted that abortion remained one of the leading causes of maternal deaths and that women did not have access to safe abortion services. While welc</w:t>
      </w:r>
      <w:r w:rsidR="00852481" w:rsidRPr="00E5672A">
        <w:rPr>
          <w:color w:val="000000" w:themeColor="text1"/>
        </w:rPr>
        <w:t>oming the establishment of the n</w:t>
      </w:r>
      <w:r w:rsidRPr="00E5672A">
        <w:rPr>
          <w:color w:val="000000" w:themeColor="text1"/>
        </w:rPr>
        <w:t xml:space="preserve">ational Commission for the Development of Indigenous Peoples, the Committee was concerned about the higher levels of poverty, illiteracy, and multiple forms of discrimination experienced by indigenous and rural women. It recommended the use of temporary special measures to address the disparities that indigenous and rural women face in relation to access to basic social services and participation in decision-making processes. The Committee requested Mexico, for the first time, to include in its next periodic report data </w:t>
      </w:r>
      <w:r w:rsidR="00852481" w:rsidRPr="00E5672A">
        <w:rPr>
          <w:color w:val="000000" w:themeColor="text1"/>
        </w:rPr>
        <w:t xml:space="preserve">disaggregated </w:t>
      </w:r>
      <w:r w:rsidRPr="00E5672A">
        <w:rPr>
          <w:color w:val="000000" w:themeColor="text1"/>
        </w:rPr>
        <w:t>by urban and rural areas</w:t>
      </w:r>
      <w:r w:rsidR="00852481" w:rsidRPr="00E5672A">
        <w:rPr>
          <w:color w:val="000000" w:themeColor="text1"/>
        </w:rPr>
        <w:t>,</w:t>
      </w:r>
      <w:r w:rsidRPr="00E5672A">
        <w:rPr>
          <w:color w:val="000000" w:themeColor="text1"/>
        </w:rPr>
        <w:t xml:space="preserve"> by states</w:t>
      </w:r>
      <w:r w:rsidR="00852481" w:rsidRPr="00E5672A">
        <w:rPr>
          <w:color w:val="000000" w:themeColor="text1"/>
        </w:rPr>
        <w:t>,</w:t>
      </w:r>
      <w:r w:rsidRPr="00E5672A">
        <w:rPr>
          <w:color w:val="000000" w:themeColor="text1"/>
        </w:rPr>
        <w:t xml:space="preserve"> and </w:t>
      </w:r>
      <w:r w:rsidR="00852481" w:rsidRPr="00E5672A">
        <w:rPr>
          <w:color w:val="000000" w:themeColor="text1"/>
        </w:rPr>
        <w:t xml:space="preserve">by </w:t>
      </w:r>
      <w:r w:rsidR="00ED04A4" w:rsidRPr="00E5672A">
        <w:rPr>
          <w:color w:val="000000" w:themeColor="text1"/>
        </w:rPr>
        <w:t>indigenous population</w:t>
      </w:r>
      <w:r w:rsidRPr="00E5672A">
        <w:rPr>
          <w:color w:val="000000" w:themeColor="text1"/>
        </w:rPr>
        <w:t>.</w:t>
      </w:r>
      <w:r w:rsidRPr="00E5672A">
        <w:rPr>
          <w:rStyle w:val="FootnoteReference"/>
          <w:color w:val="000000" w:themeColor="text1"/>
        </w:rPr>
        <w:footnoteReference w:id="26"/>
      </w:r>
    </w:p>
    <w:p w14:paraId="53EEB56F" w14:textId="4102C1BE" w:rsidR="007D2DF7" w:rsidRPr="00E5672A" w:rsidRDefault="008C16ED" w:rsidP="003949DC">
      <w:pPr>
        <w:widowControl w:val="0"/>
        <w:autoSpaceDE w:val="0"/>
        <w:autoSpaceDN w:val="0"/>
        <w:adjustRightInd w:val="0"/>
        <w:spacing w:line="360" w:lineRule="auto"/>
        <w:jc w:val="both"/>
        <w:rPr>
          <w:color w:val="000000" w:themeColor="text1"/>
        </w:rPr>
      </w:pPr>
      <w:r w:rsidRPr="00E5672A">
        <w:rPr>
          <w:color w:val="000000" w:themeColor="text1"/>
        </w:rPr>
        <w:tab/>
        <w:t xml:space="preserve">In 2012, the </w:t>
      </w:r>
      <w:proofErr w:type="spellStart"/>
      <w:r w:rsidRPr="00E5672A">
        <w:rPr>
          <w:color w:val="000000" w:themeColor="text1"/>
        </w:rPr>
        <w:t>CEDAW</w:t>
      </w:r>
      <w:proofErr w:type="spellEnd"/>
      <w:r w:rsidRPr="00E5672A">
        <w:rPr>
          <w:color w:val="000000" w:themeColor="text1"/>
        </w:rPr>
        <w:t xml:space="preserve"> Committee </w:t>
      </w:r>
      <w:r w:rsidR="007049AE" w:rsidRPr="00E5672A">
        <w:rPr>
          <w:color w:val="000000" w:themeColor="text1"/>
        </w:rPr>
        <w:t>acknowledged Mexico’s initiatives to translate the Convention</w:t>
      </w:r>
      <w:r w:rsidRPr="00E5672A">
        <w:rPr>
          <w:color w:val="000000" w:themeColor="text1"/>
        </w:rPr>
        <w:t xml:space="preserve"> into ten indigenous languages </w:t>
      </w:r>
      <w:r w:rsidR="007049AE" w:rsidRPr="00E5672A">
        <w:rPr>
          <w:color w:val="000000" w:themeColor="text1"/>
        </w:rPr>
        <w:t>and establish</w:t>
      </w:r>
      <w:r w:rsidRPr="00E5672A">
        <w:rPr>
          <w:color w:val="000000" w:themeColor="text1"/>
        </w:rPr>
        <w:t xml:space="preserve"> indigenous women’s centers for the prevention and treatment of violence and the promotion of sexual and reproductive health. </w:t>
      </w:r>
      <w:r w:rsidR="00F4681A" w:rsidRPr="00E5672A">
        <w:rPr>
          <w:color w:val="000000" w:themeColor="text1"/>
        </w:rPr>
        <w:t xml:space="preserve">It expressed its concern, however, about the following aspects: </w:t>
      </w:r>
      <w:r w:rsidR="003949DC" w:rsidRPr="00E5672A">
        <w:rPr>
          <w:color w:val="000000" w:themeColor="text1"/>
        </w:rPr>
        <w:t>(</w:t>
      </w:r>
      <w:r w:rsidR="00F4681A" w:rsidRPr="00E5672A">
        <w:rPr>
          <w:color w:val="000000" w:themeColor="text1"/>
        </w:rPr>
        <w:t xml:space="preserve">1) the high levels of poverty, illiteracy, and multiple forms of discrimination against indigenous rural women, particularly in Chiapas, Guerrero, and Oaxaca; </w:t>
      </w:r>
      <w:r w:rsidR="003949DC" w:rsidRPr="00E5672A">
        <w:rPr>
          <w:color w:val="000000" w:themeColor="text1"/>
        </w:rPr>
        <w:t>(</w:t>
      </w:r>
      <w:r w:rsidR="00F4681A" w:rsidRPr="00E5672A">
        <w:rPr>
          <w:color w:val="000000" w:themeColor="text1"/>
        </w:rPr>
        <w:t xml:space="preserve">2) harmful cultural practices within the indigenous legal systems that are based on gender-stereotyped roles for men and women; </w:t>
      </w:r>
      <w:r w:rsidR="003949DC" w:rsidRPr="00E5672A">
        <w:rPr>
          <w:color w:val="000000" w:themeColor="text1"/>
        </w:rPr>
        <w:t>(</w:t>
      </w:r>
      <w:r w:rsidR="00F4681A" w:rsidRPr="00E5672A">
        <w:rPr>
          <w:color w:val="000000" w:themeColor="text1"/>
        </w:rPr>
        <w:t xml:space="preserve">2) the lack of indigenous rural women’s access to land, property, and justice; </w:t>
      </w:r>
      <w:r w:rsidR="003949DC" w:rsidRPr="00E5672A">
        <w:rPr>
          <w:color w:val="000000" w:themeColor="text1"/>
        </w:rPr>
        <w:t>(</w:t>
      </w:r>
      <w:r w:rsidR="00F4681A" w:rsidRPr="00E5672A">
        <w:rPr>
          <w:color w:val="000000" w:themeColor="text1"/>
        </w:rPr>
        <w:t xml:space="preserve">4) and Mexico’s public security policy against organized crime that had a negative impact on indigenous rural women, who had been subjected to higher levels of violence, including </w:t>
      </w:r>
      <w:proofErr w:type="spellStart"/>
      <w:r w:rsidR="00F4681A" w:rsidRPr="00E5672A">
        <w:rPr>
          <w:i/>
          <w:color w:val="000000" w:themeColor="text1"/>
        </w:rPr>
        <w:t>feminicidio</w:t>
      </w:r>
      <w:proofErr w:type="spellEnd"/>
      <w:r w:rsidR="00F4681A" w:rsidRPr="00E5672A">
        <w:rPr>
          <w:color w:val="000000" w:themeColor="text1"/>
        </w:rPr>
        <w:t xml:space="preserve"> by security forces.</w:t>
      </w:r>
      <w:r w:rsidR="00F4681A" w:rsidRPr="00E5672A">
        <w:rPr>
          <w:rStyle w:val="FootnoteReference"/>
          <w:color w:val="000000" w:themeColor="text1"/>
        </w:rPr>
        <w:t xml:space="preserve"> </w:t>
      </w:r>
      <w:r w:rsidR="00F4681A" w:rsidRPr="00E5672A">
        <w:rPr>
          <w:color w:val="000000" w:themeColor="text1"/>
        </w:rPr>
        <w:t xml:space="preserve">Among other </w:t>
      </w:r>
      <w:r w:rsidR="00F4681A" w:rsidRPr="00E5672A">
        <w:rPr>
          <w:color w:val="000000" w:themeColor="text1"/>
        </w:rPr>
        <w:lastRenderedPageBreak/>
        <w:t xml:space="preserve">recommendations, the </w:t>
      </w:r>
      <w:proofErr w:type="spellStart"/>
      <w:r w:rsidR="00F4681A" w:rsidRPr="00E5672A">
        <w:rPr>
          <w:color w:val="000000" w:themeColor="text1"/>
        </w:rPr>
        <w:t>CEDAW</w:t>
      </w:r>
      <w:proofErr w:type="spellEnd"/>
      <w:r w:rsidR="00F4681A" w:rsidRPr="00E5672A">
        <w:rPr>
          <w:color w:val="000000" w:themeColor="text1"/>
        </w:rPr>
        <w:t xml:space="preserve"> Committee urged Mexico to eliminate the obstacles preventing indigenous women from participating in political life, to adopt temporary measures to improve indigenous women’s access to land and property, to implement relevant legislation to prevent violence against indigenous women, and to ensure that law enforcement officials respect the human rights of indigenous women.</w:t>
      </w:r>
      <w:r w:rsidR="00F4681A" w:rsidRPr="00E5672A">
        <w:rPr>
          <w:rStyle w:val="FootnoteReference"/>
          <w:color w:val="000000" w:themeColor="text1"/>
        </w:rPr>
        <w:t xml:space="preserve"> </w:t>
      </w:r>
      <w:r w:rsidR="00F4681A" w:rsidRPr="00E5672A">
        <w:rPr>
          <w:rStyle w:val="FootnoteReference"/>
          <w:color w:val="000000" w:themeColor="text1"/>
        </w:rPr>
        <w:footnoteReference w:id="27"/>
      </w:r>
    </w:p>
    <w:p w14:paraId="3B4FA9A8" w14:textId="4A13812A" w:rsidR="00660A79" w:rsidRPr="00E5672A" w:rsidRDefault="003369E3" w:rsidP="0064240B">
      <w:pPr>
        <w:spacing w:line="360" w:lineRule="auto"/>
        <w:ind w:right="4"/>
        <w:jc w:val="both"/>
        <w:rPr>
          <w:color w:val="000000" w:themeColor="text1"/>
        </w:rPr>
      </w:pPr>
      <w:r w:rsidRPr="00E5672A">
        <w:rPr>
          <w:color w:val="000000" w:themeColor="text1"/>
        </w:rPr>
        <w:tab/>
      </w:r>
      <w:r w:rsidR="00660A79">
        <w:rPr>
          <w:color w:val="000000" w:themeColor="text1"/>
        </w:rPr>
        <w:t>It</w:t>
      </w:r>
      <w:r w:rsidR="00A87BC2" w:rsidRPr="00E5672A">
        <w:rPr>
          <w:color w:val="000000" w:themeColor="text1"/>
        </w:rPr>
        <w:t xml:space="preserve"> is important to also</w:t>
      </w:r>
      <w:r w:rsidRPr="00E5672A">
        <w:rPr>
          <w:color w:val="000000" w:themeColor="text1"/>
        </w:rPr>
        <w:t xml:space="preserve"> pay attention to </w:t>
      </w:r>
      <w:proofErr w:type="spellStart"/>
      <w:r w:rsidRPr="00E5672A">
        <w:rPr>
          <w:color w:val="000000" w:themeColor="text1"/>
        </w:rPr>
        <w:t>CEDAW</w:t>
      </w:r>
      <w:proofErr w:type="spellEnd"/>
      <w:r w:rsidRPr="00E5672A">
        <w:rPr>
          <w:color w:val="000000" w:themeColor="text1"/>
        </w:rPr>
        <w:t xml:space="preserve"> Committee’s </w:t>
      </w:r>
      <w:r w:rsidR="00FA0B2B" w:rsidRPr="00E5672A">
        <w:rPr>
          <w:color w:val="000000" w:themeColor="text1"/>
        </w:rPr>
        <w:t>Concluding Observations</w:t>
      </w:r>
      <w:r w:rsidRPr="00E5672A">
        <w:rPr>
          <w:color w:val="000000" w:themeColor="text1"/>
        </w:rPr>
        <w:t xml:space="preserve"> to other countries with </w:t>
      </w:r>
      <w:r w:rsidR="00B64BAE" w:rsidRPr="00E5672A">
        <w:rPr>
          <w:color w:val="000000" w:themeColor="text1"/>
        </w:rPr>
        <w:t xml:space="preserve">large </w:t>
      </w:r>
      <w:r w:rsidRPr="00E5672A">
        <w:rPr>
          <w:color w:val="000000" w:themeColor="text1"/>
        </w:rPr>
        <w:t>indigenous populations.</w:t>
      </w:r>
      <w:r w:rsidR="00A87BC2" w:rsidRPr="00E5672A">
        <w:rPr>
          <w:color w:val="000000" w:themeColor="text1"/>
        </w:rPr>
        <w:t xml:space="preserve"> </w:t>
      </w:r>
      <w:r w:rsidR="007E225C" w:rsidRPr="00E5672A">
        <w:rPr>
          <w:color w:val="000000" w:themeColor="text1"/>
        </w:rPr>
        <w:t>In 2010, for instance, the Committee congratulated Australia for the creation of forums to allow indigenous people’s voices to be heard, including an independent Indigenous Steering Committee and the National Congress of Australia’s First Peoples—with gender-balanced representation.</w:t>
      </w:r>
      <w:r w:rsidR="007E225C" w:rsidRPr="00E5672A">
        <w:rPr>
          <w:rStyle w:val="FootnoteReference"/>
          <w:color w:val="000000" w:themeColor="text1"/>
        </w:rPr>
        <w:footnoteReference w:id="28"/>
      </w:r>
      <w:r w:rsidR="007E225C" w:rsidRPr="00E5672A">
        <w:rPr>
          <w:color w:val="000000" w:themeColor="text1"/>
        </w:rPr>
        <w:t xml:space="preserve"> In 2015, the Committee recommended </w:t>
      </w:r>
      <w:r w:rsidR="00301E4D" w:rsidRPr="00E5672A">
        <w:rPr>
          <w:color w:val="000000" w:themeColor="text1"/>
        </w:rPr>
        <w:t xml:space="preserve">that </w:t>
      </w:r>
      <w:r w:rsidR="007E225C" w:rsidRPr="00E5672A">
        <w:rPr>
          <w:color w:val="000000" w:themeColor="text1"/>
        </w:rPr>
        <w:t xml:space="preserve">Bolivia implement consultation processes to seek the free, prior, and informed consent of indigenous women in </w:t>
      </w:r>
      <w:r w:rsidR="00ED04A4" w:rsidRPr="00E5672A">
        <w:rPr>
          <w:color w:val="000000" w:themeColor="text1"/>
        </w:rPr>
        <w:t xml:space="preserve">decision-making </w:t>
      </w:r>
      <w:r w:rsidR="007E225C" w:rsidRPr="00E5672A">
        <w:rPr>
          <w:color w:val="000000" w:themeColor="text1"/>
        </w:rPr>
        <w:t>processes for the exploitation of natural resources in their territories.</w:t>
      </w:r>
      <w:r w:rsidR="007E225C" w:rsidRPr="00E5672A">
        <w:rPr>
          <w:rStyle w:val="FootnoteReference"/>
          <w:color w:val="000000" w:themeColor="text1"/>
        </w:rPr>
        <w:footnoteReference w:id="29"/>
      </w:r>
      <w:r w:rsidR="007E225C" w:rsidRPr="00E5672A">
        <w:rPr>
          <w:color w:val="000000" w:themeColor="text1"/>
        </w:rPr>
        <w:t xml:space="preserve"> The Committee also suggested </w:t>
      </w:r>
      <w:r w:rsidR="00301E4D" w:rsidRPr="00E5672A">
        <w:rPr>
          <w:color w:val="000000" w:themeColor="text1"/>
        </w:rPr>
        <w:t xml:space="preserve">that Bolivia </w:t>
      </w:r>
      <w:r w:rsidR="007E225C" w:rsidRPr="00E5672A">
        <w:rPr>
          <w:color w:val="000000" w:themeColor="text1"/>
        </w:rPr>
        <w:t>organize awareness-raising campaigns in indigenous languages regarding the minimum age to marry, the principle of equality between men and women in marriage, and inheritance rights.</w:t>
      </w:r>
      <w:r w:rsidR="007E225C" w:rsidRPr="00E5672A">
        <w:rPr>
          <w:rStyle w:val="FootnoteReference"/>
          <w:color w:val="000000" w:themeColor="text1"/>
        </w:rPr>
        <w:footnoteReference w:id="30"/>
      </w:r>
      <w:r w:rsidR="007E225C" w:rsidRPr="00E5672A">
        <w:rPr>
          <w:color w:val="000000" w:themeColor="text1"/>
        </w:rPr>
        <w:t xml:space="preserve"> </w:t>
      </w:r>
      <w:r w:rsidR="00E7202F" w:rsidRPr="00E5672A">
        <w:rPr>
          <w:color w:val="000000" w:themeColor="text1"/>
        </w:rPr>
        <w:t>In 2016, t</w:t>
      </w:r>
      <w:r w:rsidR="007E225C" w:rsidRPr="00E5672A">
        <w:rPr>
          <w:color w:val="000000" w:themeColor="text1"/>
        </w:rPr>
        <w:t>he</w:t>
      </w:r>
      <w:r w:rsidRPr="00E5672A">
        <w:rPr>
          <w:color w:val="000000" w:themeColor="text1"/>
        </w:rPr>
        <w:t xml:space="preserve"> Committee suggested </w:t>
      </w:r>
      <w:r w:rsidR="00301E4D" w:rsidRPr="00E5672A">
        <w:rPr>
          <w:color w:val="000000" w:themeColor="text1"/>
        </w:rPr>
        <w:t xml:space="preserve">that </w:t>
      </w:r>
      <w:r w:rsidR="00E7202F" w:rsidRPr="00E5672A">
        <w:rPr>
          <w:color w:val="000000" w:themeColor="text1"/>
        </w:rPr>
        <w:t xml:space="preserve">Canada </w:t>
      </w:r>
      <w:r w:rsidR="00B64BAE" w:rsidRPr="00E5672A">
        <w:rPr>
          <w:color w:val="000000" w:themeColor="text1"/>
        </w:rPr>
        <w:t xml:space="preserve">train more indigenous women to provide legal aid to </w:t>
      </w:r>
      <w:r w:rsidR="0043675D" w:rsidRPr="00E5672A">
        <w:rPr>
          <w:color w:val="000000" w:themeColor="text1"/>
        </w:rPr>
        <w:t xml:space="preserve">other women from their communities </w:t>
      </w:r>
      <w:r w:rsidR="00B64BAE" w:rsidRPr="00E5672A">
        <w:rPr>
          <w:color w:val="000000" w:themeColor="text1"/>
        </w:rPr>
        <w:t>in domestic violence cases and on property rights</w:t>
      </w:r>
      <w:r w:rsidR="00E7202F" w:rsidRPr="00E5672A">
        <w:rPr>
          <w:color w:val="000000" w:themeColor="text1"/>
        </w:rPr>
        <w:t xml:space="preserve">. Likewise, the Committee recommended </w:t>
      </w:r>
      <w:r w:rsidR="00301E4D" w:rsidRPr="00E5672A">
        <w:rPr>
          <w:color w:val="000000" w:themeColor="text1"/>
        </w:rPr>
        <w:t xml:space="preserve">that </w:t>
      </w:r>
      <w:r w:rsidR="00E7202F" w:rsidRPr="00E5672A">
        <w:rPr>
          <w:color w:val="000000" w:themeColor="text1"/>
        </w:rPr>
        <w:t>Canada</w:t>
      </w:r>
      <w:r w:rsidR="00A87BC2" w:rsidRPr="00E5672A">
        <w:rPr>
          <w:color w:val="000000" w:themeColor="text1"/>
        </w:rPr>
        <w:t xml:space="preserve"> provide capacity building </w:t>
      </w:r>
      <w:r w:rsidR="00D16314" w:rsidRPr="00E5672A">
        <w:rPr>
          <w:color w:val="000000" w:themeColor="text1"/>
        </w:rPr>
        <w:t>programs</w:t>
      </w:r>
      <w:r w:rsidR="00A87BC2" w:rsidRPr="00E5672A">
        <w:rPr>
          <w:color w:val="000000" w:themeColor="text1"/>
        </w:rPr>
        <w:t xml:space="preserve"> and cultural training </w:t>
      </w:r>
      <w:r w:rsidR="00E7202F" w:rsidRPr="00E5672A">
        <w:rPr>
          <w:color w:val="000000" w:themeColor="text1"/>
        </w:rPr>
        <w:t xml:space="preserve">regarding indigenous women </w:t>
      </w:r>
      <w:r w:rsidR="00A87BC2" w:rsidRPr="00E5672A">
        <w:rPr>
          <w:color w:val="000000" w:themeColor="text1"/>
        </w:rPr>
        <w:t xml:space="preserve">for judges, prosecutors, and </w:t>
      </w:r>
      <w:r w:rsidR="00D16314" w:rsidRPr="00E5672A">
        <w:rPr>
          <w:color w:val="000000" w:themeColor="text1"/>
        </w:rPr>
        <w:t>police officers</w:t>
      </w:r>
      <w:r w:rsidR="007E225C" w:rsidRPr="00E5672A">
        <w:rPr>
          <w:color w:val="000000" w:themeColor="text1"/>
        </w:rPr>
        <w:t>.</w:t>
      </w:r>
      <w:r w:rsidR="00B93EEC" w:rsidRPr="00E5672A">
        <w:rPr>
          <w:rStyle w:val="FootnoteReference"/>
          <w:color w:val="000000" w:themeColor="text1"/>
        </w:rPr>
        <w:footnoteReference w:id="31"/>
      </w:r>
      <w:r w:rsidR="00B93EEC" w:rsidRPr="00E5672A">
        <w:rPr>
          <w:color w:val="000000" w:themeColor="text1"/>
        </w:rPr>
        <w:t xml:space="preserve"> </w:t>
      </w:r>
    </w:p>
    <w:sectPr w:rsidR="00660A79" w:rsidRPr="00E5672A" w:rsidSect="003834C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36318" w14:textId="77777777" w:rsidR="00D40331" w:rsidRDefault="00D40331">
      <w:r>
        <w:separator/>
      </w:r>
    </w:p>
  </w:endnote>
  <w:endnote w:type="continuationSeparator" w:id="0">
    <w:p w14:paraId="2545B993" w14:textId="77777777" w:rsidR="00D40331" w:rsidRDefault="00D4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86526" w14:textId="77777777" w:rsidR="0051704C" w:rsidRDefault="005170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6D560C" w14:textId="77777777" w:rsidR="0051704C" w:rsidRDefault="00517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8345C" w14:textId="77777777" w:rsidR="0051704C" w:rsidRDefault="0051704C">
    <w:pPr>
      <w:pStyle w:val="Footer"/>
      <w:framePr w:wrap="around" w:vAnchor="text" w:hAnchor="margin" w:xAlign="center" w:y="10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w:t>
    </w:r>
    <w:r>
      <w:rPr>
        <w:rStyle w:val="PageNumber"/>
      </w:rPr>
      <w:fldChar w:fldCharType="end"/>
    </w:r>
  </w:p>
  <w:p w14:paraId="38BD8790" w14:textId="77777777" w:rsidR="0051704C" w:rsidRDefault="0051704C">
    <w:pPr>
      <w:pStyle w:val="Footer"/>
      <w:tabs>
        <w:tab w:val="clear" w:pos="8640"/>
        <w:tab w:val="left" w:pos="432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C29A" w14:textId="77777777" w:rsidR="001D1CBC" w:rsidRDefault="001D1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0270F" w14:textId="77777777" w:rsidR="00D40331" w:rsidRDefault="00D40331">
      <w:r>
        <w:separator/>
      </w:r>
    </w:p>
  </w:footnote>
  <w:footnote w:type="continuationSeparator" w:id="0">
    <w:p w14:paraId="21E6023D" w14:textId="77777777" w:rsidR="00D40331" w:rsidRDefault="00D40331">
      <w:r>
        <w:continuationSeparator/>
      </w:r>
    </w:p>
  </w:footnote>
  <w:footnote w:id="1">
    <w:p w14:paraId="39321635" w14:textId="6AF2ABAE" w:rsidR="0051704C" w:rsidRPr="00B24D32" w:rsidRDefault="0051704C" w:rsidP="0083173D">
      <w:pPr>
        <w:pStyle w:val="FootnoteText"/>
        <w:rPr>
          <w:rFonts w:ascii="Times New Roman" w:hAnsi="Times New Roman" w:cs="Times New Roman"/>
          <w:color w:val="000000" w:themeColor="text1"/>
          <w:sz w:val="20"/>
          <w:szCs w:val="20"/>
        </w:rPr>
      </w:pPr>
      <w:r w:rsidRPr="00B24D32">
        <w:rPr>
          <w:rStyle w:val="FootnoteReference"/>
          <w:rFonts w:ascii="Times New Roman" w:hAnsi="Times New Roman" w:cs="Times New Roman"/>
          <w:color w:val="000000" w:themeColor="text1"/>
          <w:sz w:val="20"/>
          <w:szCs w:val="20"/>
        </w:rPr>
        <w:footnoteRef/>
      </w:r>
      <w:r w:rsidRPr="00B24D32">
        <w:rPr>
          <w:rFonts w:ascii="Times New Roman" w:hAnsi="Times New Roman" w:cs="Times New Roman"/>
          <w:color w:val="000000" w:themeColor="text1"/>
          <w:sz w:val="20"/>
          <w:szCs w:val="20"/>
        </w:rPr>
        <w:t xml:space="preserve"> Protocol to the African Charter on Human and People’s Rights on the Rights of Women in Africa, March 28, 2003, AU-</w:t>
      </w:r>
      <w:proofErr w:type="spellStart"/>
      <w:r w:rsidRPr="00B24D32">
        <w:rPr>
          <w:rFonts w:ascii="Times New Roman" w:hAnsi="Times New Roman" w:cs="Times New Roman"/>
          <w:color w:val="000000" w:themeColor="text1"/>
          <w:sz w:val="20"/>
          <w:szCs w:val="20"/>
        </w:rPr>
        <w:t>AHSG</w:t>
      </w:r>
      <w:proofErr w:type="spellEnd"/>
      <w:r w:rsidRPr="00B24D32">
        <w:rPr>
          <w:rFonts w:ascii="Times New Roman" w:hAnsi="Times New Roman" w:cs="Times New Roman"/>
          <w:color w:val="000000" w:themeColor="text1"/>
          <w:sz w:val="20"/>
          <w:szCs w:val="20"/>
        </w:rPr>
        <w:t xml:space="preserve">  2</w:t>
      </w:r>
      <w:r w:rsidRPr="00B24D32">
        <w:rPr>
          <w:rFonts w:ascii="Times New Roman" w:hAnsi="Times New Roman" w:cs="Times New Roman"/>
          <w:color w:val="000000" w:themeColor="text1"/>
          <w:sz w:val="20"/>
          <w:szCs w:val="20"/>
          <w:vertAlign w:val="superscript"/>
        </w:rPr>
        <w:t>nd</w:t>
      </w:r>
      <w:r w:rsidRPr="00B24D32">
        <w:rPr>
          <w:rFonts w:ascii="Times New Roman" w:hAnsi="Times New Roman" w:cs="Times New Roman"/>
          <w:color w:val="000000" w:themeColor="text1"/>
          <w:sz w:val="20"/>
          <w:szCs w:val="20"/>
        </w:rPr>
        <w:t xml:space="preserve"> Ord. Sess., accessed May 8, 2018, </w:t>
      </w:r>
      <w:hyperlink r:id="rId1" w:history="1">
        <w:r w:rsidRPr="00B24D32">
          <w:rPr>
            <w:rStyle w:val="Hyperlink"/>
            <w:rFonts w:ascii="Times New Roman" w:hAnsi="Times New Roman" w:cs="Times New Roman"/>
            <w:color w:val="000000" w:themeColor="text1"/>
            <w:sz w:val="20"/>
            <w:szCs w:val="20"/>
            <w:u w:val="none"/>
          </w:rPr>
          <w:t>http://www.achpr.org/files/instruments/women-protocol/achpr_instr_proto_women_eng.pdf</w:t>
        </w:r>
      </w:hyperlink>
      <w:r w:rsidRPr="00B24D32">
        <w:rPr>
          <w:rFonts w:ascii="Times New Roman" w:hAnsi="Times New Roman" w:cs="Times New Roman"/>
          <w:color w:val="000000" w:themeColor="text1"/>
          <w:sz w:val="20"/>
          <w:szCs w:val="20"/>
        </w:rPr>
        <w:t xml:space="preserve"> </w:t>
      </w:r>
    </w:p>
  </w:footnote>
  <w:footnote w:id="2">
    <w:p w14:paraId="5A40D6F6" w14:textId="5B319721" w:rsidR="0051704C" w:rsidRPr="00B24D32" w:rsidRDefault="0051704C" w:rsidP="0083173D">
      <w:pPr>
        <w:pStyle w:val="FootnoteText"/>
        <w:rPr>
          <w:rFonts w:ascii="Times New Roman" w:hAnsi="Times New Roman" w:cs="Times New Roman"/>
          <w:color w:val="000000" w:themeColor="text1"/>
          <w:sz w:val="20"/>
          <w:szCs w:val="20"/>
        </w:rPr>
      </w:pPr>
      <w:r w:rsidRPr="00B24D32">
        <w:rPr>
          <w:rStyle w:val="FootnoteReference"/>
          <w:rFonts w:ascii="Times New Roman" w:hAnsi="Times New Roman" w:cs="Times New Roman"/>
          <w:color w:val="000000" w:themeColor="text1"/>
          <w:sz w:val="20"/>
          <w:szCs w:val="20"/>
        </w:rPr>
        <w:footnoteRef/>
      </w:r>
      <w:r w:rsidRPr="00B24D32">
        <w:rPr>
          <w:rFonts w:ascii="Times New Roman" w:hAnsi="Times New Roman" w:cs="Times New Roman"/>
          <w:color w:val="000000" w:themeColor="text1"/>
          <w:sz w:val="20"/>
          <w:szCs w:val="20"/>
        </w:rPr>
        <w:t xml:space="preserve">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 Committee, </w:t>
      </w:r>
      <w:r w:rsidRPr="00B24D32">
        <w:rPr>
          <w:rFonts w:ascii="Times New Roman" w:hAnsi="Times New Roman" w:cs="Times New Roman"/>
          <w:i/>
          <w:color w:val="000000" w:themeColor="text1"/>
          <w:sz w:val="20"/>
          <w:szCs w:val="20"/>
        </w:rPr>
        <w:t>General recommendation No. 24: Article 12 of the Convention (women and health)</w:t>
      </w:r>
      <w:r w:rsidRPr="00B24D32">
        <w:rPr>
          <w:rFonts w:ascii="Times New Roman" w:hAnsi="Times New Roman" w:cs="Times New Roman"/>
          <w:color w:val="000000" w:themeColor="text1"/>
          <w:sz w:val="20"/>
          <w:szCs w:val="20"/>
        </w:rPr>
        <w:t xml:space="preserve">, para. 6, Document A/54/38/Rev.1, chap. I (1999), accessed May 8, 2018, </w:t>
      </w:r>
      <w:hyperlink r:id="rId2" w:history="1">
        <w:r w:rsidRPr="00B24D32">
          <w:rPr>
            <w:rStyle w:val="Hyperlink"/>
            <w:rFonts w:ascii="Times New Roman" w:hAnsi="Times New Roman" w:cs="Times New Roman"/>
            <w:color w:val="000000" w:themeColor="text1"/>
            <w:sz w:val="20"/>
            <w:szCs w:val="20"/>
            <w:u w:val="none"/>
          </w:rPr>
          <w:t>http://www.refworld.org/docid/453882a73.html</w:t>
        </w:r>
      </w:hyperlink>
      <w:r w:rsidR="00C81FC5">
        <w:rPr>
          <w:rStyle w:val="Hyperlink"/>
          <w:rFonts w:ascii="Times New Roman" w:hAnsi="Times New Roman" w:cs="Times New Roman"/>
          <w:color w:val="000000" w:themeColor="text1"/>
          <w:sz w:val="20"/>
          <w:szCs w:val="20"/>
          <w:u w:val="none"/>
        </w:rPr>
        <w:t xml:space="preserve"> (“</w:t>
      </w:r>
      <w:r w:rsidR="00C81FC5" w:rsidRPr="00E5672A">
        <w:rPr>
          <w:rFonts w:ascii="Times New Roman" w:hAnsi="Times New Roman" w:cs="Times New Roman"/>
          <w:color w:val="000000" w:themeColor="text1"/>
          <w:sz w:val="22"/>
          <w:szCs w:val="22"/>
        </w:rPr>
        <w:t>special attention should be given to the health needs and rights of women belonging to vulnerable and disadvantaged groups, such as migrant women, refugee and internally displaced women, the girl child and older women, women in prostitution, indigenous women and women with physical or mental disabilities.</w:t>
      </w:r>
      <w:r w:rsidR="00C81FC5">
        <w:rPr>
          <w:rFonts w:ascii="Times New Roman" w:hAnsi="Times New Roman" w:cs="Times New Roman"/>
          <w:color w:val="000000" w:themeColor="text1"/>
          <w:sz w:val="22"/>
          <w:szCs w:val="22"/>
        </w:rPr>
        <w:t>”).</w:t>
      </w:r>
    </w:p>
  </w:footnote>
  <w:footnote w:id="3">
    <w:p w14:paraId="04839355" w14:textId="5258B2E1" w:rsidR="0051704C" w:rsidRPr="00B24D32" w:rsidRDefault="0051704C" w:rsidP="0083173D">
      <w:pPr>
        <w:pStyle w:val="FootnoteText"/>
        <w:rPr>
          <w:rFonts w:ascii="Times New Roman" w:hAnsi="Times New Roman" w:cs="Times New Roman"/>
          <w:color w:val="000000" w:themeColor="text1"/>
          <w:sz w:val="20"/>
          <w:szCs w:val="20"/>
        </w:rPr>
      </w:pPr>
      <w:r w:rsidRPr="00B24D32">
        <w:rPr>
          <w:rStyle w:val="FootnoteReference"/>
          <w:rFonts w:ascii="Times New Roman" w:hAnsi="Times New Roman" w:cs="Times New Roman"/>
          <w:color w:val="000000" w:themeColor="text1"/>
          <w:sz w:val="20"/>
          <w:szCs w:val="20"/>
        </w:rPr>
        <w:footnoteRef/>
      </w:r>
      <w:r w:rsidRPr="00B24D32">
        <w:rPr>
          <w:rFonts w:ascii="Times New Roman" w:hAnsi="Times New Roman" w:cs="Times New Roman"/>
          <w:color w:val="000000" w:themeColor="text1"/>
          <w:sz w:val="20"/>
          <w:szCs w:val="20"/>
        </w:rPr>
        <w:t xml:space="preserve">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 Committee, </w:t>
      </w:r>
      <w:r w:rsidRPr="00B24D32">
        <w:rPr>
          <w:rFonts w:ascii="Times New Roman" w:hAnsi="Times New Roman" w:cs="Times New Roman"/>
          <w:i/>
          <w:color w:val="000000" w:themeColor="text1"/>
          <w:sz w:val="20"/>
          <w:szCs w:val="20"/>
        </w:rPr>
        <w:t>General recommendation No. 27 on older women and protection of their human rights</w:t>
      </w:r>
      <w:r w:rsidRPr="00B24D32">
        <w:rPr>
          <w:rFonts w:ascii="Times New Roman" w:hAnsi="Times New Roman" w:cs="Times New Roman"/>
          <w:color w:val="000000" w:themeColor="text1"/>
          <w:sz w:val="20"/>
          <w:szCs w:val="20"/>
        </w:rPr>
        <w:t xml:space="preserve">, para. 13,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/C/GC/27 (2010), accessed May 8, 2018, </w:t>
      </w:r>
      <w:hyperlink r:id="rId3" w:history="1">
        <w:r w:rsidRPr="00B24D32">
          <w:rPr>
            <w:rStyle w:val="Hyperlink"/>
            <w:rFonts w:ascii="Times New Roman" w:hAnsi="Times New Roman" w:cs="Times New Roman"/>
            <w:color w:val="000000" w:themeColor="text1"/>
            <w:sz w:val="20"/>
            <w:szCs w:val="20"/>
            <w:u w:val="none"/>
          </w:rPr>
          <w:t>http://www.refworld.org/docid/4ed3528b2.html</w:t>
        </w:r>
      </w:hyperlink>
      <w:r w:rsidRPr="00B24D32">
        <w:rPr>
          <w:rFonts w:ascii="Times New Roman" w:hAnsi="Times New Roman" w:cs="Times New Roman"/>
          <w:color w:val="000000" w:themeColor="text1"/>
          <w:sz w:val="20"/>
          <w:szCs w:val="20"/>
        </w:rPr>
        <w:t xml:space="preserve"> </w:t>
      </w:r>
    </w:p>
  </w:footnote>
  <w:footnote w:id="4">
    <w:p w14:paraId="46B7CFF0" w14:textId="54A199F2" w:rsidR="0051704C" w:rsidRPr="00B24D32" w:rsidRDefault="0051704C" w:rsidP="0083173D">
      <w:pPr>
        <w:pStyle w:val="FootnoteText"/>
        <w:rPr>
          <w:rFonts w:ascii="Times New Roman" w:hAnsi="Times New Roman" w:cs="Times New Roman"/>
          <w:i/>
          <w:color w:val="000000" w:themeColor="text1"/>
          <w:sz w:val="20"/>
          <w:szCs w:val="20"/>
        </w:rPr>
      </w:pPr>
      <w:r w:rsidRPr="00B24D32">
        <w:rPr>
          <w:rStyle w:val="FootnoteReference"/>
          <w:rFonts w:ascii="Times New Roman" w:hAnsi="Times New Roman" w:cs="Times New Roman"/>
          <w:color w:val="000000" w:themeColor="text1"/>
          <w:sz w:val="20"/>
          <w:szCs w:val="20"/>
        </w:rPr>
        <w:footnoteRef/>
      </w:r>
      <w:r w:rsidRPr="00B24D32">
        <w:rPr>
          <w:rFonts w:ascii="Times New Roman" w:hAnsi="Times New Roman" w:cs="Times New Roman"/>
          <w:color w:val="000000" w:themeColor="text1"/>
          <w:sz w:val="20"/>
          <w:szCs w:val="20"/>
        </w:rPr>
        <w:t xml:space="preserve">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 Committee, </w:t>
      </w:r>
      <w:r w:rsidRPr="00B24D32">
        <w:rPr>
          <w:rFonts w:ascii="Times New Roman" w:hAnsi="Times New Roman" w:cs="Times New Roman"/>
          <w:i/>
          <w:color w:val="000000" w:themeColor="text1"/>
          <w:sz w:val="20"/>
          <w:szCs w:val="20"/>
        </w:rPr>
        <w:t>General recommendation No. 30 on women in conflict prevention, conflict and post-conflict situations</w:t>
      </w:r>
      <w:r w:rsidRPr="00B24D32">
        <w:rPr>
          <w:rFonts w:ascii="Times New Roman" w:hAnsi="Times New Roman" w:cs="Times New Roman"/>
          <w:color w:val="000000" w:themeColor="text1"/>
          <w:sz w:val="20"/>
          <w:szCs w:val="20"/>
        </w:rPr>
        <w:t xml:space="preserve">, para.57(b),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/C/GC/30 (2013), accessed May 8, 2018, </w:t>
      </w:r>
      <w:hyperlink r:id="rId4" w:history="1">
        <w:r w:rsidRPr="00B24D32">
          <w:rPr>
            <w:rStyle w:val="Hyperlink"/>
            <w:rFonts w:ascii="Times New Roman" w:hAnsi="Times New Roman" w:cs="Times New Roman"/>
            <w:color w:val="000000" w:themeColor="text1"/>
            <w:sz w:val="20"/>
            <w:szCs w:val="20"/>
            <w:u w:val="none"/>
          </w:rPr>
          <w:t>http://www.refworld.org/docid/5268d2064.html</w:t>
        </w:r>
      </w:hyperlink>
      <w:r w:rsidRPr="00B24D32">
        <w:rPr>
          <w:rFonts w:ascii="Times New Roman" w:hAnsi="Times New Roman" w:cs="Times New Roman"/>
          <w:color w:val="000000" w:themeColor="text1"/>
          <w:sz w:val="20"/>
          <w:szCs w:val="20"/>
        </w:rPr>
        <w:t xml:space="preserve"> </w:t>
      </w:r>
    </w:p>
  </w:footnote>
  <w:footnote w:id="5">
    <w:p w14:paraId="14B0FC89" w14:textId="314D2372" w:rsidR="0051704C" w:rsidRPr="00B24D32" w:rsidRDefault="0051704C" w:rsidP="0083173D">
      <w:pPr>
        <w:pStyle w:val="FootnoteText"/>
        <w:rPr>
          <w:rFonts w:ascii="Times New Roman" w:hAnsi="Times New Roman" w:cs="Times New Roman"/>
          <w:color w:val="000000" w:themeColor="text1"/>
          <w:sz w:val="20"/>
          <w:szCs w:val="20"/>
        </w:rPr>
      </w:pPr>
      <w:r w:rsidRPr="00B24D32">
        <w:rPr>
          <w:rStyle w:val="FootnoteReference"/>
          <w:rFonts w:ascii="Times New Roman" w:hAnsi="Times New Roman" w:cs="Times New Roman"/>
          <w:color w:val="000000" w:themeColor="text1"/>
          <w:sz w:val="20"/>
          <w:szCs w:val="20"/>
        </w:rPr>
        <w:footnoteRef/>
      </w:r>
      <w:r w:rsidRPr="00B24D32">
        <w:rPr>
          <w:rFonts w:ascii="Times New Roman" w:hAnsi="Times New Roman" w:cs="Times New Roman"/>
          <w:color w:val="000000" w:themeColor="text1"/>
          <w:sz w:val="20"/>
          <w:szCs w:val="20"/>
        </w:rPr>
        <w:t xml:space="preserve">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 Committee, </w:t>
      </w:r>
      <w:r w:rsidRPr="00B24D32">
        <w:rPr>
          <w:rFonts w:ascii="Times New Roman" w:hAnsi="Times New Roman" w:cs="Times New Roman"/>
          <w:i/>
          <w:color w:val="000000" w:themeColor="text1"/>
          <w:sz w:val="20"/>
          <w:szCs w:val="20"/>
        </w:rPr>
        <w:t>General recommendation No. 25, on Article 4, paragraph 1, of the Convention on the Elimination of All Forms of Discrimination against Women, on temporary special measures</w:t>
      </w:r>
      <w:r w:rsidRPr="00B24D32">
        <w:rPr>
          <w:rFonts w:ascii="Times New Roman" w:hAnsi="Times New Roman" w:cs="Times New Roman"/>
          <w:color w:val="000000" w:themeColor="text1"/>
          <w:sz w:val="20"/>
          <w:szCs w:val="20"/>
        </w:rPr>
        <w:t xml:space="preserve">, para. 12, (2004), accessed May 8, 2018, </w:t>
      </w:r>
      <w:hyperlink r:id="rId5" w:history="1">
        <w:r w:rsidRPr="00B24D32">
          <w:rPr>
            <w:rStyle w:val="Hyperlink"/>
            <w:rFonts w:ascii="Times New Roman" w:hAnsi="Times New Roman" w:cs="Times New Roman"/>
            <w:color w:val="000000" w:themeColor="text1"/>
            <w:sz w:val="20"/>
            <w:szCs w:val="20"/>
            <w:u w:val="none"/>
          </w:rPr>
          <w:t>http://www.refworld.org/docid/453882a7e0.html</w:t>
        </w:r>
      </w:hyperlink>
      <w:r w:rsidRPr="00B24D32">
        <w:rPr>
          <w:rFonts w:ascii="Times New Roman" w:hAnsi="Times New Roman" w:cs="Times New Roman"/>
          <w:color w:val="000000" w:themeColor="text1"/>
          <w:sz w:val="20"/>
          <w:szCs w:val="20"/>
        </w:rPr>
        <w:t xml:space="preserve"> </w:t>
      </w:r>
    </w:p>
  </w:footnote>
  <w:footnote w:id="6">
    <w:p w14:paraId="64D4DF25" w14:textId="418A1B52" w:rsidR="0051704C" w:rsidRPr="00B24D32" w:rsidRDefault="0051704C" w:rsidP="0083173D">
      <w:pPr>
        <w:pStyle w:val="FootnoteText"/>
        <w:rPr>
          <w:rFonts w:ascii="Times New Roman" w:hAnsi="Times New Roman" w:cs="Times New Roman"/>
          <w:color w:val="000000" w:themeColor="text1"/>
          <w:sz w:val="20"/>
          <w:szCs w:val="20"/>
        </w:rPr>
      </w:pPr>
      <w:r w:rsidRPr="00B24D32">
        <w:rPr>
          <w:rStyle w:val="FootnoteReference"/>
          <w:rFonts w:ascii="Times New Roman" w:hAnsi="Times New Roman" w:cs="Times New Roman"/>
          <w:color w:val="000000" w:themeColor="text1"/>
          <w:sz w:val="20"/>
          <w:szCs w:val="20"/>
        </w:rPr>
        <w:footnoteRef/>
      </w:r>
      <w:r w:rsidRPr="00B24D32">
        <w:rPr>
          <w:rFonts w:ascii="Times New Roman" w:hAnsi="Times New Roman" w:cs="Times New Roman"/>
          <w:color w:val="000000" w:themeColor="text1"/>
          <w:sz w:val="20"/>
          <w:szCs w:val="20"/>
        </w:rPr>
        <w:t xml:space="preserve">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 Committee, </w:t>
      </w:r>
      <w:r w:rsidRPr="00B24D32">
        <w:rPr>
          <w:rFonts w:ascii="Times New Roman" w:hAnsi="Times New Roman" w:cs="Times New Roman"/>
          <w:i/>
          <w:color w:val="000000" w:themeColor="text1"/>
          <w:sz w:val="20"/>
          <w:szCs w:val="20"/>
        </w:rPr>
        <w:t>General recommendation No. 28 on the core obligations of States parties under Article 2 of the Convention on the Elimination of All Forms of Discrimination against Women</w:t>
      </w:r>
      <w:r w:rsidRPr="00B24D32">
        <w:rPr>
          <w:rFonts w:ascii="Times New Roman" w:hAnsi="Times New Roman" w:cs="Times New Roman"/>
          <w:color w:val="000000" w:themeColor="text1"/>
          <w:sz w:val="20"/>
          <w:szCs w:val="20"/>
        </w:rPr>
        <w:t xml:space="preserve">, para. 18,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/C/GC/28 (2010), accessed May 8, 2018, </w:t>
      </w:r>
      <w:hyperlink r:id="rId6" w:history="1">
        <w:r w:rsidRPr="00B24D32">
          <w:rPr>
            <w:rStyle w:val="Hyperlink"/>
            <w:rFonts w:ascii="Times New Roman" w:hAnsi="Times New Roman" w:cs="Times New Roman"/>
            <w:color w:val="000000" w:themeColor="text1"/>
            <w:sz w:val="20"/>
            <w:szCs w:val="20"/>
            <w:u w:val="none"/>
          </w:rPr>
          <w:t>http://www.refworld.org/docid/4d467ea72.html</w:t>
        </w:r>
      </w:hyperlink>
      <w:r w:rsidRPr="00B24D32">
        <w:rPr>
          <w:rFonts w:ascii="Times New Roman" w:hAnsi="Times New Roman" w:cs="Times New Roman"/>
          <w:color w:val="000000" w:themeColor="text1"/>
          <w:sz w:val="20"/>
          <w:szCs w:val="20"/>
        </w:rPr>
        <w:t xml:space="preserve"> </w:t>
      </w:r>
    </w:p>
  </w:footnote>
  <w:footnote w:id="7">
    <w:p w14:paraId="4F7DFC8A" w14:textId="3F72152D" w:rsidR="0051704C" w:rsidRPr="00B24D32" w:rsidRDefault="0051704C" w:rsidP="0083173D">
      <w:pPr>
        <w:pStyle w:val="FootnoteText"/>
        <w:rPr>
          <w:rFonts w:ascii="Times New Roman" w:hAnsi="Times New Roman" w:cs="Times New Roman"/>
          <w:color w:val="000000" w:themeColor="text1"/>
          <w:sz w:val="20"/>
          <w:szCs w:val="20"/>
        </w:rPr>
      </w:pPr>
      <w:r w:rsidRPr="00B24D32">
        <w:rPr>
          <w:rStyle w:val="FootnoteReference"/>
          <w:rFonts w:ascii="Times New Roman" w:hAnsi="Times New Roman" w:cs="Times New Roman"/>
          <w:color w:val="000000" w:themeColor="text1"/>
          <w:sz w:val="20"/>
          <w:szCs w:val="20"/>
        </w:rPr>
        <w:footnoteRef/>
      </w:r>
      <w:r w:rsidRPr="00B24D32">
        <w:rPr>
          <w:rFonts w:ascii="Times New Roman" w:hAnsi="Times New Roman" w:cs="Times New Roman"/>
          <w:color w:val="000000" w:themeColor="text1"/>
          <w:sz w:val="20"/>
          <w:szCs w:val="20"/>
        </w:rPr>
        <w:t xml:space="preserve">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 Committee, </w:t>
      </w:r>
      <w:r w:rsidRPr="00B24D32">
        <w:rPr>
          <w:rFonts w:ascii="Times New Roman" w:hAnsi="Times New Roman" w:cs="Times New Roman"/>
          <w:i/>
          <w:color w:val="000000" w:themeColor="text1"/>
          <w:sz w:val="20"/>
          <w:szCs w:val="20"/>
        </w:rPr>
        <w:t xml:space="preserve">General recommendation No. 33 on women’s access to justice, </w:t>
      </w:r>
      <w:r w:rsidRPr="00B24D32">
        <w:rPr>
          <w:rFonts w:ascii="Times New Roman" w:hAnsi="Times New Roman" w:cs="Times New Roman"/>
          <w:color w:val="000000" w:themeColor="text1"/>
          <w:sz w:val="20"/>
          <w:szCs w:val="20"/>
        </w:rPr>
        <w:t xml:space="preserve">para. 5,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/C/GC/33 (2015), accessed May 8, 2018, </w:t>
      </w:r>
      <w:hyperlink r:id="rId7" w:history="1">
        <w:r w:rsidRPr="00B24D32">
          <w:rPr>
            <w:rStyle w:val="Hyperlink"/>
            <w:rFonts w:ascii="Times New Roman" w:hAnsi="Times New Roman" w:cs="Times New Roman"/>
            <w:color w:val="000000" w:themeColor="text1"/>
            <w:sz w:val="20"/>
            <w:szCs w:val="20"/>
            <w:u w:val="none"/>
          </w:rPr>
          <w:t>http://tbinternet.ohchr.org/Treaties/CEDAW/Shared%20Documents/1_Global/CEDAW_C_GC_33_7767_E.pdf</w:t>
        </w:r>
      </w:hyperlink>
    </w:p>
  </w:footnote>
  <w:footnote w:id="8">
    <w:p w14:paraId="53AD602C" w14:textId="39D5A5C6" w:rsidR="0051704C" w:rsidRPr="00B24D32" w:rsidRDefault="0051704C" w:rsidP="0083173D">
      <w:pPr>
        <w:pStyle w:val="FootnoteText"/>
        <w:rPr>
          <w:rFonts w:ascii="Times New Roman" w:hAnsi="Times New Roman" w:cs="Times New Roman"/>
          <w:color w:val="000000" w:themeColor="text1"/>
          <w:sz w:val="20"/>
          <w:szCs w:val="20"/>
        </w:rPr>
      </w:pPr>
      <w:r w:rsidRPr="00B24D32">
        <w:rPr>
          <w:rStyle w:val="FootnoteReference"/>
          <w:rFonts w:ascii="Times New Roman" w:hAnsi="Times New Roman" w:cs="Times New Roman"/>
          <w:color w:val="000000" w:themeColor="text1"/>
          <w:sz w:val="20"/>
          <w:szCs w:val="20"/>
        </w:rPr>
        <w:footnoteRef/>
      </w:r>
      <w:r w:rsidRPr="00B24D32">
        <w:rPr>
          <w:rFonts w:ascii="Times New Roman" w:hAnsi="Times New Roman" w:cs="Times New Roman"/>
          <w:color w:val="000000" w:themeColor="text1"/>
          <w:sz w:val="20"/>
          <w:szCs w:val="20"/>
        </w:rPr>
        <w:t xml:space="preserve">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 Committee, </w:t>
      </w:r>
      <w:r w:rsidRPr="00B24D32">
        <w:rPr>
          <w:rFonts w:ascii="Times New Roman" w:hAnsi="Times New Roman" w:cs="Times New Roman"/>
          <w:i/>
          <w:color w:val="000000" w:themeColor="text1"/>
          <w:sz w:val="20"/>
          <w:szCs w:val="20"/>
        </w:rPr>
        <w:t>General recommendation No. 33</w:t>
      </w:r>
      <w:r w:rsidRPr="00B24D32">
        <w:rPr>
          <w:rFonts w:ascii="Times New Roman" w:hAnsi="Times New Roman" w:cs="Times New Roman"/>
          <w:color w:val="000000" w:themeColor="text1"/>
          <w:sz w:val="20"/>
          <w:szCs w:val="20"/>
        </w:rPr>
        <w:t xml:space="preserve">, at para. 61. </w:t>
      </w:r>
    </w:p>
  </w:footnote>
  <w:footnote w:id="9">
    <w:p w14:paraId="0C7789DC" w14:textId="232E1186" w:rsidR="0051704C" w:rsidRPr="00B24D32" w:rsidRDefault="0051704C" w:rsidP="0083173D">
      <w:pPr>
        <w:pStyle w:val="FootnoteText"/>
        <w:rPr>
          <w:rFonts w:ascii="Times New Roman" w:hAnsi="Times New Roman" w:cs="Times New Roman"/>
          <w:color w:val="000000" w:themeColor="text1"/>
          <w:sz w:val="20"/>
          <w:szCs w:val="20"/>
        </w:rPr>
      </w:pPr>
      <w:r w:rsidRPr="00B24D32">
        <w:rPr>
          <w:rStyle w:val="FootnoteReference"/>
          <w:rFonts w:ascii="Times New Roman" w:hAnsi="Times New Roman" w:cs="Times New Roman"/>
          <w:color w:val="000000" w:themeColor="text1"/>
          <w:sz w:val="20"/>
          <w:szCs w:val="20"/>
        </w:rPr>
        <w:footnoteRef/>
      </w:r>
      <w:r w:rsidRPr="00B24D32">
        <w:rPr>
          <w:rFonts w:ascii="Times New Roman" w:hAnsi="Times New Roman" w:cs="Times New Roman"/>
          <w:color w:val="000000" w:themeColor="text1"/>
          <w:sz w:val="20"/>
          <w:szCs w:val="20"/>
        </w:rPr>
        <w:t xml:space="preserve">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 Committee, </w:t>
      </w:r>
      <w:r w:rsidRPr="00B24D32">
        <w:rPr>
          <w:rFonts w:ascii="Times New Roman" w:hAnsi="Times New Roman" w:cs="Times New Roman"/>
          <w:i/>
          <w:color w:val="000000" w:themeColor="text1"/>
          <w:sz w:val="20"/>
          <w:szCs w:val="20"/>
        </w:rPr>
        <w:t xml:space="preserve">General recommendation No. 35 on gender-based violence against women, updating general recommendation No. 19, </w:t>
      </w:r>
      <w:r w:rsidRPr="00B24D32">
        <w:rPr>
          <w:rFonts w:ascii="Times New Roman" w:hAnsi="Times New Roman" w:cs="Times New Roman"/>
          <w:color w:val="000000" w:themeColor="text1"/>
          <w:sz w:val="20"/>
          <w:szCs w:val="20"/>
        </w:rPr>
        <w:t xml:space="preserve">para. 29 (c),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/C/GC/35 (2017), available </w:t>
      </w:r>
      <w:hyperlink r:id="rId8" w:history="1">
        <w:r w:rsidRPr="00B24D32">
          <w:rPr>
            <w:rStyle w:val="Hyperlink"/>
            <w:rFonts w:ascii="Times New Roman" w:hAnsi="Times New Roman" w:cs="Times New Roman"/>
            <w:color w:val="000000" w:themeColor="text1"/>
            <w:sz w:val="20"/>
            <w:szCs w:val="20"/>
            <w:u w:val="none"/>
          </w:rPr>
          <w:t>http://tbinternet.ohchr.org/Treaties/CEDAW/Shared%20Documents/1_Global/CEDAW_C_GC_35_8267_E.pdf</w:t>
        </w:r>
      </w:hyperlink>
      <w:r w:rsidRPr="00B24D32">
        <w:rPr>
          <w:rFonts w:ascii="Times New Roman" w:hAnsi="Times New Roman" w:cs="Times New Roman"/>
          <w:color w:val="000000" w:themeColor="text1"/>
          <w:sz w:val="20"/>
          <w:szCs w:val="20"/>
        </w:rPr>
        <w:t xml:space="preserve"> </w:t>
      </w:r>
    </w:p>
  </w:footnote>
  <w:footnote w:id="10">
    <w:p w14:paraId="3602DAA8" w14:textId="4EEFBD80" w:rsidR="0051704C" w:rsidRPr="00B24D32" w:rsidRDefault="0051704C" w:rsidP="0083173D">
      <w:pPr>
        <w:pStyle w:val="FootnoteText"/>
        <w:rPr>
          <w:rFonts w:ascii="Times New Roman" w:hAnsi="Times New Roman" w:cs="Times New Roman"/>
          <w:color w:val="000000" w:themeColor="text1"/>
          <w:sz w:val="20"/>
          <w:szCs w:val="20"/>
        </w:rPr>
      </w:pPr>
      <w:r w:rsidRPr="00B24D32">
        <w:rPr>
          <w:rStyle w:val="FootnoteReference"/>
          <w:rFonts w:ascii="Times New Roman" w:hAnsi="Times New Roman" w:cs="Times New Roman"/>
          <w:color w:val="000000" w:themeColor="text1"/>
          <w:sz w:val="20"/>
          <w:szCs w:val="20"/>
        </w:rPr>
        <w:footnoteRef/>
      </w:r>
      <w:r w:rsidRPr="00B24D32">
        <w:rPr>
          <w:rFonts w:ascii="Times New Roman" w:hAnsi="Times New Roman" w:cs="Times New Roman"/>
          <w:color w:val="000000" w:themeColor="text1"/>
          <w:sz w:val="20"/>
          <w:szCs w:val="20"/>
        </w:rPr>
        <w:t xml:space="preserve">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 Committee, </w:t>
      </w:r>
      <w:r w:rsidRPr="00B24D32">
        <w:rPr>
          <w:rFonts w:ascii="Times New Roman" w:hAnsi="Times New Roman" w:cs="Times New Roman"/>
          <w:i/>
          <w:color w:val="000000" w:themeColor="text1"/>
          <w:sz w:val="20"/>
          <w:szCs w:val="20"/>
        </w:rPr>
        <w:t>General recommendation No. 35,</w:t>
      </w:r>
      <w:r w:rsidRPr="00B24D32">
        <w:rPr>
          <w:rFonts w:ascii="Times New Roman" w:hAnsi="Times New Roman" w:cs="Times New Roman"/>
          <w:color w:val="000000" w:themeColor="text1"/>
          <w:sz w:val="20"/>
          <w:szCs w:val="20"/>
        </w:rPr>
        <w:t xml:space="preserve"> at</w:t>
      </w:r>
      <w:r w:rsidRPr="00B24D32">
        <w:rPr>
          <w:rFonts w:ascii="Times New Roman" w:hAnsi="Times New Roman" w:cs="Times New Roman"/>
          <w:i/>
          <w:color w:val="000000" w:themeColor="text1"/>
          <w:sz w:val="20"/>
          <w:szCs w:val="20"/>
        </w:rPr>
        <w:t xml:space="preserve"> </w:t>
      </w:r>
      <w:r w:rsidRPr="00B24D32">
        <w:rPr>
          <w:rFonts w:ascii="Times New Roman" w:hAnsi="Times New Roman" w:cs="Times New Roman"/>
          <w:color w:val="000000" w:themeColor="text1"/>
          <w:sz w:val="20"/>
          <w:szCs w:val="20"/>
        </w:rPr>
        <w:t>para. 29(c)(</w:t>
      </w:r>
      <w:proofErr w:type="spellStart"/>
      <w:r w:rsidRPr="00B24D32">
        <w:rPr>
          <w:rFonts w:ascii="Times New Roman" w:hAnsi="Times New Roman" w:cs="Times New Roman"/>
          <w:color w:val="000000" w:themeColor="text1"/>
          <w:sz w:val="20"/>
          <w:szCs w:val="20"/>
        </w:rPr>
        <w:t>i</w:t>
      </w:r>
      <w:proofErr w:type="spellEnd"/>
      <w:r w:rsidRPr="00B24D32">
        <w:rPr>
          <w:rFonts w:ascii="Times New Roman" w:hAnsi="Times New Roman" w:cs="Times New Roman"/>
          <w:color w:val="000000" w:themeColor="text1"/>
          <w:sz w:val="20"/>
          <w:szCs w:val="20"/>
        </w:rPr>
        <w:t>).</w:t>
      </w:r>
    </w:p>
  </w:footnote>
  <w:footnote w:id="11">
    <w:p w14:paraId="4681B67C" w14:textId="57F49C81" w:rsidR="0051704C" w:rsidRPr="00B24D32" w:rsidRDefault="0051704C" w:rsidP="0083173D">
      <w:pPr>
        <w:pStyle w:val="FootnoteText"/>
        <w:rPr>
          <w:rFonts w:ascii="Times New Roman" w:hAnsi="Times New Roman" w:cs="Times New Roman"/>
          <w:color w:val="000000" w:themeColor="text1"/>
          <w:sz w:val="20"/>
          <w:szCs w:val="20"/>
        </w:rPr>
      </w:pPr>
      <w:r w:rsidRPr="00B24D32">
        <w:rPr>
          <w:rStyle w:val="FootnoteReference"/>
          <w:rFonts w:ascii="Times New Roman" w:hAnsi="Times New Roman" w:cs="Times New Roman"/>
          <w:color w:val="000000" w:themeColor="text1"/>
          <w:sz w:val="20"/>
          <w:szCs w:val="20"/>
        </w:rPr>
        <w:footnoteRef/>
      </w:r>
      <w:r w:rsidRPr="00B24D32">
        <w:rPr>
          <w:rFonts w:ascii="Times New Roman" w:hAnsi="Times New Roman" w:cs="Times New Roman"/>
          <w:color w:val="000000" w:themeColor="text1"/>
          <w:sz w:val="20"/>
          <w:szCs w:val="20"/>
        </w:rPr>
        <w:t xml:space="preserve"> Tugendhat and </w:t>
      </w:r>
      <w:proofErr w:type="spellStart"/>
      <w:r w:rsidRPr="00B24D32">
        <w:rPr>
          <w:rFonts w:ascii="Times New Roman" w:hAnsi="Times New Roman" w:cs="Times New Roman"/>
          <w:color w:val="000000" w:themeColor="text1"/>
          <w:sz w:val="20"/>
          <w:szCs w:val="20"/>
        </w:rPr>
        <w:t>Dictaan</w:t>
      </w:r>
      <w:proofErr w:type="spellEnd"/>
      <w:r w:rsidRPr="00B24D32">
        <w:rPr>
          <w:rFonts w:ascii="Times New Roman" w:hAnsi="Times New Roman" w:cs="Times New Roman"/>
          <w:color w:val="000000" w:themeColor="text1"/>
          <w:sz w:val="20"/>
          <w:szCs w:val="20"/>
        </w:rPr>
        <w:t>-Bang-</w:t>
      </w:r>
      <w:proofErr w:type="spellStart"/>
      <w:r w:rsidRPr="00B24D32">
        <w:rPr>
          <w:rFonts w:ascii="Times New Roman" w:hAnsi="Times New Roman" w:cs="Times New Roman"/>
          <w:color w:val="000000" w:themeColor="text1"/>
          <w:sz w:val="20"/>
          <w:szCs w:val="20"/>
        </w:rPr>
        <w:t>oa</w:t>
      </w:r>
      <w:proofErr w:type="spellEnd"/>
      <w:r w:rsidRPr="00B24D32">
        <w:rPr>
          <w:rFonts w:ascii="Times New Roman" w:hAnsi="Times New Roman" w:cs="Times New Roman"/>
          <w:color w:val="000000" w:themeColor="text1"/>
          <w:sz w:val="20"/>
          <w:szCs w:val="20"/>
        </w:rPr>
        <w:t xml:space="preserve">, </w:t>
      </w:r>
      <w:r w:rsidRPr="00B24D32">
        <w:rPr>
          <w:rFonts w:ascii="Times New Roman" w:hAnsi="Times New Roman" w:cs="Times New Roman"/>
          <w:i/>
          <w:iCs/>
          <w:color w:val="000000" w:themeColor="text1"/>
          <w:sz w:val="20"/>
          <w:szCs w:val="20"/>
        </w:rPr>
        <w:t>Realizing Indigenous Women’s Rights</w:t>
      </w:r>
      <w:r w:rsidRPr="00B24D32">
        <w:rPr>
          <w:rFonts w:ascii="Times New Roman" w:hAnsi="Times New Roman" w:cs="Times New Roman"/>
          <w:color w:val="000000" w:themeColor="text1"/>
          <w:sz w:val="20"/>
          <w:szCs w:val="20"/>
        </w:rPr>
        <w:t>, 37.</w:t>
      </w:r>
    </w:p>
  </w:footnote>
  <w:footnote w:id="12">
    <w:p w14:paraId="5AA631BD" w14:textId="77777777" w:rsidR="00391B84" w:rsidRPr="00B24D32" w:rsidRDefault="00391B84" w:rsidP="00391B84">
      <w:pPr>
        <w:pStyle w:val="FootnoteText"/>
        <w:rPr>
          <w:rFonts w:ascii="Times New Roman" w:hAnsi="Times New Roman" w:cs="Times New Roman"/>
          <w:color w:val="000000" w:themeColor="text1"/>
          <w:sz w:val="20"/>
          <w:szCs w:val="20"/>
        </w:rPr>
      </w:pPr>
      <w:r w:rsidRPr="00B24D32">
        <w:rPr>
          <w:rStyle w:val="FootnoteReference"/>
          <w:rFonts w:ascii="Times New Roman" w:hAnsi="Times New Roman" w:cs="Times New Roman"/>
          <w:color w:val="000000" w:themeColor="text1"/>
          <w:sz w:val="20"/>
          <w:szCs w:val="20"/>
        </w:rPr>
        <w:footnoteRef/>
      </w:r>
      <w:r w:rsidRPr="00B24D32">
        <w:rPr>
          <w:rFonts w:ascii="Times New Roman" w:hAnsi="Times New Roman" w:cs="Times New Roman"/>
          <w:color w:val="000000" w:themeColor="text1"/>
          <w:sz w:val="20"/>
          <w:szCs w:val="20"/>
        </w:rPr>
        <w:t xml:space="preserve">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 Committee, </w:t>
      </w:r>
      <w:r w:rsidRPr="00B24D32">
        <w:rPr>
          <w:rFonts w:ascii="Times New Roman" w:hAnsi="Times New Roman" w:cs="Times New Roman"/>
          <w:i/>
          <w:color w:val="000000" w:themeColor="text1"/>
          <w:sz w:val="20"/>
          <w:szCs w:val="20"/>
        </w:rPr>
        <w:t xml:space="preserve">General recommendation 34 on the rights of rural women, </w:t>
      </w:r>
      <w:r w:rsidRPr="00B24D32">
        <w:rPr>
          <w:rFonts w:ascii="Times New Roman" w:hAnsi="Times New Roman" w:cs="Times New Roman"/>
          <w:color w:val="000000" w:themeColor="text1"/>
          <w:sz w:val="20"/>
          <w:szCs w:val="20"/>
        </w:rPr>
        <w:t xml:space="preserve">para. 15,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/C/GC/34 (2016), accessed May 8, 2018, </w:t>
      </w:r>
      <w:hyperlink r:id="rId9" w:history="1">
        <w:r w:rsidRPr="00B24D32">
          <w:rPr>
            <w:rStyle w:val="Hyperlink"/>
            <w:rFonts w:ascii="Times New Roman" w:hAnsi="Times New Roman" w:cs="Times New Roman"/>
            <w:color w:val="000000" w:themeColor="text1"/>
            <w:sz w:val="20"/>
            <w:szCs w:val="20"/>
            <w:u w:val="none"/>
          </w:rPr>
          <w:t>http://tbinternet.ohchr.org/Treaties/CEDAW/Shared%20Documents/1_Global/INT_CEDAW_GEC_7933_E.pdf</w:t>
        </w:r>
      </w:hyperlink>
      <w:r w:rsidRPr="00B24D32">
        <w:rPr>
          <w:rFonts w:ascii="Times New Roman" w:hAnsi="Times New Roman" w:cs="Times New Roman"/>
          <w:color w:val="000000" w:themeColor="text1"/>
          <w:sz w:val="20"/>
          <w:szCs w:val="20"/>
        </w:rPr>
        <w:t xml:space="preserve"> </w:t>
      </w:r>
    </w:p>
  </w:footnote>
  <w:footnote w:id="13">
    <w:p w14:paraId="1BEA0D7C" w14:textId="07A5AF3F" w:rsidR="0051704C" w:rsidRPr="00B24D32" w:rsidRDefault="0051704C" w:rsidP="0083173D">
      <w:pPr>
        <w:pStyle w:val="FootnoteText"/>
        <w:rPr>
          <w:rFonts w:ascii="Times New Roman" w:hAnsi="Times New Roman" w:cs="Times New Roman"/>
          <w:color w:val="000000" w:themeColor="text1"/>
          <w:sz w:val="20"/>
          <w:szCs w:val="20"/>
        </w:rPr>
      </w:pPr>
      <w:r w:rsidRPr="00B24D32">
        <w:rPr>
          <w:rStyle w:val="FootnoteReference"/>
          <w:rFonts w:ascii="Times New Roman" w:hAnsi="Times New Roman" w:cs="Times New Roman"/>
          <w:color w:val="000000" w:themeColor="text1"/>
          <w:sz w:val="20"/>
          <w:szCs w:val="20"/>
        </w:rPr>
        <w:footnoteRef/>
      </w:r>
      <w:r w:rsidRPr="00B24D32">
        <w:rPr>
          <w:rFonts w:ascii="Times New Roman" w:hAnsi="Times New Roman" w:cs="Times New Roman"/>
          <w:color w:val="000000" w:themeColor="text1"/>
          <w:sz w:val="20"/>
          <w:szCs w:val="20"/>
        </w:rPr>
        <w:t xml:space="preserve">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 Committee, </w:t>
      </w:r>
      <w:r w:rsidRPr="00B24D32">
        <w:rPr>
          <w:rFonts w:ascii="Times New Roman" w:hAnsi="Times New Roman" w:cs="Times New Roman"/>
          <w:i/>
          <w:color w:val="000000" w:themeColor="text1"/>
          <w:sz w:val="20"/>
          <w:szCs w:val="20"/>
        </w:rPr>
        <w:t xml:space="preserve">General recommendation 34, </w:t>
      </w:r>
      <w:r w:rsidRPr="00B24D32">
        <w:rPr>
          <w:rFonts w:ascii="Times New Roman" w:hAnsi="Times New Roman" w:cs="Times New Roman"/>
          <w:color w:val="000000" w:themeColor="text1"/>
          <w:sz w:val="20"/>
          <w:szCs w:val="20"/>
        </w:rPr>
        <w:t>at</w:t>
      </w:r>
      <w:r w:rsidRPr="00B24D32">
        <w:rPr>
          <w:rFonts w:ascii="Times New Roman" w:hAnsi="Times New Roman" w:cs="Times New Roman"/>
          <w:i/>
          <w:color w:val="000000" w:themeColor="text1"/>
          <w:sz w:val="20"/>
          <w:szCs w:val="20"/>
        </w:rPr>
        <w:t xml:space="preserve"> </w:t>
      </w:r>
      <w:r w:rsidRPr="00B24D32">
        <w:rPr>
          <w:rFonts w:ascii="Times New Roman" w:hAnsi="Times New Roman" w:cs="Times New Roman"/>
          <w:color w:val="000000" w:themeColor="text1"/>
          <w:sz w:val="20"/>
          <w:szCs w:val="20"/>
        </w:rPr>
        <w:t>para. 27.</w:t>
      </w:r>
    </w:p>
  </w:footnote>
  <w:footnote w:id="14">
    <w:p w14:paraId="7D141EAB" w14:textId="157240B2" w:rsidR="0051704C" w:rsidRPr="00B24D32" w:rsidRDefault="0051704C" w:rsidP="0083173D">
      <w:pPr>
        <w:pStyle w:val="FootnoteText"/>
        <w:rPr>
          <w:rFonts w:ascii="Times New Roman" w:hAnsi="Times New Roman" w:cs="Times New Roman"/>
          <w:color w:val="000000" w:themeColor="text1"/>
          <w:sz w:val="20"/>
          <w:szCs w:val="20"/>
        </w:rPr>
      </w:pPr>
      <w:r w:rsidRPr="00B24D32">
        <w:rPr>
          <w:rStyle w:val="FootnoteReference"/>
          <w:rFonts w:ascii="Times New Roman" w:hAnsi="Times New Roman" w:cs="Times New Roman"/>
          <w:color w:val="000000" w:themeColor="text1"/>
          <w:sz w:val="20"/>
          <w:szCs w:val="20"/>
        </w:rPr>
        <w:footnoteRef/>
      </w:r>
      <w:r w:rsidRPr="00B24D32">
        <w:rPr>
          <w:rFonts w:ascii="Times New Roman" w:hAnsi="Times New Roman" w:cs="Times New Roman"/>
          <w:color w:val="000000" w:themeColor="text1"/>
          <w:sz w:val="20"/>
          <w:szCs w:val="20"/>
        </w:rPr>
        <w:t xml:space="preserve">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 Committee, </w:t>
      </w:r>
      <w:r w:rsidRPr="00B24D32">
        <w:rPr>
          <w:rFonts w:ascii="Times New Roman" w:hAnsi="Times New Roman" w:cs="Times New Roman"/>
          <w:i/>
          <w:color w:val="000000" w:themeColor="text1"/>
          <w:sz w:val="20"/>
          <w:szCs w:val="20"/>
        </w:rPr>
        <w:t xml:space="preserve">General recommendation 34, </w:t>
      </w:r>
      <w:r w:rsidRPr="00B24D32">
        <w:rPr>
          <w:rFonts w:ascii="Times New Roman" w:hAnsi="Times New Roman" w:cs="Times New Roman"/>
          <w:color w:val="000000" w:themeColor="text1"/>
          <w:sz w:val="20"/>
          <w:szCs w:val="20"/>
        </w:rPr>
        <w:t>at para. 59.</w:t>
      </w:r>
    </w:p>
  </w:footnote>
  <w:footnote w:id="15">
    <w:p w14:paraId="07E9710C" w14:textId="45838341" w:rsidR="0051704C" w:rsidRPr="00B24D32" w:rsidRDefault="0051704C" w:rsidP="0083173D">
      <w:pPr>
        <w:pStyle w:val="FootnoteText"/>
        <w:rPr>
          <w:rFonts w:ascii="Times New Roman" w:hAnsi="Times New Roman" w:cs="Times New Roman"/>
          <w:color w:val="000000" w:themeColor="text1"/>
          <w:sz w:val="20"/>
          <w:szCs w:val="20"/>
        </w:rPr>
      </w:pPr>
      <w:r w:rsidRPr="00B24D32">
        <w:rPr>
          <w:rStyle w:val="FootnoteReference"/>
          <w:rFonts w:ascii="Times New Roman" w:hAnsi="Times New Roman" w:cs="Times New Roman"/>
          <w:color w:val="000000" w:themeColor="text1"/>
          <w:sz w:val="20"/>
          <w:szCs w:val="20"/>
        </w:rPr>
        <w:footnoteRef/>
      </w:r>
      <w:r w:rsidRPr="00B24D32">
        <w:rPr>
          <w:rFonts w:ascii="Times New Roman" w:hAnsi="Times New Roman" w:cs="Times New Roman"/>
          <w:color w:val="000000" w:themeColor="text1"/>
          <w:sz w:val="20"/>
          <w:szCs w:val="20"/>
        </w:rPr>
        <w:t xml:space="preserve">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 Committee, </w:t>
      </w:r>
      <w:r w:rsidRPr="00B24D32">
        <w:rPr>
          <w:rFonts w:ascii="Times New Roman" w:hAnsi="Times New Roman" w:cs="Times New Roman"/>
          <w:i/>
          <w:color w:val="000000" w:themeColor="text1"/>
          <w:sz w:val="20"/>
          <w:szCs w:val="20"/>
        </w:rPr>
        <w:t xml:space="preserve">General recommendation 34, </w:t>
      </w:r>
      <w:r w:rsidRPr="00B24D32">
        <w:rPr>
          <w:rFonts w:ascii="Times New Roman" w:hAnsi="Times New Roman" w:cs="Times New Roman"/>
          <w:color w:val="000000" w:themeColor="text1"/>
          <w:sz w:val="20"/>
          <w:szCs w:val="20"/>
        </w:rPr>
        <w:t xml:space="preserve">at para. 59(c). </w:t>
      </w:r>
    </w:p>
  </w:footnote>
  <w:footnote w:id="16">
    <w:p w14:paraId="4ECB43EC" w14:textId="7FF1C32E" w:rsidR="0051704C" w:rsidRPr="00B24D32" w:rsidRDefault="0051704C" w:rsidP="0083173D">
      <w:pPr>
        <w:pStyle w:val="FootnoteText"/>
        <w:rPr>
          <w:rFonts w:ascii="Times New Roman" w:hAnsi="Times New Roman" w:cs="Times New Roman"/>
          <w:color w:val="000000" w:themeColor="text1"/>
          <w:sz w:val="20"/>
          <w:szCs w:val="20"/>
        </w:rPr>
      </w:pPr>
      <w:r w:rsidRPr="00B24D32">
        <w:rPr>
          <w:rStyle w:val="FootnoteReference"/>
          <w:rFonts w:ascii="Times New Roman" w:hAnsi="Times New Roman" w:cs="Times New Roman"/>
          <w:color w:val="000000" w:themeColor="text1"/>
          <w:sz w:val="20"/>
          <w:szCs w:val="20"/>
        </w:rPr>
        <w:footnoteRef/>
      </w:r>
      <w:r w:rsidRPr="00B24D32">
        <w:rPr>
          <w:rFonts w:ascii="Times New Roman" w:hAnsi="Times New Roman" w:cs="Times New Roman"/>
          <w:color w:val="000000" w:themeColor="text1"/>
          <w:sz w:val="20"/>
          <w:szCs w:val="20"/>
        </w:rPr>
        <w:t xml:space="preserve">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 Committee, </w:t>
      </w:r>
      <w:r w:rsidRPr="00B24D32">
        <w:rPr>
          <w:rFonts w:ascii="Times New Roman" w:hAnsi="Times New Roman" w:cs="Times New Roman"/>
          <w:i/>
          <w:color w:val="000000" w:themeColor="text1"/>
          <w:sz w:val="20"/>
          <w:szCs w:val="20"/>
        </w:rPr>
        <w:t xml:space="preserve">General recommendation 34, </w:t>
      </w:r>
      <w:r w:rsidRPr="00B24D32">
        <w:rPr>
          <w:rFonts w:ascii="Times New Roman" w:hAnsi="Times New Roman" w:cs="Times New Roman"/>
          <w:color w:val="000000" w:themeColor="text1"/>
          <w:sz w:val="20"/>
          <w:szCs w:val="20"/>
        </w:rPr>
        <w:t xml:space="preserve">at para. 93. </w:t>
      </w:r>
    </w:p>
  </w:footnote>
  <w:footnote w:id="17">
    <w:p w14:paraId="21A294A1" w14:textId="64209705" w:rsidR="0051704C" w:rsidRPr="00B24D32" w:rsidRDefault="0051704C" w:rsidP="0083173D">
      <w:pPr>
        <w:pStyle w:val="FootnoteText"/>
        <w:rPr>
          <w:rFonts w:ascii="Times New Roman" w:hAnsi="Times New Roman" w:cs="Times New Roman"/>
          <w:color w:val="000000" w:themeColor="text1"/>
          <w:sz w:val="20"/>
          <w:szCs w:val="20"/>
        </w:rPr>
      </w:pPr>
      <w:r w:rsidRPr="00B24D32">
        <w:rPr>
          <w:rStyle w:val="FootnoteReference"/>
          <w:rFonts w:ascii="Times New Roman" w:hAnsi="Times New Roman" w:cs="Times New Roman"/>
          <w:color w:val="000000" w:themeColor="text1"/>
          <w:sz w:val="20"/>
          <w:szCs w:val="20"/>
        </w:rPr>
        <w:footnoteRef/>
      </w:r>
      <w:r w:rsidRPr="00B24D32">
        <w:rPr>
          <w:rFonts w:ascii="Times New Roman" w:hAnsi="Times New Roman" w:cs="Times New Roman"/>
          <w:color w:val="000000" w:themeColor="text1"/>
          <w:sz w:val="20"/>
          <w:szCs w:val="20"/>
        </w:rPr>
        <w:t xml:space="preserve">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 Committee, </w:t>
      </w:r>
      <w:r w:rsidRPr="00B24D32">
        <w:rPr>
          <w:rFonts w:ascii="Times New Roman" w:hAnsi="Times New Roman" w:cs="Times New Roman"/>
          <w:i/>
          <w:color w:val="000000" w:themeColor="text1"/>
          <w:sz w:val="20"/>
          <w:szCs w:val="20"/>
        </w:rPr>
        <w:t xml:space="preserve">General recommendation 34, </w:t>
      </w:r>
      <w:r w:rsidRPr="00B24D32">
        <w:rPr>
          <w:rFonts w:ascii="Times New Roman" w:hAnsi="Times New Roman" w:cs="Times New Roman"/>
          <w:color w:val="000000" w:themeColor="text1"/>
          <w:sz w:val="20"/>
          <w:szCs w:val="20"/>
        </w:rPr>
        <w:t>at para. 97</w:t>
      </w:r>
    </w:p>
  </w:footnote>
  <w:footnote w:id="18">
    <w:p w14:paraId="0021E92B" w14:textId="6B38ED00" w:rsidR="0051704C" w:rsidRPr="00B24D32" w:rsidRDefault="0051704C" w:rsidP="0083173D">
      <w:pPr>
        <w:pStyle w:val="FootnoteText"/>
        <w:rPr>
          <w:rFonts w:ascii="Times New Roman" w:hAnsi="Times New Roman" w:cs="Times New Roman"/>
          <w:color w:val="000000" w:themeColor="text1"/>
          <w:sz w:val="20"/>
          <w:szCs w:val="20"/>
        </w:rPr>
      </w:pPr>
      <w:r w:rsidRPr="00B24D32">
        <w:rPr>
          <w:rStyle w:val="FootnoteReference"/>
          <w:rFonts w:ascii="Times New Roman" w:hAnsi="Times New Roman" w:cs="Times New Roman"/>
          <w:color w:val="000000" w:themeColor="text1"/>
          <w:sz w:val="20"/>
          <w:szCs w:val="20"/>
        </w:rPr>
        <w:footnoteRef/>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 Committee, </w:t>
      </w:r>
      <w:r w:rsidRPr="00B24D32">
        <w:rPr>
          <w:rFonts w:ascii="Times New Roman" w:hAnsi="Times New Roman" w:cs="Times New Roman"/>
          <w:i/>
          <w:color w:val="000000" w:themeColor="text1"/>
          <w:sz w:val="20"/>
          <w:szCs w:val="20"/>
        </w:rPr>
        <w:t xml:space="preserve">General recommendation 36 on the right of girls and women to education, </w:t>
      </w:r>
      <w:r w:rsidRPr="00B24D32">
        <w:rPr>
          <w:rFonts w:ascii="Times New Roman" w:hAnsi="Times New Roman" w:cs="Times New Roman"/>
          <w:color w:val="000000" w:themeColor="text1"/>
          <w:sz w:val="20"/>
          <w:szCs w:val="20"/>
        </w:rPr>
        <w:t xml:space="preserve">para. 41,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/C/GC/36 (2017), accessed May 8, 2018, </w:t>
      </w:r>
      <w:hyperlink r:id="rId10" w:history="1">
        <w:r w:rsidRPr="00B24D32">
          <w:rPr>
            <w:rStyle w:val="Hyperlink"/>
            <w:rFonts w:ascii="Times New Roman" w:hAnsi="Times New Roman" w:cs="Times New Roman"/>
            <w:color w:val="000000" w:themeColor="text1"/>
            <w:sz w:val="20"/>
            <w:szCs w:val="20"/>
            <w:u w:val="none"/>
          </w:rPr>
          <w:t>http://tbinternet.ohchr.org/Treaties/CEDAW/Shared%20Documents/1_Global/CEDAW_C_GC_36_8422_E.pdf</w:t>
        </w:r>
      </w:hyperlink>
      <w:r w:rsidRPr="00B24D32">
        <w:rPr>
          <w:rFonts w:ascii="Times New Roman" w:hAnsi="Times New Roman" w:cs="Times New Roman"/>
          <w:color w:val="000000" w:themeColor="text1"/>
          <w:sz w:val="20"/>
          <w:szCs w:val="20"/>
        </w:rPr>
        <w:t xml:space="preserve">  </w:t>
      </w:r>
    </w:p>
  </w:footnote>
  <w:footnote w:id="19">
    <w:p w14:paraId="1E95497E" w14:textId="56D2DC34" w:rsidR="0051704C" w:rsidRPr="00B24D32" w:rsidRDefault="0051704C" w:rsidP="0083173D">
      <w:pPr>
        <w:pStyle w:val="FootnoteText"/>
        <w:rPr>
          <w:rFonts w:ascii="Times New Roman" w:hAnsi="Times New Roman" w:cs="Times New Roman"/>
          <w:color w:val="000000" w:themeColor="text1"/>
          <w:sz w:val="20"/>
          <w:szCs w:val="20"/>
        </w:rPr>
      </w:pPr>
      <w:r w:rsidRPr="00B24D32">
        <w:rPr>
          <w:rStyle w:val="FootnoteReference"/>
          <w:rFonts w:ascii="Times New Roman" w:hAnsi="Times New Roman" w:cs="Times New Roman"/>
          <w:color w:val="000000" w:themeColor="text1"/>
          <w:sz w:val="20"/>
          <w:szCs w:val="20"/>
        </w:rPr>
        <w:footnoteRef/>
      </w:r>
      <w:r w:rsidRPr="00B24D32">
        <w:rPr>
          <w:rFonts w:ascii="Times New Roman" w:hAnsi="Times New Roman" w:cs="Times New Roman"/>
          <w:color w:val="000000" w:themeColor="text1"/>
          <w:sz w:val="20"/>
          <w:szCs w:val="20"/>
        </w:rPr>
        <w:t xml:space="preserve">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 Committee, </w:t>
      </w:r>
      <w:r w:rsidRPr="00B24D32">
        <w:rPr>
          <w:rFonts w:ascii="Times New Roman" w:hAnsi="Times New Roman" w:cs="Times New Roman"/>
          <w:i/>
          <w:color w:val="000000" w:themeColor="text1"/>
          <w:sz w:val="20"/>
          <w:szCs w:val="20"/>
        </w:rPr>
        <w:t xml:space="preserve">General recommendation 36, </w:t>
      </w:r>
      <w:r w:rsidRPr="00B24D32">
        <w:rPr>
          <w:rFonts w:ascii="Times New Roman" w:hAnsi="Times New Roman" w:cs="Times New Roman"/>
          <w:color w:val="000000" w:themeColor="text1"/>
          <w:sz w:val="20"/>
          <w:szCs w:val="20"/>
        </w:rPr>
        <w:t>at para. 56 (a)(b).</w:t>
      </w:r>
    </w:p>
  </w:footnote>
  <w:footnote w:id="20">
    <w:p w14:paraId="4DD9E264" w14:textId="65703D89" w:rsidR="0051704C" w:rsidRPr="00B24D32" w:rsidRDefault="0051704C" w:rsidP="0083173D">
      <w:pPr>
        <w:pStyle w:val="FootnoteText"/>
        <w:rPr>
          <w:rFonts w:ascii="Times New Roman" w:hAnsi="Times New Roman" w:cs="Times New Roman"/>
          <w:i/>
          <w:color w:val="000000" w:themeColor="text1"/>
          <w:sz w:val="20"/>
          <w:szCs w:val="20"/>
        </w:rPr>
      </w:pPr>
      <w:r w:rsidRPr="00B24D32">
        <w:rPr>
          <w:rStyle w:val="FootnoteReference"/>
          <w:rFonts w:ascii="Times New Roman" w:hAnsi="Times New Roman" w:cs="Times New Roman"/>
          <w:color w:val="000000" w:themeColor="text1"/>
          <w:sz w:val="20"/>
          <w:szCs w:val="20"/>
        </w:rPr>
        <w:footnoteRef/>
      </w:r>
      <w:r w:rsidRPr="00B24D32">
        <w:rPr>
          <w:rFonts w:ascii="Times New Roman" w:hAnsi="Times New Roman" w:cs="Times New Roman"/>
          <w:color w:val="000000" w:themeColor="text1"/>
          <w:sz w:val="20"/>
          <w:szCs w:val="20"/>
        </w:rPr>
        <w:t xml:space="preserve">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 Committee, </w:t>
      </w:r>
      <w:r w:rsidRPr="00B24D32">
        <w:rPr>
          <w:rFonts w:ascii="Times New Roman" w:hAnsi="Times New Roman" w:cs="Times New Roman"/>
          <w:bCs/>
          <w:i/>
          <w:color w:val="000000" w:themeColor="text1"/>
          <w:sz w:val="20"/>
          <w:szCs w:val="20"/>
        </w:rPr>
        <w:t>General Recommendation No. 37 on Gender-related dimensions of disaster risk reduction in the context of climate change,</w:t>
      </w:r>
      <w:r w:rsidRPr="00B24D32">
        <w:rPr>
          <w:rFonts w:ascii="Times New Roman" w:hAnsi="Times New Roman" w:cs="Times New Roman"/>
          <w:i/>
          <w:color w:val="000000" w:themeColor="text1"/>
          <w:sz w:val="20"/>
          <w:szCs w:val="20"/>
        </w:rPr>
        <w:t xml:space="preserve"> </w:t>
      </w:r>
      <w:r w:rsidRPr="00B24D32">
        <w:rPr>
          <w:rFonts w:ascii="Times New Roman" w:hAnsi="Times New Roman" w:cs="Times New Roman"/>
          <w:color w:val="000000" w:themeColor="text1"/>
          <w:sz w:val="20"/>
          <w:szCs w:val="20"/>
        </w:rPr>
        <w:t xml:space="preserve">para. 17,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/C/GC/37 (2018), accessed May 8, 2018, http://tbinternet.ohchr.org/Treaties/CEDAW/Shared%20Documents/1_Global/CEDAW_C_GC_37_8642_E.pdf</w:t>
      </w:r>
    </w:p>
  </w:footnote>
  <w:footnote w:id="21">
    <w:p w14:paraId="2C268408" w14:textId="2024E0E8" w:rsidR="0051704C" w:rsidRPr="00B24D32" w:rsidRDefault="0051704C" w:rsidP="0083173D">
      <w:pPr>
        <w:pStyle w:val="FootnoteText"/>
        <w:rPr>
          <w:rFonts w:ascii="Times New Roman" w:hAnsi="Times New Roman" w:cs="Times New Roman"/>
          <w:color w:val="000000" w:themeColor="text1"/>
          <w:sz w:val="20"/>
          <w:szCs w:val="20"/>
        </w:rPr>
      </w:pPr>
      <w:r w:rsidRPr="00B24D32">
        <w:rPr>
          <w:rStyle w:val="FootnoteReference"/>
          <w:rFonts w:ascii="Times New Roman" w:hAnsi="Times New Roman" w:cs="Times New Roman"/>
          <w:color w:val="000000" w:themeColor="text1"/>
          <w:sz w:val="20"/>
          <w:szCs w:val="20"/>
        </w:rPr>
        <w:footnoteRef/>
      </w:r>
      <w:r w:rsidRPr="00B24D32">
        <w:rPr>
          <w:rFonts w:ascii="Times New Roman" w:hAnsi="Times New Roman" w:cs="Times New Roman"/>
          <w:color w:val="000000" w:themeColor="text1"/>
          <w:sz w:val="20"/>
          <w:szCs w:val="20"/>
        </w:rPr>
        <w:t xml:space="preserve">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 Committee, </w:t>
      </w:r>
      <w:r w:rsidRPr="00B24D32">
        <w:rPr>
          <w:rFonts w:ascii="Times New Roman" w:hAnsi="Times New Roman" w:cs="Times New Roman"/>
          <w:bCs/>
          <w:i/>
          <w:color w:val="000000" w:themeColor="text1"/>
          <w:sz w:val="20"/>
          <w:szCs w:val="20"/>
        </w:rPr>
        <w:t xml:space="preserve">General Recommendation No. </w:t>
      </w:r>
      <w:r w:rsidRPr="00B24D32">
        <w:rPr>
          <w:rFonts w:ascii="Times New Roman" w:hAnsi="Times New Roman" w:cs="Times New Roman"/>
          <w:bCs/>
          <w:color w:val="000000" w:themeColor="text1"/>
          <w:sz w:val="20"/>
          <w:szCs w:val="20"/>
        </w:rPr>
        <w:t>37, at p</w:t>
      </w:r>
      <w:r w:rsidRPr="00B24D32">
        <w:rPr>
          <w:rFonts w:ascii="Times New Roman" w:hAnsi="Times New Roman" w:cs="Times New Roman"/>
          <w:color w:val="000000" w:themeColor="text1"/>
          <w:sz w:val="20"/>
          <w:szCs w:val="20"/>
        </w:rPr>
        <w:t xml:space="preserve">ara 34. </w:t>
      </w:r>
    </w:p>
  </w:footnote>
  <w:footnote w:id="22">
    <w:p w14:paraId="763BA9A8" w14:textId="5434B829" w:rsidR="0051704C" w:rsidRPr="00B24D32" w:rsidRDefault="0051704C" w:rsidP="0083173D">
      <w:pPr>
        <w:pStyle w:val="FootnoteText"/>
        <w:rPr>
          <w:rFonts w:ascii="Times New Roman" w:hAnsi="Times New Roman" w:cs="Times New Roman"/>
          <w:color w:val="000000" w:themeColor="text1"/>
          <w:sz w:val="20"/>
          <w:szCs w:val="20"/>
        </w:rPr>
      </w:pPr>
      <w:r w:rsidRPr="00B24D32">
        <w:rPr>
          <w:rStyle w:val="FootnoteReference"/>
          <w:rFonts w:ascii="Times New Roman" w:hAnsi="Times New Roman" w:cs="Times New Roman"/>
          <w:color w:val="000000" w:themeColor="text1"/>
          <w:sz w:val="20"/>
          <w:szCs w:val="20"/>
        </w:rPr>
        <w:footnoteRef/>
      </w:r>
      <w:r w:rsidRPr="00B24D32">
        <w:rPr>
          <w:rFonts w:ascii="Times New Roman" w:hAnsi="Times New Roman" w:cs="Times New Roman"/>
          <w:color w:val="000000" w:themeColor="text1"/>
          <w:sz w:val="20"/>
          <w:szCs w:val="20"/>
        </w:rPr>
        <w:t xml:space="preserve"> </w:t>
      </w:r>
      <w:proofErr w:type="spellStart"/>
      <w:r w:rsidRPr="00B24D32">
        <w:rPr>
          <w:rFonts w:ascii="Times New Roman" w:hAnsi="Times New Roman" w:cs="Times New Roman"/>
          <w:color w:val="000000" w:themeColor="text1"/>
          <w:sz w:val="20"/>
          <w:szCs w:val="20"/>
        </w:rPr>
        <w:t>CEDAW</w:t>
      </w:r>
      <w:proofErr w:type="spellEnd"/>
      <w:r w:rsidRPr="00B24D32">
        <w:rPr>
          <w:rFonts w:ascii="Times New Roman" w:hAnsi="Times New Roman" w:cs="Times New Roman"/>
          <w:color w:val="000000" w:themeColor="text1"/>
          <w:sz w:val="20"/>
          <w:szCs w:val="20"/>
        </w:rPr>
        <w:t xml:space="preserve"> Committee, </w:t>
      </w:r>
      <w:r w:rsidRPr="00B24D32">
        <w:rPr>
          <w:rFonts w:ascii="Times New Roman" w:hAnsi="Times New Roman" w:cs="Times New Roman"/>
          <w:bCs/>
          <w:i/>
          <w:color w:val="000000" w:themeColor="text1"/>
          <w:sz w:val="20"/>
          <w:szCs w:val="20"/>
        </w:rPr>
        <w:t xml:space="preserve">General Recommendation No. </w:t>
      </w:r>
      <w:r w:rsidRPr="00B24D32">
        <w:rPr>
          <w:rFonts w:ascii="Times New Roman" w:hAnsi="Times New Roman" w:cs="Times New Roman"/>
          <w:bCs/>
          <w:color w:val="000000" w:themeColor="text1"/>
          <w:sz w:val="20"/>
          <w:szCs w:val="20"/>
        </w:rPr>
        <w:t>37, at p</w:t>
      </w:r>
      <w:r w:rsidRPr="00B24D32">
        <w:rPr>
          <w:rFonts w:ascii="Times New Roman" w:hAnsi="Times New Roman" w:cs="Times New Roman"/>
          <w:color w:val="000000" w:themeColor="text1"/>
          <w:sz w:val="20"/>
          <w:szCs w:val="20"/>
        </w:rPr>
        <w:t>ara 36(c).</w:t>
      </w:r>
    </w:p>
  </w:footnote>
  <w:footnote w:id="23">
    <w:p w14:paraId="77827447" w14:textId="55A1B6F9" w:rsidR="0051704C" w:rsidRPr="00B24D32" w:rsidRDefault="0051704C" w:rsidP="0083173D">
      <w:pPr>
        <w:pStyle w:val="FootnoteText"/>
        <w:rPr>
          <w:rFonts w:ascii="Times New Roman" w:hAnsi="Times New Roman" w:cs="Times New Roman"/>
          <w:color w:val="000000" w:themeColor="text1"/>
          <w:sz w:val="20"/>
          <w:szCs w:val="20"/>
        </w:rPr>
      </w:pPr>
      <w:r w:rsidRPr="00B24D32">
        <w:rPr>
          <w:rStyle w:val="FootnoteReference"/>
          <w:rFonts w:ascii="Times New Roman" w:hAnsi="Times New Roman" w:cs="Times New Roman"/>
          <w:color w:val="000000" w:themeColor="text1"/>
          <w:sz w:val="20"/>
          <w:szCs w:val="20"/>
        </w:rPr>
        <w:footnoteRef/>
      </w:r>
      <w:r w:rsidRPr="00B24D32">
        <w:rPr>
          <w:rFonts w:ascii="Times New Roman" w:hAnsi="Times New Roman" w:cs="Times New Roman"/>
          <w:color w:val="000000" w:themeColor="text1"/>
          <w:sz w:val="20"/>
          <w:szCs w:val="20"/>
        </w:rPr>
        <w:t xml:space="preserve"> Tugendhat and </w:t>
      </w:r>
      <w:proofErr w:type="spellStart"/>
      <w:r w:rsidRPr="00B24D32">
        <w:rPr>
          <w:rFonts w:ascii="Times New Roman" w:hAnsi="Times New Roman" w:cs="Times New Roman"/>
          <w:color w:val="000000" w:themeColor="text1"/>
          <w:sz w:val="20"/>
          <w:szCs w:val="20"/>
        </w:rPr>
        <w:t>Dictaan</w:t>
      </w:r>
      <w:proofErr w:type="spellEnd"/>
      <w:r w:rsidRPr="00B24D32">
        <w:rPr>
          <w:rFonts w:ascii="Times New Roman" w:hAnsi="Times New Roman" w:cs="Times New Roman"/>
          <w:color w:val="000000" w:themeColor="text1"/>
          <w:sz w:val="20"/>
          <w:szCs w:val="20"/>
        </w:rPr>
        <w:t>-Bang-</w:t>
      </w:r>
      <w:proofErr w:type="spellStart"/>
      <w:r w:rsidRPr="00B24D32">
        <w:rPr>
          <w:rFonts w:ascii="Times New Roman" w:hAnsi="Times New Roman" w:cs="Times New Roman"/>
          <w:color w:val="000000" w:themeColor="text1"/>
          <w:sz w:val="20"/>
          <w:szCs w:val="20"/>
        </w:rPr>
        <w:t>oa</w:t>
      </w:r>
      <w:proofErr w:type="spellEnd"/>
      <w:r w:rsidRPr="00B24D32">
        <w:rPr>
          <w:rFonts w:ascii="Times New Roman" w:hAnsi="Times New Roman" w:cs="Times New Roman"/>
          <w:color w:val="000000" w:themeColor="text1"/>
          <w:sz w:val="20"/>
          <w:szCs w:val="20"/>
        </w:rPr>
        <w:t xml:space="preserve">, </w:t>
      </w:r>
      <w:r w:rsidRPr="00B24D32">
        <w:rPr>
          <w:rFonts w:ascii="Times New Roman" w:hAnsi="Times New Roman" w:cs="Times New Roman"/>
          <w:i/>
          <w:iCs/>
          <w:color w:val="000000" w:themeColor="text1"/>
          <w:sz w:val="20"/>
          <w:szCs w:val="20"/>
        </w:rPr>
        <w:t>Realizing Indigenous Women’s Rights</w:t>
      </w:r>
      <w:r w:rsidRPr="00B24D32">
        <w:rPr>
          <w:rFonts w:ascii="Times New Roman" w:hAnsi="Times New Roman" w:cs="Times New Roman"/>
          <w:color w:val="000000" w:themeColor="text1"/>
          <w:sz w:val="20"/>
          <w:szCs w:val="20"/>
        </w:rPr>
        <w:t>, 37.</w:t>
      </w:r>
    </w:p>
  </w:footnote>
  <w:footnote w:id="24">
    <w:p w14:paraId="08C9B594" w14:textId="4A3BC9A4" w:rsidR="0051704C" w:rsidRPr="00B24D32" w:rsidRDefault="0051704C" w:rsidP="0083173D">
      <w:pPr>
        <w:pStyle w:val="FootnoteText"/>
        <w:rPr>
          <w:rFonts w:ascii="Times New Roman" w:hAnsi="Times New Roman" w:cs="Times New Roman"/>
          <w:color w:val="000000" w:themeColor="text1"/>
          <w:sz w:val="20"/>
          <w:szCs w:val="20"/>
        </w:rPr>
      </w:pPr>
      <w:r w:rsidRPr="00B24D32">
        <w:rPr>
          <w:rStyle w:val="FootnoteReference"/>
          <w:rFonts w:ascii="Times New Roman" w:hAnsi="Times New Roman" w:cs="Times New Roman"/>
          <w:color w:val="000000" w:themeColor="text1"/>
          <w:sz w:val="20"/>
          <w:szCs w:val="20"/>
        </w:rPr>
        <w:footnoteRef/>
      </w:r>
      <w:r w:rsidRPr="00B24D32">
        <w:rPr>
          <w:rFonts w:ascii="Times New Roman" w:hAnsi="Times New Roman" w:cs="Times New Roman"/>
          <w:color w:val="000000" w:themeColor="text1"/>
          <w:sz w:val="20"/>
          <w:szCs w:val="20"/>
        </w:rPr>
        <w:t xml:space="preserve"> As explained above, in August 2001 the Mexican government reformed article 2 of the Mexican Constitution recognizing indigenous peoples’ rights to self-determination, autonomy, and self-governance.</w:t>
      </w:r>
    </w:p>
  </w:footnote>
  <w:footnote w:id="25">
    <w:p w14:paraId="43CDC1A8" w14:textId="77777777" w:rsidR="0051704C" w:rsidRPr="00B24D32" w:rsidRDefault="0051704C" w:rsidP="0083173D">
      <w:pPr>
        <w:rPr>
          <w:bCs/>
          <w:color w:val="000000" w:themeColor="text1"/>
          <w:sz w:val="20"/>
          <w:szCs w:val="20"/>
          <w:shd w:val="clear" w:color="auto" w:fill="FFFFFF"/>
        </w:rPr>
      </w:pPr>
      <w:r w:rsidRPr="00B24D32">
        <w:rPr>
          <w:rStyle w:val="FootnoteReference"/>
          <w:color w:val="000000" w:themeColor="text1"/>
          <w:sz w:val="20"/>
          <w:szCs w:val="20"/>
        </w:rPr>
        <w:footnoteRef/>
      </w:r>
      <w:r w:rsidRPr="00B24D32">
        <w:rPr>
          <w:color w:val="000000" w:themeColor="text1"/>
          <w:sz w:val="20"/>
          <w:szCs w:val="20"/>
        </w:rPr>
        <w:t xml:space="preserve"> </w:t>
      </w:r>
      <w:r w:rsidRPr="00B24D32">
        <w:rPr>
          <w:color w:val="000000" w:themeColor="text1"/>
          <w:sz w:val="20"/>
          <w:szCs w:val="20"/>
          <w:shd w:val="clear" w:color="auto" w:fill="FFFFFF"/>
        </w:rPr>
        <w:t>Report of the Committee on the Elimination of Discrimination against Women, para. 417-419, A/57/38(SUPP)</w:t>
      </w:r>
    </w:p>
    <w:p w14:paraId="478B1748" w14:textId="665442A1" w:rsidR="0051704C" w:rsidRPr="00B24D32" w:rsidRDefault="0051704C" w:rsidP="0083173D">
      <w:pPr>
        <w:rPr>
          <w:color w:val="000000" w:themeColor="text1"/>
          <w:sz w:val="20"/>
          <w:szCs w:val="20"/>
        </w:rPr>
      </w:pPr>
      <w:r w:rsidRPr="00B24D32">
        <w:rPr>
          <w:color w:val="000000" w:themeColor="text1"/>
          <w:sz w:val="20"/>
          <w:szCs w:val="20"/>
          <w:shd w:val="clear" w:color="auto" w:fill="FFFFFF"/>
        </w:rPr>
        <w:t xml:space="preserve"> (May 2, 2002), </w:t>
      </w:r>
      <w:r w:rsidRPr="00B24D32">
        <w:rPr>
          <w:color w:val="000000" w:themeColor="text1"/>
          <w:sz w:val="20"/>
          <w:szCs w:val="20"/>
        </w:rPr>
        <w:t xml:space="preserve">accessed May 8, 2018, </w:t>
      </w:r>
      <w:hyperlink r:id="rId11" w:history="1">
        <w:r w:rsidRPr="00B24D32">
          <w:rPr>
            <w:rStyle w:val="Hyperlink"/>
            <w:color w:val="000000" w:themeColor="text1"/>
            <w:sz w:val="20"/>
            <w:szCs w:val="20"/>
            <w:u w:val="none"/>
            <w:shd w:val="clear" w:color="auto" w:fill="FFFFFF"/>
          </w:rPr>
          <w:t>http://tbinternet.ohchr.org/_layouts/treatybodyexternal/Download.aspx?symbolno=A/57/38(SUPP)&amp;Lang=En</w:t>
        </w:r>
      </w:hyperlink>
      <w:r w:rsidRPr="00B24D32">
        <w:rPr>
          <w:color w:val="000000" w:themeColor="text1"/>
          <w:sz w:val="20"/>
          <w:szCs w:val="20"/>
          <w:shd w:val="clear" w:color="auto" w:fill="FFFFFF"/>
        </w:rPr>
        <w:t xml:space="preserve"> </w:t>
      </w:r>
    </w:p>
  </w:footnote>
  <w:footnote w:id="26">
    <w:p w14:paraId="3E090969" w14:textId="41719613" w:rsidR="0051704C" w:rsidRPr="00B24D32" w:rsidRDefault="0051704C" w:rsidP="0083173D">
      <w:pPr>
        <w:rPr>
          <w:color w:val="000000" w:themeColor="text1"/>
          <w:sz w:val="20"/>
          <w:szCs w:val="20"/>
        </w:rPr>
      </w:pPr>
      <w:r w:rsidRPr="00B24D32">
        <w:rPr>
          <w:rStyle w:val="FootnoteReference"/>
          <w:color w:val="000000" w:themeColor="text1"/>
          <w:sz w:val="20"/>
          <w:szCs w:val="20"/>
        </w:rPr>
        <w:footnoteRef/>
      </w:r>
      <w:r w:rsidRPr="00B24D32">
        <w:rPr>
          <w:color w:val="000000" w:themeColor="text1"/>
          <w:sz w:val="20"/>
          <w:szCs w:val="20"/>
        </w:rPr>
        <w:t xml:space="preserve"> Concluding comments of the Committee on the Elimination of Discrimination against Women: Mexico, para. 34, 35, and 37, </w:t>
      </w:r>
      <w:proofErr w:type="spellStart"/>
      <w:r w:rsidRPr="00B24D32">
        <w:rPr>
          <w:color w:val="000000" w:themeColor="text1"/>
          <w:sz w:val="20"/>
          <w:szCs w:val="20"/>
        </w:rPr>
        <w:t>CEDAW</w:t>
      </w:r>
      <w:proofErr w:type="spellEnd"/>
      <w:r w:rsidRPr="00B24D32">
        <w:rPr>
          <w:color w:val="000000" w:themeColor="text1"/>
          <w:sz w:val="20"/>
          <w:szCs w:val="20"/>
        </w:rPr>
        <w:t xml:space="preserve">/C/MEX/CO/6 (August 17, 2006), accessed May 8, 2018, </w:t>
      </w:r>
      <w:hyperlink r:id="rId12" w:history="1">
        <w:r w:rsidRPr="00B24D32">
          <w:rPr>
            <w:rStyle w:val="Hyperlink"/>
            <w:color w:val="000000" w:themeColor="text1"/>
            <w:sz w:val="20"/>
            <w:szCs w:val="20"/>
            <w:u w:val="none"/>
          </w:rPr>
          <w:t>http://tbinternet.ohchr.org/_layouts/treatybodyexternal/Download.aspx?symbolno=CEDAW%2FC%2FMEX%2FCO%2F6&amp;Lang=es</w:t>
        </w:r>
      </w:hyperlink>
      <w:r w:rsidRPr="00B24D32">
        <w:rPr>
          <w:color w:val="000000" w:themeColor="text1"/>
          <w:sz w:val="20"/>
          <w:szCs w:val="20"/>
        </w:rPr>
        <w:t xml:space="preserve"> </w:t>
      </w:r>
    </w:p>
  </w:footnote>
  <w:footnote w:id="27">
    <w:p w14:paraId="1DEC5405" w14:textId="77777777" w:rsidR="0051704C" w:rsidRPr="00B24D32" w:rsidRDefault="0051704C" w:rsidP="0083173D">
      <w:pPr>
        <w:rPr>
          <w:color w:val="000000" w:themeColor="text1"/>
          <w:sz w:val="20"/>
          <w:szCs w:val="20"/>
        </w:rPr>
      </w:pPr>
      <w:r w:rsidRPr="00B24D32">
        <w:rPr>
          <w:rStyle w:val="FootnoteReference"/>
          <w:color w:val="000000" w:themeColor="text1"/>
          <w:sz w:val="20"/>
          <w:szCs w:val="20"/>
        </w:rPr>
        <w:footnoteRef/>
      </w:r>
      <w:r w:rsidRPr="00B24D32">
        <w:rPr>
          <w:color w:val="000000" w:themeColor="text1"/>
          <w:sz w:val="20"/>
          <w:szCs w:val="20"/>
        </w:rPr>
        <w:t xml:space="preserve"> Concluding Observations of the Committee on the Elimination of Discrimination against Women, para. 34-35, </w:t>
      </w:r>
      <w:proofErr w:type="spellStart"/>
      <w:r w:rsidRPr="00B24D32">
        <w:rPr>
          <w:color w:val="000000" w:themeColor="text1"/>
          <w:sz w:val="20"/>
          <w:szCs w:val="20"/>
        </w:rPr>
        <w:t>CEDAW</w:t>
      </w:r>
      <w:proofErr w:type="spellEnd"/>
      <w:r w:rsidRPr="00B24D32">
        <w:rPr>
          <w:color w:val="000000" w:themeColor="text1"/>
          <w:sz w:val="20"/>
          <w:szCs w:val="20"/>
        </w:rPr>
        <w:t xml:space="preserve">/C/MEX/CO/7-8 (August 7, 2012), accessed May 8, 2018, </w:t>
      </w:r>
      <w:hyperlink r:id="rId13" w:history="1">
        <w:r w:rsidRPr="00B24D32">
          <w:rPr>
            <w:rStyle w:val="Hyperlink"/>
            <w:color w:val="000000" w:themeColor="text1"/>
            <w:sz w:val="20"/>
            <w:szCs w:val="20"/>
            <w:u w:val="none"/>
          </w:rPr>
          <w:t>http://tbinternet.ohchr.org/_layouts/treatybodyexternal/Download.aspx?symbolno=CEDAW/C/MEX/CO/7-8&amp;Lang=En</w:t>
        </w:r>
      </w:hyperlink>
      <w:r w:rsidRPr="00B24D32">
        <w:rPr>
          <w:color w:val="000000" w:themeColor="text1"/>
          <w:sz w:val="20"/>
          <w:szCs w:val="20"/>
        </w:rPr>
        <w:t xml:space="preserve"> </w:t>
      </w:r>
    </w:p>
  </w:footnote>
  <w:footnote w:id="28">
    <w:p w14:paraId="36660E48" w14:textId="16D6244E" w:rsidR="0051704C" w:rsidRPr="00B24D32" w:rsidRDefault="0051704C" w:rsidP="0083173D">
      <w:pPr>
        <w:autoSpaceDE w:val="0"/>
        <w:autoSpaceDN w:val="0"/>
        <w:adjustRightInd w:val="0"/>
        <w:rPr>
          <w:rFonts w:eastAsia="Times"/>
          <w:bCs/>
          <w:color w:val="000000" w:themeColor="text1"/>
          <w:sz w:val="20"/>
          <w:szCs w:val="20"/>
        </w:rPr>
      </w:pPr>
      <w:r w:rsidRPr="00B24D32">
        <w:rPr>
          <w:rStyle w:val="FootnoteReference"/>
          <w:color w:val="000000" w:themeColor="text1"/>
          <w:sz w:val="20"/>
          <w:szCs w:val="20"/>
        </w:rPr>
        <w:footnoteRef/>
      </w:r>
      <w:r w:rsidRPr="00B24D32">
        <w:rPr>
          <w:color w:val="000000" w:themeColor="text1"/>
          <w:sz w:val="20"/>
          <w:szCs w:val="20"/>
        </w:rPr>
        <w:t xml:space="preserve"> </w:t>
      </w:r>
      <w:r w:rsidRPr="00B24D32">
        <w:rPr>
          <w:rFonts w:eastAsia="Times"/>
          <w:bCs/>
          <w:color w:val="000000" w:themeColor="text1"/>
          <w:sz w:val="20"/>
          <w:szCs w:val="20"/>
        </w:rPr>
        <w:t xml:space="preserve">Concluding Observations of the Committee on the Elimination of Discrimination against Women: Australia, para 13, </w:t>
      </w:r>
      <w:proofErr w:type="spellStart"/>
      <w:r w:rsidRPr="00B24D32">
        <w:rPr>
          <w:rFonts w:eastAsia="Times"/>
          <w:bCs/>
          <w:color w:val="000000" w:themeColor="text1"/>
          <w:sz w:val="20"/>
          <w:szCs w:val="20"/>
        </w:rPr>
        <w:t>CEDAW</w:t>
      </w:r>
      <w:proofErr w:type="spellEnd"/>
      <w:r w:rsidRPr="00B24D32">
        <w:rPr>
          <w:rFonts w:eastAsia="Times"/>
          <w:bCs/>
          <w:color w:val="000000" w:themeColor="text1"/>
          <w:sz w:val="20"/>
          <w:szCs w:val="20"/>
        </w:rPr>
        <w:t xml:space="preserve">/C/AUL/CO/7 (July 30, 2010), </w:t>
      </w:r>
      <w:r w:rsidRPr="00B24D32">
        <w:rPr>
          <w:color w:val="000000" w:themeColor="text1"/>
          <w:sz w:val="20"/>
          <w:szCs w:val="20"/>
        </w:rPr>
        <w:t xml:space="preserve">accessed May 8, 2018, </w:t>
      </w:r>
      <w:hyperlink r:id="rId14" w:history="1">
        <w:r w:rsidRPr="00B24D32">
          <w:rPr>
            <w:rStyle w:val="Hyperlink"/>
            <w:rFonts w:eastAsia="Times"/>
            <w:bCs/>
            <w:color w:val="000000" w:themeColor="text1"/>
            <w:sz w:val="20"/>
            <w:szCs w:val="20"/>
            <w:u w:val="none"/>
          </w:rPr>
          <w:t>http://undocs.org/CEDAW/C/AUL/CO/7</w:t>
        </w:r>
      </w:hyperlink>
      <w:r w:rsidRPr="00B24D32">
        <w:rPr>
          <w:rFonts w:eastAsia="Times"/>
          <w:bCs/>
          <w:color w:val="000000" w:themeColor="text1"/>
          <w:sz w:val="20"/>
          <w:szCs w:val="20"/>
        </w:rPr>
        <w:t xml:space="preserve"> </w:t>
      </w:r>
    </w:p>
  </w:footnote>
  <w:footnote w:id="29">
    <w:p w14:paraId="5387E8A1" w14:textId="78304D09" w:rsidR="0051704C" w:rsidRPr="00B24D32" w:rsidRDefault="0051704C" w:rsidP="0083173D">
      <w:pPr>
        <w:autoSpaceDE w:val="0"/>
        <w:autoSpaceDN w:val="0"/>
        <w:adjustRightInd w:val="0"/>
        <w:rPr>
          <w:rFonts w:eastAsia="Times"/>
          <w:bCs/>
          <w:color w:val="000000" w:themeColor="text1"/>
          <w:sz w:val="20"/>
          <w:szCs w:val="20"/>
        </w:rPr>
      </w:pPr>
      <w:r w:rsidRPr="00B24D32">
        <w:rPr>
          <w:rStyle w:val="FootnoteReference"/>
          <w:color w:val="000000" w:themeColor="text1"/>
          <w:sz w:val="20"/>
          <w:szCs w:val="20"/>
        </w:rPr>
        <w:footnoteRef/>
      </w:r>
      <w:r w:rsidRPr="00B24D32">
        <w:rPr>
          <w:color w:val="000000" w:themeColor="text1"/>
          <w:sz w:val="20"/>
          <w:szCs w:val="20"/>
        </w:rPr>
        <w:t xml:space="preserve"> </w:t>
      </w:r>
      <w:r w:rsidRPr="00B24D32">
        <w:rPr>
          <w:rFonts w:eastAsia="Times"/>
          <w:bCs/>
          <w:color w:val="000000" w:themeColor="text1"/>
          <w:sz w:val="20"/>
          <w:szCs w:val="20"/>
        </w:rPr>
        <w:t xml:space="preserve">Concluding Observations on the combined fifth and sixth periodic reports of the </w:t>
      </w:r>
      <w:proofErr w:type="spellStart"/>
      <w:r w:rsidRPr="00B24D32">
        <w:rPr>
          <w:rFonts w:eastAsia="Times"/>
          <w:bCs/>
          <w:color w:val="000000" w:themeColor="text1"/>
          <w:sz w:val="20"/>
          <w:szCs w:val="20"/>
        </w:rPr>
        <w:t>Plurinational</w:t>
      </w:r>
      <w:proofErr w:type="spellEnd"/>
      <w:r w:rsidRPr="00B24D32">
        <w:rPr>
          <w:rFonts w:eastAsia="Times"/>
          <w:bCs/>
          <w:color w:val="000000" w:themeColor="text1"/>
          <w:sz w:val="20"/>
          <w:szCs w:val="20"/>
        </w:rPr>
        <w:t xml:space="preserve"> State of Bolivia, para 34(a), </w:t>
      </w:r>
      <w:proofErr w:type="spellStart"/>
      <w:r w:rsidRPr="00B24D32">
        <w:rPr>
          <w:rFonts w:eastAsia="Times"/>
          <w:bCs/>
          <w:color w:val="000000" w:themeColor="text1"/>
          <w:sz w:val="20"/>
          <w:szCs w:val="20"/>
        </w:rPr>
        <w:t>CEDAW</w:t>
      </w:r>
      <w:proofErr w:type="spellEnd"/>
      <w:r w:rsidRPr="00B24D32">
        <w:rPr>
          <w:rFonts w:eastAsia="Times"/>
          <w:bCs/>
          <w:color w:val="000000" w:themeColor="text1"/>
          <w:sz w:val="20"/>
          <w:szCs w:val="20"/>
        </w:rPr>
        <w:t xml:space="preserve">/C/BOL/CO/5-6 (July 28, 2015) </w:t>
      </w:r>
      <w:r w:rsidRPr="00B24D32">
        <w:rPr>
          <w:color w:val="000000" w:themeColor="text1"/>
          <w:sz w:val="20"/>
          <w:szCs w:val="20"/>
        </w:rPr>
        <w:t xml:space="preserve">accessed May 8, 2018, </w:t>
      </w:r>
      <w:hyperlink r:id="rId15" w:history="1">
        <w:r w:rsidRPr="00B24D32">
          <w:rPr>
            <w:rStyle w:val="Hyperlink"/>
            <w:rFonts w:eastAsia="Times"/>
            <w:bCs/>
            <w:color w:val="000000" w:themeColor="text1"/>
            <w:sz w:val="20"/>
            <w:szCs w:val="20"/>
            <w:u w:val="none"/>
          </w:rPr>
          <w:t>http://tbinternet.ohchr.org/_layouts/treatybodyexternal/Download.aspx?symbolno=CEDAW/C/BOL/CO/5-6&amp;Lang=En</w:t>
        </w:r>
      </w:hyperlink>
      <w:r w:rsidRPr="00B24D32">
        <w:rPr>
          <w:rFonts w:eastAsia="Times"/>
          <w:bCs/>
          <w:color w:val="000000" w:themeColor="text1"/>
          <w:sz w:val="20"/>
          <w:szCs w:val="20"/>
        </w:rPr>
        <w:t xml:space="preserve"> </w:t>
      </w:r>
    </w:p>
  </w:footnote>
  <w:footnote w:id="30">
    <w:p w14:paraId="1FF44746" w14:textId="442C37EC" w:rsidR="0051704C" w:rsidRPr="00B24D32" w:rsidRDefault="0051704C" w:rsidP="0083173D">
      <w:pPr>
        <w:pStyle w:val="FootnoteText"/>
        <w:rPr>
          <w:rFonts w:ascii="Times New Roman" w:hAnsi="Times New Roman" w:cs="Times New Roman"/>
          <w:color w:val="000000" w:themeColor="text1"/>
          <w:sz w:val="20"/>
          <w:szCs w:val="20"/>
        </w:rPr>
      </w:pPr>
      <w:r w:rsidRPr="00B24D32">
        <w:rPr>
          <w:rStyle w:val="FootnoteReference"/>
          <w:rFonts w:ascii="Times New Roman" w:hAnsi="Times New Roman" w:cs="Times New Roman"/>
          <w:color w:val="000000" w:themeColor="text1"/>
          <w:sz w:val="20"/>
          <w:szCs w:val="20"/>
        </w:rPr>
        <w:footnoteRef/>
      </w:r>
      <w:r w:rsidRPr="00B24D32">
        <w:rPr>
          <w:rFonts w:ascii="Times New Roman" w:hAnsi="Times New Roman" w:cs="Times New Roman"/>
          <w:color w:val="000000" w:themeColor="text1"/>
          <w:sz w:val="20"/>
          <w:szCs w:val="20"/>
        </w:rPr>
        <w:t xml:space="preserve"> </w:t>
      </w:r>
      <w:r w:rsidRPr="00B24D32">
        <w:rPr>
          <w:rFonts w:ascii="Times New Roman" w:eastAsia="Times" w:hAnsi="Times New Roman" w:cs="Times New Roman"/>
          <w:bCs/>
          <w:color w:val="000000" w:themeColor="text1"/>
          <w:sz w:val="20"/>
          <w:szCs w:val="20"/>
        </w:rPr>
        <w:t xml:space="preserve">Concluding Observations on the combined fifth and sixth periodic reports of the </w:t>
      </w:r>
      <w:proofErr w:type="spellStart"/>
      <w:r w:rsidRPr="00B24D32">
        <w:rPr>
          <w:rFonts w:ascii="Times New Roman" w:eastAsia="Times" w:hAnsi="Times New Roman" w:cs="Times New Roman"/>
          <w:bCs/>
          <w:color w:val="000000" w:themeColor="text1"/>
          <w:sz w:val="20"/>
          <w:szCs w:val="20"/>
        </w:rPr>
        <w:t>Plurinational</w:t>
      </w:r>
      <w:proofErr w:type="spellEnd"/>
      <w:r w:rsidRPr="00B24D32">
        <w:rPr>
          <w:rFonts w:ascii="Times New Roman" w:eastAsia="Times" w:hAnsi="Times New Roman" w:cs="Times New Roman"/>
          <w:bCs/>
          <w:color w:val="000000" w:themeColor="text1"/>
          <w:sz w:val="20"/>
          <w:szCs w:val="20"/>
        </w:rPr>
        <w:t xml:space="preserve"> State of Bolivia, para </w:t>
      </w:r>
      <w:r w:rsidRPr="00B24D32">
        <w:rPr>
          <w:rFonts w:ascii="Times New Roman" w:hAnsi="Times New Roman" w:cs="Times New Roman"/>
          <w:color w:val="000000" w:themeColor="text1"/>
          <w:sz w:val="20"/>
          <w:szCs w:val="20"/>
        </w:rPr>
        <w:t xml:space="preserve">38. </w:t>
      </w:r>
    </w:p>
  </w:footnote>
  <w:footnote w:id="31">
    <w:p w14:paraId="2DC629D8" w14:textId="0AF1B677" w:rsidR="0051704C" w:rsidRPr="00B24D32" w:rsidRDefault="0051704C" w:rsidP="0083173D">
      <w:pPr>
        <w:pStyle w:val="NormalWeb"/>
        <w:spacing w:before="0" w:beforeAutospacing="0" w:after="0" w:afterAutospacing="0"/>
        <w:rPr>
          <w:rFonts w:eastAsia="Times New Roman"/>
          <w:color w:val="000000" w:themeColor="text1"/>
          <w:sz w:val="20"/>
          <w:szCs w:val="20"/>
        </w:rPr>
      </w:pPr>
      <w:r w:rsidRPr="00B24D32">
        <w:rPr>
          <w:rStyle w:val="FootnoteReference"/>
          <w:color w:val="000000" w:themeColor="text1"/>
          <w:sz w:val="20"/>
          <w:szCs w:val="20"/>
        </w:rPr>
        <w:footnoteRef/>
      </w:r>
      <w:r w:rsidRPr="00B24D32">
        <w:rPr>
          <w:color w:val="000000" w:themeColor="text1"/>
          <w:sz w:val="20"/>
          <w:szCs w:val="20"/>
        </w:rPr>
        <w:t xml:space="preserve"> </w:t>
      </w:r>
      <w:r w:rsidRPr="00B24D32">
        <w:rPr>
          <w:rFonts w:eastAsia="Times New Roman"/>
          <w:color w:val="000000" w:themeColor="text1"/>
          <w:sz w:val="20"/>
          <w:szCs w:val="20"/>
        </w:rPr>
        <w:t xml:space="preserve">Concluding Observations on the combined eighth and ninth periodic reports of Canada, para 9, </w:t>
      </w:r>
      <w:proofErr w:type="spellStart"/>
      <w:r w:rsidRPr="00B24D32">
        <w:rPr>
          <w:rFonts w:eastAsia="Times New Roman"/>
          <w:color w:val="000000" w:themeColor="text1"/>
          <w:sz w:val="20"/>
          <w:szCs w:val="20"/>
        </w:rPr>
        <w:t>CEDAW</w:t>
      </w:r>
      <w:proofErr w:type="spellEnd"/>
      <w:r w:rsidRPr="00B24D32">
        <w:rPr>
          <w:rFonts w:eastAsia="Times New Roman"/>
          <w:color w:val="000000" w:themeColor="text1"/>
          <w:sz w:val="20"/>
          <w:szCs w:val="20"/>
        </w:rPr>
        <w:t xml:space="preserve">/C/CAN/CO/8-9 (November 25, 2016), </w:t>
      </w:r>
      <w:r w:rsidRPr="00B24D32">
        <w:rPr>
          <w:color w:val="000000" w:themeColor="text1"/>
          <w:sz w:val="20"/>
          <w:szCs w:val="20"/>
        </w:rPr>
        <w:t xml:space="preserve">accessed May 8, 2018, </w:t>
      </w:r>
      <w:hyperlink r:id="rId16" w:history="1">
        <w:r w:rsidRPr="00B24D32">
          <w:rPr>
            <w:rStyle w:val="Hyperlink"/>
            <w:rFonts w:eastAsia="Times New Roman"/>
            <w:color w:val="000000" w:themeColor="text1"/>
            <w:sz w:val="20"/>
            <w:szCs w:val="20"/>
            <w:u w:val="none"/>
          </w:rPr>
          <w:t>https://documents-dds-ny.un.org/doc/UNDOC/GEN/N16/402/03/PDF/N1640203.pdf?OpenElement</w:t>
        </w:r>
      </w:hyperlink>
      <w:r w:rsidRPr="00B24D32">
        <w:rPr>
          <w:rFonts w:eastAsia="Times New Roman"/>
          <w:color w:val="000000" w:themeColor="text1"/>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3FE07" w14:textId="77777777" w:rsidR="0051704C" w:rsidRDefault="005170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85141B" w14:textId="77777777" w:rsidR="0051704C" w:rsidRDefault="00517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265DE" w14:textId="143D835E" w:rsidR="000A3EB5" w:rsidRPr="000A3EB5" w:rsidRDefault="000A3EB5" w:rsidP="000A3EB5">
    <w:pPr>
      <w:jc w:val="right"/>
      <w:rPr>
        <w:b/>
        <w:bCs/>
      </w:rPr>
    </w:pPr>
    <w:r w:rsidRPr="000A3EB5">
      <w:rPr>
        <w:b/>
        <w:bCs/>
      </w:rPr>
      <w:t xml:space="preserve">General discussion on </w:t>
    </w:r>
    <w:proofErr w:type="spellStart"/>
    <w:r w:rsidRPr="000A3EB5">
      <w:rPr>
        <w:b/>
        <w:bCs/>
      </w:rPr>
      <w:t>GRIWAG</w:t>
    </w:r>
    <w:proofErr w:type="spellEnd"/>
  </w:p>
  <w:p w14:paraId="6A6A52BA" w14:textId="77777777" w:rsidR="000A3EB5" w:rsidRDefault="000A3EB5" w:rsidP="000A3EB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6DF0B" w14:textId="7D3F30FA" w:rsidR="0051704C" w:rsidRDefault="00A51DC8" w:rsidP="00A51DC8">
    <w:pPr>
      <w:pStyle w:val="Header"/>
      <w:jc w:val="right"/>
    </w:pPr>
    <w:r>
      <w:t>Paulina Lucio Maymon</w:t>
    </w:r>
  </w:p>
  <w:p w14:paraId="7C46D017" w14:textId="4C25AD8A" w:rsidR="00A51DC8" w:rsidRDefault="00A51DC8" w:rsidP="00A51DC8">
    <w:pPr>
      <w:pStyle w:val="Header"/>
      <w:jc w:val="right"/>
    </w:pPr>
    <w:hyperlink r:id="rId1" w:history="1">
      <w:r w:rsidRPr="00106DDE">
        <w:rPr>
          <w:rStyle w:val="Hyperlink"/>
        </w:rPr>
        <w:t>pl8436a@american.edu</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76792"/>
    <w:multiLevelType w:val="hybridMultilevel"/>
    <w:tmpl w:val="12F6AD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F248A"/>
    <w:multiLevelType w:val="hybridMultilevel"/>
    <w:tmpl w:val="A6DE095E"/>
    <w:lvl w:ilvl="0" w:tplc="0409000F">
      <w:start w:val="1"/>
      <w:numFmt w:val="decimal"/>
      <w:lvlText w:val="%1."/>
      <w:lvlJc w:val="left"/>
      <w:pPr>
        <w:ind w:left="720" w:hanging="360"/>
      </w:pPr>
      <w:rPr>
        <w:rFonts w:hint="default"/>
      </w:rPr>
    </w:lvl>
    <w:lvl w:ilvl="1" w:tplc="04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2862C8"/>
    <w:multiLevelType w:val="hybridMultilevel"/>
    <w:tmpl w:val="DC3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7528C"/>
    <w:multiLevelType w:val="hybridMultilevel"/>
    <w:tmpl w:val="308E407E"/>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CDB5C0A"/>
    <w:multiLevelType w:val="hybridMultilevel"/>
    <w:tmpl w:val="674A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46EC0"/>
    <w:multiLevelType w:val="hybridMultilevel"/>
    <w:tmpl w:val="344E15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233C07"/>
    <w:multiLevelType w:val="hybridMultilevel"/>
    <w:tmpl w:val="B2B690F8"/>
    <w:lvl w:ilvl="0" w:tplc="5DD62EB4">
      <w:start w:val="3"/>
      <w:numFmt w:val="upperRoman"/>
      <w:lvlText w:val="%1."/>
      <w:lvlJc w:val="left"/>
      <w:pPr>
        <w:ind w:left="1080" w:hanging="720"/>
      </w:pPr>
      <w:rPr>
        <w:rFonts w:hint="default"/>
      </w:rPr>
    </w:lvl>
    <w:lvl w:ilvl="1" w:tplc="E44CD2A4">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23829"/>
    <w:multiLevelType w:val="hybridMultilevel"/>
    <w:tmpl w:val="9CCCBC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13EEA"/>
    <w:multiLevelType w:val="hybridMultilevel"/>
    <w:tmpl w:val="C272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376FE"/>
    <w:multiLevelType w:val="hybridMultilevel"/>
    <w:tmpl w:val="7DD02B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D7B67"/>
    <w:multiLevelType w:val="hybridMultilevel"/>
    <w:tmpl w:val="430CB2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57386"/>
    <w:multiLevelType w:val="hybridMultilevel"/>
    <w:tmpl w:val="4812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73255"/>
    <w:multiLevelType w:val="hybridMultilevel"/>
    <w:tmpl w:val="6930E8F2"/>
    <w:lvl w:ilvl="0" w:tplc="04090001">
      <w:start w:val="1"/>
      <w:numFmt w:val="bullet"/>
      <w:lvlText w:val=""/>
      <w:lvlJc w:val="left"/>
      <w:pPr>
        <w:ind w:left="680" w:hanging="360"/>
      </w:pPr>
      <w:rPr>
        <w:rFonts w:ascii="Symbol" w:hAnsi="Symbol"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3" w15:restartNumberingAfterBreak="0">
    <w:nsid w:val="3647112A"/>
    <w:multiLevelType w:val="hybridMultilevel"/>
    <w:tmpl w:val="E84086C0"/>
    <w:lvl w:ilvl="0" w:tplc="04090015">
      <w:start w:val="1"/>
      <w:numFmt w:val="upperLetter"/>
      <w:lvlText w:val="%1."/>
      <w:lvlJc w:val="left"/>
      <w:pPr>
        <w:ind w:left="720" w:hanging="360"/>
      </w:pPr>
      <w:rPr>
        <w:rFonts w:hint="default"/>
      </w:rPr>
    </w:lvl>
    <w:lvl w:ilvl="1" w:tplc="0409001B">
      <w:start w:val="1"/>
      <w:numFmt w:val="lowerRoman"/>
      <w:lvlText w:val="%2."/>
      <w:lvlJc w:val="right"/>
      <w:pPr>
        <w:ind w:left="72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B725E"/>
    <w:multiLevelType w:val="hybridMultilevel"/>
    <w:tmpl w:val="40D6E03C"/>
    <w:lvl w:ilvl="0" w:tplc="0409000F">
      <w:start w:val="1"/>
      <w:numFmt w:val="decimal"/>
      <w:lvlText w:val="%1."/>
      <w:lvlJc w:val="left"/>
      <w:pPr>
        <w:ind w:left="720" w:hanging="360"/>
      </w:pPr>
      <w:rPr>
        <w:rFonts w:hint="default"/>
      </w:rPr>
    </w:lvl>
    <w:lvl w:ilvl="1" w:tplc="EDB4998C">
      <w:start w:val="1"/>
      <w:numFmt w:val="lowerRoman"/>
      <w:lvlText w:val="%2."/>
      <w:lvlJc w:val="right"/>
      <w:pPr>
        <w:ind w:left="216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85BC5"/>
    <w:multiLevelType w:val="hybridMultilevel"/>
    <w:tmpl w:val="CDA6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C6D97"/>
    <w:multiLevelType w:val="hybridMultilevel"/>
    <w:tmpl w:val="28AE0716"/>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94F2D"/>
    <w:multiLevelType w:val="hybridMultilevel"/>
    <w:tmpl w:val="8A5C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D6CED"/>
    <w:multiLevelType w:val="hybridMultilevel"/>
    <w:tmpl w:val="15B8A334"/>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5142130B"/>
    <w:multiLevelType w:val="hybridMultilevel"/>
    <w:tmpl w:val="78F82E0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C4EF4"/>
    <w:multiLevelType w:val="hybridMultilevel"/>
    <w:tmpl w:val="4A1479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B82C6D"/>
    <w:multiLevelType w:val="hybridMultilevel"/>
    <w:tmpl w:val="0002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D0816"/>
    <w:multiLevelType w:val="hybridMultilevel"/>
    <w:tmpl w:val="6C683114"/>
    <w:lvl w:ilvl="0" w:tplc="546630BE">
      <w:start w:val="1"/>
      <w:numFmt w:val="decimal"/>
      <w:lvlText w:val="%1."/>
      <w:lvlJc w:val="left"/>
      <w:pPr>
        <w:ind w:left="720" w:hanging="360"/>
      </w:pPr>
      <w:rPr>
        <w:b/>
      </w:rPr>
    </w:lvl>
    <w:lvl w:ilvl="1" w:tplc="9C807708">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6749AE"/>
    <w:multiLevelType w:val="hybridMultilevel"/>
    <w:tmpl w:val="96A0E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45887"/>
    <w:multiLevelType w:val="hybridMultilevel"/>
    <w:tmpl w:val="EBC4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CE7E13"/>
    <w:multiLevelType w:val="hybridMultilevel"/>
    <w:tmpl w:val="06147304"/>
    <w:lvl w:ilvl="0" w:tplc="0409001B">
      <w:start w:val="1"/>
      <w:numFmt w:val="lowerRoman"/>
      <w:lvlText w:val="%1."/>
      <w:lvlJc w:val="right"/>
      <w:pPr>
        <w:ind w:left="180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A325E7D"/>
    <w:multiLevelType w:val="hybridMultilevel"/>
    <w:tmpl w:val="4A28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B14640"/>
    <w:multiLevelType w:val="hybridMultilevel"/>
    <w:tmpl w:val="CD4C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1332FA"/>
    <w:multiLevelType w:val="hybridMultilevel"/>
    <w:tmpl w:val="29C60BE0"/>
    <w:lvl w:ilvl="0" w:tplc="E354D2EA">
      <w:start w:val="1"/>
      <w:numFmt w:val="upperLetter"/>
      <w:lvlText w:val="%1."/>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1B368F"/>
    <w:multiLevelType w:val="hybridMultilevel"/>
    <w:tmpl w:val="B9C40DB8"/>
    <w:lvl w:ilvl="0" w:tplc="ACAE0B58">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0DF6FDF"/>
    <w:multiLevelType w:val="hybridMultilevel"/>
    <w:tmpl w:val="A17EDC2E"/>
    <w:lvl w:ilvl="0" w:tplc="AC9E955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2B37AA"/>
    <w:multiLevelType w:val="hybridMultilevel"/>
    <w:tmpl w:val="8A92AA0C"/>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7311A"/>
    <w:multiLevelType w:val="hybridMultilevel"/>
    <w:tmpl w:val="00C0FC46"/>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9818DF"/>
    <w:multiLevelType w:val="hybridMultilevel"/>
    <w:tmpl w:val="03588D98"/>
    <w:lvl w:ilvl="0" w:tplc="9CD4E68A">
      <w:start w:val="1"/>
      <w:numFmt w:val="upperLetter"/>
      <w:lvlText w:val="%1."/>
      <w:lvlJc w:val="left"/>
      <w:pPr>
        <w:ind w:left="1287" w:hanging="360"/>
      </w:pPr>
      <w:rPr>
        <w:rFonts w:hint="default"/>
        <w:b w:val="0"/>
        <w:color w:val="000000" w:themeColor="text1"/>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7B3572F7"/>
    <w:multiLevelType w:val="hybridMultilevel"/>
    <w:tmpl w:val="6172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7626C"/>
    <w:multiLevelType w:val="hybridMultilevel"/>
    <w:tmpl w:val="4A041112"/>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8C7956"/>
    <w:multiLevelType w:val="hybridMultilevel"/>
    <w:tmpl w:val="6CE0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07A53"/>
    <w:multiLevelType w:val="hybridMultilevel"/>
    <w:tmpl w:val="0D980200"/>
    <w:lvl w:ilvl="0" w:tplc="0409000F">
      <w:start w:val="1"/>
      <w:numFmt w:val="decimal"/>
      <w:lvlText w:val="%1."/>
      <w:lvlJc w:val="left"/>
      <w:pPr>
        <w:ind w:left="72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9"/>
  </w:num>
  <w:num w:numId="4">
    <w:abstractNumId w:val="33"/>
  </w:num>
  <w:num w:numId="5">
    <w:abstractNumId w:val="30"/>
  </w:num>
  <w:num w:numId="6">
    <w:abstractNumId w:val="28"/>
  </w:num>
  <w:num w:numId="7">
    <w:abstractNumId w:val="13"/>
  </w:num>
  <w:num w:numId="8">
    <w:abstractNumId w:val="34"/>
  </w:num>
  <w:num w:numId="9">
    <w:abstractNumId w:val="24"/>
  </w:num>
  <w:num w:numId="10">
    <w:abstractNumId w:val="26"/>
  </w:num>
  <w:num w:numId="11">
    <w:abstractNumId w:val="21"/>
  </w:num>
  <w:num w:numId="12">
    <w:abstractNumId w:val="27"/>
  </w:num>
  <w:num w:numId="13">
    <w:abstractNumId w:val="8"/>
  </w:num>
  <w:num w:numId="14">
    <w:abstractNumId w:val="17"/>
  </w:num>
  <w:num w:numId="15">
    <w:abstractNumId w:val="4"/>
  </w:num>
  <w:num w:numId="16">
    <w:abstractNumId w:val="12"/>
  </w:num>
  <w:num w:numId="17">
    <w:abstractNumId w:val="15"/>
  </w:num>
  <w:num w:numId="18">
    <w:abstractNumId w:val="2"/>
  </w:num>
  <w:num w:numId="19">
    <w:abstractNumId w:val="6"/>
  </w:num>
  <w:num w:numId="20">
    <w:abstractNumId w:val="20"/>
  </w:num>
  <w:num w:numId="21">
    <w:abstractNumId w:val="10"/>
  </w:num>
  <w:num w:numId="22">
    <w:abstractNumId w:val="36"/>
  </w:num>
  <w:num w:numId="23">
    <w:abstractNumId w:val="11"/>
  </w:num>
  <w:num w:numId="24">
    <w:abstractNumId w:val="0"/>
  </w:num>
  <w:num w:numId="25">
    <w:abstractNumId w:val="22"/>
  </w:num>
  <w:num w:numId="26">
    <w:abstractNumId w:val="1"/>
  </w:num>
  <w:num w:numId="27">
    <w:abstractNumId w:val="19"/>
  </w:num>
  <w:num w:numId="28">
    <w:abstractNumId w:val="25"/>
  </w:num>
  <w:num w:numId="29">
    <w:abstractNumId w:val="31"/>
  </w:num>
  <w:num w:numId="30">
    <w:abstractNumId w:val="35"/>
  </w:num>
  <w:num w:numId="31">
    <w:abstractNumId w:val="32"/>
  </w:num>
  <w:num w:numId="32">
    <w:abstractNumId w:val="16"/>
  </w:num>
  <w:num w:numId="33">
    <w:abstractNumId w:val="5"/>
  </w:num>
  <w:num w:numId="34">
    <w:abstractNumId w:val="7"/>
  </w:num>
  <w:num w:numId="35">
    <w:abstractNumId w:val="37"/>
  </w:num>
  <w:num w:numId="36">
    <w:abstractNumId w:val="14"/>
  </w:num>
  <w:num w:numId="37">
    <w:abstractNumId w:val="29"/>
  </w:num>
  <w:num w:numId="38">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E6"/>
    <w:rsid w:val="00001D70"/>
    <w:rsid w:val="00004BD9"/>
    <w:rsid w:val="00004E07"/>
    <w:rsid w:val="00021D3C"/>
    <w:rsid w:val="00027CD5"/>
    <w:rsid w:val="000303BC"/>
    <w:rsid w:val="000307E5"/>
    <w:rsid w:val="000350A9"/>
    <w:rsid w:val="00040555"/>
    <w:rsid w:val="00042427"/>
    <w:rsid w:val="000426F6"/>
    <w:rsid w:val="00053785"/>
    <w:rsid w:val="00053990"/>
    <w:rsid w:val="00055232"/>
    <w:rsid w:val="00056837"/>
    <w:rsid w:val="000575DB"/>
    <w:rsid w:val="0006000A"/>
    <w:rsid w:val="00061762"/>
    <w:rsid w:val="00062D75"/>
    <w:rsid w:val="00062E17"/>
    <w:rsid w:val="00064E3D"/>
    <w:rsid w:val="000671D1"/>
    <w:rsid w:val="00067222"/>
    <w:rsid w:val="000675E7"/>
    <w:rsid w:val="00067E49"/>
    <w:rsid w:val="00070DA5"/>
    <w:rsid w:val="000775CD"/>
    <w:rsid w:val="000834F7"/>
    <w:rsid w:val="00083556"/>
    <w:rsid w:val="00084B9B"/>
    <w:rsid w:val="00092A17"/>
    <w:rsid w:val="00093744"/>
    <w:rsid w:val="000937D7"/>
    <w:rsid w:val="000A0A5E"/>
    <w:rsid w:val="000A3EB5"/>
    <w:rsid w:val="000A5B75"/>
    <w:rsid w:val="000B0852"/>
    <w:rsid w:val="000B5472"/>
    <w:rsid w:val="000B7E55"/>
    <w:rsid w:val="000C1879"/>
    <w:rsid w:val="000C2B45"/>
    <w:rsid w:val="000C381F"/>
    <w:rsid w:val="000C4BE5"/>
    <w:rsid w:val="000C6DA0"/>
    <w:rsid w:val="000D1486"/>
    <w:rsid w:val="000D1AD1"/>
    <w:rsid w:val="000D4091"/>
    <w:rsid w:val="000D5052"/>
    <w:rsid w:val="000E04CC"/>
    <w:rsid w:val="000E709D"/>
    <w:rsid w:val="000F0377"/>
    <w:rsid w:val="000F2CC6"/>
    <w:rsid w:val="00102F88"/>
    <w:rsid w:val="00105950"/>
    <w:rsid w:val="00106A34"/>
    <w:rsid w:val="00107934"/>
    <w:rsid w:val="00110315"/>
    <w:rsid w:val="001118B9"/>
    <w:rsid w:val="00111C9F"/>
    <w:rsid w:val="00114646"/>
    <w:rsid w:val="0011555E"/>
    <w:rsid w:val="001301AC"/>
    <w:rsid w:val="00133A02"/>
    <w:rsid w:val="00135F1E"/>
    <w:rsid w:val="00137234"/>
    <w:rsid w:val="00137F6B"/>
    <w:rsid w:val="001412BF"/>
    <w:rsid w:val="001422D9"/>
    <w:rsid w:val="00146C54"/>
    <w:rsid w:val="0014789B"/>
    <w:rsid w:val="00156D8F"/>
    <w:rsid w:val="00156E64"/>
    <w:rsid w:val="001578C7"/>
    <w:rsid w:val="001605FC"/>
    <w:rsid w:val="001613B2"/>
    <w:rsid w:val="00162D01"/>
    <w:rsid w:val="0016395F"/>
    <w:rsid w:val="00170BB0"/>
    <w:rsid w:val="001736B9"/>
    <w:rsid w:val="00176F56"/>
    <w:rsid w:val="0017758A"/>
    <w:rsid w:val="00180C8E"/>
    <w:rsid w:val="00182C72"/>
    <w:rsid w:val="001841E8"/>
    <w:rsid w:val="0019387F"/>
    <w:rsid w:val="001964FD"/>
    <w:rsid w:val="001B060F"/>
    <w:rsid w:val="001B490A"/>
    <w:rsid w:val="001B4DB7"/>
    <w:rsid w:val="001B5526"/>
    <w:rsid w:val="001B712F"/>
    <w:rsid w:val="001C04E4"/>
    <w:rsid w:val="001C1380"/>
    <w:rsid w:val="001C336A"/>
    <w:rsid w:val="001C5FDB"/>
    <w:rsid w:val="001C60BD"/>
    <w:rsid w:val="001C7541"/>
    <w:rsid w:val="001C7A43"/>
    <w:rsid w:val="001D00BC"/>
    <w:rsid w:val="001D0399"/>
    <w:rsid w:val="001D17A2"/>
    <w:rsid w:val="001D1CBC"/>
    <w:rsid w:val="001D277D"/>
    <w:rsid w:val="001D6E97"/>
    <w:rsid w:val="001D72BC"/>
    <w:rsid w:val="001E272B"/>
    <w:rsid w:val="001E6735"/>
    <w:rsid w:val="001E7572"/>
    <w:rsid w:val="001F2688"/>
    <w:rsid w:val="001F31F3"/>
    <w:rsid w:val="001F5F32"/>
    <w:rsid w:val="00200E8F"/>
    <w:rsid w:val="00201942"/>
    <w:rsid w:val="00203AAD"/>
    <w:rsid w:val="00206BDE"/>
    <w:rsid w:val="002103FA"/>
    <w:rsid w:val="00212363"/>
    <w:rsid w:val="002123E2"/>
    <w:rsid w:val="0021303F"/>
    <w:rsid w:val="00213BDA"/>
    <w:rsid w:val="00216091"/>
    <w:rsid w:val="00220596"/>
    <w:rsid w:val="00221371"/>
    <w:rsid w:val="00223599"/>
    <w:rsid w:val="002236E3"/>
    <w:rsid w:val="00227DDC"/>
    <w:rsid w:val="002319A7"/>
    <w:rsid w:val="00231D8F"/>
    <w:rsid w:val="0023462E"/>
    <w:rsid w:val="002363BF"/>
    <w:rsid w:val="00245DDC"/>
    <w:rsid w:val="002534AF"/>
    <w:rsid w:val="00253DB0"/>
    <w:rsid w:val="00254DA0"/>
    <w:rsid w:val="0025603B"/>
    <w:rsid w:val="002577AB"/>
    <w:rsid w:val="00263336"/>
    <w:rsid w:val="002657F1"/>
    <w:rsid w:val="00270775"/>
    <w:rsid w:val="00272CB4"/>
    <w:rsid w:val="00273B64"/>
    <w:rsid w:val="0027457A"/>
    <w:rsid w:val="0027660A"/>
    <w:rsid w:val="00283FC6"/>
    <w:rsid w:val="00287D63"/>
    <w:rsid w:val="00290512"/>
    <w:rsid w:val="00297940"/>
    <w:rsid w:val="002979F6"/>
    <w:rsid w:val="002A224F"/>
    <w:rsid w:val="002A3479"/>
    <w:rsid w:val="002B2DB5"/>
    <w:rsid w:val="002B4874"/>
    <w:rsid w:val="002B609F"/>
    <w:rsid w:val="002B7787"/>
    <w:rsid w:val="002C14E4"/>
    <w:rsid w:val="002D73D3"/>
    <w:rsid w:val="002E0016"/>
    <w:rsid w:val="002E22DD"/>
    <w:rsid w:val="002E7321"/>
    <w:rsid w:val="002E79B6"/>
    <w:rsid w:val="002F039C"/>
    <w:rsid w:val="002F0F84"/>
    <w:rsid w:val="002F2916"/>
    <w:rsid w:val="002F3551"/>
    <w:rsid w:val="002F4900"/>
    <w:rsid w:val="002F703E"/>
    <w:rsid w:val="0030199A"/>
    <w:rsid w:val="00301E4D"/>
    <w:rsid w:val="0030532B"/>
    <w:rsid w:val="00310FB5"/>
    <w:rsid w:val="003113D8"/>
    <w:rsid w:val="00314153"/>
    <w:rsid w:val="003162DE"/>
    <w:rsid w:val="0031776F"/>
    <w:rsid w:val="0032173A"/>
    <w:rsid w:val="00322BC8"/>
    <w:rsid w:val="0032324B"/>
    <w:rsid w:val="00327C84"/>
    <w:rsid w:val="003321B7"/>
    <w:rsid w:val="00335425"/>
    <w:rsid w:val="00335BFB"/>
    <w:rsid w:val="003369E3"/>
    <w:rsid w:val="00341BE3"/>
    <w:rsid w:val="00342EFA"/>
    <w:rsid w:val="0034646D"/>
    <w:rsid w:val="00353812"/>
    <w:rsid w:val="00354DEA"/>
    <w:rsid w:val="00363046"/>
    <w:rsid w:val="003706BD"/>
    <w:rsid w:val="003733B7"/>
    <w:rsid w:val="0037488A"/>
    <w:rsid w:val="003776B7"/>
    <w:rsid w:val="0038102F"/>
    <w:rsid w:val="003834C5"/>
    <w:rsid w:val="0039125A"/>
    <w:rsid w:val="00391B84"/>
    <w:rsid w:val="003949DC"/>
    <w:rsid w:val="003979DD"/>
    <w:rsid w:val="003A1430"/>
    <w:rsid w:val="003A2A37"/>
    <w:rsid w:val="003B06A0"/>
    <w:rsid w:val="003B10D6"/>
    <w:rsid w:val="003B189B"/>
    <w:rsid w:val="003B1FF2"/>
    <w:rsid w:val="003B6C4D"/>
    <w:rsid w:val="003B756F"/>
    <w:rsid w:val="003C0A74"/>
    <w:rsid w:val="003C1992"/>
    <w:rsid w:val="003C4390"/>
    <w:rsid w:val="003C623C"/>
    <w:rsid w:val="003C7BAF"/>
    <w:rsid w:val="003D1983"/>
    <w:rsid w:val="003D19E4"/>
    <w:rsid w:val="003F7A7D"/>
    <w:rsid w:val="0040022F"/>
    <w:rsid w:val="004003F1"/>
    <w:rsid w:val="00404BF6"/>
    <w:rsid w:val="004064AB"/>
    <w:rsid w:val="00416549"/>
    <w:rsid w:val="0041758A"/>
    <w:rsid w:val="004179BD"/>
    <w:rsid w:val="004225BC"/>
    <w:rsid w:val="004230CC"/>
    <w:rsid w:val="00424361"/>
    <w:rsid w:val="0043644E"/>
    <w:rsid w:val="0043675D"/>
    <w:rsid w:val="004420AA"/>
    <w:rsid w:val="00442F60"/>
    <w:rsid w:val="00445B3F"/>
    <w:rsid w:val="00446778"/>
    <w:rsid w:val="004519FF"/>
    <w:rsid w:val="00451B70"/>
    <w:rsid w:val="00452313"/>
    <w:rsid w:val="00455686"/>
    <w:rsid w:val="0045639A"/>
    <w:rsid w:val="004600A6"/>
    <w:rsid w:val="004644ED"/>
    <w:rsid w:val="00466E95"/>
    <w:rsid w:val="00467FF2"/>
    <w:rsid w:val="00472FCA"/>
    <w:rsid w:val="00473B7B"/>
    <w:rsid w:val="004746F8"/>
    <w:rsid w:val="0048221A"/>
    <w:rsid w:val="0048237F"/>
    <w:rsid w:val="00490046"/>
    <w:rsid w:val="00490488"/>
    <w:rsid w:val="00495F08"/>
    <w:rsid w:val="00497F26"/>
    <w:rsid w:val="004A1117"/>
    <w:rsid w:val="004A1571"/>
    <w:rsid w:val="004A7998"/>
    <w:rsid w:val="004B2CFD"/>
    <w:rsid w:val="004B3082"/>
    <w:rsid w:val="004C2EDF"/>
    <w:rsid w:val="004C384C"/>
    <w:rsid w:val="004C4777"/>
    <w:rsid w:val="004C639F"/>
    <w:rsid w:val="004C71B8"/>
    <w:rsid w:val="004D19FF"/>
    <w:rsid w:val="004D5F5B"/>
    <w:rsid w:val="004D7216"/>
    <w:rsid w:val="004D74BD"/>
    <w:rsid w:val="004E0E04"/>
    <w:rsid w:val="004E1AC4"/>
    <w:rsid w:val="004E29C3"/>
    <w:rsid w:val="004F0274"/>
    <w:rsid w:val="004F5F9A"/>
    <w:rsid w:val="004F61D7"/>
    <w:rsid w:val="004F741A"/>
    <w:rsid w:val="004F7528"/>
    <w:rsid w:val="004F7CEE"/>
    <w:rsid w:val="004F7FC9"/>
    <w:rsid w:val="00506E39"/>
    <w:rsid w:val="00506F1E"/>
    <w:rsid w:val="005079EA"/>
    <w:rsid w:val="00507AB7"/>
    <w:rsid w:val="0051067F"/>
    <w:rsid w:val="0051328C"/>
    <w:rsid w:val="005162F3"/>
    <w:rsid w:val="0051685A"/>
    <w:rsid w:val="0051704C"/>
    <w:rsid w:val="00517AB2"/>
    <w:rsid w:val="00521C9E"/>
    <w:rsid w:val="00524512"/>
    <w:rsid w:val="00526A55"/>
    <w:rsid w:val="00527855"/>
    <w:rsid w:val="00530AF5"/>
    <w:rsid w:val="0053607C"/>
    <w:rsid w:val="005404F8"/>
    <w:rsid w:val="00540AC0"/>
    <w:rsid w:val="0054138E"/>
    <w:rsid w:val="005421F2"/>
    <w:rsid w:val="0054286B"/>
    <w:rsid w:val="00542B5C"/>
    <w:rsid w:val="00546ACA"/>
    <w:rsid w:val="00547F5B"/>
    <w:rsid w:val="00550A69"/>
    <w:rsid w:val="005510C7"/>
    <w:rsid w:val="00551233"/>
    <w:rsid w:val="00552CB9"/>
    <w:rsid w:val="005539AD"/>
    <w:rsid w:val="00557161"/>
    <w:rsid w:val="00563DE7"/>
    <w:rsid w:val="005641BD"/>
    <w:rsid w:val="00564C88"/>
    <w:rsid w:val="00570C37"/>
    <w:rsid w:val="005717C4"/>
    <w:rsid w:val="0057234E"/>
    <w:rsid w:val="0057562B"/>
    <w:rsid w:val="005816F3"/>
    <w:rsid w:val="00581F51"/>
    <w:rsid w:val="00583E2C"/>
    <w:rsid w:val="00584E39"/>
    <w:rsid w:val="005871D8"/>
    <w:rsid w:val="00587D5E"/>
    <w:rsid w:val="00590DD7"/>
    <w:rsid w:val="00596D30"/>
    <w:rsid w:val="005A0151"/>
    <w:rsid w:val="005A26E8"/>
    <w:rsid w:val="005B2228"/>
    <w:rsid w:val="005B3DAA"/>
    <w:rsid w:val="005B4D3F"/>
    <w:rsid w:val="005C005B"/>
    <w:rsid w:val="005D0EA7"/>
    <w:rsid w:val="005D26DA"/>
    <w:rsid w:val="005D3C4D"/>
    <w:rsid w:val="005D608A"/>
    <w:rsid w:val="005D6AC3"/>
    <w:rsid w:val="005E00B2"/>
    <w:rsid w:val="005E0264"/>
    <w:rsid w:val="005E0CBD"/>
    <w:rsid w:val="005E0CE5"/>
    <w:rsid w:val="005E13B7"/>
    <w:rsid w:val="005E352F"/>
    <w:rsid w:val="005E6743"/>
    <w:rsid w:val="005E7F7F"/>
    <w:rsid w:val="005F6C82"/>
    <w:rsid w:val="006022E8"/>
    <w:rsid w:val="00602BD4"/>
    <w:rsid w:val="006063DD"/>
    <w:rsid w:val="006118A0"/>
    <w:rsid w:val="00611D72"/>
    <w:rsid w:val="006126F2"/>
    <w:rsid w:val="00614DCD"/>
    <w:rsid w:val="00615C79"/>
    <w:rsid w:val="006174F1"/>
    <w:rsid w:val="00620017"/>
    <w:rsid w:val="006248ED"/>
    <w:rsid w:val="00625DCB"/>
    <w:rsid w:val="00626728"/>
    <w:rsid w:val="006313F1"/>
    <w:rsid w:val="00631E20"/>
    <w:rsid w:val="006327DA"/>
    <w:rsid w:val="006329FE"/>
    <w:rsid w:val="00632BE5"/>
    <w:rsid w:val="00640DCF"/>
    <w:rsid w:val="006417E2"/>
    <w:rsid w:val="0064240B"/>
    <w:rsid w:val="00642AEE"/>
    <w:rsid w:val="00643366"/>
    <w:rsid w:val="006435AB"/>
    <w:rsid w:val="00644770"/>
    <w:rsid w:val="00644F81"/>
    <w:rsid w:val="00646B0C"/>
    <w:rsid w:val="00646B5F"/>
    <w:rsid w:val="00653238"/>
    <w:rsid w:val="00655861"/>
    <w:rsid w:val="00655F68"/>
    <w:rsid w:val="00660A79"/>
    <w:rsid w:val="00660C87"/>
    <w:rsid w:val="00661CE3"/>
    <w:rsid w:val="00662F58"/>
    <w:rsid w:val="00673008"/>
    <w:rsid w:val="00676192"/>
    <w:rsid w:val="00677D72"/>
    <w:rsid w:val="00680800"/>
    <w:rsid w:val="0068367E"/>
    <w:rsid w:val="00684440"/>
    <w:rsid w:val="006851AD"/>
    <w:rsid w:val="00690AF6"/>
    <w:rsid w:val="0069791D"/>
    <w:rsid w:val="006A1ADB"/>
    <w:rsid w:val="006A2480"/>
    <w:rsid w:val="006B1C9C"/>
    <w:rsid w:val="006B3494"/>
    <w:rsid w:val="006B6E13"/>
    <w:rsid w:val="006B79E4"/>
    <w:rsid w:val="006C0E0B"/>
    <w:rsid w:val="006C138F"/>
    <w:rsid w:val="006C2DD5"/>
    <w:rsid w:val="006C41F1"/>
    <w:rsid w:val="006D1CF3"/>
    <w:rsid w:val="006D30BA"/>
    <w:rsid w:val="006D4E09"/>
    <w:rsid w:val="006D5C58"/>
    <w:rsid w:val="006E0609"/>
    <w:rsid w:val="006E487A"/>
    <w:rsid w:val="006E5EC3"/>
    <w:rsid w:val="00700B53"/>
    <w:rsid w:val="00701663"/>
    <w:rsid w:val="00702B06"/>
    <w:rsid w:val="007049AE"/>
    <w:rsid w:val="00704B26"/>
    <w:rsid w:val="00710277"/>
    <w:rsid w:val="00717494"/>
    <w:rsid w:val="007178DD"/>
    <w:rsid w:val="00721483"/>
    <w:rsid w:val="00736B74"/>
    <w:rsid w:val="00744FD8"/>
    <w:rsid w:val="00746CD8"/>
    <w:rsid w:val="00752381"/>
    <w:rsid w:val="0075308E"/>
    <w:rsid w:val="00762305"/>
    <w:rsid w:val="00762FC2"/>
    <w:rsid w:val="0076357F"/>
    <w:rsid w:val="007654CA"/>
    <w:rsid w:val="00766589"/>
    <w:rsid w:val="00766941"/>
    <w:rsid w:val="007669C5"/>
    <w:rsid w:val="00766C01"/>
    <w:rsid w:val="00766ECA"/>
    <w:rsid w:val="00767708"/>
    <w:rsid w:val="00770770"/>
    <w:rsid w:val="00770907"/>
    <w:rsid w:val="00770CD2"/>
    <w:rsid w:val="007733B4"/>
    <w:rsid w:val="0077354E"/>
    <w:rsid w:val="00774EA1"/>
    <w:rsid w:val="007801C1"/>
    <w:rsid w:val="00786A69"/>
    <w:rsid w:val="00790FD5"/>
    <w:rsid w:val="00792337"/>
    <w:rsid w:val="00792916"/>
    <w:rsid w:val="0079349E"/>
    <w:rsid w:val="007942F1"/>
    <w:rsid w:val="007B22FA"/>
    <w:rsid w:val="007B441C"/>
    <w:rsid w:val="007B4B4B"/>
    <w:rsid w:val="007C253F"/>
    <w:rsid w:val="007C342D"/>
    <w:rsid w:val="007D2DF7"/>
    <w:rsid w:val="007D599E"/>
    <w:rsid w:val="007E0504"/>
    <w:rsid w:val="007E125E"/>
    <w:rsid w:val="007E225C"/>
    <w:rsid w:val="007E2485"/>
    <w:rsid w:val="007E338A"/>
    <w:rsid w:val="007E435D"/>
    <w:rsid w:val="007F2E1F"/>
    <w:rsid w:val="007F3F42"/>
    <w:rsid w:val="007F4113"/>
    <w:rsid w:val="00801850"/>
    <w:rsid w:val="008028D8"/>
    <w:rsid w:val="008048B5"/>
    <w:rsid w:val="00810C20"/>
    <w:rsid w:val="008130C3"/>
    <w:rsid w:val="00821B66"/>
    <w:rsid w:val="00821FF1"/>
    <w:rsid w:val="00823952"/>
    <w:rsid w:val="00825D7A"/>
    <w:rsid w:val="008277EC"/>
    <w:rsid w:val="0083173D"/>
    <w:rsid w:val="008346C1"/>
    <w:rsid w:val="0083633F"/>
    <w:rsid w:val="0083735A"/>
    <w:rsid w:val="008400E9"/>
    <w:rsid w:val="00840C9C"/>
    <w:rsid w:val="00843AE6"/>
    <w:rsid w:val="008474B4"/>
    <w:rsid w:val="00850E2C"/>
    <w:rsid w:val="0085107D"/>
    <w:rsid w:val="00851CE6"/>
    <w:rsid w:val="00852481"/>
    <w:rsid w:val="00854238"/>
    <w:rsid w:val="00854B23"/>
    <w:rsid w:val="00855C46"/>
    <w:rsid w:val="00861ED6"/>
    <w:rsid w:val="00862C30"/>
    <w:rsid w:val="008638E9"/>
    <w:rsid w:val="0086398E"/>
    <w:rsid w:val="008672F7"/>
    <w:rsid w:val="008674F7"/>
    <w:rsid w:val="00877E89"/>
    <w:rsid w:val="00880012"/>
    <w:rsid w:val="008815C7"/>
    <w:rsid w:val="008823A8"/>
    <w:rsid w:val="00886EB2"/>
    <w:rsid w:val="00887D48"/>
    <w:rsid w:val="00892703"/>
    <w:rsid w:val="00892BB0"/>
    <w:rsid w:val="008951B0"/>
    <w:rsid w:val="008A1597"/>
    <w:rsid w:val="008A46F8"/>
    <w:rsid w:val="008A5901"/>
    <w:rsid w:val="008A70FF"/>
    <w:rsid w:val="008B4406"/>
    <w:rsid w:val="008B71FC"/>
    <w:rsid w:val="008C1636"/>
    <w:rsid w:val="008C16ED"/>
    <w:rsid w:val="008C41B7"/>
    <w:rsid w:val="008C490F"/>
    <w:rsid w:val="008C4E8D"/>
    <w:rsid w:val="008C580C"/>
    <w:rsid w:val="008C6CFA"/>
    <w:rsid w:val="008C7E89"/>
    <w:rsid w:val="008D2676"/>
    <w:rsid w:val="008D3244"/>
    <w:rsid w:val="008D453A"/>
    <w:rsid w:val="008D5178"/>
    <w:rsid w:val="008D7FE4"/>
    <w:rsid w:val="008E23D7"/>
    <w:rsid w:val="008E4BAE"/>
    <w:rsid w:val="008E50F1"/>
    <w:rsid w:val="008E5B64"/>
    <w:rsid w:val="00901931"/>
    <w:rsid w:val="00913297"/>
    <w:rsid w:val="00913DDA"/>
    <w:rsid w:val="009156E2"/>
    <w:rsid w:val="00915D74"/>
    <w:rsid w:val="00917C74"/>
    <w:rsid w:val="00917C91"/>
    <w:rsid w:val="009214D8"/>
    <w:rsid w:val="00923C7F"/>
    <w:rsid w:val="009241C0"/>
    <w:rsid w:val="009254B5"/>
    <w:rsid w:val="00945FD8"/>
    <w:rsid w:val="00951C16"/>
    <w:rsid w:val="009543EF"/>
    <w:rsid w:val="0095460F"/>
    <w:rsid w:val="00954928"/>
    <w:rsid w:val="00957392"/>
    <w:rsid w:val="00960B66"/>
    <w:rsid w:val="009612C8"/>
    <w:rsid w:val="0096146A"/>
    <w:rsid w:val="00962CAA"/>
    <w:rsid w:val="00963C16"/>
    <w:rsid w:val="00965261"/>
    <w:rsid w:val="00973F3B"/>
    <w:rsid w:val="0098102C"/>
    <w:rsid w:val="00983257"/>
    <w:rsid w:val="009838AE"/>
    <w:rsid w:val="00983D93"/>
    <w:rsid w:val="00983E89"/>
    <w:rsid w:val="009856B3"/>
    <w:rsid w:val="00986D2A"/>
    <w:rsid w:val="00990037"/>
    <w:rsid w:val="00990592"/>
    <w:rsid w:val="00992EF6"/>
    <w:rsid w:val="0099410B"/>
    <w:rsid w:val="00994AB1"/>
    <w:rsid w:val="0099679A"/>
    <w:rsid w:val="00996C9B"/>
    <w:rsid w:val="009B04C2"/>
    <w:rsid w:val="009B6ECB"/>
    <w:rsid w:val="009C09EF"/>
    <w:rsid w:val="009C2B72"/>
    <w:rsid w:val="009C4903"/>
    <w:rsid w:val="009D1C30"/>
    <w:rsid w:val="009E213C"/>
    <w:rsid w:val="009E417C"/>
    <w:rsid w:val="009E54F7"/>
    <w:rsid w:val="009E7A1C"/>
    <w:rsid w:val="009F0DDE"/>
    <w:rsid w:val="009F4BE0"/>
    <w:rsid w:val="009F5A22"/>
    <w:rsid w:val="009F5A70"/>
    <w:rsid w:val="009F6DEC"/>
    <w:rsid w:val="009F768F"/>
    <w:rsid w:val="00A0124B"/>
    <w:rsid w:val="00A02AAA"/>
    <w:rsid w:val="00A02F21"/>
    <w:rsid w:val="00A064F5"/>
    <w:rsid w:val="00A166AB"/>
    <w:rsid w:val="00A167E0"/>
    <w:rsid w:val="00A24354"/>
    <w:rsid w:val="00A26EF0"/>
    <w:rsid w:val="00A4032B"/>
    <w:rsid w:val="00A45F5C"/>
    <w:rsid w:val="00A470B4"/>
    <w:rsid w:val="00A51DC8"/>
    <w:rsid w:val="00A66789"/>
    <w:rsid w:val="00A812D9"/>
    <w:rsid w:val="00A81BAB"/>
    <w:rsid w:val="00A828C3"/>
    <w:rsid w:val="00A82F5B"/>
    <w:rsid w:val="00A82FF8"/>
    <w:rsid w:val="00A8525C"/>
    <w:rsid w:val="00A87BC2"/>
    <w:rsid w:val="00A87C2E"/>
    <w:rsid w:val="00A90E9D"/>
    <w:rsid w:val="00A970F0"/>
    <w:rsid w:val="00AA69FA"/>
    <w:rsid w:val="00AB1275"/>
    <w:rsid w:val="00AB345F"/>
    <w:rsid w:val="00AB6A38"/>
    <w:rsid w:val="00AC2E71"/>
    <w:rsid w:val="00AC439A"/>
    <w:rsid w:val="00AC514D"/>
    <w:rsid w:val="00AD2094"/>
    <w:rsid w:val="00AD4728"/>
    <w:rsid w:val="00AD4E9D"/>
    <w:rsid w:val="00AD7B78"/>
    <w:rsid w:val="00AD7B82"/>
    <w:rsid w:val="00AE5795"/>
    <w:rsid w:val="00AF1476"/>
    <w:rsid w:val="00AF29BE"/>
    <w:rsid w:val="00AF3B81"/>
    <w:rsid w:val="00B01CC0"/>
    <w:rsid w:val="00B02584"/>
    <w:rsid w:val="00B02758"/>
    <w:rsid w:val="00B03142"/>
    <w:rsid w:val="00B03BA2"/>
    <w:rsid w:val="00B16BAC"/>
    <w:rsid w:val="00B24230"/>
    <w:rsid w:val="00B24C7A"/>
    <w:rsid w:val="00B24D32"/>
    <w:rsid w:val="00B24E96"/>
    <w:rsid w:val="00B32CF0"/>
    <w:rsid w:val="00B36A7C"/>
    <w:rsid w:val="00B37409"/>
    <w:rsid w:val="00B37BAC"/>
    <w:rsid w:val="00B47497"/>
    <w:rsid w:val="00B50A15"/>
    <w:rsid w:val="00B50D32"/>
    <w:rsid w:val="00B54093"/>
    <w:rsid w:val="00B6495C"/>
    <w:rsid w:val="00B64BAE"/>
    <w:rsid w:val="00B653E2"/>
    <w:rsid w:val="00B723C2"/>
    <w:rsid w:val="00B73D1F"/>
    <w:rsid w:val="00B73E2D"/>
    <w:rsid w:val="00B74EDD"/>
    <w:rsid w:val="00B752BF"/>
    <w:rsid w:val="00B769F7"/>
    <w:rsid w:val="00B809BC"/>
    <w:rsid w:val="00B83028"/>
    <w:rsid w:val="00B85A3A"/>
    <w:rsid w:val="00B874C2"/>
    <w:rsid w:val="00B87B91"/>
    <w:rsid w:val="00B93EEC"/>
    <w:rsid w:val="00B96E21"/>
    <w:rsid w:val="00BA1BB0"/>
    <w:rsid w:val="00BA20B8"/>
    <w:rsid w:val="00BA3890"/>
    <w:rsid w:val="00BB36F9"/>
    <w:rsid w:val="00BC3A73"/>
    <w:rsid w:val="00BC4D06"/>
    <w:rsid w:val="00BC4E29"/>
    <w:rsid w:val="00BC7043"/>
    <w:rsid w:val="00BD034C"/>
    <w:rsid w:val="00BD6BBD"/>
    <w:rsid w:val="00BD7CD9"/>
    <w:rsid w:val="00BE6915"/>
    <w:rsid w:val="00BE797F"/>
    <w:rsid w:val="00BF1397"/>
    <w:rsid w:val="00C04039"/>
    <w:rsid w:val="00C05DD8"/>
    <w:rsid w:val="00C1009C"/>
    <w:rsid w:val="00C115D8"/>
    <w:rsid w:val="00C12CD9"/>
    <w:rsid w:val="00C21864"/>
    <w:rsid w:val="00C21A15"/>
    <w:rsid w:val="00C23108"/>
    <w:rsid w:val="00C262A7"/>
    <w:rsid w:val="00C3100C"/>
    <w:rsid w:val="00C34E77"/>
    <w:rsid w:val="00C378FC"/>
    <w:rsid w:val="00C41E9A"/>
    <w:rsid w:val="00C42602"/>
    <w:rsid w:val="00C458BD"/>
    <w:rsid w:val="00C46725"/>
    <w:rsid w:val="00C475F1"/>
    <w:rsid w:val="00C50C58"/>
    <w:rsid w:val="00C54969"/>
    <w:rsid w:val="00C55641"/>
    <w:rsid w:val="00C56C3C"/>
    <w:rsid w:val="00C61669"/>
    <w:rsid w:val="00C63DA9"/>
    <w:rsid w:val="00C64029"/>
    <w:rsid w:val="00C6543F"/>
    <w:rsid w:val="00C659CC"/>
    <w:rsid w:val="00C66527"/>
    <w:rsid w:val="00C70550"/>
    <w:rsid w:val="00C70F62"/>
    <w:rsid w:val="00C74309"/>
    <w:rsid w:val="00C75E5C"/>
    <w:rsid w:val="00C77BCA"/>
    <w:rsid w:val="00C81CDC"/>
    <w:rsid w:val="00C81FC5"/>
    <w:rsid w:val="00C84B46"/>
    <w:rsid w:val="00C87614"/>
    <w:rsid w:val="00C97876"/>
    <w:rsid w:val="00CA09B0"/>
    <w:rsid w:val="00CA1A8B"/>
    <w:rsid w:val="00CA28D8"/>
    <w:rsid w:val="00CA337F"/>
    <w:rsid w:val="00CA3893"/>
    <w:rsid w:val="00CA76AA"/>
    <w:rsid w:val="00CA79DF"/>
    <w:rsid w:val="00CB13BF"/>
    <w:rsid w:val="00CB67C7"/>
    <w:rsid w:val="00CB6E19"/>
    <w:rsid w:val="00CB758F"/>
    <w:rsid w:val="00CC0644"/>
    <w:rsid w:val="00CC2083"/>
    <w:rsid w:val="00CC2E41"/>
    <w:rsid w:val="00CC580A"/>
    <w:rsid w:val="00CC60F7"/>
    <w:rsid w:val="00CD2F99"/>
    <w:rsid w:val="00CD3FF9"/>
    <w:rsid w:val="00CD42A0"/>
    <w:rsid w:val="00CD46E0"/>
    <w:rsid w:val="00CD5640"/>
    <w:rsid w:val="00CD6993"/>
    <w:rsid w:val="00CE1992"/>
    <w:rsid w:val="00CE3C39"/>
    <w:rsid w:val="00CE438F"/>
    <w:rsid w:val="00CE611E"/>
    <w:rsid w:val="00CE6190"/>
    <w:rsid w:val="00CF2A83"/>
    <w:rsid w:val="00CF2ABD"/>
    <w:rsid w:val="00CF368F"/>
    <w:rsid w:val="00CF5941"/>
    <w:rsid w:val="00CF6416"/>
    <w:rsid w:val="00CF6DE5"/>
    <w:rsid w:val="00CF7AD2"/>
    <w:rsid w:val="00D05B24"/>
    <w:rsid w:val="00D14343"/>
    <w:rsid w:val="00D16314"/>
    <w:rsid w:val="00D175E6"/>
    <w:rsid w:val="00D21459"/>
    <w:rsid w:val="00D21A4A"/>
    <w:rsid w:val="00D22519"/>
    <w:rsid w:val="00D22BF3"/>
    <w:rsid w:val="00D25CC5"/>
    <w:rsid w:val="00D268FB"/>
    <w:rsid w:val="00D30932"/>
    <w:rsid w:val="00D36DFC"/>
    <w:rsid w:val="00D40331"/>
    <w:rsid w:val="00D418C4"/>
    <w:rsid w:val="00D4201E"/>
    <w:rsid w:val="00D432EB"/>
    <w:rsid w:val="00D45C52"/>
    <w:rsid w:val="00D45D17"/>
    <w:rsid w:val="00D506E3"/>
    <w:rsid w:val="00D54381"/>
    <w:rsid w:val="00D57559"/>
    <w:rsid w:val="00D57FDB"/>
    <w:rsid w:val="00D6171D"/>
    <w:rsid w:val="00D61E6F"/>
    <w:rsid w:val="00D65554"/>
    <w:rsid w:val="00D67565"/>
    <w:rsid w:val="00D701C8"/>
    <w:rsid w:val="00D70A36"/>
    <w:rsid w:val="00D76BDD"/>
    <w:rsid w:val="00D76E1E"/>
    <w:rsid w:val="00D76E39"/>
    <w:rsid w:val="00D82309"/>
    <w:rsid w:val="00D839D2"/>
    <w:rsid w:val="00D85E8C"/>
    <w:rsid w:val="00D913C5"/>
    <w:rsid w:val="00D920DB"/>
    <w:rsid w:val="00D92522"/>
    <w:rsid w:val="00D93F05"/>
    <w:rsid w:val="00D9571A"/>
    <w:rsid w:val="00D97611"/>
    <w:rsid w:val="00DA422B"/>
    <w:rsid w:val="00DB7281"/>
    <w:rsid w:val="00DC0F19"/>
    <w:rsid w:val="00DC159C"/>
    <w:rsid w:val="00DC4CA1"/>
    <w:rsid w:val="00DC77B7"/>
    <w:rsid w:val="00DC7E4C"/>
    <w:rsid w:val="00DD0CCD"/>
    <w:rsid w:val="00DD3D79"/>
    <w:rsid w:val="00DD7CFF"/>
    <w:rsid w:val="00DE0CF8"/>
    <w:rsid w:val="00DE180D"/>
    <w:rsid w:val="00DE50B7"/>
    <w:rsid w:val="00DF178B"/>
    <w:rsid w:val="00DF27AA"/>
    <w:rsid w:val="00DF4BEC"/>
    <w:rsid w:val="00E00476"/>
    <w:rsid w:val="00E00DD0"/>
    <w:rsid w:val="00E06472"/>
    <w:rsid w:val="00E16CD4"/>
    <w:rsid w:val="00E2148B"/>
    <w:rsid w:val="00E23A3E"/>
    <w:rsid w:val="00E27484"/>
    <w:rsid w:val="00E27EB5"/>
    <w:rsid w:val="00E3536E"/>
    <w:rsid w:val="00E35476"/>
    <w:rsid w:val="00E36AAA"/>
    <w:rsid w:val="00E36F90"/>
    <w:rsid w:val="00E44D02"/>
    <w:rsid w:val="00E500D3"/>
    <w:rsid w:val="00E50A5B"/>
    <w:rsid w:val="00E50B68"/>
    <w:rsid w:val="00E5161D"/>
    <w:rsid w:val="00E5672A"/>
    <w:rsid w:val="00E5709B"/>
    <w:rsid w:val="00E6034B"/>
    <w:rsid w:val="00E60A8C"/>
    <w:rsid w:val="00E6436B"/>
    <w:rsid w:val="00E6566A"/>
    <w:rsid w:val="00E65EED"/>
    <w:rsid w:val="00E70273"/>
    <w:rsid w:val="00E7202F"/>
    <w:rsid w:val="00E72D01"/>
    <w:rsid w:val="00E72E3C"/>
    <w:rsid w:val="00E73898"/>
    <w:rsid w:val="00E73E3A"/>
    <w:rsid w:val="00E756C1"/>
    <w:rsid w:val="00E76C6D"/>
    <w:rsid w:val="00E82461"/>
    <w:rsid w:val="00E8292F"/>
    <w:rsid w:val="00E84555"/>
    <w:rsid w:val="00E85F4B"/>
    <w:rsid w:val="00E93D7E"/>
    <w:rsid w:val="00E93DAC"/>
    <w:rsid w:val="00E94189"/>
    <w:rsid w:val="00E96417"/>
    <w:rsid w:val="00E9641E"/>
    <w:rsid w:val="00EA0B16"/>
    <w:rsid w:val="00EB1103"/>
    <w:rsid w:val="00EB386E"/>
    <w:rsid w:val="00EB6190"/>
    <w:rsid w:val="00EC06B1"/>
    <w:rsid w:val="00EC09FF"/>
    <w:rsid w:val="00EC29B2"/>
    <w:rsid w:val="00EC35C4"/>
    <w:rsid w:val="00EC3950"/>
    <w:rsid w:val="00EC5DF7"/>
    <w:rsid w:val="00ED04A4"/>
    <w:rsid w:val="00ED607C"/>
    <w:rsid w:val="00EE1500"/>
    <w:rsid w:val="00EE1B2A"/>
    <w:rsid w:val="00EE3ED6"/>
    <w:rsid w:val="00EE5D8B"/>
    <w:rsid w:val="00EE76B9"/>
    <w:rsid w:val="00EE7B5F"/>
    <w:rsid w:val="00F038F0"/>
    <w:rsid w:val="00F11237"/>
    <w:rsid w:val="00F15432"/>
    <w:rsid w:val="00F2056D"/>
    <w:rsid w:val="00F2131D"/>
    <w:rsid w:val="00F2376F"/>
    <w:rsid w:val="00F2784C"/>
    <w:rsid w:val="00F322DD"/>
    <w:rsid w:val="00F34CA9"/>
    <w:rsid w:val="00F378F7"/>
    <w:rsid w:val="00F40754"/>
    <w:rsid w:val="00F44766"/>
    <w:rsid w:val="00F45C06"/>
    <w:rsid w:val="00F4681A"/>
    <w:rsid w:val="00F4710B"/>
    <w:rsid w:val="00F47871"/>
    <w:rsid w:val="00F53846"/>
    <w:rsid w:val="00F54489"/>
    <w:rsid w:val="00F56462"/>
    <w:rsid w:val="00F57A13"/>
    <w:rsid w:val="00F631DF"/>
    <w:rsid w:val="00F64420"/>
    <w:rsid w:val="00F644DB"/>
    <w:rsid w:val="00F64BC9"/>
    <w:rsid w:val="00F6631A"/>
    <w:rsid w:val="00F729A6"/>
    <w:rsid w:val="00F729BE"/>
    <w:rsid w:val="00F772FA"/>
    <w:rsid w:val="00F80D67"/>
    <w:rsid w:val="00F84394"/>
    <w:rsid w:val="00F91E79"/>
    <w:rsid w:val="00F92C4C"/>
    <w:rsid w:val="00F93117"/>
    <w:rsid w:val="00F94CB0"/>
    <w:rsid w:val="00FA0B2B"/>
    <w:rsid w:val="00FA0B47"/>
    <w:rsid w:val="00FA2D53"/>
    <w:rsid w:val="00FA72B5"/>
    <w:rsid w:val="00FA789F"/>
    <w:rsid w:val="00FB0E4D"/>
    <w:rsid w:val="00FB13EB"/>
    <w:rsid w:val="00FB3854"/>
    <w:rsid w:val="00FB5F34"/>
    <w:rsid w:val="00FB7D6F"/>
    <w:rsid w:val="00FC3613"/>
    <w:rsid w:val="00FC4140"/>
    <w:rsid w:val="00FC4C67"/>
    <w:rsid w:val="00FC79A5"/>
    <w:rsid w:val="00FD7A7F"/>
    <w:rsid w:val="00FE496D"/>
    <w:rsid w:val="00FE6149"/>
    <w:rsid w:val="00FF3773"/>
    <w:rsid w:val="00FF46A9"/>
    <w:rsid w:val="00FF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F4C85"/>
  <w15:docId w15:val="{33D9AC82-1230-EA4D-818C-8BB898AF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w:hAnsi="Times New Roman" w:cs="Times New Roman"/>
        <w:bCs/>
        <w:color w:val="000000"/>
        <w:sz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E41"/>
    <w:rPr>
      <w:rFonts w:eastAsia="Times New Roman"/>
      <w:bCs w:val="0"/>
      <w:color w:val="auto"/>
      <w:szCs w:val="24"/>
    </w:rPr>
  </w:style>
  <w:style w:type="paragraph" w:styleId="Heading1">
    <w:name w:val="heading 1"/>
    <w:basedOn w:val="Normal"/>
    <w:next w:val="Normal"/>
    <w:link w:val="Heading1Char"/>
    <w:uiPriority w:val="9"/>
    <w:qFormat/>
    <w:rsid w:val="00B74E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D45D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3950"/>
    <w:pPr>
      <w:tabs>
        <w:tab w:val="center" w:pos="4320"/>
        <w:tab w:val="right" w:pos="8640"/>
      </w:tabs>
    </w:pPr>
  </w:style>
  <w:style w:type="paragraph" w:styleId="Footer">
    <w:name w:val="footer"/>
    <w:basedOn w:val="Normal"/>
    <w:rsid w:val="00EC3950"/>
    <w:pPr>
      <w:tabs>
        <w:tab w:val="center" w:pos="4320"/>
        <w:tab w:val="right" w:pos="8640"/>
      </w:tabs>
    </w:pPr>
  </w:style>
  <w:style w:type="character" w:styleId="PageNumber">
    <w:name w:val="page number"/>
    <w:basedOn w:val="DefaultParagraphFont"/>
    <w:rsid w:val="00EC3950"/>
  </w:style>
  <w:style w:type="paragraph" w:styleId="ListParagraph">
    <w:name w:val="List Paragraph"/>
    <w:basedOn w:val="Normal"/>
    <w:uiPriority w:val="34"/>
    <w:qFormat/>
    <w:rsid w:val="008674F7"/>
    <w:pPr>
      <w:ind w:left="720"/>
      <w:contextualSpacing/>
    </w:pPr>
    <w:rPr>
      <w:rFonts w:asciiTheme="minorHAnsi" w:eastAsiaTheme="minorHAnsi" w:hAnsiTheme="minorHAnsi" w:cstheme="minorBidi"/>
    </w:rPr>
  </w:style>
  <w:style w:type="table" w:styleId="TableGrid">
    <w:name w:val="Table Grid"/>
    <w:basedOn w:val="TableNormal"/>
    <w:uiPriority w:val="39"/>
    <w:rsid w:val="008674F7"/>
    <w:rPr>
      <w:rFonts w:asciiTheme="minorHAnsi" w:eastAsiaTheme="minorHAnsi" w:hAnsiTheme="minorHAnsi"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74F7"/>
    <w:rPr>
      <w:sz w:val="16"/>
      <w:szCs w:val="16"/>
    </w:rPr>
  </w:style>
  <w:style w:type="paragraph" w:styleId="CommentText">
    <w:name w:val="annotation text"/>
    <w:basedOn w:val="Normal"/>
    <w:link w:val="CommentTextChar"/>
    <w:uiPriority w:val="99"/>
    <w:unhideWhenUsed/>
    <w:rsid w:val="008674F7"/>
    <w:rPr>
      <w:rFonts w:eastAsiaTheme="minorHAnsi"/>
      <w:sz w:val="20"/>
    </w:rPr>
  </w:style>
  <w:style w:type="character" w:customStyle="1" w:styleId="CommentTextChar">
    <w:name w:val="Comment Text Char"/>
    <w:basedOn w:val="DefaultParagraphFont"/>
    <w:link w:val="CommentText"/>
    <w:uiPriority w:val="99"/>
    <w:rsid w:val="008674F7"/>
    <w:rPr>
      <w:rFonts w:ascii="Times New Roman" w:eastAsiaTheme="minorHAnsi" w:hAnsi="Times New Roman"/>
    </w:rPr>
  </w:style>
  <w:style w:type="paragraph" w:styleId="BalloonText">
    <w:name w:val="Balloon Text"/>
    <w:basedOn w:val="Normal"/>
    <w:link w:val="BalloonTextChar"/>
    <w:rsid w:val="008674F7"/>
    <w:rPr>
      <w:sz w:val="26"/>
      <w:szCs w:val="26"/>
    </w:rPr>
  </w:style>
  <w:style w:type="character" w:customStyle="1" w:styleId="BalloonTextChar">
    <w:name w:val="Balloon Text Char"/>
    <w:basedOn w:val="DefaultParagraphFont"/>
    <w:link w:val="BalloonText"/>
    <w:rsid w:val="008674F7"/>
    <w:rPr>
      <w:rFonts w:ascii="Times New Roman" w:hAnsi="Times New Roman"/>
      <w:sz w:val="26"/>
      <w:szCs w:val="26"/>
    </w:rPr>
  </w:style>
  <w:style w:type="paragraph" w:styleId="CommentSubject">
    <w:name w:val="annotation subject"/>
    <w:basedOn w:val="CommentText"/>
    <w:next w:val="CommentText"/>
    <w:link w:val="CommentSubjectChar"/>
    <w:semiHidden/>
    <w:unhideWhenUsed/>
    <w:rsid w:val="008674F7"/>
    <w:rPr>
      <w:rFonts w:ascii="Times" w:eastAsia="Times" w:hAnsi="Times"/>
      <w:b/>
      <w:bCs/>
    </w:rPr>
  </w:style>
  <w:style w:type="character" w:customStyle="1" w:styleId="CommentSubjectChar">
    <w:name w:val="Comment Subject Char"/>
    <w:basedOn w:val="CommentTextChar"/>
    <w:link w:val="CommentSubject"/>
    <w:semiHidden/>
    <w:rsid w:val="008674F7"/>
    <w:rPr>
      <w:rFonts w:ascii="Times New Roman" w:eastAsiaTheme="minorHAnsi" w:hAnsi="Times New Roman"/>
      <w:b/>
      <w:bCs w:val="0"/>
    </w:rPr>
  </w:style>
  <w:style w:type="paragraph" w:styleId="FootnoteText">
    <w:name w:val="footnote text"/>
    <w:basedOn w:val="Normal"/>
    <w:link w:val="FootnoteTextChar"/>
    <w:uiPriority w:val="99"/>
    <w:unhideWhenUsed/>
    <w:rsid w:val="00AD4728"/>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AD4728"/>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AD4728"/>
    <w:rPr>
      <w:vertAlign w:val="superscript"/>
    </w:rPr>
  </w:style>
  <w:style w:type="paragraph" w:styleId="NormalWeb">
    <w:name w:val="Normal (Web)"/>
    <w:basedOn w:val="Normal"/>
    <w:uiPriority w:val="99"/>
    <w:unhideWhenUsed/>
    <w:rsid w:val="00AD4728"/>
    <w:pPr>
      <w:spacing w:before="100" w:beforeAutospacing="1" w:after="100" w:afterAutospacing="1"/>
    </w:pPr>
    <w:rPr>
      <w:rFonts w:eastAsiaTheme="minorHAnsi"/>
    </w:rPr>
  </w:style>
  <w:style w:type="paragraph" w:styleId="Caption">
    <w:name w:val="caption"/>
    <w:basedOn w:val="Normal"/>
    <w:next w:val="Normal"/>
    <w:uiPriority w:val="35"/>
    <w:unhideWhenUsed/>
    <w:qFormat/>
    <w:rsid w:val="00AD4728"/>
    <w:pPr>
      <w:spacing w:after="200"/>
    </w:pPr>
    <w:rPr>
      <w:rFonts w:asciiTheme="minorHAnsi" w:eastAsiaTheme="minorHAnsi" w:hAnsiTheme="minorHAnsi" w:cstheme="minorBidi"/>
      <w:i/>
      <w:iCs/>
      <w:color w:val="1F497D" w:themeColor="text2"/>
      <w:sz w:val="18"/>
      <w:szCs w:val="18"/>
    </w:rPr>
  </w:style>
  <w:style w:type="character" w:styleId="Hyperlink">
    <w:name w:val="Hyperlink"/>
    <w:basedOn w:val="DefaultParagraphFont"/>
    <w:uiPriority w:val="99"/>
    <w:unhideWhenUsed/>
    <w:rsid w:val="00AD4728"/>
    <w:rPr>
      <w:color w:val="0000FF" w:themeColor="hyperlink"/>
      <w:u w:val="single"/>
    </w:rPr>
  </w:style>
  <w:style w:type="paragraph" w:styleId="HTMLPreformatted">
    <w:name w:val="HTML Preformatted"/>
    <w:basedOn w:val="Normal"/>
    <w:link w:val="HTMLPreformattedChar"/>
    <w:uiPriority w:val="99"/>
    <w:unhideWhenUsed/>
    <w:rsid w:val="0038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rsid w:val="003834C5"/>
    <w:rPr>
      <w:rFonts w:ascii="Courier New" w:eastAsiaTheme="minorHAnsi" w:hAnsi="Courier New" w:cs="Courier New"/>
    </w:rPr>
  </w:style>
  <w:style w:type="character" w:styleId="Emphasis">
    <w:name w:val="Emphasis"/>
    <w:basedOn w:val="DefaultParagraphFont"/>
    <w:uiPriority w:val="20"/>
    <w:qFormat/>
    <w:rsid w:val="003834C5"/>
    <w:rPr>
      <w:i/>
      <w:iCs/>
    </w:rPr>
  </w:style>
  <w:style w:type="character" w:customStyle="1" w:styleId="apple-converted-space">
    <w:name w:val="apple-converted-space"/>
    <w:basedOn w:val="DefaultParagraphFont"/>
    <w:rsid w:val="003834C5"/>
  </w:style>
  <w:style w:type="paragraph" w:styleId="NoSpacing">
    <w:name w:val="No Spacing"/>
    <w:link w:val="NoSpacingChar"/>
    <w:uiPriority w:val="1"/>
    <w:qFormat/>
    <w:rsid w:val="008C16ED"/>
    <w:rPr>
      <w:rFonts w:asciiTheme="minorHAnsi" w:eastAsiaTheme="minorHAnsi" w:hAnsiTheme="minorHAnsi" w:cstheme="minorBidi"/>
      <w:szCs w:val="24"/>
    </w:rPr>
  </w:style>
  <w:style w:type="character" w:customStyle="1" w:styleId="NoSpacingChar">
    <w:name w:val="No Spacing Char"/>
    <w:basedOn w:val="DefaultParagraphFont"/>
    <w:link w:val="NoSpacing"/>
    <w:uiPriority w:val="1"/>
    <w:rsid w:val="008C16ED"/>
    <w:rPr>
      <w:rFonts w:asciiTheme="minorHAnsi" w:eastAsiaTheme="minorHAnsi" w:hAnsiTheme="minorHAnsi" w:cstheme="minorBidi"/>
      <w:sz w:val="24"/>
      <w:szCs w:val="24"/>
    </w:rPr>
  </w:style>
  <w:style w:type="character" w:styleId="UnresolvedMention">
    <w:name w:val="Unresolved Mention"/>
    <w:basedOn w:val="DefaultParagraphFont"/>
    <w:uiPriority w:val="99"/>
    <w:semiHidden/>
    <w:unhideWhenUsed/>
    <w:rsid w:val="00064E3D"/>
    <w:rPr>
      <w:color w:val="808080"/>
      <w:shd w:val="clear" w:color="auto" w:fill="E6E6E6"/>
    </w:rPr>
  </w:style>
  <w:style w:type="character" w:customStyle="1" w:styleId="Heading1Char">
    <w:name w:val="Heading 1 Char"/>
    <w:basedOn w:val="DefaultParagraphFont"/>
    <w:link w:val="Heading1"/>
    <w:uiPriority w:val="9"/>
    <w:rsid w:val="00B74EDD"/>
    <w:rPr>
      <w:rFonts w:asciiTheme="majorHAnsi" w:eastAsiaTheme="majorEastAsia" w:hAnsiTheme="majorHAnsi" w:cstheme="majorBidi"/>
      <w:color w:val="365F91" w:themeColor="accent1" w:themeShade="BF"/>
      <w:sz w:val="32"/>
      <w:szCs w:val="32"/>
    </w:rPr>
  </w:style>
  <w:style w:type="character" w:styleId="EndnoteReference">
    <w:name w:val="endnote reference"/>
    <w:basedOn w:val="DefaultParagraphFont"/>
    <w:semiHidden/>
    <w:unhideWhenUsed/>
    <w:rsid w:val="00854B23"/>
    <w:rPr>
      <w:vertAlign w:val="superscript"/>
    </w:rPr>
  </w:style>
  <w:style w:type="character" w:styleId="FollowedHyperlink">
    <w:name w:val="FollowedHyperlink"/>
    <w:basedOn w:val="DefaultParagraphFont"/>
    <w:semiHidden/>
    <w:unhideWhenUsed/>
    <w:rsid w:val="00700B53"/>
    <w:rPr>
      <w:color w:val="800080" w:themeColor="followedHyperlink"/>
      <w:u w:val="single"/>
    </w:rPr>
  </w:style>
  <w:style w:type="character" w:styleId="Strong">
    <w:name w:val="Strong"/>
    <w:basedOn w:val="DefaultParagraphFont"/>
    <w:uiPriority w:val="22"/>
    <w:qFormat/>
    <w:rsid w:val="00473B7B"/>
    <w:rPr>
      <w:b/>
      <w:bCs w:val="0"/>
    </w:rPr>
  </w:style>
  <w:style w:type="character" w:customStyle="1" w:styleId="sessionsubtitle">
    <w:name w:val="sessionsubtitle"/>
    <w:basedOn w:val="DefaultParagraphFont"/>
    <w:rsid w:val="00353812"/>
  </w:style>
  <w:style w:type="paragraph" w:styleId="Bibliography">
    <w:name w:val="Bibliography"/>
    <w:basedOn w:val="Normal"/>
    <w:next w:val="Normal"/>
    <w:uiPriority w:val="37"/>
    <w:unhideWhenUsed/>
    <w:rsid w:val="00736B74"/>
    <w:pPr>
      <w:ind w:left="720" w:hanging="720"/>
    </w:pPr>
  </w:style>
  <w:style w:type="paragraph" w:styleId="Revision">
    <w:name w:val="Revision"/>
    <w:hidden/>
    <w:uiPriority w:val="99"/>
    <w:semiHidden/>
    <w:rsid w:val="00986D2A"/>
    <w:rPr>
      <w:rFonts w:eastAsia="Times New Roman"/>
      <w:bCs w:val="0"/>
      <w:color w:val="auto"/>
      <w:szCs w:val="24"/>
    </w:rPr>
  </w:style>
  <w:style w:type="character" w:customStyle="1" w:styleId="HeaderChar">
    <w:name w:val="Header Char"/>
    <w:basedOn w:val="DefaultParagraphFont"/>
    <w:link w:val="Header"/>
    <w:rsid w:val="00F84394"/>
    <w:rPr>
      <w:rFonts w:eastAsia="Times New Roman"/>
      <w:bCs w:val="0"/>
      <w:color w:val="auto"/>
      <w:szCs w:val="24"/>
    </w:rPr>
  </w:style>
  <w:style w:type="character" w:customStyle="1" w:styleId="Heading2Char">
    <w:name w:val="Heading 2 Char"/>
    <w:basedOn w:val="DefaultParagraphFont"/>
    <w:link w:val="Heading2"/>
    <w:semiHidden/>
    <w:rsid w:val="00D45D17"/>
    <w:rPr>
      <w:rFonts w:asciiTheme="majorHAnsi" w:eastAsiaTheme="majorEastAsia" w:hAnsiTheme="majorHAnsi" w:cstheme="majorBidi"/>
      <w:bCs w:val="0"/>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14236">
      <w:bodyDiv w:val="1"/>
      <w:marLeft w:val="0"/>
      <w:marRight w:val="0"/>
      <w:marTop w:val="0"/>
      <w:marBottom w:val="0"/>
      <w:divBdr>
        <w:top w:val="none" w:sz="0" w:space="0" w:color="auto"/>
        <w:left w:val="none" w:sz="0" w:space="0" w:color="auto"/>
        <w:bottom w:val="none" w:sz="0" w:space="0" w:color="auto"/>
        <w:right w:val="none" w:sz="0" w:space="0" w:color="auto"/>
      </w:divBdr>
    </w:div>
    <w:div w:id="30880926">
      <w:bodyDiv w:val="1"/>
      <w:marLeft w:val="0"/>
      <w:marRight w:val="0"/>
      <w:marTop w:val="0"/>
      <w:marBottom w:val="0"/>
      <w:divBdr>
        <w:top w:val="none" w:sz="0" w:space="0" w:color="auto"/>
        <w:left w:val="none" w:sz="0" w:space="0" w:color="auto"/>
        <w:bottom w:val="none" w:sz="0" w:space="0" w:color="auto"/>
        <w:right w:val="none" w:sz="0" w:space="0" w:color="auto"/>
      </w:divBdr>
    </w:div>
    <w:div w:id="85462356">
      <w:bodyDiv w:val="1"/>
      <w:marLeft w:val="0"/>
      <w:marRight w:val="0"/>
      <w:marTop w:val="0"/>
      <w:marBottom w:val="0"/>
      <w:divBdr>
        <w:top w:val="none" w:sz="0" w:space="0" w:color="auto"/>
        <w:left w:val="none" w:sz="0" w:space="0" w:color="auto"/>
        <w:bottom w:val="none" w:sz="0" w:space="0" w:color="auto"/>
        <w:right w:val="none" w:sz="0" w:space="0" w:color="auto"/>
      </w:divBdr>
    </w:div>
    <w:div w:id="97260835">
      <w:bodyDiv w:val="1"/>
      <w:marLeft w:val="0"/>
      <w:marRight w:val="0"/>
      <w:marTop w:val="0"/>
      <w:marBottom w:val="0"/>
      <w:divBdr>
        <w:top w:val="none" w:sz="0" w:space="0" w:color="auto"/>
        <w:left w:val="none" w:sz="0" w:space="0" w:color="auto"/>
        <w:bottom w:val="none" w:sz="0" w:space="0" w:color="auto"/>
        <w:right w:val="none" w:sz="0" w:space="0" w:color="auto"/>
      </w:divBdr>
    </w:div>
    <w:div w:id="104085020">
      <w:bodyDiv w:val="1"/>
      <w:marLeft w:val="0"/>
      <w:marRight w:val="0"/>
      <w:marTop w:val="0"/>
      <w:marBottom w:val="0"/>
      <w:divBdr>
        <w:top w:val="none" w:sz="0" w:space="0" w:color="auto"/>
        <w:left w:val="none" w:sz="0" w:space="0" w:color="auto"/>
        <w:bottom w:val="none" w:sz="0" w:space="0" w:color="auto"/>
        <w:right w:val="none" w:sz="0" w:space="0" w:color="auto"/>
      </w:divBdr>
      <w:divsChild>
        <w:div w:id="2131239738">
          <w:marLeft w:val="0"/>
          <w:marRight w:val="0"/>
          <w:marTop w:val="0"/>
          <w:marBottom w:val="0"/>
          <w:divBdr>
            <w:top w:val="none" w:sz="0" w:space="0" w:color="auto"/>
            <w:left w:val="none" w:sz="0" w:space="0" w:color="auto"/>
            <w:bottom w:val="none" w:sz="0" w:space="0" w:color="auto"/>
            <w:right w:val="none" w:sz="0" w:space="0" w:color="auto"/>
          </w:divBdr>
          <w:divsChild>
            <w:div w:id="64378172">
              <w:marLeft w:val="0"/>
              <w:marRight w:val="0"/>
              <w:marTop w:val="0"/>
              <w:marBottom w:val="0"/>
              <w:divBdr>
                <w:top w:val="none" w:sz="0" w:space="0" w:color="auto"/>
                <w:left w:val="none" w:sz="0" w:space="0" w:color="auto"/>
                <w:bottom w:val="none" w:sz="0" w:space="0" w:color="auto"/>
                <w:right w:val="none" w:sz="0" w:space="0" w:color="auto"/>
              </w:divBdr>
              <w:divsChild>
                <w:div w:id="14428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4620">
      <w:bodyDiv w:val="1"/>
      <w:marLeft w:val="0"/>
      <w:marRight w:val="0"/>
      <w:marTop w:val="0"/>
      <w:marBottom w:val="0"/>
      <w:divBdr>
        <w:top w:val="none" w:sz="0" w:space="0" w:color="auto"/>
        <w:left w:val="none" w:sz="0" w:space="0" w:color="auto"/>
        <w:bottom w:val="none" w:sz="0" w:space="0" w:color="auto"/>
        <w:right w:val="none" w:sz="0" w:space="0" w:color="auto"/>
      </w:divBdr>
    </w:div>
    <w:div w:id="151988652">
      <w:bodyDiv w:val="1"/>
      <w:marLeft w:val="0"/>
      <w:marRight w:val="0"/>
      <w:marTop w:val="0"/>
      <w:marBottom w:val="0"/>
      <w:divBdr>
        <w:top w:val="none" w:sz="0" w:space="0" w:color="auto"/>
        <w:left w:val="none" w:sz="0" w:space="0" w:color="auto"/>
        <w:bottom w:val="none" w:sz="0" w:space="0" w:color="auto"/>
        <w:right w:val="none" w:sz="0" w:space="0" w:color="auto"/>
      </w:divBdr>
      <w:divsChild>
        <w:div w:id="1171523872">
          <w:marLeft w:val="0"/>
          <w:marRight w:val="0"/>
          <w:marTop w:val="0"/>
          <w:marBottom w:val="0"/>
          <w:divBdr>
            <w:top w:val="none" w:sz="0" w:space="0" w:color="auto"/>
            <w:left w:val="none" w:sz="0" w:space="0" w:color="auto"/>
            <w:bottom w:val="none" w:sz="0" w:space="0" w:color="auto"/>
            <w:right w:val="none" w:sz="0" w:space="0" w:color="auto"/>
          </w:divBdr>
          <w:divsChild>
            <w:div w:id="632977488">
              <w:marLeft w:val="0"/>
              <w:marRight w:val="0"/>
              <w:marTop w:val="0"/>
              <w:marBottom w:val="0"/>
              <w:divBdr>
                <w:top w:val="none" w:sz="0" w:space="0" w:color="auto"/>
                <w:left w:val="none" w:sz="0" w:space="0" w:color="auto"/>
                <w:bottom w:val="none" w:sz="0" w:space="0" w:color="auto"/>
                <w:right w:val="none" w:sz="0" w:space="0" w:color="auto"/>
              </w:divBdr>
              <w:divsChild>
                <w:div w:id="13264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93693">
      <w:bodyDiv w:val="1"/>
      <w:marLeft w:val="0"/>
      <w:marRight w:val="0"/>
      <w:marTop w:val="0"/>
      <w:marBottom w:val="0"/>
      <w:divBdr>
        <w:top w:val="none" w:sz="0" w:space="0" w:color="auto"/>
        <w:left w:val="none" w:sz="0" w:space="0" w:color="auto"/>
        <w:bottom w:val="none" w:sz="0" w:space="0" w:color="auto"/>
        <w:right w:val="none" w:sz="0" w:space="0" w:color="auto"/>
      </w:divBdr>
    </w:div>
    <w:div w:id="163589576">
      <w:bodyDiv w:val="1"/>
      <w:marLeft w:val="0"/>
      <w:marRight w:val="0"/>
      <w:marTop w:val="0"/>
      <w:marBottom w:val="0"/>
      <w:divBdr>
        <w:top w:val="none" w:sz="0" w:space="0" w:color="auto"/>
        <w:left w:val="none" w:sz="0" w:space="0" w:color="auto"/>
        <w:bottom w:val="none" w:sz="0" w:space="0" w:color="auto"/>
        <w:right w:val="none" w:sz="0" w:space="0" w:color="auto"/>
      </w:divBdr>
    </w:div>
    <w:div w:id="183331114">
      <w:bodyDiv w:val="1"/>
      <w:marLeft w:val="0"/>
      <w:marRight w:val="0"/>
      <w:marTop w:val="0"/>
      <w:marBottom w:val="0"/>
      <w:divBdr>
        <w:top w:val="none" w:sz="0" w:space="0" w:color="auto"/>
        <w:left w:val="none" w:sz="0" w:space="0" w:color="auto"/>
        <w:bottom w:val="none" w:sz="0" w:space="0" w:color="auto"/>
        <w:right w:val="none" w:sz="0" w:space="0" w:color="auto"/>
      </w:divBdr>
      <w:divsChild>
        <w:div w:id="364327232">
          <w:marLeft w:val="0"/>
          <w:marRight w:val="0"/>
          <w:marTop w:val="0"/>
          <w:marBottom w:val="0"/>
          <w:divBdr>
            <w:top w:val="none" w:sz="0" w:space="0" w:color="auto"/>
            <w:left w:val="none" w:sz="0" w:space="0" w:color="auto"/>
            <w:bottom w:val="none" w:sz="0" w:space="0" w:color="auto"/>
            <w:right w:val="none" w:sz="0" w:space="0" w:color="auto"/>
          </w:divBdr>
          <w:divsChild>
            <w:div w:id="723719420">
              <w:marLeft w:val="0"/>
              <w:marRight w:val="0"/>
              <w:marTop w:val="0"/>
              <w:marBottom w:val="0"/>
              <w:divBdr>
                <w:top w:val="none" w:sz="0" w:space="0" w:color="auto"/>
                <w:left w:val="none" w:sz="0" w:space="0" w:color="auto"/>
                <w:bottom w:val="none" w:sz="0" w:space="0" w:color="auto"/>
                <w:right w:val="none" w:sz="0" w:space="0" w:color="auto"/>
              </w:divBdr>
              <w:divsChild>
                <w:div w:id="12842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4444">
      <w:bodyDiv w:val="1"/>
      <w:marLeft w:val="0"/>
      <w:marRight w:val="0"/>
      <w:marTop w:val="0"/>
      <w:marBottom w:val="0"/>
      <w:divBdr>
        <w:top w:val="none" w:sz="0" w:space="0" w:color="auto"/>
        <w:left w:val="none" w:sz="0" w:space="0" w:color="auto"/>
        <w:bottom w:val="none" w:sz="0" w:space="0" w:color="auto"/>
        <w:right w:val="none" w:sz="0" w:space="0" w:color="auto"/>
      </w:divBdr>
    </w:div>
    <w:div w:id="200752111">
      <w:bodyDiv w:val="1"/>
      <w:marLeft w:val="0"/>
      <w:marRight w:val="0"/>
      <w:marTop w:val="0"/>
      <w:marBottom w:val="0"/>
      <w:divBdr>
        <w:top w:val="none" w:sz="0" w:space="0" w:color="auto"/>
        <w:left w:val="none" w:sz="0" w:space="0" w:color="auto"/>
        <w:bottom w:val="none" w:sz="0" w:space="0" w:color="auto"/>
        <w:right w:val="none" w:sz="0" w:space="0" w:color="auto"/>
      </w:divBdr>
    </w:div>
    <w:div w:id="207765392">
      <w:bodyDiv w:val="1"/>
      <w:marLeft w:val="0"/>
      <w:marRight w:val="0"/>
      <w:marTop w:val="0"/>
      <w:marBottom w:val="0"/>
      <w:divBdr>
        <w:top w:val="none" w:sz="0" w:space="0" w:color="auto"/>
        <w:left w:val="none" w:sz="0" w:space="0" w:color="auto"/>
        <w:bottom w:val="none" w:sz="0" w:space="0" w:color="auto"/>
        <w:right w:val="none" w:sz="0" w:space="0" w:color="auto"/>
      </w:divBdr>
    </w:div>
    <w:div w:id="216403430">
      <w:bodyDiv w:val="1"/>
      <w:marLeft w:val="0"/>
      <w:marRight w:val="0"/>
      <w:marTop w:val="0"/>
      <w:marBottom w:val="0"/>
      <w:divBdr>
        <w:top w:val="none" w:sz="0" w:space="0" w:color="auto"/>
        <w:left w:val="none" w:sz="0" w:space="0" w:color="auto"/>
        <w:bottom w:val="none" w:sz="0" w:space="0" w:color="auto"/>
        <w:right w:val="none" w:sz="0" w:space="0" w:color="auto"/>
      </w:divBdr>
    </w:div>
    <w:div w:id="250086149">
      <w:bodyDiv w:val="1"/>
      <w:marLeft w:val="0"/>
      <w:marRight w:val="0"/>
      <w:marTop w:val="0"/>
      <w:marBottom w:val="0"/>
      <w:divBdr>
        <w:top w:val="none" w:sz="0" w:space="0" w:color="auto"/>
        <w:left w:val="none" w:sz="0" w:space="0" w:color="auto"/>
        <w:bottom w:val="none" w:sz="0" w:space="0" w:color="auto"/>
        <w:right w:val="none" w:sz="0" w:space="0" w:color="auto"/>
      </w:divBdr>
    </w:div>
    <w:div w:id="319041391">
      <w:bodyDiv w:val="1"/>
      <w:marLeft w:val="0"/>
      <w:marRight w:val="0"/>
      <w:marTop w:val="0"/>
      <w:marBottom w:val="0"/>
      <w:divBdr>
        <w:top w:val="none" w:sz="0" w:space="0" w:color="auto"/>
        <w:left w:val="none" w:sz="0" w:space="0" w:color="auto"/>
        <w:bottom w:val="none" w:sz="0" w:space="0" w:color="auto"/>
        <w:right w:val="none" w:sz="0" w:space="0" w:color="auto"/>
      </w:divBdr>
      <w:divsChild>
        <w:div w:id="191310177">
          <w:marLeft w:val="0"/>
          <w:marRight w:val="0"/>
          <w:marTop w:val="0"/>
          <w:marBottom w:val="0"/>
          <w:divBdr>
            <w:top w:val="none" w:sz="0" w:space="0" w:color="auto"/>
            <w:left w:val="none" w:sz="0" w:space="0" w:color="auto"/>
            <w:bottom w:val="none" w:sz="0" w:space="0" w:color="auto"/>
            <w:right w:val="none" w:sz="0" w:space="0" w:color="auto"/>
          </w:divBdr>
          <w:divsChild>
            <w:div w:id="915046252">
              <w:marLeft w:val="0"/>
              <w:marRight w:val="0"/>
              <w:marTop w:val="0"/>
              <w:marBottom w:val="0"/>
              <w:divBdr>
                <w:top w:val="none" w:sz="0" w:space="0" w:color="auto"/>
                <w:left w:val="none" w:sz="0" w:space="0" w:color="auto"/>
                <w:bottom w:val="none" w:sz="0" w:space="0" w:color="auto"/>
                <w:right w:val="none" w:sz="0" w:space="0" w:color="auto"/>
              </w:divBdr>
              <w:divsChild>
                <w:div w:id="12605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25925">
      <w:bodyDiv w:val="1"/>
      <w:marLeft w:val="0"/>
      <w:marRight w:val="0"/>
      <w:marTop w:val="0"/>
      <w:marBottom w:val="0"/>
      <w:divBdr>
        <w:top w:val="none" w:sz="0" w:space="0" w:color="auto"/>
        <w:left w:val="none" w:sz="0" w:space="0" w:color="auto"/>
        <w:bottom w:val="none" w:sz="0" w:space="0" w:color="auto"/>
        <w:right w:val="none" w:sz="0" w:space="0" w:color="auto"/>
      </w:divBdr>
    </w:div>
    <w:div w:id="363487792">
      <w:bodyDiv w:val="1"/>
      <w:marLeft w:val="0"/>
      <w:marRight w:val="0"/>
      <w:marTop w:val="0"/>
      <w:marBottom w:val="0"/>
      <w:divBdr>
        <w:top w:val="none" w:sz="0" w:space="0" w:color="auto"/>
        <w:left w:val="none" w:sz="0" w:space="0" w:color="auto"/>
        <w:bottom w:val="none" w:sz="0" w:space="0" w:color="auto"/>
        <w:right w:val="none" w:sz="0" w:space="0" w:color="auto"/>
      </w:divBdr>
    </w:div>
    <w:div w:id="370304899">
      <w:bodyDiv w:val="1"/>
      <w:marLeft w:val="0"/>
      <w:marRight w:val="0"/>
      <w:marTop w:val="0"/>
      <w:marBottom w:val="0"/>
      <w:divBdr>
        <w:top w:val="none" w:sz="0" w:space="0" w:color="auto"/>
        <w:left w:val="none" w:sz="0" w:space="0" w:color="auto"/>
        <w:bottom w:val="none" w:sz="0" w:space="0" w:color="auto"/>
        <w:right w:val="none" w:sz="0" w:space="0" w:color="auto"/>
      </w:divBdr>
    </w:div>
    <w:div w:id="414203287">
      <w:bodyDiv w:val="1"/>
      <w:marLeft w:val="0"/>
      <w:marRight w:val="0"/>
      <w:marTop w:val="0"/>
      <w:marBottom w:val="0"/>
      <w:divBdr>
        <w:top w:val="none" w:sz="0" w:space="0" w:color="auto"/>
        <w:left w:val="none" w:sz="0" w:space="0" w:color="auto"/>
        <w:bottom w:val="none" w:sz="0" w:space="0" w:color="auto"/>
        <w:right w:val="none" w:sz="0" w:space="0" w:color="auto"/>
      </w:divBdr>
    </w:div>
    <w:div w:id="430442335">
      <w:bodyDiv w:val="1"/>
      <w:marLeft w:val="0"/>
      <w:marRight w:val="0"/>
      <w:marTop w:val="0"/>
      <w:marBottom w:val="0"/>
      <w:divBdr>
        <w:top w:val="none" w:sz="0" w:space="0" w:color="auto"/>
        <w:left w:val="none" w:sz="0" w:space="0" w:color="auto"/>
        <w:bottom w:val="none" w:sz="0" w:space="0" w:color="auto"/>
        <w:right w:val="none" w:sz="0" w:space="0" w:color="auto"/>
      </w:divBdr>
    </w:div>
    <w:div w:id="430587698">
      <w:bodyDiv w:val="1"/>
      <w:marLeft w:val="0"/>
      <w:marRight w:val="0"/>
      <w:marTop w:val="0"/>
      <w:marBottom w:val="0"/>
      <w:divBdr>
        <w:top w:val="none" w:sz="0" w:space="0" w:color="auto"/>
        <w:left w:val="none" w:sz="0" w:space="0" w:color="auto"/>
        <w:bottom w:val="none" w:sz="0" w:space="0" w:color="auto"/>
        <w:right w:val="none" w:sz="0" w:space="0" w:color="auto"/>
      </w:divBdr>
      <w:divsChild>
        <w:div w:id="1614286386">
          <w:marLeft w:val="0"/>
          <w:marRight w:val="0"/>
          <w:marTop w:val="0"/>
          <w:marBottom w:val="0"/>
          <w:divBdr>
            <w:top w:val="none" w:sz="0" w:space="0" w:color="auto"/>
            <w:left w:val="none" w:sz="0" w:space="0" w:color="auto"/>
            <w:bottom w:val="none" w:sz="0" w:space="0" w:color="auto"/>
            <w:right w:val="none" w:sz="0" w:space="0" w:color="auto"/>
          </w:divBdr>
          <w:divsChild>
            <w:div w:id="2140416325">
              <w:marLeft w:val="0"/>
              <w:marRight w:val="0"/>
              <w:marTop w:val="0"/>
              <w:marBottom w:val="0"/>
              <w:divBdr>
                <w:top w:val="none" w:sz="0" w:space="0" w:color="auto"/>
                <w:left w:val="none" w:sz="0" w:space="0" w:color="auto"/>
                <w:bottom w:val="none" w:sz="0" w:space="0" w:color="auto"/>
                <w:right w:val="none" w:sz="0" w:space="0" w:color="auto"/>
              </w:divBdr>
              <w:divsChild>
                <w:div w:id="422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67111">
      <w:bodyDiv w:val="1"/>
      <w:marLeft w:val="0"/>
      <w:marRight w:val="0"/>
      <w:marTop w:val="0"/>
      <w:marBottom w:val="0"/>
      <w:divBdr>
        <w:top w:val="none" w:sz="0" w:space="0" w:color="auto"/>
        <w:left w:val="none" w:sz="0" w:space="0" w:color="auto"/>
        <w:bottom w:val="none" w:sz="0" w:space="0" w:color="auto"/>
        <w:right w:val="none" w:sz="0" w:space="0" w:color="auto"/>
      </w:divBdr>
    </w:div>
    <w:div w:id="454761424">
      <w:bodyDiv w:val="1"/>
      <w:marLeft w:val="0"/>
      <w:marRight w:val="0"/>
      <w:marTop w:val="0"/>
      <w:marBottom w:val="0"/>
      <w:divBdr>
        <w:top w:val="none" w:sz="0" w:space="0" w:color="auto"/>
        <w:left w:val="none" w:sz="0" w:space="0" w:color="auto"/>
        <w:bottom w:val="none" w:sz="0" w:space="0" w:color="auto"/>
        <w:right w:val="none" w:sz="0" w:space="0" w:color="auto"/>
      </w:divBdr>
    </w:div>
    <w:div w:id="458032960">
      <w:bodyDiv w:val="1"/>
      <w:marLeft w:val="0"/>
      <w:marRight w:val="0"/>
      <w:marTop w:val="0"/>
      <w:marBottom w:val="0"/>
      <w:divBdr>
        <w:top w:val="none" w:sz="0" w:space="0" w:color="auto"/>
        <w:left w:val="none" w:sz="0" w:space="0" w:color="auto"/>
        <w:bottom w:val="none" w:sz="0" w:space="0" w:color="auto"/>
        <w:right w:val="none" w:sz="0" w:space="0" w:color="auto"/>
      </w:divBdr>
      <w:divsChild>
        <w:div w:id="1708723762">
          <w:marLeft w:val="0"/>
          <w:marRight w:val="0"/>
          <w:marTop w:val="0"/>
          <w:marBottom w:val="0"/>
          <w:divBdr>
            <w:top w:val="none" w:sz="0" w:space="0" w:color="auto"/>
            <w:left w:val="none" w:sz="0" w:space="0" w:color="auto"/>
            <w:bottom w:val="none" w:sz="0" w:space="0" w:color="auto"/>
            <w:right w:val="none" w:sz="0" w:space="0" w:color="auto"/>
          </w:divBdr>
          <w:divsChild>
            <w:div w:id="545718898">
              <w:marLeft w:val="0"/>
              <w:marRight w:val="0"/>
              <w:marTop w:val="0"/>
              <w:marBottom w:val="0"/>
              <w:divBdr>
                <w:top w:val="none" w:sz="0" w:space="0" w:color="auto"/>
                <w:left w:val="none" w:sz="0" w:space="0" w:color="auto"/>
                <w:bottom w:val="none" w:sz="0" w:space="0" w:color="auto"/>
                <w:right w:val="none" w:sz="0" w:space="0" w:color="auto"/>
              </w:divBdr>
              <w:divsChild>
                <w:div w:id="11844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39617">
      <w:bodyDiv w:val="1"/>
      <w:marLeft w:val="0"/>
      <w:marRight w:val="0"/>
      <w:marTop w:val="0"/>
      <w:marBottom w:val="0"/>
      <w:divBdr>
        <w:top w:val="none" w:sz="0" w:space="0" w:color="auto"/>
        <w:left w:val="none" w:sz="0" w:space="0" w:color="auto"/>
        <w:bottom w:val="none" w:sz="0" w:space="0" w:color="auto"/>
        <w:right w:val="none" w:sz="0" w:space="0" w:color="auto"/>
      </w:divBdr>
    </w:div>
    <w:div w:id="479855393">
      <w:bodyDiv w:val="1"/>
      <w:marLeft w:val="0"/>
      <w:marRight w:val="0"/>
      <w:marTop w:val="0"/>
      <w:marBottom w:val="0"/>
      <w:divBdr>
        <w:top w:val="none" w:sz="0" w:space="0" w:color="auto"/>
        <w:left w:val="none" w:sz="0" w:space="0" w:color="auto"/>
        <w:bottom w:val="none" w:sz="0" w:space="0" w:color="auto"/>
        <w:right w:val="none" w:sz="0" w:space="0" w:color="auto"/>
      </w:divBdr>
    </w:div>
    <w:div w:id="482428921">
      <w:bodyDiv w:val="1"/>
      <w:marLeft w:val="0"/>
      <w:marRight w:val="0"/>
      <w:marTop w:val="0"/>
      <w:marBottom w:val="0"/>
      <w:divBdr>
        <w:top w:val="none" w:sz="0" w:space="0" w:color="auto"/>
        <w:left w:val="none" w:sz="0" w:space="0" w:color="auto"/>
        <w:bottom w:val="none" w:sz="0" w:space="0" w:color="auto"/>
        <w:right w:val="none" w:sz="0" w:space="0" w:color="auto"/>
      </w:divBdr>
    </w:div>
    <w:div w:id="502160103">
      <w:bodyDiv w:val="1"/>
      <w:marLeft w:val="0"/>
      <w:marRight w:val="0"/>
      <w:marTop w:val="0"/>
      <w:marBottom w:val="0"/>
      <w:divBdr>
        <w:top w:val="none" w:sz="0" w:space="0" w:color="auto"/>
        <w:left w:val="none" w:sz="0" w:space="0" w:color="auto"/>
        <w:bottom w:val="none" w:sz="0" w:space="0" w:color="auto"/>
        <w:right w:val="none" w:sz="0" w:space="0" w:color="auto"/>
      </w:divBdr>
      <w:divsChild>
        <w:div w:id="703605273">
          <w:marLeft w:val="0"/>
          <w:marRight w:val="0"/>
          <w:marTop w:val="0"/>
          <w:marBottom w:val="0"/>
          <w:divBdr>
            <w:top w:val="none" w:sz="0" w:space="0" w:color="auto"/>
            <w:left w:val="none" w:sz="0" w:space="0" w:color="auto"/>
            <w:bottom w:val="none" w:sz="0" w:space="0" w:color="auto"/>
            <w:right w:val="none" w:sz="0" w:space="0" w:color="auto"/>
          </w:divBdr>
          <w:divsChild>
            <w:div w:id="793326800">
              <w:marLeft w:val="0"/>
              <w:marRight w:val="0"/>
              <w:marTop w:val="0"/>
              <w:marBottom w:val="0"/>
              <w:divBdr>
                <w:top w:val="none" w:sz="0" w:space="0" w:color="auto"/>
                <w:left w:val="none" w:sz="0" w:space="0" w:color="auto"/>
                <w:bottom w:val="none" w:sz="0" w:space="0" w:color="auto"/>
                <w:right w:val="none" w:sz="0" w:space="0" w:color="auto"/>
              </w:divBdr>
              <w:divsChild>
                <w:div w:id="17463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90838">
      <w:bodyDiv w:val="1"/>
      <w:marLeft w:val="0"/>
      <w:marRight w:val="0"/>
      <w:marTop w:val="0"/>
      <w:marBottom w:val="0"/>
      <w:divBdr>
        <w:top w:val="none" w:sz="0" w:space="0" w:color="auto"/>
        <w:left w:val="none" w:sz="0" w:space="0" w:color="auto"/>
        <w:bottom w:val="none" w:sz="0" w:space="0" w:color="auto"/>
        <w:right w:val="none" w:sz="0" w:space="0" w:color="auto"/>
      </w:divBdr>
    </w:div>
    <w:div w:id="510606887">
      <w:bodyDiv w:val="1"/>
      <w:marLeft w:val="0"/>
      <w:marRight w:val="0"/>
      <w:marTop w:val="0"/>
      <w:marBottom w:val="0"/>
      <w:divBdr>
        <w:top w:val="none" w:sz="0" w:space="0" w:color="auto"/>
        <w:left w:val="none" w:sz="0" w:space="0" w:color="auto"/>
        <w:bottom w:val="none" w:sz="0" w:space="0" w:color="auto"/>
        <w:right w:val="none" w:sz="0" w:space="0" w:color="auto"/>
      </w:divBdr>
    </w:div>
    <w:div w:id="556892046">
      <w:bodyDiv w:val="1"/>
      <w:marLeft w:val="0"/>
      <w:marRight w:val="0"/>
      <w:marTop w:val="0"/>
      <w:marBottom w:val="0"/>
      <w:divBdr>
        <w:top w:val="none" w:sz="0" w:space="0" w:color="auto"/>
        <w:left w:val="none" w:sz="0" w:space="0" w:color="auto"/>
        <w:bottom w:val="none" w:sz="0" w:space="0" w:color="auto"/>
        <w:right w:val="none" w:sz="0" w:space="0" w:color="auto"/>
      </w:divBdr>
    </w:div>
    <w:div w:id="572352181">
      <w:bodyDiv w:val="1"/>
      <w:marLeft w:val="0"/>
      <w:marRight w:val="0"/>
      <w:marTop w:val="0"/>
      <w:marBottom w:val="0"/>
      <w:divBdr>
        <w:top w:val="none" w:sz="0" w:space="0" w:color="auto"/>
        <w:left w:val="none" w:sz="0" w:space="0" w:color="auto"/>
        <w:bottom w:val="none" w:sz="0" w:space="0" w:color="auto"/>
        <w:right w:val="none" w:sz="0" w:space="0" w:color="auto"/>
      </w:divBdr>
    </w:div>
    <w:div w:id="589698396">
      <w:bodyDiv w:val="1"/>
      <w:marLeft w:val="0"/>
      <w:marRight w:val="0"/>
      <w:marTop w:val="0"/>
      <w:marBottom w:val="0"/>
      <w:divBdr>
        <w:top w:val="none" w:sz="0" w:space="0" w:color="auto"/>
        <w:left w:val="none" w:sz="0" w:space="0" w:color="auto"/>
        <w:bottom w:val="none" w:sz="0" w:space="0" w:color="auto"/>
        <w:right w:val="none" w:sz="0" w:space="0" w:color="auto"/>
      </w:divBdr>
      <w:divsChild>
        <w:div w:id="1132865763">
          <w:marLeft w:val="0"/>
          <w:marRight w:val="0"/>
          <w:marTop w:val="0"/>
          <w:marBottom w:val="0"/>
          <w:divBdr>
            <w:top w:val="none" w:sz="0" w:space="0" w:color="auto"/>
            <w:left w:val="none" w:sz="0" w:space="0" w:color="auto"/>
            <w:bottom w:val="none" w:sz="0" w:space="0" w:color="auto"/>
            <w:right w:val="none" w:sz="0" w:space="0" w:color="auto"/>
          </w:divBdr>
          <w:divsChild>
            <w:div w:id="1825077505">
              <w:marLeft w:val="0"/>
              <w:marRight w:val="0"/>
              <w:marTop w:val="0"/>
              <w:marBottom w:val="0"/>
              <w:divBdr>
                <w:top w:val="none" w:sz="0" w:space="0" w:color="auto"/>
                <w:left w:val="none" w:sz="0" w:space="0" w:color="auto"/>
                <w:bottom w:val="none" w:sz="0" w:space="0" w:color="auto"/>
                <w:right w:val="none" w:sz="0" w:space="0" w:color="auto"/>
              </w:divBdr>
              <w:divsChild>
                <w:div w:id="7949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76222">
      <w:bodyDiv w:val="1"/>
      <w:marLeft w:val="0"/>
      <w:marRight w:val="0"/>
      <w:marTop w:val="0"/>
      <w:marBottom w:val="0"/>
      <w:divBdr>
        <w:top w:val="none" w:sz="0" w:space="0" w:color="auto"/>
        <w:left w:val="none" w:sz="0" w:space="0" w:color="auto"/>
        <w:bottom w:val="none" w:sz="0" w:space="0" w:color="auto"/>
        <w:right w:val="none" w:sz="0" w:space="0" w:color="auto"/>
      </w:divBdr>
    </w:div>
    <w:div w:id="612634403">
      <w:bodyDiv w:val="1"/>
      <w:marLeft w:val="0"/>
      <w:marRight w:val="0"/>
      <w:marTop w:val="0"/>
      <w:marBottom w:val="0"/>
      <w:divBdr>
        <w:top w:val="none" w:sz="0" w:space="0" w:color="auto"/>
        <w:left w:val="none" w:sz="0" w:space="0" w:color="auto"/>
        <w:bottom w:val="none" w:sz="0" w:space="0" w:color="auto"/>
        <w:right w:val="none" w:sz="0" w:space="0" w:color="auto"/>
      </w:divBdr>
    </w:div>
    <w:div w:id="617109282">
      <w:bodyDiv w:val="1"/>
      <w:marLeft w:val="0"/>
      <w:marRight w:val="0"/>
      <w:marTop w:val="0"/>
      <w:marBottom w:val="0"/>
      <w:divBdr>
        <w:top w:val="none" w:sz="0" w:space="0" w:color="auto"/>
        <w:left w:val="none" w:sz="0" w:space="0" w:color="auto"/>
        <w:bottom w:val="none" w:sz="0" w:space="0" w:color="auto"/>
        <w:right w:val="none" w:sz="0" w:space="0" w:color="auto"/>
      </w:divBdr>
      <w:divsChild>
        <w:div w:id="332878114">
          <w:marLeft w:val="0"/>
          <w:marRight w:val="0"/>
          <w:marTop w:val="0"/>
          <w:marBottom w:val="0"/>
          <w:divBdr>
            <w:top w:val="none" w:sz="0" w:space="0" w:color="auto"/>
            <w:left w:val="none" w:sz="0" w:space="0" w:color="auto"/>
            <w:bottom w:val="none" w:sz="0" w:space="0" w:color="auto"/>
            <w:right w:val="none" w:sz="0" w:space="0" w:color="auto"/>
          </w:divBdr>
          <w:divsChild>
            <w:div w:id="1890729812">
              <w:marLeft w:val="0"/>
              <w:marRight w:val="0"/>
              <w:marTop w:val="0"/>
              <w:marBottom w:val="0"/>
              <w:divBdr>
                <w:top w:val="none" w:sz="0" w:space="0" w:color="auto"/>
                <w:left w:val="none" w:sz="0" w:space="0" w:color="auto"/>
                <w:bottom w:val="none" w:sz="0" w:space="0" w:color="auto"/>
                <w:right w:val="none" w:sz="0" w:space="0" w:color="auto"/>
              </w:divBdr>
              <w:divsChild>
                <w:div w:id="12207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2297">
      <w:bodyDiv w:val="1"/>
      <w:marLeft w:val="0"/>
      <w:marRight w:val="0"/>
      <w:marTop w:val="0"/>
      <w:marBottom w:val="0"/>
      <w:divBdr>
        <w:top w:val="none" w:sz="0" w:space="0" w:color="auto"/>
        <w:left w:val="none" w:sz="0" w:space="0" w:color="auto"/>
        <w:bottom w:val="none" w:sz="0" w:space="0" w:color="auto"/>
        <w:right w:val="none" w:sz="0" w:space="0" w:color="auto"/>
      </w:divBdr>
    </w:div>
    <w:div w:id="642849431">
      <w:bodyDiv w:val="1"/>
      <w:marLeft w:val="0"/>
      <w:marRight w:val="0"/>
      <w:marTop w:val="0"/>
      <w:marBottom w:val="0"/>
      <w:divBdr>
        <w:top w:val="none" w:sz="0" w:space="0" w:color="auto"/>
        <w:left w:val="none" w:sz="0" w:space="0" w:color="auto"/>
        <w:bottom w:val="none" w:sz="0" w:space="0" w:color="auto"/>
        <w:right w:val="none" w:sz="0" w:space="0" w:color="auto"/>
      </w:divBdr>
    </w:div>
    <w:div w:id="665547301">
      <w:bodyDiv w:val="1"/>
      <w:marLeft w:val="0"/>
      <w:marRight w:val="0"/>
      <w:marTop w:val="0"/>
      <w:marBottom w:val="0"/>
      <w:divBdr>
        <w:top w:val="none" w:sz="0" w:space="0" w:color="auto"/>
        <w:left w:val="none" w:sz="0" w:space="0" w:color="auto"/>
        <w:bottom w:val="none" w:sz="0" w:space="0" w:color="auto"/>
        <w:right w:val="none" w:sz="0" w:space="0" w:color="auto"/>
      </w:divBdr>
    </w:div>
    <w:div w:id="701169698">
      <w:bodyDiv w:val="1"/>
      <w:marLeft w:val="0"/>
      <w:marRight w:val="0"/>
      <w:marTop w:val="0"/>
      <w:marBottom w:val="0"/>
      <w:divBdr>
        <w:top w:val="none" w:sz="0" w:space="0" w:color="auto"/>
        <w:left w:val="none" w:sz="0" w:space="0" w:color="auto"/>
        <w:bottom w:val="none" w:sz="0" w:space="0" w:color="auto"/>
        <w:right w:val="none" w:sz="0" w:space="0" w:color="auto"/>
      </w:divBdr>
    </w:div>
    <w:div w:id="751658349">
      <w:bodyDiv w:val="1"/>
      <w:marLeft w:val="0"/>
      <w:marRight w:val="0"/>
      <w:marTop w:val="0"/>
      <w:marBottom w:val="0"/>
      <w:divBdr>
        <w:top w:val="none" w:sz="0" w:space="0" w:color="auto"/>
        <w:left w:val="none" w:sz="0" w:space="0" w:color="auto"/>
        <w:bottom w:val="none" w:sz="0" w:space="0" w:color="auto"/>
        <w:right w:val="none" w:sz="0" w:space="0" w:color="auto"/>
      </w:divBdr>
    </w:div>
    <w:div w:id="754983379">
      <w:bodyDiv w:val="1"/>
      <w:marLeft w:val="0"/>
      <w:marRight w:val="0"/>
      <w:marTop w:val="0"/>
      <w:marBottom w:val="0"/>
      <w:divBdr>
        <w:top w:val="none" w:sz="0" w:space="0" w:color="auto"/>
        <w:left w:val="none" w:sz="0" w:space="0" w:color="auto"/>
        <w:bottom w:val="none" w:sz="0" w:space="0" w:color="auto"/>
        <w:right w:val="none" w:sz="0" w:space="0" w:color="auto"/>
      </w:divBdr>
      <w:divsChild>
        <w:div w:id="1618368583">
          <w:marLeft w:val="0"/>
          <w:marRight w:val="0"/>
          <w:marTop w:val="0"/>
          <w:marBottom w:val="0"/>
          <w:divBdr>
            <w:top w:val="none" w:sz="0" w:space="0" w:color="auto"/>
            <w:left w:val="none" w:sz="0" w:space="0" w:color="auto"/>
            <w:bottom w:val="none" w:sz="0" w:space="0" w:color="auto"/>
            <w:right w:val="none" w:sz="0" w:space="0" w:color="auto"/>
          </w:divBdr>
          <w:divsChild>
            <w:div w:id="172770982">
              <w:marLeft w:val="0"/>
              <w:marRight w:val="0"/>
              <w:marTop w:val="0"/>
              <w:marBottom w:val="0"/>
              <w:divBdr>
                <w:top w:val="none" w:sz="0" w:space="0" w:color="auto"/>
                <w:left w:val="none" w:sz="0" w:space="0" w:color="auto"/>
                <w:bottom w:val="none" w:sz="0" w:space="0" w:color="auto"/>
                <w:right w:val="none" w:sz="0" w:space="0" w:color="auto"/>
              </w:divBdr>
              <w:divsChild>
                <w:div w:id="1529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054286">
      <w:bodyDiv w:val="1"/>
      <w:marLeft w:val="0"/>
      <w:marRight w:val="0"/>
      <w:marTop w:val="0"/>
      <w:marBottom w:val="0"/>
      <w:divBdr>
        <w:top w:val="none" w:sz="0" w:space="0" w:color="auto"/>
        <w:left w:val="none" w:sz="0" w:space="0" w:color="auto"/>
        <w:bottom w:val="none" w:sz="0" w:space="0" w:color="auto"/>
        <w:right w:val="none" w:sz="0" w:space="0" w:color="auto"/>
      </w:divBdr>
      <w:divsChild>
        <w:div w:id="554389687">
          <w:marLeft w:val="0"/>
          <w:marRight w:val="0"/>
          <w:marTop w:val="0"/>
          <w:marBottom w:val="0"/>
          <w:divBdr>
            <w:top w:val="none" w:sz="0" w:space="0" w:color="auto"/>
            <w:left w:val="none" w:sz="0" w:space="0" w:color="auto"/>
            <w:bottom w:val="none" w:sz="0" w:space="0" w:color="auto"/>
            <w:right w:val="none" w:sz="0" w:space="0" w:color="auto"/>
          </w:divBdr>
          <w:divsChild>
            <w:div w:id="76095141">
              <w:marLeft w:val="0"/>
              <w:marRight w:val="0"/>
              <w:marTop w:val="0"/>
              <w:marBottom w:val="0"/>
              <w:divBdr>
                <w:top w:val="none" w:sz="0" w:space="0" w:color="auto"/>
                <w:left w:val="none" w:sz="0" w:space="0" w:color="auto"/>
                <w:bottom w:val="none" w:sz="0" w:space="0" w:color="auto"/>
                <w:right w:val="none" w:sz="0" w:space="0" w:color="auto"/>
              </w:divBdr>
              <w:divsChild>
                <w:div w:id="7523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65834">
      <w:bodyDiv w:val="1"/>
      <w:marLeft w:val="0"/>
      <w:marRight w:val="0"/>
      <w:marTop w:val="0"/>
      <w:marBottom w:val="0"/>
      <w:divBdr>
        <w:top w:val="none" w:sz="0" w:space="0" w:color="auto"/>
        <w:left w:val="none" w:sz="0" w:space="0" w:color="auto"/>
        <w:bottom w:val="none" w:sz="0" w:space="0" w:color="auto"/>
        <w:right w:val="none" w:sz="0" w:space="0" w:color="auto"/>
      </w:divBdr>
    </w:div>
    <w:div w:id="792135101">
      <w:bodyDiv w:val="1"/>
      <w:marLeft w:val="0"/>
      <w:marRight w:val="0"/>
      <w:marTop w:val="0"/>
      <w:marBottom w:val="0"/>
      <w:divBdr>
        <w:top w:val="none" w:sz="0" w:space="0" w:color="auto"/>
        <w:left w:val="none" w:sz="0" w:space="0" w:color="auto"/>
        <w:bottom w:val="none" w:sz="0" w:space="0" w:color="auto"/>
        <w:right w:val="none" w:sz="0" w:space="0" w:color="auto"/>
      </w:divBdr>
    </w:div>
    <w:div w:id="802773833">
      <w:bodyDiv w:val="1"/>
      <w:marLeft w:val="0"/>
      <w:marRight w:val="0"/>
      <w:marTop w:val="0"/>
      <w:marBottom w:val="0"/>
      <w:divBdr>
        <w:top w:val="none" w:sz="0" w:space="0" w:color="auto"/>
        <w:left w:val="none" w:sz="0" w:space="0" w:color="auto"/>
        <w:bottom w:val="none" w:sz="0" w:space="0" w:color="auto"/>
        <w:right w:val="none" w:sz="0" w:space="0" w:color="auto"/>
      </w:divBdr>
    </w:div>
    <w:div w:id="842278334">
      <w:bodyDiv w:val="1"/>
      <w:marLeft w:val="0"/>
      <w:marRight w:val="0"/>
      <w:marTop w:val="0"/>
      <w:marBottom w:val="0"/>
      <w:divBdr>
        <w:top w:val="none" w:sz="0" w:space="0" w:color="auto"/>
        <w:left w:val="none" w:sz="0" w:space="0" w:color="auto"/>
        <w:bottom w:val="none" w:sz="0" w:space="0" w:color="auto"/>
        <w:right w:val="none" w:sz="0" w:space="0" w:color="auto"/>
      </w:divBdr>
      <w:divsChild>
        <w:div w:id="1727677292">
          <w:marLeft w:val="0"/>
          <w:marRight w:val="0"/>
          <w:marTop w:val="0"/>
          <w:marBottom w:val="0"/>
          <w:divBdr>
            <w:top w:val="none" w:sz="0" w:space="0" w:color="auto"/>
            <w:left w:val="none" w:sz="0" w:space="0" w:color="auto"/>
            <w:bottom w:val="none" w:sz="0" w:space="0" w:color="auto"/>
            <w:right w:val="none" w:sz="0" w:space="0" w:color="auto"/>
          </w:divBdr>
          <w:divsChild>
            <w:div w:id="1808431752">
              <w:marLeft w:val="0"/>
              <w:marRight w:val="0"/>
              <w:marTop w:val="0"/>
              <w:marBottom w:val="0"/>
              <w:divBdr>
                <w:top w:val="none" w:sz="0" w:space="0" w:color="auto"/>
                <w:left w:val="none" w:sz="0" w:space="0" w:color="auto"/>
                <w:bottom w:val="none" w:sz="0" w:space="0" w:color="auto"/>
                <w:right w:val="none" w:sz="0" w:space="0" w:color="auto"/>
              </w:divBdr>
              <w:divsChild>
                <w:div w:id="1014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85550">
      <w:bodyDiv w:val="1"/>
      <w:marLeft w:val="0"/>
      <w:marRight w:val="0"/>
      <w:marTop w:val="0"/>
      <w:marBottom w:val="0"/>
      <w:divBdr>
        <w:top w:val="none" w:sz="0" w:space="0" w:color="auto"/>
        <w:left w:val="none" w:sz="0" w:space="0" w:color="auto"/>
        <w:bottom w:val="none" w:sz="0" w:space="0" w:color="auto"/>
        <w:right w:val="none" w:sz="0" w:space="0" w:color="auto"/>
      </w:divBdr>
    </w:div>
    <w:div w:id="859052842">
      <w:bodyDiv w:val="1"/>
      <w:marLeft w:val="0"/>
      <w:marRight w:val="0"/>
      <w:marTop w:val="0"/>
      <w:marBottom w:val="0"/>
      <w:divBdr>
        <w:top w:val="none" w:sz="0" w:space="0" w:color="auto"/>
        <w:left w:val="none" w:sz="0" w:space="0" w:color="auto"/>
        <w:bottom w:val="none" w:sz="0" w:space="0" w:color="auto"/>
        <w:right w:val="none" w:sz="0" w:space="0" w:color="auto"/>
      </w:divBdr>
    </w:div>
    <w:div w:id="861043819">
      <w:bodyDiv w:val="1"/>
      <w:marLeft w:val="0"/>
      <w:marRight w:val="0"/>
      <w:marTop w:val="0"/>
      <w:marBottom w:val="0"/>
      <w:divBdr>
        <w:top w:val="none" w:sz="0" w:space="0" w:color="auto"/>
        <w:left w:val="none" w:sz="0" w:space="0" w:color="auto"/>
        <w:bottom w:val="none" w:sz="0" w:space="0" w:color="auto"/>
        <w:right w:val="none" w:sz="0" w:space="0" w:color="auto"/>
      </w:divBdr>
      <w:divsChild>
        <w:div w:id="1897007650">
          <w:marLeft w:val="0"/>
          <w:marRight w:val="0"/>
          <w:marTop w:val="0"/>
          <w:marBottom w:val="0"/>
          <w:divBdr>
            <w:top w:val="none" w:sz="0" w:space="0" w:color="auto"/>
            <w:left w:val="none" w:sz="0" w:space="0" w:color="auto"/>
            <w:bottom w:val="none" w:sz="0" w:space="0" w:color="auto"/>
            <w:right w:val="none" w:sz="0" w:space="0" w:color="auto"/>
          </w:divBdr>
          <w:divsChild>
            <w:div w:id="1709254568">
              <w:marLeft w:val="0"/>
              <w:marRight w:val="0"/>
              <w:marTop w:val="0"/>
              <w:marBottom w:val="0"/>
              <w:divBdr>
                <w:top w:val="none" w:sz="0" w:space="0" w:color="auto"/>
                <w:left w:val="none" w:sz="0" w:space="0" w:color="auto"/>
                <w:bottom w:val="none" w:sz="0" w:space="0" w:color="auto"/>
                <w:right w:val="none" w:sz="0" w:space="0" w:color="auto"/>
              </w:divBdr>
              <w:divsChild>
                <w:div w:id="18185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29008">
      <w:bodyDiv w:val="1"/>
      <w:marLeft w:val="0"/>
      <w:marRight w:val="0"/>
      <w:marTop w:val="0"/>
      <w:marBottom w:val="0"/>
      <w:divBdr>
        <w:top w:val="none" w:sz="0" w:space="0" w:color="auto"/>
        <w:left w:val="none" w:sz="0" w:space="0" w:color="auto"/>
        <w:bottom w:val="none" w:sz="0" w:space="0" w:color="auto"/>
        <w:right w:val="none" w:sz="0" w:space="0" w:color="auto"/>
      </w:divBdr>
    </w:div>
    <w:div w:id="920678472">
      <w:bodyDiv w:val="1"/>
      <w:marLeft w:val="0"/>
      <w:marRight w:val="0"/>
      <w:marTop w:val="0"/>
      <w:marBottom w:val="0"/>
      <w:divBdr>
        <w:top w:val="none" w:sz="0" w:space="0" w:color="auto"/>
        <w:left w:val="none" w:sz="0" w:space="0" w:color="auto"/>
        <w:bottom w:val="none" w:sz="0" w:space="0" w:color="auto"/>
        <w:right w:val="none" w:sz="0" w:space="0" w:color="auto"/>
      </w:divBdr>
    </w:div>
    <w:div w:id="932054766">
      <w:bodyDiv w:val="1"/>
      <w:marLeft w:val="0"/>
      <w:marRight w:val="0"/>
      <w:marTop w:val="0"/>
      <w:marBottom w:val="0"/>
      <w:divBdr>
        <w:top w:val="none" w:sz="0" w:space="0" w:color="auto"/>
        <w:left w:val="none" w:sz="0" w:space="0" w:color="auto"/>
        <w:bottom w:val="none" w:sz="0" w:space="0" w:color="auto"/>
        <w:right w:val="none" w:sz="0" w:space="0" w:color="auto"/>
      </w:divBdr>
    </w:div>
    <w:div w:id="932856274">
      <w:bodyDiv w:val="1"/>
      <w:marLeft w:val="0"/>
      <w:marRight w:val="0"/>
      <w:marTop w:val="0"/>
      <w:marBottom w:val="0"/>
      <w:divBdr>
        <w:top w:val="none" w:sz="0" w:space="0" w:color="auto"/>
        <w:left w:val="none" w:sz="0" w:space="0" w:color="auto"/>
        <w:bottom w:val="none" w:sz="0" w:space="0" w:color="auto"/>
        <w:right w:val="none" w:sz="0" w:space="0" w:color="auto"/>
      </w:divBdr>
    </w:div>
    <w:div w:id="933318504">
      <w:bodyDiv w:val="1"/>
      <w:marLeft w:val="0"/>
      <w:marRight w:val="0"/>
      <w:marTop w:val="0"/>
      <w:marBottom w:val="0"/>
      <w:divBdr>
        <w:top w:val="none" w:sz="0" w:space="0" w:color="auto"/>
        <w:left w:val="none" w:sz="0" w:space="0" w:color="auto"/>
        <w:bottom w:val="none" w:sz="0" w:space="0" w:color="auto"/>
        <w:right w:val="none" w:sz="0" w:space="0" w:color="auto"/>
      </w:divBdr>
      <w:divsChild>
        <w:div w:id="1656255898">
          <w:marLeft w:val="0"/>
          <w:marRight w:val="0"/>
          <w:marTop w:val="0"/>
          <w:marBottom w:val="0"/>
          <w:divBdr>
            <w:top w:val="none" w:sz="0" w:space="0" w:color="auto"/>
            <w:left w:val="none" w:sz="0" w:space="0" w:color="auto"/>
            <w:bottom w:val="none" w:sz="0" w:space="0" w:color="auto"/>
            <w:right w:val="none" w:sz="0" w:space="0" w:color="auto"/>
          </w:divBdr>
          <w:divsChild>
            <w:div w:id="1035302726">
              <w:marLeft w:val="0"/>
              <w:marRight w:val="0"/>
              <w:marTop w:val="0"/>
              <w:marBottom w:val="0"/>
              <w:divBdr>
                <w:top w:val="none" w:sz="0" w:space="0" w:color="auto"/>
                <w:left w:val="none" w:sz="0" w:space="0" w:color="auto"/>
                <w:bottom w:val="none" w:sz="0" w:space="0" w:color="auto"/>
                <w:right w:val="none" w:sz="0" w:space="0" w:color="auto"/>
              </w:divBdr>
              <w:divsChild>
                <w:div w:id="6018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02689">
      <w:bodyDiv w:val="1"/>
      <w:marLeft w:val="0"/>
      <w:marRight w:val="0"/>
      <w:marTop w:val="0"/>
      <w:marBottom w:val="0"/>
      <w:divBdr>
        <w:top w:val="none" w:sz="0" w:space="0" w:color="auto"/>
        <w:left w:val="none" w:sz="0" w:space="0" w:color="auto"/>
        <w:bottom w:val="none" w:sz="0" w:space="0" w:color="auto"/>
        <w:right w:val="none" w:sz="0" w:space="0" w:color="auto"/>
      </w:divBdr>
    </w:div>
    <w:div w:id="952978989">
      <w:bodyDiv w:val="1"/>
      <w:marLeft w:val="0"/>
      <w:marRight w:val="0"/>
      <w:marTop w:val="0"/>
      <w:marBottom w:val="0"/>
      <w:divBdr>
        <w:top w:val="none" w:sz="0" w:space="0" w:color="auto"/>
        <w:left w:val="none" w:sz="0" w:space="0" w:color="auto"/>
        <w:bottom w:val="none" w:sz="0" w:space="0" w:color="auto"/>
        <w:right w:val="none" w:sz="0" w:space="0" w:color="auto"/>
      </w:divBdr>
    </w:div>
    <w:div w:id="971326413">
      <w:bodyDiv w:val="1"/>
      <w:marLeft w:val="0"/>
      <w:marRight w:val="0"/>
      <w:marTop w:val="0"/>
      <w:marBottom w:val="0"/>
      <w:divBdr>
        <w:top w:val="none" w:sz="0" w:space="0" w:color="auto"/>
        <w:left w:val="none" w:sz="0" w:space="0" w:color="auto"/>
        <w:bottom w:val="none" w:sz="0" w:space="0" w:color="auto"/>
        <w:right w:val="none" w:sz="0" w:space="0" w:color="auto"/>
      </w:divBdr>
    </w:div>
    <w:div w:id="971600211">
      <w:bodyDiv w:val="1"/>
      <w:marLeft w:val="0"/>
      <w:marRight w:val="0"/>
      <w:marTop w:val="0"/>
      <w:marBottom w:val="0"/>
      <w:divBdr>
        <w:top w:val="none" w:sz="0" w:space="0" w:color="auto"/>
        <w:left w:val="none" w:sz="0" w:space="0" w:color="auto"/>
        <w:bottom w:val="none" w:sz="0" w:space="0" w:color="auto"/>
        <w:right w:val="none" w:sz="0" w:space="0" w:color="auto"/>
      </w:divBdr>
      <w:divsChild>
        <w:div w:id="482742618">
          <w:marLeft w:val="0"/>
          <w:marRight w:val="0"/>
          <w:marTop w:val="0"/>
          <w:marBottom w:val="0"/>
          <w:divBdr>
            <w:top w:val="none" w:sz="0" w:space="0" w:color="auto"/>
            <w:left w:val="none" w:sz="0" w:space="0" w:color="auto"/>
            <w:bottom w:val="none" w:sz="0" w:space="0" w:color="auto"/>
            <w:right w:val="none" w:sz="0" w:space="0" w:color="auto"/>
          </w:divBdr>
          <w:divsChild>
            <w:div w:id="27462574">
              <w:marLeft w:val="0"/>
              <w:marRight w:val="0"/>
              <w:marTop w:val="0"/>
              <w:marBottom w:val="0"/>
              <w:divBdr>
                <w:top w:val="none" w:sz="0" w:space="0" w:color="auto"/>
                <w:left w:val="none" w:sz="0" w:space="0" w:color="auto"/>
                <w:bottom w:val="none" w:sz="0" w:space="0" w:color="auto"/>
                <w:right w:val="none" w:sz="0" w:space="0" w:color="auto"/>
              </w:divBdr>
              <w:divsChild>
                <w:div w:id="16801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97953">
      <w:bodyDiv w:val="1"/>
      <w:marLeft w:val="0"/>
      <w:marRight w:val="0"/>
      <w:marTop w:val="0"/>
      <w:marBottom w:val="0"/>
      <w:divBdr>
        <w:top w:val="none" w:sz="0" w:space="0" w:color="auto"/>
        <w:left w:val="none" w:sz="0" w:space="0" w:color="auto"/>
        <w:bottom w:val="none" w:sz="0" w:space="0" w:color="auto"/>
        <w:right w:val="none" w:sz="0" w:space="0" w:color="auto"/>
      </w:divBdr>
    </w:div>
    <w:div w:id="982544167">
      <w:bodyDiv w:val="1"/>
      <w:marLeft w:val="0"/>
      <w:marRight w:val="0"/>
      <w:marTop w:val="0"/>
      <w:marBottom w:val="0"/>
      <w:divBdr>
        <w:top w:val="none" w:sz="0" w:space="0" w:color="auto"/>
        <w:left w:val="none" w:sz="0" w:space="0" w:color="auto"/>
        <w:bottom w:val="none" w:sz="0" w:space="0" w:color="auto"/>
        <w:right w:val="none" w:sz="0" w:space="0" w:color="auto"/>
      </w:divBdr>
    </w:div>
    <w:div w:id="984160194">
      <w:bodyDiv w:val="1"/>
      <w:marLeft w:val="0"/>
      <w:marRight w:val="0"/>
      <w:marTop w:val="0"/>
      <w:marBottom w:val="0"/>
      <w:divBdr>
        <w:top w:val="none" w:sz="0" w:space="0" w:color="auto"/>
        <w:left w:val="none" w:sz="0" w:space="0" w:color="auto"/>
        <w:bottom w:val="none" w:sz="0" w:space="0" w:color="auto"/>
        <w:right w:val="none" w:sz="0" w:space="0" w:color="auto"/>
      </w:divBdr>
      <w:divsChild>
        <w:div w:id="487743573">
          <w:marLeft w:val="0"/>
          <w:marRight w:val="0"/>
          <w:marTop w:val="0"/>
          <w:marBottom w:val="0"/>
          <w:divBdr>
            <w:top w:val="none" w:sz="0" w:space="0" w:color="auto"/>
            <w:left w:val="none" w:sz="0" w:space="0" w:color="auto"/>
            <w:bottom w:val="none" w:sz="0" w:space="0" w:color="auto"/>
            <w:right w:val="none" w:sz="0" w:space="0" w:color="auto"/>
          </w:divBdr>
          <w:divsChild>
            <w:div w:id="13002199">
              <w:marLeft w:val="0"/>
              <w:marRight w:val="0"/>
              <w:marTop w:val="0"/>
              <w:marBottom w:val="0"/>
              <w:divBdr>
                <w:top w:val="none" w:sz="0" w:space="0" w:color="auto"/>
                <w:left w:val="none" w:sz="0" w:space="0" w:color="auto"/>
                <w:bottom w:val="none" w:sz="0" w:space="0" w:color="auto"/>
                <w:right w:val="none" w:sz="0" w:space="0" w:color="auto"/>
              </w:divBdr>
              <w:divsChild>
                <w:div w:id="18917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23564">
      <w:bodyDiv w:val="1"/>
      <w:marLeft w:val="0"/>
      <w:marRight w:val="0"/>
      <w:marTop w:val="0"/>
      <w:marBottom w:val="0"/>
      <w:divBdr>
        <w:top w:val="none" w:sz="0" w:space="0" w:color="auto"/>
        <w:left w:val="none" w:sz="0" w:space="0" w:color="auto"/>
        <w:bottom w:val="none" w:sz="0" w:space="0" w:color="auto"/>
        <w:right w:val="none" w:sz="0" w:space="0" w:color="auto"/>
      </w:divBdr>
    </w:div>
    <w:div w:id="1025332157">
      <w:bodyDiv w:val="1"/>
      <w:marLeft w:val="0"/>
      <w:marRight w:val="0"/>
      <w:marTop w:val="0"/>
      <w:marBottom w:val="0"/>
      <w:divBdr>
        <w:top w:val="none" w:sz="0" w:space="0" w:color="auto"/>
        <w:left w:val="none" w:sz="0" w:space="0" w:color="auto"/>
        <w:bottom w:val="none" w:sz="0" w:space="0" w:color="auto"/>
        <w:right w:val="none" w:sz="0" w:space="0" w:color="auto"/>
      </w:divBdr>
    </w:div>
    <w:div w:id="1050031911">
      <w:bodyDiv w:val="1"/>
      <w:marLeft w:val="0"/>
      <w:marRight w:val="0"/>
      <w:marTop w:val="0"/>
      <w:marBottom w:val="0"/>
      <w:divBdr>
        <w:top w:val="none" w:sz="0" w:space="0" w:color="auto"/>
        <w:left w:val="none" w:sz="0" w:space="0" w:color="auto"/>
        <w:bottom w:val="none" w:sz="0" w:space="0" w:color="auto"/>
        <w:right w:val="none" w:sz="0" w:space="0" w:color="auto"/>
      </w:divBdr>
    </w:div>
    <w:div w:id="1056319964">
      <w:bodyDiv w:val="1"/>
      <w:marLeft w:val="0"/>
      <w:marRight w:val="0"/>
      <w:marTop w:val="0"/>
      <w:marBottom w:val="0"/>
      <w:divBdr>
        <w:top w:val="none" w:sz="0" w:space="0" w:color="auto"/>
        <w:left w:val="none" w:sz="0" w:space="0" w:color="auto"/>
        <w:bottom w:val="none" w:sz="0" w:space="0" w:color="auto"/>
        <w:right w:val="none" w:sz="0" w:space="0" w:color="auto"/>
      </w:divBdr>
    </w:div>
    <w:div w:id="1082876272">
      <w:bodyDiv w:val="1"/>
      <w:marLeft w:val="0"/>
      <w:marRight w:val="0"/>
      <w:marTop w:val="0"/>
      <w:marBottom w:val="0"/>
      <w:divBdr>
        <w:top w:val="none" w:sz="0" w:space="0" w:color="auto"/>
        <w:left w:val="none" w:sz="0" w:space="0" w:color="auto"/>
        <w:bottom w:val="none" w:sz="0" w:space="0" w:color="auto"/>
        <w:right w:val="none" w:sz="0" w:space="0" w:color="auto"/>
      </w:divBdr>
    </w:div>
    <w:div w:id="1090465346">
      <w:bodyDiv w:val="1"/>
      <w:marLeft w:val="0"/>
      <w:marRight w:val="0"/>
      <w:marTop w:val="0"/>
      <w:marBottom w:val="0"/>
      <w:divBdr>
        <w:top w:val="none" w:sz="0" w:space="0" w:color="auto"/>
        <w:left w:val="none" w:sz="0" w:space="0" w:color="auto"/>
        <w:bottom w:val="none" w:sz="0" w:space="0" w:color="auto"/>
        <w:right w:val="none" w:sz="0" w:space="0" w:color="auto"/>
      </w:divBdr>
    </w:div>
    <w:div w:id="1123037550">
      <w:bodyDiv w:val="1"/>
      <w:marLeft w:val="0"/>
      <w:marRight w:val="0"/>
      <w:marTop w:val="0"/>
      <w:marBottom w:val="0"/>
      <w:divBdr>
        <w:top w:val="none" w:sz="0" w:space="0" w:color="auto"/>
        <w:left w:val="none" w:sz="0" w:space="0" w:color="auto"/>
        <w:bottom w:val="none" w:sz="0" w:space="0" w:color="auto"/>
        <w:right w:val="none" w:sz="0" w:space="0" w:color="auto"/>
      </w:divBdr>
      <w:divsChild>
        <w:div w:id="1700005817">
          <w:marLeft w:val="0"/>
          <w:marRight w:val="0"/>
          <w:marTop w:val="0"/>
          <w:marBottom w:val="0"/>
          <w:divBdr>
            <w:top w:val="none" w:sz="0" w:space="0" w:color="auto"/>
            <w:left w:val="none" w:sz="0" w:space="0" w:color="auto"/>
            <w:bottom w:val="none" w:sz="0" w:space="0" w:color="auto"/>
            <w:right w:val="none" w:sz="0" w:space="0" w:color="auto"/>
          </w:divBdr>
          <w:divsChild>
            <w:div w:id="1730376728">
              <w:marLeft w:val="0"/>
              <w:marRight w:val="0"/>
              <w:marTop w:val="0"/>
              <w:marBottom w:val="0"/>
              <w:divBdr>
                <w:top w:val="none" w:sz="0" w:space="0" w:color="auto"/>
                <w:left w:val="none" w:sz="0" w:space="0" w:color="auto"/>
                <w:bottom w:val="none" w:sz="0" w:space="0" w:color="auto"/>
                <w:right w:val="none" w:sz="0" w:space="0" w:color="auto"/>
              </w:divBdr>
              <w:divsChild>
                <w:div w:id="132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99615">
      <w:bodyDiv w:val="1"/>
      <w:marLeft w:val="0"/>
      <w:marRight w:val="0"/>
      <w:marTop w:val="0"/>
      <w:marBottom w:val="0"/>
      <w:divBdr>
        <w:top w:val="none" w:sz="0" w:space="0" w:color="auto"/>
        <w:left w:val="none" w:sz="0" w:space="0" w:color="auto"/>
        <w:bottom w:val="none" w:sz="0" w:space="0" w:color="auto"/>
        <w:right w:val="none" w:sz="0" w:space="0" w:color="auto"/>
      </w:divBdr>
    </w:div>
    <w:div w:id="1151945715">
      <w:bodyDiv w:val="1"/>
      <w:marLeft w:val="0"/>
      <w:marRight w:val="0"/>
      <w:marTop w:val="0"/>
      <w:marBottom w:val="0"/>
      <w:divBdr>
        <w:top w:val="none" w:sz="0" w:space="0" w:color="auto"/>
        <w:left w:val="none" w:sz="0" w:space="0" w:color="auto"/>
        <w:bottom w:val="none" w:sz="0" w:space="0" w:color="auto"/>
        <w:right w:val="none" w:sz="0" w:space="0" w:color="auto"/>
      </w:divBdr>
      <w:divsChild>
        <w:div w:id="1698388827">
          <w:marLeft w:val="0"/>
          <w:marRight w:val="0"/>
          <w:marTop w:val="0"/>
          <w:marBottom w:val="0"/>
          <w:divBdr>
            <w:top w:val="none" w:sz="0" w:space="0" w:color="auto"/>
            <w:left w:val="none" w:sz="0" w:space="0" w:color="auto"/>
            <w:bottom w:val="none" w:sz="0" w:space="0" w:color="auto"/>
            <w:right w:val="none" w:sz="0" w:space="0" w:color="auto"/>
          </w:divBdr>
          <w:divsChild>
            <w:div w:id="1851095014">
              <w:marLeft w:val="0"/>
              <w:marRight w:val="0"/>
              <w:marTop w:val="0"/>
              <w:marBottom w:val="0"/>
              <w:divBdr>
                <w:top w:val="none" w:sz="0" w:space="0" w:color="auto"/>
                <w:left w:val="none" w:sz="0" w:space="0" w:color="auto"/>
                <w:bottom w:val="none" w:sz="0" w:space="0" w:color="auto"/>
                <w:right w:val="none" w:sz="0" w:space="0" w:color="auto"/>
              </w:divBdr>
              <w:divsChild>
                <w:div w:id="14502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47915">
      <w:bodyDiv w:val="1"/>
      <w:marLeft w:val="0"/>
      <w:marRight w:val="0"/>
      <w:marTop w:val="0"/>
      <w:marBottom w:val="0"/>
      <w:divBdr>
        <w:top w:val="none" w:sz="0" w:space="0" w:color="auto"/>
        <w:left w:val="none" w:sz="0" w:space="0" w:color="auto"/>
        <w:bottom w:val="none" w:sz="0" w:space="0" w:color="auto"/>
        <w:right w:val="none" w:sz="0" w:space="0" w:color="auto"/>
      </w:divBdr>
    </w:div>
    <w:div w:id="1155679045">
      <w:bodyDiv w:val="1"/>
      <w:marLeft w:val="0"/>
      <w:marRight w:val="0"/>
      <w:marTop w:val="0"/>
      <w:marBottom w:val="0"/>
      <w:divBdr>
        <w:top w:val="none" w:sz="0" w:space="0" w:color="auto"/>
        <w:left w:val="none" w:sz="0" w:space="0" w:color="auto"/>
        <w:bottom w:val="none" w:sz="0" w:space="0" w:color="auto"/>
        <w:right w:val="none" w:sz="0" w:space="0" w:color="auto"/>
      </w:divBdr>
    </w:div>
    <w:div w:id="1159152493">
      <w:bodyDiv w:val="1"/>
      <w:marLeft w:val="0"/>
      <w:marRight w:val="0"/>
      <w:marTop w:val="0"/>
      <w:marBottom w:val="0"/>
      <w:divBdr>
        <w:top w:val="none" w:sz="0" w:space="0" w:color="auto"/>
        <w:left w:val="none" w:sz="0" w:space="0" w:color="auto"/>
        <w:bottom w:val="none" w:sz="0" w:space="0" w:color="auto"/>
        <w:right w:val="none" w:sz="0" w:space="0" w:color="auto"/>
      </w:divBdr>
      <w:divsChild>
        <w:div w:id="739212569">
          <w:marLeft w:val="0"/>
          <w:marRight w:val="0"/>
          <w:marTop w:val="0"/>
          <w:marBottom w:val="0"/>
          <w:divBdr>
            <w:top w:val="none" w:sz="0" w:space="0" w:color="auto"/>
            <w:left w:val="none" w:sz="0" w:space="0" w:color="auto"/>
            <w:bottom w:val="none" w:sz="0" w:space="0" w:color="auto"/>
            <w:right w:val="none" w:sz="0" w:space="0" w:color="auto"/>
          </w:divBdr>
          <w:divsChild>
            <w:div w:id="625047708">
              <w:marLeft w:val="0"/>
              <w:marRight w:val="0"/>
              <w:marTop w:val="0"/>
              <w:marBottom w:val="0"/>
              <w:divBdr>
                <w:top w:val="none" w:sz="0" w:space="0" w:color="auto"/>
                <w:left w:val="none" w:sz="0" w:space="0" w:color="auto"/>
                <w:bottom w:val="none" w:sz="0" w:space="0" w:color="auto"/>
                <w:right w:val="none" w:sz="0" w:space="0" w:color="auto"/>
              </w:divBdr>
              <w:divsChild>
                <w:div w:id="5656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5564">
      <w:bodyDiv w:val="1"/>
      <w:marLeft w:val="0"/>
      <w:marRight w:val="0"/>
      <w:marTop w:val="0"/>
      <w:marBottom w:val="0"/>
      <w:divBdr>
        <w:top w:val="none" w:sz="0" w:space="0" w:color="auto"/>
        <w:left w:val="none" w:sz="0" w:space="0" w:color="auto"/>
        <w:bottom w:val="none" w:sz="0" w:space="0" w:color="auto"/>
        <w:right w:val="none" w:sz="0" w:space="0" w:color="auto"/>
      </w:divBdr>
    </w:div>
    <w:div w:id="1226184872">
      <w:bodyDiv w:val="1"/>
      <w:marLeft w:val="0"/>
      <w:marRight w:val="0"/>
      <w:marTop w:val="0"/>
      <w:marBottom w:val="0"/>
      <w:divBdr>
        <w:top w:val="none" w:sz="0" w:space="0" w:color="auto"/>
        <w:left w:val="none" w:sz="0" w:space="0" w:color="auto"/>
        <w:bottom w:val="none" w:sz="0" w:space="0" w:color="auto"/>
        <w:right w:val="none" w:sz="0" w:space="0" w:color="auto"/>
      </w:divBdr>
    </w:div>
    <w:div w:id="1233269077">
      <w:bodyDiv w:val="1"/>
      <w:marLeft w:val="0"/>
      <w:marRight w:val="0"/>
      <w:marTop w:val="0"/>
      <w:marBottom w:val="0"/>
      <w:divBdr>
        <w:top w:val="none" w:sz="0" w:space="0" w:color="auto"/>
        <w:left w:val="none" w:sz="0" w:space="0" w:color="auto"/>
        <w:bottom w:val="none" w:sz="0" w:space="0" w:color="auto"/>
        <w:right w:val="none" w:sz="0" w:space="0" w:color="auto"/>
      </w:divBdr>
    </w:div>
    <w:div w:id="1288857115">
      <w:bodyDiv w:val="1"/>
      <w:marLeft w:val="0"/>
      <w:marRight w:val="0"/>
      <w:marTop w:val="0"/>
      <w:marBottom w:val="0"/>
      <w:divBdr>
        <w:top w:val="none" w:sz="0" w:space="0" w:color="auto"/>
        <w:left w:val="none" w:sz="0" w:space="0" w:color="auto"/>
        <w:bottom w:val="none" w:sz="0" w:space="0" w:color="auto"/>
        <w:right w:val="none" w:sz="0" w:space="0" w:color="auto"/>
      </w:divBdr>
    </w:div>
    <w:div w:id="1297644853">
      <w:bodyDiv w:val="1"/>
      <w:marLeft w:val="0"/>
      <w:marRight w:val="0"/>
      <w:marTop w:val="0"/>
      <w:marBottom w:val="0"/>
      <w:divBdr>
        <w:top w:val="none" w:sz="0" w:space="0" w:color="auto"/>
        <w:left w:val="none" w:sz="0" w:space="0" w:color="auto"/>
        <w:bottom w:val="none" w:sz="0" w:space="0" w:color="auto"/>
        <w:right w:val="none" w:sz="0" w:space="0" w:color="auto"/>
      </w:divBdr>
      <w:divsChild>
        <w:div w:id="1473519480">
          <w:marLeft w:val="0"/>
          <w:marRight w:val="0"/>
          <w:marTop w:val="0"/>
          <w:marBottom w:val="0"/>
          <w:divBdr>
            <w:top w:val="none" w:sz="0" w:space="0" w:color="auto"/>
            <w:left w:val="none" w:sz="0" w:space="0" w:color="auto"/>
            <w:bottom w:val="none" w:sz="0" w:space="0" w:color="auto"/>
            <w:right w:val="none" w:sz="0" w:space="0" w:color="auto"/>
          </w:divBdr>
        </w:div>
      </w:divsChild>
    </w:div>
    <w:div w:id="1298340569">
      <w:bodyDiv w:val="1"/>
      <w:marLeft w:val="0"/>
      <w:marRight w:val="0"/>
      <w:marTop w:val="0"/>
      <w:marBottom w:val="0"/>
      <w:divBdr>
        <w:top w:val="none" w:sz="0" w:space="0" w:color="auto"/>
        <w:left w:val="none" w:sz="0" w:space="0" w:color="auto"/>
        <w:bottom w:val="none" w:sz="0" w:space="0" w:color="auto"/>
        <w:right w:val="none" w:sz="0" w:space="0" w:color="auto"/>
      </w:divBdr>
    </w:div>
    <w:div w:id="1301768612">
      <w:bodyDiv w:val="1"/>
      <w:marLeft w:val="0"/>
      <w:marRight w:val="0"/>
      <w:marTop w:val="0"/>
      <w:marBottom w:val="0"/>
      <w:divBdr>
        <w:top w:val="none" w:sz="0" w:space="0" w:color="auto"/>
        <w:left w:val="none" w:sz="0" w:space="0" w:color="auto"/>
        <w:bottom w:val="none" w:sz="0" w:space="0" w:color="auto"/>
        <w:right w:val="none" w:sz="0" w:space="0" w:color="auto"/>
      </w:divBdr>
    </w:div>
    <w:div w:id="1313170579">
      <w:bodyDiv w:val="1"/>
      <w:marLeft w:val="0"/>
      <w:marRight w:val="0"/>
      <w:marTop w:val="0"/>
      <w:marBottom w:val="0"/>
      <w:divBdr>
        <w:top w:val="none" w:sz="0" w:space="0" w:color="auto"/>
        <w:left w:val="none" w:sz="0" w:space="0" w:color="auto"/>
        <w:bottom w:val="none" w:sz="0" w:space="0" w:color="auto"/>
        <w:right w:val="none" w:sz="0" w:space="0" w:color="auto"/>
      </w:divBdr>
    </w:div>
    <w:div w:id="1337268622">
      <w:bodyDiv w:val="1"/>
      <w:marLeft w:val="0"/>
      <w:marRight w:val="0"/>
      <w:marTop w:val="0"/>
      <w:marBottom w:val="0"/>
      <w:divBdr>
        <w:top w:val="none" w:sz="0" w:space="0" w:color="auto"/>
        <w:left w:val="none" w:sz="0" w:space="0" w:color="auto"/>
        <w:bottom w:val="none" w:sz="0" w:space="0" w:color="auto"/>
        <w:right w:val="none" w:sz="0" w:space="0" w:color="auto"/>
      </w:divBdr>
    </w:div>
    <w:div w:id="1365977795">
      <w:bodyDiv w:val="1"/>
      <w:marLeft w:val="0"/>
      <w:marRight w:val="0"/>
      <w:marTop w:val="0"/>
      <w:marBottom w:val="0"/>
      <w:divBdr>
        <w:top w:val="none" w:sz="0" w:space="0" w:color="auto"/>
        <w:left w:val="none" w:sz="0" w:space="0" w:color="auto"/>
        <w:bottom w:val="none" w:sz="0" w:space="0" w:color="auto"/>
        <w:right w:val="none" w:sz="0" w:space="0" w:color="auto"/>
      </w:divBdr>
    </w:div>
    <w:div w:id="1398893015">
      <w:bodyDiv w:val="1"/>
      <w:marLeft w:val="0"/>
      <w:marRight w:val="0"/>
      <w:marTop w:val="0"/>
      <w:marBottom w:val="0"/>
      <w:divBdr>
        <w:top w:val="none" w:sz="0" w:space="0" w:color="auto"/>
        <w:left w:val="none" w:sz="0" w:space="0" w:color="auto"/>
        <w:bottom w:val="none" w:sz="0" w:space="0" w:color="auto"/>
        <w:right w:val="none" w:sz="0" w:space="0" w:color="auto"/>
      </w:divBdr>
    </w:div>
    <w:div w:id="1409884417">
      <w:bodyDiv w:val="1"/>
      <w:marLeft w:val="0"/>
      <w:marRight w:val="0"/>
      <w:marTop w:val="0"/>
      <w:marBottom w:val="0"/>
      <w:divBdr>
        <w:top w:val="none" w:sz="0" w:space="0" w:color="auto"/>
        <w:left w:val="none" w:sz="0" w:space="0" w:color="auto"/>
        <w:bottom w:val="none" w:sz="0" w:space="0" w:color="auto"/>
        <w:right w:val="none" w:sz="0" w:space="0" w:color="auto"/>
      </w:divBdr>
    </w:div>
    <w:div w:id="1412001744">
      <w:bodyDiv w:val="1"/>
      <w:marLeft w:val="0"/>
      <w:marRight w:val="0"/>
      <w:marTop w:val="0"/>
      <w:marBottom w:val="0"/>
      <w:divBdr>
        <w:top w:val="none" w:sz="0" w:space="0" w:color="auto"/>
        <w:left w:val="none" w:sz="0" w:space="0" w:color="auto"/>
        <w:bottom w:val="none" w:sz="0" w:space="0" w:color="auto"/>
        <w:right w:val="none" w:sz="0" w:space="0" w:color="auto"/>
      </w:divBdr>
    </w:div>
    <w:div w:id="1412583044">
      <w:bodyDiv w:val="1"/>
      <w:marLeft w:val="0"/>
      <w:marRight w:val="0"/>
      <w:marTop w:val="0"/>
      <w:marBottom w:val="0"/>
      <w:divBdr>
        <w:top w:val="none" w:sz="0" w:space="0" w:color="auto"/>
        <w:left w:val="none" w:sz="0" w:space="0" w:color="auto"/>
        <w:bottom w:val="none" w:sz="0" w:space="0" w:color="auto"/>
        <w:right w:val="none" w:sz="0" w:space="0" w:color="auto"/>
      </w:divBdr>
    </w:div>
    <w:div w:id="1420104662">
      <w:bodyDiv w:val="1"/>
      <w:marLeft w:val="0"/>
      <w:marRight w:val="0"/>
      <w:marTop w:val="0"/>
      <w:marBottom w:val="0"/>
      <w:divBdr>
        <w:top w:val="none" w:sz="0" w:space="0" w:color="auto"/>
        <w:left w:val="none" w:sz="0" w:space="0" w:color="auto"/>
        <w:bottom w:val="none" w:sz="0" w:space="0" w:color="auto"/>
        <w:right w:val="none" w:sz="0" w:space="0" w:color="auto"/>
      </w:divBdr>
      <w:divsChild>
        <w:div w:id="483476467">
          <w:marLeft w:val="0"/>
          <w:marRight w:val="0"/>
          <w:marTop w:val="0"/>
          <w:marBottom w:val="0"/>
          <w:divBdr>
            <w:top w:val="none" w:sz="0" w:space="0" w:color="auto"/>
            <w:left w:val="none" w:sz="0" w:space="0" w:color="auto"/>
            <w:bottom w:val="none" w:sz="0" w:space="0" w:color="auto"/>
            <w:right w:val="none" w:sz="0" w:space="0" w:color="auto"/>
          </w:divBdr>
          <w:divsChild>
            <w:div w:id="113905809">
              <w:marLeft w:val="0"/>
              <w:marRight w:val="0"/>
              <w:marTop w:val="0"/>
              <w:marBottom w:val="0"/>
              <w:divBdr>
                <w:top w:val="none" w:sz="0" w:space="0" w:color="auto"/>
                <w:left w:val="none" w:sz="0" w:space="0" w:color="auto"/>
                <w:bottom w:val="none" w:sz="0" w:space="0" w:color="auto"/>
                <w:right w:val="none" w:sz="0" w:space="0" w:color="auto"/>
              </w:divBdr>
              <w:divsChild>
                <w:div w:id="76850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30570">
      <w:bodyDiv w:val="1"/>
      <w:marLeft w:val="0"/>
      <w:marRight w:val="0"/>
      <w:marTop w:val="0"/>
      <w:marBottom w:val="0"/>
      <w:divBdr>
        <w:top w:val="none" w:sz="0" w:space="0" w:color="auto"/>
        <w:left w:val="none" w:sz="0" w:space="0" w:color="auto"/>
        <w:bottom w:val="none" w:sz="0" w:space="0" w:color="auto"/>
        <w:right w:val="none" w:sz="0" w:space="0" w:color="auto"/>
      </w:divBdr>
    </w:div>
    <w:div w:id="1468477470">
      <w:bodyDiv w:val="1"/>
      <w:marLeft w:val="0"/>
      <w:marRight w:val="0"/>
      <w:marTop w:val="0"/>
      <w:marBottom w:val="0"/>
      <w:divBdr>
        <w:top w:val="none" w:sz="0" w:space="0" w:color="auto"/>
        <w:left w:val="none" w:sz="0" w:space="0" w:color="auto"/>
        <w:bottom w:val="none" w:sz="0" w:space="0" w:color="auto"/>
        <w:right w:val="none" w:sz="0" w:space="0" w:color="auto"/>
      </w:divBdr>
    </w:div>
    <w:div w:id="1486362201">
      <w:bodyDiv w:val="1"/>
      <w:marLeft w:val="0"/>
      <w:marRight w:val="0"/>
      <w:marTop w:val="0"/>
      <w:marBottom w:val="0"/>
      <w:divBdr>
        <w:top w:val="none" w:sz="0" w:space="0" w:color="auto"/>
        <w:left w:val="none" w:sz="0" w:space="0" w:color="auto"/>
        <w:bottom w:val="none" w:sz="0" w:space="0" w:color="auto"/>
        <w:right w:val="none" w:sz="0" w:space="0" w:color="auto"/>
      </w:divBdr>
    </w:div>
    <w:div w:id="1511066442">
      <w:bodyDiv w:val="1"/>
      <w:marLeft w:val="0"/>
      <w:marRight w:val="0"/>
      <w:marTop w:val="0"/>
      <w:marBottom w:val="0"/>
      <w:divBdr>
        <w:top w:val="none" w:sz="0" w:space="0" w:color="auto"/>
        <w:left w:val="none" w:sz="0" w:space="0" w:color="auto"/>
        <w:bottom w:val="none" w:sz="0" w:space="0" w:color="auto"/>
        <w:right w:val="none" w:sz="0" w:space="0" w:color="auto"/>
      </w:divBdr>
    </w:div>
    <w:div w:id="1515339415">
      <w:bodyDiv w:val="1"/>
      <w:marLeft w:val="0"/>
      <w:marRight w:val="0"/>
      <w:marTop w:val="0"/>
      <w:marBottom w:val="0"/>
      <w:divBdr>
        <w:top w:val="none" w:sz="0" w:space="0" w:color="auto"/>
        <w:left w:val="none" w:sz="0" w:space="0" w:color="auto"/>
        <w:bottom w:val="none" w:sz="0" w:space="0" w:color="auto"/>
        <w:right w:val="none" w:sz="0" w:space="0" w:color="auto"/>
      </w:divBdr>
      <w:divsChild>
        <w:div w:id="1239631622">
          <w:marLeft w:val="0"/>
          <w:marRight w:val="0"/>
          <w:marTop w:val="0"/>
          <w:marBottom w:val="0"/>
          <w:divBdr>
            <w:top w:val="none" w:sz="0" w:space="0" w:color="auto"/>
            <w:left w:val="none" w:sz="0" w:space="0" w:color="auto"/>
            <w:bottom w:val="none" w:sz="0" w:space="0" w:color="auto"/>
            <w:right w:val="none" w:sz="0" w:space="0" w:color="auto"/>
          </w:divBdr>
          <w:divsChild>
            <w:div w:id="925649166">
              <w:marLeft w:val="0"/>
              <w:marRight w:val="0"/>
              <w:marTop w:val="0"/>
              <w:marBottom w:val="0"/>
              <w:divBdr>
                <w:top w:val="none" w:sz="0" w:space="0" w:color="auto"/>
                <w:left w:val="none" w:sz="0" w:space="0" w:color="auto"/>
                <w:bottom w:val="none" w:sz="0" w:space="0" w:color="auto"/>
                <w:right w:val="none" w:sz="0" w:space="0" w:color="auto"/>
              </w:divBdr>
              <w:divsChild>
                <w:div w:id="15974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4009">
      <w:bodyDiv w:val="1"/>
      <w:marLeft w:val="0"/>
      <w:marRight w:val="0"/>
      <w:marTop w:val="0"/>
      <w:marBottom w:val="0"/>
      <w:divBdr>
        <w:top w:val="none" w:sz="0" w:space="0" w:color="auto"/>
        <w:left w:val="none" w:sz="0" w:space="0" w:color="auto"/>
        <w:bottom w:val="none" w:sz="0" w:space="0" w:color="auto"/>
        <w:right w:val="none" w:sz="0" w:space="0" w:color="auto"/>
      </w:divBdr>
    </w:div>
    <w:div w:id="1534150156">
      <w:bodyDiv w:val="1"/>
      <w:marLeft w:val="0"/>
      <w:marRight w:val="0"/>
      <w:marTop w:val="0"/>
      <w:marBottom w:val="0"/>
      <w:divBdr>
        <w:top w:val="none" w:sz="0" w:space="0" w:color="auto"/>
        <w:left w:val="none" w:sz="0" w:space="0" w:color="auto"/>
        <w:bottom w:val="none" w:sz="0" w:space="0" w:color="auto"/>
        <w:right w:val="none" w:sz="0" w:space="0" w:color="auto"/>
      </w:divBdr>
    </w:div>
    <w:div w:id="1548175268">
      <w:bodyDiv w:val="1"/>
      <w:marLeft w:val="0"/>
      <w:marRight w:val="0"/>
      <w:marTop w:val="0"/>
      <w:marBottom w:val="0"/>
      <w:divBdr>
        <w:top w:val="none" w:sz="0" w:space="0" w:color="auto"/>
        <w:left w:val="none" w:sz="0" w:space="0" w:color="auto"/>
        <w:bottom w:val="none" w:sz="0" w:space="0" w:color="auto"/>
        <w:right w:val="none" w:sz="0" w:space="0" w:color="auto"/>
      </w:divBdr>
    </w:div>
    <w:div w:id="1553232828">
      <w:bodyDiv w:val="1"/>
      <w:marLeft w:val="0"/>
      <w:marRight w:val="0"/>
      <w:marTop w:val="0"/>
      <w:marBottom w:val="0"/>
      <w:divBdr>
        <w:top w:val="none" w:sz="0" w:space="0" w:color="auto"/>
        <w:left w:val="none" w:sz="0" w:space="0" w:color="auto"/>
        <w:bottom w:val="none" w:sz="0" w:space="0" w:color="auto"/>
        <w:right w:val="none" w:sz="0" w:space="0" w:color="auto"/>
      </w:divBdr>
    </w:div>
    <w:div w:id="1562592877">
      <w:bodyDiv w:val="1"/>
      <w:marLeft w:val="0"/>
      <w:marRight w:val="0"/>
      <w:marTop w:val="0"/>
      <w:marBottom w:val="0"/>
      <w:divBdr>
        <w:top w:val="none" w:sz="0" w:space="0" w:color="auto"/>
        <w:left w:val="none" w:sz="0" w:space="0" w:color="auto"/>
        <w:bottom w:val="none" w:sz="0" w:space="0" w:color="auto"/>
        <w:right w:val="none" w:sz="0" w:space="0" w:color="auto"/>
      </w:divBdr>
    </w:div>
    <w:div w:id="1604142105">
      <w:bodyDiv w:val="1"/>
      <w:marLeft w:val="0"/>
      <w:marRight w:val="0"/>
      <w:marTop w:val="0"/>
      <w:marBottom w:val="0"/>
      <w:divBdr>
        <w:top w:val="none" w:sz="0" w:space="0" w:color="auto"/>
        <w:left w:val="none" w:sz="0" w:space="0" w:color="auto"/>
        <w:bottom w:val="none" w:sz="0" w:space="0" w:color="auto"/>
        <w:right w:val="none" w:sz="0" w:space="0" w:color="auto"/>
      </w:divBdr>
    </w:div>
    <w:div w:id="1606228443">
      <w:bodyDiv w:val="1"/>
      <w:marLeft w:val="0"/>
      <w:marRight w:val="0"/>
      <w:marTop w:val="0"/>
      <w:marBottom w:val="0"/>
      <w:divBdr>
        <w:top w:val="none" w:sz="0" w:space="0" w:color="auto"/>
        <w:left w:val="none" w:sz="0" w:space="0" w:color="auto"/>
        <w:bottom w:val="none" w:sz="0" w:space="0" w:color="auto"/>
        <w:right w:val="none" w:sz="0" w:space="0" w:color="auto"/>
      </w:divBdr>
      <w:divsChild>
        <w:div w:id="1202210133">
          <w:marLeft w:val="0"/>
          <w:marRight w:val="0"/>
          <w:marTop w:val="0"/>
          <w:marBottom w:val="0"/>
          <w:divBdr>
            <w:top w:val="none" w:sz="0" w:space="0" w:color="auto"/>
            <w:left w:val="none" w:sz="0" w:space="0" w:color="auto"/>
            <w:bottom w:val="none" w:sz="0" w:space="0" w:color="auto"/>
            <w:right w:val="none" w:sz="0" w:space="0" w:color="auto"/>
          </w:divBdr>
          <w:divsChild>
            <w:div w:id="993678474">
              <w:marLeft w:val="0"/>
              <w:marRight w:val="0"/>
              <w:marTop w:val="0"/>
              <w:marBottom w:val="0"/>
              <w:divBdr>
                <w:top w:val="none" w:sz="0" w:space="0" w:color="auto"/>
                <w:left w:val="none" w:sz="0" w:space="0" w:color="auto"/>
                <w:bottom w:val="none" w:sz="0" w:space="0" w:color="auto"/>
                <w:right w:val="none" w:sz="0" w:space="0" w:color="auto"/>
              </w:divBdr>
              <w:divsChild>
                <w:div w:id="20990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05745">
      <w:bodyDiv w:val="1"/>
      <w:marLeft w:val="0"/>
      <w:marRight w:val="0"/>
      <w:marTop w:val="0"/>
      <w:marBottom w:val="0"/>
      <w:divBdr>
        <w:top w:val="none" w:sz="0" w:space="0" w:color="auto"/>
        <w:left w:val="none" w:sz="0" w:space="0" w:color="auto"/>
        <w:bottom w:val="none" w:sz="0" w:space="0" w:color="auto"/>
        <w:right w:val="none" w:sz="0" w:space="0" w:color="auto"/>
      </w:divBdr>
    </w:div>
    <w:div w:id="1621371981">
      <w:bodyDiv w:val="1"/>
      <w:marLeft w:val="0"/>
      <w:marRight w:val="0"/>
      <w:marTop w:val="0"/>
      <w:marBottom w:val="0"/>
      <w:divBdr>
        <w:top w:val="none" w:sz="0" w:space="0" w:color="auto"/>
        <w:left w:val="none" w:sz="0" w:space="0" w:color="auto"/>
        <w:bottom w:val="none" w:sz="0" w:space="0" w:color="auto"/>
        <w:right w:val="none" w:sz="0" w:space="0" w:color="auto"/>
      </w:divBdr>
      <w:divsChild>
        <w:div w:id="1850103012">
          <w:marLeft w:val="0"/>
          <w:marRight w:val="0"/>
          <w:marTop w:val="0"/>
          <w:marBottom w:val="0"/>
          <w:divBdr>
            <w:top w:val="none" w:sz="0" w:space="0" w:color="auto"/>
            <w:left w:val="none" w:sz="0" w:space="0" w:color="auto"/>
            <w:bottom w:val="none" w:sz="0" w:space="0" w:color="auto"/>
            <w:right w:val="none" w:sz="0" w:space="0" w:color="auto"/>
          </w:divBdr>
          <w:divsChild>
            <w:div w:id="77601393">
              <w:marLeft w:val="0"/>
              <w:marRight w:val="0"/>
              <w:marTop w:val="0"/>
              <w:marBottom w:val="0"/>
              <w:divBdr>
                <w:top w:val="none" w:sz="0" w:space="0" w:color="auto"/>
                <w:left w:val="none" w:sz="0" w:space="0" w:color="auto"/>
                <w:bottom w:val="none" w:sz="0" w:space="0" w:color="auto"/>
                <w:right w:val="none" w:sz="0" w:space="0" w:color="auto"/>
              </w:divBdr>
              <w:divsChild>
                <w:div w:id="9060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5964">
      <w:bodyDiv w:val="1"/>
      <w:marLeft w:val="0"/>
      <w:marRight w:val="0"/>
      <w:marTop w:val="0"/>
      <w:marBottom w:val="0"/>
      <w:divBdr>
        <w:top w:val="none" w:sz="0" w:space="0" w:color="auto"/>
        <w:left w:val="none" w:sz="0" w:space="0" w:color="auto"/>
        <w:bottom w:val="none" w:sz="0" w:space="0" w:color="auto"/>
        <w:right w:val="none" w:sz="0" w:space="0" w:color="auto"/>
      </w:divBdr>
    </w:div>
    <w:div w:id="1675958484">
      <w:bodyDiv w:val="1"/>
      <w:marLeft w:val="0"/>
      <w:marRight w:val="0"/>
      <w:marTop w:val="0"/>
      <w:marBottom w:val="0"/>
      <w:divBdr>
        <w:top w:val="none" w:sz="0" w:space="0" w:color="auto"/>
        <w:left w:val="none" w:sz="0" w:space="0" w:color="auto"/>
        <w:bottom w:val="none" w:sz="0" w:space="0" w:color="auto"/>
        <w:right w:val="none" w:sz="0" w:space="0" w:color="auto"/>
      </w:divBdr>
    </w:div>
    <w:div w:id="1677998641">
      <w:bodyDiv w:val="1"/>
      <w:marLeft w:val="0"/>
      <w:marRight w:val="0"/>
      <w:marTop w:val="0"/>
      <w:marBottom w:val="0"/>
      <w:divBdr>
        <w:top w:val="none" w:sz="0" w:space="0" w:color="auto"/>
        <w:left w:val="none" w:sz="0" w:space="0" w:color="auto"/>
        <w:bottom w:val="none" w:sz="0" w:space="0" w:color="auto"/>
        <w:right w:val="none" w:sz="0" w:space="0" w:color="auto"/>
      </w:divBdr>
    </w:div>
    <w:div w:id="1682850034">
      <w:bodyDiv w:val="1"/>
      <w:marLeft w:val="0"/>
      <w:marRight w:val="0"/>
      <w:marTop w:val="0"/>
      <w:marBottom w:val="0"/>
      <w:divBdr>
        <w:top w:val="none" w:sz="0" w:space="0" w:color="auto"/>
        <w:left w:val="none" w:sz="0" w:space="0" w:color="auto"/>
        <w:bottom w:val="none" w:sz="0" w:space="0" w:color="auto"/>
        <w:right w:val="none" w:sz="0" w:space="0" w:color="auto"/>
      </w:divBdr>
    </w:div>
    <w:div w:id="1685280353">
      <w:bodyDiv w:val="1"/>
      <w:marLeft w:val="0"/>
      <w:marRight w:val="0"/>
      <w:marTop w:val="0"/>
      <w:marBottom w:val="0"/>
      <w:divBdr>
        <w:top w:val="none" w:sz="0" w:space="0" w:color="auto"/>
        <w:left w:val="none" w:sz="0" w:space="0" w:color="auto"/>
        <w:bottom w:val="none" w:sz="0" w:space="0" w:color="auto"/>
        <w:right w:val="none" w:sz="0" w:space="0" w:color="auto"/>
      </w:divBdr>
    </w:div>
    <w:div w:id="1687516765">
      <w:bodyDiv w:val="1"/>
      <w:marLeft w:val="0"/>
      <w:marRight w:val="0"/>
      <w:marTop w:val="0"/>
      <w:marBottom w:val="0"/>
      <w:divBdr>
        <w:top w:val="none" w:sz="0" w:space="0" w:color="auto"/>
        <w:left w:val="none" w:sz="0" w:space="0" w:color="auto"/>
        <w:bottom w:val="none" w:sz="0" w:space="0" w:color="auto"/>
        <w:right w:val="none" w:sz="0" w:space="0" w:color="auto"/>
      </w:divBdr>
    </w:div>
    <w:div w:id="1693217501">
      <w:bodyDiv w:val="1"/>
      <w:marLeft w:val="0"/>
      <w:marRight w:val="0"/>
      <w:marTop w:val="0"/>
      <w:marBottom w:val="0"/>
      <w:divBdr>
        <w:top w:val="none" w:sz="0" w:space="0" w:color="auto"/>
        <w:left w:val="none" w:sz="0" w:space="0" w:color="auto"/>
        <w:bottom w:val="none" w:sz="0" w:space="0" w:color="auto"/>
        <w:right w:val="none" w:sz="0" w:space="0" w:color="auto"/>
      </w:divBdr>
      <w:divsChild>
        <w:div w:id="624820507">
          <w:marLeft w:val="0"/>
          <w:marRight w:val="0"/>
          <w:marTop w:val="0"/>
          <w:marBottom w:val="0"/>
          <w:divBdr>
            <w:top w:val="none" w:sz="0" w:space="0" w:color="auto"/>
            <w:left w:val="none" w:sz="0" w:space="0" w:color="auto"/>
            <w:bottom w:val="none" w:sz="0" w:space="0" w:color="auto"/>
            <w:right w:val="none" w:sz="0" w:space="0" w:color="auto"/>
          </w:divBdr>
          <w:divsChild>
            <w:div w:id="1972787647">
              <w:marLeft w:val="0"/>
              <w:marRight w:val="0"/>
              <w:marTop w:val="0"/>
              <w:marBottom w:val="0"/>
              <w:divBdr>
                <w:top w:val="none" w:sz="0" w:space="0" w:color="auto"/>
                <w:left w:val="none" w:sz="0" w:space="0" w:color="auto"/>
                <w:bottom w:val="none" w:sz="0" w:space="0" w:color="auto"/>
                <w:right w:val="none" w:sz="0" w:space="0" w:color="auto"/>
              </w:divBdr>
              <w:divsChild>
                <w:div w:id="7435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5064">
      <w:bodyDiv w:val="1"/>
      <w:marLeft w:val="0"/>
      <w:marRight w:val="0"/>
      <w:marTop w:val="0"/>
      <w:marBottom w:val="0"/>
      <w:divBdr>
        <w:top w:val="none" w:sz="0" w:space="0" w:color="auto"/>
        <w:left w:val="none" w:sz="0" w:space="0" w:color="auto"/>
        <w:bottom w:val="none" w:sz="0" w:space="0" w:color="auto"/>
        <w:right w:val="none" w:sz="0" w:space="0" w:color="auto"/>
      </w:divBdr>
    </w:div>
    <w:div w:id="1699814255">
      <w:bodyDiv w:val="1"/>
      <w:marLeft w:val="0"/>
      <w:marRight w:val="0"/>
      <w:marTop w:val="0"/>
      <w:marBottom w:val="0"/>
      <w:divBdr>
        <w:top w:val="none" w:sz="0" w:space="0" w:color="auto"/>
        <w:left w:val="none" w:sz="0" w:space="0" w:color="auto"/>
        <w:bottom w:val="none" w:sz="0" w:space="0" w:color="auto"/>
        <w:right w:val="none" w:sz="0" w:space="0" w:color="auto"/>
      </w:divBdr>
    </w:div>
    <w:div w:id="1712995087">
      <w:bodyDiv w:val="1"/>
      <w:marLeft w:val="0"/>
      <w:marRight w:val="0"/>
      <w:marTop w:val="0"/>
      <w:marBottom w:val="0"/>
      <w:divBdr>
        <w:top w:val="none" w:sz="0" w:space="0" w:color="auto"/>
        <w:left w:val="none" w:sz="0" w:space="0" w:color="auto"/>
        <w:bottom w:val="none" w:sz="0" w:space="0" w:color="auto"/>
        <w:right w:val="none" w:sz="0" w:space="0" w:color="auto"/>
      </w:divBdr>
    </w:div>
    <w:div w:id="1724909233">
      <w:bodyDiv w:val="1"/>
      <w:marLeft w:val="0"/>
      <w:marRight w:val="0"/>
      <w:marTop w:val="0"/>
      <w:marBottom w:val="0"/>
      <w:divBdr>
        <w:top w:val="none" w:sz="0" w:space="0" w:color="auto"/>
        <w:left w:val="none" w:sz="0" w:space="0" w:color="auto"/>
        <w:bottom w:val="none" w:sz="0" w:space="0" w:color="auto"/>
        <w:right w:val="none" w:sz="0" w:space="0" w:color="auto"/>
      </w:divBdr>
      <w:divsChild>
        <w:div w:id="1779375095">
          <w:marLeft w:val="0"/>
          <w:marRight w:val="0"/>
          <w:marTop w:val="0"/>
          <w:marBottom w:val="0"/>
          <w:divBdr>
            <w:top w:val="none" w:sz="0" w:space="0" w:color="auto"/>
            <w:left w:val="none" w:sz="0" w:space="0" w:color="auto"/>
            <w:bottom w:val="none" w:sz="0" w:space="0" w:color="auto"/>
            <w:right w:val="none" w:sz="0" w:space="0" w:color="auto"/>
          </w:divBdr>
          <w:divsChild>
            <w:div w:id="1876772762">
              <w:marLeft w:val="0"/>
              <w:marRight w:val="0"/>
              <w:marTop w:val="0"/>
              <w:marBottom w:val="0"/>
              <w:divBdr>
                <w:top w:val="none" w:sz="0" w:space="0" w:color="auto"/>
                <w:left w:val="none" w:sz="0" w:space="0" w:color="auto"/>
                <w:bottom w:val="none" w:sz="0" w:space="0" w:color="auto"/>
                <w:right w:val="none" w:sz="0" w:space="0" w:color="auto"/>
              </w:divBdr>
              <w:divsChild>
                <w:div w:id="12054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1517">
      <w:bodyDiv w:val="1"/>
      <w:marLeft w:val="0"/>
      <w:marRight w:val="0"/>
      <w:marTop w:val="0"/>
      <w:marBottom w:val="0"/>
      <w:divBdr>
        <w:top w:val="none" w:sz="0" w:space="0" w:color="auto"/>
        <w:left w:val="none" w:sz="0" w:space="0" w:color="auto"/>
        <w:bottom w:val="none" w:sz="0" w:space="0" w:color="auto"/>
        <w:right w:val="none" w:sz="0" w:space="0" w:color="auto"/>
      </w:divBdr>
    </w:div>
    <w:div w:id="1739666030">
      <w:bodyDiv w:val="1"/>
      <w:marLeft w:val="0"/>
      <w:marRight w:val="0"/>
      <w:marTop w:val="0"/>
      <w:marBottom w:val="0"/>
      <w:divBdr>
        <w:top w:val="none" w:sz="0" w:space="0" w:color="auto"/>
        <w:left w:val="none" w:sz="0" w:space="0" w:color="auto"/>
        <w:bottom w:val="none" w:sz="0" w:space="0" w:color="auto"/>
        <w:right w:val="none" w:sz="0" w:space="0" w:color="auto"/>
      </w:divBdr>
      <w:divsChild>
        <w:div w:id="1928150748">
          <w:marLeft w:val="0"/>
          <w:marRight w:val="0"/>
          <w:marTop w:val="0"/>
          <w:marBottom w:val="0"/>
          <w:divBdr>
            <w:top w:val="none" w:sz="0" w:space="0" w:color="auto"/>
            <w:left w:val="none" w:sz="0" w:space="0" w:color="auto"/>
            <w:bottom w:val="none" w:sz="0" w:space="0" w:color="auto"/>
            <w:right w:val="none" w:sz="0" w:space="0" w:color="auto"/>
          </w:divBdr>
        </w:div>
        <w:div w:id="513304302">
          <w:marLeft w:val="0"/>
          <w:marRight w:val="0"/>
          <w:marTop w:val="0"/>
          <w:marBottom w:val="0"/>
          <w:divBdr>
            <w:top w:val="none" w:sz="0" w:space="0" w:color="auto"/>
            <w:left w:val="none" w:sz="0" w:space="0" w:color="auto"/>
            <w:bottom w:val="none" w:sz="0" w:space="0" w:color="auto"/>
            <w:right w:val="none" w:sz="0" w:space="0" w:color="auto"/>
          </w:divBdr>
        </w:div>
      </w:divsChild>
    </w:div>
    <w:div w:id="1742367055">
      <w:bodyDiv w:val="1"/>
      <w:marLeft w:val="0"/>
      <w:marRight w:val="0"/>
      <w:marTop w:val="0"/>
      <w:marBottom w:val="0"/>
      <w:divBdr>
        <w:top w:val="none" w:sz="0" w:space="0" w:color="auto"/>
        <w:left w:val="none" w:sz="0" w:space="0" w:color="auto"/>
        <w:bottom w:val="none" w:sz="0" w:space="0" w:color="auto"/>
        <w:right w:val="none" w:sz="0" w:space="0" w:color="auto"/>
      </w:divBdr>
    </w:div>
    <w:div w:id="1764495520">
      <w:bodyDiv w:val="1"/>
      <w:marLeft w:val="0"/>
      <w:marRight w:val="0"/>
      <w:marTop w:val="0"/>
      <w:marBottom w:val="0"/>
      <w:divBdr>
        <w:top w:val="none" w:sz="0" w:space="0" w:color="auto"/>
        <w:left w:val="none" w:sz="0" w:space="0" w:color="auto"/>
        <w:bottom w:val="none" w:sz="0" w:space="0" w:color="auto"/>
        <w:right w:val="none" w:sz="0" w:space="0" w:color="auto"/>
      </w:divBdr>
      <w:divsChild>
        <w:div w:id="1207790530">
          <w:marLeft w:val="0"/>
          <w:marRight w:val="0"/>
          <w:marTop w:val="0"/>
          <w:marBottom w:val="0"/>
          <w:divBdr>
            <w:top w:val="none" w:sz="0" w:space="0" w:color="auto"/>
            <w:left w:val="none" w:sz="0" w:space="0" w:color="auto"/>
            <w:bottom w:val="none" w:sz="0" w:space="0" w:color="auto"/>
            <w:right w:val="none" w:sz="0" w:space="0" w:color="auto"/>
          </w:divBdr>
        </w:div>
        <w:div w:id="694579124">
          <w:marLeft w:val="0"/>
          <w:marRight w:val="0"/>
          <w:marTop w:val="0"/>
          <w:marBottom w:val="0"/>
          <w:divBdr>
            <w:top w:val="none" w:sz="0" w:space="0" w:color="auto"/>
            <w:left w:val="none" w:sz="0" w:space="0" w:color="auto"/>
            <w:bottom w:val="none" w:sz="0" w:space="0" w:color="auto"/>
            <w:right w:val="none" w:sz="0" w:space="0" w:color="auto"/>
          </w:divBdr>
        </w:div>
      </w:divsChild>
    </w:div>
    <w:div w:id="1775974004">
      <w:bodyDiv w:val="1"/>
      <w:marLeft w:val="0"/>
      <w:marRight w:val="0"/>
      <w:marTop w:val="0"/>
      <w:marBottom w:val="0"/>
      <w:divBdr>
        <w:top w:val="none" w:sz="0" w:space="0" w:color="auto"/>
        <w:left w:val="none" w:sz="0" w:space="0" w:color="auto"/>
        <w:bottom w:val="none" w:sz="0" w:space="0" w:color="auto"/>
        <w:right w:val="none" w:sz="0" w:space="0" w:color="auto"/>
      </w:divBdr>
    </w:div>
    <w:div w:id="1806848242">
      <w:bodyDiv w:val="1"/>
      <w:marLeft w:val="0"/>
      <w:marRight w:val="0"/>
      <w:marTop w:val="0"/>
      <w:marBottom w:val="0"/>
      <w:divBdr>
        <w:top w:val="none" w:sz="0" w:space="0" w:color="auto"/>
        <w:left w:val="none" w:sz="0" w:space="0" w:color="auto"/>
        <w:bottom w:val="none" w:sz="0" w:space="0" w:color="auto"/>
        <w:right w:val="none" w:sz="0" w:space="0" w:color="auto"/>
      </w:divBdr>
    </w:div>
    <w:div w:id="1811898230">
      <w:bodyDiv w:val="1"/>
      <w:marLeft w:val="0"/>
      <w:marRight w:val="0"/>
      <w:marTop w:val="0"/>
      <w:marBottom w:val="0"/>
      <w:divBdr>
        <w:top w:val="none" w:sz="0" w:space="0" w:color="auto"/>
        <w:left w:val="none" w:sz="0" w:space="0" w:color="auto"/>
        <w:bottom w:val="none" w:sz="0" w:space="0" w:color="auto"/>
        <w:right w:val="none" w:sz="0" w:space="0" w:color="auto"/>
      </w:divBdr>
      <w:divsChild>
        <w:div w:id="2072996817">
          <w:marLeft w:val="0"/>
          <w:marRight w:val="0"/>
          <w:marTop w:val="0"/>
          <w:marBottom w:val="0"/>
          <w:divBdr>
            <w:top w:val="none" w:sz="0" w:space="0" w:color="auto"/>
            <w:left w:val="none" w:sz="0" w:space="0" w:color="auto"/>
            <w:bottom w:val="none" w:sz="0" w:space="0" w:color="auto"/>
            <w:right w:val="none" w:sz="0" w:space="0" w:color="auto"/>
          </w:divBdr>
          <w:divsChild>
            <w:div w:id="376585293">
              <w:marLeft w:val="0"/>
              <w:marRight w:val="0"/>
              <w:marTop w:val="0"/>
              <w:marBottom w:val="0"/>
              <w:divBdr>
                <w:top w:val="none" w:sz="0" w:space="0" w:color="auto"/>
                <w:left w:val="none" w:sz="0" w:space="0" w:color="auto"/>
                <w:bottom w:val="none" w:sz="0" w:space="0" w:color="auto"/>
                <w:right w:val="none" w:sz="0" w:space="0" w:color="auto"/>
              </w:divBdr>
              <w:divsChild>
                <w:div w:id="1670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402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97">
          <w:marLeft w:val="0"/>
          <w:marRight w:val="0"/>
          <w:marTop w:val="0"/>
          <w:marBottom w:val="0"/>
          <w:divBdr>
            <w:top w:val="none" w:sz="0" w:space="0" w:color="auto"/>
            <w:left w:val="none" w:sz="0" w:space="0" w:color="auto"/>
            <w:bottom w:val="none" w:sz="0" w:space="0" w:color="auto"/>
            <w:right w:val="none" w:sz="0" w:space="0" w:color="auto"/>
          </w:divBdr>
          <w:divsChild>
            <w:div w:id="1480465853">
              <w:marLeft w:val="0"/>
              <w:marRight w:val="0"/>
              <w:marTop w:val="0"/>
              <w:marBottom w:val="0"/>
              <w:divBdr>
                <w:top w:val="none" w:sz="0" w:space="0" w:color="auto"/>
                <w:left w:val="none" w:sz="0" w:space="0" w:color="auto"/>
                <w:bottom w:val="none" w:sz="0" w:space="0" w:color="auto"/>
                <w:right w:val="none" w:sz="0" w:space="0" w:color="auto"/>
              </w:divBdr>
              <w:divsChild>
                <w:div w:id="12410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959558">
      <w:bodyDiv w:val="1"/>
      <w:marLeft w:val="0"/>
      <w:marRight w:val="0"/>
      <w:marTop w:val="0"/>
      <w:marBottom w:val="0"/>
      <w:divBdr>
        <w:top w:val="none" w:sz="0" w:space="0" w:color="auto"/>
        <w:left w:val="none" w:sz="0" w:space="0" w:color="auto"/>
        <w:bottom w:val="none" w:sz="0" w:space="0" w:color="auto"/>
        <w:right w:val="none" w:sz="0" w:space="0" w:color="auto"/>
      </w:divBdr>
      <w:divsChild>
        <w:div w:id="836577025">
          <w:marLeft w:val="0"/>
          <w:marRight w:val="0"/>
          <w:marTop w:val="0"/>
          <w:marBottom w:val="0"/>
          <w:divBdr>
            <w:top w:val="none" w:sz="0" w:space="0" w:color="auto"/>
            <w:left w:val="none" w:sz="0" w:space="0" w:color="auto"/>
            <w:bottom w:val="none" w:sz="0" w:space="0" w:color="auto"/>
            <w:right w:val="none" w:sz="0" w:space="0" w:color="auto"/>
          </w:divBdr>
          <w:divsChild>
            <w:div w:id="825239986">
              <w:marLeft w:val="0"/>
              <w:marRight w:val="0"/>
              <w:marTop w:val="0"/>
              <w:marBottom w:val="0"/>
              <w:divBdr>
                <w:top w:val="none" w:sz="0" w:space="0" w:color="auto"/>
                <w:left w:val="none" w:sz="0" w:space="0" w:color="auto"/>
                <w:bottom w:val="none" w:sz="0" w:space="0" w:color="auto"/>
                <w:right w:val="none" w:sz="0" w:space="0" w:color="auto"/>
              </w:divBdr>
              <w:divsChild>
                <w:div w:id="20032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74992">
      <w:bodyDiv w:val="1"/>
      <w:marLeft w:val="0"/>
      <w:marRight w:val="0"/>
      <w:marTop w:val="0"/>
      <w:marBottom w:val="0"/>
      <w:divBdr>
        <w:top w:val="none" w:sz="0" w:space="0" w:color="auto"/>
        <w:left w:val="none" w:sz="0" w:space="0" w:color="auto"/>
        <w:bottom w:val="none" w:sz="0" w:space="0" w:color="auto"/>
        <w:right w:val="none" w:sz="0" w:space="0" w:color="auto"/>
      </w:divBdr>
      <w:divsChild>
        <w:div w:id="733701460">
          <w:marLeft w:val="0"/>
          <w:marRight w:val="0"/>
          <w:marTop w:val="0"/>
          <w:marBottom w:val="0"/>
          <w:divBdr>
            <w:top w:val="none" w:sz="0" w:space="0" w:color="auto"/>
            <w:left w:val="none" w:sz="0" w:space="0" w:color="auto"/>
            <w:bottom w:val="none" w:sz="0" w:space="0" w:color="auto"/>
            <w:right w:val="none" w:sz="0" w:space="0" w:color="auto"/>
          </w:divBdr>
          <w:divsChild>
            <w:div w:id="1472479354">
              <w:marLeft w:val="0"/>
              <w:marRight w:val="0"/>
              <w:marTop w:val="0"/>
              <w:marBottom w:val="0"/>
              <w:divBdr>
                <w:top w:val="none" w:sz="0" w:space="0" w:color="auto"/>
                <w:left w:val="none" w:sz="0" w:space="0" w:color="auto"/>
                <w:bottom w:val="none" w:sz="0" w:space="0" w:color="auto"/>
                <w:right w:val="none" w:sz="0" w:space="0" w:color="auto"/>
              </w:divBdr>
              <w:divsChild>
                <w:div w:id="11413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51802">
      <w:bodyDiv w:val="1"/>
      <w:marLeft w:val="0"/>
      <w:marRight w:val="0"/>
      <w:marTop w:val="0"/>
      <w:marBottom w:val="0"/>
      <w:divBdr>
        <w:top w:val="none" w:sz="0" w:space="0" w:color="auto"/>
        <w:left w:val="none" w:sz="0" w:space="0" w:color="auto"/>
        <w:bottom w:val="none" w:sz="0" w:space="0" w:color="auto"/>
        <w:right w:val="none" w:sz="0" w:space="0" w:color="auto"/>
      </w:divBdr>
    </w:div>
    <w:div w:id="1878352761">
      <w:bodyDiv w:val="1"/>
      <w:marLeft w:val="0"/>
      <w:marRight w:val="0"/>
      <w:marTop w:val="0"/>
      <w:marBottom w:val="0"/>
      <w:divBdr>
        <w:top w:val="none" w:sz="0" w:space="0" w:color="auto"/>
        <w:left w:val="none" w:sz="0" w:space="0" w:color="auto"/>
        <w:bottom w:val="none" w:sz="0" w:space="0" w:color="auto"/>
        <w:right w:val="none" w:sz="0" w:space="0" w:color="auto"/>
      </w:divBdr>
    </w:div>
    <w:div w:id="1897666224">
      <w:bodyDiv w:val="1"/>
      <w:marLeft w:val="0"/>
      <w:marRight w:val="0"/>
      <w:marTop w:val="0"/>
      <w:marBottom w:val="0"/>
      <w:divBdr>
        <w:top w:val="none" w:sz="0" w:space="0" w:color="auto"/>
        <w:left w:val="none" w:sz="0" w:space="0" w:color="auto"/>
        <w:bottom w:val="none" w:sz="0" w:space="0" w:color="auto"/>
        <w:right w:val="none" w:sz="0" w:space="0" w:color="auto"/>
      </w:divBdr>
    </w:div>
    <w:div w:id="1905335983">
      <w:bodyDiv w:val="1"/>
      <w:marLeft w:val="0"/>
      <w:marRight w:val="0"/>
      <w:marTop w:val="0"/>
      <w:marBottom w:val="0"/>
      <w:divBdr>
        <w:top w:val="none" w:sz="0" w:space="0" w:color="auto"/>
        <w:left w:val="none" w:sz="0" w:space="0" w:color="auto"/>
        <w:bottom w:val="none" w:sz="0" w:space="0" w:color="auto"/>
        <w:right w:val="none" w:sz="0" w:space="0" w:color="auto"/>
      </w:divBdr>
    </w:div>
    <w:div w:id="1956322974">
      <w:bodyDiv w:val="1"/>
      <w:marLeft w:val="0"/>
      <w:marRight w:val="0"/>
      <w:marTop w:val="0"/>
      <w:marBottom w:val="0"/>
      <w:divBdr>
        <w:top w:val="none" w:sz="0" w:space="0" w:color="auto"/>
        <w:left w:val="none" w:sz="0" w:space="0" w:color="auto"/>
        <w:bottom w:val="none" w:sz="0" w:space="0" w:color="auto"/>
        <w:right w:val="none" w:sz="0" w:space="0" w:color="auto"/>
      </w:divBdr>
      <w:divsChild>
        <w:div w:id="459298461">
          <w:marLeft w:val="0"/>
          <w:marRight w:val="0"/>
          <w:marTop w:val="0"/>
          <w:marBottom w:val="0"/>
          <w:divBdr>
            <w:top w:val="none" w:sz="0" w:space="0" w:color="auto"/>
            <w:left w:val="none" w:sz="0" w:space="0" w:color="auto"/>
            <w:bottom w:val="none" w:sz="0" w:space="0" w:color="auto"/>
            <w:right w:val="none" w:sz="0" w:space="0" w:color="auto"/>
          </w:divBdr>
          <w:divsChild>
            <w:div w:id="1208881057">
              <w:marLeft w:val="0"/>
              <w:marRight w:val="0"/>
              <w:marTop w:val="0"/>
              <w:marBottom w:val="0"/>
              <w:divBdr>
                <w:top w:val="none" w:sz="0" w:space="0" w:color="auto"/>
                <w:left w:val="none" w:sz="0" w:space="0" w:color="auto"/>
                <w:bottom w:val="none" w:sz="0" w:space="0" w:color="auto"/>
                <w:right w:val="none" w:sz="0" w:space="0" w:color="auto"/>
              </w:divBdr>
              <w:divsChild>
                <w:div w:id="207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04748">
      <w:bodyDiv w:val="1"/>
      <w:marLeft w:val="0"/>
      <w:marRight w:val="0"/>
      <w:marTop w:val="0"/>
      <w:marBottom w:val="0"/>
      <w:divBdr>
        <w:top w:val="none" w:sz="0" w:space="0" w:color="auto"/>
        <w:left w:val="none" w:sz="0" w:space="0" w:color="auto"/>
        <w:bottom w:val="none" w:sz="0" w:space="0" w:color="auto"/>
        <w:right w:val="none" w:sz="0" w:space="0" w:color="auto"/>
      </w:divBdr>
    </w:div>
    <w:div w:id="1976982850">
      <w:bodyDiv w:val="1"/>
      <w:marLeft w:val="0"/>
      <w:marRight w:val="0"/>
      <w:marTop w:val="0"/>
      <w:marBottom w:val="0"/>
      <w:divBdr>
        <w:top w:val="none" w:sz="0" w:space="0" w:color="auto"/>
        <w:left w:val="none" w:sz="0" w:space="0" w:color="auto"/>
        <w:bottom w:val="none" w:sz="0" w:space="0" w:color="auto"/>
        <w:right w:val="none" w:sz="0" w:space="0" w:color="auto"/>
      </w:divBdr>
      <w:divsChild>
        <w:div w:id="477188348">
          <w:marLeft w:val="0"/>
          <w:marRight w:val="0"/>
          <w:marTop w:val="0"/>
          <w:marBottom w:val="0"/>
          <w:divBdr>
            <w:top w:val="none" w:sz="0" w:space="0" w:color="auto"/>
            <w:left w:val="none" w:sz="0" w:space="0" w:color="auto"/>
            <w:bottom w:val="none" w:sz="0" w:space="0" w:color="auto"/>
            <w:right w:val="none" w:sz="0" w:space="0" w:color="auto"/>
          </w:divBdr>
          <w:divsChild>
            <w:div w:id="1226719734">
              <w:marLeft w:val="0"/>
              <w:marRight w:val="0"/>
              <w:marTop w:val="0"/>
              <w:marBottom w:val="0"/>
              <w:divBdr>
                <w:top w:val="none" w:sz="0" w:space="0" w:color="auto"/>
                <w:left w:val="none" w:sz="0" w:space="0" w:color="auto"/>
                <w:bottom w:val="none" w:sz="0" w:space="0" w:color="auto"/>
                <w:right w:val="none" w:sz="0" w:space="0" w:color="auto"/>
              </w:divBdr>
              <w:divsChild>
                <w:div w:id="126865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5616">
      <w:bodyDiv w:val="1"/>
      <w:marLeft w:val="0"/>
      <w:marRight w:val="0"/>
      <w:marTop w:val="0"/>
      <w:marBottom w:val="0"/>
      <w:divBdr>
        <w:top w:val="none" w:sz="0" w:space="0" w:color="auto"/>
        <w:left w:val="none" w:sz="0" w:space="0" w:color="auto"/>
        <w:bottom w:val="none" w:sz="0" w:space="0" w:color="auto"/>
        <w:right w:val="none" w:sz="0" w:space="0" w:color="auto"/>
      </w:divBdr>
    </w:div>
    <w:div w:id="2023555502">
      <w:bodyDiv w:val="1"/>
      <w:marLeft w:val="0"/>
      <w:marRight w:val="0"/>
      <w:marTop w:val="0"/>
      <w:marBottom w:val="0"/>
      <w:divBdr>
        <w:top w:val="none" w:sz="0" w:space="0" w:color="auto"/>
        <w:left w:val="none" w:sz="0" w:space="0" w:color="auto"/>
        <w:bottom w:val="none" w:sz="0" w:space="0" w:color="auto"/>
        <w:right w:val="none" w:sz="0" w:space="0" w:color="auto"/>
      </w:divBdr>
    </w:div>
    <w:div w:id="2027438213">
      <w:bodyDiv w:val="1"/>
      <w:marLeft w:val="0"/>
      <w:marRight w:val="0"/>
      <w:marTop w:val="0"/>
      <w:marBottom w:val="0"/>
      <w:divBdr>
        <w:top w:val="none" w:sz="0" w:space="0" w:color="auto"/>
        <w:left w:val="none" w:sz="0" w:space="0" w:color="auto"/>
        <w:bottom w:val="none" w:sz="0" w:space="0" w:color="auto"/>
        <w:right w:val="none" w:sz="0" w:space="0" w:color="auto"/>
      </w:divBdr>
    </w:div>
    <w:div w:id="2042708753">
      <w:bodyDiv w:val="1"/>
      <w:marLeft w:val="0"/>
      <w:marRight w:val="0"/>
      <w:marTop w:val="0"/>
      <w:marBottom w:val="0"/>
      <w:divBdr>
        <w:top w:val="none" w:sz="0" w:space="0" w:color="auto"/>
        <w:left w:val="none" w:sz="0" w:space="0" w:color="auto"/>
        <w:bottom w:val="none" w:sz="0" w:space="0" w:color="auto"/>
        <w:right w:val="none" w:sz="0" w:space="0" w:color="auto"/>
      </w:divBdr>
    </w:div>
    <w:div w:id="2043086978">
      <w:bodyDiv w:val="1"/>
      <w:marLeft w:val="0"/>
      <w:marRight w:val="0"/>
      <w:marTop w:val="0"/>
      <w:marBottom w:val="0"/>
      <w:divBdr>
        <w:top w:val="none" w:sz="0" w:space="0" w:color="auto"/>
        <w:left w:val="none" w:sz="0" w:space="0" w:color="auto"/>
        <w:bottom w:val="none" w:sz="0" w:space="0" w:color="auto"/>
        <w:right w:val="none" w:sz="0" w:space="0" w:color="auto"/>
      </w:divBdr>
      <w:divsChild>
        <w:div w:id="1953366890">
          <w:marLeft w:val="0"/>
          <w:marRight w:val="0"/>
          <w:marTop w:val="0"/>
          <w:marBottom w:val="0"/>
          <w:divBdr>
            <w:top w:val="none" w:sz="0" w:space="0" w:color="auto"/>
            <w:left w:val="none" w:sz="0" w:space="0" w:color="auto"/>
            <w:bottom w:val="none" w:sz="0" w:space="0" w:color="auto"/>
            <w:right w:val="none" w:sz="0" w:space="0" w:color="auto"/>
          </w:divBdr>
          <w:divsChild>
            <w:div w:id="255944354">
              <w:marLeft w:val="0"/>
              <w:marRight w:val="0"/>
              <w:marTop w:val="0"/>
              <w:marBottom w:val="0"/>
              <w:divBdr>
                <w:top w:val="none" w:sz="0" w:space="0" w:color="auto"/>
                <w:left w:val="none" w:sz="0" w:space="0" w:color="auto"/>
                <w:bottom w:val="none" w:sz="0" w:space="0" w:color="auto"/>
                <w:right w:val="none" w:sz="0" w:space="0" w:color="auto"/>
              </w:divBdr>
              <w:divsChild>
                <w:div w:id="1034693125">
                  <w:marLeft w:val="0"/>
                  <w:marRight w:val="0"/>
                  <w:marTop w:val="0"/>
                  <w:marBottom w:val="0"/>
                  <w:divBdr>
                    <w:top w:val="none" w:sz="0" w:space="0" w:color="auto"/>
                    <w:left w:val="none" w:sz="0" w:space="0" w:color="auto"/>
                    <w:bottom w:val="none" w:sz="0" w:space="0" w:color="auto"/>
                    <w:right w:val="none" w:sz="0" w:space="0" w:color="auto"/>
                  </w:divBdr>
                  <w:divsChild>
                    <w:div w:id="20011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669645">
      <w:bodyDiv w:val="1"/>
      <w:marLeft w:val="0"/>
      <w:marRight w:val="0"/>
      <w:marTop w:val="0"/>
      <w:marBottom w:val="0"/>
      <w:divBdr>
        <w:top w:val="none" w:sz="0" w:space="0" w:color="auto"/>
        <w:left w:val="none" w:sz="0" w:space="0" w:color="auto"/>
        <w:bottom w:val="none" w:sz="0" w:space="0" w:color="auto"/>
        <w:right w:val="none" w:sz="0" w:space="0" w:color="auto"/>
      </w:divBdr>
    </w:div>
    <w:div w:id="2113161816">
      <w:bodyDiv w:val="1"/>
      <w:marLeft w:val="0"/>
      <w:marRight w:val="0"/>
      <w:marTop w:val="0"/>
      <w:marBottom w:val="0"/>
      <w:divBdr>
        <w:top w:val="none" w:sz="0" w:space="0" w:color="auto"/>
        <w:left w:val="none" w:sz="0" w:space="0" w:color="auto"/>
        <w:bottom w:val="none" w:sz="0" w:space="0" w:color="auto"/>
        <w:right w:val="none" w:sz="0" w:space="0" w:color="auto"/>
      </w:divBdr>
    </w:div>
    <w:div w:id="2123574987">
      <w:bodyDiv w:val="1"/>
      <w:marLeft w:val="0"/>
      <w:marRight w:val="0"/>
      <w:marTop w:val="0"/>
      <w:marBottom w:val="0"/>
      <w:divBdr>
        <w:top w:val="none" w:sz="0" w:space="0" w:color="auto"/>
        <w:left w:val="none" w:sz="0" w:space="0" w:color="auto"/>
        <w:bottom w:val="none" w:sz="0" w:space="0" w:color="auto"/>
        <w:right w:val="none" w:sz="0" w:space="0" w:color="auto"/>
      </w:divBdr>
    </w:div>
    <w:div w:id="214369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mmons.cornell.edu/handle/1813/5738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inkedin.com/in/paulina-lucio-maymon-a5241494/"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pl8436a@american.edu"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tbinternet.ohchr.org/Treaties/CEDAW/Shared%20Documents/1_Global/CEDAW_C_GC_35_8267_E.pdf" TargetMode="External"/><Relationship Id="rId13" Type="http://schemas.openxmlformats.org/officeDocument/2006/relationships/hyperlink" Target="http://tbinternet.ohchr.org/_layouts/treatybodyexternal/Download.aspx?symbolno=CEDAW/C/MEX/CO/7-8&amp;Lang=En" TargetMode="External"/><Relationship Id="rId3" Type="http://schemas.openxmlformats.org/officeDocument/2006/relationships/hyperlink" Target="http://www.refworld.org/docid/4ed3528b2.html" TargetMode="External"/><Relationship Id="rId7" Type="http://schemas.openxmlformats.org/officeDocument/2006/relationships/hyperlink" Target="http://tbinternet.ohchr.org/Treaties/CEDAW/Shared%20Documents/1_Global/CEDAW_C_GC_33_7767_E.pdf" TargetMode="External"/><Relationship Id="rId12" Type="http://schemas.openxmlformats.org/officeDocument/2006/relationships/hyperlink" Target="http://tbinternet.ohchr.org/_layouts/treatybodyexternal/Download.aspx?symbolno=CEDAW%2FC%2FMEX%2FCO%2F6&amp;Lang=es" TargetMode="External"/><Relationship Id="rId2" Type="http://schemas.openxmlformats.org/officeDocument/2006/relationships/hyperlink" Target="http://www.refworld.org/docid/453882a73.html" TargetMode="External"/><Relationship Id="rId16" Type="http://schemas.openxmlformats.org/officeDocument/2006/relationships/hyperlink" Target="https://documents-dds-ny.un.org/doc/UNDOC/GEN/N16/402/03/PDF/N1640203.pdf?OpenElement" TargetMode="External"/><Relationship Id="rId1" Type="http://schemas.openxmlformats.org/officeDocument/2006/relationships/hyperlink" Target="http://www.achpr.org/files/instruments/women-protocol/achpr_instr_proto_women_eng.pdf" TargetMode="External"/><Relationship Id="rId6" Type="http://schemas.openxmlformats.org/officeDocument/2006/relationships/hyperlink" Target="http://www.refworld.org/docid/4d467ea72.html" TargetMode="External"/><Relationship Id="rId11" Type="http://schemas.openxmlformats.org/officeDocument/2006/relationships/hyperlink" Target="http://tbinternet.ohchr.org/_layouts/treatybodyexternal/Download.aspx?symbolno=A/57/38(SUPP)&amp;Lang=En" TargetMode="External"/><Relationship Id="rId5" Type="http://schemas.openxmlformats.org/officeDocument/2006/relationships/hyperlink" Target="http://www.refworld.org/docid/453882a7e0.html" TargetMode="External"/><Relationship Id="rId15" Type="http://schemas.openxmlformats.org/officeDocument/2006/relationships/hyperlink" Target="http://tbinternet.ohchr.org/_layouts/treatybodyexternal/Download.aspx?symbolno=CEDAW/C/BOL/CO/5-6&amp;Lang=En" TargetMode="External"/><Relationship Id="rId10" Type="http://schemas.openxmlformats.org/officeDocument/2006/relationships/hyperlink" Target="http://tbinternet.ohchr.org/Treaties/CEDAW/Shared%20Documents/1_Global/CEDAW_C_GC_36_8422_E.pdf" TargetMode="External"/><Relationship Id="rId4" Type="http://schemas.openxmlformats.org/officeDocument/2006/relationships/hyperlink" Target="http://www.refworld.org/docid/5268d2064.html" TargetMode="External"/><Relationship Id="rId9" Type="http://schemas.openxmlformats.org/officeDocument/2006/relationships/hyperlink" Target="http://tbinternet.ohchr.org/Treaties/CEDAW/Shared%20Documents/1_Global/INT_CEDAW_GEC_7933_E.pdf" TargetMode="External"/><Relationship Id="rId14" Type="http://schemas.openxmlformats.org/officeDocument/2006/relationships/hyperlink" Target="http://undocs.org/CEDAW/C/AUL/CO/7"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mailto:pl8436a@america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BEDEC4-B4CA-0644-8A71-EE7911668A14}">
  <ds:schemaRefs>
    <ds:schemaRef ds:uri="http://schemas.openxmlformats.org/officeDocument/2006/bibliography"/>
  </ds:schemaRefs>
</ds:datastoreItem>
</file>

<file path=customXml/itemProps2.xml><?xml version="1.0" encoding="utf-8"?>
<ds:datastoreItem xmlns:ds="http://schemas.openxmlformats.org/officeDocument/2006/customXml" ds:itemID="{B8BA8EB0-922E-4AA6-827D-BE2A35818095}"/>
</file>

<file path=customXml/itemProps3.xml><?xml version="1.0" encoding="utf-8"?>
<ds:datastoreItem xmlns:ds="http://schemas.openxmlformats.org/officeDocument/2006/customXml" ds:itemID="{433B4600-7C93-4696-A309-1DBFF363594A}"/>
</file>

<file path=customXml/itemProps4.xml><?xml version="1.0" encoding="utf-8"?>
<ds:datastoreItem xmlns:ds="http://schemas.openxmlformats.org/officeDocument/2006/customXml" ds:itemID="{6C7937A8-C323-46C7-B6BD-9F722590737D}"/>
</file>

<file path=docProps/app.xml><?xml version="1.0" encoding="utf-8"?>
<Properties xmlns="http://schemas.openxmlformats.org/officeDocument/2006/extended-properties" xmlns:vt="http://schemas.openxmlformats.org/officeDocument/2006/docPropsVTypes">
  <Template>Normal.dotm</Template>
  <TotalTime>65</TotalTime>
  <Pages>11</Pages>
  <Words>3336</Words>
  <Characters>20055</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REPLACE THIS WITH THE ACTUAL TITLE  USING ALL CAPS</vt:lpstr>
    </vt:vector>
  </TitlesOfParts>
  <Company>Cornell University</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REPLACE THIS WITH THE ACTUAL TITLE  USING ALL CAPS</dc:title>
  <dc:creator>Trial User</dc:creator>
  <cp:lastModifiedBy>Paulina Lucio</cp:lastModifiedBy>
  <cp:revision>58</cp:revision>
  <cp:lastPrinted>2018-05-09T16:45:00Z</cp:lastPrinted>
  <dcterms:created xsi:type="dcterms:W3CDTF">2021-06-11T12:34:00Z</dcterms:created>
  <dcterms:modified xsi:type="dcterms:W3CDTF">2021-06-11T13:44:00Z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zotero-version="5.0.47"&gt;&lt;session id="MO8MVsQT"/&gt;&lt;style id="http://www.zotero.org/styles/chicago-fullnote-bibliography" locale="en-US" hasBibliography="1" bibliographyStyleHasBeenSet="1"/&gt;&lt;prefs&gt;&lt;pref name="fieldType" value="Field"/&gt;</vt:lpwstr>
  </property>
  <property fmtid="{D5CDD505-2E9C-101B-9397-08002B2CF9AE}" pid="3" name="ZOTERO_PREF_2">
    <vt:lpwstr>&lt;pref name="storeReferences" value="true"/&gt;&lt;pref name="automaticJournalAbbreviations" value="true"/&gt;&lt;pref name="noteType" value="1"/&gt;&lt;pref name="dontAskDelayCitationUpdates" value="true"/&gt;&lt;/prefs&gt;&lt;/data&gt;</vt:lpwstr>
  </property>
  <property fmtid="{D5CDD505-2E9C-101B-9397-08002B2CF9AE}" pid="4" name="ContentTypeId">
    <vt:lpwstr>0x0101008822B9E06671B54FA89F14538B9B0FEA</vt:lpwstr>
  </property>
</Properties>
</file>