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DFD35" w14:textId="33B4FFFB" w:rsidR="00F65EC9" w:rsidRPr="001A205F" w:rsidRDefault="00E45855" w:rsidP="00496C74">
      <w:pPr>
        <w:spacing w:line="276" w:lineRule="auto"/>
        <w:jc w:val="center"/>
        <w:rPr>
          <w:rFonts w:asciiTheme="majorBidi" w:hAnsiTheme="majorBidi" w:cstheme="majorBidi"/>
          <w:b/>
          <w:bCs/>
          <w:sz w:val="24"/>
          <w:szCs w:val="24"/>
        </w:rPr>
      </w:pPr>
      <w:r w:rsidRPr="001A205F">
        <w:rPr>
          <w:rStyle w:val="Strong"/>
          <w:rFonts w:asciiTheme="majorBidi" w:hAnsiTheme="majorBidi" w:cstheme="majorBidi"/>
          <w:sz w:val="24"/>
          <w:szCs w:val="24"/>
          <w:shd w:val="clear" w:color="auto" w:fill="FFFFFF"/>
        </w:rPr>
        <w:t xml:space="preserve">General discussion on the </w:t>
      </w:r>
      <w:r w:rsidR="00F65EC9" w:rsidRPr="001A205F">
        <w:rPr>
          <w:rFonts w:asciiTheme="majorBidi" w:hAnsiTheme="majorBidi" w:cstheme="majorBidi"/>
          <w:b/>
          <w:bCs/>
          <w:sz w:val="24"/>
          <w:szCs w:val="24"/>
        </w:rPr>
        <w:t xml:space="preserve">General Comment on </w:t>
      </w:r>
      <w:r w:rsidR="00C50808" w:rsidRPr="001A205F">
        <w:rPr>
          <w:rFonts w:asciiTheme="majorBidi" w:hAnsiTheme="majorBidi" w:cstheme="majorBidi"/>
          <w:b/>
          <w:bCs/>
          <w:sz w:val="24"/>
          <w:szCs w:val="24"/>
        </w:rPr>
        <w:t xml:space="preserve">the rights of indigenous women and girls </w:t>
      </w:r>
      <w:r w:rsidR="0057467F" w:rsidRPr="001A205F">
        <w:rPr>
          <w:rFonts w:asciiTheme="majorBidi" w:hAnsiTheme="majorBidi" w:cstheme="majorBidi"/>
          <w:b/>
          <w:bCs/>
          <w:sz w:val="24"/>
          <w:szCs w:val="24"/>
        </w:rPr>
        <w:t>under the Convention on the Elimination of All Forms of Discrimination against Women</w:t>
      </w:r>
    </w:p>
    <w:p w14:paraId="4E8B500C" w14:textId="7BC3D02F" w:rsidR="00E45855" w:rsidRPr="001A205F" w:rsidRDefault="00E45855" w:rsidP="00496C74">
      <w:pPr>
        <w:spacing w:line="276" w:lineRule="auto"/>
        <w:jc w:val="center"/>
        <w:rPr>
          <w:rFonts w:asciiTheme="majorBidi" w:hAnsiTheme="majorBidi" w:cstheme="majorBidi"/>
          <w:b/>
          <w:bCs/>
          <w:sz w:val="24"/>
          <w:szCs w:val="24"/>
        </w:rPr>
      </w:pPr>
      <w:r w:rsidRPr="001A205F">
        <w:rPr>
          <w:rFonts w:asciiTheme="majorBidi" w:hAnsiTheme="majorBidi" w:cstheme="majorBidi"/>
          <w:b/>
          <w:bCs/>
          <w:sz w:val="24"/>
          <w:szCs w:val="24"/>
        </w:rPr>
        <w:t>June 2021</w:t>
      </w:r>
    </w:p>
    <w:p w14:paraId="261048F7" w14:textId="65894CCC" w:rsidR="00C24705" w:rsidRPr="00621D10" w:rsidRDefault="00E45855" w:rsidP="00621D10">
      <w:pPr>
        <w:spacing w:line="276" w:lineRule="auto"/>
        <w:jc w:val="center"/>
        <w:rPr>
          <w:rFonts w:asciiTheme="majorBidi" w:hAnsiTheme="majorBidi" w:cstheme="majorBidi"/>
          <w:sz w:val="24"/>
          <w:szCs w:val="24"/>
        </w:rPr>
      </w:pPr>
      <w:r w:rsidRPr="001A205F">
        <w:rPr>
          <w:rStyle w:val="normaltextrun"/>
          <w:rFonts w:asciiTheme="majorBidi" w:hAnsiTheme="majorBidi" w:cstheme="majorBidi"/>
          <w:b/>
          <w:bCs/>
          <w:sz w:val="24"/>
          <w:szCs w:val="24"/>
        </w:rPr>
        <w:t>Submitted by the Indigenous Peoples and Development Branch – Secretariat of the UN Permanent Forum on Indigenous Issues/Division for Inclusive Development/UN Department of Economic Affairs</w:t>
      </w:r>
      <w:r w:rsidRPr="001A205F">
        <w:rPr>
          <w:rStyle w:val="eop"/>
          <w:rFonts w:asciiTheme="majorBidi" w:hAnsiTheme="majorBidi" w:cstheme="majorBidi"/>
          <w:sz w:val="24"/>
          <w:szCs w:val="24"/>
        </w:rPr>
        <w:t> </w:t>
      </w:r>
    </w:p>
    <w:p w14:paraId="25799383" w14:textId="6BABCD58" w:rsidR="000E6ADE" w:rsidRPr="001A205F" w:rsidRDefault="00E45855" w:rsidP="00496C74">
      <w:pPr>
        <w:pStyle w:val="paragraph"/>
        <w:spacing w:before="0" w:beforeAutospacing="0" w:after="0" w:afterAutospacing="0" w:line="276" w:lineRule="auto"/>
        <w:textAlignment w:val="baseline"/>
        <w:rPr>
          <w:rStyle w:val="eop"/>
          <w:rFonts w:asciiTheme="majorBidi" w:hAnsiTheme="majorBidi" w:cstheme="majorBidi"/>
        </w:rPr>
      </w:pPr>
      <w:r w:rsidRPr="001A205F">
        <w:rPr>
          <w:rStyle w:val="normaltextrun"/>
          <w:rFonts w:asciiTheme="majorBidi" w:hAnsiTheme="majorBidi" w:cstheme="majorBidi"/>
        </w:rPr>
        <w:t xml:space="preserve">The Indigenous Peoples and Development Branch/DISD/DESA offers input to the General Comment on the rights of indigenous women and girls under the Convention on the Elimination of All Forms of Discrimination against Women. This draws on the recommendations of the </w:t>
      </w:r>
      <w:r w:rsidR="00A5038B" w:rsidRPr="001A205F">
        <w:rPr>
          <w:rFonts w:asciiTheme="majorBidi" w:hAnsiTheme="majorBidi" w:cstheme="majorBidi"/>
        </w:rPr>
        <w:t>United Nations Permanent Forum on Indigenous Issues (UNPFII)</w:t>
      </w:r>
      <w:r w:rsidRPr="001A205F">
        <w:rPr>
          <w:rFonts w:asciiTheme="majorBidi" w:hAnsiTheme="majorBidi" w:cstheme="majorBidi"/>
        </w:rPr>
        <w:t>,</w:t>
      </w:r>
      <w:r w:rsidR="00A5038B" w:rsidRPr="001A205F" w:rsidDel="00E45855">
        <w:rPr>
          <w:rFonts w:asciiTheme="majorBidi" w:hAnsiTheme="majorBidi" w:cstheme="majorBidi"/>
        </w:rPr>
        <w:t xml:space="preserve"> </w:t>
      </w:r>
      <w:r w:rsidR="00A5038B" w:rsidRPr="001A205F">
        <w:rPr>
          <w:rFonts w:asciiTheme="majorBidi" w:hAnsiTheme="majorBidi" w:cstheme="majorBidi"/>
        </w:rPr>
        <w:t>an advisory body to the </w:t>
      </w:r>
      <w:hyperlink r:id="rId11" w:history="1">
        <w:r w:rsidR="00A5038B" w:rsidRPr="001A205F">
          <w:rPr>
            <w:rFonts w:asciiTheme="majorBidi" w:hAnsiTheme="majorBidi" w:cstheme="majorBidi"/>
          </w:rPr>
          <w:t>Economic and Social Council</w:t>
        </w:r>
      </w:hyperlink>
      <w:r w:rsidR="00A5038B" w:rsidRPr="001A205F">
        <w:rPr>
          <w:rFonts w:asciiTheme="majorBidi" w:hAnsiTheme="majorBidi" w:cstheme="majorBidi"/>
        </w:rPr>
        <w:t>, with a mandate to discuss indigenous issues related to economic and social development, culture, the environment, education, health and human rights</w:t>
      </w:r>
      <w:r w:rsidR="000E6ADE" w:rsidRPr="001A205F">
        <w:rPr>
          <w:rFonts w:asciiTheme="majorBidi" w:hAnsiTheme="majorBidi" w:cstheme="majorBidi"/>
        </w:rPr>
        <w:t xml:space="preserve">, </w:t>
      </w:r>
      <w:r w:rsidR="000E6ADE" w:rsidRPr="001A205F">
        <w:rPr>
          <w:rStyle w:val="normaltextrun"/>
          <w:rFonts w:asciiTheme="majorBidi" w:hAnsiTheme="majorBidi" w:cstheme="majorBidi"/>
        </w:rPr>
        <w:t>and through the Council to the UN system agencies, funds and </w:t>
      </w:r>
      <w:proofErr w:type="spellStart"/>
      <w:r w:rsidR="000E6ADE" w:rsidRPr="001A205F">
        <w:rPr>
          <w:rStyle w:val="normaltextrun"/>
          <w:rFonts w:asciiTheme="majorBidi" w:hAnsiTheme="majorBidi" w:cstheme="majorBidi"/>
        </w:rPr>
        <w:t>programmes</w:t>
      </w:r>
      <w:proofErr w:type="spellEnd"/>
      <w:r w:rsidR="000E6ADE" w:rsidRPr="001A205F">
        <w:rPr>
          <w:rStyle w:val="normaltextrun"/>
          <w:rFonts w:asciiTheme="majorBidi" w:hAnsiTheme="majorBidi" w:cstheme="majorBidi"/>
        </w:rPr>
        <w:t>.  </w:t>
      </w:r>
      <w:r w:rsidR="000E6ADE" w:rsidRPr="001A205F">
        <w:rPr>
          <w:rStyle w:val="eop"/>
          <w:rFonts w:asciiTheme="majorBidi" w:hAnsiTheme="majorBidi" w:cstheme="majorBidi"/>
        </w:rPr>
        <w:t> </w:t>
      </w:r>
    </w:p>
    <w:p w14:paraId="2002AFB0" w14:textId="1E6FCD0A" w:rsidR="00A5038B" w:rsidRPr="001A205F" w:rsidRDefault="00A5038B" w:rsidP="00496C74">
      <w:pPr>
        <w:pStyle w:val="paragraph"/>
        <w:spacing w:before="0" w:beforeAutospacing="0" w:after="0" w:afterAutospacing="0" w:line="276" w:lineRule="auto"/>
        <w:textAlignment w:val="baseline"/>
        <w:rPr>
          <w:rFonts w:asciiTheme="majorBidi" w:hAnsiTheme="majorBidi" w:cstheme="majorBidi"/>
        </w:rPr>
      </w:pPr>
    </w:p>
    <w:p w14:paraId="36DCEE7B" w14:textId="62A0B41A" w:rsidR="007E3664" w:rsidRPr="001A205F" w:rsidRDefault="00E66094" w:rsidP="00496C74">
      <w:pPr>
        <w:spacing w:line="276" w:lineRule="auto"/>
        <w:rPr>
          <w:rFonts w:asciiTheme="majorBidi" w:hAnsiTheme="majorBidi" w:cstheme="majorBidi"/>
          <w:sz w:val="24"/>
          <w:szCs w:val="24"/>
        </w:rPr>
      </w:pPr>
      <w:r w:rsidRPr="001A205F">
        <w:rPr>
          <w:rFonts w:asciiTheme="majorBidi" w:hAnsiTheme="majorBidi" w:cstheme="majorBidi"/>
          <w:sz w:val="24"/>
          <w:szCs w:val="24"/>
        </w:rPr>
        <w:t xml:space="preserve">Since its </w:t>
      </w:r>
      <w:r w:rsidR="000E6ADE" w:rsidRPr="001A205F">
        <w:rPr>
          <w:rFonts w:asciiTheme="majorBidi" w:hAnsiTheme="majorBidi" w:cstheme="majorBidi"/>
          <w:sz w:val="24"/>
          <w:szCs w:val="24"/>
        </w:rPr>
        <w:t>inception</w:t>
      </w:r>
      <w:r w:rsidR="006D4B2A" w:rsidRPr="001A205F">
        <w:rPr>
          <w:rFonts w:asciiTheme="majorBidi" w:hAnsiTheme="majorBidi" w:cstheme="majorBidi"/>
          <w:sz w:val="24"/>
          <w:szCs w:val="24"/>
        </w:rPr>
        <w:t>,</w:t>
      </w:r>
      <w:r w:rsidRPr="001A205F">
        <w:rPr>
          <w:rFonts w:asciiTheme="majorBidi" w:hAnsiTheme="majorBidi" w:cstheme="majorBidi"/>
          <w:sz w:val="24"/>
          <w:szCs w:val="24"/>
        </w:rPr>
        <w:t xml:space="preserve"> the Permanent Forum has paid special attention to indigenous women. </w:t>
      </w:r>
      <w:r w:rsidR="000E6ADE" w:rsidRPr="001A205F">
        <w:rPr>
          <w:rFonts w:asciiTheme="majorBidi" w:hAnsiTheme="majorBidi" w:cstheme="majorBidi"/>
          <w:sz w:val="24"/>
          <w:szCs w:val="24"/>
        </w:rPr>
        <w:t>In 2003, t</w:t>
      </w:r>
      <w:r w:rsidRPr="001A205F">
        <w:rPr>
          <w:rFonts w:asciiTheme="majorBidi" w:hAnsiTheme="majorBidi" w:cstheme="majorBidi"/>
          <w:sz w:val="24"/>
          <w:szCs w:val="24"/>
        </w:rPr>
        <w:t xml:space="preserve">he special theme of </w:t>
      </w:r>
      <w:r w:rsidRPr="001A205F" w:rsidDel="000E6ADE">
        <w:rPr>
          <w:rFonts w:asciiTheme="majorBidi" w:hAnsiTheme="majorBidi" w:cstheme="majorBidi"/>
          <w:sz w:val="24"/>
          <w:szCs w:val="24"/>
        </w:rPr>
        <w:t xml:space="preserve">the </w:t>
      </w:r>
      <w:r w:rsidRPr="001A205F">
        <w:rPr>
          <w:rFonts w:asciiTheme="majorBidi" w:hAnsiTheme="majorBidi" w:cstheme="majorBidi"/>
          <w:sz w:val="24"/>
          <w:szCs w:val="24"/>
        </w:rPr>
        <w:t>Permanent Forum was indigenous women</w:t>
      </w:r>
      <w:r w:rsidR="000E6ADE" w:rsidRPr="001A205F">
        <w:rPr>
          <w:rFonts w:asciiTheme="majorBidi" w:hAnsiTheme="majorBidi" w:cstheme="majorBidi"/>
          <w:sz w:val="24"/>
          <w:szCs w:val="24"/>
        </w:rPr>
        <w:t xml:space="preserve"> and through its recommendations </w:t>
      </w:r>
      <w:r w:rsidR="00D52E9B" w:rsidRPr="001A205F">
        <w:rPr>
          <w:rFonts w:asciiTheme="majorBidi" w:hAnsiTheme="majorBidi" w:cstheme="majorBidi"/>
          <w:sz w:val="24"/>
          <w:szCs w:val="24"/>
        </w:rPr>
        <w:t xml:space="preserve">in the forthcoming years, the particular issues of indigenous women have been highlighted and recognition </w:t>
      </w:r>
      <w:r w:rsidR="002A675F">
        <w:rPr>
          <w:rFonts w:asciiTheme="majorBidi" w:hAnsiTheme="majorBidi" w:cstheme="majorBidi"/>
          <w:sz w:val="24"/>
          <w:szCs w:val="24"/>
        </w:rPr>
        <w:t xml:space="preserve">given </w:t>
      </w:r>
      <w:r w:rsidR="00D52E9B" w:rsidRPr="001A205F">
        <w:rPr>
          <w:rFonts w:asciiTheme="majorBidi" w:hAnsiTheme="majorBidi" w:cstheme="majorBidi"/>
          <w:sz w:val="24"/>
          <w:szCs w:val="24"/>
        </w:rPr>
        <w:t>to the urgent actions</w:t>
      </w:r>
      <w:r w:rsidR="002A675F">
        <w:rPr>
          <w:rFonts w:asciiTheme="majorBidi" w:hAnsiTheme="majorBidi" w:cstheme="majorBidi"/>
          <w:sz w:val="24"/>
          <w:szCs w:val="24"/>
        </w:rPr>
        <w:t xml:space="preserve"> needed</w:t>
      </w:r>
      <w:r w:rsidR="00D52E9B" w:rsidRPr="001A205F">
        <w:rPr>
          <w:rFonts w:asciiTheme="majorBidi" w:hAnsiTheme="majorBidi" w:cstheme="majorBidi"/>
          <w:sz w:val="24"/>
          <w:szCs w:val="24"/>
        </w:rPr>
        <w:t xml:space="preserve"> to overcome  violation</w:t>
      </w:r>
      <w:r w:rsidR="002A675F">
        <w:rPr>
          <w:rFonts w:asciiTheme="majorBidi" w:hAnsiTheme="majorBidi" w:cstheme="majorBidi"/>
          <w:sz w:val="24"/>
          <w:szCs w:val="24"/>
        </w:rPr>
        <w:t>s</w:t>
      </w:r>
      <w:r w:rsidR="00D52E9B" w:rsidRPr="001A205F">
        <w:rPr>
          <w:rFonts w:asciiTheme="majorBidi" w:hAnsiTheme="majorBidi" w:cstheme="majorBidi"/>
          <w:sz w:val="24"/>
          <w:szCs w:val="24"/>
        </w:rPr>
        <w:t xml:space="preserve"> of their rights have been on the agenda of the Forum. </w:t>
      </w:r>
      <w:r w:rsidR="000E6ADE" w:rsidRPr="001A205F">
        <w:rPr>
          <w:rFonts w:asciiTheme="majorBidi" w:hAnsiTheme="majorBidi" w:cstheme="majorBidi"/>
          <w:sz w:val="24"/>
          <w:szCs w:val="24"/>
        </w:rPr>
        <w:t xml:space="preserve"> </w:t>
      </w:r>
    </w:p>
    <w:p w14:paraId="318226F4" w14:textId="7538F0EB" w:rsidR="00B83335" w:rsidRPr="001A205F" w:rsidRDefault="00B83335" w:rsidP="00496C74">
      <w:pPr>
        <w:spacing w:line="276" w:lineRule="auto"/>
        <w:rPr>
          <w:rFonts w:asciiTheme="majorBidi" w:hAnsiTheme="majorBidi" w:cstheme="majorBidi"/>
          <w:bCs/>
          <w:iCs/>
          <w:sz w:val="24"/>
          <w:szCs w:val="24"/>
        </w:rPr>
      </w:pPr>
      <w:r w:rsidRPr="001A205F">
        <w:rPr>
          <w:rFonts w:asciiTheme="majorBidi" w:hAnsiTheme="majorBidi" w:cstheme="majorBidi"/>
          <w:iCs/>
          <w:sz w:val="24"/>
          <w:szCs w:val="24"/>
        </w:rPr>
        <w:t xml:space="preserve">Noting that the Convention on the Elimination of All Forms of Discrimination against Women makes no reference to indigenous women and that it does not take into account the specific nature of the gender dimension of racial discrimination, the Permanent Forum </w:t>
      </w:r>
      <w:r w:rsidR="00F82772" w:rsidRPr="001A205F">
        <w:rPr>
          <w:rFonts w:asciiTheme="majorBidi" w:hAnsiTheme="majorBidi" w:cstheme="majorBidi"/>
          <w:iCs/>
          <w:sz w:val="24"/>
          <w:szCs w:val="24"/>
        </w:rPr>
        <w:t xml:space="preserve">in </w:t>
      </w:r>
      <w:r w:rsidRPr="001A205F">
        <w:rPr>
          <w:rFonts w:asciiTheme="majorBidi" w:hAnsiTheme="majorBidi" w:cstheme="majorBidi"/>
          <w:iCs/>
          <w:sz w:val="24"/>
          <w:szCs w:val="24"/>
        </w:rPr>
        <w:t xml:space="preserve">2014 recommended that the Committee on the Elimination of Discrimination against Women: </w:t>
      </w:r>
      <w:r w:rsidR="00E45855" w:rsidRPr="001A205F">
        <w:rPr>
          <w:rFonts w:asciiTheme="majorBidi" w:hAnsiTheme="majorBidi" w:cstheme="majorBidi"/>
          <w:bCs/>
          <w:iCs/>
          <w:sz w:val="24"/>
          <w:szCs w:val="24"/>
        </w:rPr>
        <w:t>p</w:t>
      </w:r>
      <w:r w:rsidRPr="001A205F">
        <w:rPr>
          <w:rFonts w:asciiTheme="majorBidi" w:hAnsiTheme="majorBidi" w:cstheme="majorBidi"/>
          <w:bCs/>
          <w:iCs/>
          <w:sz w:val="24"/>
          <w:szCs w:val="24"/>
        </w:rPr>
        <w:t>ay special attention to the issues related to maintaining the integrity of indigenous women and the gender dimension of racial discrimination against indigenous peoples</w:t>
      </w:r>
      <w:r w:rsidR="00D52E9B" w:rsidRPr="001A205F">
        <w:rPr>
          <w:rFonts w:asciiTheme="majorBidi" w:hAnsiTheme="majorBidi" w:cstheme="majorBidi"/>
          <w:bCs/>
          <w:iCs/>
          <w:sz w:val="24"/>
          <w:szCs w:val="24"/>
        </w:rPr>
        <w:t xml:space="preserve"> and </w:t>
      </w:r>
      <w:r w:rsidR="00E45855" w:rsidRPr="001A205F">
        <w:rPr>
          <w:rFonts w:asciiTheme="majorBidi" w:hAnsiTheme="majorBidi" w:cstheme="majorBidi"/>
          <w:bCs/>
          <w:iCs/>
          <w:sz w:val="24"/>
          <w:szCs w:val="24"/>
        </w:rPr>
        <w:t>o</w:t>
      </w:r>
      <w:r w:rsidRPr="001A205F">
        <w:rPr>
          <w:rFonts w:asciiTheme="majorBidi" w:hAnsiTheme="majorBidi" w:cstheme="majorBidi"/>
          <w:bCs/>
          <w:iCs/>
          <w:sz w:val="24"/>
          <w:szCs w:val="24"/>
        </w:rPr>
        <w:t>rganize a meeting, in collaboration with indigenous women</w:t>
      </w:r>
      <w:r w:rsidR="00D52E9B" w:rsidRPr="001A205F">
        <w:rPr>
          <w:rFonts w:asciiTheme="majorBidi" w:hAnsiTheme="majorBidi" w:cstheme="majorBidi"/>
          <w:bCs/>
          <w:iCs/>
          <w:sz w:val="24"/>
          <w:szCs w:val="24"/>
        </w:rPr>
        <w:t xml:space="preserve"> and</w:t>
      </w:r>
      <w:r w:rsidR="00E45855" w:rsidRPr="001A205F">
        <w:rPr>
          <w:rFonts w:asciiTheme="majorBidi" w:hAnsiTheme="majorBidi" w:cstheme="majorBidi"/>
          <w:bCs/>
          <w:iCs/>
          <w:sz w:val="24"/>
          <w:szCs w:val="24"/>
        </w:rPr>
        <w:t xml:space="preserve"> UN entities</w:t>
      </w:r>
      <w:r w:rsidR="00957F7D" w:rsidRPr="001A205F">
        <w:rPr>
          <w:rFonts w:asciiTheme="majorBidi" w:hAnsiTheme="majorBidi" w:cstheme="majorBidi"/>
          <w:bCs/>
          <w:iCs/>
          <w:sz w:val="24"/>
          <w:szCs w:val="24"/>
        </w:rPr>
        <w:t xml:space="preserve"> </w:t>
      </w:r>
      <w:r w:rsidRPr="001A205F">
        <w:rPr>
          <w:rFonts w:asciiTheme="majorBidi" w:hAnsiTheme="majorBidi" w:cstheme="majorBidi"/>
          <w:bCs/>
          <w:iCs/>
          <w:sz w:val="24"/>
          <w:szCs w:val="24"/>
        </w:rPr>
        <w:t>with the objective of beginning a process to develop and adopt a general recommendation on indigenous women, including women living under colonization</w:t>
      </w:r>
      <w:r w:rsidR="003567D4" w:rsidRPr="001A205F">
        <w:rPr>
          <w:rStyle w:val="FootnoteReference"/>
          <w:rFonts w:asciiTheme="majorBidi" w:hAnsiTheme="majorBidi" w:cstheme="majorBidi"/>
          <w:bCs/>
          <w:iCs/>
          <w:sz w:val="24"/>
          <w:szCs w:val="24"/>
        </w:rPr>
        <w:footnoteReference w:id="2"/>
      </w:r>
      <w:r w:rsidRPr="001A205F">
        <w:rPr>
          <w:rFonts w:asciiTheme="majorBidi" w:hAnsiTheme="majorBidi" w:cstheme="majorBidi"/>
          <w:bCs/>
          <w:iCs/>
          <w:sz w:val="24"/>
          <w:szCs w:val="24"/>
        </w:rPr>
        <w:t xml:space="preserve">. </w:t>
      </w:r>
    </w:p>
    <w:p w14:paraId="7F94AB06" w14:textId="3CF56B8D" w:rsidR="00C24705" w:rsidRPr="001A205F" w:rsidRDefault="00E45855" w:rsidP="00496C74">
      <w:pPr>
        <w:spacing w:line="276" w:lineRule="auto"/>
        <w:rPr>
          <w:rFonts w:asciiTheme="majorBidi" w:hAnsiTheme="majorBidi" w:cstheme="majorBidi"/>
          <w:i/>
          <w:iCs/>
          <w:sz w:val="24"/>
          <w:szCs w:val="24"/>
        </w:rPr>
      </w:pPr>
      <w:r w:rsidRPr="001A205F">
        <w:rPr>
          <w:rFonts w:asciiTheme="majorBidi" w:hAnsiTheme="majorBidi" w:cstheme="majorBidi"/>
          <w:sz w:val="24"/>
          <w:szCs w:val="24"/>
        </w:rPr>
        <w:t>In 20</w:t>
      </w:r>
      <w:r w:rsidR="00D52E9B" w:rsidRPr="001A205F">
        <w:rPr>
          <w:rFonts w:asciiTheme="majorBidi" w:hAnsiTheme="majorBidi" w:cstheme="majorBidi"/>
          <w:sz w:val="24"/>
          <w:szCs w:val="24"/>
        </w:rPr>
        <w:t>19, t</w:t>
      </w:r>
      <w:r w:rsidR="00782686" w:rsidRPr="001A205F">
        <w:rPr>
          <w:rFonts w:asciiTheme="majorBidi" w:hAnsiTheme="majorBidi" w:cstheme="majorBidi"/>
          <w:sz w:val="24"/>
          <w:szCs w:val="24"/>
        </w:rPr>
        <w:t xml:space="preserve">he Permanent Forum </w:t>
      </w:r>
      <w:r w:rsidR="00D52E9B" w:rsidRPr="001A205F">
        <w:rPr>
          <w:rFonts w:asciiTheme="majorBidi" w:hAnsiTheme="majorBidi" w:cstheme="majorBidi"/>
          <w:sz w:val="24"/>
          <w:szCs w:val="24"/>
        </w:rPr>
        <w:t xml:space="preserve">reiterated its invitation to the Committee on the Elimination of Discrimination against Women to adopt a general recommendation on indigenous women, </w:t>
      </w:r>
      <w:r w:rsidR="00E772CA" w:rsidRPr="001A205F">
        <w:rPr>
          <w:rFonts w:asciiTheme="majorBidi" w:hAnsiTheme="majorBidi" w:cstheme="majorBidi"/>
          <w:sz w:val="24"/>
          <w:szCs w:val="24"/>
        </w:rPr>
        <w:t xml:space="preserve">following in the </w:t>
      </w:r>
      <w:r w:rsidR="0038243F">
        <w:rPr>
          <w:rFonts w:asciiTheme="majorBidi" w:hAnsiTheme="majorBidi" w:cstheme="majorBidi"/>
          <w:sz w:val="24"/>
          <w:szCs w:val="24"/>
        </w:rPr>
        <w:t xml:space="preserve">UN </w:t>
      </w:r>
      <w:r w:rsidR="00D52E9B" w:rsidRPr="001A205F">
        <w:rPr>
          <w:rFonts w:asciiTheme="majorBidi" w:hAnsiTheme="majorBidi" w:cstheme="majorBidi"/>
          <w:sz w:val="24"/>
          <w:szCs w:val="24"/>
        </w:rPr>
        <w:t xml:space="preserve">Declaration </w:t>
      </w:r>
      <w:r w:rsidR="0038243F">
        <w:rPr>
          <w:rFonts w:asciiTheme="majorBidi" w:hAnsiTheme="majorBidi" w:cstheme="majorBidi"/>
          <w:sz w:val="24"/>
          <w:szCs w:val="24"/>
        </w:rPr>
        <w:t xml:space="preserve">on the Rights of Indigenous Peoples (UN Declaration) </w:t>
      </w:r>
      <w:r w:rsidR="00D52E9B" w:rsidRPr="001A205F">
        <w:rPr>
          <w:rFonts w:asciiTheme="majorBidi" w:hAnsiTheme="majorBidi" w:cstheme="majorBidi"/>
          <w:sz w:val="24"/>
          <w:szCs w:val="24"/>
        </w:rPr>
        <w:t xml:space="preserve">and other international instruments. </w:t>
      </w:r>
      <w:r w:rsidR="00D52E9B" w:rsidRPr="001A205F">
        <w:rPr>
          <w:rFonts w:asciiTheme="majorBidi" w:hAnsiTheme="majorBidi" w:cstheme="majorBidi"/>
          <w:i/>
          <w:iCs/>
          <w:sz w:val="24"/>
          <w:szCs w:val="24"/>
        </w:rPr>
        <w:t>The Forum</w:t>
      </w:r>
      <w:r w:rsidR="00782686" w:rsidRPr="001A205F" w:rsidDel="00D52E9B">
        <w:rPr>
          <w:rFonts w:asciiTheme="majorBidi" w:hAnsiTheme="majorBidi" w:cstheme="majorBidi"/>
          <w:i/>
          <w:iCs/>
          <w:sz w:val="24"/>
          <w:szCs w:val="24"/>
        </w:rPr>
        <w:t xml:space="preserve"> recommended that the general recommendation on indigenous women </w:t>
      </w:r>
      <w:r w:rsidR="00782686" w:rsidRPr="001A205F">
        <w:rPr>
          <w:rFonts w:asciiTheme="majorBidi" w:hAnsiTheme="majorBidi" w:cstheme="majorBidi"/>
          <w:i/>
          <w:iCs/>
          <w:sz w:val="24"/>
          <w:szCs w:val="24"/>
        </w:rPr>
        <w:t xml:space="preserve">consider issues related to the individual and collective rights to equality, non-discrimination, and self-determination; social and economic rights, including the rights to decent work and land, territory, and resources; the right to water and food; cultural rights; civil and political rights; and the right to live free of any form of violence. </w:t>
      </w:r>
    </w:p>
    <w:p w14:paraId="5B883E34" w14:textId="3834182E" w:rsidR="00206009" w:rsidRPr="001A205F" w:rsidRDefault="00206009" w:rsidP="00496C74">
      <w:pPr>
        <w:spacing w:line="276" w:lineRule="auto"/>
        <w:rPr>
          <w:rFonts w:asciiTheme="majorBidi" w:hAnsiTheme="majorBidi" w:cstheme="majorBidi"/>
          <w:b/>
          <w:bCs/>
          <w:sz w:val="24"/>
          <w:szCs w:val="24"/>
        </w:rPr>
      </w:pPr>
      <w:r w:rsidRPr="001A205F">
        <w:rPr>
          <w:rFonts w:asciiTheme="majorBidi" w:hAnsiTheme="majorBidi" w:cstheme="majorBidi"/>
          <w:b/>
          <w:bCs/>
          <w:sz w:val="24"/>
          <w:szCs w:val="24"/>
        </w:rPr>
        <w:lastRenderedPageBreak/>
        <w:t>Individual and collective rights to equality</w:t>
      </w:r>
      <w:r w:rsidR="00107FE1" w:rsidRPr="001A205F">
        <w:rPr>
          <w:rFonts w:asciiTheme="majorBidi" w:hAnsiTheme="majorBidi" w:cstheme="majorBidi"/>
          <w:b/>
          <w:bCs/>
          <w:sz w:val="24"/>
          <w:szCs w:val="24"/>
        </w:rPr>
        <w:t>, n</w:t>
      </w:r>
      <w:r w:rsidR="004E7EB5" w:rsidRPr="001A205F">
        <w:rPr>
          <w:rFonts w:asciiTheme="majorBidi" w:hAnsiTheme="majorBidi" w:cstheme="majorBidi"/>
          <w:b/>
          <w:bCs/>
          <w:sz w:val="24"/>
          <w:szCs w:val="24"/>
        </w:rPr>
        <w:t>on-discrimination and self-determination</w:t>
      </w:r>
    </w:p>
    <w:p w14:paraId="3BA6A651" w14:textId="1153D996" w:rsidR="0069045F" w:rsidRPr="001A205F" w:rsidRDefault="00793A24" w:rsidP="00496C74">
      <w:pPr>
        <w:spacing w:after="0" w:line="276" w:lineRule="auto"/>
        <w:rPr>
          <w:rFonts w:asciiTheme="majorBidi" w:hAnsiTheme="majorBidi" w:cstheme="majorBidi"/>
          <w:sz w:val="24"/>
          <w:szCs w:val="24"/>
        </w:rPr>
      </w:pPr>
      <w:r w:rsidRPr="001A205F">
        <w:rPr>
          <w:rFonts w:asciiTheme="majorBidi" w:hAnsiTheme="majorBidi" w:cstheme="majorBidi"/>
          <w:sz w:val="24"/>
          <w:szCs w:val="24"/>
        </w:rPr>
        <w:t>Indigenous women often face triple</w:t>
      </w:r>
      <w:r w:rsidR="00041A26" w:rsidRPr="001A205F">
        <w:rPr>
          <w:rFonts w:asciiTheme="majorBidi" w:hAnsiTheme="majorBidi" w:cstheme="majorBidi"/>
          <w:sz w:val="24"/>
          <w:szCs w:val="24"/>
        </w:rPr>
        <w:t xml:space="preserve"> </w:t>
      </w:r>
      <w:r w:rsidRPr="001A205F">
        <w:rPr>
          <w:rFonts w:asciiTheme="majorBidi" w:hAnsiTheme="majorBidi" w:cstheme="majorBidi"/>
          <w:sz w:val="24"/>
          <w:szCs w:val="24"/>
        </w:rPr>
        <w:t xml:space="preserve">discrimination – </w:t>
      </w:r>
      <w:r w:rsidR="00BD702E" w:rsidRPr="001A205F">
        <w:rPr>
          <w:rFonts w:asciiTheme="majorBidi" w:hAnsiTheme="majorBidi" w:cstheme="majorBidi"/>
          <w:sz w:val="24"/>
          <w:szCs w:val="24"/>
        </w:rPr>
        <w:t xml:space="preserve">based on </w:t>
      </w:r>
      <w:r w:rsidRPr="001A205F">
        <w:rPr>
          <w:rFonts w:asciiTheme="majorBidi" w:hAnsiTheme="majorBidi" w:cstheme="majorBidi"/>
          <w:sz w:val="24"/>
          <w:szCs w:val="24"/>
        </w:rPr>
        <w:t xml:space="preserve">their race, gender and economic status.  This has different dimensions and can be both internal i.e. within the community, as well as external.  Indigenous women are emerging as a compelling voice in the indigenous rights movement, promoting conditions to better exercise and enjoy their rights on the basis of equality, in a nuanced manner  to balance customs and traditions that discriminate against them, while continuing to maintain and transmit indigenous cultures and values. The main demands for indigenous peoples including indigenous women are to exercise the right to self-determination, legal guarantees over their ancestral territories and resources and the right to development with culture and identity. </w:t>
      </w:r>
    </w:p>
    <w:p w14:paraId="5A389826" w14:textId="4831DE18" w:rsidR="00585FBB" w:rsidRPr="001A205F" w:rsidRDefault="00585FBB" w:rsidP="00496C74">
      <w:pPr>
        <w:spacing w:after="0" w:line="276" w:lineRule="auto"/>
        <w:rPr>
          <w:rFonts w:asciiTheme="majorBidi" w:hAnsiTheme="majorBidi" w:cstheme="majorBidi"/>
          <w:sz w:val="24"/>
          <w:szCs w:val="24"/>
        </w:rPr>
      </w:pPr>
    </w:p>
    <w:p w14:paraId="3C2214F6" w14:textId="58CF078A" w:rsidR="00585FBB" w:rsidRPr="001A205F" w:rsidRDefault="00585FBB" w:rsidP="00496C74">
      <w:pPr>
        <w:spacing w:after="0" w:line="276" w:lineRule="auto"/>
        <w:rPr>
          <w:rFonts w:asciiTheme="majorBidi" w:hAnsiTheme="majorBidi" w:cstheme="majorBidi"/>
          <w:b/>
          <w:bCs/>
          <w:sz w:val="24"/>
          <w:szCs w:val="24"/>
        </w:rPr>
      </w:pPr>
      <w:r w:rsidRPr="001A205F">
        <w:rPr>
          <w:rFonts w:asciiTheme="majorBidi" w:hAnsiTheme="majorBidi" w:cstheme="majorBidi"/>
          <w:sz w:val="24"/>
          <w:szCs w:val="24"/>
        </w:rPr>
        <w:t>Top</w:t>
      </w:r>
      <w:r w:rsidR="00ED0033" w:rsidRPr="001A205F">
        <w:rPr>
          <w:rFonts w:asciiTheme="majorBidi" w:hAnsiTheme="majorBidi" w:cstheme="majorBidi"/>
          <w:sz w:val="24"/>
          <w:szCs w:val="24"/>
        </w:rPr>
        <w:t>-</w:t>
      </w:r>
      <w:r w:rsidRPr="001A205F">
        <w:rPr>
          <w:rFonts w:asciiTheme="majorBidi" w:hAnsiTheme="majorBidi" w:cstheme="majorBidi"/>
          <w:sz w:val="24"/>
          <w:szCs w:val="24"/>
        </w:rPr>
        <w:t>down and paternalistic approaches to development have provided a social and economic environment whereby indigenous women have suffered from the effects of poverty, the breakdown of traditional social mechanisms and institutions, violence and militarization, dislocation and migration, and the depletion of their natural environment and resources.</w:t>
      </w:r>
      <w:r w:rsidR="00030F8A" w:rsidRPr="001A205F">
        <w:rPr>
          <w:rStyle w:val="FootnoteReference"/>
          <w:rFonts w:asciiTheme="majorBidi" w:hAnsiTheme="majorBidi" w:cstheme="majorBidi"/>
          <w:sz w:val="24"/>
          <w:szCs w:val="24"/>
        </w:rPr>
        <w:footnoteReference w:id="3"/>
      </w:r>
    </w:p>
    <w:p w14:paraId="5FE52B7B" w14:textId="77777777" w:rsidR="004924FF" w:rsidRPr="001A205F" w:rsidRDefault="004924FF" w:rsidP="00496C74">
      <w:pPr>
        <w:spacing w:after="0" w:line="276" w:lineRule="auto"/>
        <w:rPr>
          <w:rFonts w:asciiTheme="majorBidi" w:hAnsiTheme="majorBidi" w:cstheme="majorBidi"/>
          <w:b/>
          <w:bCs/>
          <w:sz w:val="24"/>
          <w:szCs w:val="24"/>
          <w:shd w:val="clear" w:color="auto" w:fill="FFFFFF"/>
        </w:rPr>
      </w:pPr>
    </w:p>
    <w:p w14:paraId="5EACC403" w14:textId="42CBEC53" w:rsidR="002C7085" w:rsidRPr="001A205F" w:rsidRDefault="00D80613" w:rsidP="00496C74">
      <w:pPr>
        <w:spacing w:line="276" w:lineRule="auto"/>
        <w:rPr>
          <w:rFonts w:asciiTheme="majorBidi" w:hAnsiTheme="majorBidi" w:cstheme="majorBidi"/>
          <w:sz w:val="24"/>
          <w:szCs w:val="24"/>
          <w:shd w:val="clear" w:color="auto" w:fill="FFFFFF"/>
        </w:rPr>
      </w:pPr>
      <w:r w:rsidRPr="001A205F">
        <w:rPr>
          <w:rFonts w:asciiTheme="majorBidi" w:hAnsiTheme="majorBidi" w:cstheme="majorBidi"/>
          <w:sz w:val="24"/>
          <w:szCs w:val="24"/>
          <w:shd w:val="clear" w:color="auto" w:fill="FFFFFF"/>
        </w:rPr>
        <w:t>A</w:t>
      </w:r>
      <w:r w:rsidR="00E56ECF" w:rsidRPr="001A205F">
        <w:rPr>
          <w:rFonts w:asciiTheme="majorBidi" w:hAnsiTheme="majorBidi" w:cstheme="majorBidi"/>
          <w:sz w:val="24"/>
          <w:szCs w:val="24"/>
          <w:shd w:val="clear" w:color="auto" w:fill="FFFFFF"/>
        </w:rPr>
        <w:t xml:space="preserve">cross the globe, indigenous women and </w:t>
      </w:r>
      <w:r w:rsidR="007A43CD" w:rsidRPr="001A205F">
        <w:rPr>
          <w:rFonts w:asciiTheme="majorBidi" w:hAnsiTheme="majorBidi" w:cstheme="majorBidi"/>
          <w:sz w:val="24"/>
          <w:szCs w:val="24"/>
          <w:shd w:val="clear" w:color="auto" w:fill="FFFFFF"/>
        </w:rPr>
        <w:t>girls</w:t>
      </w:r>
      <w:r w:rsidR="00E56ECF" w:rsidRPr="001A205F">
        <w:rPr>
          <w:rFonts w:asciiTheme="majorBidi" w:hAnsiTheme="majorBidi" w:cstheme="majorBidi"/>
          <w:sz w:val="24"/>
          <w:szCs w:val="24"/>
          <w:shd w:val="clear" w:color="auto" w:fill="FFFFFF"/>
        </w:rPr>
        <w:t xml:space="preserve"> face persistent inequalities and stigma, especially </w:t>
      </w:r>
      <w:r w:rsidR="00B6666B" w:rsidRPr="001A205F">
        <w:rPr>
          <w:rFonts w:asciiTheme="majorBidi" w:hAnsiTheme="majorBidi" w:cstheme="majorBidi"/>
          <w:sz w:val="24"/>
          <w:szCs w:val="24"/>
          <w:shd w:val="clear" w:color="auto" w:fill="FFFFFF"/>
        </w:rPr>
        <w:t xml:space="preserve">concerning </w:t>
      </w:r>
      <w:r w:rsidR="00E56ECF" w:rsidRPr="001A205F">
        <w:rPr>
          <w:rFonts w:asciiTheme="majorBidi" w:hAnsiTheme="majorBidi" w:cstheme="majorBidi"/>
          <w:sz w:val="24"/>
          <w:szCs w:val="24"/>
          <w:shd w:val="clear" w:color="auto" w:fill="FFFFFF"/>
        </w:rPr>
        <w:t xml:space="preserve">maternal health and maternal mortality, yet the lack of data in this area renders them invisible and presents a major barrier to efforts to address the issue. </w:t>
      </w:r>
    </w:p>
    <w:p w14:paraId="4A5642F2" w14:textId="714FF51A" w:rsidR="00E56ECF" w:rsidRPr="001A205F" w:rsidRDefault="00E56ECF" w:rsidP="00496C74">
      <w:pPr>
        <w:spacing w:line="276" w:lineRule="auto"/>
        <w:rPr>
          <w:rFonts w:asciiTheme="majorBidi" w:hAnsiTheme="majorBidi" w:cstheme="majorBidi"/>
          <w:sz w:val="24"/>
          <w:szCs w:val="24"/>
        </w:rPr>
      </w:pPr>
      <w:r w:rsidRPr="001A205F">
        <w:rPr>
          <w:rFonts w:asciiTheme="majorBidi" w:hAnsiTheme="majorBidi" w:cstheme="majorBidi"/>
          <w:sz w:val="24"/>
          <w:szCs w:val="24"/>
          <w:shd w:val="clear" w:color="auto" w:fill="FFFFFF"/>
        </w:rPr>
        <w:t xml:space="preserve">Indigenous women are overwhelmingly less likely to have received health-care services. Indigenous women are three times more likely to have had no antenatal care and twice as likely to give birth without a skilled birth </w:t>
      </w:r>
      <w:r w:rsidR="00007650" w:rsidRPr="001A205F">
        <w:rPr>
          <w:rFonts w:asciiTheme="majorBidi" w:hAnsiTheme="majorBidi" w:cstheme="majorBidi"/>
          <w:sz w:val="24"/>
          <w:szCs w:val="24"/>
          <w:shd w:val="clear" w:color="auto" w:fill="FFFFFF"/>
        </w:rPr>
        <w:t>attendant and</w:t>
      </w:r>
      <w:r w:rsidRPr="001A205F">
        <w:rPr>
          <w:rFonts w:asciiTheme="majorBidi" w:hAnsiTheme="majorBidi" w:cstheme="majorBidi"/>
          <w:sz w:val="24"/>
          <w:szCs w:val="24"/>
          <w:shd w:val="clear" w:color="auto" w:fill="FFFFFF"/>
        </w:rPr>
        <w:t xml:space="preserve"> have a significantly higher adolescent birth rate. This is directly related to the poverty, discrimination</w:t>
      </w:r>
      <w:r w:rsidR="002A675F">
        <w:rPr>
          <w:rFonts w:asciiTheme="majorBidi" w:hAnsiTheme="majorBidi" w:cstheme="majorBidi"/>
          <w:sz w:val="24"/>
          <w:szCs w:val="24"/>
          <w:shd w:val="clear" w:color="auto" w:fill="FFFFFF"/>
        </w:rPr>
        <w:t>,</w:t>
      </w:r>
      <w:r w:rsidRPr="001A205F">
        <w:rPr>
          <w:rFonts w:asciiTheme="majorBidi" w:hAnsiTheme="majorBidi" w:cstheme="majorBidi"/>
          <w:sz w:val="24"/>
          <w:szCs w:val="24"/>
          <w:shd w:val="clear" w:color="auto" w:fill="FFFFFF"/>
        </w:rPr>
        <w:t xml:space="preserve"> and marginalization that indigenous women frequently face</w:t>
      </w:r>
      <w:r w:rsidR="00196031" w:rsidRPr="001A205F">
        <w:rPr>
          <w:rFonts w:asciiTheme="majorBidi" w:hAnsiTheme="majorBidi" w:cstheme="majorBidi"/>
          <w:sz w:val="24"/>
          <w:szCs w:val="24"/>
          <w:shd w:val="clear" w:color="auto" w:fill="FFFFFF"/>
        </w:rPr>
        <w:t>.</w:t>
      </w:r>
      <w:r w:rsidR="004B7525" w:rsidRPr="001A205F">
        <w:rPr>
          <w:rStyle w:val="FootnoteReference"/>
          <w:rFonts w:asciiTheme="majorBidi" w:hAnsiTheme="majorBidi" w:cstheme="majorBidi"/>
          <w:sz w:val="24"/>
          <w:szCs w:val="24"/>
          <w:shd w:val="clear" w:color="auto" w:fill="FFFFFF"/>
        </w:rPr>
        <w:footnoteReference w:id="4"/>
      </w:r>
      <w:r w:rsidRPr="001A205F">
        <w:rPr>
          <w:rFonts w:asciiTheme="majorBidi" w:hAnsiTheme="majorBidi" w:cstheme="majorBidi"/>
          <w:sz w:val="24"/>
          <w:szCs w:val="24"/>
          <w:shd w:val="clear" w:color="auto" w:fill="FFFFFF"/>
        </w:rPr>
        <w:t xml:space="preserve"> </w:t>
      </w:r>
    </w:p>
    <w:p w14:paraId="41DA81AD" w14:textId="495609CB" w:rsidR="00A7788E" w:rsidRPr="001A205F" w:rsidRDefault="00A7788E" w:rsidP="00496C74">
      <w:pPr>
        <w:spacing w:line="276" w:lineRule="auto"/>
        <w:rPr>
          <w:rFonts w:asciiTheme="majorBidi" w:hAnsiTheme="majorBidi" w:cstheme="majorBidi"/>
          <w:b/>
          <w:bCs/>
          <w:sz w:val="24"/>
          <w:szCs w:val="24"/>
        </w:rPr>
      </w:pPr>
      <w:r w:rsidRPr="001A205F">
        <w:rPr>
          <w:rFonts w:asciiTheme="majorBidi" w:hAnsiTheme="majorBidi" w:cstheme="majorBidi"/>
          <w:b/>
          <w:bCs/>
          <w:sz w:val="24"/>
          <w:szCs w:val="24"/>
        </w:rPr>
        <w:t>Social and economic rights, including:</w:t>
      </w:r>
    </w:p>
    <w:p w14:paraId="067A8205" w14:textId="56B22791" w:rsidR="004E7EB5" w:rsidRPr="001A205F" w:rsidRDefault="0094644C" w:rsidP="00496C74">
      <w:pPr>
        <w:spacing w:line="276" w:lineRule="auto"/>
        <w:rPr>
          <w:rFonts w:asciiTheme="majorBidi" w:hAnsiTheme="majorBidi" w:cstheme="majorBidi"/>
          <w:b/>
          <w:bCs/>
          <w:sz w:val="24"/>
          <w:szCs w:val="24"/>
        </w:rPr>
      </w:pPr>
      <w:r w:rsidRPr="001A205F">
        <w:rPr>
          <w:rFonts w:asciiTheme="majorBidi" w:hAnsiTheme="majorBidi" w:cstheme="majorBidi"/>
          <w:b/>
          <w:bCs/>
          <w:sz w:val="24"/>
          <w:szCs w:val="24"/>
        </w:rPr>
        <w:t>a)</w:t>
      </w:r>
      <w:r w:rsidRPr="001A205F">
        <w:rPr>
          <w:rFonts w:asciiTheme="majorBidi" w:hAnsiTheme="majorBidi" w:cstheme="majorBidi"/>
          <w:b/>
          <w:bCs/>
          <w:sz w:val="24"/>
          <w:szCs w:val="24"/>
        </w:rPr>
        <w:tab/>
        <w:t>T</w:t>
      </w:r>
      <w:r w:rsidR="00A7788E" w:rsidRPr="001A205F">
        <w:rPr>
          <w:rFonts w:asciiTheme="majorBidi" w:hAnsiTheme="majorBidi" w:cstheme="majorBidi"/>
          <w:b/>
          <w:bCs/>
          <w:sz w:val="24"/>
          <w:szCs w:val="24"/>
        </w:rPr>
        <w:t>he right to dece</w:t>
      </w:r>
      <w:r w:rsidRPr="001A205F">
        <w:rPr>
          <w:rFonts w:asciiTheme="majorBidi" w:hAnsiTheme="majorBidi" w:cstheme="majorBidi"/>
          <w:b/>
          <w:bCs/>
          <w:sz w:val="24"/>
          <w:szCs w:val="24"/>
        </w:rPr>
        <w:t>nt work</w:t>
      </w:r>
    </w:p>
    <w:p w14:paraId="4E5C8898" w14:textId="04297A59" w:rsidR="00827692" w:rsidRPr="001A205F" w:rsidRDefault="0064578B" w:rsidP="00DF7D82">
      <w:pPr>
        <w:spacing w:line="276" w:lineRule="auto"/>
        <w:rPr>
          <w:rFonts w:asciiTheme="majorBidi" w:hAnsiTheme="majorBidi" w:cstheme="majorBidi"/>
          <w:sz w:val="24"/>
          <w:szCs w:val="24"/>
          <w:shd w:val="clear" w:color="auto" w:fill="FFFFFF"/>
        </w:rPr>
      </w:pPr>
      <w:r w:rsidRPr="001A205F">
        <w:rPr>
          <w:rFonts w:asciiTheme="majorBidi" w:hAnsiTheme="majorBidi" w:cstheme="majorBidi"/>
          <w:sz w:val="24"/>
          <w:szCs w:val="24"/>
          <w:shd w:val="clear" w:color="auto" w:fill="FFFFFF"/>
        </w:rPr>
        <w:t>Indigenous women’s social and economic marginalization and unequal rights often hamper their ability to fully and effectively participate in the economic life of their communities and societies and they</w:t>
      </w:r>
      <w:r w:rsidRPr="001A205F" w:rsidDel="001B776F">
        <w:rPr>
          <w:rFonts w:asciiTheme="majorBidi" w:hAnsiTheme="majorBidi" w:cstheme="majorBidi"/>
          <w:sz w:val="24"/>
          <w:szCs w:val="24"/>
          <w:shd w:val="clear" w:color="auto" w:fill="FFFFFF"/>
        </w:rPr>
        <w:t xml:space="preserve"> </w:t>
      </w:r>
      <w:r w:rsidRPr="001A205F">
        <w:rPr>
          <w:rFonts w:asciiTheme="majorBidi" w:hAnsiTheme="majorBidi" w:cstheme="majorBidi"/>
          <w:sz w:val="24"/>
          <w:szCs w:val="24"/>
          <w:shd w:val="clear" w:color="auto" w:fill="FFFFFF"/>
        </w:rPr>
        <w:t>need special support and legal empowerment to address the challenges and take full advantage of the opportunities of globalization and market liberalization</w:t>
      </w:r>
      <w:r w:rsidR="006565D2" w:rsidRPr="001A205F">
        <w:rPr>
          <w:rFonts w:asciiTheme="majorBidi" w:hAnsiTheme="majorBidi" w:cstheme="majorBidi"/>
          <w:sz w:val="24"/>
          <w:szCs w:val="24"/>
          <w:shd w:val="clear" w:color="auto" w:fill="FFFFFF"/>
        </w:rPr>
        <w:t>.</w:t>
      </w:r>
      <w:r w:rsidR="0077601D" w:rsidRPr="001A205F">
        <w:rPr>
          <w:rFonts w:asciiTheme="majorBidi" w:hAnsiTheme="majorBidi" w:cstheme="majorBidi"/>
          <w:sz w:val="24"/>
          <w:szCs w:val="24"/>
          <w:shd w:val="clear" w:color="auto" w:fill="FFFFFF"/>
        </w:rPr>
        <w:t xml:space="preserve"> States </w:t>
      </w:r>
      <w:r w:rsidR="007866C2" w:rsidRPr="001A205F">
        <w:rPr>
          <w:rFonts w:asciiTheme="majorBidi" w:hAnsiTheme="majorBidi" w:cstheme="majorBidi"/>
          <w:sz w:val="24"/>
          <w:szCs w:val="24"/>
          <w:shd w:val="clear" w:color="auto" w:fill="FFFFFF"/>
        </w:rPr>
        <w:t xml:space="preserve">are urged to take particular measures to promote and strengthen policies and </w:t>
      </w:r>
      <w:proofErr w:type="spellStart"/>
      <w:r w:rsidR="007866C2" w:rsidRPr="001A205F">
        <w:rPr>
          <w:rFonts w:asciiTheme="majorBidi" w:hAnsiTheme="majorBidi" w:cstheme="majorBidi"/>
          <w:sz w:val="24"/>
          <w:szCs w:val="24"/>
          <w:shd w:val="clear" w:color="auto" w:fill="FFFFFF"/>
        </w:rPr>
        <w:t>programmes</w:t>
      </w:r>
      <w:proofErr w:type="spellEnd"/>
      <w:r w:rsidR="007866C2" w:rsidRPr="001A205F">
        <w:rPr>
          <w:rFonts w:asciiTheme="majorBidi" w:hAnsiTheme="majorBidi" w:cstheme="majorBidi"/>
          <w:sz w:val="24"/>
          <w:szCs w:val="24"/>
          <w:shd w:val="clear" w:color="auto" w:fill="FFFFFF"/>
        </w:rPr>
        <w:t xml:space="preserve"> </w:t>
      </w:r>
      <w:r w:rsidR="002923D8" w:rsidRPr="001A205F">
        <w:rPr>
          <w:rFonts w:asciiTheme="majorBidi" w:hAnsiTheme="majorBidi" w:cstheme="majorBidi"/>
          <w:sz w:val="24"/>
          <w:szCs w:val="24"/>
          <w:shd w:val="clear" w:color="auto" w:fill="FFFFFF"/>
        </w:rPr>
        <w:t>for indigenous women</w:t>
      </w:r>
      <w:r w:rsidR="00EA459F" w:rsidRPr="001A205F">
        <w:rPr>
          <w:rFonts w:asciiTheme="majorBidi" w:hAnsiTheme="majorBidi" w:cstheme="majorBidi"/>
          <w:sz w:val="24"/>
          <w:szCs w:val="24"/>
          <w:shd w:val="clear" w:color="auto" w:fill="FFFFFF"/>
        </w:rPr>
        <w:t xml:space="preserve"> with their full participation and respect for their cultural diversity</w:t>
      </w:r>
      <w:r w:rsidR="00CF068C" w:rsidRPr="001A205F">
        <w:rPr>
          <w:rFonts w:asciiTheme="majorBidi" w:hAnsiTheme="majorBidi" w:cstheme="majorBidi"/>
          <w:sz w:val="24"/>
          <w:szCs w:val="24"/>
          <w:shd w:val="clear" w:color="auto" w:fill="FFFFFF"/>
        </w:rPr>
        <w:t>,</w:t>
      </w:r>
      <w:r w:rsidR="00E056BB" w:rsidRPr="001A205F">
        <w:rPr>
          <w:rFonts w:asciiTheme="majorBidi" w:hAnsiTheme="majorBidi" w:cstheme="majorBidi"/>
          <w:sz w:val="24"/>
          <w:szCs w:val="24"/>
          <w:shd w:val="clear" w:color="auto" w:fill="FFFFFF"/>
        </w:rPr>
        <w:t xml:space="preserve"> so they </w:t>
      </w:r>
      <w:r w:rsidR="00ED7BA8" w:rsidRPr="001A205F">
        <w:rPr>
          <w:rFonts w:asciiTheme="majorBidi" w:hAnsiTheme="majorBidi" w:cstheme="majorBidi"/>
          <w:sz w:val="24"/>
          <w:szCs w:val="24"/>
          <w:shd w:val="clear" w:color="auto" w:fill="FFFFFF"/>
        </w:rPr>
        <w:t>can cho</w:t>
      </w:r>
      <w:r w:rsidR="00EF0BCA" w:rsidRPr="001A205F">
        <w:rPr>
          <w:rFonts w:asciiTheme="majorBidi" w:hAnsiTheme="majorBidi" w:cstheme="majorBidi"/>
          <w:sz w:val="24"/>
          <w:szCs w:val="24"/>
          <w:shd w:val="clear" w:color="auto" w:fill="FFFFFF"/>
        </w:rPr>
        <w:t xml:space="preserve">ose the </w:t>
      </w:r>
      <w:r w:rsidR="00DC3311" w:rsidRPr="001A205F">
        <w:rPr>
          <w:rFonts w:asciiTheme="majorBidi" w:hAnsiTheme="majorBidi" w:cstheme="majorBidi"/>
          <w:sz w:val="24"/>
          <w:szCs w:val="24"/>
          <w:shd w:val="clear" w:color="auto" w:fill="FFFFFF"/>
        </w:rPr>
        <w:t>development process</w:t>
      </w:r>
      <w:r w:rsidR="00975815" w:rsidRPr="001A205F">
        <w:rPr>
          <w:rFonts w:asciiTheme="majorBidi" w:hAnsiTheme="majorBidi" w:cstheme="majorBidi"/>
          <w:sz w:val="24"/>
          <w:szCs w:val="24"/>
          <w:shd w:val="clear" w:color="auto" w:fill="FFFFFF"/>
        </w:rPr>
        <w:t xml:space="preserve"> needed to </w:t>
      </w:r>
      <w:r w:rsidR="00C33C4B" w:rsidRPr="001A205F">
        <w:rPr>
          <w:rFonts w:asciiTheme="majorBidi" w:hAnsiTheme="majorBidi" w:cstheme="majorBidi"/>
          <w:sz w:val="24"/>
          <w:szCs w:val="24"/>
          <w:shd w:val="clear" w:color="auto" w:fill="FFFFFF"/>
        </w:rPr>
        <w:t xml:space="preserve">overcome </w:t>
      </w:r>
      <w:r w:rsidR="005B7857">
        <w:rPr>
          <w:rFonts w:asciiTheme="majorBidi" w:hAnsiTheme="majorBidi" w:cstheme="majorBidi"/>
          <w:sz w:val="24"/>
          <w:szCs w:val="24"/>
          <w:shd w:val="clear" w:color="auto" w:fill="FFFFFF"/>
        </w:rPr>
        <w:t xml:space="preserve">conditions of </w:t>
      </w:r>
      <w:r w:rsidR="00C33C4B" w:rsidRPr="001A205F">
        <w:rPr>
          <w:rFonts w:asciiTheme="majorBidi" w:hAnsiTheme="majorBidi" w:cstheme="majorBidi"/>
          <w:sz w:val="24"/>
          <w:szCs w:val="24"/>
          <w:shd w:val="clear" w:color="auto" w:fill="FFFFFF"/>
        </w:rPr>
        <w:t>poverty</w:t>
      </w:r>
      <w:r w:rsidR="00F813B6" w:rsidRPr="001A205F">
        <w:rPr>
          <w:rFonts w:asciiTheme="majorBidi" w:hAnsiTheme="majorBidi" w:cstheme="majorBidi"/>
          <w:sz w:val="24"/>
          <w:szCs w:val="24"/>
          <w:shd w:val="clear" w:color="auto" w:fill="FFFFFF"/>
        </w:rPr>
        <w:t xml:space="preserve">. </w:t>
      </w:r>
      <w:r w:rsidR="00A53040" w:rsidRPr="001A205F">
        <w:rPr>
          <w:rFonts w:asciiTheme="majorBidi" w:hAnsiTheme="majorBidi" w:cstheme="majorBidi"/>
          <w:sz w:val="24"/>
          <w:szCs w:val="24"/>
          <w:shd w:val="clear" w:color="auto" w:fill="FFFFFF"/>
        </w:rPr>
        <w:t xml:space="preserve">It is crucial to support the economic activities of indigenous women, in full consultation with them </w:t>
      </w:r>
      <w:r w:rsidR="000C0A97" w:rsidRPr="001A205F">
        <w:rPr>
          <w:rFonts w:asciiTheme="majorBidi" w:hAnsiTheme="majorBidi" w:cstheme="majorBidi"/>
          <w:sz w:val="24"/>
          <w:szCs w:val="24"/>
          <w:shd w:val="clear" w:color="auto" w:fill="FFFFFF"/>
        </w:rPr>
        <w:t xml:space="preserve">to improve </w:t>
      </w:r>
      <w:r w:rsidR="002950A8" w:rsidRPr="001A205F">
        <w:rPr>
          <w:rFonts w:asciiTheme="majorBidi" w:hAnsiTheme="majorBidi" w:cstheme="majorBidi"/>
          <w:sz w:val="24"/>
          <w:szCs w:val="24"/>
          <w:shd w:val="clear" w:color="auto" w:fill="FFFFFF"/>
        </w:rPr>
        <w:t xml:space="preserve">their </w:t>
      </w:r>
      <w:r w:rsidR="002950A8" w:rsidRPr="001A205F">
        <w:rPr>
          <w:rFonts w:asciiTheme="majorBidi" w:hAnsiTheme="majorBidi" w:cstheme="majorBidi"/>
          <w:sz w:val="24"/>
          <w:szCs w:val="24"/>
          <w:shd w:val="clear" w:color="auto" w:fill="FFFFFF"/>
        </w:rPr>
        <w:lastRenderedPageBreak/>
        <w:t xml:space="preserve">situation </w:t>
      </w:r>
      <w:r w:rsidR="00A155DF" w:rsidRPr="001A205F">
        <w:rPr>
          <w:rFonts w:asciiTheme="majorBidi" w:hAnsiTheme="majorBidi" w:cstheme="majorBidi"/>
          <w:sz w:val="24"/>
          <w:szCs w:val="24"/>
          <w:shd w:val="clear" w:color="auto" w:fill="FFFFFF"/>
        </w:rPr>
        <w:t>and enhance</w:t>
      </w:r>
      <w:r w:rsidR="00310859" w:rsidRPr="001A205F">
        <w:rPr>
          <w:rFonts w:asciiTheme="majorBidi" w:hAnsiTheme="majorBidi" w:cstheme="majorBidi"/>
          <w:sz w:val="24"/>
          <w:szCs w:val="24"/>
          <w:shd w:val="clear" w:color="auto" w:fill="FFFFFF"/>
        </w:rPr>
        <w:t xml:space="preserve"> their equal access to productive resources and agricultural </w:t>
      </w:r>
      <w:r w:rsidR="00674CDB" w:rsidRPr="001A205F">
        <w:rPr>
          <w:rFonts w:asciiTheme="majorBidi" w:hAnsiTheme="majorBidi" w:cstheme="majorBidi"/>
          <w:sz w:val="24"/>
          <w:szCs w:val="24"/>
          <w:shd w:val="clear" w:color="auto" w:fill="FFFFFF"/>
        </w:rPr>
        <w:t>inputs</w:t>
      </w:r>
      <w:r w:rsidR="000B52E2" w:rsidRPr="001A205F">
        <w:rPr>
          <w:rFonts w:asciiTheme="majorBidi" w:hAnsiTheme="majorBidi" w:cstheme="majorBidi"/>
          <w:sz w:val="24"/>
          <w:szCs w:val="24"/>
          <w:shd w:val="clear" w:color="auto" w:fill="FFFFFF"/>
        </w:rPr>
        <w:t xml:space="preserve">, such as land, seeds, financial services, technology, </w:t>
      </w:r>
      <w:r w:rsidR="002A675F">
        <w:rPr>
          <w:rFonts w:asciiTheme="majorBidi" w:hAnsiTheme="majorBidi" w:cstheme="majorBidi"/>
          <w:sz w:val="24"/>
          <w:szCs w:val="24"/>
          <w:shd w:val="clear" w:color="auto" w:fill="FFFFFF"/>
        </w:rPr>
        <w:t xml:space="preserve">and </w:t>
      </w:r>
      <w:r w:rsidR="000B52E2" w:rsidRPr="001A205F">
        <w:rPr>
          <w:rFonts w:asciiTheme="majorBidi" w:hAnsiTheme="majorBidi" w:cstheme="majorBidi"/>
          <w:sz w:val="24"/>
          <w:szCs w:val="24"/>
          <w:shd w:val="clear" w:color="auto" w:fill="FFFFFF"/>
        </w:rPr>
        <w:t>information.</w:t>
      </w:r>
    </w:p>
    <w:p w14:paraId="01DF6F4E" w14:textId="7C5EF2F5" w:rsidR="00827692" w:rsidRPr="001A205F" w:rsidRDefault="00D92E17" w:rsidP="00496C74">
      <w:pPr>
        <w:spacing w:line="276" w:lineRule="auto"/>
        <w:rPr>
          <w:rFonts w:asciiTheme="majorBidi" w:hAnsiTheme="majorBidi" w:cstheme="majorBidi"/>
          <w:sz w:val="24"/>
          <w:szCs w:val="24"/>
          <w:shd w:val="clear" w:color="auto" w:fill="FFFFFF"/>
        </w:rPr>
      </w:pPr>
      <w:r w:rsidRPr="001A205F">
        <w:rPr>
          <w:rFonts w:asciiTheme="majorBidi" w:hAnsiTheme="majorBidi" w:cstheme="majorBidi"/>
          <w:sz w:val="24"/>
          <w:szCs w:val="24"/>
          <w:shd w:val="clear" w:color="auto" w:fill="FFFFFF"/>
        </w:rPr>
        <w:t>P</w:t>
      </w:r>
      <w:r w:rsidR="00827692" w:rsidRPr="001A205F">
        <w:rPr>
          <w:rFonts w:asciiTheme="majorBidi" w:hAnsiTheme="majorBidi" w:cstheme="majorBidi"/>
          <w:sz w:val="24"/>
          <w:szCs w:val="24"/>
          <w:shd w:val="clear" w:color="auto" w:fill="FFFFFF"/>
        </w:rPr>
        <w:t>olicies and mechanisms</w:t>
      </w:r>
      <w:r w:rsidR="005E251C" w:rsidRPr="001A205F">
        <w:rPr>
          <w:rFonts w:asciiTheme="majorBidi" w:hAnsiTheme="majorBidi" w:cstheme="majorBidi"/>
          <w:sz w:val="24"/>
          <w:szCs w:val="24"/>
          <w:shd w:val="clear" w:color="auto" w:fill="FFFFFF"/>
        </w:rPr>
        <w:t xml:space="preserve"> must be put in place </w:t>
      </w:r>
      <w:r w:rsidR="00827692" w:rsidRPr="001A205F">
        <w:rPr>
          <w:rFonts w:asciiTheme="majorBidi" w:hAnsiTheme="majorBidi" w:cstheme="majorBidi"/>
          <w:sz w:val="24"/>
          <w:szCs w:val="24"/>
          <w:shd w:val="clear" w:color="auto" w:fill="FFFFFF"/>
        </w:rPr>
        <w:t>to increase indigenous women’s access to markets and capital to enable them to turn their traditional skills into sustainable forms of income generation</w:t>
      </w:r>
      <w:r w:rsidR="00196031" w:rsidRPr="001A205F">
        <w:rPr>
          <w:rFonts w:asciiTheme="majorBidi" w:hAnsiTheme="majorBidi" w:cstheme="majorBidi"/>
          <w:sz w:val="24"/>
          <w:szCs w:val="24"/>
          <w:shd w:val="clear" w:color="auto" w:fill="FFFFFF"/>
        </w:rPr>
        <w:t>.</w:t>
      </w:r>
      <w:r w:rsidRPr="001A205F">
        <w:rPr>
          <w:rStyle w:val="FootnoteReference"/>
          <w:rFonts w:asciiTheme="majorBidi" w:hAnsiTheme="majorBidi" w:cstheme="majorBidi"/>
          <w:sz w:val="24"/>
          <w:szCs w:val="24"/>
          <w:shd w:val="clear" w:color="auto" w:fill="FFFFFF"/>
        </w:rPr>
        <w:footnoteReference w:id="5"/>
      </w:r>
    </w:p>
    <w:p w14:paraId="0444A545" w14:textId="38C4CFC2" w:rsidR="00E1724A" w:rsidRPr="001A205F" w:rsidRDefault="00E1724A" w:rsidP="00496C74">
      <w:pPr>
        <w:spacing w:line="276" w:lineRule="auto"/>
        <w:rPr>
          <w:rFonts w:asciiTheme="majorBidi" w:hAnsiTheme="majorBidi" w:cstheme="majorBidi"/>
          <w:sz w:val="24"/>
          <w:szCs w:val="24"/>
          <w:shd w:val="clear" w:color="auto" w:fill="FFFFFF"/>
        </w:rPr>
      </w:pPr>
      <w:r w:rsidRPr="001A205F">
        <w:rPr>
          <w:rFonts w:asciiTheme="majorBidi" w:hAnsiTheme="majorBidi" w:cstheme="majorBidi"/>
          <w:sz w:val="24"/>
          <w:szCs w:val="24"/>
          <w:shd w:val="clear" w:color="auto" w:fill="FFFFFF"/>
        </w:rPr>
        <w:t>Governments</w:t>
      </w:r>
      <w:r w:rsidR="0047187A" w:rsidRPr="001A205F">
        <w:rPr>
          <w:rFonts w:asciiTheme="majorBidi" w:hAnsiTheme="majorBidi" w:cstheme="majorBidi"/>
          <w:sz w:val="24"/>
          <w:szCs w:val="24"/>
          <w:shd w:val="clear" w:color="auto" w:fill="FFFFFF"/>
        </w:rPr>
        <w:t xml:space="preserve"> </w:t>
      </w:r>
      <w:r w:rsidR="007D3206" w:rsidRPr="001A205F">
        <w:rPr>
          <w:rFonts w:asciiTheme="majorBidi" w:hAnsiTheme="majorBidi" w:cstheme="majorBidi"/>
          <w:sz w:val="24"/>
          <w:szCs w:val="24"/>
          <w:shd w:val="clear" w:color="auto" w:fill="FFFFFF"/>
        </w:rPr>
        <w:t>ar</w:t>
      </w:r>
      <w:r w:rsidR="0047187A" w:rsidRPr="001A205F">
        <w:rPr>
          <w:rFonts w:asciiTheme="majorBidi" w:hAnsiTheme="majorBidi" w:cstheme="majorBidi"/>
          <w:sz w:val="24"/>
          <w:szCs w:val="24"/>
          <w:shd w:val="clear" w:color="auto" w:fill="FFFFFF"/>
        </w:rPr>
        <w:t>e recommended to</w:t>
      </w:r>
      <w:r w:rsidRPr="001A205F">
        <w:rPr>
          <w:rFonts w:asciiTheme="majorBidi" w:hAnsiTheme="majorBidi" w:cstheme="majorBidi"/>
          <w:sz w:val="24"/>
          <w:szCs w:val="24"/>
          <w:shd w:val="clear" w:color="auto" w:fill="FFFFFF"/>
        </w:rPr>
        <w:t xml:space="preserve"> integrate a gender </w:t>
      </w:r>
      <w:r w:rsidR="005B7857">
        <w:rPr>
          <w:rFonts w:asciiTheme="majorBidi" w:hAnsiTheme="majorBidi" w:cstheme="majorBidi"/>
          <w:sz w:val="24"/>
          <w:szCs w:val="24"/>
          <w:shd w:val="clear" w:color="auto" w:fill="FFFFFF"/>
        </w:rPr>
        <w:t xml:space="preserve">dimension across all areas of their policies and </w:t>
      </w:r>
      <w:proofErr w:type="spellStart"/>
      <w:r w:rsidR="005B7857">
        <w:rPr>
          <w:rFonts w:asciiTheme="majorBidi" w:hAnsiTheme="majorBidi" w:cstheme="majorBidi"/>
          <w:sz w:val="24"/>
          <w:szCs w:val="24"/>
          <w:shd w:val="clear" w:color="auto" w:fill="FFFFFF"/>
        </w:rPr>
        <w:t>programmes</w:t>
      </w:r>
      <w:proofErr w:type="spellEnd"/>
      <w:r w:rsidRPr="001A205F">
        <w:rPr>
          <w:rFonts w:asciiTheme="majorBidi" w:hAnsiTheme="majorBidi" w:cstheme="majorBidi"/>
          <w:sz w:val="24"/>
          <w:szCs w:val="24"/>
          <w:shd w:val="clear" w:color="auto" w:fill="FFFFFF"/>
        </w:rPr>
        <w:t>, including their agricultural and economic policies, and include in their policies actions that directly benefit indigenous women, through the following measures: (</w:t>
      </w:r>
      <w:r w:rsidR="006565D2" w:rsidRPr="001A205F">
        <w:rPr>
          <w:rFonts w:asciiTheme="majorBidi" w:hAnsiTheme="majorBidi" w:cstheme="majorBidi"/>
          <w:sz w:val="24"/>
          <w:szCs w:val="24"/>
          <w:shd w:val="clear" w:color="auto" w:fill="FFFFFF"/>
        </w:rPr>
        <w:t>i</w:t>
      </w:r>
      <w:r w:rsidRPr="001A205F">
        <w:rPr>
          <w:rFonts w:asciiTheme="majorBidi" w:hAnsiTheme="majorBidi" w:cstheme="majorBidi"/>
          <w:sz w:val="24"/>
          <w:szCs w:val="24"/>
          <w:shd w:val="clear" w:color="auto" w:fill="FFFFFF"/>
        </w:rPr>
        <w:t>) Provide access for indigenous women to funding from public budgets; (</w:t>
      </w:r>
      <w:r w:rsidR="006565D2" w:rsidRPr="001A205F">
        <w:rPr>
          <w:rFonts w:asciiTheme="majorBidi" w:hAnsiTheme="majorBidi" w:cstheme="majorBidi"/>
          <w:sz w:val="24"/>
          <w:szCs w:val="24"/>
          <w:shd w:val="clear" w:color="auto" w:fill="FFFFFF"/>
        </w:rPr>
        <w:t>ii</w:t>
      </w:r>
      <w:r w:rsidRPr="001A205F">
        <w:rPr>
          <w:rFonts w:asciiTheme="majorBidi" w:hAnsiTheme="majorBidi" w:cstheme="majorBidi"/>
          <w:sz w:val="24"/>
          <w:szCs w:val="24"/>
          <w:shd w:val="clear" w:color="auto" w:fill="FFFFFF"/>
        </w:rPr>
        <w:t>) Create specific measures that enhance women’s participation in their development processes; (</w:t>
      </w:r>
      <w:r w:rsidR="006565D2" w:rsidRPr="001A205F">
        <w:rPr>
          <w:rFonts w:asciiTheme="majorBidi" w:hAnsiTheme="majorBidi" w:cstheme="majorBidi"/>
          <w:sz w:val="24"/>
          <w:szCs w:val="24"/>
          <w:shd w:val="clear" w:color="auto" w:fill="FFFFFF"/>
        </w:rPr>
        <w:t>iii</w:t>
      </w:r>
      <w:r w:rsidRPr="001A205F">
        <w:rPr>
          <w:rFonts w:asciiTheme="majorBidi" w:hAnsiTheme="majorBidi" w:cstheme="majorBidi"/>
          <w:sz w:val="24"/>
          <w:szCs w:val="24"/>
          <w:shd w:val="clear" w:color="auto" w:fill="FFFFFF"/>
        </w:rPr>
        <w:t>) Create national policies that generate employment for indigenous women; (</w:t>
      </w:r>
      <w:r w:rsidR="006565D2" w:rsidRPr="001A205F">
        <w:rPr>
          <w:rFonts w:asciiTheme="majorBidi" w:hAnsiTheme="majorBidi" w:cstheme="majorBidi"/>
          <w:sz w:val="24"/>
          <w:szCs w:val="24"/>
          <w:shd w:val="clear" w:color="auto" w:fill="FFFFFF"/>
        </w:rPr>
        <w:t>iv</w:t>
      </w:r>
      <w:r w:rsidRPr="001A205F">
        <w:rPr>
          <w:rFonts w:asciiTheme="majorBidi" w:hAnsiTheme="majorBidi" w:cstheme="majorBidi"/>
          <w:sz w:val="24"/>
          <w:szCs w:val="24"/>
          <w:shd w:val="clear" w:color="auto" w:fill="FFFFFF"/>
        </w:rPr>
        <w:t xml:space="preserve">) Improve indigenous women’s access to education and the development of their skills, and reform education systems </w:t>
      </w:r>
      <w:r w:rsidR="00C44C72" w:rsidRPr="001A205F">
        <w:rPr>
          <w:rFonts w:asciiTheme="majorBidi" w:hAnsiTheme="majorBidi" w:cstheme="majorBidi"/>
          <w:sz w:val="24"/>
          <w:szCs w:val="24"/>
          <w:shd w:val="clear" w:color="auto" w:fill="FFFFFF"/>
        </w:rPr>
        <w:t>that</w:t>
      </w:r>
      <w:r w:rsidRPr="001A205F">
        <w:rPr>
          <w:rFonts w:asciiTheme="majorBidi" w:hAnsiTheme="majorBidi" w:cstheme="majorBidi"/>
          <w:sz w:val="24"/>
          <w:szCs w:val="24"/>
          <w:shd w:val="clear" w:color="auto" w:fill="FFFFFF"/>
        </w:rPr>
        <w:t xml:space="preserve"> allow </w:t>
      </w:r>
      <w:r w:rsidR="00C44C72" w:rsidRPr="001A205F">
        <w:rPr>
          <w:rFonts w:asciiTheme="majorBidi" w:hAnsiTheme="majorBidi" w:cstheme="majorBidi"/>
          <w:sz w:val="24"/>
          <w:szCs w:val="24"/>
          <w:shd w:val="clear" w:color="auto" w:fill="FFFFFF"/>
        </w:rPr>
        <w:t xml:space="preserve">them </w:t>
      </w:r>
      <w:r w:rsidRPr="001A205F">
        <w:rPr>
          <w:rFonts w:asciiTheme="majorBidi" w:hAnsiTheme="majorBidi" w:cstheme="majorBidi"/>
          <w:sz w:val="24"/>
          <w:szCs w:val="24"/>
          <w:shd w:val="clear" w:color="auto" w:fill="FFFFFF"/>
        </w:rPr>
        <w:t>to take advantage of training and employment opportunities; (</w:t>
      </w:r>
      <w:r w:rsidR="006565D2" w:rsidRPr="001A205F">
        <w:rPr>
          <w:rFonts w:asciiTheme="majorBidi" w:hAnsiTheme="majorBidi" w:cstheme="majorBidi"/>
          <w:sz w:val="24"/>
          <w:szCs w:val="24"/>
          <w:shd w:val="clear" w:color="auto" w:fill="FFFFFF"/>
        </w:rPr>
        <w:t>v</w:t>
      </w:r>
      <w:r w:rsidRPr="001A205F">
        <w:rPr>
          <w:rFonts w:asciiTheme="majorBidi" w:hAnsiTheme="majorBidi" w:cstheme="majorBidi"/>
          <w:sz w:val="24"/>
          <w:szCs w:val="24"/>
          <w:shd w:val="clear" w:color="auto" w:fill="FFFFFF"/>
        </w:rPr>
        <w:t xml:space="preserve">) Strengthen </w:t>
      </w:r>
      <w:proofErr w:type="spellStart"/>
      <w:r w:rsidRPr="001A205F">
        <w:rPr>
          <w:rFonts w:asciiTheme="majorBidi" w:hAnsiTheme="majorBidi" w:cstheme="majorBidi"/>
          <w:sz w:val="24"/>
          <w:szCs w:val="24"/>
          <w:shd w:val="clear" w:color="auto" w:fill="FFFFFF"/>
        </w:rPr>
        <w:t>programmes</w:t>
      </w:r>
      <w:proofErr w:type="spellEnd"/>
      <w:r w:rsidRPr="001A205F">
        <w:rPr>
          <w:rFonts w:asciiTheme="majorBidi" w:hAnsiTheme="majorBidi" w:cstheme="majorBidi"/>
          <w:sz w:val="24"/>
          <w:szCs w:val="24"/>
          <w:shd w:val="clear" w:color="auto" w:fill="FFFFFF"/>
        </w:rPr>
        <w:t xml:space="preserve"> in indigenous </w:t>
      </w:r>
      <w:r w:rsidR="006565D2" w:rsidRPr="001A205F">
        <w:rPr>
          <w:rFonts w:asciiTheme="majorBidi" w:hAnsiTheme="majorBidi" w:cstheme="majorBidi"/>
          <w:sz w:val="24"/>
          <w:szCs w:val="24"/>
          <w:shd w:val="clear" w:color="auto" w:fill="FFFFFF"/>
        </w:rPr>
        <w:t xml:space="preserve">peoples’ </w:t>
      </w:r>
      <w:r w:rsidRPr="001A205F">
        <w:rPr>
          <w:rFonts w:asciiTheme="majorBidi" w:hAnsiTheme="majorBidi" w:cstheme="majorBidi"/>
          <w:sz w:val="24"/>
          <w:szCs w:val="24"/>
          <w:shd w:val="clear" w:color="auto" w:fill="FFFFFF"/>
        </w:rPr>
        <w:t>communities that ensure benefits for indigenous women</w:t>
      </w:r>
      <w:r w:rsidR="00196031" w:rsidRPr="001A205F">
        <w:rPr>
          <w:rFonts w:asciiTheme="majorBidi" w:hAnsiTheme="majorBidi" w:cstheme="majorBidi"/>
          <w:sz w:val="24"/>
          <w:szCs w:val="24"/>
          <w:shd w:val="clear" w:color="auto" w:fill="FFFFFF"/>
        </w:rPr>
        <w:t>.</w:t>
      </w:r>
      <w:r w:rsidR="009C5008" w:rsidRPr="001A205F">
        <w:rPr>
          <w:rStyle w:val="FootnoteReference"/>
          <w:rFonts w:asciiTheme="majorBidi" w:hAnsiTheme="majorBidi" w:cstheme="majorBidi"/>
          <w:sz w:val="24"/>
          <w:szCs w:val="24"/>
          <w:shd w:val="clear" w:color="auto" w:fill="FFFFFF"/>
        </w:rPr>
        <w:footnoteReference w:id="6"/>
      </w:r>
    </w:p>
    <w:p w14:paraId="7389763F" w14:textId="5FED34E8" w:rsidR="007F63F3" w:rsidRPr="001A205F" w:rsidRDefault="0029786E" w:rsidP="00496C74">
      <w:pPr>
        <w:spacing w:line="276" w:lineRule="auto"/>
        <w:rPr>
          <w:rFonts w:asciiTheme="majorBidi" w:hAnsiTheme="majorBidi" w:cstheme="majorBidi"/>
          <w:sz w:val="24"/>
          <w:szCs w:val="24"/>
        </w:rPr>
      </w:pPr>
      <w:r w:rsidRPr="001A205F">
        <w:rPr>
          <w:rFonts w:asciiTheme="majorBidi" w:hAnsiTheme="majorBidi" w:cstheme="majorBidi"/>
          <w:sz w:val="24"/>
          <w:szCs w:val="24"/>
        </w:rPr>
        <w:t>Effor</w:t>
      </w:r>
      <w:r w:rsidR="00C24BA8" w:rsidRPr="001A205F">
        <w:rPr>
          <w:rFonts w:asciiTheme="majorBidi" w:hAnsiTheme="majorBidi" w:cstheme="majorBidi"/>
          <w:sz w:val="24"/>
          <w:szCs w:val="24"/>
        </w:rPr>
        <w:t>ts should be made to s</w:t>
      </w:r>
      <w:r w:rsidR="009F495E" w:rsidRPr="001A205F">
        <w:rPr>
          <w:rFonts w:asciiTheme="majorBidi" w:hAnsiTheme="majorBidi" w:cstheme="majorBidi"/>
          <w:sz w:val="24"/>
          <w:szCs w:val="24"/>
        </w:rPr>
        <w:t xml:space="preserve">trengthen monitoring and evaluation and, where appropriate, </w:t>
      </w:r>
      <w:r w:rsidR="00632DAC" w:rsidRPr="001A205F">
        <w:rPr>
          <w:rFonts w:asciiTheme="majorBidi" w:hAnsiTheme="majorBidi" w:cstheme="majorBidi"/>
          <w:sz w:val="24"/>
          <w:szCs w:val="24"/>
        </w:rPr>
        <w:t>to</w:t>
      </w:r>
      <w:r w:rsidR="009F495E" w:rsidRPr="001A205F">
        <w:rPr>
          <w:rFonts w:asciiTheme="majorBidi" w:hAnsiTheme="majorBidi" w:cstheme="majorBidi"/>
          <w:sz w:val="24"/>
          <w:szCs w:val="24"/>
        </w:rPr>
        <w:t xml:space="preserve"> review existing policies and </w:t>
      </w:r>
      <w:proofErr w:type="spellStart"/>
      <w:r w:rsidR="009F495E" w:rsidRPr="001A205F">
        <w:rPr>
          <w:rFonts w:asciiTheme="majorBidi" w:hAnsiTheme="majorBidi" w:cstheme="majorBidi"/>
          <w:sz w:val="24"/>
          <w:szCs w:val="24"/>
        </w:rPr>
        <w:t>programmes</w:t>
      </w:r>
      <w:proofErr w:type="spellEnd"/>
      <w:r w:rsidR="009F495E" w:rsidRPr="001A205F">
        <w:rPr>
          <w:rFonts w:asciiTheme="majorBidi" w:hAnsiTheme="majorBidi" w:cstheme="majorBidi"/>
          <w:sz w:val="24"/>
          <w:szCs w:val="24"/>
        </w:rPr>
        <w:t xml:space="preserve"> to promote gender equality and the empowerment of</w:t>
      </w:r>
      <w:r w:rsidR="009E3E5B" w:rsidRPr="001A205F">
        <w:rPr>
          <w:rFonts w:asciiTheme="majorBidi" w:hAnsiTheme="majorBidi" w:cstheme="majorBidi"/>
          <w:sz w:val="24"/>
          <w:szCs w:val="24"/>
        </w:rPr>
        <w:t xml:space="preserve"> indigenous</w:t>
      </w:r>
      <w:r w:rsidR="006565D2" w:rsidRPr="001A205F">
        <w:rPr>
          <w:rFonts w:asciiTheme="majorBidi" w:hAnsiTheme="majorBidi" w:cstheme="majorBidi"/>
          <w:sz w:val="24"/>
          <w:szCs w:val="24"/>
        </w:rPr>
        <w:t xml:space="preserve"> </w:t>
      </w:r>
      <w:r w:rsidR="009F495E" w:rsidRPr="001A205F">
        <w:rPr>
          <w:rFonts w:asciiTheme="majorBidi" w:hAnsiTheme="majorBidi" w:cstheme="majorBidi"/>
          <w:sz w:val="24"/>
          <w:szCs w:val="24"/>
        </w:rPr>
        <w:t>women in education, training, science and technology, and access to full employment and decent work, to assess their effectiveness and impact</w:t>
      </w:r>
      <w:r w:rsidR="00196031" w:rsidRPr="001A205F">
        <w:rPr>
          <w:rFonts w:asciiTheme="majorBidi" w:hAnsiTheme="majorBidi" w:cstheme="majorBidi"/>
          <w:sz w:val="24"/>
          <w:szCs w:val="24"/>
        </w:rPr>
        <w:t>.</w:t>
      </w:r>
      <w:r w:rsidR="00A95214" w:rsidRPr="001A205F">
        <w:rPr>
          <w:rStyle w:val="FootnoteReference"/>
          <w:rFonts w:asciiTheme="majorBidi" w:hAnsiTheme="majorBidi" w:cstheme="majorBidi"/>
          <w:sz w:val="24"/>
          <w:szCs w:val="24"/>
        </w:rPr>
        <w:footnoteReference w:id="7"/>
      </w:r>
    </w:p>
    <w:p w14:paraId="1B47C9C0" w14:textId="6465E958" w:rsidR="0094644C" w:rsidRPr="001A205F" w:rsidRDefault="0094644C" w:rsidP="00496C74">
      <w:pPr>
        <w:spacing w:line="276" w:lineRule="auto"/>
        <w:rPr>
          <w:rFonts w:asciiTheme="majorBidi" w:hAnsiTheme="majorBidi" w:cstheme="majorBidi"/>
          <w:b/>
          <w:bCs/>
          <w:sz w:val="24"/>
          <w:szCs w:val="24"/>
        </w:rPr>
      </w:pPr>
      <w:r w:rsidRPr="001A205F">
        <w:rPr>
          <w:rFonts w:asciiTheme="majorBidi" w:hAnsiTheme="majorBidi" w:cstheme="majorBidi"/>
          <w:b/>
          <w:bCs/>
          <w:sz w:val="24"/>
          <w:szCs w:val="24"/>
        </w:rPr>
        <w:t>b)</w:t>
      </w:r>
      <w:r w:rsidRPr="001A205F">
        <w:rPr>
          <w:rFonts w:asciiTheme="majorBidi" w:hAnsiTheme="majorBidi" w:cstheme="majorBidi"/>
          <w:b/>
          <w:bCs/>
          <w:sz w:val="24"/>
          <w:szCs w:val="24"/>
        </w:rPr>
        <w:tab/>
      </w:r>
      <w:r w:rsidR="00F3184A" w:rsidRPr="001A205F">
        <w:rPr>
          <w:rFonts w:asciiTheme="majorBidi" w:hAnsiTheme="majorBidi" w:cstheme="majorBidi"/>
          <w:b/>
          <w:bCs/>
          <w:sz w:val="24"/>
          <w:szCs w:val="24"/>
        </w:rPr>
        <w:t xml:space="preserve">Right to </w:t>
      </w:r>
      <w:r w:rsidRPr="001A205F">
        <w:rPr>
          <w:rFonts w:asciiTheme="majorBidi" w:hAnsiTheme="majorBidi" w:cstheme="majorBidi"/>
          <w:b/>
          <w:bCs/>
          <w:sz w:val="24"/>
          <w:szCs w:val="24"/>
        </w:rPr>
        <w:t>land</w:t>
      </w:r>
      <w:r w:rsidR="00F3184A" w:rsidRPr="001A205F">
        <w:rPr>
          <w:rFonts w:asciiTheme="majorBidi" w:hAnsiTheme="majorBidi" w:cstheme="majorBidi"/>
          <w:b/>
          <w:bCs/>
          <w:sz w:val="24"/>
          <w:szCs w:val="24"/>
        </w:rPr>
        <w:t>, territories and resources</w:t>
      </w:r>
    </w:p>
    <w:p w14:paraId="55584BC5" w14:textId="642600B3" w:rsidR="003E5FD7" w:rsidRPr="001A205F" w:rsidRDefault="003E5FD7" w:rsidP="00496C74">
      <w:pPr>
        <w:shd w:val="clear" w:color="auto" w:fill="FFFFFF"/>
        <w:spacing w:after="96" w:line="276" w:lineRule="auto"/>
        <w:textAlignment w:val="baseline"/>
        <w:rPr>
          <w:rFonts w:asciiTheme="majorBidi" w:hAnsiTheme="majorBidi" w:cstheme="majorBidi"/>
          <w:sz w:val="24"/>
          <w:szCs w:val="24"/>
        </w:rPr>
      </w:pPr>
      <w:r w:rsidRPr="001A205F">
        <w:rPr>
          <w:rFonts w:asciiTheme="majorBidi" w:eastAsia="Times New Roman" w:hAnsiTheme="majorBidi" w:cstheme="majorBidi"/>
          <w:sz w:val="24"/>
          <w:szCs w:val="24"/>
        </w:rPr>
        <w:t>Indigenous</w:t>
      </w:r>
      <w:r w:rsidRPr="001A205F">
        <w:rPr>
          <w:rFonts w:asciiTheme="majorBidi" w:hAnsiTheme="majorBidi" w:cstheme="majorBidi"/>
          <w:sz w:val="24"/>
          <w:szCs w:val="24"/>
        </w:rPr>
        <w:t xml:space="preserve"> peoples have a special </w:t>
      </w:r>
      <w:r w:rsidRPr="001A205F">
        <w:rPr>
          <w:rFonts w:asciiTheme="majorBidi" w:hAnsiTheme="majorBidi" w:cstheme="majorBidi"/>
          <w:bCs/>
          <w:sz w:val="24"/>
          <w:szCs w:val="24"/>
        </w:rPr>
        <w:t>relationship with the land and the environment,</w:t>
      </w:r>
      <w:r w:rsidRPr="001A205F">
        <w:rPr>
          <w:rFonts w:asciiTheme="majorBidi" w:hAnsiTheme="majorBidi" w:cstheme="majorBidi"/>
          <w:b/>
          <w:sz w:val="24"/>
          <w:szCs w:val="24"/>
        </w:rPr>
        <w:t xml:space="preserve"> </w:t>
      </w:r>
      <w:r w:rsidRPr="001A205F">
        <w:rPr>
          <w:rFonts w:asciiTheme="majorBidi" w:hAnsiTheme="majorBidi" w:cstheme="majorBidi"/>
          <w:sz w:val="24"/>
          <w:szCs w:val="24"/>
        </w:rPr>
        <w:t xml:space="preserve">encompassing socio-political institutions, individual and collective land rights and sophisticated knowledge systems developed through centuries of practice, based on traditions, worldviews, spirituality, cultures and history. Indigenous women have a central role in this, one that is multi-layered and multi-faceted, due to their status and position as the principal transmitters of knowledge, culture and traditions. </w:t>
      </w:r>
    </w:p>
    <w:p w14:paraId="173E20D0" w14:textId="36F3A683" w:rsidR="00FA0BCC" w:rsidRPr="001A205F" w:rsidRDefault="0089503E" w:rsidP="00496C74">
      <w:pPr>
        <w:tabs>
          <w:tab w:val="left" w:pos="720"/>
          <w:tab w:val="left" w:pos="1440"/>
          <w:tab w:val="left" w:pos="2160"/>
          <w:tab w:val="left" w:pos="2880"/>
          <w:tab w:val="left" w:pos="3600"/>
          <w:tab w:val="left" w:pos="4320"/>
          <w:tab w:val="left" w:pos="5040"/>
          <w:tab w:val="left" w:pos="5595"/>
        </w:tabs>
        <w:spacing w:line="276" w:lineRule="auto"/>
        <w:rPr>
          <w:rFonts w:asciiTheme="majorBidi" w:hAnsiTheme="majorBidi" w:cstheme="majorBidi"/>
          <w:sz w:val="24"/>
          <w:szCs w:val="24"/>
        </w:rPr>
      </w:pPr>
      <w:r w:rsidRPr="001A205F">
        <w:rPr>
          <w:rFonts w:asciiTheme="majorBidi" w:eastAsia="Times New Roman" w:hAnsiTheme="majorBidi" w:cstheme="majorBidi"/>
          <w:sz w:val="24"/>
          <w:szCs w:val="24"/>
        </w:rPr>
        <w:t>I</w:t>
      </w:r>
      <w:r w:rsidR="007D13F2" w:rsidRPr="001A205F">
        <w:rPr>
          <w:rFonts w:asciiTheme="majorBidi" w:eastAsia="Times New Roman" w:hAnsiTheme="majorBidi" w:cstheme="majorBidi"/>
          <w:sz w:val="24"/>
          <w:szCs w:val="24"/>
        </w:rPr>
        <w:t>ndigenous women who defend the rights of their peoples and territories</w:t>
      </w:r>
      <w:r w:rsidR="00247E70" w:rsidRPr="001A205F">
        <w:rPr>
          <w:rFonts w:asciiTheme="majorBidi" w:eastAsia="Times New Roman" w:hAnsiTheme="majorBidi" w:cstheme="majorBidi"/>
          <w:sz w:val="24"/>
          <w:szCs w:val="24"/>
        </w:rPr>
        <w:t xml:space="preserve"> </w:t>
      </w:r>
      <w:r w:rsidR="00350958" w:rsidRPr="001A205F">
        <w:rPr>
          <w:rFonts w:asciiTheme="majorBidi" w:eastAsia="Times New Roman" w:hAnsiTheme="majorBidi" w:cstheme="majorBidi"/>
          <w:sz w:val="24"/>
          <w:szCs w:val="24"/>
        </w:rPr>
        <w:t xml:space="preserve">are </w:t>
      </w:r>
      <w:r w:rsidR="007D13F2" w:rsidRPr="001A205F">
        <w:rPr>
          <w:rFonts w:asciiTheme="majorBidi" w:eastAsia="Times New Roman" w:hAnsiTheme="majorBidi" w:cstheme="majorBidi"/>
          <w:sz w:val="24"/>
          <w:szCs w:val="24"/>
        </w:rPr>
        <w:t>prosecute</w:t>
      </w:r>
      <w:r w:rsidR="00350958" w:rsidRPr="001A205F">
        <w:rPr>
          <w:rFonts w:asciiTheme="majorBidi" w:eastAsia="Times New Roman" w:hAnsiTheme="majorBidi" w:cstheme="majorBidi"/>
          <w:sz w:val="24"/>
          <w:szCs w:val="24"/>
        </w:rPr>
        <w:t>d</w:t>
      </w:r>
      <w:r w:rsidR="007D13F2" w:rsidRPr="001A205F">
        <w:rPr>
          <w:rFonts w:asciiTheme="majorBidi" w:eastAsia="Times New Roman" w:hAnsiTheme="majorBidi" w:cstheme="majorBidi"/>
          <w:sz w:val="24"/>
          <w:szCs w:val="24"/>
        </w:rPr>
        <w:t xml:space="preserve"> </w:t>
      </w:r>
      <w:r w:rsidR="00350958" w:rsidRPr="001A205F">
        <w:rPr>
          <w:rFonts w:asciiTheme="majorBidi" w:eastAsia="Times New Roman" w:hAnsiTheme="majorBidi" w:cstheme="majorBidi"/>
          <w:sz w:val="24"/>
          <w:szCs w:val="24"/>
        </w:rPr>
        <w:t xml:space="preserve">and </w:t>
      </w:r>
      <w:r w:rsidR="007D13F2" w:rsidRPr="001A205F">
        <w:rPr>
          <w:rFonts w:asciiTheme="majorBidi" w:eastAsia="Times New Roman" w:hAnsiTheme="majorBidi" w:cstheme="majorBidi"/>
          <w:sz w:val="24"/>
          <w:szCs w:val="24"/>
        </w:rPr>
        <w:t>involved in incidents of violence against them</w:t>
      </w:r>
      <w:r w:rsidR="003053E2" w:rsidRPr="001A205F">
        <w:rPr>
          <w:rFonts w:asciiTheme="majorBidi" w:eastAsia="Times New Roman" w:hAnsiTheme="majorBidi" w:cstheme="majorBidi"/>
          <w:sz w:val="24"/>
          <w:szCs w:val="24"/>
        </w:rPr>
        <w:t>.</w:t>
      </w:r>
      <w:r w:rsidR="007D13F2" w:rsidRPr="001A205F">
        <w:rPr>
          <w:rStyle w:val="FootnoteReference"/>
          <w:rFonts w:asciiTheme="majorBidi" w:eastAsia="Times New Roman" w:hAnsiTheme="majorBidi" w:cstheme="majorBidi"/>
          <w:sz w:val="24"/>
          <w:szCs w:val="24"/>
        </w:rPr>
        <w:footnoteReference w:id="8"/>
      </w:r>
      <w:r w:rsidR="00B10592" w:rsidRPr="001A205F">
        <w:rPr>
          <w:rFonts w:asciiTheme="majorBidi" w:eastAsia="Times New Roman" w:hAnsiTheme="majorBidi" w:cstheme="majorBidi"/>
          <w:sz w:val="24"/>
          <w:szCs w:val="24"/>
        </w:rPr>
        <w:t xml:space="preserve"> </w:t>
      </w:r>
      <w:r w:rsidR="006A06B4" w:rsidRPr="001A205F">
        <w:rPr>
          <w:rFonts w:asciiTheme="majorBidi" w:eastAsia="Times New Roman" w:hAnsiTheme="majorBidi" w:cstheme="majorBidi"/>
          <w:sz w:val="24"/>
          <w:szCs w:val="24"/>
        </w:rPr>
        <w:t>T</w:t>
      </w:r>
      <w:r w:rsidR="00B10592" w:rsidRPr="001A205F">
        <w:rPr>
          <w:rFonts w:asciiTheme="majorBidi" w:eastAsia="Times New Roman" w:hAnsiTheme="majorBidi" w:cstheme="majorBidi"/>
          <w:sz w:val="24"/>
          <w:szCs w:val="24"/>
        </w:rPr>
        <w:t xml:space="preserve">o avoid such </w:t>
      </w:r>
      <w:r w:rsidR="00832819" w:rsidRPr="001A205F">
        <w:rPr>
          <w:rFonts w:asciiTheme="majorBidi" w:eastAsia="Times New Roman" w:hAnsiTheme="majorBidi" w:cstheme="majorBidi"/>
          <w:sz w:val="24"/>
          <w:szCs w:val="24"/>
        </w:rPr>
        <w:t xml:space="preserve">violent </w:t>
      </w:r>
      <w:r w:rsidR="00235F1D" w:rsidRPr="001A205F">
        <w:rPr>
          <w:rFonts w:asciiTheme="majorBidi" w:eastAsia="Times New Roman" w:hAnsiTheme="majorBidi" w:cstheme="majorBidi"/>
          <w:sz w:val="24"/>
          <w:szCs w:val="24"/>
        </w:rPr>
        <w:t xml:space="preserve">incidents, </w:t>
      </w:r>
      <w:r w:rsidR="00B00DA9" w:rsidRPr="001A205F">
        <w:rPr>
          <w:rFonts w:asciiTheme="majorBidi" w:eastAsia="Times New Roman" w:hAnsiTheme="majorBidi" w:cstheme="majorBidi"/>
          <w:sz w:val="24"/>
          <w:szCs w:val="24"/>
        </w:rPr>
        <w:t xml:space="preserve">indigenous peoples including indigenous women </w:t>
      </w:r>
      <w:r w:rsidR="00AF54AE" w:rsidRPr="001A205F">
        <w:rPr>
          <w:rFonts w:asciiTheme="majorBidi" w:eastAsia="Times New Roman" w:hAnsiTheme="majorBidi" w:cstheme="majorBidi"/>
          <w:sz w:val="24"/>
          <w:szCs w:val="24"/>
        </w:rPr>
        <w:t xml:space="preserve">must </w:t>
      </w:r>
      <w:r w:rsidR="009C3691" w:rsidRPr="001A205F">
        <w:rPr>
          <w:rFonts w:asciiTheme="majorBidi" w:eastAsia="Times New Roman" w:hAnsiTheme="majorBidi" w:cstheme="majorBidi"/>
          <w:sz w:val="24"/>
          <w:szCs w:val="24"/>
        </w:rPr>
        <w:t xml:space="preserve">participate </w:t>
      </w:r>
      <w:r w:rsidR="00832819" w:rsidRPr="001A205F">
        <w:rPr>
          <w:rFonts w:asciiTheme="majorBidi" w:eastAsia="Times New Roman" w:hAnsiTheme="majorBidi" w:cstheme="majorBidi"/>
          <w:sz w:val="24"/>
          <w:szCs w:val="24"/>
        </w:rPr>
        <w:t>fully in decision</w:t>
      </w:r>
      <w:r w:rsidR="007642AE" w:rsidRPr="001A205F">
        <w:rPr>
          <w:rFonts w:asciiTheme="majorBidi" w:eastAsia="Times New Roman" w:hAnsiTheme="majorBidi" w:cstheme="majorBidi"/>
          <w:sz w:val="24"/>
          <w:szCs w:val="24"/>
        </w:rPr>
        <w:t>-</w:t>
      </w:r>
      <w:r w:rsidR="00832819" w:rsidRPr="001A205F">
        <w:rPr>
          <w:rFonts w:asciiTheme="majorBidi" w:eastAsia="Times New Roman" w:hAnsiTheme="majorBidi" w:cstheme="majorBidi"/>
          <w:sz w:val="24"/>
          <w:szCs w:val="24"/>
        </w:rPr>
        <w:t xml:space="preserve">making process and </w:t>
      </w:r>
      <w:r w:rsidR="00AE6B77" w:rsidRPr="001A205F">
        <w:rPr>
          <w:rFonts w:asciiTheme="majorBidi" w:eastAsia="Times New Roman" w:hAnsiTheme="majorBidi" w:cstheme="majorBidi"/>
          <w:sz w:val="24"/>
          <w:szCs w:val="24"/>
        </w:rPr>
        <w:t xml:space="preserve">their </w:t>
      </w:r>
      <w:r w:rsidR="00222C2E" w:rsidRPr="001A205F">
        <w:rPr>
          <w:rFonts w:asciiTheme="majorBidi" w:hAnsiTheme="majorBidi" w:cstheme="majorBidi"/>
          <w:sz w:val="24"/>
          <w:szCs w:val="24"/>
        </w:rPr>
        <w:t>f</w:t>
      </w:r>
      <w:r w:rsidR="00FA0BCC" w:rsidRPr="001A205F">
        <w:rPr>
          <w:rFonts w:asciiTheme="majorBidi" w:hAnsiTheme="majorBidi" w:cstheme="majorBidi"/>
          <w:bCs/>
          <w:sz w:val="24"/>
          <w:szCs w:val="24"/>
        </w:rPr>
        <w:t>ree</w:t>
      </w:r>
      <w:r w:rsidR="00222C2E" w:rsidRPr="001A205F">
        <w:rPr>
          <w:rFonts w:asciiTheme="majorBidi" w:hAnsiTheme="majorBidi" w:cstheme="majorBidi"/>
          <w:bCs/>
          <w:sz w:val="24"/>
          <w:szCs w:val="24"/>
        </w:rPr>
        <w:t>, p</w:t>
      </w:r>
      <w:r w:rsidR="00FA0BCC" w:rsidRPr="001A205F">
        <w:rPr>
          <w:rFonts w:asciiTheme="majorBidi" w:hAnsiTheme="majorBidi" w:cstheme="majorBidi"/>
          <w:bCs/>
          <w:sz w:val="24"/>
          <w:szCs w:val="24"/>
        </w:rPr>
        <w:t xml:space="preserve">rior </w:t>
      </w:r>
      <w:r w:rsidR="00222C2E" w:rsidRPr="001A205F">
        <w:rPr>
          <w:rFonts w:asciiTheme="majorBidi" w:hAnsiTheme="majorBidi" w:cstheme="majorBidi"/>
          <w:bCs/>
          <w:sz w:val="24"/>
          <w:szCs w:val="24"/>
        </w:rPr>
        <w:t>and i</w:t>
      </w:r>
      <w:r w:rsidR="00FA0BCC" w:rsidRPr="001A205F">
        <w:rPr>
          <w:rFonts w:asciiTheme="majorBidi" w:hAnsiTheme="majorBidi" w:cstheme="majorBidi"/>
          <w:bCs/>
          <w:sz w:val="24"/>
          <w:szCs w:val="24"/>
        </w:rPr>
        <w:t xml:space="preserve">nformed </w:t>
      </w:r>
      <w:r w:rsidR="00222C2E" w:rsidRPr="001A205F">
        <w:rPr>
          <w:rFonts w:asciiTheme="majorBidi" w:hAnsiTheme="majorBidi" w:cstheme="majorBidi"/>
          <w:bCs/>
          <w:sz w:val="24"/>
          <w:szCs w:val="24"/>
        </w:rPr>
        <w:t>c</w:t>
      </w:r>
      <w:r w:rsidR="00FA0BCC" w:rsidRPr="001A205F">
        <w:rPr>
          <w:rFonts w:asciiTheme="majorBidi" w:hAnsiTheme="majorBidi" w:cstheme="majorBidi"/>
          <w:bCs/>
          <w:sz w:val="24"/>
          <w:szCs w:val="24"/>
        </w:rPr>
        <w:t>onsent</w:t>
      </w:r>
      <w:r w:rsidR="00FA0BCC" w:rsidRPr="001A205F">
        <w:rPr>
          <w:rFonts w:asciiTheme="majorBidi" w:hAnsiTheme="majorBidi" w:cstheme="majorBidi"/>
          <w:sz w:val="24"/>
          <w:szCs w:val="24"/>
        </w:rPr>
        <w:t xml:space="preserve"> </w:t>
      </w:r>
      <w:r w:rsidR="00832819" w:rsidRPr="001A205F">
        <w:rPr>
          <w:rFonts w:asciiTheme="majorBidi" w:hAnsiTheme="majorBidi" w:cstheme="majorBidi"/>
          <w:sz w:val="24"/>
          <w:szCs w:val="24"/>
        </w:rPr>
        <w:t>obtained</w:t>
      </w:r>
      <w:r w:rsidR="005A4DF5" w:rsidRPr="001A205F">
        <w:rPr>
          <w:rFonts w:asciiTheme="majorBidi" w:hAnsiTheme="majorBidi" w:cstheme="majorBidi"/>
          <w:sz w:val="24"/>
          <w:szCs w:val="24"/>
        </w:rPr>
        <w:t xml:space="preserve"> (FPIC)</w:t>
      </w:r>
      <w:r w:rsidR="00832819" w:rsidRPr="001A205F">
        <w:rPr>
          <w:rFonts w:asciiTheme="majorBidi" w:hAnsiTheme="majorBidi" w:cstheme="majorBidi"/>
          <w:sz w:val="24"/>
          <w:szCs w:val="24"/>
        </w:rPr>
        <w:t xml:space="preserve">. </w:t>
      </w:r>
      <w:r w:rsidR="00FA0BCC" w:rsidRPr="001A205F">
        <w:rPr>
          <w:rFonts w:asciiTheme="majorBidi" w:hAnsiTheme="majorBidi" w:cstheme="majorBidi"/>
          <w:sz w:val="24"/>
          <w:szCs w:val="24"/>
        </w:rPr>
        <w:t>FPIC</w:t>
      </w:r>
      <w:r w:rsidR="00545174" w:rsidRPr="001A205F">
        <w:rPr>
          <w:rFonts w:asciiTheme="majorBidi" w:hAnsiTheme="majorBidi" w:cstheme="majorBidi"/>
          <w:sz w:val="24"/>
          <w:szCs w:val="24"/>
        </w:rPr>
        <w:t xml:space="preserve"> </w:t>
      </w:r>
      <w:r w:rsidR="00FA0BCC" w:rsidRPr="001A205F" w:rsidDel="00DB3FAF">
        <w:rPr>
          <w:rFonts w:asciiTheme="majorBidi" w:hAnsiTheme="majorBidi" w:cstheme="majorBidi"/>
          <w:sz w:val="24"/>
          <w:szCs w:val="24"/>
        </w:rPr>
        <w:t xml:space="preserve">is both a right and a process that enables </w:t>
      </w:r>
      <w:r w:rsidR="00FA0BCC" w:rsidRPr="001A205F">
        <w:rPr>
          <w:rFonts w:asciiTheme="majorBidi" w:hAnsiTheme="majorBidi" w:cstheme="majorBidi"/>
          <w:sz w:val="24"/>
          <w:szCs w:val="24"/>
        </w:rPr>
        <w:t xml:space="preserve">indigenous peoples </w:t>
      </w:r>
      <w:r w:rsidR="00FA0BCC" w:rsidRPr="001A205F" w:rsidDel="008719DD">
        <w:rPr>
          <w:rFonts w:asciiTheme="majorBidi" w:hAnsiTheme="majorBidi" w:cstheme="majorBidi"/>
          <w:sz w:val="24"/>
          <w:szCs w:val="24"/>
        </w:rPr>
        <w:t>and especial</w:t>
      </w:r>
      <w:r w:rsidR="00FA0BCC" w:rsidRPr="001A205F" w:rsidDel="00DB3FAF">
        <w:rPr>
          <w:rFonts w:asciiTheme="majorBidi" w:hAnsiTheme="majorBidi" w:cstheme="majorBidi"/>
          <w:sz w:val="24"/>
          <w:szCs w:val="24"/>
        </w:rPr>
        <w:t>ly</w:t>
      </w:r>
      <w:r w:rsidR="00FA0BCC" w:rsidRPr="001A205F">
        <w:rPr>
          <w:rFonts w:asciiTheme="majorBidi" w:hAnsiTheme="majorBidi" w:cstheme="majorBidi"/>
          <w:sz w:val="24"/>
          <w:szCs w:val="24"/>
        </w:rPr>
        <w:t xml:space="preserve"> indigenous women </w:t>
      </w:r>
      <w:r w:rsidR="00FA0BCC" w:rsidRPr="001A205F" w:rsidDel="009E285B">
        <w:rPr>
          <w:rFonts w:asciiTheme="majorBidi" w:hAnsiTheme="majorBidi" w:cstheme="majorBidi"/>
          <w:sz w:val="24"/>
          <w:szCs w:val="24"/>
        </w:rPr>
        <w:t xml:space="preserve">to reach consent and adopt decisions that are </w:t>
      </w:r>
      <w:r w:rsidR="00FA0BCC" w:rsidRPr="001A205F">
        <w:rPr>
          <w:rFonts w:asciiTheme="majorBidi" w:hAnsiTheme="majorBidi" w:cstheme="majorBidi"/>
          <w:sz w:val="24"/>
          <w:szCs w:val="24"/>
        </w:rPr>
        <w:t xml:space="preserve">in accordance </w:t>
      </w:r>
      <w:r w:rsidR="005A4DF5" w:rsidRPr="001A205F">
        <w:rPr>
          <w:rFonts w:asciiTheme="majorBidi" w:hAnsiTheme="majorBidi" w:cstheme="majorBidi"/>
          <w:sz w:val="24"/>
          <w:szCs w:val="24"/>
        </w:rPr>
        <w:t>with their traditional</w:t>
      </w:r>
      <w:r w:rsidR="00FA0BCC" w:rsidRPr="001A205F">
        <w:rPr>
          <w:rFonts w:asciiTheme="majorBidi" w:hAnsiTheme="majorBidi" w:cstheme="majorBidi"/>
          <w:sz w:val="24"/>
          <w:szCs w:val="24"/>
        </w:rPr>
        <w:t xml:space="preserve"> systems</w:t>
      </w:r>
      <w:r w:rsidR="00FA0BCC" w:rsidRPr="001A205F" w:rsidDel="009E285B">
        <w:rPr>
          <w:rFonts w:asciiTheme="majorBidi" w:hAnsiTheme="majorBidi" w:cstheme="majorBidi"/>
          <w:sz w:val="24"/>
          <w:szCs w:val="24"/>
        </w:rPr>
        <w:t xml:space="preserve"> of resource use and management</w:t>
      </w:r>
      <w:r w:rsidR="00FA0BCC" w:rsidRPr="001A205F">
        <w:rPr>
          <w:rFonts w:asciiTheme="majorBidi" w:hAnsiTheme="majorBidi" w:cstheme="majorBidi"/>
          <w:sz w:val="24"/>
          <w:szCs w:val="24"/>
        </w:rPr>
        <w:t xml:space="preserve">. </w:t>
      </w:r>
    </w:p>
    <w:p w14:paraId="73447CDA" w14:textId="34D4055B" w:rsidR="00FB4A12" w:rsidRPr="001A205F" w:rsidRDefault="00C509DF" w:rsidP="0056585B">
      <w:pPr>
        <w:shd w:val="clear" w:color="auto" w:fill="FFFFFF"/>
        <w:spacing w:after="96" w:line="276" w:lineRule="auto"/>
        <w:textAlignment w:val="baseline"/>
        <w:rPr>
          <w:rFonts w:asciiTheme="majorBidi" w:hAnsiTheme="majorBidi" w:cstheme="majorBidi"/>
          <w:sz w:val="24"/>
          <w:szCs w:val="24"/>
        </w:rPr>
      </w:pPr>
      <w:r w:rsidRPr="001A205F" w:rsidDel="00AE1FC3">
        <w:rPr>
          <w:rFonts w:asciiTheme="majorBidi" w:hAnsiTheme="majorBidi" w:cstheme="majorBidi"/>
          <w:sz w:val="24"/>
          <w:szCs w:val="24"/>
        </w:rPr>
        <w:lastRenderedPageBreak/>
        <w:t xml:space="preserve">States </w:t>
      </w:r>
      <w:r w:rsidR="00C61FCD" w:rsidRPr="001A205F">
        <w:rPr>
          <w:rFonts w:asciiTheme="majorBidi" w:hAnsiTheme="majorBidi" w:cstheme="majorBidi"/>
          <w:sz w:val="24"/>
          <w:szCs w:val="24"/>
        </w:rPr>
        <w:t>are urged to</w:t>
      </w:r>
      <w:r w:rsidRPr="001A205F" w:rsidDel="00AE1FC3">
        <w:rPr>
          <w:rFonts w:asciiTheme="majorBidi" w:hAnsiTheme="majorBidi" w:cstheme="majorBidi"/>
          <w:sz w:val="24"/>
          <w:szCs w:val="24"/>
        </w:rPr>
        <w:t xml:space="preserve"> p</w:t>
      </w:r>
      <w:r w:rsidR="004D5B1F" w:rsidRPr="001A205F" w:rsidDel="00AE1FC3">
        <w:rPr>
          <w:rFonts w:asciiTheme="majorBidi" w:hAnsiTheme="majorBidi" w:cstheme="majorBidi"/>
          <w:sz w:val="24"/>
          <w:szCs w:val="24"/>
        </w:rPr>
        <w:t xml:space="preserve">romote indigenous </w:t>
      </w:r>
      <w:r w:rsidR="00C61FCD" w:rsidRPr="001A205F">
        <w:rPr>
          <w:rFonts w:asciiTheme="majorBidi" w:hAnsiTheme="majorBidi" w:cstheme="majorBidi"/>
          <w:sz w:val="24"/>
          <w:szCs w:val="24"/>
        </w:rPr>
        <w:t>women’s</w:t>
      </w:r>
      <w:r w:rsidR="004D5B1F" w:rsidRPr="001A205F" w:rsidDel="00AE1FC3">
        <w:rPr>
          <w:rFonts w:asciiTheme="majorBidi" w:hAnsiTheme="majorBidi" w:cstheme="majorBidi"/>
          <w:sz w:val="24"/>
          <w:szCs w:val="24"/>
        </w:rPr>
        <w:t xml:space="preserve"> </w:t>
      </w:r>
      <w:r w:rsidR="004D5B1F" w:rsidRPr="001A205F">
        <w:rPr>
          <w:rFonts w:asciiTheme="majorBidi" w:hAnsiTheme="majorBidi" w:cstheme="majorBidi"/>
          <w:sz w:val="24"/>
          <w:szCs w:val="24"/>
        </w:rPr>
        <w:t>right</w:t>
      </w:r>
      <w:r w:rsidR="004D5B1F" w:rsidRPr="001A205F" w:rsidDel="00B93007">
        <w:rPr>
          <w:rFonts w:asciiTheme="majorBidi" w:hAnsiTheme="majorBidi" w:cstheme="majorBidi"/>
          <w:sz w:val="24"/>
          <w:szCs w:val="24"/>
        </w:rPr>
        <w:t>s</w:t>
      </w:r>
      <w:r w:rsidR="004D5B1F" w:rsidRPr="001A205F">
        <w:rPr>
          <w:rFonts w:asciiTheme="majorBidi" w:hAnsiTheme="majorBidi" w:cstheme="majorBidi"/>
          <w:sz w:val="24"/>
          <w:szCs w:val="24"/>
        </w:rPr>
        <w:t xml:space="preserve"> to </w:t>
      </w:r>
      <w:r w:rsidR="004D5B1F" w:rsidRPr="001A205F" w:rsidDel="000E67CC">
        <w:rPr>
          <w:rFonts w:asciiTheme="majorBidi" w:hAnsiTheme="majorBidi" w:cstheme="majorBidi"/>
          <w:sz w:val="24"/>
          <w:szCs w:val="24"/>
        </w:rPr>
        <w:t>lands, territories and resources</w:t>
      </w:r>
      <w:r w:rsidR="00F8101A" w:rsidRPr="001A205F" w:rsidDel="00AE1FC3">
        <w:rPr>
          <w:rFonts w:asciiTheme="majorBidi" w:hAnsiTheme="majorBidi" w:cstheme="majorBidi"/>
          <w:sz w:val="24"/>
          <w:szCs w:val="24"/>
        </w:rPr>
        <w:t>.</w:t>
      </w:r>
      <w:r w:rsidR="00283898" w:rsidRPr="001A205F" w:rsidDel="00AE1FC3">
        <w:rPr>
          <w:rFonts w:asciiTheme="majorBidi" w:hAnsiTheme="majorBidi" w:cstheme="majorBidi"/>
          <w:sz w:val="24"/>
          <w:szCs w:val="24"/>
        </w:rPr>
        <w:t xml:space="preserve"> </w:t>
      </w:r>
      <w:r w:rsidR="000C7ACB" w:rsidRPr="001A205F">
        <w:rPr>
          <w:rFonts w:asciiTheme="majorBidi" w:hAnsiTheme="majorBidi" w:cstheme="majorBidi"/>
          <w:sz w:val="24"/>
          <w:szCs w:val="24"/>
        </w:rPr>
        <w:t>Furthermore</w:t>
      </w:r>
      <w:r w:rsidR="0015156C" w:rsidRPr="001A205F">
        <w:rPr>
          <w:rFonts w:asciiTheme="majorBidi" w:hAnsiTheme="majorBidi" w:cstheme="majorBidi"/>
          <w:sz w:val="24"/>
          <w:szCs w:val="24"/>
        </w:rPr>
        <w:t xml:space="preserve">, </w:t>
      </w:r>
      <w:r w:rsidR="00427A04" w:rsidRPr="001A205F">
        <w:rPr>
          <w:rFonts w:asciiTheme="majorBidi" w:hAnsiTheme="majorBidi" w:cstheme="majorBidi"/>
          <w:sz w:val="24"/>
          <w:szCs w:val="24"/>
        </w:rPr>
        <w:t>it is important to</w:t>
      </w:r>
      <w:r w:rsidR="00964E1D" w:rsidRPr="001A205F" w:rsidDel="00AE1FC3">
        <w:rPr>
          <w:rFonts w:asciiTheme="majorBidi" w:hAnsiTheme="majorBidi" w:cstheme="majorBidi"/>
          <w:sz w:val="24"/>
          <w:szCs w:val="24"/>
        </w:rPr>
        <w:t xml:space="preserve"> </w:t>
      </w:r>
      <w:r w:rsidR="0005590A" w:rsidRPr="001A205F" w:rsidDel="000E67CC">
        <w:rPr>
          <w:rFonts w:asciiTheme="majorBidi" w:hAnsiTheme="majorBidi" w:cstheme="majorBidi"/>
          <w:sz w:val="24"/>
          <w:szCs w:val="24"/>
        </w:rPr>
        <w:t>e</w:t>
      </w:r>
      <w:r w:rsidR="00964E1D" w:rsidRPr="001A205F" w:rsidDel="000E67CC">
        <w:rPr>
          <w:rFonts w:asciiTheme="majorBidi" w:hAnsiTheme="majorBidi" w:cstheme="majorBidi"/>
          <w:sz w:val="24"/>
          <w:szCs w:val="24"/>
        </w:rPr>
        <w:t xml:space="preserve">nsure that </w:t>
      </w:r>
      <w:r w:rsidR="00964E1D" w:rsidRPr="001A205F" w:rsidDel="00811FD4">
        <w:rPr>
          <w:rFonts w:asciiTheme="majorBidi" w:hAnsiTheme="majorBidi" w:cstheme="majorBidi"/>
          <w:sz w:val="24"/>
          <w:szCs w:val="24"/>
        </w:rPr>
        <w:t>indigenous w</w:t>
      </w:r>
      <w:r w:rsidR="00964E1D" w:rsidRPr="001A205F" w:rsidDel="00B93007">
        <w:rPr>
          <w:rFonts w:asciiTheme="majorBidi" w:hAnsiTheme="majorBidi" w:cstheme="majorBidi"/>
          <w:sz w:val="24"/>
          <w:szCs w:val="24"/>
        </w:rPr>
        <w:t xml:space="preserve">omen </w:t>
      </w:r>
      <w:r w:rsidR="00F25799" w:rsidRPr="001A205F">
        <w:rPr>
          <w:rFonts w:asciiTheme="majorBidi" w:hAnsiTheme="majorBidi" w:cstheme="majorBidi"/>
          <w:sz w:val="24"/>
          <w:szCs w:val="24"/>
        </w:rPr>
        <w:t xml:space="preserve">be recognized as </w:t>
      </w:r>
      <w:r w:rsidR="00964E1D" w:rsidRPr="001A205F">
        <w:rPr>
          <w:rFonts w:asciiTheme="majorBidi" w:hAnsiTheme="majorBidi" w:cstheme="majorBidi"/>
          <w:sz w:val="24"/>
          <w:szCs w:val="24"/>
        </w:rPr>
        <w:t xml:space="preserve">equal partners </w:t>
      </w:r>
      <w:r w:rsidR="00427A04" w:rsidRPr="001A205F" w:rsidDel="000E67CC">
        <w:rPr>
          <w:rFonts w:asciiTheme="majorBidi" w:hAnsiTheme="majorBidi" w:cstheme="majorBidi"/>
          <w:sz w:val="24"/>
          <w:szCs w:val="24"/>
        </w:rPr>
        <w:t xml:space="preserve">in </w:t>
      </w:r>
      <w:r w:rsidR="0056585B" w:rsidRPr="001A205F">
        <w:rPr>
          <w:rFonts w:asciiTheme="majorBidi" w:hAnsiTheme="majorBidi" w:cstheme="majorBidi"/>
          <w:sz w:val="24"/>
          <w:szCs w:val="24"/>
        </w:rPr>
        <w:t xml:space="preserve">land use and management, </w:t>
      </w:r>
      <w:r w:rsidR="00427A04" w:rsidRPr="001A205F">
        <w:rPr>
          <w:rFonts w:asciiTheme="majorBidi" w:hAnsiTheme="majorBidi" w:cstheme="majorBidi"/>
          <w:sz w:val="24"/>
          <w:szCs w:val="24"/>
        </w:rPr>
        <w:t>demarcation</w:t>
      </w:r>
      <w:r w:rsidR="00240151">
        <w:rPr>
          <w:rFonts w:asciiTheme="majorBidi" w:hAnsiTheme="majorBidi" w:cstheme="majorBidi"/>
          <w:sz w:val="24"/>
          <w:szCs w:val="24"/>
        </w:rPr>
        <w:t>,</w:t>
      </w:r>
      <w:r w:rsidR="00427A04" w:rsidRPr="001A205F">
        <w:rPr>
          <w:rFonts w:asciiTheme="majorBidi" w:hAnsiTheme="majorBidi" w:cstheme="majorBidi"/>
          <w:sz w:val="24"/>
          <w:szCs w:val="24"/>
        </w:rPr>
        <w:t xml:space="preserve"> and registration of indigenous lands.</w:t>
      </w:r>
    </w:p>
    <w:p w14:paraId="368106D6" w14:textId="0B70B755" w:rsidR="00F3184A" w:rsidRPr="001A205F" w:rsidRDefault="00F3184A" w:rsidP="00496C74">
      <w:pPr>
        <w:spacing w:line="276" w:lineRule="auto"/>
        <w:rPr>
          <w:rFonts w:asciiTheme="majorBidi" w:hAnsiTheme="majorBidi" w:cstheme="majorBidi"/>
          <w:b/>
          <w:bCs/>
          <w:sz w:val="24"/>
          <w:szCs w:val="24"/>
        </w:rPr>
      </w:pPr>
      <w:r w:rsidRPr="001A205F">
        <w:rPr>
          <w:rFonts w:asciiTheme="majorBidi" w:hAnsiTheme="majorBidi" w:cstheme="majorBidi"/>
          <w:b/>
          <w:bCs/>
          <w:sz w:val="24"/>
          <w:szCs w:val="24"/>
        </w:rPr>
        <w:t>c)</w:t>
      </w:r>
      <w:r w:rsidRPr="001A205F">
        <w:rPr>
          <w:rFonts w:asciiTheme="majorBidi" w:hAnsiTheme="majorBidi" w:cstheme="majorBidi"/>
          <w:b/>
          <w:bCs/>
          <w:sz w:val="24"/>
          <w:szCs w:val="24"/>
        </w:rPr>
        <w:tab/>
      </w:r>
      <w:r w:rsidR="00393B7F" w:rsidRPr="001A205F">
        <w:rPr>
          <w:rFonts w:asciiTheme="majorBidi" w:hAnsiTheme="majorBidi" w:cstheme="majorBidi"/>
          <w:b/>
          <w:bCs/>
          <w:sz w:val="24"/>
          <w:szCs w:val="24"/>
        </w:rPr>
        <w:t>Right to water and food</w:t>
      </w:r>
    </w:p>
    <w:p w14:paraId="4B3461A6" w14:textId="0D5E250E" w:rsidR="00524AF9" w:rsidRPr="001A205F" w:rsidRDefault="00524AF9" w:rsidP="00496C74">
      <w:pPr>
        <w:spacing w:after="0" w:line="276" w:lineRule="auto"/>
        <w:rPr>
          <w:rFonts w:asciiTheme="majorBidi" w:hAnsiTheme="majorBidi" w:cstheme="majorBidi"/>
          <w:sz w:val="24"/>
          <w:szCs w:val="24"/>
        </w:rPr>
      </w:pPr>
      <w:r w:rsidRPr="001A205F">
        <w:rPr>
          <w:rFonts w:asciiTheme="majorBidi" w:hAnsiTheme="majorBidi" w:cstheme="majorBidi"/>
          <w:sz w:val="24"/>
          <w:szCs w:val="24"/>
        </w:rPr>
        <w:t>The right to adequate food and the fundamental right to be free from hunger appl</w:t>
      </w:r>
      <w:r w:rsidR="00240151">
        <w:rPr>
          <w:rFonts w:asciiTheme="majorBidi" w:hAnsiTheme="majorBidi" w:cstheme="majorBidi"/>
          <w:sz w:val="24"/>
          <w:szCs w:val="24"/>
        </w:rPr>
        <w:t>ies</w:t>
      </w:r>
      <w:r w:rsidRPr="001A205F">
        <w:rPr>
          <w:rFonts w:asciiTheme="majorBidi" w:hAnsiTheme="majorBidi" w:cstheme="majorBidi"/>
          <w:sz w:val="24"/>
          <w:szCs w:val="24"/>
        </w:rPr>
        <w:t xml:space="preserve"> to everyone without discrimination. The right to food is frequently denied or violated, often</w:t>
      </w:r>
      <w:r w:rsidR="00240151">
        <w:rPr>
          <w:rFonts w:asciiTheme="majorBidi" w:hAnsiTheme="majorBidi" w:cstheme="majorBidi"/>
          <w:sz w:val="24"/>
          <w:szCs w:val="24"/>
        </w:rPr>
        <w:t xml:space="preserve"> due to</w:t>
      </w:r>
      <w:r w:rsidRPr="001A205F">
        <w:rPr>
          <w:rFonts w:asciiTheme="majorBidi" w:hAnsiTheme="majorBidi" w:cstheme="majorBidi"/>
          <w:sz w:val="24"/>
          <w:szCs w:val="24"/>
        </w:rPr>
        <w:t xml:space="preserve"> systematic discrimination or the widespread lack of applicability of indigenous peoples’ rights. States </w:t>
      </w:r>
      <w:r w:rsidR="007D3206" w:rsidRPr="001A205F">
        <w:rPr>
          <w:rFonts w:asciiTheme="majorBidi" w:hAnsiTheme="majorBidi" w:cstheme="majorBidi"/>
          <w:sz w:val="24"/>
          <w:szCs w:val="24"/>
        </w:rPr>
        <w:t>are</w:t>
      </w:r>
      <w:r w:rsidRPr="001A205F">
        <w:rPr>
          <w:rFonts w:asciiTheme="majorBidi" w:hAnsiTheme="majorBidi" w:cstheme="majorBidi"/>
          <w:sz w:val="24"/>
          <w:szCs w:val="24"/>
        </w:rPr>
        <w:t xml:space="preserve"> recommended to engage in an inclusive and participatory process to ensure food sovereignty and security, in accordance with the principles of free, prior and informed consent, and develop </w:t>
      </w:r>
      <w:proofErr w:type="spellStart"/>
      <w:r w:rsidRPr="001A205F">
        <w:rPr>
          <w:rFonts w:asciiTheme="majorBidi" w:hAnsiTheme="majorBidi" w:cstheme="majorBidi"/>
          <w:sz w:val="24"/>
          <w:szCs w:val="24"/>
        </w:rPr>
        <w:t>standards</w:t>
      </w:r>
      <w:r w:rsidR="00240151">
        <w:rPr>
          <w:rFonts w:asciiTheme="majorBidi" w:hAnsiTheme="majorBidi" w:cstheme="majorBidi"/>
          <w:sz w:val="24"/>
          <w:szCs w:val="24"/>
        </w:rPr>
        <w:t>,</w:t>
      </w:r>
      <w:r w:rsidRPr="001A205F">
        <w:rPr>
          <w:rFonts w:asciiTheme="majorBidi" w:hAnsiTheme="majorBidi" w:cstheme="majorBidi"/>
          <w:sz w:val="24"/>
          <w:szCs w:val="24"/>
        </w:rPr>
        <w:t>methodologies</w:t>
      </w:r>
      <w:proofErr w:type="spellEnd"/>
      <w:r w:rsidRPr="001A205F">
        <w:rPr>
          <w:rFonts w:asciiTheme="majorBidi" w:hAnsiTheme="majorBidi" w:cstheme="majorBidi"/>
          <w:sz w:val="24"/>
          <w:szCs w:val="24"/>
        </w:rPr>
        <w:t xml:space="preserve"> and cultural indicators to assess and address food sovereignty</w:t>
      </w:r>
      <w:r w:rsidR="004A1F33" w:rsidRPr="001A205F">
        <w:rPr>
          <w:rFonts w:asciiTheme="majorBidi" w:hAnsiTheme="majorBidi" w:cstheme="majorBidi"/>
          <w:sz w:val="24"/>
          <w:szCs w:val="24"/>
        </w:rPr>
        <w:t>.</w:t>
      </w:r>
      <w:r w:rsidRPr="001A205F">
        <w:rPr>
          <w:rStyle w:val="FootnoteReference"/>
          <w:rFonts w:asciiTheme="majorBidi" w:hAnsiTheme="majorBidi" w:cstheme="majorBidi"/>
          <w:sz w:val="24"/>
          <w:szCs w:val="24"/>
        </w:rPr>
        <w:footnoteReference w:id="9"/>
      </w:r>
      <w:r w:rsidRPr="001A205F">
        <w:rPr>
          <w:rFonts w:asciiTheme="majorBidi" w:hAnsiTheme="majorBidi" w:cstheme="majorBidi"/>
          <w:sz w:val="24"/>
          <w:szCs w:val="24"/>
        </w:rPr>
        <w:t xml:space="preserve"> </w:t>
      </w:r>
    </w:p>
    <w:p w14:paraId="690F5B50" w14:textId="77777777" w:rsidR="00467FEE" w:rsidRPr="001A205F" w:rsidRDefault="00467FEE" w:rsidP="00496C74">
      <w:pPr>
        <w:spacing w:after="0" w:line="276" w:lineRule="auto"/>
        <w:rPr>
          <w:rFonts w:asciiTheme="majorBidi" w:hAnsiTheme="majorBidi" w:cstheme="majorBidi"/>
          <w:sz w:val="24"/>
          <w:szCs w:val="24"/>
          <w:shd w:val="clear" w:color="auto" w:fill="FFFFFF"/>
        </w:rPr>
      </w:pPr>
    </w:p>
    <w:p w14:paraId="6DF61A71" w14:textId="3D514B9F" w:rsidR="005017DE" w:rsidRPr="001A205F" w:rsidRDefault="005559CF" w:rsidP="00496C74">
      <w:pPr>
        <w:spacing w:after="0" w:line="276" w:lineRule="auto"/>
        <w:rPr>
          <w:rFonts w:asciiTheme="majorBidi" w:hAnsiTheme="majorBidi" w:cstheme="majorBidi"/>
          <w:sz w:val="24"/>
          <w:szCs w:val="24"/>
        </w:rPr>
      </w:pPr>
      <w:r w:rsidRPr="001A205F">
        <w:rPr>
          <w:rFonts w:asciiTheme="majorBidi" w:hAnsiTheme="majorBidi" w:cstheme="majorBidi"/>
          <w:sz w:val="24"/>
          <w:szCs w:val="24"/>
        </w:rPr>
        <w:t xml:space="preserve">Indigenous women play a key role in </w:t>
      </w:r>
      <w:r w:rsidR="00DF149C" w:rsidRPr="001A205F">
        <w:rPr>
          <w:rFonts w:asciiTheme="majorBidi" w:hAnsiTheme="majorBidi" w:cstheme="majorBidi"/>
          <w:sz w:val="24"/>
          <w:szCs w:val="24"/>
        </w:rPr>
        <w:t>achieving food security</w:t>
      </w:r>
      <w:r w:rsidR="00613F4F" w:rsidRPr="001A205F">
        <w:rPr>
          <w:rFonts w:asciiTheme="majorBidi" w:hAnsiTheme="majorBidi" w:cstheme="majorBidi"/>
          <w:sz w:val="24"/>
          <w:szCs w:val="24"/>
        </w:rPr>
        <w:t>,</w:t>
      </w:r>
      <w:r w:rsidR="00DF149C" w:rsidRPr="001A205F">
        <w:rPr>
          <w:rFonts w:asciiTheme="majorBidi" w:hAnsiTheme="majorBidi" w:cstheme="majorBidi"/>
          <w:sz w:val="24"/>
          <w:szCs w:val="24"/>
        </w:rPr>
        <w:t xml:space="preserve"> improved </w:t>
      </w:r>
      <w:r w:rsidR="00F94BB3" w:rsidRPr="001A205F">
        <w:rPr>
          <w:rFonts w:asciiTheme="majorBidi" w:hAnsiTheme="majorBidi" w:cstheme="majorBidi"/>
          <w:sz w:val="24"/>
          <w:szCs w:val="24"/>
        </w:rPr>
        <w:t>nutrition as</w:t>
      </w:r>
      <w:r w:rsidR="00613F4F" w:rsidRPr="001A205F">
        <w:rPr>
          <w:rFonts w:asciiTheme="majorBidi" w:hAnsiTheme="majorBidi" w:cstheme="majorBidi"/>
          <w:sz w:val="24"/>
          <w:szCs w:val="24"/>
        </w:rPr>
        <w:t xml:space="preserve"> well as</w:t>
      </w:r>
      <w:r w:rsidR="00DF149C" w:rsidRPr="001A205F">
        <w:rPr>
          <w:rFonts w:asciiTheme="majorBidi" w:hAnsiTheme="majorBidi" w:cstheme="majorBidi"/>
          <w:sz w:val="24"/>
          <w:szCs w:val="24"/>
        </w:rPr>
        <w:t xml:space="preserve"> </w:t>
      </w:r>
      <w:r w:rsidRPr="001A205F">
        <w:rPr>
          <w:rFonts w:asciiTheme="majorBidi" w:hAnsiTheme="majorBidi" w:cstheme="majorBidi"/>
          <w:sz w:val="24"/>
          <w:szCs w:val="24"/>
        </w:rPr>
        <w:t xml:space="preserve">the </w:t>
      </w:r>
      <w:r w:rsidRPr="001A205F">
        <w:rPr>
          <w:rFonts w:asciiTheme="majorBidi" w:hAnsiTheme="majorBidi" w:cstheme="majorBidi"/>
          <w:bCs/>
          <w:sz w:val="24"/>
          <w:szCs w:val="24"/>
        </w:rPr>
        <w:t>transmission and preservation of culture</w:t>
      </w:r>
      <w:r w:rsidRPr="001A205F">
        <w:rPr>
          <w:rFonts w:asciiTheme="majorBidi" w:hAnsiTheme="majorBidi" w:cstheme="majorBidi"/>
          <w:sz w:val="24"/>
          <w:szCs w:val="24"/>
        </w:rPr>
        <w:t xml:space="preserve"> -such as language.</w:t>
      </w:r>
      <w:r w:rsidR="008B0F56" w:rsidRPr="001A205F">
        <w:rPr>
          <w:rFonts w:asciiTheme="majorBidi" w:hAnsiTheme="majorBidi" w:cstheme="majorBidi"/>
          <w:sz w:val="24"/>
          <w:szCs w:val="24"/>
        </w:rPr>
        <w:t xml:space="preserve"> </w:t>
      </w:r>
      <w:r w:rsidRPr="001A205F">
        <w:rPr>
          <w:rFonts w:asciiTheme="majorBidi" w:hAnsiTheme="majorBidi" w:cstheme="majorBidi"/>
          <w:sz w:val="24"/>
          <w:szCs w:val="24"/>
        </w:rPr>
        <w:t xml:space="preserve"> Indigenous women are often the main contributors to the continuation and transmission of their peoples’ cultures, sustainable agricultural practices</w:t>
      </w:r>
      <w:r w:rsidR="00240151">
        <w:rPr>
          <w:rFonts w:asciiTheme="majorBidi" w:hAnsiTheme="majorBidi" w:cstheme="majorBidi"/>
          <w:sz w:val="24"/>
          <w:szCs w:val="24"/>
        </w:rPr>
        <w:t>,</w:t>
      </w:r>
      <w:r w:rsidR="00F74E72" w:rsidRPr="001A205F">
        <w:rPr>
          <w:rFonts w:asciiTheme="majorBidi" w:hAnsiTheme="majorBidi" w:cstheme="majorBidi"/>
          <w:sz w:val="24"/>
          <w:szCs w:val="24"/>
        </w:rPr>
        <w:t xml:space="preserve"> </w:t>
      </w:r>
      <w:r w:rsidRPr="001A205F">
        <w:rPr>
          <w:rFonts w:asciiTheme="majorBidi" w:hAnsiTheme="majorBidi" w:cstheme="majorBidi"/>
          <w:sz w:val="24"/>
          <w:szCs w:val="24"/>
        </w:rPr>
        <w:t>food systems and production</w:t>
      </w:r>
      <w:r w:rsidRPr="001A205F" w:rsidDel="00A27C51">
        <w:rPr>
          <w:rFonts w:asciiTheme="majorBidi" w:hAnsiTheme="majorBidi" w:cstheme="majorBidi"/>
          <w:sz w:val="24"/>
          <w:szCs w:val="24"/>
        </w:rPr>
        <w:t xml:space="preserve">, including </w:t>
      </w:r>
      <w:r w:rsidR="009D3F89" w:rsidRPr="001A205F">
        <w:rPr>
          <w:rFonts w:asciiTheme="majorBidi" w:hAnsiTheme="majorBidi" w:cstheme="majorBidi"/>
          <w:sz w:val="24"/>
          <w:szCs w:val="24"/>
        </w:rPr>
        <w:t xml:space="preserve">the </w:t>
      </w:r>
      <w:r w:rsidRPr="001A205F" w:rsidDel="00A27C51">
        <w:rPr>
          <w:rFonts w:asciiTheme="majorBidi" w:hAnsiTheme="majorBidi" w:cstheme="majorBidi"/>
          <w:sz w:val="24"/>
          <w:szCs w:val="24"/>
        </w:rPr>
        <w:t>preservation of biodiversity through seed banks.</w:t>
      </w:r>
      <w:r w:rsidRPr="001A205F">
        <w:rPr>
          <w:rFonts w:asciiTheme="majorBidi" w:hAnsiTheme="majorBidi" w:cstheme="majorBidi"/>
          <w:sz w:val="24"/>
          <w:szCs w:val="24"/>
        </w:rPr>
        <w:t xml:space="preserve"> </w:t>
      </w:r>
    </w:p>
    <w:p w14:paraId="3F9D44EF" w14:textId="77777777" w:rsidR="005017DE" w:rsidRPr="001A205F" w:rsidRDefault="005017DE" w:rsidP="00496C74">
      <w:pPr>
        <w:spacing w:after="0" w:line="276" w:lineRule="auto"/>
        <w:rPr>
          <w:rFonts w:asciiTheme="majorBidi" w:hAnsiTheme="majorBidi" w:cstheme="majorBidi"/>
          <w:sz w:val="24"/>
          <w:szCs w:val="24"/>
        </w:rPr>
      </w:pPr>
    </w:p>
    <w:p w14:paraId="78A6704B" w14:textId="65E83E03" w:rsidR="005559CF" w:rsidRPr="001A205F" w:rsidRDefault="005017DE" w:rsidP="00496C74">
      <w:pPr>
        <w:spacing w:after="0" w:line="276" w:lineRule="auto"/>
        <w:rPr>
          <w:rFonts w:asciiTheme="majorBidi" w:hAnsiTheme="majorBidi" w:cstheme="majorBidi"/>
          <w:sz w:val="24"/>
          <w:szCs w:val="24"/>
        </w:rPr>
      </w:pPr>
      <w:r w:rsidRPr="001A205F">
        <w:rPr>
          <w:rFonts w:asciiTheme="majorBidi" w:hAnsiTheme="majorBidi" w:cstheme="majorBidi"/>
          <w:sz w:val="24"/>
          <w:szCs w:val="24"/>
        </w:rPr>
        <w:t xml:space="preserve">States </w:t>
      </w:r>
      <w:r w:rsidR="007D3206" w:rsidRPr="001A205F">
        <w:rPr>
          <w:rFonts w:asciiTheme="majorBidi" w:hAnsiTheme="majorBidi" w:cstheme="majorBidi"/>
          <w:sz w:val="24"/>
          <w:szCs w:val="24"/>
        </w:rPr>
        <w:t>are</w:t>
      </w:r>
      <w:r w:rsidR="00224F28" w:rsidRPr="001A205F">
        <w:rPr>
          <w:rFonts w:asciiTheme="majorBidi" w:hAnsiTheme="majorBidi" w:cstheme="majorBidi"/>
          <w:sz w:val="24"/>
          <w:szCs w:val="24"/>
        </w:rPr>
        <w:t xml:space="preserve"> </w:t>
      </w:r>
      <w:r w:rsidR="003C6868" w:rsidRPr="001A205F">
        <w:rPr>
          <w:rFonts w:asciiTheme="majorBidi" w:hAnsiTheme="majorBidi" w:cstheme="majorBidi"/>
          <w:sz w:val="24"/>
          <w:szCs w:val="24"/>
        </w:rPr>
        <w:t xml:space="preserve">urged </w:t>
      </w:r>
      <w:r w:rsidRPr="001A205F">
        <w:rPr>
          <w:rFonts w:asciiTheme="majorBidi" w:hAnsiTheme="majorBidi" w:cstheme="majorBidi"/>
          <w:sz w:val="24"/>
          <w:szCs w:val="24"/>
        </w:rPr>
        <w:t>to recognize and protect indigenous peoples’ cultural right to water and, through legislation and policy, to support the right of indigenous peoples to hunt and gather food resources from waters used for cultural, economic</w:t>
      </w:r>
      <w:r w:rsidR="00240151">
        <w:rPr>
          <w:rFonts w:asciiTheme="majorBidi" w:hAnsiTheme="majorBidi" w:cstheme="majorBidi"/>
          <w:sz w:val="24"/>
          <w:szCs w:val="24"/>
        </w:rPr>
        <w:t>,</w:t>
      </w:r>
      <w:r w:rsidRPr="001A205F">
        <w:rPr>
          <w:rFonts w:asciiTheme="majorBidi" w:hAnsiTheme="majorBidi" w:cstheme="majorBidi"/>
          <w:sz w:val="24"/>
          <w:szCs w:val="24"/>
        </w:rPr>
        <w:t xml:space="preserve"> and commercial purposes</w:t>
      </w:r>
      <w:r w:rsidR="00B97B9E" w:rsidRPr="001A205F">
        <w:rPr>
          <w:rFonts w:asciiTheme="majorBidi" w:hAnsiTheme="majorBidi" w:cstheme="majorBidi"/>
          <w:sz w:val="24"/>
          <w:szCs w:val="24"/>
        </w:rPr>
        <w:t>.</w:t>
      </w:r>
      <w:r w:rsidR="003C6868" w:rsidRPr="001A205F">
        <w:rPr>
          <w:vertAlign w:val="superscript"/>
        </w:rPr>
        <w:footnoteReference w:id="10"/>
      </w:r>
      <w:r w:rsidRPr="001A205F">
        <w:rPr>
          <w:rFonts w:asciiTheme="majorBidi" w:hAnsiTheme="majorBidi" w:cstheme="majorBidi"/>
          <w:sz w:val="24"/>
          <w:szCs w:val="24"/>
          <w:vertAlign w:val="superscript"/>
        </w:rPr>
        <w:t xml:space="preserve"> </w:t>
      </w:r>
    </w:p>
    <w:p w14:paraId="214F35CA" w14:textId="77777777" w:rsidR="002B01F6" w:rsidRPr="001A205F" w:rsidRDefault="002B01F6" w:rsidP="00496C74">
      <w:pPr>
        <w:spacing w:after="0" w:line="276" w:lineRule="auto"/>
        <w:rPr>
          <w:rFonts w:asciiTheme="majorBidi" w:hAnsiTheme="majorBidi" w:cstheme="majorBidi"/>
          <w:sz w:val="24"/>
          <w:szCs w:val="24"/>
        </w:rPr>
      </w:pPr>
    </w:p>
    <w:p w14:paraId="6D8B2564" w14:textId="506495BE" w:rsidR="002B01F6" w:rsidRPr="001A205F" w:rsidRDefault="00910A75" w:rsidP="00496C74">
      <w:pPr>
        <w:spacing w:after="0" w:line="276" w:lineRule="auto"/>
        <w:rPr>
          <w:rFonts w:asciiTheme="majorBidi" w:hAnsiTheme="majorBidi" w:cstheme="majorBidi"/>
          <w:sz w:val="24"/>
          <w:szCs w:val="24"/>
          <w:shd w:val="clear" w:color="auto" w:fill="FFFFFF"/>
        </w:rPr>
      </w:pPr>
      <w:r>
        <w:rPr>
          <w:rFonts w:asciiTheme="majorBidi" w:hAnsiTheme="majorBidi" w:cstheme="majorBidi"/>
          <w:sz w:val="24"/>
          <w:szCs w:val="24"/>
        </w:rPr>
        <w:t>S</w:t>
      </w:r>
      <w:r w:rsidR="002B01F6" w:rsidRPr="001A205F">
        <w:rPr>
          <w:rFonts w:asciiTheme="majorBidi" w:hAnsiTheme="majorBidi" w:cstheme="majorBidi"/>
          <w:sz w:val="24"/>
          <w:szCs w:val="24"/>
        </w:rPr>
        <w:t xml:space="preserve">tates </w:t>
      </w:r>
      <w:r w:rsidR="007D3206" w:rsidRPr="001A205F">
        <w:rPr>
          <w:rFonts w:asciiTheme="majorBidi" w:hAnsiTheme="majorBidi" w:cstheme="majorBidi"/>
          <w:sz w:val="24"/>
          <w:szCs w:val="24"/>
        </w:rPr>
        <w:t>are</w:t>
      </w:r>
      <w:r w:rsidR="002B01F6" w:rsidRPr="001A205F">
        <w:rPr>
          <w:rFonts w:asciiTheme="majorBidi" w:hAnsiTheme="majorBidi" w:cstheme="majorBidi"/>
          <w:sz w:val="24"/>
          <w:szCs w:val="24"/>
        </w:rPr>
        <w:t xml:space="preserve"> encouraged to </w:t>
      </w:r>
      <w:r w:rsidR="004E1A75" w:rsidRPr="001A205F">
        <w:rPr>
          <w:rFonts w:asciiTheme="majorBidi" w:hAnsiTheme="majorBidi" w:cstheme="majorBidi"/>
          <w:sz w:val="24"/>
          <w:szCs w:val="24"/>
        </w:rPr>
        <w:t xml:space="preserve">take positive actions to facilitate the capacity of indigenous peoples to strengthen traditional food systems, such as formally recognizing and demarcating </w:t>
      </w:r>
      <w:r w:rsidR="002A0799" w:rsidRPr="001A205F">
        <w:rPr>
          <w:rFonts w:asciiTheme="majorBidi" w:hAnsiTheme="majorBidi" w:cstheme="majorBidi"/>
          <w:sz w:val="24"/>
          <w:szCs w:val="24"/>
        </w:rPr>
        <w:t>indigenous territories to enable them to carry out productive food activities</w:t>
      </w:r>
      <w:r w:rsidR="00694BD1" w:rsidRPr="001A205F">
        <w:rPr>
          <w:rFonts w:asciiTheme="majorBidi" w:hAnsiTheme="majorBidi" w:cstheme="majorBidi"/>
          <w:sz w:val="24"/>
          <w:szCs w:val="24"/>
        </w:rPr>
        <w:t xml:space="preserve">, </w:t>
      </w:r>
      <w:r w:rsidR="00034CA7" w:rsidRPr="001A205F">
        <w:rPr>
          <w:rFonts w:asciiTheme="majorBidi" w:hAnsiTheme="majorBidi" w:cstheme="majorBidi"/>
          <w:sz w:val="24"/>
          <w:szCs w:val="24"/>
        </w:rPr>
        <w:t xml:space="preserve">per </w:t>
      </w:r>
      <w:r w:rsidR="00694BD1" w:rsidRPr="001A205F">
        <w:rPr>
          <w:rFonts w:asciiTheme="majorBidi" w:hAnsiTheme="majorBidi" w:cstheme="majorBidi"/>
          <w:sz w:val="24"/>
          <w:szCs w:val="24"/>
        </w:rPr>
        <w:t xml:space="preserve">article 8 (2) (b) of the </w:t>
      </w:r>
      <w:r w:rsidR="006277A8" w:rsidRPr="001A205F">
        <w:rPr>
          <w:rFonts w:asciiTheme="majorBidi" w:hAnsiTheme="majorBidi" w:cstheme="majorBidi"/>
          <w:sz w:val="24"/>
          <w:szCs w:val="24"/>
        </w:rPr>
        <w:t xml:space="preserve">UN </w:t>
      </w:r>
      <w:r w:rsidR="00694BD1" w:rsidRPr="001A205F">
        <w:rPr>
          <w:rFonts w:asciiTheme="majorBidi" w:hAnsiTheme="majorBidi" w:cstheme="majorBidi"/>
          <w:sz w:val="24"/>
          <w:szCs w:val="24"/>
        </w:rPr>
        <w:t>Declaration, which prohibits States from any action that has the aim or effect of dispossessing indigenous peoples of their lands, territories and resources</w:t>
      </w:r>
      <w:r w:rsidR="001A205F" w:rsidRPr="001A205F">
        <w:rPr>
          <w:rFonts w:asciiTheme="majorBidi" w:hAnsiTheme="majorBidi" w:cstheme="majorBidi"/>
          <w:sz w:val="24"/>
          <w:szCs w:val="24"/>
        </w:rPr>
        <w:t>.</w:t>
      </w:r>
      <w:r w:rsidR="00F447C9" w:rsidRPr="001A205F">
        <w:rPr>
          <w:rStyle w:val="FootnoteReference"/>
          <w:rFonts w:asciiTheme="majorBidi" w:hAnsiTheme="majorBidi" w:cstheme="majorBidi"/>
          <w:sz w:val="24"/>
          <w:szCs w:val="24"/>
          <w:shd w:val="clear" w:color="auto" w:fill="FFFFFF"/>
        </w:rPr>
        <w:footnoteReference w:id="11"/>
      </w:r>
    </w:p>
    <w:p w14:paraId="0D78D0AC" w14:textId="77777777" w:rsidR="005559CF" w:rsidRPr="001A205F" w:rsidRDefault="005559CF" w:rsidP="00496C74">
      <w:pPr>
        <w:spacing w:after="0" w:line="276" w:lineRule="auto"/>
        <w:rPr>
          <w:rFonts w:asciiTheme="majorBidi" w:hAnsiTheme="majorBidi" w:cstheme="majorBidi"/>
          <w:sz w:val="24"/>
          <w:szCs w:val="24"/>
        </w:rPr>
      </w:pPr>
    </w:p>
    <w:p w14:paraId="331628F0" w14:textId="4A9D462E" w:rsidR="0076659D" w:rsidRPr="001A205F" w:rsidRDefault="0076659D" w:rsidP="00496C74">
      <w:pPr>
        <w:spacing w:line="276" w:lineRule="auto"/>
        <w:rPr>
          <w:rFonts w:asciiTheme="majorBidi" w:hAnsiTheme="majorBidi" w:cstheme="majorBidi"/>
          <w:b/>
          <w:bCs/>
          <w:sz w:val="24"/>
          <w:szCs w:val="24"/>
        </w:rPr>
      </w:pPr>
      <w:r w:rsidRPr="001A205F">
        <w:rPr>
          <w:rFonts w:asciiTheme="majorBidi" w:hAnsiTheme="majorBidi" w:cstheme="majorBidi"/>
          <w:b/>
          <w:bCs/>
          <w:sz w:val="24"/>
          <w:szCs w:val="24"/>
        </w:rPr>
        <w:t>Cultural rights</w:t>
      </w:r>
    </w:p>
    <w:p w14:paraId="4418412E" w14:textId="433C94BE" w:rsidR="00FB741A" w:rsidRPr="001A205F" w:rsidRDefault="00910A75" w:rsidP="00496C74">
      <w:pPr>
        <w:spacing w:line="276" w:lineRule="auto"/>
        <w:rPr>
          <w:rFonts w:asciiTheme="majorBidi" w:hAnsiTheme="majorBidi" w:cstheme="majorBidi"/>
          <w:sz w:val="24"/>
          <w:szCs w:val="24"/>
        </w:rPr>
      </w:pPr>
      <w:r>
        <w:rPr>
          <w:rFonts w:asciiTheme="majorBidi" w:hAnsiTheme="majorBidi" w:cstheme="majorBidi"/>
          <w:sz w:val="24"/>
          <w:szCs w:val="24"/>
          <w:shd w:val="clear" w:color="auto" w:fill="FFFFFF"/>
        </w:rPr>
        <w:t>S</w:t>
      </w:r>
      <w:r w:rsidR="000F565C" w:rsidRPr="001A205F" w:rsidDel="00305F07">
        <w:rPr>
          <w:rFonts w:asciiTheme="majorBidi" w:hAnsiTheme="majorBidi" w:cstheme="majorBidi"/>
          <w:sz w:val="24"/>
          <w:szCs w:val="24"/>
          <w:shd w:val="clear" w:color="auto" w:fill="FFFFFF"/>
        </w:rPr>
        <w:t xml:space="preserve">tates </w:t>
      </w:r>
      <w:r w:rsidR="006277A8" w:rsidRPr="001A205F">
        <w:rPr>
          <w:rFonts w:asciiTheme="majorBidi" w:hAnsiTheme="majorBidi" w:cstheme="majorBidi"/>
          <w:sz w:val="24"/>
          <w:szCs w:val="24"/>
          <w:shd w:val="clear" w:color="auto" w:fill="FFFFFF"/>
        </w:rPr>
        <w:t>are encourage</w:t>
      </w:r>
      <w:r w:rsidR="002919D5" w:rsidRPr="001A205F">
        <w:rPr>
          <w:rFonts w:asciiTheme="majorBidi" w:hAnsiTheme="majorBidi" w:cstheme="majorBidi"/>
          <w:sz w:val="24"/>
          <w:szCs w:val="24"/>
          <w:shd w:val="clear" w:color="auto" w:fill="FFFFFF"/>
        </w:rPr>
        <w:t>d</w:t>
      </w:r>
      <w:r w:rsidR="006277A8" w:rsidRPr="001A205F">
        <w:rPr>
          <w:rFonts w:asciiTheme="majorBidi" w:hAnsiTheme="majorBidi" w:cstheme="majorBidi"/>
          <w:sz w:val="24"/>
          <w:szCs w:val="24"/>
          <w:shd w:val="clear" w:color="auto" w:fill="FFFFFF"/>
        </w:rPr>
        <w:t xml:space="preserve"> to</w:t>
      </w:r>
      <w:r w:rsidR="006277A8" w:rsidRPr="001A205F" w:rsidDel="00305F07">
        <w:rPr>
          <w:rFonts w:asciiTheme="majorBidi" w:hAnsiTheme="majorBidi" w:cstheme="majorBidi"/>
          <w:sz w:val="24"/>
          <w:szCs w:val="24"/>
          <w:shd w:val="clear" w:color="auto" w:fill="FFFFFF"/>
        </w:rPr>
        <w:t xml:space="preserve"> </w:t>
      </w:r>
      <w:r w:rsidR="000F565C" w:rsidRPr="001A205F" w:rsidDel="00305F07">
        <w:rPr>
          <w:rFonts w:asciiTheme="majorBidi" w:hAnsiTheme="majorBidi" w:cstheme="majorBidi"/>
          <w:sz w:val="24"/>
          <w:szCs w:val="24"/>
          <w:shd w:val="clear" w:color="auto" w:fill="FFFFFF"/>
        </w:rPr>
        <w:t>take</w:t>
      </w:r>
      <w:r w:rsidR="00FB741A" w:rsidRPr="001A205F" w:rsidDel="00305F07">
        <w:rPr>
          <w:rFonts w:asciiTheme="majorBidi" w:hAnsiTheme="majorBidi" w:cstheme="majorBidi"/>
          <w:sz w:val="24"/>
          <w:szCs w:val="24"/>
        </w:rPr>
        <w:t xml:space="preserve"> e</w:t>
      </w:r>
      <w:r w:rsidR="00FB741A" w:rsidRPr="001A205F">
        <w:rPr>
          <w:rFonts w:asciiTheme="majorBidi" w:hAnsiTheme="majorBidi" w:cstheme="majorBidi"/>
          <w:sz w:val="24"/>
          <w:szCs w:val="24"/>
        </w:rPr>
        <w:t xml:space="preserve">ffective measures to ensure </w:t>
      </w:r>
      <w:r w:rsidR="00A30962" w:rsidRPr="001A205F">
        <w:rPr>
          <w:rFonts w:asciiTheme="majorBidi" w:hAnsiTheme="majorBidi" w:cstheme="majorBidi"/>
          <w:sz w:val="24"/>
          <w:szCs w:val="24"/>
        </w:rPr>
        <w:t xml:space="preserve">that </w:t>
      </w:r>
      <w:r w:rsidR="00FB741A" w:rsidRPr="001A205F">
        <w:rPr>
          <w:rFonts w:asciiTheme="majorBidi" w:hAnsiTheme="majorBidi" w:cstheme="majorBidi"/>
          <w:sz w:val="24"/>
          <w:szCs w:val="24"/>
        </w:rPr>
        <w:t xml:space="preserve">indigenous women, </w:t>
      </w:r>
      <w:r w:rsidR="00A30962" w:rsidRPr="001A205F">
        <w:rPr>
          <w:rFonts w:asciiTheme="majorBidi" w:hAnsiTheme="majorBidi" w:cstheme="majorBidi"/>
          <w:sz w:val="24"/>
          <w:szCs w:val="24"/>
        </w:rPr>
        <w:t>and</w:t>
      </w:r>
      <w:r w:rsidR="00FB741A" w:rsidRPr="001A205F">
        <w:rPr>
          <w:rFonts w:asciiTheme="majorBidi" w:hAnsiTheme="majorBidi" w:cstheme="majorBidi"/>
          <w:sz w:val="24"/>
          <w:szCs w:val="24"/>
        </w:rPr>
        <w:t xml:space="preserve"> in particular indigenous girl</w:t>
      </w:r>
      <w:r w:rsidR="00567ACE" w:rsidRPr="001A205F">
        <w:rPr>
          <w:rFonts w:asciiTheme="majorBidi" w:hAnsiTheme="majorBidi" w:cstheme="majorBidi"/>
          <w:sz w:val="24"/>
          <w:szCs w:val="24"/>
        </w:rPr>
        <w:t>s</w:t>
      </w:r>
      <w:r w:rsidR="00A30962" w:rsidRPr="001A205F">
        <w:rPr>
          <w:rFonts w:asciiTheme="majorBidi" w:hAnsiTheme="majorBidi" w:cstheme="majorBidi"/>
          <w:sz w:val="24"/>
          <w:szCs w:val="24"/>
        </w:rPr>
        <w:t xml:space="preserve"> have</w:t>
      </w:r>
      <w:r w:rsidR="00FB741A" w:rsidRPr="001A205F">
        <w:rPr>
          <w:rFonts w:asciiTheme="majorBidi" w:hAnsiTheme="majorBidi" w:cstheme="majorBidi"/>
          <w:sz w:val="24"/>
          <w:szCs w:val="24"/>
        </w:rPr>
        <w:t xml:space="preserve"> equal access to education, based on their cultures and traditions including mother</w:t>
      </w:r>
      <w:r w:rsidR="00DB6A28" w:rsidRPr="001A205F">
        <w:rPr>
          <w:rFonts w:asciiTheme="majorBidi" w:hAnsiTheme="majorBidi" w:cstheme="majorBidi"/>
          <w:sz w:val="24"/>
          <w:szCs w:val="24"/>
        </w:rPr>
        <w:t>-</w:t>
      </w:r>
      <w:r w:rsidR="00FB741A" w:rsidRPr="001A205F">
        <w:rPr>
          <w:rFonts w:asciiTheme="majorBidi" w:hAnsiTheme="majorBidi" w:cstheme="majorBidi"/>
          <w:sz w:val="24"/>
          <w:szCs w:val="24"/>
        </w:rPr>
        <w:t>tongue instruction to strengthen indigenous language revitalization.</w:t>
      </w:r>
      <w:r w:rsidR="0089360F" w:rsidRPr="001A205F">
        <w:rPr>
          <w:rFonts w:asciiTheme="majorBidi" w:hAnsiTheme="majorBidi" w:cstheme="majorBidi"/>
          <w:sz w:val="24"/>
          <w:szCs w:val="24"/>
        </w:rPr>
        <w:t xml:space="preserve"> </w:t>
      </w:r>
    </w:p>
    <w:p w14:paraId="6D5DB833" w14:textId="77777777" w:rsidR="00402F44" w:rsidRDefault="00910A75" w:rsidP="00402F44">
      <w:pPr>
        <w:spacing w:line="276" w:lineRule="auto"/>
        <w:rPr>
          <w:rFonts w:asciiTheme="majorBidi" w:hAnsiTheme="majorBidi" w:cstheme="majorBidi"/>
          <w:sz w:val="24"/>
          <w:szCs w:val="24"/>
        </w:rPr>
      </w:pPr>
      <w:r>
        <w:rPr>
          <w:rFonts w:asciiTheme="majorBidi" w:hAnsiTheme="majorBidi" w:cstheme="majorBidi"/>
          <w:sz w:val="24"/>
          <w:szCs w:val="24"/>
        </w:rPr>
        <w:t>S</w:t>
      </w:r>
      <w:r w:rsidR="00D070DA" w:rsidRPr="001A205F" w:rsidDel="003E3DFB">
        <w:rPr>
          <w:rFonts w:asciiTheme="majorBidi" w:hAnsiTheme="majorBidi" w:cstheme="majorBidi"/>
          <w:sz w:val="24"/>
          <w:szCs w:val="24"/>
        </w:rPr>
        <w:t xml:space="preserve">tates,  United  Nations  </w:t>
      </w:r>
      <w:r>
        <w:rPr>
          <w:rFonts w:asciiTheme="majorBidi" w:hAnsiTheme="majorBidi" w:cstheme="majorBidi"/>
          <w:sz w:val="24"/>
          <w:szCs w:val="24"/>
        </w:rPr>
        <w:t>entities</w:t>
      </w:r>
      <w:r w:rsidR="00D070DA" w:rsidRPr="001A205F" w:rsidDel="003E3DFB">
        <w:rPr>
          <w:rFonts w:asciiTheme="majorBidi" w:hAnsiTheme="majorBidi" w:cstheme="majorBidi"/>
          <w:sz w:val="24"/>
          <w:szCs w:val="24"/>
        </w:rPr>
        <w:t xml:space="preserve">,  financial institutions and donors </w:t>
      </w:r>
      <w:r w:rsidR="006277A8" w:rsidRPr="001A205F">
        <w:rPr>
          <w:rFonts w:asciiTheme="majorBidi" w:hAnsiTheme="majorBidi" w:cstheme="majorBidi"/>
          <w:sz w:val="24"/>
          <w:szCs w:val="24"/>
        </w:rPr>
        <w:t>are</w:t>
      </w:r>
      <w:r w:rsidR="00A63C56" w:rsidRPr="001A205F">
        <w:rPr>
          <w:rFonts w:asciiTheme="majorBidi" w:hAnsiTheme="majorBidi" w:cstheme="majorBidi"/>
          <w:sz w:val="24"/>
          <w:szCs w:val="24"/>
        </w:rPr>
        <w:t xml:space="preserve"> recommended to </w:t>
      </w:r>
      <w:r w:rsidR="00D070DA" w:rsidRPr="001A205F" w:rsidDel="006E524C">
        <w:rPr>
          <w:rFonts w:asciiTheme="majorBidi" w:hAnsiTheme="majorBidi" w:cstheme="majorBidi"/>
          <w:sz w:val="24"/>
          <w:szCs w:val="24"/>
        </w:rPr>
        <w:t>promot</w:t>
      </w:r>
      <w:r w:rsidR="00D070DA" w:rsidRPr="001A205F" w:rsidDel="003E3DFB">
        <w:rPr>
          <w:rFonts w:asciiTheme="majorBidi" w:hAnsiTheme="majorBidi" w:cstheme="majorBidi"/>
          <w:sz w:val="24"/>
          <w:szCs w:val="24"/>
        </w:rPr>
        <w:t>e</w:t>
      </w:r>
      <w:r w:rsidR="00D070DA" w:rsidRPr="001A205F" w:rsidDel="006E524C">
        <w:rPr>
          <w:rFonts w:asciiTheme="majorBidi" w:hAnsiTheme="majorBidi" w:cstheme="majorBidi"/>
          <w:sz w:val="24"/>
          <w:szCs w:val="24"/>
        </w:rPr>
        <w:t xml:space="preserve"> and support development processes led and carried out by i</w:t>
      </w:r>
      <w:r w:rsidR="00D070DA" w:rsidRPr="001A205F">
        <w:rPr>
          <w:rFonts w:asciiTheme="majorBidi" w:hAnsiTheme="majorBidi" w:cstheme="majorBidi"/>
          <w:sz w:val="24"/>
          <w:szCs w:val="24"/>
        </w:rPr>
        <w:t>ndigenous women’s organizations</w:t>
      </w:r>
      <w:r w:rsidR="00D070DA" w:rsidRPr="001A205F" w:rsidDel="00B131D6">
        <w:rPr>
          <w:rFonts w:asciiTheme="majorBidi" w:hAnsiTheme="majorBidi" w:cstheme="majorBidi"/>
          <w:sz w:val="24"/>
          <w:szCs w:val="24"/>
        </w:rPr>
        <w:t xml:space="preserve">, in </w:t>
      </w:r>
      <w:r w:rsidR="00D070DA" w:rsidRPr="001A205F" w:rsidDel="00B131D6">
        <w:rPr>
          <w:rFonts w:asciiTheme="majorBidi" w:hAnsiTheme="majorBidi" w:cstheme="majorBidi"/>
          <w:sz w:val="24"/>
          <w:szCs w:val="24"/>
        </w:rPr>
        <w:lastRenderedPageBreak/>
        <w:t xml:space="preserve">accordance with articles 3 and 32 of the </w:t>
      </w:r>
      <w:r>
        <w:rPr>
          <w:rFonts w:asciiTheme="majorBidi" w:hAnsiTheme="majorBidi" w:cstheme="majorBidi"/>
          <w:sz w:val="24"/>
          <w:szCs w:val="24"/>
        </w:rPr>
        <w:t xml:space="preserve">UN </w:t>
      </w:r>
      <w:r w:rsidR="00D070DA" w:rsidRPr="001A205F" w:rsidDel="00B131D6">
        <w:rPr>
          <w:rFonts w:asciiTheme="majorBidi" w:hAnsiTheme="majorBidi" w:cstheme="majorBidi"/>
          <w:sz w:val="24"/>
          <w:szCs w:val="24"/>
        </w:rPr>
        <w:t>Declaration, for instance,</w:t>
      </w:r>
      <w:r w:rsidR="00D070DA" w:rsidRPr="001A205F">
        <w:rPr>
          <w:rFonts w:asciiTheme="majorBidi" w:hAnsiTheme="majorBidi" w:cstheme="majorBidi"/>
          <w:sz w:val="24"/>
          <w:szCs w:val="24"/>
        </w:rPr>
        <w:t>  leadership  and  capacity-</w:t>
      </w:r>
      <w:r w:rsidR="000E1D6F" w:rsidRPr="001A205F">
        <w:rPr>
          <w:rFonts w:asciiTheme="majorBidi" w:hAnsiTheme="majorBidi" w:cstheme="majorBidi"/>
          <w:sz w:val="24"/>
          <w:szCs w:val="24"/>
        </w:rPr>
        <w:t xml:space="preserve"> </w:t>
      </w:r>
      <w:r w:rsidR="00D070DA" w:rsidRPr="001A205F">
        <w:rPr>
          <w:rFonts w:asciiTheme="majorBidi" w:hAnsiTheme="majorBidi" w:cstheme="majorBidi"/>
          <w:sz w:val="24"/>
          <w:szCs w:val="24"/>
        </w:rPr>
        <w:t>building</w:t>
      </w:r>
      <w:r w:rsidR="00D070DA" w:rsidRPr="001A205F" w:rsidDel="00892EE9">
        <w:rPr>
          <w:rFonts w:asciiTheme="majorBidi" w:hAnsiTheme="majorBidi" w:cstheme="majorBidi"/>
          <w:sz w:val="24"/>
          <w:szCs w:val="24"/>
        </w:rPr>
        <w:t> </w:t>
      </w:r>
      <w:r w:rsidR="00D070DA" w:rsidRPr="001A205F" w:rsidDel="00EC4C36">
        <w:rPr>
          <w:rFonts w:asciiTheme="majorBidi" w:hAnsiTheme="majorBidi" w:cstheme="majorBidi"/>
          <w:sz w:val="24"/>
          <w:szCs w:val="24"/>
        </w:rPr>
        <w:t xml:space="preserve"> schools  and  the  creation  of  funds  managed  by indigenous women</w:t>
      </w:r>
      <w:r w:rsidR="000132AA" w:rsidRPr="001A205F">
        <w:rPr>
          <w:rStyle w:val="FootnoteReference"/>
          <w:rFonts w:asciiTheme="majorBidi" w:hAnsiTheme="majorBidi" w:cstheme="majorBidi"/>
          <w:sz w:val="24"/>
          <w:szCs w:val="24"/>
        </w:rPr>
        <w:footnoteReference w:id="12"/>
      </w:r>
      <w:r w:rsidR="00673F06" w:rsidRPr="001A205F">
        <w:rPr>
          <w:rFonts w:asciiTheme="majorBidi" w:hAnsiTheme="majorBidi" w:cstheme="majorBidi"/>
          <w:sz w:val="24"/>
          <w:szCs w:val="24"/>
        </w:rPr>
        <w:t>.</w:t>
      </w:r>
    </w:p>
    <w:p w14:paraId="7B19FE2D" w14:textId="6C0A36B3" w:rsidR="008F27C0" w:rsidRPr="00035F8A" w:rsidRDefault="007C57FC" w:rsidP="00035F8A">
      <w:pPr>
        <w:spacing w:line="276" w:lineRule="auto"/>
        <w:rPr>
          <w:rFonts w:asciiTheme="majorBidi" w:hAnsiTheme="majorBidi" w:cstheme="majorBidi"/>
          <w:sz w:val="24"/>
          <w:szCs w:val="24"/>
        </w:rPr>
      </w:pPr>
      <w:r w:rsidRPr="001A205F">
        <w:rPr>
          <w:rFonts w:asciiTheme="majorBidi" w:eastAsia="Times New Roman" w:hAnsiTheme="majorBidi" w:cstheme="majorBidi"/>
          <w:sz w:val="24"/>
          <w:szCs w:val="24"/>
        </w:rPr>
        <w:t>States</w:t>
      </w:r>
      <w:r w:rsidR="007D3206" w:rsidRPr="001A205F">
        <w:rPr>
          <w:rFonts w:asciiTheme="majorBidi" w:eastAsia="Times New Roman" w:hAnsiTheme="majorBidi" w:cstheme="majorBidi"/>
          <w:sz w:val="24"/>
          <w:szCs w:val="24"/>
        </w:rPr>
        <w:t xml:space="preserve"> </w:t>
      </w:r>
      <w:r w:rsidR="006277A8" w:rsidRPr="001A205F">
        <w:rPr>
          <w:rFonts w:asciiTheme="majorBidi" w:eastAsia="Times New Roman" w:hAnsiTheme="majorBidi" w:cstheme="majorBidi"/>
          <w:sz w:val="24"/>
          <w:szCs w:val="24"/>
        </w:rPr>
        <w:t>are</w:t>
      </w:r>
      <w:r w:rsidR="003B0B16" w:rsidRPr="001A205F">
        <w:rPr>
          <w:rFonts w:asciiTheme="majorBidi" w:eastAsia="Times New Roman" w:hAnsiTheme="majorBidi" w:cstheme="majorBidi"/>
          <w:sz w:val="24"/>
          <w:szCs w:val="24"/>
        </w:rPr>
        <w:t xml:space="preserve"> recommended to adopt </w:t>
      </w:r>
      <w:r w:rsidRPr="001A205F">
        <w:rPr>
          <w:rFonts w:asciiTheme="majorBidi" w:eastAsia="Times New Roman" w:hAnsiTheme="majorBidi" w:cstheme="majorBidi"/>
          <w:sz w:val="24"/>
          <w:szCs w:val="24"/>
        </w:rPr>
        <w:t>legislation acknowledging that the traditional knowledge of indigenous peoples is their inalienable cultural heritage and embodies their cultural identity and that they make available such legislation and information in local indigenous languages</w:t>
      </w:r>
      <w:r w:rsidR="003B0B16" w:rsidRPr="001A205F">
        <w:rPr>
          <w:rStyle w:val="FootnoteReference"/>
          <w:rFonts w:asciiTheme="majorBidi" w:eastAsia="Times New Roman" w:hAnsiTheme="majorBidi" w:cstheme="majorBidi"/>
          <w:sz w:val="24"/>
          <w:szCs w:val="24"/>
        </w:rPr>
        <w:footnoteReference w:id="13"/>
      </w:r>
      <w:r w:rsidRPr="001A205F">
        <w:rPr>
          <w:rFonts w:asciiTheme="majorBidi" w:eastAsia="Times New Roman" w:hAnsiTheme="majorBidi" w:cstheme="majorBidi"/>
          <w:sz w:val="24"/>
          <w:szCs w:val="24"/>
        </w:rPr>
        <w:t>.</w:t>
      </w:r>
    </w:p>
    <w:p w14:paraId="1462BAAA" w14:textId="5895E339" w:rsidR="008F27C0" w:rsidRPr="001A205F" w:rsidRDefault="008F27C0" w:rsidP="00496C74">
      <w:pPr>
        <w:spacing w:after="0" w:line="276" w:lineRule="auto"/>
        <w:rPr>
          <w:rFonts w:asciiTheme="majorBidi" w:hAnsiTheme="majorBidi" w:cstheme="majorBidi"/>
          <w:sz w:val="24"/>
          <w:szCs w:val="24"/>
          <w:shd w:val="clear" w:color="auto" w:fill="FFFFFF"/>
        </w:rPr>
      </w:pPr>
      <w:r w:rsidRPr="001A205F">
        <w:rPr>
          <w:rFonts w:asciiTheme="majorBidi" w:hAnsiTheme="majorBidi" w:cstheme="majorBidi"/>
          <w:sz w:val="24"/>
          <w:szCs w:val="24"/>
          <w:shd w:val="clear" w:color="auto" w:fill="FFFFFF"/>
        </w:rPr>
        <w:t>States</w:t>
      </w:r>
      <w:r w:rsidR="007D3206" w:rsidRPr="001A205F">
        <w:rPr>
          <w:rFonts w:asciiTheme="majorBidi" w:hAnsiTheme="majorBidi" w:cstheme="majorBidi"/>
          <w:sz w:val="24"/>
          <w:szCs w:val="24"/>
          <w:shd w:val="clear" w:color="auto" w:fill="FFFFFF"/>
        </w:rPr>
        <w:t xml:space="preserve"> are</w:t>
      </w:r>
      <w:r w:rsidR="00290EEC" w:rsidRPr="001A205F">
        <w:rPr>
          <w:rFonts w:asciiTheme="majorBidi" w:hAnsiTheme="majorBidi" w:cstheme="majorBidi"/>
          <w:sz w:val="24"/>
          <w:szCs w:val="24"/>
          <w:shd w:val="clear" w:color="auto" w:fill="FFFFFF"/>
        </w:rPr>
        <w:t xml:space="preserve"> recommended</w:t>
      </w:r>
      <w:r w:rsidRPr="001A205F">
        <w:rPr>
          <w:rFonts w:asciiTheme="majorBidi" w:hAnsiTheme="majorBidi" w:cstheme="majorBidi"/>
          <w:sz w:val="24"/>
          <w:szCs w:val="24"/>
          <w:shd w:val="clear" w:color="auto" w:fill="FFFFFF"/>
        </w:rPr>
        <w:t xml:space="preserve"> to take practical steps to ensure that the inappropriate and unauthorized documentation and publication of traditional knowledge and traditional cultural expressions/folklore do not occur and to reinforce the capacity of indigenous peoples to make informed decisions in their interests concerning whether and how documentation should be issued</w:t>
      </w:r>
      <w:r w:rsidR="0098798F" w:rsidRPr="001A205F">
        <w:rPr>
          <w:rFonts w:asciiTheme="majorBidi" w:hAnsiTheme="majorBidi" w:cstheme="majorBidi"/>
          <w:sz w:val="24"/>
          <w:szCs w:val="24"/>
          <w:shd w:val="clear" w:color="auto" w:fill="FFFFFF"/>
        </w:rPr>
        <w:t>.</w:t>
      </w:r>
      <w:r w:rsidR="00923EC2" w:rsidRPr="001A205F">
        <w:rPr>
          <w:rStyle w:val="FootnoteReference"/>
          <w:rFonts w:asciiTheme="majorBidi" w:hAnsiTheme="majorBidi" w:cstheme="majorBidi"/>
          <w:sz w:val="24"/>
          <w:szCs w:val="24"/>
          <w:shd w:val="clear" w:color="auto" w:fill="FFFFFF"/>
        </w:rPr>
        <w:footnoteReference w:id="14"/>
      </w:r>
    </w:p>
    <w:p w14:paraId="37C715EF" w14:textId="77777777" w:rsidR="007F63F3" w:rsidRPr="001A205F" w:rsidRDefault="007F63F3" w:rsidP="00496C74">
      <w:pPr>
        <w:spacing w:after="0" w:line="276" w:lineRule="auto"/>
        <w:rPr>
          <w:rFonts w:asciiTheme="majorBidi" w:eastAsia="Times New Roman" w:hAnsiTheme="majorBidi" w:cstheme="majorBidi"/>
          <w:sz w:val="24"/>
          <w:szCs w:val="24"/>
        </w:rPr>
      </w:pPr>
    </w:p>
    <w:p w14:paraId="415AA952" w14:textId="01CC3489" w:rsidR="007C4C76" w:rsidRPr="001A205F" w:rsidRDefault="0076659D" w:rsidP="00D5200F">
      <w:pPr>
        <w:spacing w:line="276" w:lineRule="auto"/>
        <w:rPr>
          <w:rFonts w:asciiTheme="majorBidi" w:hAnsiTheme="majorBidi" w:cstheme="majorBidi"/>
          <w:sz w:val="24"/>
          <w:szCs w:val="24"/>
        </w:rPr>
      </w:pPr>
      <w:r w:rsidRPr="001A205F">
        <w:rPr>
          <w:rFonts w:asciiTheme="majorBidi" w:hAnsiTheme="majorBidi" w:cstheme="majorBidi"/>
          <w:b/>
          <w:bCs/>
          <w:sz w:val="24"/>
          <w:szCs w:val="24"/>
        </w:rPr>
        <w:t>Civil and political rights</w:t>
      </w:r>
      <w:r w:rsidR="00C358B8" w:rsidRPr="001A205F">
        <w:rPr>
          <w:rFonts w:asciiTheme="majorBidi" w:hAnsiTheme="majorBidi" w:cstheme="majorBidi"/>
          <w:b/>
          <w:bCs/>
          <w:sz w:val="24"/>
          <w:szCs w:val="24"/>
        </w:rPr>
        <w:t>, including</w:t>
      </w:r>
      <w:r w:rsidR="00D5200F" w:rsidRPr="00D5200F">
        <w:rPr>
          <w:rFonts w:asciiTheme="majorBidi" w:hAnsiTheme="majorBidi" w:cstheme="majorBidi"/>
          <w:b/>
          <w:bCs/>
          <w:sz w:val="24"/>
          <w:szCs w:val="24"/>
        </w:rPr>
        <w:t xml:space="preserve"> t</w:t>
      </w:r>
      <w:r w:rsidR="00DF51CB" w:rsidRPr="00D5200F">
        <w:rPr>
          <w:rFonts w:asciiTheme="majorBidi" w:hAnsiTheme="majorBidi" w:cstheme="majorBidi"/>
          <w:b/>
          <w:bCs/>
          <w:sz w:val="24"/>
          <w:szCs w:val="24"/>
        </w:rPr>
        <w:t>he right to live free o</w:t>
      </w:r>
      <w:r w:rsidR="00F1571C" w:rsidRPr="00D5200F">
        <w:rPr>
          <w:rFonts w:asciiTheme="majorBidi" w:hAnsiTheme="majorBidi" w:cstheme="majorBidi"/>
          <w:b/>
          <w:bCs/>
          <w:sz w:val="24"/>
          <w:szCs w:val="24"/>
        </w:rPr>
        <w:t>f</w:t>
      </w:r>
      <w:r w:rsidR="00DF51CB" w:rsidRPr="00D5200F">
        <w:rPr>
          <w:rFonts w:asciiTheme="majorBidi" w:hAnsiTheme="majorBidi" w:cstheme="majorBidi"/>
          <w:b/>
          <w:bCs/>
          <w:sz w:val="24"/>
          <w:szCs w:val="24"/>
        </w:rPr>
        <w:t xml:space="preserve"> any form of violence</w:t>
      </w:r>
      <w:r w:rsidR="002C5018" w:rsidRPr="001A205F">
        <w:rPr>
          <w:rFonts w:asciiTheme="majorBidi" w:hAnsiTheme="majorBidi" w:cstheme="majorBidi"/>
          <w:sz w:val="24"/>
          <w:szCs w:val="24"/>
        </w:rPr>
        <w:tab/>
      </w:r>
    </w:p>
    <w:p w14:paraId="55DC9724" w14:textId="022607BD" w:rsidR="00855EB5" w:rsidRDefault="00855EB5" w:rsidP="00A77479">
      <w:pPr>
        <w:spacing w:after="0" w:line="276" w:lineRule="auto"/>
        <w:rPr>
          <w:rFonts w:asciiTheme="majorBidi" w:hAnsiTheme="majorBidi" w:cstheme="majorBidi"/>
          <w:sz w:val="24"/>
          <w:szCs w:val="24"/>
          <w:shd w:val="clear" w:color="auto" w:fill="FFFFFF"/>
        </w:rPr>
      </w:pPr>
      <w:r w:rsidRPr="00A77479">
        <w:rPr>
          <w:rFonts w:asciiTheme="majorBidi" w:hAnsiTheme="majorBidi" w:cstheme="majorBidi"/>
          <w:sz w:val="24"/>
          <w:szCs w:val="24"/>
          <w:shd w:val="clear" w:color="auto" w:fill="FFFFFF"/>
        </w:rPr>
        <w:t>Indigenous women and girls encounter violence in two key domains: within their communities (such violence might be linked to traditions and customs, and may affect the health, sexuality or freedom of movement of women and girls); and outside their home/community environments (such violence may be sexual or otherwise physical, or may be structural and committed by public officials). Indigenous women have contended that violence against women is any act of violence committed against them because of their gender and as a consequence of their historical position within the patriarchal family. In addition, indigenous women have argued that violence against women and girls is a phenomenon that should be analy</w:t>
      </w:r>
      <w:r w:rsidR="00EC2F29">
        <w:rPr>
          <w:rFonts w:asciiTheme="majorBidi" w:hAnsiTheme="majorBidi" w:cstheme="majorBidi"/>
          <w:sz w:val="24"/>
          <w:szCs w:val="24"/>
          <w:shd w:val="clear" w:color="auto" w:fill="FFFFFF"/>
        </w:rPr>
        <w:t>z</w:t>
      </w:r>
      <w:r w:rsidRPr="00A77479">
        <w:rPr>
          <w:rFonts w:asciiTheme="majorBidi" w:hAnsiTheme="majorBidi" w:cstheme="majorBidi"/>
          <w:sz w:val="24"/>
          <w:szCs w:val="24"/>
          <w:shd w:val="clear" w:color="auto" w:fill="FFFFFF"/>
        </w:rPr>
        <w:t>ed in a broader structural context, particularly with regard to the impact of colonization.</w:t>
      </w:r>
      <w:r w:rsidR="00EC2F29">
        <w:rPr>
          <w:rStyle w:val="FootnoteReference"/>
          <w:rFonts w:asciiTheme="majorBidi" w:hAnsiTheme="majorBidi" w:cstheme="majorBidi"/>
          <w:sz w:val="24"/>
          <w:szCs w:val="24"/>
          <w:shd w:val="clear" w:color="auto" w:fill="FFFFFF"/>
        </w:rPr>
        <w:footnoteReference w:id="15"/>
      </w:r>
    </w:p>
    <w:p w14:paraId="44C2D9B0" w14:textId="016FA109" w:rsidR="00EC2F29" w:rsidRDefault="00EC2F29" w:rsidP="00A77479">
      <w:pPr>
        <w:spacing w:after="0" w:line="276" w:lineRule="auto"/>
        <w:rPr>
          <w:rFonts w:asciiTheme="majorBidi" w:hAnsiTheme="majorBidi" w:cstheme="majorBidi"/>
          <w:sz w:val="24"/>
          <w:szCs w:val="24"/>
          <w:shd w:val="clear" w:color="auto" w:fill="FFFFFF"/>
        </w:rPr>
      </w:pPr>
    </w:p>
    <w:p w14:paraId="32818D0B" w14:textId="47A40178" w:rsidR="00543B9F" w:rsidRDefault="00543B9F" w:rsidP="00A77479">
      <w:pPr>
        <w:spacing w:after="0" w:line="276" w:lineRule="auto"/>
        <w:rPr>
          <w:rFonts w:asciiTheme="majorBidi" w:hAnsiTheme="majorBidi" w:cstheme="majorBidi"/>
          <w:sz w:val="24"/>
          <w:szCs w:val="24"/>
        </w:rPr>
      </w:pPr>
      <w:r w:rsidRPr="00543B9F">
        <w:rPr>
          <w:rFonts w:asciiTheme="majorBidi" w:hAnsiTheme="majorBidi" w:cstheme="majorBidi"/>
          <w:sz w:val="24"/>
          <w:szCs w:val="24"/>
          <w:shd w:val="clear" w:color="auto" w:fill="FFFFFF"/>
        </w:rPr>
        <w:t>Although there is existing legislation in many parts of the world to eliminate sexual violence against women, enforcement remains an issue. Evidence to substantiate</w:t>
      </w:r>
      <w:r w:rsidR="005B166F">
        <w:rPr>
          <w:rFonts w:asciiTheme="majorBidi" w:hAnsiTheme="majorBidi" w:cstheme="majorBidi"/>
          <w:sz w:val="24"/>
          <w:szCs w:val="24"/>
          <w:shd w:val="clear" w:color="auto" w:fill="FFFFFF"/>
        </w:rPr>
        <w:t xml:space="preserve"> that acts of violence took place</w:t>
      </w:r>
      <w:r w:rsidRPr="00543B9F">
        <w:rPr>
          <w:rFonts w:asciiTheme="majorBidi" w:hAnsiTheme="majorBidi" w:cstheme="majorBidi"/>
          <w:sz w:val="24"/>
          <w:szCs w:val="24"/>
          <w:shd w:val="clear" w:color="auto" w:fill="FFFFFF"/>
        </w:rPr>
        <w:t xml:space="preserve"> such violence is often questioned by enforcement agencies and victims can be reluctant to provide evidence.</w:t>
      </w:r>
      <w:r w:rsidR="006F3FF9">
        <w:rPr>
          <w:rFonts w:asciiTheme="majorBidi" w:hAnsiTheme="majorBidi" w:cstheme="majorBidi"/>
          <w:sz w:val="24"/>
          <w:szCs w:val="24"/>
          <w:shd w:val="clear" w:color="auto" w:fill="FFFFFF"/>
        </w:rPr>
        <w:t xml:space="preserve"> Therefore,</w:t>
      </w:r>
      <w:r w:rsidR="00CF7101">
        <w:rPr>
          <w:rFonts w:asciiTheme="majorBidi" w:hAnsiTheme="majorBidi" w:cstheme="majorBidi"/>
          <w:sz w:val="24"/>
          <w:szCs w:val="24"/>
          <w:shd w:val="clear" w:color="auto" w:fill="FFFFFF"/>
        </w:rPr>
        <w:t xml:space="preserve"> </w:t>
      </w:r>
      <w:r w:rsidR="005B166F">
        <w:rPr>
          <w:rFonts w:asciiTheme="majorBidi" w:hAnsiTheme="majorBidi" w:cstheme="majorBidi"/>
          <w:sz w:val="24"/>
          <w:szCs w:val="24"/>
          <w:shd w:val="clear" w:color="auto" w:fill="FFFFFF"/>
        </w:rPr>
        <w:t xml:space="preserve">data on reported cases to police </w:t>
      </w:r>
      <w:r w:rsidR="00CF7101">
        <w:rPr>
          <w:rFonts w:asciiTheme="majorBidi" w:hAnsiTheme="majorBidi" w:cstheme="majorBidi"/>
          <w:sz w:val="24"/>
          <w:szCs w:val="24"/>
          <w:shd w:val="clear" w:color="auto" w:fill="FFFFFF"/>
        </w:rPr>
        <w:t xml:space="preserve">will </w:t>
      </w:r>
      <w:r w:rsidR="00CF7101" w:rsidRPr="001A205F" w:rsidDel="007B66CE">
        <w:rPr>
          <w:rFonts w:asciiTheme="majorBidi" w:hAnsiTheme="majorBidi" w:cstheme="majorBidi"/>
          <w:sz w:val="24"/>
          <w:szCs w:val="24"/>
        </w:rPr>
        <w:t xml:space="preserve">facilitate </w:t>
      </w:r>
      <w:r w:rsidR="00CF7101" w:rsidRPr="001A205F">
        <w:rPr>
          <w:rFonts w:asciiTheme="majorBidi" w:hAnsiTheme="majorBidi" w:cstheme="majorBidi"/>
          <w:sz w:val="24"/>
          <w:szCs w:val="24"/>
        </w:rPr>
        <w:t xml:space="preserve">a </w:t>
      </w:r>
      <w:r w:rsidR="00CF7101" w:rsidRPr="001A205F" w:rsidDel="007B66CE">
        <w:rPr>
          <w:rFonts w:asciiTheme="majorBidi" w:hAnsiTheme="majorBidi" w:cstheme="majorBidi"/>
          <w:sz w:val="24"/>
          <w:szCs w:val="24"/>
        </w:rPr>
        <w:t>better understanding of the extent of the problem</w:t>
      </w:r>
      <w:r w:rsidR="00CF7101">
        <w:rPr>
          <w:rFonts w:asciiTheme="majorBidi" w:hAnsiTheme="majorBidi" w:cstheme="majorBidi"/>
          <w:sz w:val="24"/>
          <w:szCs w:val="24"/>
        </w:rPr>
        <w:t xml:space="preserve">. </w:t>
      </w:r>
    </w:p>
    <w:p w14:paraId="2834D8D9" w14:textId="0E6FC272" w:rsidR="00E0071E" w:rsidRDefault="00E0071E" w:rsidP="00A77479">
      <w:pPr>
        <w:spacing w:after="0" w:line="276" w:lineRule="auto"/>
        <w:rPr>
          <w:rFonts w:asciiTheme="majorBidi" w:hAnsiTheme="majorBidi" w:cstheme="majorBidi"/>
          <w:sz w:val="24"/>
          <w:szCs w:val="24"/>
        </w:rPr>
      </w:pPr>
    </w:p>
    <w:p w14:paraId="1C431D1E" w14:textId="3BE817BE" w:rsidR="00E0071E" w:rsidRPr="001A205F" w:rsidRDefault="00E0071E" w:rsidP="00E0071E">
      <w:pPr>
        <w:tabs>
          <w:tab w:val="left" w:pos="720"/>
          <w:tab w:val="left" w:pos="1440"/>
          <w:tab w:val="left" w:pos="2160"/>
          <w:tab w:val="left" w:pos="2880"/>
          <w:tab w:val="left" w:pos="3600"/>
          <w:tab w:val="left" w:pos="4320"/>
          <w:tab w:val="left" w:pos="5040"/>
          <w:tab w:val="left" w:pos="5595"/>
        </w:tabs>
        <w:spacing w:line="276" w:lineRule="auto"/>
        <w:rPr>
          <w:rFonts w:asciiTheme="majorBidi" w:hAnsiTheme="majorBidi" w:cstheme="majorBidi"/>
          <w:sz w:val="24"/>
          <w:szCs w:val="24"/>
        </w:rPr>
      </w:pPr>
      <w:r w:rsidRPr="001A205F" w:rsidDel="00353A04">
        <w:rPr>
          <w:rFonts w:asciiTheme="majorBidi" w:eastAsia="Times New Roman" w:hAnsiTheme="majorBidi" w:cstheme="majorBidi"/>
          <w:sz w:val="24"/>
          <w:szCs w:val="24"/>
        </w:rPr>
        <w:t xml:space="preserve">Sexual and gender-based violence increases in settings of conflict. Sexual violence has also been used systematically as a weapon of war against indigenous women. In the light of the particular risks and vulnerabilities of indigenous women and girls relating to sexual and gender-based violence, Governments, local authorities, United Nations </w:t>
      </w:r>
      <w:r w:rsidR="00964B2F">
        <w:rPr>
          <w:rFonts w:asciiTheme="majorBidi" w:eastAsia="Times New Roman" w:hAnsiTheme="majorBidi" w:cstheme="majorBidi"/>
          <w:sz w:val="24"/>
          <w:szCs w:val="24"/>
        </w:rPr>
        <w:t>entities a</w:t>
      </w:r>
      <w:r w:rsidRPr="001A205F" w:rsidDel="00353A04">
        <w:rPr>
          <w:rFonts w:asciiTheme="majorBidi" w:eastAsia="Times New Roman" w:hAnsiTheme="majorBidi" w:cstheme="majorBidi"/>
          <w:sz w:val="24"/>
          <w:szCs w:val="24"/>
        </w:rPr>
        <w:t>nd civil society</w:t>
      </w:r>
      <w:r w:rsidRPr="001A205F">
        <w:rPr>
          <w:rFonts w:asciiTheme="majorBidi" w:eastAsia="Times New Roman" w:hAnsiTheme="majorBidi" w:cstheme="majorBidi"/>
          <w:sz w:val="24"/>
          <w:szCs w:val="24"/>
        </w:rPr>
        <w:t xml:space="preserve"> are </w:t>
      </w:r>
      <w:r w:rsidRPr="001A205F">
        <w:rPr>
          <w:rFonts w:asciiTheme="majorBidi" w:eastAsia="Times New Roman" w:hAnsiTheme="majorBidi" w:cstheme="majorBidi"/>
          <w:sz w:val="24"/>
          <w:szCs w:val="24"/>
        </w:rPr>
        <w:lastRenderedPageBreak/>
        <w:t>recommended to</w:t>
      </w:r>
      <w:r w:rsidRPr="001A205F" w:rsidDel="00353A04">
        <w:rPr>
          <w:rFonts w:asciiTheme="majorBidi" w:eastAsia="Times New Roman" w:hAnsiTheme="majorBidi" w:cstheme="majorBidi"/>
          <w:sz w:val="24"/>
          <w:szCs w:val="24"/>
        </w:rPr>
        <w:t xml:space="preserve"> collaborate with indigenous peoples </w:t>
      </w:r>
      <w:r w:rsidRPr="001A205F" w:rsidDel="002F7B4E">
        <w:rPr>
          <w:rFonts w:asciiTheme="majorBidi" w:eastAsia="Times New Roman" w:hAnsiTheme="majorBidi" w:cstheme="majorBidi"/>
          <w:sz w:val="24"/>
          <w:szCs w:val="24"/>
        </w:rPr>
        <w:t>to establish</w:t>
      </w:r>
      <w:r w:rsidRPr="001A205F">
        <w:rPr>
          <w:rFonts w:asciiTheme="majorBidi" w:eastAsia="Times New Roman" w:hAnsiTheme="majorBidi" w:cstheme="majorBidi"/>
          <w:sz w:val="24"/>
          <w:szCs w:val="24"/>
        </w:rPr>
        <w:t xml:space="preserve"> multisectoral and holistic approaches to combat the various forms of violence against women and girls</w:t>
      </w:r>
      <w:r w:rsidR="00964B2F">
        <w:rPr>
          <w:rFonts w:asciiTheme="majorBidi" w:eastAsia="Times New Roman" w:hAnsiTheme="majorBidi" w:cstheme="majorBidi"/>
          <w:sz w:val="24"/>
          <w:szCs w:val="24"/>
        </w:rPr>
        <w:t>.</w:t>
      </w:r>
      <w:r w:rsidRPr="001A205F">
        <w:rPr>
          <w:rStyle w:val="FootnoteReference"/>
          <w:rFonts w:asciiTheme="majorBidi" w:eastAsia="Times New Roman" w:hAnsiTheme="majorBidi" w:cstheme="majorBidi"/>
          <w:sz w:val="24"/>
          <w:szCs w:val="24"/>
        </w:rPr>
        <w:footnoteReference w:id="16"/>
      </w:r>
      <w:r w:rsidRPr="001A205F">
        <w:rPr>
          <w:rFonts w:asciiTheme="majorBidi" w:eastAsia="Times New Roman" w:hAnsiTheme="majorBidi" w:cstheme="majorBidi"/>
          <w:sz w:val="24"/>
          <w:szCs w:val="24"/>
        </w:rPr>
        <w:t xml:space="preserve"> </w:t>
      </w:r>
    </w:p>
    <w:p w14:paraId="542297C5" w14:textId="55E4DAA0" w:rsidR="00A3292A" w:rsidRPr="001A205F" w:rsidDel="002F7B4E" w:rsidRDefault="001A0B62" w:rsidP="002B5028">
      <w:pPr>
        <w:pStyle w:val="NormalWeb"/>
        <w:shd w:val="clear" w:color="auto" w:fill="FFFFFF"/>
        <w:spacing w:before="0" w:beforeAutospacing="0" w:after="240" w:afterAutospacing="0" w:line="276" w:lineRule="auto"/>
        <w:textAlignment w:val="baseline"/>
        <w:rPr>
          <w:rFonts w:asciiTheme="majorBidi" w:hAnsiTheme="majorBidi" w:cstheme="majorBidi"/>
        </w:rPr>
      </w:pPr>
      <w:r w:rsidRPr="001A0B62">
        <w:rPr>
          <w:rFonts w:asciiTheme="majorBidi" w:hAnsiTheme="majorBidi" w:cstheme="majorBidi"/>
        </w:rPr>
        <w:t xml:space="preserve">Indigenous </w:t>
      </w:r>
      <w:r w:rsidR="001D3FDB">
        <w:rPr>
          <w:rFonts w:asciiTheme="majorBidi" w:hAnsiTheme="majorBidi" w:cstheme="majorBidi"/>
        </w:rPr>
        <w:t xml:space="preserve">women and </w:t>
      </w:r>
      <w:r w:rsidRPr="001A0B62">
        <w:rPr>
          <w:rFonts w:asciiTheme="majorBidi" w:hAnsiTheme="majorBidi" w:cstheme="majorBidi"/>
        </w:rPr>
        <w:t>youth increasingly face racism and hate speech in social media and can be bullied or harassed mentally and physically</w:t>
      </w:r>
      <w:r w:rsidR="00CF1148">
        <w:rPr>
          <w:rFonts w:asciiTheme="majorBidi" w:hAnsiTheme="majorBidi" w:cstheme="majorBidi"/>
        </w:rPr>
        <w:t>. Furthermore,</w:t>
      </w:r>
      <w:r w:rsidR="00CF1148" w:rsidRPr="001A205F" w:rsidDel="00957F7D">
        <w:rPr>
          <w:rFonts w:asciiTheme="majorBidi" w:hAnsiTheme="majorBidi" w:cstheme="majorBidi"/>
        </w:rPr>
        <w:t xml:space="preserve"> of great concern </w:t>
      </w:r>
      <w:r w:rsidR="00240151">
        <w:rPr>
          <w:rFonts w:asciiTheme="majorBidi" w:hAnsiTheme="majorBidi" w:cstheme="majorBidi"/>
        </w:rPr>
        <w:t xml:space="preserve">are </w:t>
      </w:r>
      <w:r w:rsidR="00CF1148" w:rsidRPr="001A205F" w:rsidDel="00957F7D">
        <w:rPr>
          <w:rFonts w:asciiTheme="majorBidi" w:hAnsiTheme="majorBidi" w:cstheme="majorBidi"/>
        </w:rPr>
        <w:t>the alarming levels of sexual abuse of indigenous children in educational contexts and increased femicide</w:t>
      </w:r>
      <w:r w:rsidR="00DD692C">
        <w:rPr>
          <w:rFonts w:asciiTheme="majorBidi" w:hAnsiTheme="majorBidi" w:cstheme="majorBidi"/>
        </w:rPr>
        <w:t>.</w:t>
      </w:r>
      <w:r w:rsidR="00CF1148" w:rsidRPr="001A205F" w:rsidDel="00957F7D">
        <w:rPr>
          <w:rStyle w:val="FootnoteReference"/>
          <w:rFonts w:asciiTheme="majorBidi" w:hAnsiTheme="majorBidi" w:cstheme="majorBidi"/>
        </w:rPr>
        <w:footnoteReference w:id="17"/>
      </w:r>
      <w:r w:rsidR="00131D0D">
        <w:rPr>
          <w:rFonts w:asciiTheme="majorBidi" w:hAnsiTheme="majorBidi" w:cstheme="majorBidi"/>
        </w:rPr>
        <w:t xml:space="preserve"> </w:t>
      </w:r>
      <w:r w:rsidR="0056720D">
        <w:rPr>
          <w:rFonts w:asciiTheme="majorBidi" w:hAnsiTheme="majorBidi" w:cstheme="majorBidi"/>
        </w:rPr>
        <w:t xml:space="preserve">The lack of </w:t>
      </w:r>
      <w:r w:rsidR="0056720D" w:rsidRPr="001A205F">
        <w:rPr>
          <w:rFonts w:asciiTheme="majorBidi" w:hAnsiTheme="majorBidi" w:cstheme="majorBidi"/>
        </w:rPr>
        <w:t xml:space="preserve">data </w:t>
      </w:r>
      <w:r w:rsidR="0056720D" w:rsidRPr="001A205F" w:rsidDel="007B66CE">
        <w:rPr>
          <w:rFonts w:asciiTheme="majorBidi" w:hAnsiTheme="majorBidi" w:cstheme="majorBidi"/>
        </w:rPr>
        <w:t>on self-harm and suicide among indigenous children and youth</w:t>
      </w:r>
      <w:r w:rsidR="0056720D">
        <w:rPr>
          <w:rFonts w:asciiTheme="majorBidi" w:hAnsiTheme="majorBidi" w:cstheme="majorBidi"/>
        </w:rPr>
        <w:t>.</w:t>
      </w:r>
      <w:r w:rsidR="0056720D" w:rsidRPr="001A205F" w:rsidDel="007B66CE">
        <w:rPr>
          <w:rFonts w:asciiTheme="majorBidi" w:hAnsiTheme="majorBidi" w:cstheme="majorBidi"/>
        </w:rPr>
        <w:t xml:space="preserve"> </w:t>
      </w:r>
      <w:r w:rsidR="00A3292A" w:rsidRPr="001A205F">
        <w:rPr>
          <w:rFonts w:asciiTheme="majorBidi" w:hAnsiTheme="majorBidi" w:cstheme="majorBidi"/>
        </w:rPr>
        <w:t xml:space="preserve">States </w:t>
      </w:r>
      <w:r w:rsidR="00E857CC">
        <w:rPr>
          <w:rFonts w:asciiTheme="majorBidi" w:hAnsiTheme="majorBidi" w:cstheme="majorBidi"/>
        </w:rPr>
        <w:t>are encouraged to</w:t>
      </w:r>
      <w:r w:rsidR="00A3292A" w:rsidRPr="001A205F" w:rsidDel="00353A04">
        <w:rPr>
          <w:rFonts w:asciiTheme="majorBidi" w:hAnsiTheme="majorBidi" w:cstheme="majorBidi"/>
        </w:rPr>
        <w:t xml:space="preserve"> adopt measures aimed at addressing the specific problems</w:t>
      </w:r>
      <w:r w:rsidR="00131D0D">
        <w:rPr>
          <w:rFonts w:asciiTheme="majorBidi" w:hAnsiTheme="majorBidi" w:cstheme="majorBidi"/>
        </w:rPr>
        <w:t>.</w:t>
      </w:r>
    </w:p>
    <w:p w14:paraId="06CE989D" w14:textId="255FE448" w:rsidR="00167AF3" w:rsidRPr="001A205F" w:rsidRDefault="00167AF3" w:rsidP="001F1F47">
      <w:pPr>
        <w:tabs>
          <w:tab w:val="left" w:pos="720"/>
          <w:tab w:val="left" w:pos="1440"/>
          <w:tab w:val="left" w:pos="2160"/>
          <w:tab w:val="left" w:pos="2880"/>
          <w:tab w:val="left" w:pos="3600"/>
          <w:tab w:val="left" w:pos="4320"/>
          <w:tab w:val="left" w:pos="5040"/>
          <w:tab w:val="left" w:pos="5595"/>
        </w:tabs>
        <w:spacing w:line="276" w:lineRule="auto"/>
        <w:rPr>
          <w:rFonts w:asciiTheme="majorBidi" w:eastAsia="Times New Roman" w:hAnsiTheme="majorBidi" w:cstheme="majorBidi"/>
          <w:sz w:val="24"/>
          <w:szCs w:val="24"/>
        </w:rPr>
      </w:pPr>
      <w:r w:rsidRPr="001A205F">
        <w:rPr>
          <w:rFonts w:asciiTheme="majorBidi" w:eastAsia="Times New Roman" w:hAnsiTheme="majorBidi" w:cstheme="majorBidi"/>
          <w:sz w:val="24"/>
          <w:szCs w:val="24"/>
        </w:rPr>
        <w:t>States</w:t>
      </w:r>
      <w:r w:rsidR="00021D3A" w:rsidRPr="001A205F">
        <w:rPr>
          <w:rFonts w:asciiTheme="majorBidi" w:eastAsia="Times New Roman" w:hAnsiTheme="majorBidi" w:cstheme="majorBidi"/>
          <w:sz w:val="24"/>
          <w:szCs w:val="24"/>
        </w:rPr>
        <w:t xml:space="preserve"> </w:t>
      </w:r>
      <w:r w:rsidR="004D3105">
        <w:rPr>
          <w:rFonts w:asciiTheme="majorBidi" w:eastAsia="Times New Roman" w:hAnsiTheme="majorBidi" w:cstheme="majorBidi"/>
          <w:sz w:val="24"/>
          <w:szCs w:val="24"/>
        </w:rPr>
        <w:t xml:space="preserve">are urged to </w:t>
      </w:r>
      <w:r w:rsidRPr="001A205F">
        <w:rPr>
          <w:rFonts w:asciiTheme="majorBidi" w:eastAsia="Times New Roman" w:hAnsiTheme="majorBidi" w:cstheme="majorBidi"/>
          <w:sz w:val="24"/>
          <w:szCs w:val="24"/>
        </w:rPr>
        <w:t>establish monitoring mechanism</w:t>
      </w:r>
      <w:r w:rsidR="004D3105">
        <w:rPr>
          <w:rFonts w:asciiTheme="majorBidi" w:eastAsia="Times New Roman" w:hAnsiTheme="majorBidi" w:cstheme="majorBidi"/>
          <w:sz w:val="24"/>
          <w:szCs w:val="24"/>
        </w:rPr>
        <w:t>s</w:t>
      </w:r>
      <w:r w:rsidRPr="001A205F">
        <w:rPr>
          <w:rFonts w:asciiTheme="majorBidi" w:eastAsia="Times New Roman" w:hAnsiTheme="majorBidi" w:cstheme="majorBidi"/>
          <w:sz w:val="24"/>
          <w:szCs w:val="24"/>
        </w:rPr>
        <w:t xml:space="preserve"> to address violence against indigenous peoples, including assassinations, assassination attempts, rapes and other </w:t>
      </w:r>
      <w:r w:rsidR="00240151">
        <w:rPr>
          <w:rFonts w:asciiTheme="majorBidi" w:eastAsia="Times New Roman" w:hAnsiTheme="majorBidi" w:cstheme="majorBidi"/>
          <w:sz w:val="24"/>
          <w:szCs w:val="24"/>
        </w:rPr>
        <w:t xml:space="preserve">acts of </w:t>
      </w:r>
      <w:r w:rsidRPr="001A205F">
        <w:rPr>
          <w:rFonts w:asciiTheme="majorBidi" w:eastAsia="Times New Roman" w:hAnsiTheme="majorBidi" w:cstheme="majorBidi"/>
          <w:sz w:val="24"/>
          <w:szCs w:val="24"/>
        </w:rPr>
        <w:t>intimidation and persecution against indigenous human rights defenders.</w:t>
      </w:r>
      <w:r w:rsidR="001F1F47">
        <w:rPr>
          <w:rFonts w:asciiTheme="majorBidi" w:eastAsia="Times New Roman" w:hAnsiTheme="majorBidi" w:cstheme="majorBidi"/>
          <w:sz w:val="24"/>
          <w:szCs w:val="24"/>
        </w:rPr>
        <w:t xml:space="preserve"> </w:t>
      </w:r>
      <w:r w:rsidRPr="001A205F">
        <w:rPr>
          <w:rFonts w:asciiTheme="majorBidi" w:eastAsia="Times New Roman" w:hAnsiTheme="majorBidi" w:cstheme="majorBidi"/>
          <w:sz w:val="24"/>
          <w:szCs w:val="24"/>
        </w:rPr>
        <w:t xml:space="preserve">Furthermore, with regard to article 22 of the </w:t>
      </w:r>
      <w:r w:rsidR="00131D0D">
        <w:rPr>
          <w:rFonts w:asciiTheme="majorBidi" w:eastAsia="Times New Roman" w:hAnsiTheme="majorBidi" w:cstheme="majorBidi"/>
          <w:sz w:val="24"/>
          <w:szCs w:val="24"/>
        </w:rPr>
        <w:t>UN</w:t>
      </w:r>
      <w:r w:rsidRPr="001A205F">
        <w:rPr>
          <w:rFonts w:asciiTheme="majorBidi" w:eastAsia="Times New Roman" w:hAnsiTheme="majorBidi" w:cstheme="majorBidi"/>
          <w:sz w:val="24"/>
          <w:szCs w:val="24"/>
        </w:rPr>
        <w:t xml:space="preserve"> Declaration, the </w:t>
      </w:r>
      <w:r w:rsidR="00131D0D">
        <w:rPr>
          <w:rFonts w:asciiTheme="majorBidi" w:eastAsia="Times New Roman" w:hAnsiTheme="majorBidi" w:cstheme="majorBidi"/>
          <w:sz w:val="24"/>
          <w:szCs w:val="24"/>
        </w:rPr>
        <w:t xml:space="preserve">Permanent </w:t>
      </w:r>
      <w:r w:rsidRPr="001A205F">
        <w:rPr>
          <w:rFonts w:asciiTheme="majorBidi" w:eastAsia="Times New Roman" w:hAnsiTheme="majorBidi" w:cstheme="majorBidi"/>
          <w:sz w:val="24"/>
          <w:szCs w:val="24"/>
        </w:rPr>
        <w:t>Forum recommends</w:t>
      </w:r>
      <w:r w:rsidRPr="001A205F" w:rsidDel="00021D3A">
        <w:rPr>
          <w:rFonts w:asciiTheme="majorBidi" w:eastAsia="Times New Roman" w:hAnsiTheme="majorBidi" w:cstheme="majorBidi"/>
          <w:sz w:val="24"/>
          <w:szCs w:val="24"/>
        </w:rPr>
        <w:t xml:space="preserve"> that </w:t>
      </w:r>
      <w:r w:rsidRPr="001A205F" w:rsidDel="00380E79">
        <w:rPr>
          <w:rFonts w:asciiTheme="majorBidi" w:eastAsia="Times New Roman" w:hAnsiTheme="majorBidi" w:cstheme="majorBidi"/>
          <w:sz w:val="24"/>
          <w:szCs w:val="24"/>
        </w:rPr>
        <w:t>s</w:t>
      </w:r>
      <w:r w:rsidRPr="001A205F" w:rsidDel="00382854">
        <w:rPr>
          <w:rFonts w:asciiTheme="majorBidi" w:eastAsia="Times New Roman" w:hAnsiTheme="majorBidi" w:cstheme="majorBidi"/>
          <w:sz w:val="24"/>
          <w:szCs w:val="24"/>
        </w:rPr>
        <w:t>uch monitoring mechanisms address the issue of missing and murdered indigenous women, and  that measures  be taken to ensure the full protection  of  indigenous women against all forms of violence</w:t>
      </w:r>
      <w:r w:rsidR="00131D0D">
        <w:rPr>
          <w:rFonts w:asciiTheme="majorBidi" w:eastAsia="Times New Roman" w:hAnsiTheme="majorBidi" w:cstheme="majorBidi"/>
          <w:sz w:val="24"/>
          <w:szCs w:val="24"/>
        </w:rPr>
        <w:t>.</w:t>
      </w:r>
      <w:r w:rsidR="001D0F2A" w:rsidRPr="001A205F">
        <w:rPr>
          <w:rStyle w:val="FootnoteReference"/>
          <w:rFonts w:asciiTheme="majorBidi" w:eastAsia="Times New Roman" w:hAnsiTheme="majorBidi" w:cstheme="majorBidi"/>
          <w:sz w:val="24"/>
          <w:szCs w:val="24"/>
        </w:rPr>
        <w:footnoteReference w:id="18"/>
      </w:r>
      <w:r w:rsidRPr="001A205F">
        <w:rPr>
          <w:rFonts w:asciiTheme="majorBidi" w:eastAsia="Times New Roman" w:hAnsiTheme="majorBidi" w:cstheme="majorBidi"/>
          <w:sz w:val="24"/>
          <w:szCs w:val="24"/>
        </w:rPr>
        <w:t xml:space="preserve"> </w:t>
      </w:r>
    </w:p>
    <w:p w14:paraId="335B5AE9" w14:textId="3A8C7C57" w:rsidR="00FD4D03" w:rsidRPr="0027274B" w:rsidRDefault="00AA25A3" w:rsidP="00FB522D">
      <w:pPr>
        <w:spacing w:after="0" w:line="276" w:lineRule="auto"/>
      </w:pPr>
      <w:r w:rsidRPr="00857BDB">
        <w:rPr>
          <w:rFonts w:asciiTheme="majorBidi" w:hAnsiTheme="majorBidi" w:cstheme="majorBidi"/>
          <w:sz w:val="24"/>
          <w:szCs w:val="24"/>
          <w:shd w:val="clear" w:color="auto" w:fill="FFFFFF"/>
        </w:rPr>
        <w:t>The</w:t>
      </w:r>
      <w:r w:rsidR="00131D0D">
        <w:rPr>
          <w:rFonts w:asciiTheme="majorBidi" w:hAnsiTheme="majorBidi" w:cstheme="majorBidi"/>
          <w:sz w:val="24"/>
          <w:szCs w:val="24"/>
          <w:shd w:val="clear" w:color="auto" w:fill="FFFFFF"/>
        </w:rPr>
        <w:t xml:space="preserve"> Permanent</w:t>
      </w:r>
      <w:r w:rsidRPr="00857BDB">
        <w:rPr>
          <w:rFonts w:asciiTheme="majorBidi" w:hAnsiTheme="majorBidi" w:cstheme="majorBidi"/>
          <w:sz w:val="24"/>
          <w:szCs w:val="24"/>
          <w:shd w:val="clear" w:color="auto" w:fill="FFFFFF"/>
        </w:rPr>
        <w:t xml:space="preserve"> Forum has repeatedly expressed its concern to the high rates of suicide</w:t>
      </w:r>
      <w:r>
        <w:rPr>
          <w:rFonts w:asciiTheme="majorBidi" w:hAnsiTheme="majorBidi" w:cstheme="majorBidi"/>
          <w:sz w:val="24"/>
          <w:szCs w:val="24"/>
          <w:shd w:val="clear" w:color="auto" w:fill="FFFFFF"/>
        </w:rPr>
        <w:t xml:space="preserve"> </w:t>
      </w:r>
      <w:r w:rsidRPr="00857BDB">
        <w:rPr>
          <w:rFonts w:asciiTheme="majorBidi" w:hAnsiTheme="majorBidi" w:cstheme="majorBidi"/>
          <w:sz w:val="24"/>
          <w:szCs w:val="24"/>
          <w:shd w:val="clear" w:color="auto" w:fill="FFFFFF"/>
        </w:rPr>
        <w:t>among indigenous youth</w:t>
      </w:r>
      <w:r>
        <w:rPr>
          <w:rFonts w:asciiTheme="majorBidi" w:hAnsiTheme="majorBidi" w:cstheme="majorBidi"/>
          <w:sz w:val="24"/>
          <w:szCs w:val="24"/>
          <w:shd w:val="clear" w:color="auto" w:fill="FFFFFF"/>
        </w:rPr>
        <w:t xml:space="preserve">. </w:t>
      </w:r>
      <w:r w:rsidRPr="001A205F">
        <w:rPr>
          <w:rFonts w:asciiTheme="majorBidi" w:hAnsiTheme="majorBidi" w:cstheme="majorBidi"/>
          <w:sz w:val="24"/>
          <w:szCs w:val="24"/>
        </w:rPr>
        <w:t xml:space="preserve">States </w:t>
      </w:r>
      <w:r>
        <w:rPr>
          <w:rFonts w:asciiTheme="majorBidi" w:hAnsiTheme="majorBidi" w:cstheme="majorBidi"/>
          <w:sz w:val="24"/>
          <w:szCs w:val="24"/>
        </w:rPr>
        <w:t>are</w:t>
      </w:r>
      <w:r w:rsidRPr="001A205F">
        <w:rPr>
          <w:rFonts w:asciiTheme="majorBidi" w:hAnsiTheme="majorBidi" w:cstheme="majorBidi"/>
          <w:sz w:val="24"/>
          <w:szCs w:val="24"/>
        </w:rPr>
        <w:t xml:space="preserve"> recommended </w:t>
      </w:r>
      <w:r>
        <w:rPr>
          <w:rFonts w:asciiTheme="majorBidi" w:hAnsiTheme="majorBidi" w:cstheme="majorBidi"/>
          <w:sz w:val="24"/>
          <w:szCs w:val="24"/>
        </w:rPr>
        <w:t xml:space="preserve">to </w:t>
      </w:r>
      <w:r w:rsidRPr="001A205F" w:rsidDel="007B66CE">
        <w:rPr>
          <w:rFonts w:asciiTheme="majorBidi" w:hAnsiTheme="majorBidi" w:cstheme="majorBidi"/>
          <w:sz w:val="24"/>
          <w:szCs w:val="24"/>
        </w:rPr>
        <w:t>allocat</w:t>
      </w:r>
      <w:r>
        <w:rPr>
          <w:rFonts w:asciiTheme="majorBidi" w:hAnsiTheme="majorBidi" w:cstheme="majorBidi"/>
          <w:sz w:val="24"/>
          <w:szCs w:val="24"/>
        </w:rPr>
        <w:t>e</w:t>
      </w:r>
      <w:r w:rsidRPr="001A205F" w:rsidDel="007B66CE">
        <w:rPr>
          <w:rFonts w:asciiTheme="majorBidi" w:hAnsiTheme="majorBidi" w:cstheme="majorBidi"/>
          <w:sz w:val="24"/>
          <w:szCs w:val="24"/>
        </w:rPr>
        <w:t xml:space="preserve"> adequate resources </w:t>
      </w:r>
      <w:r>
        <w:rPr>
          <w:rFonts w:asciiTheme="majorBidi" w:hAnsiTheme="majorBidi" w:cstheme="majorBidi"/>
          <w:sz w:val="24"/>
          <w:szCs w:val="24"/>
        </w:rPr>
        <w:t>for</w:t>
      </w:r>
      <w:r w:rsidRPr="001A205F" w:rsidDel="007B66CE">
        <w:rPr>
          <w:rFonts w:asciiTheme="majorBidi" w:hAnsiTheme="majorBidi" w:cstheme="majorBidi"/>
          <w:sz w:val="24"/>
          <w:szCs w:val="24"/>
        </w:rPr>
        <w:t xml:space="preserve"> </w:t>
      </w:r>
      <w:r w:rsidR="00D858A3">
        <w:rPr>
          <w:rFonts w:asciiTheme="majorBidi" w:hAnsiTheme="majorBidi" w:cstheme="majorBidi"/>
          <w:sz w:val="24"/>
          <w:szCs w:val="24"/>
        </w:rPr>
        <w:t>community led</w:t>
      </w:r>
      <w:r w:rsidR="001A4C24">
        <w:rPr>
          <w:rFonts w:asciiTheme="majorBidi" w:hAnsiTheme="majorBidi" w:cstheme="majorBidi"/>
          <w:sz w:val="24"/>
          <w:szCs w:val="24"/>
        </w:rPr>
        <w:t>-</w:t>
      </w:r>
      <w:r w:rsidRPr="001A205F" w:rsidDel="007B66CE">
        <w:rPr>
          <w:rFonts w:asciiTheme="majorBidi" w:hAnsiTheme="majorBidi" w:cstheme="majorBidi"/>
          <w:sz w:val="24"/>
          <w:szCs w:val="24"/>
        </w:rPr>
        <w:t>holistic prevention and support services, in partnership with indigenous peoples</w:t>
      </w:r>
      <w:r>
        <w:rPr>
          <w:rFonts w:asciiTheme="majorBidi" w:hAnsiTheme="majorBidi" w:cstheme="majorBidi"/>
          <w:sz w:val="24"/>
          <w:szCs w:val="24"/>
        </w:rPr>
        <w:t xml:space="preserve"> to </w:t>
      </w:r>
      <w:r w:rsidRPr="001A205F" w:rsidDel="007B66CE">
        <w:rPr>
          <w:rFonts w:asciiTheme="majorBidi" w:hAnsiTheme="majorBidi" w:cstheme="majorBidi"/>
          <w:sz w:val="24"/>
          <w:szCs w:val="24"/>
        </w:rPr>
        <w:t>reduc</w:t>
      </w:r>
      <w:r>
        <w:rPr>
          <w:rFonts w:asciiTheme="majorBidi" w:hAnsiTheme="majorBidi" w:cstheme="majorBidi"/>
          <w:sz w:val="24"/>
          <w:szCs w:val="24"/>
        </w:rPr>
        <w:t>e</w:t>
      </w:r>
      <w:r w:rsidRPr="001A205F" w:rsidDel="007B66CE">
        <w:rPr>
          <w:rFonts w:asciiTheme="majorBidi" w:hAnsiTheme="majorBidi" w:cstheme="majorBidi"/>
          <w:sz w:val="24"/>
          <w:szCs w:val="24"/>
        </w:rPr>
        <w:t xml:space="preserve"> inciden</w:t>
      </w:r>
      <w:r>
        <w:rPr>
          <w:rFonts w:asciiTheme="majorBidi" w:hAnsiTheme="majorBidi" w:cstheme="majorBidi"/>
          <w:sz w:val="24"/>
          <w:szCs w:val="24"/>
        </w:rPr>
        <w:t>ts</w:t>
      </w:r>
      <w:r w:rsidRPr="001A205F" w:rsidDel="007B66CE">
        <w:rPr>
          <w:rFonts w:asciiTheme="majorBidi" w:hAnsiTheme="majorBidi" w:cstheme="majorBidi"/>
          <w:sz w:val="24"/>
          <w:szCs w:val="24"/>
        </w:rPr>
        <w:t xml:space="preserve"> of self-harm, violence and suicide among indigenous children and youth</w:t>
      </w:r>
      <w:r>
        <w:rPr>
          <w:rFonts w:asciiTheme="majorBidi" w:hAnsiTheme="majorBidi" w:cstheme="majorBidi"/>
          <w:sz w:val="24"/>
          <w:szCs w:val="24"/>
        </w:rPr>
        <w:t>.</w:t>
      </w:r>
      <w:r w:rsidRPr="00E857CC" w:rsidDel="007B66CE">
        <w:rPr>
          <w:rStyle w:val="FootnoteReference"/>
          <w:rFonts w:asciiTheme="majorBidi" w:hAnsiTheme="majorBidi" w:cstheme="majorBidi"/>
          <w:sz w:val="24"/>
          <w:szCs w:val="24"/>
        </w:rPr>
        <w:t xml:space="preserve"> </w:t>
      </w:r>
      <w:r w:rsidRPr="001A205F" w:rsidDel="007B66CE">
        <w:rPr>
          <w:rStyle w:val="FootnoteReference"/>
          <w:rFonts w:asciiTheme="majorBidi" w:hAnsiTheme="majorBidi" w:cstheme="majorBidi"/>
          <w:sz w:val="24"/>
          <w:szCs w:val="24"/>
        </w:rPr>
        <w:footnoteReference w:id="19"/>
      </w:r>
      <w:r w:rsidR="00D858A3">
        <w:rPr>
          <w:rFonts w:asciiTheme="majorBidi" w:hAnsiTheme="majorBidi" w:cstheme="majorBidi"/>
          <w:sz w:val="24"/>
          <w:szCs w:val="24"/>
        </w:rPr>
        <w:t xml:space="preserve"> </w:t>
      </w:r>
      <w:r w:rsidR="00BF745D">
        <w:rPr>
          <w:rFonts w:asciiTheme="majorBidi" w:hAnsiTheme="majorBidi" w:cstheme="majorBidi"/>
          <w:sz w:val="24"/>
          <w:szCs w:val="24"/>
        </w:rPr>
        <w:t xml:space="preserve">These services </w:t>
      </w:r>
      <w:r w:rsidR="00FB522D">
        <w:rPr>
          <w:rFonts w:asciiTheme="majorBidi" w:hAnsiTheme="majorBidi" w:cstheme="majorBidi"/>
          <w:sz w:val="24"/>
          <w:szCs w:val="24"/>
        </w:rPr>
        <w:t xml:space="preserve">should be designed in a </w:t>
      </w:r>
      <w:r w:rsidR="00FB522D" w:rsidRPr="0027274B">
        <w:rPr>
          <w:rFonts w:asciiTheme="majorBidi" w:hAnsiTheme="majorBidi" w:cstheme="majorBidi"/>
          <w:sz w:val="24"/>
          <w:szCs w:val="24"/>
        </w:rPr>
        <w:t>culturally appropriate manner</w:t>
      </w:r>
      <w:r w:rsidR="0027274B">
        <w:rPr>
          <w:rFonts w:asciiTheme="majorBidi" w:hAnsiTheme="majorBidi" w:cstheme="majorBidi"/>
          <w:sz w:val="24"/>
          <w:szCs w:val="24"/>
        </w:rPr>
        <w:t xml:space="preserve"> and in indigenous languages</w:t>
      </w:r>
      <w:r w:rsidR="00FB522D" w:rsidRPr="0027274B">
        <w:rPr>
          <w:rFonts w:asciiTheme="majorBidi" w:hAnsiTheme="majorBidi" w:cstheme="majorBidi"/>
          <w:sz w:val="24"/>
          <w:szCs w:val="24"/>
        </w:rPr>
        <w:t>.</w:t>
      </w:r>
    </w:p>
    <w:p w14:paraId="7F91CEF0" w14:textId="77777777" w:rsidR="004D3105" w:rsidRPr="004D3105" w:rsidDel="00957F7D" w:rsidRDefault="004D3105" w:rsidP="004D3105">
      <w:pPr>
        <w:spacing w:after="0" w:line="276" w:lineRule="auto"/>
        <w:rPr>
          <w:rFonts w:asciiTheme="majorBidi" w:hAnsiTheme="majorBidi" w:cstheme="majorBidi"/>
          <w:sz w:val="24"/>
          <w:szCs w:val="24"/>
        </w:rPr>
      </w:pPr>
    </w:p>
    <w:p w14:paraId="0CBAB206" w14:textId="705FDA5C" w:rsidR="00471999" w:rsidRPr="001A205F" w:rsidRDefault="00471999" w:rsidP="00496C74">
      <w:pPr>
        <w:pStyle w:val="NormalWeb"/>
        <w:shd w:val="clear" w:color="auto" w:fill="FFFFFF"/>
        <w:spacing w:before="0" w:beforeAutospacing="0" w:after="240" w:afterAutospacing="0" w:line="276" w:lineRule="auto"/>
        <w:textAlignment w:val="baseline"/>
        <w:rPr>
          <w:rFonts w:asciiTheme="majorBidi" w:hAnsiTheme="majorBidi" w:cstheme="majorBidi"/>
          <w:b/>
          <w:bCs/>
        </w:rPr>
      </w:pPr>
      <w:r w:rsidRPr="001A205F">
        <w:rPr>
          <w:rFonts w:asciiTheme="majorBidi" w:hAnsiTheme="majorBidi" w:cstheme="majorBidi"/>
          <w:b/>
          <w:bCs/>
        </w:rPr>
        <w:t>Participation</w:t>
      </w:r>
    </w:p>
    <w:p w14:paraId="4D2C4381" w14:textId="53BD6D5A" w:rsidR="00A57319" w:rsidRDefault="004A0E8D" w:rsidP="00621D10">
      <w:pPr>
        <w:spacing w:after="0" w:line="276" w:lineRule="auto"/>
        <w:rPr>
          <w:rFonts w:asciiTheme="majorBidi" w:hAnsiTheme="majorBidi" w:cstheme="majorBidi"/>
          <w:sz w:val="24"/>
          <w:szCs w:val="24"/>
        </w:rPr>
      </w:pPr>
      <w:r w:rsidRPr="000F1DC4">
        <w:rPr>
          <w:rFonts w:asciiTheme="majorBidi" w:hAnsiTheme="majorBidi" w:cstheme="majorBidi"/>
          <w:sz w:val="24"/>
          <w:szCs w:val="24"/>
        </w:rPr>
        <w:t xml:space="preserve">Often, </w:t>
      </w:r>
      <w:r w:rsidR="000F2F6A" w:rsidRPr="000F1DC4">
        <w:rPr>
          <w:rFonts w:asciiTheme="majorBidi" w:hAnsiTheme="majorBidi" w:cstheme="majorBidi"/>
          <w:sz w:val="24"/>
          <w:szCs w:val="24"/>
        </w:rPr>
        <w:t>indigenous women are excluded from both indigenous decision-making structures and local and national political processes in States.</w:t>
      </w:r>
      <w:r w:rsidR="00621D10">
        <w:rPr>
          <w:rFonts w:asciiTheme="majorBidi" w:hAnsiTheme="majorBidi" w:cstheme="majorBidi"/>
          <w:sz w:val="24"/>
          <w:szCs w:val="24"/>
        </w:rPr>
        <w:t xml:space="preserve"> </w:t>
      </w:r>
      <w:r w:rsidR="00D07F0B">
        <w:rPr>
          <w:rFonts w:asciiTheme="majorBidi" w:hAnsiTheme="majorBidi" w:cstheme="majorBidi"/>
          <w:sz w:val="24"/>
          <w:szCs w:val="24"/>
        </w:rPr>
        <w:t>P</w:t>
      </w:r>
      <w:r w:rsidR="00A57319" w:rsidRPr="00D07F0B">
        <w:rPr>
          <w:rFonts w:asciiTheme="majorBidi" w:hAnsiTheme="majorBidi" w:cstheme="majorBidi"/>
          <w:sz w:val="24"/>
          <w:szCs w:val="24"/>
        </w:rPr>
        <w:t xml:space="preserve">articipation and representation of indigenous women in decision-making </w:t>
      </w:r>
      <w:r w:rsidR="00240151">
        <w:rPr>
          <w:rFonts w:asciiTheme="majorBidi" w:hAnsiTheme="majorBidi" w:cstheme="majorBidi"/>
          <w:sz w:val="24"/>
          <w:szCs w:val="24"/>
        </w:rPr>
        <w:t>at</w:t>
      </w:r>
      <w:r w:rsidR="00D07F0B">
        <w:rPr>
          <w:rFonts w:asciiTheme="majorBidi" w:hAnsiTheme="majorBidi" w:cstheme="majorBidi"/>
          <w:sz w:val="24"/>
          <w:szCs w:val="24"/>
        </w:rPr>
        <w:t xml:space="preserve"> all levels </w:t>
      </w:r>
      <w:r w:rsidR="00A57319" w:rsidRPr="00D07F0B">
        <w:rPr>
          <w:rFonts w:asciiTheme="majorBidi" w:hAnsiTheme="majorBidi" w:cstheme="majorBidi"/>
          <w:sz w:val="24"/>
          <w:szCs w:val="24"/>
        </w:rPr>
        <w:t>is key to guaranteeing their rights and</w:t>
      </w:r>
      <w:r w:rsidR="005B166F">
        <w:rPr>
          <w:rFonts w:asciiTheme="majorBidi" w:hAnsiTheme="majorBidi" w:cstheme="majorBidi"/>
          <w:sz w:val="24"/>
          <w:szCs w:val="24"/>
        </w:rPr>
        <w:t xml:space="preserve"> recognizing</w:t>
      </w:r>
      <w:r w:rsidR="00A57319" w:rsidRPr="00D07F0B">
        <w:rPr>
          <w:rFonts w:asciiTheme="majorBidi" w:hAnsiTheme="majorBidi" w:cstheme="majorBidi"/>
          <w:sz w:val="24"/>
          <w:szCs w:val="24"/>
        </w:rPr>
        <w:t xml:space="preserve"> their experiences and demands.</w:t>
      </w:r>
    </w:p>
    <w:p w14:paraId="3B2983AC" w14:textId="77777777" w:rsidR="00D07F0B" w:rsidRDefault="00D07F0B" w:rsidP="00D07F0B">
      <w:pPr>
        <w:spacing w:after="0" w:line="276" w:lineRule="auto"/>
        <w:rPr>
          <w:rFonts w:asciiTheme="majorBidi" w:hAnsiTheme="majorBidi" w:cstheme="majorBidi"/>
          <w:sz w:val="24"/>
          <w:szCs w:val="24"/>
        </w:rPr>
      </w:pPr>
    </w:p>
    <w:p w14:paraId="733E91BE" w14:textId="4AC0D463" w:rsidR="00446430" w:rsidRPr="001A205F" w:rsidRDefault="0015555A" w:rsidP="00496C74">
      <w:pPr>
        <w:spacing w:line="276" w:lineRule="auto"/>
        <w:rPr>
          <w:rFonts w:asciiTheme="majorBidi" w:hAnsiTheme="majorBidi" w:cstheme="majorBidi"/>
          <w:sz w:val="24"/>
          <w:szCs w:val="24"/>
        </w:rPr>
      </w:pPr>
      <w:r w:rsidRPr="001A205F">
        <w:rPr>
          <w:rFonts w:asciiTheme="majorBidi" w:hAnsiTheme="majorBidi" w:cstheme="majorBidi"/>
          <w:sz w:val="24"/>
          <w:szCs w:val="24"/>
        </w:rPr>
        <w:t>T</w:t>
      </w:r>
      <w:r w:rsidR="00FA3D92" w:rsidRPr="001A205F">
        <w:rPr>
          <w:rFonts w:asciiTheme="majorBidi" w:hAnsiTheme="majorBidi" w:cstheme="majorBidi"/>
          <w:sz w:val="24"/>
          <w:szCs w:val="24"/>
        </w:rPr>
        <w:t xml:space="preserve">o ensure that the rights of indigenous women are </w:t>
      </w:r>
      <w:r w:rsidR="00471999" w:rsidRPr="001A205F">
        <w:rPr>
          <w:rFonts w:asciiTheme="majorBidi" w:hAnsiTheme="majorBidi" w:cstheme="majorBidi"/>
          <w:sz w:val="24"/>
          <w:szCs w:val="24"/>
        </w:rPr>
        <w:t xml:space="preserve">duly </w:t>
      </w:r>
      <w:r w:rsidR="00B13096" w:rsidRPr="001A205F">
        <w:rPr>
          <w:rFonts w:asciiTheme="majorBidi" w:hAnsiTheme="majorBidi" w:cstheme="majorBidi"/>
          <w:sz w:val="24"/>
          <w:szCs w:val="24"/>
        </w:rPr>
        <w:t>incorporated</w:t>
      </w:r>
      <w:r w:rsidR="00F91ED5" w:rsidRPr="001A205F">
        <w:rPr>
          <w:rFonts w:asciiTheme="majorBidi" w:hAnsiTheme="majorBidi" w:cstheme="majorBidi"/>
          <w:sz w:val="24"/>
          <w:szCs w:val="24"/>
        </w:rPr>
        <w:t xml:space="preserve"> into policies, laws</w:t>
      </w:r>
      <w:r w:rsidR="00240151">
        <w:rPr>
          <w:rFonts w:asciiTheme="majorBidi" w:hAnsiTheme="majorBidi" w:cstheme="majorBidi"/>
          <w:sz w:val="24"/>
          <w:szCs w:val="24"/>
        </w:rPr>
        <w:t>,</w:t>
      </w:r>
      <w:r w:rsidR="00F91ED5" w:rsidRPr="001A205F">
        <w:rPr>
          <w:rFonts w:asciiTheme="majorBidi" w:hAnsiTheme="majorBidi" w:cstheme="majorBidi"/>
          <w:sz w:val="24"/>
          <w:szCs w:val="24"/>
        </w:rPr>
        <w:t xml:space="preserve"> and</w:t>
      </w:r>
      <w:r w:rsidR="001221F7" w:rsidRPr="001A205F">
        <w:rPr>
          <w:rFonts w:asciiTheme="majorBidi" w:hAnsiTheme="majorBidi" w:cstheme="majorBidi"/>
          <w:sz w:val="24"/>
          <w:szCs w:val="24"/>
        </w:rPr>
        <w:t xml:space="preserve"> judicial decisions</w:t>
      </w:r>
      <w:r w:rsidR="00FA3D92" w:rsidRPr="001A205F">
        <w:rPr>
          <w:rFonts w:asciiTheme="majorBidi" w:hAnsiTheme="majorBidi" w:cstheme="majorBidi"/>
          <w:sz w:val="24"/>
          <w:szCs w:val="24"/>
        </w:rPr>
        <w:t xml:space="preserve">, it is </w:t>
      </w:r>
      <w:r w:rsidR="00782E83" w:rsidRPr="001A205F">
        <w:rPr>
          <w:rFonts w:asciiTheme="majorBidi" w:hAnsiTheme="majorBidi" w:cstheme="majorBidi"/>
          <w:sz w:val="24"/>
          <w:szCs w:val="24"/>
        </w:rPr>
        <w:t xml:space="preserve">essential </w:t>
      </w:r>
      <w:r w:rsidR="00FA3D92" w:rsidRPr="001A205F">
        <w:rPr>
          <w:rFonts w:asciiTheme="majorBidi" w:hAnsiTheme="majorBidi" w:cstheme="majorBidi"/>
          <w:sz w:val="24"/>
          <w:szCs w:val="24"/>
        </w:rPr>
        <w:t xml:space="preserve">to open spaces of participation for </w:t>
      </w:r>
      <w:r w:rsidRPr="001A205F">
        <w:rPr>
          <w:rFonts w:asciiTheme="majorBidi" w:hAnsiTheme="majorBidi" w:cstheme="majorBidi"/>
          <w:sz w:val="24"/>
          <w:szCs w:val="24"/>
        </w:rPr>
        <w:t>them</w:t>
      </w:r>
      <w:r w:rsidR="009E5D67" w:rsidRPr="001A205F">
        <w:rPr>
          <w:rFonts w:asciiTheme="majorBidi" w:hAnsiTheme="majorBidi" w:cstheme="majorBidi"/>
          <w:sz w:val="24"/>
          <w:szCs w:val="24"/>
        </w:rPr>
        <w:t xml:space="preserve">, including participation </w:t>
      </w:r>
      <w:r w:rsidR="009E5D67" w:rsidRPr="001A205F" w:rsidDel="00957F7D">
        <w:rPr>
          <w:rFonts w:asciiTheme="majorBidi" w:hAnsiTheme="majorBidi" w:cstheme="majorBidi"/>
          <w:sz w:val="24"/>
          <w:szCs w:val="24"/>
        </w:rPr>
        <w:t>in Federa</w:t>
      </w:r>
      <w:r w:rsidR="00920DA1" w:rsidRPr="001A205F" w:rsidDel="00957F7D">
        <w:rPr>
          <w:rFonts w:asciiTheme="majorBidi" w:hAnsiTheme="majorBidi" w:cstheme="majorBidi"/>
          <w:sz w:val="24"/>
          <w:szCs w:val="24"/>
        </w:rPr>
        <w:t>l</w:t>
      </w:r>
      <w:r w:rsidRPr="001A205F" w:rsidDel="00957F7D">
        <w:rPr>
          <w:rFonts w:asciiTheme="majorBidi" w:hAnsiTheme="majorBidi" w:cstheme="majorBidi"/>
          <w:sz w:val="24"/>
          <w:szCs w:val="24"/>
        </w:rPr>
        <w:t xml:space="preserve">, local, municipal and community </w:t>
      </w:r>
      <w:r w:rsidR="00920DA1" w:rsidRPr="001A205F" w:rsidDel="00957F7D">
        <w:rPr>
          <w:rFonts w:asciiTheme="majorBidi" w:hAnsiTheme="majorBidi" w:cstheme="majorBidi"/>
          <w:sz w:val="24"/>
          <w:szCs w:val="24"/>
        </w:rPr>
        <w:t xml:space="preserve">government bodies including </w:t>
      </w:r>
      <w:r w:rsidR="00B13096" w:rsidRPr="001A205F" w:rsidDel="00957F7D">
        <w:rPr>
          <w:rFonts w:asciiTheme="majorBidi" w:hAnsiTheme="majorBidi" w:cstheme="majorBidi"/>
          <w:sz w:val="24"/>
          <w:szCs w:val="24"/>
        </w:rPr>
        <w:t>parliaments</w:t>
      </w:r>
      <w:r w:rsidR="00920DA1" w:rsidRPr="001A205F">
        <w:rPr>
          <w:rFonts w:asciiTheme="majorBidi" w:hAnsiTheme="majorBidi" w:cstheme="majorBidi"/>
          <w:sz w:val="24"/>
          <w:szCs w:val="24"/>
        </w:rPr>
        <w:t xml:space="preserve">. </w:t>
      </w:r>
      <w:r w:rsidR="00F04EB4" w:rsidRPr="001A205F">
        <w:rPr>
          <w:rFonts w:asciiTheme="majorBidi" w:hAnsiTheme="majorBidi" w:cstheme="majorBidi"/>
          <w:sz w:val="24"/>
          <w:szCs w:val="24"/>
        </w:rPr>
        <w:t xml:space="preserve">It </w:t>
      </w:r>
      <w:r w:rsidR="00F20482">
        <w:rPr>
          <w:rFonts w:asciiTheme="majorBidi" w:hAnsiTheme="majorBidi" w:cstheme="majorBidi"/>
          <w:sz w:val="24"/>
          <w:szCs w:val="24"/>
        </w:rPr>
        <w:t>must be</w:t>
      </w:r>
      <w:r w:rsidR="00F04EB4" w:rsidRPr="001A205F">
        <w:rPr>
          <w:rFonts w:asciiTheme="majorBidi" w:hAnsiTheme="majorBidi" w:cstheme="majorBidi"/>
          <w:sz w:val="24"/>
          <w:szCs w:val="24"/>
        </w:rPr>
        <w:t xml:space="preserve"> </w:t>
      </w:r>
      <w:r w:rsidR="004377B6" w:rsidRPr="001A205F">
        <w:rPr>
          <w:rFonts w:asciiTheme="majorBidi" w:hAnsiTheme="majorBidi" w:cstheme="majorBidi"/>
          <w:sz w:val="24"/>
          <w:szCs w:val="24"/>
        </w:rPr>
        <w:t>ensure</w:t>
      </w:r>
      <w:r w:rsidR="00F20482">
        <w:rPr>
          <w:rFonts w:asciiTheme="majorBidi" w:hAnsiTheme="majorBidi" w:cstheme="majorBidi"/>
          <w:sz w:val="24"/>
          <w:szCs w:val="24"/>
        </w:rPr>
        <w:t>d</w:t>
      </w:r>
      <w:r w:rsidR="004377B6" w:rsidRPr="001A205F">
        <w:rPr>
          <w:rFonts w:asciiTheme="majorBidi" w:hAnsiTheme="majorBidi" w:cstheme="majorBidi"/>
          <w:sz w:val="24"/>
          <w:szCs w:val="24"/>
        </w:rPr>
        <w:t xml:space="preserve"> that adequate numbers of indigenous women are placed in positions of political leadership</w:t>
      </w:r>
      <w:r w:rsidR="004D0707" w:rsidRPr="001A205F">
        <w:rPr>
          <w:rFonts w:asciiTheme="majorBidi" w:hAnsiTheme="majorBidi" w:cstheme="majorBidi"/>
          <w:sz w:val="24"/>
          <w:szCs w:val="24"/>
        </w:rPr>
        <w:t xml:space="preserve">, eliminating structural and legal barriers </w:t>
      </w:r>
      <w:r w:rsidR="00532326" w:rsidRPr="001A205F">
        <w:rPr>
          <w:rFonts w:asciiTheme="majorBidi" w:hAnsiTheme="majorBidi" w:cstheme="majorBidi"/>
          <w:sz w:val="24"/>
          <w:szCs w:val="24"/>
        </w:rPr>
        <w:t>to their full, equal and effective participation in political, economic, social and cultural life</w:t>
      </w:r>
      <w:r w:rsidR="00197C10">
        <w:rPr>
          <w:rFonts w:asciiTheme="majorBidi" w:hAnsiTheme="majorBidi" w:cstheme="majorBidi"/>
          <w:sz w:val="24"/>
          <w:szCs w:val="24"/>
        </w:rPr>
        <w:t>.</w:t>
      </w:r>
      <w:r w:rsidR="00C248EE" w:rsidRPr="001A205F">
        <w:rPr>
          <w:rStyle w:val="FootnoteReference"/>
          <w:rFonts w:asciiTheme="majorBidi" w:hAnsiTheme="majorBidi" w:cstheme="majorBidi"/>
          <w:sz w:val="24"/>
          <w:szCs w:val="24"/>
        </w:rPr>
        <w:footnoteReference w:id="20"/>
      </w:r>
    </w:p>
    <w:sectPr w:rsidR="00446430" w:rsidRPr="001A2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BDB36" w14:textId="77777777" w:rsidR="00905562" w:rsidRDefault="00905562" w:rsidP="00C55271">
      <w:pPr>
        <w:spacing w:after="0" w:line="240" w:lineRule="auto"/>
      </w:pPr>
      <w:r>
        <w:separator/>
      </w:r>
    </w:p>
  </w:endnote>
  <w:endnote w:type="continuationSeparator" w:id="0">
    <w:p w14:paraId="383CA55B" w14:textId="77777777" w:rsidR="00905562" w:rsidRDefault="00905562" w:rsidP="00C55271">
      <w:pPr>
        <w:spacing w:after="0" w:line="240" w:lineRule="auto"/>
      </w:pPr>
      <w:r>
        <w:continuationSeparator/>
      </w:r>
    </w:p>
  </w:endnote>
  <w:endnote w:type="continuationNotice" w:id="1">
    <w:p w14:paraId="68E19687" w14:textId="77777777" w:rsidR="00905562" w:rsidRDefault="00905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E6D11" w14:textId="77777777" w:rsidR="00905562" w:rsidRDefault="00905562" w:rsidP="00C55271">
      <w:pPr>
        <w:spacing w:after="0" w:line="240" w:lineRule="auto"/>
      </w:pPr>
      <w:r>
        <w:separator/>
      </w:r>
    </w:p>
  </w:footnote>
  <w:footnote w:type="continuationSeparator" w:id="0">
    <w:p w14:paraId="7B3F95F0" w14:textId="77777777" w:rsidR="00905562" w:rsidRDefault="00905562" w:rsidP="00C55271">
      <w:pPr>
        <w:spacing w:after="0" w:line="240" w:lineRule="auto"/>
      </w:pPr>
      <w:r>
        <w:continuationSeparator/>
      </w:r>
    </w:p>
  </w:footnote>
  <w:footnote w:type="continuationNotice" w:id="1">
    <w:p w14:paraId="20E9EC99" w14:textId="77777777" w:rsidR="00905562" w:rsidRDefault="00905562">
      <w:pPr>
        <w:spacing w:after="0" w:line="240" w:lineRule="auto"/>
      </w:pPr>
    </w:p>
  </w:footnote>
  <w:footnote w:id="2">
    <w:p w14:paraId="3A0D87B9" w14:textId="2A5E9714" w:rsidR="003567D4" w:rsidRPr="00CB4CDD" w:rsidRDefault="003567D4">
      <w:pPr>
        <w:pStyle w:val="FootnoteText"/>
        <w:rPr>
          <w:rFonts w:ascii="Times New Roman" w:hAnsi="Times New Roman" w:cs="Times New Roman"/>
        </w:rPr>
      </w:pPr>
      <w:r w:rsidRPr="00CB4CDD">
        <w:rPr>
          <w:rStyle w:val="FootnoteReference"/>
          <w:rFonts w:ascii="Times New Roman" w:hAnsi="Times New Roman" w:cs="Times New Roman"/>
        </w:rPr>
        <w:footnoteRef/>
      </w:r>
      <w:r w:rsidRPr="00CB4CDD">
        <w:rPr>
          <w:rFonts w:ascii="Times New Roman" w:hAnsi="Times New Roman" w:cs="Times New Roman"/>
        </w:rPr>
        <w:t xml:space="preserve"> </w:t>
      </w:r>
      <w:r w:rsidR="00D53A6A" w:rsidRPr="00CB4CDD">
        <w:rPr>
          <w:rFonts w:ascii="Times New Roman" w:hAnsi="Times New Roman" w:cs="Times New Roman"/>
        </w:rPr>
        <w:t>Report of the third session of the PFII</w:t>
      </w:r>
      <w:r w:rsidR="00FC7584" w:rsidRPr="00CB4CDD">
        <w:rPr>
          <w:rFonts w:ascii="Times New Roman" w:hAnsi="Times New Roman" w:cs="Times New Roman"/>
        </w:rPr>
        <w:t xml:space="preserve">, </w:t>
      </w:r>
      <w:r w:rsidRPr="00CB4CDD">
        <w:rPr>
          <w:rFonts w:ascii="Times New Roman" w:hAnsi="Times New Roman" w:cs="Times New Roman"/>
          <w:iCs/>
        </w:rPr>
        <w:t>E/C.19/2004/23, para. 6</w:t>
      </w:r>
      <w:r w:rsidR="00D53A6A" w:rsidRPr="00CB4CDD">
        <w:rPr>
          <w:rFonts w:ascii="Times New Roman" w:hAnsi="Times New Roman" w:cs="Times New Roman"/>
          <w:iCs/>
        </w:rPr>
        <w:t>.</w:t>
      </w:r>
    </w:p>
  </w:footnote>
  <w:footnote w:id="3">
    <w:p w14:paraId="7D28FC83" w14:textId="6F3D4486" w:rsidR="00030F8A" w:rsidRPr="00CB4CDD" w:rsidRDefault="00030F8A">
      <w:pPr>
        <w:pStyle w:val="FootnoteText"/>
        <w:rPr>
          <w:rFonts w:ascii="Times New Roman" w:hAnsi="Times New Roman" w:cs="Times New Roman"/>
        </w:rPr>
      </w:pPr>
      <w:r w:rsidRPr="00CB4CDD">
        <w:rPr>
          <w:rStyle w:val="FootnoteReference"/>
          <w:rFonts w:ascii="Times New Roman" w:hAnsi="Times New Roman" w:cs="Times New Roman"/>
        </w:rPr>
        <w:footnoteRef/>
      </w:r>
      <w:r w:rsidRPr="00CB4CDD">
        <w:rPr>
          <w:rFonts w:ascii="Times New Roman" w:hAnsi="Times New Roman" w:cs="Times New Roman"/>
        </w:rPr>
        <w:t xml:space="preserve"> Idem, para 56,</w:t>
      </w:r>
    </w:p>
  </w:footnote>
  <w:footnote w:id="4">
    <w:p w14:paraId="75AE81FC" w14:textId="52DB1CC8" w:rsidR="004B7525" w:rsidRPr="00CB4CDD" w:rsidRDefault="004B7525">
      <w:pPr>
        <w:pStyle w:val="FootnoteText"/>
        <w:rPr>
          <w:rFonts w:ascii="Times New Roman" w:hAnsi="Times New Roman" w:cs="Times New Roman"/>
        </w:rPr>
      </w:pPr>
      <w:r w:rsidRPr="00CB4CDD">
        <w:rPr>
          <w:rStyle w:val="FootnoteReference"/>
          <w:rFonts w:ascii="Times New Roman" w:hAnsi="Times New Roman" w:cs="Times New Roman"/>
        </w:rPr>
        <w:footnoteRef/>
      </w:r>
      <w:r w:rsidR="002933D2" w:rsidRPr="00CB4CDD">
        <w:rPr>
          <w:rFonts w:ascii="Times New Roman" w:hAnsi="Times New Roman" w:cs="Times New Roman"/>
        </w:rPr>
        <w:t xml:space="preserve"> </w:t>
      </w:r>
      <w:r w:rsidR="003F7D2D" w:rsidRPr="00CB4CDD">
        <w:rPr>
          <w:rFonts w:ascii="Times New Roman" w:hAnsi="Times New Roman" w:cs="Times New Roman"/>
        </w:rPr>
        <w:t xml:space="preserve">Report of the Seventeenth session of the PFII, </w:t>
      </w:r>
      <w:r w:rsidR="0014018F" w:rsidRPr="00CB4CDD">
        <w:rPr>
          <w:rFonts w:ascii="Times New Roman" w:hAnsi="Times New Roman" w:cs="Times New Roman"/>
        </w:rPr>
        <w:t xml:space="preserve">E/2018/43, </w:t>
      </w:r>
      <w:r w:rsidR="00AA29DE" w:rsidRPr="00CB4CDD">
        <w:rPr>
          <w:rFonts w:ascii="Times New Roman" w:hAnsi="Times New Roman" w:cs="Times New Roman"/>
          <w:color w:val="000000"/>
          <w:shd w:val="clear" w:color="auto" w:fill="FFFFFF"/>
        </w:rPr>
        <w:t>para 54</w:t>
      </w:r>
      <w:r w:rsidR="009702A7" w:rsidRPr="00CB4CDD">
        <w:rPr>
          <w:rFonts w:ascii="Times New Roman" w:hAnsi="Times New Roman" w:cs="Times New Roman"/>
          <w:color w:val="000000"/>
          <w:shd w:val="clear" w:color="auto" w:fill="FFFFFF"/>
        </w:rPr>
        <w:t>.</w:t>
      </w:r>
    </w:p>
  </w:footnote>
  <w:footnote w:id="5">
    <w:p w14:paraId="067F5712" w14:textId="6D96A499" w:rsidR="00D92E17" w:rsidRDefault="00D92E17">
      <w:pPr>
        <w:pStyle w:val="FootnoteText"/>
      </w:pPr>
      <w:r>
        <w:rPr>
          <w:rStyle w:val="FootnoteReference"/>
        </w:rPr>
        <w:footnoteRef/>
      </w:r>
      <w:r>
        <w:t xml:space="preserve"> </w:t>
      </w:r>
      <w:r w:rsidR="00A621C5">
        <w:t xml:space="preserve">Report of the Third </w:t>
      </w:r>
      <w:r w:rsidR="00E727CD">
        <w:t xml:space="preserve">session of the PFII, </w:t>
      </w:r>
      <w:r w:rsidR="00266A64">
        <w:t>E/</w:t>
      </w:r>
      <w:r w:rsidR="003B1B4E">
        <w:t>20</w:t>
      </w:r>
      <w:r w:rsidR="00D16987">
        <w:t>04/43</w:t>
      </w:r>
      <w:r w:rsidR="003549C5">
        <w:t xml:space="preserve">, </w:t>
      </w:r>
      <w:r w:rsidR="00E727CD">
        <w:t>para 31.</w:t>
      </w:r>
    </w:p>
  </w:footnote>
  <w:footnote w:id="6">
    <w:p w14:paraId="6B953D48" w14:textId="244F71C7" w:rsidR="009C5008" w:rsidRDefault="009C5008">
      <w:pPr>
        <w:pStyle w:val="FootnoteText"/>
      </w:pPr>
      <w:r>
        <w:rPr>
          <w:rStyle w:val="FootnoteReference"/>
        </w:rPr>
        <w:footnoteRef/>
      </w:r>
      <w:r>
        <w:t xml:space="preserve"> Report of the </w:t>
      </w:r>
      <w:r w:rsidR="00A048C1">
        <w:t>Third session of the PFII,</w:t>
      </w:r>
      <w:r w:rsidR="003549C5">
        <w:t xml:space="preserve"> E/2004/</w:t>
      </w:r>
      <w:r w:rsidR="00A37F97">
        <w:t>43</w:t>
      </w:r>
      <w:r w:rsidR="002E4519">
        <w:t>,</w:t>
      </w:r>
      <w:r w:rsidR="00A048C1">
        <w:t xml:space="preserve"> para 57.</w:t>
      </w:r>
    </w:p>
  </w:footnote>
  <w:footnote w:id="7">
    <w:p w14:paraId="3E57AD9C" w14:textId="5CDACDEA" w:rsidR="00A95214" w:rsidRDefault="00A95214">
      <w:pPr>
        <w:pStyle w:val="FootnoteText"/>
      </w:pPr>
      <w:r>
        <w:rPr>
          <w:rStyle w:val="FootnoteReference"/>
        </w:rPr>
        <w:footnoteRef/>
      </w:r>
      <w:r>
        <w:t xml:space="preserve"> </w:t>
      </w:r>
      <w:r w:rsidR="003B4EB0">
        <w:t xml:space="preserve">Commission on the </w:t>
      </w:r>
      <w:r w:rsidR="004763EC">
        <w:t>Status of Women, access and participation of women and girls in education, training and science and technology, including for the promotion of women’s equal access to full employment and decent work</w:t>
      </w:r>
      <w:r w:rsidR="00561F20">
        <w:t>, CSW55 Agreed Conclusions.</w:t>
      </w:r>
      <w:r w:rsidR="0053603D">
        <w:t xml:space="preserve"> Page 3</w:t>
      </w:r>
      <w:r w:rsidR="00E908FD">
        <w:t>, (e).</w:t>
      </w:r>
      <w:r w:rsidR="0053603D">
        <w:t xml:space="preserve"> </w:t>
      </w:r>
    </w:p>
  </w:footnote>
  <w:footnote w:id="8">
    <w:p w14:paraId="0470342C" w14:textId="442B1198" w:rsidR="007D13F2" w:rsidRDefault="007D13F2">
      <w:pPr>
        <w:pStyle w:val="FootnoteText"/>
      </w:pPr>
      <w:r>
        <w:rPr>
          <w:rStyle w:val="FootnoteReference"/>
        </w:rPr>
        <w:footnoteRef/>
      </w:r>
      <w:r>
        <w:t xml:space="preserve"> </w:t>
      </w:r>
      <w:r w:rsidR="00D866E6">
        <w:t xml:space="preserve">Report of the </w:t>
      </w:r>
      <w:r w:rsidR="00BF452E">
        <w:t>Sixteenth session of the PFII</w:t>
      </w:r>
      <w:r w:rsidR="00BF452E" w:rsidRPr="00BF452E">
        <w:rPr>
          <w:rFonts w:asciiTheme="majorBidi" w:hAnsiTheme="majorBidi" w:cstheme="majorBidi"/>
        </w:rPr>
        <w:t xml:space="preserve">, </w:t>
      </w:r>
      <w:r w:rsidR="002E4519">
        <w:rPr>
          <w:rFonts w:asciiTheme="majorBidi" w:hAnsiTheme="majorBidi" w:cstheme="majorBidi"/>
        </w:rPr>
        <w:t>E/</w:t>
      </w:r>
      <w:r w:rsidR="004B14B8">
        <w:rPr>
          <w:rFonts w:asciiTheme="majorBidi" w:hAnsiTheme="majorBidi" w:cstheme="majorBidi"/>
        </w:rPr>
        <w:t>2016</w:t>
      </w:r>
      <w:r w:rsidR="00A11AD5">
        <w:rPr>
          <w:rFonts w:asciiTheme="majorBidi" w:hAnsiTheme="majorBidi" w:cstheme="majorBidi"/>
        </w:rPr>
        <w:t xml:space="preserve">/43, </w:t>
      </w:r>
      <w:r w:rsidR="00D866E6" w:rsidRPr="00BF452E">
        <w:rPr>
          <w:rFonts w:asciiTheme="majorBidi" w:eastAsia="Times New Roman" w:hAnsiTheme="majorBidi" w:cstheme="majorBidi"/>
          <w:color w:val="000000"/>
        </w:rPr>
        <w:t>para 49</w:t>
      </w:r>
      <w:r w:rsidR="00BF452E" w:rsidRPr="00BF452E">
        <w:rPr>
          <w:rFonts w:asciiTheme="majorBidi" w:eastAsia="Times New Roman" w:hAnsiTheme="majorBidi" w:cstheme="majorBidi"/>
          <w:color w:val="000000"/>
        </w:rPr>
        <w:t>.</w:t>
      </w:r>
    </w:p>
  </w:footnote>
  <w:footnote w:id="9">
    <w:p w14:paraId="3392E78F" w14:textId="77777777" w:rsidR="00524AF9" w:rsidRDefault="00524AF9" w:rsidP="00524AF9">
      <w:pPr>
        <w:pStyle w:val="FootnoteText"/>
      </w:pPr>
      <w:r>
        <w:rPr>
          <w:rStyle w:val="FootnoteReference"/>
        </w:rPr>
        <w:footnoteRef/>
      </w:r>
      <w:r>
        <w:t xml:space="preserve"> Idem, para 58.</w:t>
      </w:r>
    </w:p>
  </w:footnote>
  <w:footnote w:id="10">
    <w:p w14:paraId="4F31E31A" w14:textId="02ED9273" w:rsidR="003C6868" w:rsidRDefault="003C6868">
      <w:pPr>
        <w:pStyle w:val="FootnoteText"/>
      </w:pPr>
      <w:r>
        <w:rPr>
          <w:rStyle w:val="FootnoteReference"/>
        </w:rPr>
        <w:footnoteRef/>
      </w:r>
      <w:r>
        <w:t xml:space="preserve"> </w:t>
      </w:r>
      <w:r w:rsidR="00F41999">
        <w:t>Report of the Tenth session of the PFII</w:t>
      </w:r>
      <w:r w:rsidR="00E60659">
        <w:t>,</w:t>
      </w:r>
      <w:r w:rsidR="007E6945">
        <w:t xml:space="preserve"> E/</w:t>
      </w:r>
      <w:r w:rsidR="004D5BF9">
        <w:t>2011</w:t>
      </w:r>
      <w:r w:rsidR="006249C1">
        <w:t>/</w:t>
      </w:r>
      <w:r w:rsidR="009863E1">
        <w:t>43,</w:t>
      </w:r>
      <w:r w:rsidR="00E60659">
        <w:t xml:space="preserve"> para 82.</w:t>
      </w:r>
    </w:p>
  </w:footnote>
  <w:footnote w:id="11">
    <w:p w14:paraId="41F13C32" w14:textId="70D5A86B" w:rsidR="00F447C9" w:rsidRDefault="00F447C9">
      <w:pPr>
        <w:pStyle w:val="FootnoteText"/>
      </w:pPr>
      <w:r>
        <w:rPr>
          <w:rStyle w:val="FootnoteReference"/>
        </w:rPr>
        <w:footnoteRef/>
      </w:r>
      <w:r>
        <w:t xml:space="preserve"> Report of the Eleventh session of the PFII, </w:t>
      </w:r>
      <w:r w:rsidR="007E6945">
        <w:t>E/</w:t>
      </w:r>
      <w:r w:rsidR="00E37630">
        <w:t>2012/43</w:t>
      </w:r>
      <w:r w:rsidR="00CA3744">
        <w:t>,</w:t>
      </w:r>
      <w:r w:rsidR="007E6945">
        <w:t xml:space="preserve"> </w:t>
      </w:r>
      <w:r>
        <w:t xml:space="preserve">para </w:t>
      </w:r>
      <w:r w:rsidR="00C411F6">
        <w:t>57.</w:t>
      </w:r>
    </w:p>
  </w:footnote>
  <w:footnote w:id="12">
    <w:p w14:paraId="4AEDB3A9" w14:textId="325CB151" w:rsidR="000132AA" w:rsidRDefault="000132AA">
      <w:pPr>
        <w:pStyle w:val="FootnoteText"/>
      </w:pPr>
      <w:r>
        <w:rPr>
          <w:rStyle w:val="FootnoteReference"/>
        </w:rPr>
        <w:footnoteRef/>
      </w:r>
      <w:r>
        <w:t xml:space="preserve"> Report of the</w:t>
      </w:r>
      <w:r w:rsidR="000F0A6D">
        <w:t xml:space="preserve"> Ninth Session of the PFII,</w:t>
      </w:r>
      <w:r w:rsidR="00112D44">
        <w:t xml:space="preserve"> E</w:t>
      </w:r>
      <w:r w:rsidR="000D05BF">
        <w:t>/2010/43,</w:t>
      </w:r>
      <w:r w:rsidR="00112D44">
        <w:t xml:space="preserve"> p</w:t>
      </w:r>
      <w:r>
        <w:t>ara 33</w:t>
      </w:r>
      <w:r w:rsidR="000D05BF">
        <w:t>.</w:t>
      </w:r>
    </w:p>
  </w:footnote>
  <w:footnote w:id="13">
    <w:p w14:paraId="65F81A42" w14:textId="6F37F8F9" w:rsidR="003B0B16" w:rsidRDefault="003B0B16">
      <w:pPr>
        <w:pStyle w:val="FootnoteText"/>
      </w:pPr>
      <w:r>
        <w:rPr>
          <w:rStyle w:val="FootnoteReference"/>
        </w:rPr>
        <w:footnoteRef/>
      </w:r>
      <w:r>
        <w:t xml:space="preserve"> </w:t>
      </w:r>
      <w:r w:rsidR="00BA2A21">
        <w:t xml:space="preserve">Report of the </w:t>
      </w:r>
      <w:r w:rsidR="00C8244B">
        <w:t xml:space="preserve">Third session of the PFII, </w:t>
      </w:r>
      <w:r w:rsidR="000A7632">
        <w:t>E/</w:t>
      </w:r>
      <w:r w:rsidR="00E504C5">
        <w:t>2004</w:t>
      </w:r>
      <w:r w:rsidR="003D5F67">
        <w:t>/4</w:t>
      </w:r>
      <w:r w:rsidR="009863E1">
        <w:t>3</w:t>
      </w:r>
      <w:r w:rsidR="003D5F67">
        <w:t xml:space="preserve">, </w:t>
      </w:r>
      <w:r w:rsidR="008A7FF0">
        <w:t>para 27</w:t>
      </w:r>
      <w:r w:rsidR="003D5F67">
        <w:t>.</w:t>
      </w:r>
    </w:p>
  </w:footnote>
  <w:footnote w:id="14">
    <w:p w14:paraId="00E79D06" w14:textId="0508BCDD" w:rsidR="00923EC2" w:rsidRDefault="00923EC2">
      <w:pPr>
        <w:pStyle w:val="FootnoteText"/>
      </w:pPr>
      <w:r>
        <w:rPr>
          <w:rStyle w:val="FootnoteReference"/>
        </w:rPr>
        <w:footnoteRef/>
      </w:r>
      <w:r>
        <w:t xml:space="preserve"> </w:t>
      </w:r>
      <w:r w:rsidR="0085430A">
        <w:t xml:space="preserve">Idem, para </w:t>
      </w:r>
      <w:r w:rsidR="001A35AD">
        <w:t>36.</w:t>
      </w:r>
    </w:p>
  </w:footnote>
  <w:footnote w:id="15">
    <w:p w14:paraId="08038620" w14:textId="70B78ED3" w:rsidR="00EC2F29" w:rsidRDefault="00EC2F29" w:rsidP="001A60D3">
      <w:pPr>
        <w:pStyle w:val="FootnoteText"/>
      </w:pPr>
      <w:r>
        <w:rPr>
          <w:rStyle w:val="FootnoteReference"/>
        </w:rPr>
        <w:footnoteRef/>
      </w:r>
      <w:r>
        <w:t xml:space="preserve">  </w:t>
      </w:r>
      <w:r w:rsidR="001A60D3">
        <w:t xml:space="preserve">Study on the extent of violence against indigenous women and girls in terms of article 22 (2) of the United Nations Declaration on the Rights of Indigenous Peoples, </w:t>
      </w:r>
      <w:r w:rsidR="001A60D3" w:rsidRPr="001A60D3">
        <w:t>E/C.19/2013/9</w:t>
      </w:r>
      <w:r w:rsidR="001A60D3">
        <w:t xml:space="preserve">, para </w:t>
      </w:r>
      <w:r w:rsidR="00073AEE">
        <w:t>5.</w:t>
      </w:r>
    </w:p>
  </w:footnote>
  <w:footnote w:id="16">
    <w:p w14:paraId="55C0C94F" w14:textId="77777777" w:rsidR="00E0071E" w:rsidRDefault="00E0071E" w:rsidP="00E0071E">
      <w:pPr>
        <w:pStyle w:val="FootnoteText"/>
      </w:pPr>
      <w:r>
        <w:rPr>
          <w:rStyle w:val="FootnoteReference"/>
        </w:rPr>
        <w:footnoteRef/>
      </w:r>
      <w:r>
        <w:t xml:space="preserve"> Report of the Fifteenth session of the PFII, E/2016/43, para 57.</w:t>
      </w:r>
    </w:p>
  </w:footnote>
  <w:footnote w:id="17">
    <w:p w14:paraId="2EA5F0C1" w14:textId="77777777" w:rsidR="00CF1148" w:rsidDel="00957F7D" w:rsidRDefault="00CF1148" w:rsidP="00CF1148">
      <w:pPr>
        <w:pStyle w:val="FootnoteText"/>
      </w:pPr>
      <w:r w:rsidDel="00957F7D">
        <w:rPr>
          <w:rStyle w:val="FootnoteReference"/>
        </w:rPr>
        <w:footnoteRef/>
      </w:r>
      <w:r w:rsidDel="00957F7D">
        <w:t xml:space="preserve"> Report of the Seventeenth session of the PFII, E/2018/43, para 101.</w:t>
      </w:r>
    </w:p>
  </w:footnote>
  <w:footnote w:id="18">
    <w:p w14:paraId="5BDCEFA1" w14:textId="4217470A" w:rsidR="001D0F2A" w:rsidRDefault="001D0F2A">
      <w:pPr>
        <w:pStyle w:val="FootnoteText"/>
      </w:pPr>
      <w:r>
        <w:rPr>
          <w:rStyle w:val="FootnoteReference"/>
        </w:rPr>
        <w:footnoteRef/>
      </w:r>
      <w:r>
        <w:t xml:space="preserve"> Report of the </w:t>
      </w:r>
      <w:r w:rsidR="002F0BE6">
        <w:t>Sixteenth session of the PFII, E/20</w:t>
      </w:r>
      <w:r w:rsidR="00D745C8">
        <w:t>17/43, para 76.</w:t>
      </w:r>
    </w:p>
  </w:footnote>
  <w:footnote w:id="19">
    <w:p w14:paraId="2CDC18A0" w14:textId="77777777" w:rsidR="00AA25A3" w:rsidDel="007B66CE" w:rsidRDefault="00AA25A3" w:rsidP="00AA25A3">
      <w:pPr>
        <w:pStyle w:val="FootnoteText"/>
      </w:pPr>
      <w:r w:rsidDel="007B66CE">
        <w:rPr>
          <w:rStyle w:val="FootnoteReference"/>
        </w:rPr>
        <w:footnoteRef/>
      </w:r>
      <w:r w:rsidDel="007B66CE">
        <w:t xml:space="preserve"> Report of the Thirteenth session of the PFII, E/2014/43, para 44.</w:t>
      </w:r>
    </w:p>
  </w:footnote>
  <w:footnote w:id="20">
    <w:p w14:paraId="3AA621D4" w14:textId="62480BF9" w:rsidR="00C248EE" w:rsidRDefault="00C248EE">
      <w:pPr>
        <w:pStyle w:val="FootnoteText"/>
      </w:pPr>
      <w:r>
        <w:rPr>
          <w:rStyle w:val="FootnoteReference"/>
        </w:rPr>
        <w:footnoteRef/>
      </w:r>
      <w:r>
        <w:t xml:space="preserve"> Report of the</w:t>
      </w:r>
      <w:r w:rsidR="00C65BDE">
        <w:t xml:space="preserve"> Sixteenth session of the PFII, E/</w:t>
      </w:r>
      <w:r w:rsidR="00BC3095">
        <w:t>2017/43,</w:t>
      </w:r>
      <w:r>
        <w:t xml:space="preserve"> </w:t>
      </w:r>
      <w:r w:rsidR="00C65BDE">
        <w:t>para 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3763"/>
    <w:multiLevelType w:val="multilevel"/>
    <w:tmpl w:val="34E463F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559C0"/>
    <w:multiLevelType w:val="multilevel"/>
    <w:tmpl w:val="C99880B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13F36"/>
    <w:multiLevelType w:val="multilevel"/>
    <w:tmpl w:val="662C350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103D2"/>
    <w:multiLevelType w:val="multilevel"/>
    <w:tmpl w:val="765E80A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B96C9A"/>
    <w:multiLevelType w:val="multilevel"/>
    <w:tmpl w:val="4B9299B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3D4193"/>
    <w:multiLevelType w:val="multilevel"/>
    <w:tmpl w:val="C65A075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E66A0B"/>
    <w:multiLevelType w:val="multilevel"/>
    <w:tmpl w:val="F2AEA0A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2A0DF6"/>
    <w:multiLevelType w:val="hybridMultilevel"/>
    <w:tmpl w:val="D6D435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3C66524"/>
    <w:multiLevelType w:val="multilevel"/>
    <w:tmpl w:val="D99021E6"/>
    <w:lvl w:ilvl="0">
      <w:start w:val="47"/>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 w15:restartNumberingAfterBreak="0">
    <w:nsid w:val="6405510A"/>
    <w:multiLevelType w:val="multilevel"/>
    <w:tmpl w:val="4C0A6DC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BA650C"/>
    <w:multiLevelType w:val="hybridMultilevel"/>
    <w:tmpl w:val="D46CB6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9601BFE"/>
    <w:multiLevelType w:val="multilevel"/>
    <w:tmpl w:val="0E3A2EF4"/>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9"/>
  </w:num>
  <w:num w:numId="4">
    <w:abstractNumId w:val="0"/>
  </w:num>
  <w:num w:numId="5">
    <w:abstractNumId w:val="2"/>
  </w:num>
  <w:num w:numId="6">
    <w:abstractNumId w:val="11"/>
  </w:num>
  <w:num w:numId="7">
    <w:abstractNumId w:val="5"/>
  </w:num>
  <w:num w:numId="8">
    <w:abstractNumId w:val="6"/>
  </w:num>
  <w:num w:numId="9">
    <w:abstractNumId w:val="10"/>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86"/>
    <w:rsid w:val="00002120"/>
    <w:rsid w:val="0000303F"/>
    <w:rsid w:val="00006318"/>
    <w:rsid w:val="00007650"/>
    <w:rsid w:val="00007F02"/>
    <w:rsid w:val="0001233A"/>
    <w:rsid w:val="000132AA"/>
    <w:rsid w:val="0001707C"/>
    <w:rsid w:val="00020B19"/>
    <w:rsid w:val="00021D3A"/>
    <w:rsid w:val="00030F8A"/>
    <w:rsid w:val="000318F7"/>
    <w:rsid w:val="00033683"/>
    <w:rsid w:val="0003443B"/>
    <w:rsid w:val="00034CA7"/>
    <w:rsid w:val="000354AB"/>
    <w:rsid w:val="0003555E"/>
    <w:rsid w:val="00035F8A"/>
    <w:rsid w:val="00040ED8"/>
    <w:rsid w:val="00041A26"/>
    <w:rsid w:val="0005040A"/>
    <w:rsid w:val="00051C99"/>
    <w:rsid w:val="000554E5"/>
    <w:rsid w:val="0005590A"/>
    <w:rsid w:val="0006082F"/>
    <w:rsid w:val="00065570"/>
    <w:rsid w:val="00065E6E"/>
    <w:rsid w:val="00073AEE"/>
    <w:rsid w:val="00074E85"/>
    <w:rsid w:val="00084535"/>
    <w:rsid w:val="00091E43"/>
    <w:rsid w:val="0009209C"/>
    <w:rsid w:val="00092628"/>
    <w:rsid w:val="000A031C"/>
    <w:rsid w:val="000A1F9D"/>
    <w:rsid w:val="000A4742"/>
    <w:rsid w:val="000A5E68"/>
    <w:rsid w:val="000A7632"/>
    <w:rsid w:val="000B17FF"/>
    <w:rsid w:val="000B1D1A"/>
    <w:rsid w:val="000B3523"/>
    <w:rsid w:val="000B52E2"/>
    <w:rsid w:val="000B75BC"/>
    <w:rsid w:val="000C0A97"/>
    <w:rsid w:val="000C0FF7"/>
    <w:rsid w:val="000C3B81"/>
    <w:rsid w:val="000C7ACB"/>
    <w:rsid w:val="000D05BF"/>
    <w:rsid w:val="000D4708"/>
    <w:rsid w:val="000E1D6F"/>
    <w:rsid w:val="000E2E02"/>
    <w:rsid w:val="000E67CC"/>
    <w:rsid w:val="000E6ADE"/>
    <w:rsid w:val="000E73CD"/>
    <w:rsid w:val="000E7BC2"/>
    <w:rsid w:val="000F0A6D"/>
    <w:rsid w:val="000F1DC4"/>
    <w:rsid w:val="000F2F6A"/>
    <w:rsid w:val="000F3CB0"/>
    <w:rsid w:val="000F3DD6"/>
    <w:rsid w:val="000F55F0"/>
    <w:rsid w:val="000F565C"/>
    <w:rsid w:val="000F583F"/>
    <w:rsid w:val="000F5BED"/>
    <w:rsid w:val="000F7377"/>
    <w:rsid w:val="00104175"/>
    <w:rsid w:val="0010494A"/>
    <w:rsid w:val="00105008"/>
    <w:rsid w:val="001074CE"/>
    <w:rsid w:val="00107FE1"/>
    <w:rsid w:val="00112BD9"/>
    <w:rsid w:val="00112D44"/>
    <w:rsid w:val="00112F6E"/>
    <w:rsid w:val="001152FB"/>
    <w:rsid w:val="00120012"/>
    <w:rsid w:val="001221F7"/>
    <w:rsid w:val="001225D0"/>
    <w:rsid w:val="0012545B"/>
    <w:rsid w:val="00127A13"/>
    <w:rsid w:val="001306BB"/>
    <w:rsid w:val="00131D0D"/>
    <w:rsid w:val="001338C4"/>
    <w:rsid w:val="0014018F"/>
    <w:rsid w:val="00141223"/>
    <w:rsid w:val="00141F95"/>
    <w:rsid w:val="0014510C"/>
    <w:rsid w:val="001467D8"/>
    <w:rsid w:val="0015156C"/>
    <w:rsid w:val="0015555A"/>
    <w:rsid w:val="00162337"/>
    <w:rsid w:val="00164B90"/>
    <w:rsid w:val="00167AF3"/>
    <w:rsid w:val="001701EC"/>
    <w:rsid w:val="001720F8"/>
    <w:rsid w:val="001729F1"/>
    <w:rsid w:val="00173670"/>
    <w:rsid w:val="0017602E"/>
    <w:rsid w:val="001828F1"/>
    <w:rsid w:val="00183D7A"/>
    <w:rsid w:val="00184B81"/>
    <w:rsid w:val="00185772"/>
    <w:rsid w:val="00186565"/>
    <w:rsid w:val="00187E7E"/>
    <w:rsid w:val="001944BC"/>
    <w:rsid w:val="001944EB"/>
    <w:rsid w:val="00196031"/>
    <w:rsid w:val="00197C10"/>
    <w:rsid w:val="001A0B62"/>
    <w:rsid w:val="001A205F"/>
    <w:rsid w:val="001A35AD"/>
    <w:rsid w:val="001A4C24"/>
    <w:rsid w:val="001A5649"/>
    <w:rsid w:val="001A5B6E"/>
    <w:rsid w:val="001A60D3"/>
    <w:rsid w:val="001B2DBB"/>
    <w:rsid w:val="001B553F"/>
    <w:rsid w:val="001B776F"/>
    <w:rsid w:val="001C2B8D"/>
    <w:rsid w:val="001C55CF"/>
    <w:rsid w:val="001C69D8"/>
    <w:rsid w:val="001C7020"/>
    <w:rsid w:val="001D0F2A"/>
    <w:rsid w:val="001D3FDB"/>
    <w:rsid w:val="001E5EE9"/>
    <w:rsid w:val="001E6145"/>
    <w:rsid w:val="001E66D2"/>
    <w:rsid w:val="001F1F47"/>
    <w:rsid w:val="001F5D35"/>
    <w:rsid w:val="001F700C"/>
    <w:rsid w:val="00201F0C"/>
    <w:rsid w:val="00203B2A"/>
    <w:rsid w:val="00205C06"/>
    <w:rsid w:val="00206009"/>
    <w:rsid w:val="0022055C"/>
    <w:rsid w:val="00222C2E"/>
    <w:rsid w:val="00224F28"/>
    <w:rsid w:val="00226C8A"/>
    <w:rsid w:val="00234312"/>
    <w:rsid w:val="002343A2"/>
    <w:rsid w:val="00235F1D"/>
    <w:rsid w:val="00240151"/>
    <w:rsid w:val="00240F41"/>
    <w:rsid w:val="00244B1C"/>
    <w:rsid w:val="00247E70"/>
    <w:rsid w:val="002509A2"/>
    <w:rsid w:val="002563F5"/>
    <w:rsid w:val="002648D1"/>
    <w:rsid w:val="00265E0E"/>
    <w:rsid w:val="00266A64"/>
    <w:rsid w:val="00267773"/>
    <w:rsid w:val="00267CDC"/>
    <w:rsid w:val="0027274B"/>
    <w:rsid w:val="0028230E"/>
    <w:rsid w:val="00283898"/>
    <w:rsid w:val="00285BC5"/>
    <w:rsid w:val="0029027E"/>
    <w:rsid w:val="00290EEC"/>
    <w:rsid w:val="002919D5"/>
    <w:rsid w:val="002923D8"/>
    <w:rsid w:val="002933D2"/>
    <w:rsid w:val="00293771"/>
    <w:rsid w:val="00294289"/>
    <w:rsid w:val="002950A8"/>
    <w:rsid w:val="0029786E"/>
    <w:rsid w:val="002A0799"/>
    <w:rsid w:val="002A675F"/>
    <w:rsid w:val="002B01F6"/>
    <w:rsid w:val="002B5028"/>
    <w:rsid w:val="002B519E"/>
    <w:rsid w:val="002C232B"/>
    <w:rsid w:val="002C28C6"/>
    <w:rsid w:val="002C49C8"/>
    <w:rsid w:val="002C5018"/>
    <w:rsid w:val="002C7085"/>
    <w:rsid w:val="002C747C"/>
    <w:rsid w:val="002E4519"/>
    <w:rsid w:val="002E5CC2"/>
    <w:rsid w:val="002E6021"/>
    <w:rsid w:val="002E7226"/>
    <w:rsid w:val="002F0334"/>
    <w:rsid w:val="002F0BE6"/>
    <w:rsid w:val="002F1B34"/>
    <w:rsid w:val="002F50CE"/>
    <w:rsid w:val="002F61ED"/>
    <w:rsid w:val="002F72A7"/>
    <w:rsid w:val="002F7B4E"/>
    <w:rsid w:val="0030106C"/>
    <w:rsid w:val="00303167"/>
    <w:rsid w:val="003053E2"/>
    <w:rsid w:val="00305F07"/>
    <w:rsid w:val="00310859"/>
    <w:rsid w:val="003128A7"/>
    <w:rsid w:val="003258E1"/>
    <w:rsid w:val="00330AB1"/>
    <w:rsid w:val="0033419B"/>
    <w:rsid w:val="00346BFE"/>
    <w:rsid w:val="0035086E"/>
    <w:rsid w:val="00350958"/>
    <w:rsid w:val="003517CD"/>
    <w:rsid w:val="00351E1F"/>
    <w:rsid w:val="00353A04"/>
    <w:rsid w:val="003549C5"/>
    <w:rsid w:val="00354D1C"/>
    <w:rsid w:val="003567D4"/>
    <w:rsid w:val="00365015"/>
    <w:rsid w:val="00371060"/>
    <w:rsid w:val="00380E79"/>
    <w:rsid w:val="00381F44"/>
    <w:rsid w:val="0038243F"/>
    <w:rsid w:val="00382854"/>
    <w:rsid w:val="0038312D"/>
    <w:rsid w:val="00384AE2"/>
    <w:rsid w:val="003861A6"/>
    <w:rsid w:val="00393B7F"/>
    <w:rsid w:val="00397FEF"/>
    <w:rsid w:val="003A1DBB"/>
    <w:rsid w:val="003A2AA3"/>
    <w:rsid w:val="003A32EF"/>
    <w:rsid w:val="003B068A"/>
    <w:rsid w:val="003B0B16"/>
    <w:rsid w:val="003B1B4E"/>
    <w:rsid w:val="003B4EB0"/>
    <w:rsid w:val="003B736A"/>
    <w:rsid w:val="003B7AB1"/>
    <w:rsid w:val="003C0286"/>
    <w:rsid w:val="003C0D8E"/>
    <w:rsid w:val="003C251D"/>
    <w:rsid w:val="003C6868"/>
    <w:rsid w:val="003D0B99"/>
    <w:rsid w:val="003D5F67"/>
    <w:rsid w:val="003E3DFB"/>
    <w:rsid w:val="003E5FD7"/>
    <w:rsid w:val="003E6F8F"/>
    <w:rsid w:val="003F0702"/>
    <w:rsid w:val="003F7D2D"/>
    <w:rsid w:val="0040071A"/>
    <w:rsid w:val="00401345"/>
    <w:rsid w:val="00401A01"/>
    <w:rsid w:val="004028B9"/>
    <w:rsid w:val="00402B2E"/>
    <w:rsid w:val="00402F44"/>
    <w:rsid w:val="0040428D"/>
    <w:rsid w:val="00405F27"/>
    <w:rsid w:val="0041424C"/>
    <w:rsid w:val="00415E38"/>
    <w:rsid w:val="00422600"/>
    <w:rsid w:val="00427A04"/>
    <w:rsid w:val="00431447"/>
    <w:rsid w:val="00434A9F"/>
    <w:rsid w:val="00436706"/>
    <w:rsid w:val="0043756C"/>
    <w:rsid w:val="004377B6"/>
    <w:rsid w:val="004401A2"/>
    <w:rsid w:val="00442672"/>
    <w:rsid w:val="00444364"/>
    <w:rsid w:val="00446430"/>
    <w:rsid w:val="00447932"/>
    <w:rsid w:val="0045326C"/>
    <w:rsid w:val="00455F11"/>
    <w:rsid w:val="004628AB"/>
    <w:rsid w:val="0046314A"/>
    <w:rsid w:val="00467FEE"/>
    <w:rsid w:val="004702C2"/>
    <w:rsid w:val="00471747"/>
    <w:rsid w:val="0047175E"/>
    <w:rsid w:val="0047187A"/>
    <w:rsid w:val="00471999"/>
    <w:rsid w:val="00472AD3"/>
    <w:rsid w:val="00473787"/>
    <w:rsid w:val="00473D7C"/>
    <w:rsid w:val="004763A5"/>
    <w:rsid w:val="004763EC"/>
    <w:rsid w:val="00476CE0"/>
    <w:rsid w:val="004815B3"/>
    <w:rsid w:val="00485A5A"/>
    <w:rsid w:val="004913B3"/>
    <w:rsid w:val="004924FF"/>
    <w:rsid w:val="00493286"/>
    <w:rsid w:val="0049436C"/>
    <w:rsid w:val="00496C74"/>
    <w:rsid w:val="004A0E8D"/>
    <w:rsid w:val="004A1F33"/>
    <w:rsid w:val="004A65FF"/>
    <w:rsid w:val="004B14B8"/>
    <w:rsid w:val="004B208F"/>
    <w:rsid w:val="004B3052"/>
    <w:rsid w:val="004B53DE"/>
    <w:rsid w:val="004B6460"/>
    <w:rsid w:val="004B7525"/>
    <w:rsid w:val="004C30DC"/>
    <w:rsid w:val="004D0707"/>
    <w:rsid w:val="004D3105"/>
    <w:rsid w:val="004D5B1F"/>
    <w:rsid w:val="004D5BF9"/>
    <w:rsid w:val="004E149A"/>
    <w:rsid w:val="004E1A75"/>
    <w:rsid w:val="004E2DC3"/>
    <w:rsid w:val="004E4B47"/>
    <w:rsid w:val="004E7EB5"/>
    <w:rsid w:val="004F1D07"/>
    <w:rsid w:val="004F337F"/>
    <w:rsid w:val="004F581C"/>
    <w:rsid w:val="004F614A"/>
    <w:rsid w:val="005017DE"/>
    <w:rsid w:val="00507FDF"/>
    <w:rsid w:val="0051085A"/>
    <w:rsid w:val="0051118F"/>
    <w:rsid w:val="00511ACA"/>
    <w:rsid w:val="00514AE3"/>
    <w:rsid w:val="005157DC"/>
    <w:rsid w:val="00516F9C"/>
    <w:rsid w:val="00517D09"/>
    <w:rsid w:val="005209ED"/>
    <w:rsid w:val="00524AF9"/>
    <w:rsid w:val="00532326"/>
    <w:rsid w:val="00533FB8"/>
    <w:rsid w:val="0053603D"/>
    <w:rsid w:val="00543B9F"/>
    <w:rsid w:val="00545174"/>
    <w:rsid w:val="00545773"/>
    <w:rsid w:val="00551CD6"/>
    <w:rsid w:val="005559CF"/>
    <w:rsid w:val="00561F20"/>
    <w:rsid w:val="00563B7D"/>
    <w:rsid w:val="00563EB4"/>
    <w:rsid w:val="0056585B"/>
    <w:rsid w:val="0056720D"/>
    <w:rsid w:val="00567ACE"/>
    <w:rsid w:val="005710AF"/>
    <w:rsid w:val="0057467F"/>
    <w:rsid w:val="00580195"/>
    <w:rsid w:val="00583F8F"/>
    <w:rsid w:val="00585E6D"/>
    <w:rsid w:val="00585FBB"/>
    <w:rsid w:val="00595F31"/>
    <w:rsid w:val="00597EAD"/>
    <w:rsid w:val="005A3B82"/>
    <w:rsid w:val="005A4DF5"/>
    <w:rsid w:val="005B166F"/>
    <w:rsid w:val="005B6352"/>
    <w:rsid w:val="005B7857"/>
    <w:rsid w:val="005C7EA4"/>
    <w:rsid w:val="005D57F5"/>
    <w:rsid w:val="005D69FA"/>
    <w:rsid w:val="005E251C"/>
    <w:rsid w:val="005E51E0"/>
    <w:rsid w:val="005F5A39"/>
    <w:rsid w:val="00604AB7"/>
    <w:rsid w:val="00610AC5"/>
    <w:rsid w:val="00612EE7"/>
    <w:rsid w:val="00613F4F"/>
    <w:rsid w:val="006203AE"/>
    <w:rsid w:val="00620805"/>
    <w:rsid w:val="00621D10"/>
    <w:rsid w:val="00622819"/>
    <w:rsid w:val="006249C1"/>
    <w:rsid w:val="0062520B"/>
    <w:rsid w:val="006277A8"/>
    <w:rsid w:val="00632DAC"/>
    <w:rsid w:val="006336C6"/>
    <w:rsid w:val="00633F78"/>
    <w:rsid w:val="0063413A"/>
    <w:rsid w:val="006375C7"/>
    <w:rsid w:val="0064578B"/>
    <w:rsid w:val="0065356D"/>
    <w:rsid w:val="00656147"/>
    <w:rsid w:val="006565D2"/>
    <w:rsid w:val="006654E9"/>
    <w:rsid w:val="00666E72"/>
    <w:rsid w:val="0067016B"/>
    <w:rsid w:val="00673F06"/>
    <w:rsid w:val="00674CDB"/>
    <w:rsid w:val="00674FEF"/>
    <w:rsid w:val="00675FD1"/>
    <w:rsid w:val="00684316"/>
    <w:rsid w:val="00687550"/>
    <w:rsid w:val="0069045F"/>
    <w:rsid w:val="00690A7C"/>
    <w:rsid w:val="00694496"/>
    <w:rsid w:val="00694BD1"/>
    <w:rsid w:val="0069566A"/>
    <w:rsid w:val="0069579E"/>
    <w:rsid w:val="00695E24"/>
    <w:rsid w:val="006A06B4"/>
    <w:rsid w:val="006A1DD4"/>
    <w:rsid w:val="006B2DC9"/>
    <w:rsid w:val="006B41AA"/>
    <w:rsid w:val="006B4C3A"/>
    <w:rsid w:val="006C60A4"/>
    <w:rsid w:val="006C6C35"/>
    <w:rsid w:val="006D016F"/>
    <w:rsid w:val="006D11EB"/>
    <w:rsid w:val="006D26FF"/>
    <w:rsid w:val="006D4B2A"/>
    <w:rsid w:val="006D63FE"/>
    <w:rsid w:val="006D7A16"/>
    <w:rsid w:val="006E524C"/>
    <w:rsid w:val="006E52DA"/>
    <w:rsid w:val="006E5E1E"/>
    <w:rsid w:val="006F24BE"/>
    <w:rsid w:val="006F3FF9"/>
    <w:rsid w:val="006F583C"/>
    <w:rsid w:val="00703FD1"/>
    <w:rsid w:val="00705665"/>
    <w:rsid w:val="00705924"/>
    <w:rsid w:val="00711331"/>
    <w:rsid w:val="007114B6"/>
    <w:rsid w:val="0072387B"/>
    <w:rsid w:val="00732653"/>
    <w:rsid w:val="00733E7C"/>
    <w:rsid w:val="007350A0"/>
    <w:rsid w:val="00741DDC"/>
    <w:rsid w:val="007477D0"/>
    <w:rsid w:val="00751A86"/>
    <w:rsid w:val="0075480E"/>
    <w:rsid w:val="007642AE"/>
    <w:rsid w:val="00765A9C"/>
    <w:rsid w:val="0076659D"/>
    <w:rsid w:val="00767EAB"/>
    <w:rsid w:val="0077224A"/>
    <w:rsid w:val="007731FA"/>
    <w:rsid w:val="00775AAC"/>
    <w:rsid w:val="0077601D"/>
    <w:rsid w:val="00777E00"/>
    <w:rsid w:val="00782686"/>
    <w:rsid w:val="00782E83"/>
    <w:rsid w:val="00784E8C"/>
    <w:rsid w:val="0078618A"/>
    <w:rsid w:val="007866C2"/>
    <w:rsid w:val="00793A24"/>
    <w:rsid w:val="00793CA3"/>
    <w:rsid w:val="007A43CD"/>
    <w:rsid w:val="007B2907"/>
    <w:rsid w:val="007B58C7"/>
    <w:rsid w:val="007B6358"/>
    <w:rsid w:val="007B66CE"/>
    <w:rsid w:val="007C1BE6"/>
    <w:rsid w:val="007C21CC"/>
    <w:rsid w:val="007C2AA8"/>
    <w:rsid w:val="007C4C76"/>
    <w:rsid w:val="007C57FC"/>
    <w:rsid w:val="007D13F2"/>
    <w:rsid w:val="007D3206"/>
    <w:rsid w:val="007D5EEB"/>
    <w:rsid w:val="007D749A"/>
    <w:rsid w:val="007E0C8A"/>
    <w:rsid w:val="007E3664"/>
    <w:rsid w:val="007E6945"/>
    <w:rsid w:val="007F52F7"/>
    <w:rsid w:val="007F63F3"/>
    <w:rsid w:val="007F6F73"/>
    <w:rsid w:val="00800DAD"/>
    <w:rsid w:val="008023BC"/>
    <w:rsid w:val="00803243"/>
    <w:rsid w:val="00803B75"/>
    <w:rsid w:val="00805129"/>
    <w:rsid w:val="0080733C"/>
    <w:rsid w:val="00810346"/>
    <w:rsid w:val="00811FD4"/>
    <w:rsid w:val="00812A12"/>
    <w:rsid w:val="008252B9"/>
    <w:rsid w:val="00827692"/>
    <w:rsid w:val="00832819"/>
    <w:rsid w:val="00837370"/>
    <w:rsid w:val="008542E2"/>
    <w:rsid w:val="0085430A"/>
    <w:rsid w:val="00855EB5"/>
    <w:rsid w:val="0085724F"/>
    <w:rsid w:val="00857BDB"/>
    <w:rsid w:val="008600FB"/>
    <w:rsid w:val="0086013C"/>
    <w:rsid w:val="00861167"/>
    <w:rsid w:val="008719DD"/>
    <w:rsid w:val="0088081F"/>
    <w:rsid w:val="00890085"/>
    <w:rsid w:val="008920EB"/>
    <w:rsid w:val="00892EE9"/>
    <w:rsid w:val="0089360F"/>
    <w:rsid w:val="0089503E"/>
    <w:rsid w:val="008A054D"/>
    <w:rsid w:val="008A7FF0"/>
    <w:rsid w:val="008B0F56"/>
    <w:rsid w:val="008B61E5"/>
    <w:rsid w:val="008B76BA"/>
    <w:rsid w:val="008C2DEE"/>
    <w:rsid w:val="008C4AF8"/>
    <w:rsid w:val="008D07D7"/>
    <w:rsid w:val="008D6F57"/>
    <w:rsid w:val="008D755E"/>
    <w:rsid w:val="008E311E"/>
    <w:rsid w:val="008E45DE"/>
    <w:rsid w:val="008E7142"/>
    <w:rsid w:val="008F18CA"/>
    <w:rsid w:val="008F27C0"/>
    <w:rsid w:val="008F2E87"/>
    <w:rsid w:val="008F6819"/>
    <w:rsid w:val="00901C15"/>
    <w:rsid w:val="00902BAD"/>
    <w:rsid w:val="00902D74"/>
    <w:rsid w:val="00905562"/>
    <w:rsid w:val="00905B73"/>
    <w:rsid w:val="00910A75"/>
    <w:rsid w:val="00912D8D"/>
    <w:rsid w:val="00916F22"/>
    <w:rsid w:val="00920DA1"/>
    <w:rsid w:val="00923EC2"/>
    <w:rsid w:val="009276E7"/>
    <w:rsid w:val="00934638"/>
    <w:rsid w:val="009379FC"/>
    <w:rsid w:val="0094039F"/>
    <w:rsid w:val="00941540"/>
    <w:rsid w:val="00942B35"/>
    <w:rsid w:val="0094363E"/>
    <w:rsid w:val="0094644C"/>
    <w:rsid w:val="009507A7"/>
    <w:rsid w:val="009507BD"/>
    <w:rsid w:val="00950BE9"/>
    <w:rsid w:val="009510F0"/>
    <w:rsid w:val="00956FE1"/>
    <w:rsid w:val="00957F7D"/>
    <w:rsid w:val="00963E17"/>
    <w:rsid w:val="00964B2F"/>
    <w:rsid w:val="00964E1D"/>
    <w:rsid w:val="009650ED"/>
    <w:rsid w:val="00966FF0"/>
    <w:rsid w:val="009701C1"/>
    <w:rsid w:val="009702A7"/>
    <w:rsid w:val="0097081B"/>
    <w:rsid w:val="00970AE3"/>
    <w:rsid w:val="00974DC6"/>
    <w:rsid w:val="00975815"/>
    <w:rsid w:val="00977969"/>
    <w:rsid w:val="009863D2"/>
    <w:rsid w:val="009863E1"/>
    <w:rsid w:val="009872B9"/>
    <w:rsid w:val="00987792"/>
    <w:rsid w:val="0098798F"/>
    <w:rsid w:val="009968A8"/>
    <w:rsid w:val="009B1FFC"/>
    <w:rsid w:val="009B70FA"/>
    <w:rsid w:val="009C14A9"/>
    <w:rsid w:val="009C1E24"/>
    <w:rsid w:val="009C3691"/>
    <w:rsid w:val="009C5008"/>
    <w:rsid w:val="009D1F22"/>
    <w:rsid w:val="009D25AE"/>
    <w:rsid w:val="009D3F89"/>
    <w:rsid w:val="009D67F6"/>
    <w:rsid w:val="009E0079"/>
    <w:rsid w:val="009E285B"/>
    <w:rsid w:val="009E3E5B"/>
    <w:rsid w:val="009E547D"/>
    <w:rsid w:val="009E5D67"/>
    <w:rsid w:val="009E6359"/>
    <w:rsid w:val="009F11C5"/>
    <w:rsid w:val="009F1D11"/>
    <w:rsid w:val="009F429D"/>
    <w:rsid w:val="009F495E"/>
    <w:rsid w:val="009F4993"/>
    <w:rsid w:val="00A00489"/>
    <w:rsid w:val="00A01D77"/>
    <w:rsid w:val="00A02890"/>
    <w:rsid w:val="00A048C1"/>
    <w:rsid w:val="00A0500A"/>
    <w:rsid w:val="00A07562"/>
    <w:rsid w:val="00A10051"/>
    <w:rsid w:val="00A11AD5"/>
    <w:rsid w:val="00A145E4"/>
    <w:rsid w:val="00A14EDD"/>
    <w:rsid w:val="00A155DF"/>
    <w:rsid w:val="00A16825"/>
    <w:rsid w:val="00A17C36"/>
    <w:rsid w:val="00A25B15"/>
    <w:rsid w:val="00A27C51"/>
    <w:rsid w:val="00A30962"/>
    <w:rsid w:val="00A31C1D"/>
    <w:rsid w:val="00A3292A"/>
    <w:rsid w:val="00A36C58"/>
    <w:rsid w:val="00A37F97"/>
    <w:rsid w:val="00A45D1F"/>
    <w:rsid w:val="00A46771"/>
    <w:rsid w:val="00A5038B"/>
    <w:rsid w:val="00A53040"/>
    <w:rsid w:val="00A53EAD"/>
    <w:rsid w:val="00A53ED6"/>
    <w:rsid w:val="00A57319"/>
    <w:rsid w:val="00A61771"/>
    <w:rsid w:val="00A61FCA"/>
    <w:rsid w:val="00A621C5"/>
    <w:rsid w:val="00A63C56"/>
    <w:rsid w:val="00A66A20"/>
    <w:rsid w:val="00A74137"/>
    <w:rsid w:val="00A77479"/>
    <w:rsid w:val="00A7788E"/>
    <w:rsid w:val="00A816FF"/>
    <w:rsid w:val="00A81B35"/>
    <w:rsid w:val="00A90C89"/>
    <w:rsid w:val="00A95214"/>
    <w:rsid w:val="00A95593"/>
    <w:rsid w:val="00AA25A3"/>
    <w:rsid w:val="00AA29DE"/>
    <w:rsid w:val="00AA6989"/>
    <w:rsid w:val="00AB045A"/>
    <w:rsid w:val="00AB12DA"/>
    <w:rsid w:val="00AB2315"/>
    <w:rsid w:val="00AB2E67"/>
    <w:rsid w:val="00AB366A"/>
    <w:rsid w:val="00AB70E6"/>
    <w:rsid w:val="00AE1FC3"/>
    <w:rsid w:val="00AE6B77"/>
    <w:rsid w:val="00AF54AE"/>
    <w:rsid w:val="00AF5D5A"/>
    <w:rsid w:val="00B00DA9"/>
    <w:rsid w:val="00B016D2"/>
    <w:rsid w:val="00B0398B"/>
    <w:rsid w:val="00B10592"/>
    <w:rsid w:val="00B10F8A"/>
    <w:rsid w:val="00B12BD6"/>
    <w:rsid w:val="00B13096"/>
    <w:rsid w:val="00B131D6"/>
    <w:rsid w:val="00B229EB"/>
    <w:rsid w:val="00B247A9"/>
    <w:rsid w:val="00B272B7"/>
    <w:rsid w:val="00B34036"/>
    <w:rsid w:val="00B363AC"/>
    <w:rsid w:val="00B378A0"/>
    <w:rsid w:val="00B50616"/>
    <w:rsid w:val="00B62FFC"/>
    <w:rsid w:val="00B63952"/>
    <w:rsid w:val="00B65E6D"/>
    <w:rsid w:val="00B6666B"/>
    <w:rsid w:val="00B7328E"/>
    <w:rsid w:val="00B73F25"/>
    <w:rsid w:val="00B83335"/>
    <w:rsid w:val="00B8348B"/>
    <w:rsid w:val="00B8348E"/>
    <w:rsid w:val="00B873EF"/>
    <w:rsid w:val="00B93007"/>
    <w:rsid w:val="00B97B9E"/>
    <w:rsid w:val="00BA2A21"/>
    <w:rsid w:val="00BA2D25"/>
    <w:rsid w:val="00BA3F04"/>
    <w:rsid w:val="00BA706C"/>
    <w:rsid w:val="00BB1B34"/>
    <w:rsid w:val="00BB1F0A"/>
    <w:rsid w:val="00BB5937"/>
    <w:rsid w:val="00BB6E13"/>
    <w:rsid w:val="00BC14EF"/>
    <w:rsid w:val="00BC3095"/>
    <w:rsid w:val="00BC46FE"/>
    <w:rsid w:val="00BC5EB7"/>
    <w:rsid w:val="00BD702E"/>
    <w:rsid w:val="00BE5CCF"/>
    <w:rsid w:val="00BE7C59"/>
    <w:rsid w:val="00BF0054"/>
    <w:rsid w:val="00BF131F"/>
    <w:rsid w:val="00BF19E0"/>
    <w:rsid w:val="00BF36F4"/>
    <w:rsid w:val="00BF452E"/>
    <w:rsid w:val="00BF4E58"/>
    <w:rsid w:val="00BF58E6"/>
    <w:rsid w:val="00BF745D"/>
    <w:rsid w:val="00BF7D48"/>
    <w:rsid w:val="00C0285E"/>
    <w:rsid w:val="00C0600D"/>
    <w:rsid w:val="00C109A0"/>
    <w:rsid w:val="00C121B0"/>
    <w:rsid w:val="00C14830"/>
    <w:rsid w:val="00C15467"/>
    <w:rsid w:val="00C1595F"/>
    <w:rsid w:val="00C17BEF"/>
    <w:rsid w:val="00C220E0"/>
    <w:rsid w:val="00C24705"/>
    <w:rsid w:val="00C248EE"/>
    <w:rsid w:val="00C24BA8"/>
    <w:rsid w:val="00C27170"/>
    <w:rsid w:val="00C33C4B"/>
    <w:rsid w:val="00C358B8"/>
    <w:rsid w:val="00C374D4"/>
    <w:rsid w:val="00C40A38"/>
    <w:rsid w:val="00C41076"/>
    <w:rsid w:val="00C411F6"/>
    <w:rsid w:val="00C415A3"/>
    <w:rsid w:val="00C41FEE"/>
    <w:rsid w:val="00C42517"/>
    <w:rsid w:val="00C44C72"/>
    <w:rsid w:val="00C47BA6"/>
    <w:rsid w:val="00C50808"/>
    <w:rsid w:val="00C509DF"/>
    <w:rsid w:val="00C55271"/>
    <w:rsid w:val="00C55837"/>
    <w:rsid w:val="00C5693D"/>
    <w:rsid w:val="00C56D41"/>
    <w:rsid w:val="00C578B8"/>
    <w:rsid w:val="00C57D3F"/>
    <w:rsid w:val="00C618E8"/>
    <w:rsid w:val="00C61FCD"/>
    <w:rsid w:val="00C6313F"/>
    <w:rsid w:val="00C64175"/>
    <w:rsid w:val="00C64760"/>
    <w:rsid w:val="00C65BDE"/>
    <w:rsid w:val="00C712CD"/>
    <w:rsid w:val="00C72AB9"/>
    <w:rsid w:val="00C743F9"/>
    <w:rsid w:val="00C753FC"/>
    <w:rsid w:val="00C8244B"/>
    <w:rsid w:val="00C84543"/>
    <w:rsid w:val="00C90998"/>
    <w:rsid w:val="00C922CD"/>
    <w:rsid w:val="00C929A9"/>
    <w:rsid w:val="00C974A2"/>
    <w:rsid w:val="00CA1E83"/>
    <w:rsid w:val="00CA3744"/>
    <w:rsid w:val="00CA470F"/>
    <w:rsid w:val="00CB222D"/>
    <w:rsid w:val="00CB4CDD"/>
    <w:rsid w:val="00CB6204"/>
    <w:rsid w:val="00CD424A"/>
    <w:rsid w:val="00CD7C62"/>
    <w:rsid w:val="00CE6FB3"/>
    <w:rsid w:val="00CE7441"/>
    <w:rsid w:val="00CF068C"/>
    <w:rsid w:val="00CF092B"/>
    <w:rsid w:val="00CF1148"/>
    <w:rsid w:val="00CF3120"/>
    <w:rsid w:val="00CF7101"/>
    <w:rsid w:val="00D02047"/>
    <w:rsid w:val="00D023E8"/>
    <w:rsid w:val="00D034E6"/>
    <w:rsid w:val="00D03DB2"/>
    <w:rsid w:val="00D0479F"/>
    <w:rsid w:val="00D070DA"/>
    <w:rsid w:val="00D07F0B"/>
    <w:rsid w:val="00D11FAE"/>
    <w:rsid w:val="00D16987"/>
    <w:rsid w:val="00D17817"/>
    <w:rsid w:val="00D179EA"/>
    <w:rsid w:val="00D23EC9"/>
    <w:rsid w:val="00D24A19"/>
    <w:rsid w:val="00D27E0A"/>
    <w:rsid w:val="00D353EE"/>
    <w:rsid w:val="00D406DC"/>
    <w:rsid w:val="00D42CEE"/>
    <w:rsid w:val="00D51202"/>
    <w:rsid w:val="00D5200F"/>
    <w:rsid w:val="00D52E9B"/>
    <w:rsid w:val="00D53A6A"/>
    <w:rsid w:val="00D53A72"/>
    <w:rsid w:val="00D57906"/>
    <w:rsid w:val="00D6016D"/>
    <w:rsid w:val="00D745C8"/>
    <w:rsid w:val="00D80613"/>
    <w:rsid w:val="00D8474F"/>
    <w:rsid w:val="00D858A3"/>
    <w:rsid w:val="00D866E6"/>
    <w:rsid w:val="00D92E17"/>
    <w:rsid w:val="00D93730"/>
    <w:rsid w:val="00D9561E"/>
    <w:rsid w:val="00D96646"/>
    <w:rsid w:val="00D97396"/>
    <w:rsid w:val="00DA4FA1"/>
    <w:rsid w:val="00DA7DF9"/>
    <w:rsid w:val="00DB0975"/>
    <w:rsid w:val="00DB0B78"/>
    <w:rsid w:val="00DB3205"/>
    <w:rsid w:val="00DB3FAF"/>
    <w:rsid w:val="00DB6A28"/>
    <w:rsid w:val="00DC1D0F"/>
    <w:rsid w:val="00DC2234"/>
    <w:rsid w:val="00DC3311"/>
    <w:rsid w:val="00DC5E87"/>
    <w:rsid w:val="00DC7428"/>
    <w:rsid w:val="00DD692C"/>
    <w:rsid w:val="00DE0B60"/>
    <w:rsid w:val="00DE0D35"/>
    <w:rsid w:val="00DE2B79"/>
    <w:rsid w:val="00DE50BB"/>
    <w:rsid w:val="00DE7162"/>
    <w:rsid w:val="00DF149C"/>
    <w:rsid w:val="00DF51CB"/>
    <w:rsid w:val="00DF57D0"/>
    <w:rsid w:val="00DF6F8F"/>
    <w:rsid w:val="00DF7D82"/>
    <w:rsid w:val="00E00212"/>
    <w:rsid w:val="00E0071E"/>
    <w:rsid w:val="00E011D6"/>
    <w:rsid w:val="00E01915"/>
    <w:rsid w:val="00E02205"/>
    <w:rsid w:val="00E0255A"/>
    <w:rsid w:val="00E03D4C"/>
    <w:rsid w:val="00E04067"/>
    <w:rsid w:val="00E04478"/>
    <w:rsid w:val="00E056BB"/>
    <w:rsid w:val="00E104B3"/>
    <w:rsid w:val="00E1724A"/>
    <w:rsid w:val="00E217D6"/>
    <w:rsid w:val="00E259A8"/>
    <w:rsid w:val="00E3272C"/>
    <w:rsid w:val="00E3418E"/>
    <w:rsid w:val="00E37630"/>
    <w:rsid w:val="00E45855"/>
    <w:rsid w:val="00E45DC4"/>
    <w:rsid w:val="00E50193"/>
    <w:rsid w:val="00E504C5"/>
    <w:rsid w:val="00E56579"/>
    <w:rsid w:val="00E56ECF"/>
    <w:rsid w:val="00E57C65"/>
    <w:rsid w:val="00E57FE0"/>
    <w:rsid w:val="00E60659"/>
    <w:rsid w:val="00E66094"/>
    <w:rsid w:val="00E727CD"/>
    <w:rsid w:val="00E772CA"/>
    <w:rsid w:val="00E774B5"/>
    <w:rsid w:val="00E857CC"/>
    <w:rsid w:val="00E908FD"/>
    <w:rsid w:val="00E935D0"/>
    <w:rsid w:val="00E97486"/>
    <w:rsid w:val="00EA2FFA"/>
    <w:rsid w:val="00EA43F9"/>
    <w:rsid w:val="00EA459F"/>
    <w:rsid w:val="00EB1822"/>
    <w:rsid w:val="00EB38D7"/>
    <w:rsid w:val="00EB4CD2"/>
    <w:rsid w:val="00EC1054"/>
    <w:rsid w:val="00EC1D2C"/>
    <w:rsid w:val="00EC28C4"/>
    <w:rsid w:val="00EC2F29"/>
    <w:rsid w:val="00EC492E"/>
    <w:rsid w:val="00EC4C36"/>
    <w:rsid w:val="00ED0033"/>
    <w:rsid w:val="00ED437C"/>
    <w:rsid w:val="00ED43B7"/>
    <w:rsid w:val="00ED5373"/>
    <w:rsid w:val="00ED54A0"/>
    <w:rsid w:val="00ED7BA8"/>
    <w:rsid w:val="00EE0334"/>
    <w:rsid w:val="00EE09F7"/>
    <w:rsid w:val="00EE0D2A"/>
    <w:rsid w:val="00EF0023"/>
    <w:rsid w:val="00EF0BCA"/>
    <w:rsid w:val="00EF1A88"/>
    <w:rsid w:val="00EF1F19"/>
    <w:rsid w:val="00EF32AD"/>
    <w:rsid w:val="00EF5B53"/>
    <w:rsid w:val="00F02338"/>
    <w:rsid w:val="00F04EB4"/>
    <w:rsid w:val="00F05442"/>
    <w:rsid w:val="00F10A36"/>
    <w:rsid w:val="00F14A76"/>
    <w:rsid w:val="00F1571C"/>
    <w:rsid w:val="00F20482"/>
    <w:rsid w:val="00F23591"/>
    <w:rsid w:val="00F25799"/>
    <w:rsid w:val="00F3184A"/>
    <w:rsid w:val="00F41999"/>
    <w:rsid w:val="00F431A1"/>
    <w:rsid w:val="00F447C9"/>
    <w:rsid w:val="00F4564E"/>
    <w:rsid w:val="00F47D30"/>
    <w:rsid w:val="00F50F16"/>
    <w:rsid w:val="00F51D9A"/>
    <w:rsid w:val="00F528E6"/>
    <w:rsid w:val="00F560D0"/>
    <w:rsid w:val="00F5754E"/>
    <w:rsid w:val="00F6393B"/>
    <w:rsid w:val="00F65EC9"/>
    <w:rsid w:val="00F71503"/>
    <w:rsid w:val="00F72E06"/>
    <w:rsid w:val="00F74E72"/>
    <w:rsid w:val="00F75F79"/>
    <w:rsid w:val="00F8101A"/>
    <w:rsid w:val="00F813B6"/>
    <w:rsid w:val="00F82772"/>
    <w:rsid w:val="00F86912"/>
    <w:rsid w:val="00F91ED5"/>
    <w:rsid w:val="00F91F02"/>
    <w:rsid w:val="00F92B2F"/>
    <w:rsid w:val="00F937FB"/>
    <w:rsid w:val="00F93E3C"/>
    <w:rsid w:val="00F94BB3"/>
    <w:rsid w:val="00F95720"/>
    <w:rsid w:val="00FA0BCC"/>
    <w:rsid w:val="00FA3D92"/>
    <w:rsid w:val="00FA71E3"/>
    <w:rsid w:val="00FB2F8F"/>
    <w:rsid w:val="00FB4A12"/>
    <w:rsid w:val="00FB522D"/>
    <w:rsid w:val="00FB6E32"/>
    <w:rsid w:val="00FB741A"/>
    <w:rsid w:val="00FB7AE3"/>
    <w:rsid w:val="00FC32C5"/>
    <w:rsid w:val="00FC7584"/>
    <w:rsid w:val="00FD01A6"/>
    <w:rsid w:val="00FD0DFD"/>
    <w:rsid w:val="00FD2F01"/>
    <w:rsid w:val="00FD4D03"/>
    <w:rsid w:val="00FE12E4"/>
    <w:rsid w:val="00FE2436"/>
    <w:rsid w:val="00FF2E60"/>
    <w:rsid w:val="00FF4B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56554"/>
  <w15:chartTrackingRefBased/>
  <w15:docId w15:val="{89E1F78A-9D7E-43BD-A5D4-D966FFCB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A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0085"/>
    <w:rPr>
      <w:i/>
      <w:iCs/>
    </w:rPr>
  </w:style>
  <w:style w:type="character" w:styleId="Strong">
    <w:name w:val="Strong"/>
    <w:basedOn w:val="DefaultParagraphFont"/>
    <w:uiPriority w:val="22"/>
    <w:qFormat/>
    <w:rsid w:val="002C5018"/>
    <w:rPr>
      <w:b/>
      <w:bCs/>
    </w:rPr>
  </w:style>
  <w:style w:type="paragraph" w:styleId="Header">
    <w:name w:val="header"/>
    <w:basedOn w:val="Normal"/>
    <w:link w:val="HeaderChar"/>
    <w:uiPriority w:val="99"/>
    <w:unhideWhenUsed/>
    <w:rsid w:val="00C55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271"/>
  </w:style>
  <w:style w:type="paragraph" w:styleId="Footer">
    <w:name w:val="footer"/>
    <w:basedOn w:val="Normal"/>
    <w:link w:val="FooterChar"/>
    <w:uiPriority w:val="99"/>
    <w:unhideWhenUsed/>
    <w:rsid w:val="00C55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271"/>
  </w:style>
  <w:style w:type="paragraph" w:styleId="FootnoteText">
    <w:name w:val="footnote text"/>
    <w:basedOn w:val="Normal"/>
    <w:link w:val="FootnoteTextChar"/>
    <w:uiPriority w:val="99"/>
    <w:semiHidden/>
    <w:unhideWhenUsed/>
    <w:rsid w:val="003567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7D4"/>
    <w:rPr>
      <w:sz w:val="20"/>
      <w:szCs w:val="20"/>
    </w:rPr>
  </w:style>
  <w:style w:type="character" w:styleId="FootnoteReference">
    <w:name w:val="footnote reference"/>
    <w:basedOn w:val="DefaultParagraphFont"/>
    <w:uiPriority w:val="99"/>
    <w:semiHidden/>
    <w:unhideWhenUsed/>
    <w:rsid w:val="003567D4"/>
    <w:rPr>
      <w:vertAlign w:val="superscript"/>
    </w:rPr>
  </w:style>
  <w:style w:type="character" w:styleId="CommentReference">
    <w:name w:val="annotation reference"/>
    <w:basedOn w:val="DefaultParagraphFont"/>
    <w:uiPriority w:val="99"/>
    <w:semiHidden/>
    <w:unhideWhenUsed/>
    <w:rsid w:val="00AA6989"/>
    <w:rPr>
      <w:sz w:val="16"/>
      <w:szCs w:val="16"/>
    </w:rPr>
  </w:style>
  <w:style w:type="paragraph" w:styleId="CommentText">
    <w:name w:val="annotation text"/>
    <w:basedOn w:val="Normal"/>
    <w:link w:val="CommentTextChar"/>
    <w:uiPriority w:val="99"/>
    <w:semiHidden/>
    <w:unhideWhenUsed/>
    <w:rsid w:val="00AA6989"/>
    <w:pPr>
      <w:spacing w:line="240" w:lineRule="auto"/>
    </w:pPr>
    <w:rPr>
      <w:sz w:val="20"/>
      <w:szCs w:val="20"/>
    </w:rPr>
  </w:style>
  <w:style w:type="character" w:customStyle="1" w:styleId="CommentTextChar">
    <w:name w:val="Comment Text Char"/>
    <w:basedOn w:val="DefaultParagraphFont"/>
    <w:link w:val="CommentText"/>
    <w:uiPriority w:val="99"/>
    <w:semiHidden/>
    <w:rsid w:val="00AA6989"/>
    <w:rPr>
      <w:sz w:val="20"/>
      <w:szCs w:val="20"/>
    </w:rPr>
  </w:style>
  <w:style w:type="paragraph" w:styleId="CommentSubject">
    <w:name w:val="annotation subject"/>
    <w:basedOn w:val="CommentText"/>
    <w:next w:val="CommentText"/>
    <w:link w:val="CommentSubjectChar"/>
    <w:uiPriority w:val="99"/>
    <w:semiHidden/>
    <w:unhideWhenUsed/>
    <w:rsid w:val="00AA6989"/>
    <w:rPr>
      <w:b/>
      <w:bCs/>
    </w:rPr>
  </w:style>
  <w:style w:type="character" w:customStyle="1" w:styleId="CommentSubjectChar">
    <w:name w:val="Comment Subject Char"/>
    <w:basedOn w:val="CommentTextChar"/>
    <w:link w:val="CommentSubject"/>
    <w:uiPriority w:val="99"/>
    <w:semiHidden/>
    <w:rsid w:val="00AA6989"/>
    <w:rPr>
      <w:b/>
      <w:bCs/>
      <w:sz w:val="20"/>
      <w:szCs w:val="20"/>
    </w:rPr>
  </w:style>
  <w:style w:type="paragraph" w:styleId="BalloonText">
    <w:name w:val="Balloon Text"/>
    <w:basedOn w:val="Normal"/>
    <w:link w:val="BalloonTextChar"/>
    <w:uiPriority w:val="99"/>
    <w:semiHidden/>
    <w:unhideWhenUsed/>
    <w:rsid w:val="00AA6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989"/>
    <w:rPr>
      <w:rFonts w:ascii="Segoe UI" w:hAnsi="Segoe UI" w:cs="Segoe UI"/>
      <w:sz w:val="18"/>
      <w:szCs w:val="18"/>
    </w:rPr>
  </w:style>
  <w:style w:type="character" w:customStyle="1" w:styleId="normaltextrun">
    <w:name w:val="normaltextrun"/>
    <w:basedOn w:val="DefaultParagraphFont"/>
    <w:rsid w:val="00E45855"/>
  </w:style>
  <w:style w:type="character" w:customStyle="1" w:styleId="eop">
    <w:name w:val="eop"/>
    <w:basedOn w:val="DefaultParagraphFont"/>
    <w:rsid w:val="00E45855"/>
  </w:style>
  <w:style w:type="paragraph" w:customStyle="1" w:styleId="paragraph">
    <w:name w:val="paragraph"/>
    <w:basedOn w:val="Normal"/>
    <w:rsid w:val="000E6AD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B7A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82033">
      <w:bodyDiv w:val="1"/>
      <w:marLeft w:val="0"/>
      <w:marRight w:val="0"/>
      <w:marTop w:val="0"/>
      <w:marBottom w:val="0"/>
      <w:divBdr>
        <w:top w:val="none" w:sz="0" w:space="0" w:color="auto"/>
        <w:left w:val="none" w:sz="0" w:space="0" w:color="auto"/>
        <w:bottom w:val="none" w:sz="0" w:space="0" w:color="auto"/>
        <w:right w:val="none" w:sz="0" w:space="0" w:color="auto"/>
      </w:divBdr>
    </w:div>
    <w:div w:id="383725046">
      <w:bodyDiv w:val="1"/>
      <w:marLeft w:val="0"/>
      <w:marRight w:val="0"/>
      <w:marTop w:val="0"/>
      <w:marBottom w:val="0"/>
      <w:divBdr>
        <w:top w:val="none" w:sz="0" w:space="0" w:color="auto"/>
        <w:left w:val="none" w:sz="0" w:space="0" w:color="auto"/>
        <w:bottom w:val="none" w:sz="0" w:space="0" w:color="auto"/>
        <w:right w:val="none" w:sz="0" w:space="0" w:color="auto"/>
      </w:divBdr>
    </w:div>
    <w:div w:id="651981527">
      <w:bodyDiv w:val="1"/>
      <w:marLeft w:val="0"/>
      <w:marRight w:val="0"/>
      <w:marTop w:val="0"/>
      <w:marBottom w:val="0"/>
      <w:divBdr>
        <w:top w:val="none" w:sz="0" w:space="0" w:color="auto"/>
        <w:left w:val="none" w:sz="0" w:space="0" w:color="auto"/>
        <w:bottom w:val="none" w:sz="0" w:space="0" w:color="auto"/>
        <w:right w:val="none" w:sz="0" w:space="0" w:color="auto"/>
      </w:divBdr>
    </w:div>
    <w:div w:id="674309835">
      <w:bodyDiv w:val="1"/>
      <w:marLeft w:val="0"/>
      <w:marRight w:val="0"/>
      <w:marTop w:val="0"/>
      <w:marBottom w:val="0"/>
      <w:divBdr>
        <w:top w:val="none" w:sz="0" w:space="0" w:color="auto"/>
        <w:left w:val="none" w:sz="0" w:space="0" w:color="auto"/>
        <w:bottom w:val="none" w:sz="0" w:space="0" w:color="auto"/>
        <w:right w:val="none" w:sz="0" w:space="0" w:color="auto"/>
      </w:divBdr>
    </w:div>
    <w:div w:id="953943237">
      <w:bodyDiv w:val="1"/>
      <w:marLeft w:val="0"/>
      <w:marRight w:val="0"/>
      <w:marTop w:val="0"/>
      <w:marBottom w:val="0"/>
      <w:divBdr>
        <w:top w:val="none" w:sz="0" w:space="0" w:color="auto"/>
        <w:left w:val="none" w:sz="0" w:space="0" w:color="auto"/>
        <w:bottom w:val="none" w:sz="0" w:space="0" w:color="auto"/>
        <w:right w:val="none" w:sz="0" w:space="0" w:color="auto"/>
      </w:divBdr>
    </w:div>
    <w:div w:id="997999438">
      <w:bodyDiv w:val="1"/>
      <w:marLeft w:val="0"/>
      <w:marRight w:val="0"/>
      <w:marTop w:val="0"/>
      <w:marBottom w:val="0"/>
      <w:divBdr>
        <w:top w:val="none" w:sz="0" w:space="0" w:color="auto"/>
        <w:left w:val="none" w:sz="0" w:space="0" w:color="auto"/>
        <w:bottom w:val="none" w:sz="0" w:space="0" w:color="auto"/>
        <w:right w:val="none" w:sz="0" w:space="0" w:color="auto"/>
      </w:divBdr>
    </w:div>
    <w:div w:id="1044065283">
      <w:bodyDiv w:val="1"/>
      <w:marLeft w:val="0"/>
      <w:marRight w:val="0"/>
      <w:marTop w:val="0"/>
      <w:marBottom w:val="0"/>
      <w:divBdr>
        <w:top w:val="none" w:sz="0" w:space="0" w:color="auto"/>
        <w:left w:val="none" w:sz="0" w:space="0" w:color="auto"/>
        <w:bottom w:val="none" w:sz="0" w:space="0" w:color="auto"/>
        <w:right w:val="none" w:sz="0" w:space="0" w:color="auto"/>
      </w:divBdr>
    </w:div>
    <w:div w:id="1075592893">
      <w:bodyDiv w:val="1"/>
      <w:marLeft w:val="0"/>
      <w:marRight w:val="0"/>
      <w:marTop w:val="0"/>
      <w:marBottom w:val="0"/>
      <w:divBdr>
        <w:top w:val="none" w:sz="0" w:space="0" w:color="auto"/>
        <w:left w:val="none" w:sz="0" w:space="0" w:color="auto"/>
        <w:bottom w:val="none" w:sz="0" w:space="0" w:color="auto"/>
        <w:right w:val="none" w:sz="0" w:space="0" w:color="auto"/>
      </w:divBdr>
    </w:div>
    <w:div w:id="1136920041">
      <w:bodyDiv w:val="1"/>
      <w:marLeft w:val="0"/>
      <w:marRight w:val="0"/>
      <w:marTop w:val="0"/>
      <w:marBottom w:val="0"/>
      <w:divBdr>
        <w:top w:val="none" w:sz="0" w:space="0" w:color="auto"/>
        <w:left w:val="none" w:sz="0" w:space="0" w:color="auto"/>
        <w:bottom w:val="none" w:sz="0" w:space="0" w:color="auto"/>
        <w:right w:val="none" w:sz="0" w:space="0" w:color="auto"/>
      </w:divBdr>
    </w:div>
    <w:div w:id="1436554756">
      <w:bodyDiv w:val="1"/>
      <w:marLeft w:val="0"/>
      <w:marRight w:val="0"/>
      <w:marTop w:val="0"/>
      <w:marBottom w:val="0"/>
      <w:divBdr>
        <w:top w:val="none" w:sz="0" w:space="0" w:color="auto"/>
        <w:left w:val="none" w:sz="0" w:space="0" w:color="auto"/>
        <w:bottom w:val="none" w:sz="0" w:space="0" w:color="auto"/>
        <w:right w:val="none" w:sz="0" w:space="0" w:color="auto"/>
      </w:divBdr>
    </w:div>
    <w:div w:id="1476986630">
      <w:bodyDiv w:val="1"/>
      <w:marLeft w:val="0"/>
      <w:marRight w:val="0"/>
      <w:marTop w:val="0"/>
      <w:marBottom w:val="0"/>
      <w:divBdr>
        <w:top w:val="none" w:sz="0" w:space="0" w:color="auto"/>
        <w:left w:val="none" w:sz="0" w:space="0" w:color="auto"/>
        <w:bottom w:val="none" w:sz="0" w:space="0" w:color="auto"/>
        <w:right w:val="none" w:sz="0" w:space="0" w:color="auto"/>
      </w:divBdr>
      <w:divsChild>
        <w:div w:id="1852407716">
          <w:marLeft w:val="0"/>
          <w:marRight w:val="0"/>
          <w:marTop w:val="0"/>
          <w:marBottom w:val="0"/>
          <w:divBdr>
            <w:top w:val="none" w:sz="0" w:space="0" w:color="auto"/>
            <w:left w:val="none" w:sz="0" w:space="0" w:color="auto"/>
            <w:bottom w:val="none" w:sz="0" w:space="0" w:color="auto"/>
            <w:right w:val="none" w:sz="0" w:space="0" w:color="auto"/>
          </w:divBdr>
        </w:div>
      </w:divsChild>
    </w:div>
    <w:div w:id="1479961144">
      <w:bodyDiv w:val="1"/>
      <w:marLeft w:val="0"/>
      <w:marRight w:val="0"/>
      <w:marTop w:val="0"/>
      <w:marBottom w:val="0"/>
      <w:divBdr>
        <w:top w:val="none" w:sz="0" w:space="0" w:color="auto"/>
        <w:left w:val="none" w:sz="0" w:space="0" w:color="auto"/>
        <w:bottom w:val="none" w:sz="0" w:space="0" w:color="auto"/>
        <w:right w:val="none" w:sz="0" w:space="0" w:color="auto"/>
      </w:divBdr>
    </w:div>
    <w:div w:id="1678116233">
      <w:bodyDiv w:val="1"/>
      <w:marLeft w:val="0"/>
      <w:marRight w:val="0"/>
      <w:marTop w:val="0"/>
      <w:marBottom w:val="0"/>
      <w:divBdr>
        <w:top w:val="none" w:sz="0" w:space="0" w:color="auto"/>
        <w:left w:val="none" w:sz="0" w:space="0" w:color="auto"/>
        <w:bottom w:val="none" w:sz="0" w:space="0" w:color="auto"/>
        <w:right w:val="none" w:sz="0" w:space="0" w:color="auto"/>
      </w:divBdr>
    </w:div>
    <w:div w:id="1744175884">
      <w:bodyDiv w:val="1"/>
      <w:marLeft w:val="0"/>
      <w:marRight w:val="0"/>
      <w:marTop w:val="0"/>
      <w:marBottom w:val="0"/>
      <w:divBdr>
        <w:top w:val="none" w:sz="0" w:space="0" w:color="auto"/>
        <w:left w:val="none" w:sz="0" w:space="0" w:color="auto"/>
        <w:bottom w:val="none" w:sz="0" w:space="0" w:color="auto"/>
        <w:right w:val="none" w:sz="0" w:space="0" w:color="auto"/>
      </w:divBdr>
    </w:div>
    <w:div w:id="207697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en/ecoso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0E605F-A124-464F-A634-6BE5C0BB464D}">
  <ds:schemaRefs>
    <ds:schemaRef ds:uri="http://schemas.microsoft.com/sharepoint/v3/contenttype/forms"/>
  </ds:schemaRefs>
</ds:datastoreItem>
</file>

<file path=customXml/itemProps2.xml><?xml version="1.0" encoding="utf-8"?>
<ds:datastoreItem xmlns:ds="http://schemas.openxmlformats.org/officeDocument/2006/customXml" ds:itemID="{26FE45A0-C71B-4D51-A036-9B3BD7E5F6C6}">
  <ds:schemaRefs>
    <ds:schemaRef ds:uri="http://schemas.openxmlformats.org/officeDocument/2006/bibliography"/>
  </ds:schemaRefs>
</ds:datastoreItem>
</file>

<file path=customXml/itemProps3.xml><?xml version="1.0" encoding="utf-8"?>
<ds:datastoreItem xmlns:ds="http://schemas.openxmlformats.org/officeDocument/2006/customXml" ds:itemID="{0B0E10A4-77C1-4359-B956-DD75C80E0653}"/>
</file>

<file path=customXml/itemProps4.xml><?xml version="1.0" encoding="utf-8"?>
<ds:datastoreItem xmlns:ds="http://schemas.openxmlformats.org/officeDocument/2006/customXml" ds:itemID="{970A9933-C7B5-4BD3-8A5C-B849AEE46EEC}">
  <ds:schemaRefs>
    <ds:schemaRef ds:uri="http://schemas.microsoft.com/office/2006/metadata/properties"/>
    <ds:schemaRef ds:uri="http://schemas.microsoft.com/office/infopath/2007/PartnerControls"/>
    <ds:schemaRef ds:uri="b49397d3-2376-4764-9b34-2b39112a7e40"/>
    <ds:schemaRef ds:uri="21881cb0-6faf-4934-ab2e-9444b600812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2341</Words>
  <Characters>13346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15656</CharactersWithSpaces>
  <SharedDoc>false</SharedDoc>
  <HLinks>
    <vt:vector size="6" baseType="variant">
      <vt:variant>
        <vt:i4>589839</vt:i4>
      </vt:variant>
      <vt:variant>
        <vt:i4>0</vt:i4>
      </vt:variant>
      <vt:variant>
        <vt:i4>0</vt:i4>
      </vt:variant>
      <vt:variant>
        <vt:i4>5</vt:i4>
      </vt:variant>
      <vt:variant>
        <vt:lpwstr>http://www.un.org/en/ecosoc/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Requesens-Galnares</dc:creator>
  <cp:keywords/>
  <dc:description/>
  <cp:lastModifiedBy>Mirian Masaquiza Jerez</cp:lastModifiedBy>
  <cp:revision>2</cp:revision>
  <dcterms:created xsi:type="dcterms:W3CDTF">2021-06-18T20:45:00Z</dcterms:created>
  <dcterms:modified xsi:type="dcterms:W3CDTF">2021-06-18T20:45:00Z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