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both"/>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4962525</wp:posOffset>
            </wp:positionH>
            <wp:positionV relativeFrom="paragraph">
              <wp:posOffset>0</wp:posOffset>
            </wp:positionV>
            <wp:extent cx="1010920" cy="84264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10920" cy="84264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89125" cy="5476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89125" cy="547688"/>
                    </a:xfrm>
                    <a:prstGeom prst="rect"/>
                    <a:ln/>
                  </pic:spPr>
                </pic:pic>
              </a:graphicData>
            </a:graphic>
          </wp:anchor>
        </w:drawing>
      </w:r>
    </w:p>
    <w:p w:rsidR="00000000" w:rsidDel="00000000" w:rsidP="00000000" w:rsidRDefault="00000000" w:rsidRPr="00000000" w14:paraId="00000002">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hd w:fill="ffffff" w:val="clear"/>
        <w:spacing w:after="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sz w:val="24"/>
          <w:szCs w:val="24"/>
          <w:rtl w:val="0"/>
        </w:rPr>
        <w:t xml:space="preserve">tatement by the International Delegation of Indigenous women from Nepal, Colombia, Guatemala, Nicaragua, and U.S.A on the CEDAW general discussion day on "the Rights of Indigenous Women and Girls" </w:t>
      </w:r>
      <w:r w:rsidDel="00000000" w:rsidR="00000000" w:rsidRPr="00000000">
        <w:rPr>
          <w:rtl w:val="0"/>
        </w:rPr>
      </w:r>
    </w:p>
    <w:p w:rsidR="00000000" w:rsidDel="00000000" w:rsidP="00000000" w:rsidRDefault="00000000" w:rsidRPr="00000000" w14:paraId="00000007">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Thank you, Madame Chairperson, for giving me this opportunity to address the Committee. </w:t>
      </w:r>
    </w:p>
    <w:p w:rsidR="00000000" w:rsidDel="00000000" w:rsidP="00000000" w:rsidRDefault="00000000" w:rsidRPr="00000000" w14:paraId="00000008">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am Pratima Gurung, an Indigenous woman with disabilities from a hilly, rural region of Nepal and President of the National Indigenous Disabled Women Association Nepal (NIDWAN). I’m speaking on behalf of a delegation of Indigenous women from Kenya, Nicaragua, Nepal, Colombia, Guatemala, and the U.S.A. We appreciate this opportunity to address you on critical issues for us and our communities. </w:t>
      </w:r>
    </w:p>
    <w:p w:rsidR="00000000" w:rsidDel="00000000" w:rsidP="00000000" w:rsidRDefault="00000000" w:rsidRPr="00000000" w14:paraId="00000009">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very delighted to engage and participate in this historic event to raise our collective struggles and experiences that we have faced as Indigenous women and girls. Today, I am speaking on behalf of the 185 million Indigenous women and girls and  28 million  Indigenous women and girls with disabilities who are invisible, voiceless, excluded in state mechanisms including the public and private sphere.    </w:t>
      </w:r>
    </w:p>
    <w:p w:rsidR="00000000" w:rsidDel="00000000" w:rsidP="00000000" w:rsidRDefault="00000000" w:rsidRPr="00000000" w14:paraId="0000000A">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Indigenous women are a</w:t>
      </w:r>
      <w:r w:rsidDel="00000000" w:rsidR="00000000" w:rsidRPr="00000000">
        <w:rPr>
          <w:rFonts w:ascii="Arial" w:cs="Arial" w:eastAsia="Arial" w:hAnsi="Arial"/>
          <w:sz w:val="24"/>
          <w:szCs w:val="24"/>
          <w:rtl w:val="0"/>
        </w:rPr>
        <w:t xml:space="preserve"> very diverse group, we are girls, youth, elderly, women with disabilities, and LGBTQ+ communities. We experience multiple forms of discrimination base on a rooted history of racism and discrimination against Indigenous Peoples. We lack health care access, education, and economic opportunities that impact our livelihoods. As an Indigenous woman with disabilities, I know that my identity remains personal to my daily experience, an experience of humiliation that is often ignored and not addressed, documented by the Member States.  </w:t>
      </w:r>
    </w:p>
    <w:p w:rsidR="00000000" w:rsidDel="00000000" w:rsidP="00000000" w:rsidRDefault="00000000" w:rsidRPr="00000000" w14:paraId="0000000B">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in In Nepal, Indigenous women, girls, and women with disabilities are bound to live in a stateless position without recognition and no rights. This issue is such a critical problem for us because we want to be treated equally as other women and we want our collective rights and our intersecting identities to be protected because they are fundamental to who we are. We need to ensure that State</w:t>
      </w:r>
      <w:r w:rsidDel="00000000" w:rsidR="00000000" w:rsidRPr="00000000">
        <w:rPr>
          <w:rFonts w:ascii="Arial" w:cs="Arial" w:eastAsia="Arial" w:hAnsi="Arial"/>
          <w:sz w:val="24"/>
          <w:szCs w:val="24"/>
          <w:rtl w:val="0"/>
        </w:rPr>
        <w:t xml:space="preserve"> laws and policies do recognize our rights and our distinctive needs.  </w:t>
      </w:r>
      <w:r w:rsidDel="00000000" w:rsidR="00000000" w:rsidRPr="00000000">
        <w:rPr>
          <w:rtl w:val="0"/>
        </w:rPr>
      </w:r>
    </w:p>
    <w:p w:rsidR="00000000" w:rsidDel="00000000" w:rsidP="00000000" w:rsidRDefault="00000000" w:rsidRPr="00000000" w14:paraId="0000000C">
      <w:pPr>
        <w:shd w:fill="ffffff" w:val="clear"/>
        <w:spacing w:after="280" w:before="28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Therefore, we woul</w:t>
      </w:r>
      <w:r w:rsidDel="00000000" w:rsidR="00000000" w:rsidRPr="00000000">
        <w:rPr>
          <w:rFonts w:ascii="Arial" w:cs="Arial" w:eastAsia="Arial" w:hAnsi="Arial"/>
          <w:sz w:val="24"/>
          <w:szCs w:val="24"/>
          <w:rtl w:val="0"/>
        </w:rPr>
        <w:t xml:space="preserve">d like to make the following recommendations to the CEDAW committee to include in the General </w:t>
      </w:r>
      <w:r w:rsidDel="00000000" w:rsidR="00000000" w:rsidRPr="00000000">
        <w:rPr>
          <w:rFonts w:ascii="Arial" w:cs="Arial" w:eastAsia="Arial" w:hAnsi="Arial"/>
          <w:color w:val="000000"/>
          <w:sz w:val="24"/>
          <w:szCs w:val="24"/>
          <w:rtl w:val="0"/>
        </w:rPr>
        <w:t xml:space="preserve">Recommendation No. 39</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Integrate 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historical</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systematic discrimination that </w:t>
      </w:r>
      <w:r w:rsidDel="00000000" w:rsidR="00000000" w:rsidRPr="00000000">
        <w:rPr>
          <w:rFonts w:ascii="Arial" w:cs="Arial" w:eastAsia="Arial" w:hAnsi="Arial"/>
          <w:sz w:val="24"/>
          <w:szCs w:val="24"/>
          <w:rtl w:val="0"/>
        </w:rPr>
        <w:t xml:space="preserve">Indigenous women and girls face in accordance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with UNRIP</w:t>
      </w:r>
      <w:r w:rsidDel="00000000" w:rsidR="00000000" w:rsidRPr="00000000">
        <w:rPr>
          <w:rFonts w:ascii="Arial" w:cs="Arial" w:eastAsia="Arial" w:hAnsi="Arial"/>
          <w:sz w:val="24"/>
          <w:szCs w:val="24"/>
          <w:rtl w:val="0"/>
        </w:rPr>
        <w:t xml:space="preserve"> to ensure 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collective dimensions of the rights of Indigenous women and girls</w:t>
      </w:r>
      <w:r w:rsidDel="00000000" w:rsidR="00000000" w:rsidRPr="00000000">
        <w:rPr>
          <w:rFonts w:ascii="Arial" w:cs="Arial" w:eastAsia="Arial" w:hAnsi="Arial"/>
          <w:sz w:val="24"/>
          <w:szCs w:val="24"/>
          <w:rtl w:val="0"/>
        </w:rPr>
        <w:t xml:space="preserve"> and their right to </w:t>
      </w:r>
      <w:r w:rsidDel="00000000" w:rsidR="00000000" w:rsidRPr="00000000">
        <w:rPr>
          <w:rFonts w:ascii="Arial" w:cs="Arial" w:eastAsia="Arial" w:hAnsi="Arial"/>
          <w:color w:val="202124"/>
          <w:sz w:val="24"/>
          <w:szCs w:val="24"/>
          <w:highlight w:val="white"/>
          <w:rtl w:val="0"/>
        </w:rPr>
        <w:t xml:space="preserve">Free, Prior and Informed Con</w:t>
      </w:r>
      <w:r w:rsidDel="00000000" w:rsidR="00000000" w:rsidRPr="00000000">
        <w:rPr>
          <w:rFonts w:ascii="Arial" w:cs="Arial" w:eastAsia="Arial" w:hAnsi="Arial"/>
          <w:color w:val="202124"/>
          <w:sz w:val="24"/>
          <w:szCs w:val="24"/>
          <w:highlight w:val="white"/>
          <w:rtl w:val="0"/>
        </w:rPr>
        <w:t xml:space="preserve">sent (FPIC)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are upheld and recognized by the Member States in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national policies and framework.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Include </w:t>
      </w:r>
      <w:r w:rsidDel="00000000" w:rsidR="00000000" w:rsidRPr="00000000">
        <w:rPr>
          <w:rFonts w:ascii="Arial" w:cs="Arial" w:eastAsia="Arial" w:hAnsi="Arial"/>
          <w:sz w:val="24"/>
          <w:szCs w:val="24"/>
          <w:rtl w:val="0"/>
        </w:rPr>
        <w:t xml:space="preserve">a holistic, intersectional, intercultural,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gender,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disability lens </w:t>
      </w:r>
      <w:r w:rsidDel="00000000" w:rsidR="00000000" w:rsidRPr="00000000">
        <w:rPr>
          <w:rFonts w:ascii="Arial" w:cs="Arial" w:eastAsia="Arial" w:hAnsi="Arial"/>
          <w:sz w:val="24"/>
          <w:szCs w:val="24"/>
          <w:rtl w:val="0"/>
        </w:rPr>
        <w:t xml:space="preserve">that provides 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comprehensive</w:t>
      </w:r>
      <w:r w:rsidDel="00000000" w:rsidR="00000000" w:rsidRPr="00000000">
        <w:rPr>
          <w:rFonts w:ascii="Arial" w:cs="Arial" w:eastAsia="Arial" w:hAnsi="Arial"/>
          <w:sz w:val="24"/>
          <w:szCs w:val="24"/>
          <w:rtl w:val="0"/>
        </w:rPr>
        <w:t xml:space="preserve"> 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ramework </w:t>
      </w:r>
      <w:r w:rsidDel="00000000" w:rsidR="00000000" w:rsidRPr="00000000">
        <w:rPr>
          <w:rFonts w:ascii="Arial" w:cs="Arial" w:eastAsia="Arial" w:hAnsi="Arial"/>
          <w:sz w:val="24"/>
          <w:szCs w:val="24"/>
          <w:rtl w:val="0"/>
        </w:rPr>
        <w:t xml:space="preserve">to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types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issues that impact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lives of Indigenous women, girls, and women with disabilities.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Link and bridge the individual and collective rights of Indi</w:t>
      </w:r>
      <w:r w:rsidDel="00000000" w:rsidR="00000000" w:rsidRPr="00000000">
        <w:rPr>
          <w:rFonts w:ascii="Arial" w:cs="Arial" w:eastAsia="Arial" w:hAnsi="Arial"/>
          <w:sz w:val="24"/>
          <w:szCs w:val="24"/>
          <w:rtl w:val="0"/>
        </w:rPr>
        <w:t xml:space="preserve">genous women and girls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address the unique and critical issues</w:t>
      </w:r>
      <w:r w:rsidDel="00000000" w:rsidR="00000000" w:rsidRPr="00000000">
        <w:rPr>
          <w:rFonts w:ascii="Arial" w:cs="Arial" w:eastAsia="Arial" w:hAnsi="Arial"/>
          <w:sz w:val="24"/>
          <w:szCs w:val="24"/>
          <w:rtl w:val="0"/>
        </w:rPr>
        <w:t xml:space="preserve"> that they face such as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discrimination</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poverty</w:t>
      </w:r>
      <w:r w:rsidDel="00000000" w:rsidR="00000000" w:rsidRPr="00000000">
        <w:rPr>
          <w:rFonts w:ascii="Arial" w:cs="Arial" w:eastAsia="Arial" w:hAnsi="Arial"/>
          <w:sz w:val="24"/>
          <w:szCs w:val="24"/>
          <w:rtl w:val="0"/>
        </w:rPr>
        <w:t xml:space="preserve">. This to realize the rights of Indigenous women and affirm Indigenous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knowledge, wisdom, oral history, practical experience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collective way of lif</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Define and provide the context of the unique experiences that Indigenous women, girls, and women with disabilities face and the legal measures and remedies to address those unique experiences, with their collective cosmovision, the rights of Nature, and ancestral guardians of Mother Earth.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4">
      <w:pPr>
        <w:numPr>
          <w:ilvl w:val="0"/>
          <w:numId w:val="1"/>
        </w:numPr>
        <w:shd w:fill="ffffff" w:val="clea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mechanisms and language to address the violence that Indigenous women, girls, and women with disabilities face as a result of colonialism, racism, and imperialism. This will protect the rights of Indigenous women and demand that states create mechanisms of complaint and punishment at the national level.</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Ensure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full, effective, and meaningful participation </w:t>
      </w:r>
      <w:r w:rsidDel="00000000" w:rsidR="00000000" w:rsidRPr="00000000">
        <w:rPr>
          <w:rFonts w:ascii="Arial" w:cs="Arial" w:eastAsia="Arial" w:hAnsi="Arial"/>
          <w:sz w:val="24"/>
          <w:szCs w:val="24"/>
          <w:rtl w:val="0"/>
        </w:rPr>
        <w:t xml:space="preserve">of Indigenous women, girls, and women with disabilities at private, public, national, and local levels by realizing and respecting the value of nothing about us without us.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Demand Member States provide disaggregated data to visibilize us, this data must be accurate and disaggregated by Indigenous identity, sexuality, gender, race, ethnicity, age, and disability.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hank you for listening </w:t>
      </w:r>
      <w:r w:rsidDel="00000000" w:rsidR="00000000" w:rsidRPr="00000000">
        <w:rPr>
          <w:rFonts w:ascii="Arial" w:cs="Arial" w:eastAsia="Arial" w:hAnsi="Arial"/>
          <w:sz w:val="24"/>
          <w:szCs w:val="24"/>
          <w:rtl w:val="0"/>
        </w:rPr>
        <w:t xml:space="preserve">to </w:t>
      </w:r>
      <w:r w:rsidDel="00000000" w:rsidR="00000000" w:rsidRPr="00000000">
        <w:rPr>
          <w:rFonts w:ascii="Arial" w:cs="Arial" w:eastAsia="Arial" w:hAnsi="Arial"/>
          <w:color w:val="000000"/>
          <w:sz w:val="24"/>
          <w:szCs w:val="24"/>
          <w:rtl w:val="0"/>
        </w:rPr>
        <w:t xml:space="preserve">me and providing us Indigenous women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this opportunity.</w:t>
      </w:r>
      <w:r w:rsidDel="00000000" w:rsidR="00000000" w:rsidRPr="00000000">
        <w:rPr>
          <w:rFonts w:ascii="Arial" w:cs="Arial" w:eastAsia="Arial" w:hAnsi="Arial"/>
          <w:sz w:val="24"/>
          <w:szCs w:val="24"/>
          <w:rtl w:val="0"/>
        </w:rPr>
        <w:t xml:space="preserve"> </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MT" w:cs="ArialMT" w:eastAsia="ArialMT" w:hAnsi="ArialM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420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4C1637"/>
    <w:rPr>
      <w:color w:val="0000ff"/>
      <w:u w:val="single"/>
    </w:rPr>
  </w:style>
  <w:style w:type="paragraph" w:styleId="NormalWeb">
    <w:name w:val="Normal (Web)"/>
    <w:basedOn w:val="Normal"/>
    <w:uiPriority w:val="99"/>
    <w:unhideWhenUsed w:val="1"/>
    <w:rsid w:val="00BC4B26"/>
    <w:pPr>
      <w:spacing w:after="100" w:afterAutospacing="1" w:before="100" w:beforeAutospacing="1" w:line="240" w:lineRule="auto"/>
    </w:pPr>
    <w:rPr>
      <w:rFonts w:ascii="Times New Roman" w:cs="Times New Roman" w:eastAsia="Times New Roman" w:hAnsi="Times New Roman"/>
      <w:sz w:val="24"/>
      <w:szCs w:val="24"/>
      <w:lang w:val="en-NP"/>
    </w:rPr>
  </w:style>
  <w:style w:type="paragraph" w:styleId="ListParagraph">
    <w:name w:val="List Paragraph"/>
    <w:basedOn w:val="Normal"/>
    <w:uiPriority w:val="34"/>
    <w:qFormat w:val="1"/>
    <w:rsid w:val="009F406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v1o0lA5S98QdebBWkJyv4DXmg==">AMUW2mULAZHFr3//4AzcXCclBS2tZ3KB1S1EeVi3xVJT394q7rue5NAs1ABHcQALmcPlr8B0YgiRSZ1h8r/EcnpD3Y6dinHIkX8+r3nA1BTWEB6zYdSQSss=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68AB60E-CE6D-4BBF-BA1D-84BA0626A590}"/>
</file>

<file path=customXML/itemProps3.xml><?xml version="1.0" encoding="utf-8"?>
<ds:datastoreItem xmlns:ds="http://schemas.openxmlformats.org/officeDocument/2006/customXml" ds:itemID="{43E3A6E3-C781-4661-8520-ED389A30A917}"/>
</file>

<file path=customXML/itemProps4.xml><?xml version="1.0" encoding="utf-8"?>
<ds:datastoreItem xmlns:ds="http://schemas.openxmlformats.org/officeDocument/2006/customXml" ds:itemID="{9743FC52-710F-4A52-89CA-9FA8920CEE3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Shakya</dc:creator>
  <dcterms:created xsi:type="dcterms:W3CDTF">2021-06-11T09:20:00Z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