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C4EB" w14:textId="1F57372B" w:rsidR="00B25996" w:rsidRDefault="00B25996">
      <w:pPr>
        <w:rPr>
          <w:lang w:val="en-CA"/>
        </w:rPr>
        <w:sectPr w:rsidR="00B25996" w:rsidSect="002F6BA4">
          <w:headerReference w:type="default" r:id="rId8"/>
          <w:footerReference w:type="default" r:id="rId9"/>
          <w:pgSz w:w="12240" w:h="15840"/>
          <w:pgMar w:top="13431" w:right="1440" w:bottom="1440" w:left="1440" w:header="0" w:footer="0" w:gutter="0"/>
          <w:cols w:space="708"/>
          <w:docGrid w:linePitch="360"/>
        </w:sectPr>
      </w:pPr>
    </w:p>
    <w:p w14:paraId="06AD01A8" w14:textId="36253245" w:rsidR="00A55F53" w:rsidRDefault="00A55F53" w:rsidP="000D2D06">
      <w:pPr>
        <w:jc w:val="both"/>
        <w:rPr>
          <w:rFonts w:ascii="Times New Roman" w:hAnsi="Times New Roman" w:cs="Times New Roman"/>
          <w:b/>
          <w:bCs/>
          <w:sz w:val="28"/>
          <w:szCs w:val="28"/>
        </w:rPr>
      </w:pPr>
    </w:p>
    <w:p w14:paraId="6230EA62" w14:textId="53E5ED7B" w:rsidR="00A55F53" w:rsidRPr="00A55F53" w:rsidRDefault="00A55F53" w:rsidP="00A55F53">
      <w:pPr>
        <w:jc w:val="center"/>
        <w:rPr>
          <w:rFonts w:ascii="Times New Roman" w:hAnsi="Times New Roman" w:cs="Times New Roman"/>
          <w:b/>
          <w:bCs/>
          <w:sz w:val="28"/>
          <w:szCs w:val="28"/>
          <w:lang w:val="en-CA"/>
        </w:rPr>
      </w:pPr>
      <w:r w:rsidRPr="00A55F53">
        <w:rPr>
          <w:rFonts w:ascii="Times New Roman" w:hAnsi="Times New Roman" w:cs="Times New Roman"/>
          <w:b/>
          <w:bCs/>
          <w:sz w:val="28"/>
          <w:szCs w:val="28"/>
          <w:lang w:val="en-CA"/>
        </w:rPr>
        <w:t>Submission to the UN Committee on the Elimination of Discrimination against Women</w:t>
      </w:r>
      <w:r>
        <w:rPr>
          <w:rFonts w:ascii="Times New Roman" w:hAnsi="Times New Roman" w:cs="Times New Roman"/>
          <w:b/>
          <w:bCs/>
          <w:sz w:val="28"/>
          <w:szCs w:val="28"/>
          <w:lang w:val="en-CA"/>
        </w:rPr>
        <w:t xml:space="preserve">: </w:t>
      </w:r>
      <w:r w:rsidRPr="00A55F53">
        <w:rPr>
          <w:rFonts w:ascii="Times New Roman" w:hAnsi="Times New Roman" w:cs="Times New Roman"/>
          <w:b/>
          <w:bCs/>
          <w:sz w:val="28"/>
          <w:szCs w:val="28"/>
          <w:lang w:val="en-GB"/>
        </w:rPr>
        <w:t xml:space="preserve">Day of </w:t>
      </w:r>
      <w:r w:rsidR="00760D98">
        <w:rPr>
          <w:rFonts w:ascii="Times New Roman" w:hAnsi="Times New Roman" w:cs="Times New Roman"/>
          <w:b/>
          <w:bCs/>
          <w:sz w:val="28"/>
          <w:szCs w:val="28"/>
          <w:lang w:val="en-GB"/>
        </w:rPr>
        <w:t xml:space="preserve">General </w:t>
      </w:r>
      <w:r w:rsidRPr="00A55F53">
        <w:rPr>
          <w:rFonts w:ascii="Times New Roman" w:hAnsi="Times New Roman" w:cs="Times New Roman"/>
          <w:b/>
          <w:bCs/>
          <w:sz w:val="28"/>
          <w:szCs w:val="28"/>
          <w:lang w:val="en-GB"/>
        </w:rPr>
        <w:t>Discussion on a General Recommendation on the Rights of Indigenous</w:t>
      </w:r>
      <w:r>
        <w:rPr>
          <w:rFonts w:ascii="Times New Roman" w:hAnsi="Times New Roman" w:cs="Times New Roman"/>
          <w:b/>
          <w:bCs/>
          <w:sz w:val="28"/>
          <w:szCs w:val="28"/>
          <w:lang w:val="en-GB"/>
        </w:rPr>
        <w:t xml:space="preserve"> </w:t>
      </w:r>
      <w:r w:rsidRPr="00A55F53">
        <w:rPr>
          <w:rFonts w:ascii="Times New Roman" w:hAnsi="Times New Roman" w:cs="Times New Roman"/>
          <w:b/>
          <w:bCs/>
          <w:sz w:val="28"/>
          <w:szCs w:val="28"/>
          <w:lang w:val="en-GB"/>
        </w:rPr>
        <w:t>Women and Girls</w:t>
      </w:r>
    </w:p>
    <w:p w14:paraId="4C06494C" w14:textId="2836C659" w:rsidR="00A55F53" w:rsidRDefault="00A55F53" w:rsidP="000D2D06">
      <w:pPr>
        <w:jc w:val="both"/>
        <w:rPr>
          <w:rFonts w:ascii="Times New Roman" w:hAnsi="Times New Roman" w:cs="Times New Roman"/>
          <w:b/>
          <w:bCs/>
          <w:sz w:val="28"/>
          <w:szCs w:val="28"/>
        </w:rPr>
      </w:pPr>
    </w:p>
    <w:p w14:paraId="3A37E580" w14:textId="77777777" w:rsidR="00A55F53" w:rsidRDefault="00A55F53" w:rsidP="000D2D06">
      <w:pPr>
        <w:jc w:val="both"/>
        <w:rPr>
          <w:rFonts w:ascii="Times New Roman" w:hAnsi="Times New Roman" w:cs="Times New Roman"/>
          <w:b/>
          <w:bCs/>
          <w:sz w:val="26"/>
          <w:szCs w:val="26"/>
        </w:rPr>
      </w:pPr>
    </w:p>
    <w:p w14:paraId="13E1CB45" w14:textId="7C96A4A9" w:rsidR="000D2D06" w:rsidRPr="00493189" w:rsidRDefault="000D2D06" w:rsidP="000D2D06">
      <w:pPr>
        <w:jc w:val="both"/>
        <w:rPr>
          <w:rFonts w:ascii="Times New Roman" w:hAnsi="Times New Roman" w:cs="Times New Roman"/>
          <w:b/>
          <w:bCs/>
          <w:sz w:val="26"/>
          <w:szCs w:val="26"/>
        </w:rPr>
      </w:pPr>
      <w:r w:rsidRPr="00493189">
        <w:rPr>
          <w:rFonts w:ascii="Times New Roman" w:hAnsi="Times New Roman" w:cs="Times New Roman"/>
          <w:b/>
          <w:bCs/>
          <w:sz w:val="26"/>
          <w:szCs w:val="26"/>
        </w:rPr>
        <w:t>Introduction</w:t>
      </w:r>
    </w:p>
    <w:p w14:paraId="583FC891" w14:textId="77777777" w:rsidR="000D2D06" w:rsidRDefault="000D2D06" w:rsidP="000D2D06">
      <w:pPr>
        <w:jc w:val="both"/>
        <w:rPr>
          <w:rFonts w:ascii="Times New Roman" w:hAnsi="Times New Roman" w:cs="Times New Roman"/>
          <w:b/>
          <w:bCs/>
        </w:rPr>
      </w:pPr>
    </w:p>
    <w:p w14:paraId="21FE4CDA" w14:textId="7D876001" w:rsidR="000D2D06" w:rsidRDefault="000D2D06" w:rsidP="000D2D06">
      <w:pPr>
        <w:jc w:val="both"/>
        <w:rPr>
          <w:rFonts w:ascii="Times New Roman" w:hAnsi="Times New Roman" w:cs="Times New Roman"/>
        </w:rPr>
      </w:pPr>
      <w:r w:rsidRPr="00C642F4">
        <w:rPr>
          <w:rFonts w:ascii="Times New Roman" w:hAnsi="Times New Roman" w:cs="Times New Roman"/>
        </w:rPr>
        <w:t xml:space="preserve">The Native Women’s Association of Canada </w:t>
      </w:r>
      <w:r>
        <w:rPr>
          <w:rFonts w:ascii="Times New Roman" w:hAnsi="Times New Roman" w:cs="Times New Roman"/>
        </w:rPr>
        <w:t xml:space="preserve">(NWAC) very much welcomes the opportunity to make this contribution to the UN Committee on the Elimination of Discrimination against Women’s (UNCEDAW) Day of General Discussion on </w:t>
      </w:r>
      <w:r w:rsidR="0069253D">
        <w:rPr>
          <w:rFonts w:ascii="Times New Roman" w:hAnsi="Times New Roman" w:cs="Times New Roman"/>
        </w:rPr>
        <w:t xml:space="preserve">a General Recommendation on </w:t>
      </w:r>
      <w:r>
        <w:rPr>
          <w:rFonts w:ascii="Times New Roman" w:hAnsi="Times New Roman" w:cs="Times New Roman"/>
        </w:rPr>
        <w:t xml:space="preserve">the </w:t>
      </w:r>
      <w:r w:rsidR="00EB0E94">
        <w:rPr>
          <w:rFonts w:ascii="Times New Roman" w:hAnsi="Times New Roman" w:cs="Times New Roman"/>
        </w:rPr>
        <w:t>r</w:t>
      </w:r>
      <w:r>
        <w:rPr>
          <w:rFonts w:ascii="Times New Roman" w:hAnsi="Times New Roman" w:cs="Times New Roman"/>
        </w:rPr>
        <w:t xml:space="preserve">ights of Indigenous </w:t>
      </w:r>
      <w:r w:rsidR="00EB0E94">
        <w:rPr>
          <w:rFonts w:ascii="Times New Roman" w:hAnsi="Times New Roman" w:cs="Times New Roman"/>
        </w:rPr>
        <w:t>w</w:t>
      </w:r>
      <w:r>
        <w:rPr>
          <w:rFonts w:ascii="Times New Roman" w:hAnsi="Times New Roman" w:cs="Times New Roman"/>
        </w:rPr>
        <w:t xml:space="preserve">omen and </w:t>
      </w:r>
      <w:r w:rsidR="00EB0E94">
        <w:rPr>
          <w:rFonts w:ascii="Times New Roman" w:hAnsi="Times New Roman" w:cs="Times New Roman"/>
        </w:rPr>
        <w:t>g</w:t>
      </w:r>
      <w:r>
        <w:rPr>
          <w:rFonts w:ascii="Times New Roman" w:hAnsi="Times New Roman" w:cs="Times New Roman"/>
        </w:rPr>
        <w:t>irls. In the Canadian context</w:t>
      </w:r>
      <w:r w:rsidR="0069253D">
        <w:rPr>
          <w:rFonts w:ascii="Times New Roman" w:hAnsi="Times New Roman" w:cs="Times New Roman"/>
        </w:rPr>
        <w:t xml:space="preserve"> in particular,</w:t>
      </w:r>
      <w:r>
        <w:rPr>
          <w:rFonts w:ascii="Times New Roman" w:hAnsi="Times New Roman" w:cs="Times New Roman"/>
        </w:rPr>
        <w:t xml:space="preserve"> this international focus on the </w:t>
      </w:r>
      <w:r w:rsidR="009A0299">
        <w:rPr>
          <w:rFonts w:ascii="Times New Roman" w:hAnsi="Times New Roman" w:cs="Times New Roman"/>
        </w:rPr>
        <w:t xml:space="preserve">rights </w:t>
      </w:r>
      <w:r>
        <w:rPr>
          <w:rFonts w:ascii="Times New Roman" w:hAnsi="Times New Roman" w:cs="Times New Roman"/>
        </w:rPr>
        <w:t>of Indigenous women and girls is as welcome as it is timely</w:t>
      </w:r>
      <w:r w:rsidR="0069253D">
        <w:rPr>
          <w:rFonts w:ascii="Times New Roman" w:hAnsi="Times New Roman" w:cs="Times New Roman"/>
        </w:rPr>
        <w:t xml:space="preserve"> </w:t>
      </w:r>
      <w:r>
        <w:rPr>
          <w:rFonts w:ascii="Times New Roman" w:hAnsi="Times New Roman" w:cs="Times New Roman"/>
        </w:rPr>
        <w:t xml:space="preserve">given the numerous human rights challenges </w:t>
      </w:r>
      <w:r w:rsidR="0069253D">
        <w:rPr>
          <w:rFonts w:ascii="Times New Roman" w:hAnsi="Times New Roman" w:cs="Times New Roman"/>
        </w:rPr>
        <w:t xml:space="preserve">which </w:t>
      </w:r>
      <w:r>
        <w:rPr>
          <w:rFonts w:ascii="Times New Roman" w:hAnsi="Times New Roman" w:cs="Times New Roman"/>
        </w:rPr>
        <w:t xml:space="preserve">Indigenous women, girls and gender-diverse persons </w:t>
      </w:r>
      <w:r w:rsidR="0069253D">
        <w:rPr>
          <w:rFonts w:ascii="Times New Roman" w:hAnsi="Times New Roman" w:cs="Times New Roman"/>
        </w:rPr>
        <w:t xml:space="preserve">face </w:t>
      </w:r>
      <w:r>
        <w:rPr>
          <w:rFonts w:ascii="Times New Roman" w:hAnsi="Times New Roman" w:cs="Times New Roman"/>
        </w:rPr>
        <w:t xml:space="preserve">on a daily basis in the country.   </w:t>
      </w:r>
    </w:p>
    <w:p w14:paraId="33D7096F" w14:textId="110B41DF" w:rsidR="000D2D06" w:rsidRDefault="000D2D06" w:rsidP="000D2D06">
      <w:pPr>
        <w:jc w:val="both"/>
        <w:rPr>
          <w:rFonts w:ascii="Times New Roman" w:hAnsi="Times New Roman" w:cs="Times New Roman"/>
        </w:rPr>
      </w:pPr>
    </w:p>
    <w:p w14:paraId="3B347925" w14:textId="17E79059" w:rsidR="009A0299" w:rsidRDefault="009A0299" w:rsidP="009A0299">
      <w:pPr>
        <w:jc w:val="both"/>
        <w:rPr>
          <w:rFonts w:ascii="Times New Roman" w:hAnsi="Times New Roman" w:cs="Times New Roman"/>
        </w:rPr>
      </w:pPr>
      <w:r>
        <w:rPr>
          <w:rFonts w:ascii="Times New Roman" w:hAnsi="Times New Roman" w:cs="Times New Roman"/>
        </w:rPr>
        <w:tab/>
        <w:t>As a</w:t>
      </w:r>
      <w:r w:rsidR="004D2C23">
        <w:rPr>
          <w:rFonts w:ascii="Times New Roman" w:hAnsi="Times New Roman" w:cs="Times New Roman"/>
        </w:rPr>
        <w:t xml:space="preserve"> painfully </w:t>
      </w:r>
      <w:r>
        <w:rPr>
          <w:rFonts w:ascii="Times New Roman" w:hAnsi="Times New Roman" w:cs="Times New Roman"/>
        </w:rPr>
        <w:t>illustrative case in point, o</w:t>
      </w:r>
      <w:r w:rsidR="000D2D06">
        <w:rPr>
          <w:rFonts w:ascii="Times New Roman" w:hAnsi="Times New Roman" w:cs="Times New Roman"/>
        </w:rPr>
        <w:t>n 3 June 2021 the Government of Canada f</w:t>
      </w:r>
      <w:r>
        <w:rPr>
          <w:rFonts w:ascii="Times New Roman" w:hAnsi="Times New Roman" w:cs="Times New Roman"/>
        </w:rPr>
        <w:t xml:space="preserve">inally </w:t>
      </w:r>
      <w:r w:rsidR="000D2D06">
        <w:rPr>
          <w:rFonts w:ascii="Times New Roman" w:hAnsi="Times New Roman" w:cs="Times New Roman"/>
        </w:rPr>
        <w:t xml:space="preserve">published its long overdue National Action Plan in response to the </w:t>
      </w:r>
      <w:r>
        <w:rPr>
          <w:rFonts w:ascii="Times New Roman" w:hAnsi="Times New Roman" w:cs="Times New Roman"/>
        </w:rPr>
        <w:t xml:space="preserve">2016-2019 </w:t>
      </w:r>
      <w:r w:rsidR="000D2D06">
        <w:rPr>
          <w:rFonts w:ascii="Times New Roman" w:hAnsi="Times New Roman" w:cs="Times New Roman"/>
        </w:rPr>
        <w:t>National Inquiry into Missing and Murdered Indigenous Women and Girls’ Final Report</w:t>
      </w:r>
      <w:r w:rsidR="00884AC4">
        <w:rPr>
          <w:rFonts w:ascii="Times New Roman" w:hAnsi="Times New Roman" w:cs="Times New Roman"/>
        </w:rPr>
        <w:t xml:space="preserve"> </w:t>
      </w:r>
      <w:r>
        <w:rPr>
          <w:rFonts w:ascii="Times New Roman" w:hAnsi="Times New Roman" w:cs="Times New Roman"/>
        </w:rPr>
        <w:t>published two years earlier</w:t>
      </w:r>
      <w:r w:rsidR="000D2D06">
        <w:rPr>
          <w:rFonts w:ascii="Times New Roman" w:hAnsi="Times New Roman" w:cs="Times New Roman"/>
        </w:rPr>
        <w:t>.</w:t>
      </w:r>
      <w:r w:rsidR="000D2D06">
        <w:rPr>
          <w:rStyle w:val="FootnoteReference"/>
          <w:rFonts w:ascii="Times New Roman" w:hAnsi="Times New Roman" w:cs="Times New Roman"/>
        </w:rPr>
        <w:footnoteReference w:id="1"/>
      </w:r>
      <w:r>
        <w:rPr>
          <w:rFonts w:ascii="Times New Roman" w:hAnsi="Times New Roman" w:cs="Times New Roman"/>
        </w:rPr>
        <w:t xml:space="preserve"> Regrettably, d</w:t>
      </w:r>
      <w:r w:rsidR="000D2D06">
        <w:rPr>
          <w:rFonts w:ascii="Times New Roman" w:hAnsi="Times New Roman" w:cs="Times New Roman"/>
        </w:rPr>
        <w:t xml:space="preserve">ue to its </w:t>
      </w:r>
      <w:r>
        <w:rPr>
          <w:rFonts w:ascii="Times New Roman" w:hAnsi="Times New Roman" w:cs="Times New Roman"/>
        </w:rPr>
        <w:t xml:space="preserve">growing </w:t>
      </w:r>
      <w:r w:rsidR="000D2D06">
        <w:rPr>
          <w:rFonts w:ascii="Times New Roman" w:hAnsi="Times New Roman" w:cs="Times New Roman"/>
        </w:rPr>
        <w:t>dissatisfaction with and loss of confidence in the formal process of developing the National Action Plan</w:t>
      </w:r>
      <w:r>
        <w:rPr>
          <w:rFonts w:ascii="Times New Roman" w:hAnsi="Times New Roman" w:cs="Times New Roman"/>
        </w:rPr>
        <w:t>,</w:t>
      </w:r>
      <w:r w:rsidR="000D2D06">
        <w:rPr>
          <w:rFonts w:ascii="Times New Roman" w:hAnsi="Times New Roman" w:cs="Times New Roman"/>
        </w:rPr>
        <w:t xml:space="preserve"> NWAC </w:t>
      </w:r>
      <w:r>
        <w:rPr>
          <w:rFonts w:ascii="Times New Roman" w:hAnsi="Times New Roman" w:cs="Times New Roman"/>
        </w:rPr>
        <w:t xml:space="preserve">took the difficult decision to </w:t>
      </w:r>
      <w:r w:rsidR="000D2D06">
        <w:rPr>
          <w:rFonts w:ascii="Times New Roman" w:hAnsi="Times New Roman" w:cs="Times New Roman"/>
        </w:rPr>
        <w:t>withdr</w:t>
      </w:r>
      <w:r>
        <w:rPr>
          <w:rFonts w:ascii="Times New Roman" w:hAnsi="Times New Roman" w:cs="Times New Roman"/>
        </w:rPr>
        <w:t>a</w:t>
      </w:r>
      <w:r w:rsidR="000D2D06">
        <w:rPr>
          <w:rFonts w:ascii="Times New Roman" w:hAnsi="Times New Roman" w:cs="Times New Roman"/>
        </w:rPr>
        <w:t>w from the process</w:t>
      </w:r>
      <w:r w:rsidR="000D2D06">
        <w:rPr>
          <w:rStyle w:val="FootnoteReference"/>
          <w:rFonts w:ascii="Times New Roman" w:hAnsi="Times New Roman" w:cs="Times New Roman"/>
        </w:rPr>
        <w:footnoteReference w:id="2"/>
      </w:r>
      <w:r w:rsidR="000D2D06">
        <w:rPr>
          <w:rFonts w:ascii="Times New Roman" w:hAnsi="Times New Roman" w:cs="Times New Roman"/>
        </w:rPr>
        <w:t>, launching its own alternative National Plan</w:t>
      </w:r>
      <w:r>
        <w:rPr>
          <w:rFonts w:ascii="Times New Roman" w:hAnsi="Times New Roman" w:cs="Times New Roman"/>
        </w:rPr>
        <w:t xml:space="preserve"> shortly thereafter</w:t>
      </w:r>
      <w:r w:rsidR="0045435E">
        <w:rPr>
          <w:rFonts w:ascii="Times New Roman" w:hAnsi="Times New Roman" w:cs="Times New Roman"/>
        </w:rPr>
        <w:t xml:space="preserve"> (please see below)</w:t>
      </w:r>
      <w:r w:rsidR="000D2D06">
        <w:rPr>
          <w:rFonts w:ascii="Times New Roman" w:hAnsi="Times New Roman" w:cs="Times New Roman"/>
        </w:rPr>
        <w:t>.</w:t>
      </w:r>
      <w:r w:rsidR="000D2D06">
        <w:rPr>
          <w:rStyle w:val="FootnoteReference"/>
          <w:rFonts w:ascii="Times New Roman" w:hAnsi="Times New Roman" w:cs="Times New Roman"/>
        </w:rPr>
        <w:footnoteReference w:id="3"/>
      </w:r>
      <w:r>
        <w:rPr>
          <w:rFonts w:ascii="Times New Roman" w:hAnsi="Times New Roman" w:cs="Times New Roman"/>
        </w:rPr>
        <w:t xml:space="preserve"> </w:t>
      </w:r>
      <w:r w:rsidR="000D2D06">
        <w:rPr>
          <w:rFonts w:ascii="Times New Roman" w:hAnsi="Times New Roman" w:cs="Times New Roman"/>
        </w:rPr>
        <w:t xml:space="preserve"> </w:t>
      </w:r>
    </w:p>
    <w:p w14:paraId="2DD8FBFC" w14:textId="7C874013" w:rsidR="009A0299" w:rsidRDefault="009A0299" w:rsidP="000D2D06">
      <w:pPr>
        <w:ind w:firstLine="720"/>
        <w:jc w:val="both"/>
        <w:rPr>
          <w:rFonts w:ascii="Times New Roman" w:hAnsi="Times New Roman" w:cs="Times New Roman"/>
        </w:rPr>
      </w:pPr>
    </w:p>
    <w:p w14:paraId="5B91B0AD" w14:textId="3260271C" w:rsidR="000D2D06" w:rsidRDefault="009A0299" w:rsidP="009A0299">
      <w:pPr>
        <w:ind w:firstLine="720"/>
        <w:jc w:val="both"/>
        <w:rPr>
          <w:rFonts w:ascii="Times New Roman" w:hAnsi="Times New Roman" w:cs="Times New Roman"/>
        </w:rPr>
      </w:pPr>
      <w:r>
        <w:rPr>
          <w:rFonts w:ascii="Times New Roman" w:hAnsi="Times New Roman" w:cs="Times New Roman"/>
        </w:rPr>
        <w:t xml:space="preserve">It remains </w:t>
      </w:r>
      <w:r w:rsidR="00692CF3">
        <w:rPr>
          <w:rFonts w:ascii="Times New Roman" w:hAnsi="Times New Roman" w:cs="Times New Roman"/>
        </w:rPr>
        <w:t xml:space="preserve">patently </w:t>
      </w:r>
      <w:r>
        <w:rPr>
          <w:rFonts w:ascii="Times New Roman" w:hAnsi="Times New Roman" w:cs="Times New Roman"/>
        </w:rPr>
        <w:t>clear that</w:t>
      </w:r>
      <w:r w:rsidR="00692CF3">
        <w:rPr>
          <w:rFonts w:ascii="Times New Roman" w:hAnsi="Times New Roman" w:cs="Times New Roman"/>
        </w:rPr>
        <w:t>,</w:t>
      </w:r>
      <w:r>
        <w:rPr>
          <w:rFonts w:ascii="Times New Roman" w:hAnsi="Times New Roman" w:cs="Times New Roman"/>
        </w:rPr>
        <w:t xml:space="preserve"> two years after the publication of the National Inquiry Final Report</w:t>
      </w:r>
      <w:r w:rsidR="00692CF3">
        <w:rPr>
          <w:rFonts w:ascii="Times New Roman" w:hAnsi="Times New Roman" w:cs="Times New Roman"/>
        </w:rPr>
        <w:t>,</w:t>
      </w:r>
      <w:r>
        <w:rPr>
          <w:rFonts w:ascii="Times New Roman" w:hAnsi="Times New Roman" w:cs="Times New Roman"/>
        </w:rPr>
        <w:t xml:space="preserve"> </w:t>
      </w:r>
      <w:r w:rsidR="000D2D06">
        <w:rPr>
          <w:rFonts w:ascii="Times New Roman" w:hAnsi="Times New Roman" w:cs="Times New Roman"/>
        </w:rPr>
        <w:t xml:space="preserve">a colossal amount of work needs to be undertaken in order to ensure that the fundamental human rights of Indigenous women, girls and gender-diverse persons are respected in </w:t>
      </w:r>
      <w:r>
        <w:rPr>
          <w:rFonts w:ascii="Times New Roman" w:hAnsi="Times New Roman" w:cs="Times New Roman"/>
        </w:rPr>
        <w:t xml:space="preserve">Canada in </w:t>
      </w:r>
      <w:r w:rsidR="000D2D06">
        <w:rPr>
          <w:rFonts w:ascii="Times New Roman" w:hAnsi="Times New Roman" w:cs="Times New Roman"/>
        </w:rPr>
        <w:t>everyday reality.</w:t>
      </w:r>
      <w:r>
        <w:rPr>
          <w:rFonts w:ascii="Times New Roman" w:hAnsi="Times New Roman" w:cs="Times New Roman"/>
        </w:rPr>
        <w:t xml:space="preserve"> Disturbingly, very little progress has, to date, been achieved to act on the National Inquiry’s 231 Calls for Justice</w:t>
      </w:r>
      <w:r w:rsidR="00884AC4">
        <w:rPr>
          <w:rFonts w:ascii="Times New Roman" w:hAnsi="Times New Roman" w:cs="Times New Roman"/>
        </w:rPr>
        <w:t xml:space="preserve"> </w:t>
      </w:r>
      <w:r w:rsidR="0045435E">
        <w:rPr>
          <w:rFonts w:ascii="Times New Roman" w:hAnsi="Times New Roman" w:cs="Times New Roman"/>
        </w:rPr>
        <w:t xml:space="preserve">- </w:t>
      </w:r>
      <w:r>
        <w:rPr>
          <w:rFonts w:ascii="Times New Roman" w:hAnsi="Times New Roman" w:cs="Times New Roman"/>
        </w:rPr>
        <w:t>or</w:t>
      </w:r>
      <w:r w:rsidR="004D2C23">
        <w:rPr>
          <w:rFonts w:ascii="Times New Roman" w:hAnsi="Times New Roman" w:cs="Times New Roman"/>
        </w:rPr>
        <w:t xml:space="preserve"> </w:t>
      </w:r>
      <w:r>
        <w:rPr>
          <w:rFonts w:ascii="Times New Roman" w:hAnsi="Times New Roman" w:cs="Times New Roman"/>
        </w:rPr>
        <w:t xml:space="preserve">for that matter </w:t>
      </w:r>
      <w:r w:rsidR="00692CF3">
        <w:rPr>
          <w:rFonts w:ascii="Times New Roman" w:hAnsi="Times New Roman" w:cs="Times New Roman"/>
        </w:rPr>
        <w:t xml:space="preserve">to act </w:t>
      </w:r>
      <w:r w:rsidR="004D2C23">
        <w:rPr>
          <w:rFonts w:ascii="Times New Roman" w:hAnsi="Times New Roman" w:cs="Times New Roman"/>
        </w:rPr>
        <w:t xml:space="preserve">on </w:t>
      </w:r>
      <w:r w:rsidR="006E51BB">
        <w:rPr>
          <w:rFonts w:ascii="Times New Roman" w:hAnsi="Times New Roman" w:cs="Times New Roman"/>
        </w:rPr>
        <w:t xml:space="preserve">the multiple </w:t>
      </w:r>
      <w:r>
        <w:rPr>
          <w:rFonts w:ascii="Times New Roman" w:hAnsi="Times New Roman" w:cs="Times New Roman"/>
        </w:rPr>
        <w:t xml:space="preserve">other </w:t>
      </w:r>
      <w:r w:rsidR="0045435E">
        <w:rPr>
          <w:rFonts w:ascii="Times New Roman" w:hAnsi="Times New Roman" w:cs="Times New Roman"/>
        </w:rPr>
        <w:t xml:space="preserve">past </w:t>
      </w:r>
      <w:r>
        <w:rPr>
          <w:rFonts w:ascii="Times New Roman" w:hAnsi="Times New Roman" w:cs="Times New Roman"/>
        </w:rPr>
        <w:t xml:space="preserve">state-initiated inquiries into the treatment of Indigenous communities such as the 2015 Truth and Reconciliation Commission (please see below). </w:t>
      </w:r>
      <w:r w:rsidR="000D2D06">
        <w:rPr>
          <w:rFonts w:ascii="Times New Roman" w:hAnsi="Times New Roman" w:cs="Times New Roman"/>
        </w:rPr>
        <w:t xml:space="preserve">   </w:t>
      </w:r>
    </w:p>
    <w:p w14:paraId="0BE54E18" w14:textId="1C960667" w:rsidR="009A0299" w:rsidRDefault="009A0299" w:rsidP="000D2D06">
      <w:pPr>
        <w:jc w:val="both"/>
        <w:rPr>
          <w:rFonts w:ascii="Times New Roman" w:hAnsi="Times New Roman" w:cs="Times New Roman"/>
        </w:rPr>
      </w:pPr>
    </w:p>
    <w:p w14:paraId="02B438E9" w14:textId="3510DA8F" w:rsidR="000D2D06" w:rsidRDefault="000D2D06" w:rsidP="00EB0E94">
      <w:pPr>
        <w:ind w:firstLine="720"/>
        <w:jc w:val="both"/>
        <w:rPr>
          <w:rFonts w:ascii="Times New Roman" w:eastAsia="Times New Roman" w:hAnsi="Times New Roman" w:cs="Times New Roman"/>
          <w:lang w:val="en" w:eastAsia="en-GB"/>
        </w:rPr>
      </w:pPr>
      <w:r>
        <w:rPr>
          <w:rFonts w:ascii="Times New Roman" w:hAnsi="Times New Roman" w:cs="Times New Roman"/>
        </w:rPr>
        <w:t xml:space="preserve">NWAC </w:t>
      </w:r>
      <w:r w:rsidR="004D2C23">
        <w:rPr>
          <w:rFonts w:ascii="Times New Roman" w:hAnsi="Times New Roman" w:cs="Times New Roman"/>
        </w:rPr>
        <w:t xml:space="preserve">wholly supports </w:t>
      </w:r>
      <w:r>
        <w:rPr>
          <w:rFonts w:ascii="Times New Roman" w:hAnsi="Times New Roman" w:cs="Times New Roman"/>
        </w:rPr>
        <w:t xml:space="preserve">UNCEDAW’s decision to develop a General Recommendation on the </w:t>
      </w:r>
      <w:r w:rsidR="00EB0E94">
        <w:rPr>
          <w:rFonts w:ascii="Times New Roman" w:hAnsi="Times New Roman" w:cs="Times New Roman"/>
        </w:rPr>
        <w:t>r</w:t>
      </w:r>
      <w:r>
        <w:rPr>
          <w:rFonts w:ascii="Times New Roman" w:hAnsi="Times New Roman" w:cs="Times New Roman"/>
        </w:rPr>
        <w:t xml:space="preserve">ights of Indigenous </w:t>
      </w:r>
      <w:r w:rsidR="00EB0E94">
        <w:rPr>
          <w:rFonts w:ascii="Times New Roman" w:hAnsi="Times New Roman" w:cs="Times New Roman"/>
        </w:rPr>
        <w:t>w</w:t>
      </w:r>
      <w:r>
        <w:rPr>
          <w:rFonts w:ascii="Times New Roman" w:hAnsi="Times New Roman" w:cs="Times New Roman"/>
        </w:rPr>
        <w:t xml:space="preserve">omen and </w:t>
      </w:r>
      <w:r w:rsidR="00EB0E94">
        <w:rPr>
          <w:rFonts w:ascii="Times New Roman" w:hAnsi="Times New Roman" w:cs="Times New Roman"/>
        </w:rPr>
        <w:t>g</w:t>
      </w:r>
      <w:r>
        <w:rPr>
          <w:rFonts w:ascii="Times New Roman" w:hAnsi="Times New Roman" w:cs="Times New Roman"/>
        </w:rPr>
        <w:t xml:space="preserve">irls and </w:t>
      </w:r>
      <w:r w:rsidR="00884AC4">
        <w:rPr>
          <w:rFonts w:ascii="Times New Roman" w:hAnsi="Times New Roman" w:cs="Times New Roman"/>
        </w:rPr>
        <w:t xml:space="preserve">welcomes the </w:t>
      </w:r>
      <w:r>
        <w:rPr>
          <w:rFonts w:ascii="Times New Roman" w:hAnsi="Times New Roman" w:cs="Times New Roman"/>
        </w:rPr>
        <w:t xml:space="preserve">launch </w:t>
      </w:r>
      <w:r w:rsidR="00884AC4">
        <w:rPr>
          <w:rFonts w:ascii="Times New Roman" w:hAnsi="Times New Roman" w:cs="Times New Roman"/>
        </w:rPr>
        <w:t>of</w:t>
      </w:r>
      <w:r>
        <w:rPr>
          <w:rFonts w:ascii="Times New Roman" w:hAnsi="Times New Roman" w:cs="Times New Roman"/>
        </w:rPr>
        <w:t xml:space="preserve"> </w:t>
      </w:r>
      <w:r w:rsidR="00884AC4">
        <w:rPr>
          <w:rFonts w:ascii="Times New Roman" w:hAnsi="Times New Roman" w:cs="Times New Roman"/>
        </w:rPr>
        <w:t xml:space="preserve">its </w:t>
      </w:r>
      <w:r>
        <w:rPr>
          <w:rFonts w:ascii="Times New Roman" w:hAnsi="Times New Roman" w:cs="Times New Roman"/>
        </w:rPr>
        <w:t xml:space="preserve">in-depth global consultation process on the specific content of the document. Canada’s </w:t>
      </w:r>
      <w:r w:rsidR="00EB0E94">
        <w:rPr>
          <w:rFonts w:ascii="Times New Roman" w:hAnsi="Times New Roman" w:cs="Times New Roman"/>
        </w:rPr>
        <w:t xml:space="preserve">persistent </w:t>
      </w:r>
      <w:r>
        <w:rPr>
          <w:rFonts w:ascii="Times New Roman" w:hAnsi="Times New Roman" w:cs="Times New Roman"/>
        </w:rPr>
        <w:t>failure</w:t>
      </w:r>
      <w:r w:rsidR="00884AC4">
        <w:rPr>
          <w:rFonts w:ascii="Times New Roman" w:hAnsi="Times New Roman" w:cs="Times New Roman"/>
        </w:rPr>
        <w:t xml:space="preserve">, along with </w:t>
      </w:r>
      <w:r w:rsidR="0045435E">
        <w:rPr>
          <w:rFonts w:ascii="Times New Roman" w:hAnsi="Times New Roman" w:cs="Times New Roman"/>
        </w:rPr>
        <w:t xml:space="preserve">multiple </w:t>
      </w:r>
      <w:r w:rsidR="00884AC4">
        <w:rPr>
          <w:rFonts w:ascii="Times New Roman" w:hAnsi="Times New Roman" w:cs="Times New Roman"/>
        </w:rPr>
        <w:t xml:space="preserve">other states, </w:t>
      </w:r>
      <w:r>
        <w:rPr>
          <w:rFonts w:ascii="Times New Roman" w:hAnsi="Times New Roman" w:cs="Times New Roman"/>
        </w:rPr>
        <w:t xml:space="preserve">to ensure </w:t>
      </w:r>
      <w:r w:rsidR="00884AC4">
        <w:rPr>
          <w:rFonts w:ascii="Times New Roman" w:hAnsi="Times New Roman" w:cs="Times New Roman"/>
        </w:rPr>
        <w:t xml:space="preserve">the </w:t>
      </w:r>
      <w:r w:rsidR="00EB0E94">
        <w:rPr>
          <w:rFonts w:ascii="Times New Roman" w:hAnsi="Times New Roman" w:cs="Times New Roman"/>
        </w:rPr>
        <w:t xml:space="preserve">basic </w:t>
      </w:r>
      <w:r>
        <w:rPr>
          <w:rFonts w:ascii="Times New Roman" w:hAnsi="Times New Roman" w:cs="Times New Roman"/>
        </w:rPr>
        <w:t xml:space="preserve">protection of the human rights of Indigenous women </w:t>
      </w:r>
      <w:r>
        <w:rPr>
          <w:rFonts w:ascii="Times New Roman" w:hAnsi="Times New Roman" w:cs="Times New Roman"/>
        </w:rPr>
        <w:lastRenderedPageBreak/>
        <w:t xml:space="preserve">and girls reinforces the </w:t>
      </w:r>
      <w:r w:rsidR="00EB0E94">
        <w:rPr>
          <w:rFonts w:ascii="Times New Roman" w:hAnsi="Times New Roman" w:cs="Times New Roman"/>
        </w:rPr>
        <w:t xml:space="preserve">pressing </w:t>
      </w:r>
      <w:r>
        <w:rPr>
          <w:rFonts w:ascii="Times New Roman" w:hAnsi="Times New Roman" w:cs="Times New Roman"/>
        </w:rPr>
        <w:t xml:space="preserve">need for </w:t>
      </w:r>
      <w:r w:rsidR="00692CF3">
        <w:rPr>
          <w:rFonts w:ascii="Times New Roman" w:hAnsi="Times New Roman" w:cs="Times New Roman"/>
        </w:rPr>
        <w:t xml:space="preserve">the development by UNCEDAW of </w:t>
      </w:r>
      <w:r w:rsidRPr="00C642F4">
        <w:rPr>
          <w:rFonts w:ascii="Times New Roman" w:eastAsia="Times New Roman" w:hAnsi="Times New Roman" w:cs="Times New Roman"/>
          <w:lang w:val="en" w:eastAsia="en-GB"/>
        </w:rPr>
        <w:t xml:space="preserve">a comprehensive </w:t>
      </w:r>
      <w:r w:rsidR="0045435E">
        <w:rPr>
          <w:rFonts w:ascii="Times New Roman" w:eastAsia="Times New Roman" w:hAnsi="Times New Roman" w:cs="Times New Roman"/>
          <w:lang w:val="en" w:eastAsia="en-GB"/>
        </w:rPr>
        <w:t xml:space="preserve">General Recommendation </w:t>
      </w:r>
      <w:r w:rsidR="00EB0E94">
        <w:rPr>
          <w:rFonts w:ascii="Times New Roman" w:eastAsia="Times New Roman" w:hAnsi="Times New Roman" w:cs="Times New Roman"/>
          <w:lang w:val="en" w:eastAsia="en-GB"/>
        </w:rPr>
        <w:t>with a view to</w:t>
      </w:r>
      <w:r w:rsidR="0045435E">
        <w:rPr>
          <w:rFonts w:ascii="Times New Roman" w:eastAsia="Times New Roman" w:hAnsi="Times New Roman" w:cs="Times New Roman"/>
          <w:lang w:val="en" w:eastAsia="en-GB"/>
        </w:rPr>
        <w:t xml:space="preserve"> countering </w:t>
      </w:r>
      <w:r w:rsidRPr="00C642F4">
        <w:rPr>
          <w:rFonts w:ascii="Times New Roman" w:eastAsia="Times New Roman" w:hAnsi="Times New Roman" w:cs="Times New Roman"/>
          <w:lang w:val="en" w:eastAsia="en-GB"/>
        </w:rPr>
        <w:t xml:space="preserve">the various forms of </w:t>
      </w:r>
      <w:r>
        <w:rPr>
          <w:rFonts w:ascii="Times New Roman" w:eastAsia="Times New Roman" w:hAnsi="Times New Roman" w:cs="Times New Roman"/>
          <w:lang w:val="en" w:eastAsia="en-GB"/>
        </w:rPr>
        <w:t>inequality</w:t>
      </w:r>
      <w:r w:rsidR="00EB0E94">
        <w:rPr>
          <w:rFonts w:ascii="Times New Roman" w:eastAsia="Times New Roman" w:hAnsi="Times New Roman" w:cs="Times New Roman"/>
          <w:lang w:val="en" w:eastAsia="en-GB"/>
        </w:rPr>
        <w:t xml:space="preserve">, </w:t>
      </w:r>
      <w:r w:rsidRPr="00C642F4">
        <w:rPr>
          <w:rFonts w:ascii="Times New Roman" w:eastAsia="Times New Roman" w:hAnsi="Times New Roman" w:cs="Times New Roman"/>
          <w:lang w:val="en" w:eastAsia="en-GB"/>
        </w:rPr>
        <w:t xml:space="preserve">discrimination </w:t>
      </w:r>
      <w:r w:rsidR="00EB0E94">
        <w:rPr>
          <w:rFonts w:ascii="Times New Roman" w:eastAsia="Times New Roman" w:hAnsi="Times New Roman" w:cs="Times New Roman"/>
          <w:lang w:val="en" w:eastAsia="en-GB"/>
        </w:rPr>
        <w:t xml:space="preserve">and violence which routinely </w:t>
      </w:r>
      <w:r w:rsidR="00884AC4">
        <w:rPr>
          <w:rFonts w:ascii="Times New Roman" w:eastAsia="Times New Roman" w:hAnsi="Times New Roman" w:cs="Times New Roman"/>
          <w:lang w:val="en" w:eastAsia="en-GB"/>
        </w:rPr>
        <w:t xml:space="preserve">blight </w:t>
      </w:r>
      <w:r w:rsidRPr="00C642F4">
        <w:rPr>
          <w:rFonts w:ascii="Times New Roman" w:eastAsia="Times New Roman" w:hAnsi="Times New Roman" w:cs="Times New Roman"/>
          <w:lang w:val="en" w:eastAsia="en-GB"/>
        </w:rPr>
        <w:t>their lives.</w:t>
      </w:r>
      <w:r>
        <w:rPr>
          <w:rStyle w:val="FootnoteReference"/>
          <w:rFonts w:ascii="Times New Roman" w:eastAsia="Times New Roman" w:hAnsi="Times New Roman" w:cs="Times New Roman"/>
          <w:lang w:val="en" w:eastAsia="en-GB"/>
        </w:rPr>
        <w:footnoteReference w:id="4"/>
      </w:r>
    </w:p>
    <w:p w14:paraId="7F14B2AD" w14:textId="77777777" w:rsidR="000D2D06" w:rsidRPr="00C642F4" w:rsidRDefault="000D2D06" w:rsidP="000D2D06">
      <w:pPr>
        <w:jc w:val="both"/>
        <w:rPr>
          <w:rFonts w:ascii="Times New Roman" w:hAnsi="Times New Roman" w:cs="Times New Roman"/>
          <w:lang w:val="en"/>
        </w:rPr>
      </w:pPr>
    </w:p>
    <w:p w14:paraId="5817A25D" w14:textId="230DCF09" w:rsidR="000D2D06" w:rsidRPr="00EB0E94" w:rsidRDefault="000D2D06" w:rsidP="00EB0E94">
      <w:pPr>
        <w:ind w:firstLine="720"/>
        <w:jc w:val="both"/>
        <w:rPr>
          <w:rFonts w:ascii="Times New Roman" w:eastAsia="Times New Roman" w:hAnsi="Times New Roman" w:cs="Times New Roman"/>
          <w:lang w:eastAsia="en-GB"/>
        </w:rPr>
      </w:pPr>
      <w:r w:rsidRPr="00554ACC">
        <w:rPr>
          <w:rFonts w:ascii="Times New Roman" w:hAnsi="Times New Roman" w:cs="Times New Roman"/>
        </w:rPr>
        <w:t xml:space="preserve">For the purposes of UNCEDAW’s </w:t>
      </w:r>
      <w:r>
        <w:rPr>
          <w:rFonts w:ascii="Times New Roman" w:hAnsi="Times New Roman" w:cs="Times New Roman"/>
        </w:rPr>
        <w:t>Day of General Discussion NWAC submits the present discussion paper on the</w:t>
      </w:r>
      <w:r w:rsidR="00EB0E94">
        <w:rPr>
          <w:rFonts w:ascii="Times New Roman" w:hAnsi="Times New Roman" w:cs="Times New Roman"/>
        </w:rPr>
        <w:t xml:space="preserve"> priority </w:t>
      </w:r>
      <w:r>
        <w:rPr>
          <w:rFonts w:ascii="Times New Roman" w:hAnsi="Times New Roman" w:cs="Times New Roman"/>
        </w:rPr>
        <w:t xml:space="preserve">theme of </w:t>
      </w:r>
      <w:r w:rsidRPr="00EB0E94">
        <w:rPr>
          <w:rFonts w:ascii="Times New Roman" w:eastAsia="Times New Roman" w:hAnsi="Times New Roman" w:cs="Times New Roman"/>
          <w:i/>
          <w:iCs/>
          <w:lang w:eastAsia="en-GB"/>
        </w:rPr>
        <w:t>‘equality and non-discrimination with a focus on indigenous women and girls and intersecting forms of discrimination’</w:t>
      </w:r>
      <w:r w:rsidR="00EB0E94">
        <w:rPr>
          <w:rFonts w:ascii="Times New Roman" w:eastAsia="Times New Roman" w:hAnsi="Times New Roman" w:cs="Times New Roman"/>
          <w:lang w:eastAsia="en-GB"/>
        </w:rPr>
        <w:t>.</w:t>
      </w:r>
      <w:r>
        <w:rPr>
          <w:rStyle w:val="FootnoteReference"/>
          <w:rFonts w:ascii="Times New Roman" w:eastAsia="Times New Roman" w:hAnsi="Times New Roman" w:cs="Times New Roman"/>
          <w:lang w:eastAsia="en-GB"/>
        </w:rPr>
        <w:footnoteReference w:id="5"/>
      </w:r>
      <w:r w:rsidR="00EB0E94">
        <w:rPr>
          <w:rFonts w:ascii="Times New Roman" w:eastAsia="Times New Roman" w:hAnsi="Times New Roman" w:cs="Times New Roman"/>
          <w:lang w:eastAsia="en-GB"/>
        </w:rPr>
        <w:t xml:space="preserve"> Through a focus on National Inquiry into Missing and Murdered Indigenous Women and Girls and the related follow-up process, t</w:t>
      </w:r>
      <w:r>
        <w:rPr>
          <w:rFonts w:ascii="Times New Roman" w:eastAsia="Times New Roman" w:hAnsi="Times New Roman" w:cs="Times New Roman"/>
          <w:lang w:eastAsia="en-GB"/>
        </w:rPr>
        <w:t xml:space="preserve">he </w:t>
      </w:r>
      <w:r w:rsidR="00EB0E94">
        <w:rPr>
          <w:rFonts w:ascii="Times New Roman" w:eastAsia="Times New Roman" w:hAnsi="Times New Roman" w:cs="Times New Roman"/>
          <w:lang w:eastAsia="en-GB"/>
        </w:rPr>
        <w:t xml:space="preserve">short </w:t>
      </w:r>
      <w:r>
        <w:rPr>
          <w:rFonts w:ascii="Times New Roman" w:eastAsia="Times New Roman" w:hAnsi="Times New Roman" w:cs="Times New Roman"/>
          <w:lang w:eastAsia="en-GB"/>
        </w:rPr>
        <w:t xml:space="preserve">discussion paper </w:t>
      </w:r>
      <w:r w:rsidR="00692CF3">
        <w:rPr>
          <w:rFonts w:ascii="Times New Roman" w:eastAsia="Times New Roman" w:hAnsi="Times New Roman" w:cs="Times New Roman"/>
          <w:lang w:eastAsia="en-GB"/>
        </w:rPr>
        <w:t xml:space="preserve">reveals </w:t>
      </w:r>
      <w:r>
        <w:rPr>
          <w:rFonts w:ascii="Times New Roman" w:eastAsia="Times New Roman" w:hAnsi="Times New Roman" w:cs="Times New Roman"/>
          <w:lang w:eastAsia="en-GB"/>
        </w:rPr>
        <w:t xml:space="preserve">the considerable </w:t>
      </w:r>
      <w:r w:rsidR="00692CF3">
        <w:rPr>
          <w:rFonts w:ascii="Times New Roman" w:eastAsia="Times New Roman" w:hAnsi="Times New Roman" w:cs="Times New Roman"/>
          <w:lang w:eastAsia="en-GB"/>
        </w:rPr>
        <w:t xml:space="preserve">extent </w:t>
      </w:r>
      <w:r>
        <w:rPr>
          <w:rFonts w:ascii="Times New Roman" w:eastAsia="Times New Roman" w:hAnsi="Times New Roman" w:cs="Times New Roman"/>
          <w:lang w:eastAsia="en-GB"/>
        </w:rPr>
        <w:t xml:space="preserve">to which </w:t>
      </w:r>
      <w:r>
        <w:rPr>
          <w:rFonts w:ascii="Times New Roman" w:hAnsi="Times New Roman" w:cs="Times New Roman"/>
        </w:rPr>
        <w:t>the right of Indigenous women and girls to equality and non-discrimination</w:t>
      </w:r>
      <w:r w:rsidR="00884AC4">
        <w:rPr>
          <w:rFonts w:ascii="Times New Roman" w:hAnsi="Times New Roman" w:cs="Times New Roman"/>
        </w:rPr>
        <w:t xml:space="preserve"> </w:t>
      </w:r>
      <w:r>
        <w:rPr>
          <w:rFonts w:ascii="Times New Roman" w:hAnsi="Times New Roman" w:cs="Times New Roman"/>
        </w:rPr>
        <w:t xml:space="preserve">is not guaranteed in Canada. </w:t>
      </w:r>
      <w:r>
        <w:rPr>
          <w:rFonts w:ascii="Times New Roman" w:eastAsia="Times New Roman" w:hAnsi="Times New Roman" w:cs="Times New Roman"/>
          <w:lang w:eastAsia="en-GB"/>
        </w:rPr>
        <w:t xml:space="preserve">  </w:t>
      </w:r>
    </w:p>
    <w:p w14:paraId="1DBCAC05" w14:textId="77777777" w:rsidR="000D2D06" w:rsidRDefault="000D2D06" w:rsidP="000D2D06">
      <w:pPr>
        <w:jc w:val="both"/>
        <w:rPr>
          <w:rFonts w:ascii="Times New Roman" w:hAnsi="Times New Roman" w:cs="Times New Roman"/>
        </w:rPr>
      </w:pPr>
    </w:p>
    <w:p w14:paraId="6A1FF44F" w14:textId="213A7BC2" w:rsidR="000D2D06" w:rsidRDefault="000D2D06" w:rsidP="000D2D06">
      <w:pPr>
        <w:ind w:firstLine="720"/>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 xml:space="preserve">It </w:t>
      </w:r>
      <w:r w:rsidR="00EB0E94">
        <w:rPr>
          <w:rFonts w:ascii="Times New Roman" w:eastAsia="Times New Roman" w:hAnsi="Times New Roman" w:cs="Times New Roman"/>
          <w:lang w:val="en" w:eastAsia="en-GB"/>
        </w:rPr>
        <w:t xml:space="preserve">will </w:t>
      </w:r>
      <w:r>
        <w:rPr>
          <w:rFonts w:ascii="Times New Roman" w:eastAsia="Times New Roman" w:hAnsi="Times New Roman" w:cs="Times New Roman"/>
          <w:lang w:val="en" w:eastAsia="en-GB"/>
        </w:rPr>
        <w:t xml:space="preserve">come as </w:t>
      </w:r>
      <w:r w:rsidR="00EB0E94">
        <w:rPr>
          <w:rFonts w:ascii="Times New Roman" w:eastAsia="Times New Roman" w:hAnsi="Times New Roman" w:cs="Times New Roman"/>
          <w:lang w:val="en" w:eastAsia="en-GB"/>
        </w:rPr>
        <w:t xml:space="preserve">no </w:t>
      </w:r>
      <w:r>
        <w:rPr>
          <w:rFonts w:ascii="Times New Roman" w:eastAsia="Times New Roman" w:hAnsi="Times New Roman" w:cs="Times New Roman"/>
          <w:lang w:val="en" w:eastAsia="en-GB"/>
        </w:rPr>
        <w:t>surprise t</w:t>
      </w:r>
      <w:r w:rsidR="00EB0E94">
        <w:rPr>
          <w:rFonts w:ascii="Times New Roman" w:eastAsia="Times New Roman" w:hAnsi="Times New Roman" w:cs="Times New Roman"/>
          <w:lang w:val="en" w:eastAsia="en-GB"/>
        </w:rPr>
        <w:t xml:space="preserve">o </w:t>
      </w:r>
      <w:r>
        <w:rPr>
          <w:rFonts w:ascii="Times New Roman" w:eastAsia="Times New Roman" w:hAnsi="Times New Roman" w:cs="Times New Roman"/>
          <w:lang w:val="en" w:eastAsia="en-GB"/>
        </w:rPr>
        <w:t xml:space="preserve">UNCEDAW that many of the </w:t>
      </w:r>
      <w:r w:rsidR="0031783C">
        <w:rPr>
          <w:rFonts w:ascii="Times New Roman" w:eastAsia="Times New Roman" w:hAnsi="Times New Roman" w:cs="Times New Roman"/>
          <w:lang w:val="en" w:eastAsia="en-GB"/>
        </w:rPr>
        <w:t xml:space="preserve">potential </w:t>
      </w:r>
      <w:r>
        <w:rPr>
          <w:rFonts w:ascii="Times New Roman" w:eastAsia="Times New Roman" w:hAnsi="Times New Roman" w:cs="Times New Roman"/>
          <w:lang w:val="en" w:eastAsia="en-GB"/>
        </w:rPr>
        <w:t xml:space="preserve">human rights violations highlighted in the Concept Note accompanying the development of this General Recommendation are </w:t>
      </w:r>
      <w:r w:rsidR="00692CF3">
        <w:rPr>
          <w:rFonts w:ascii="Times New Roman" w:eastAsia="Times New Roman" w:hAnsi="Times New Roman" w:cs="Times New Roman"/>
          <w:lang w:val="en" w:eastAsia="en-GB"/>
        </w:rPr>
        <w:t xml:space="preserve">habitually </w:t>
      </w:r>
      <w:r>
        <w:rPr>
          <w:rFonts w:ascii="Times New Roman" w:eastAsia="Times New Roman" w:hAnsi="Times New Roman" w:cs="Times New Roman"/>
          <w:lang w:val="en" w:eastAsia="en-GB"/>
        </w:rPr>
        <w:t>experienced by Indigenous women and girls in Canada.</w:t>
      </w:r>
      <w:r>
        <w:rPr>
          <w:rStyle w:val="FootnoteReference"/>
          <w:rFonts w:ascii="Times New Roman" w:eastAsia="Times New Roman" w:hAnsi="Times New Roman" w:cs="Times New Roman"/>
          <w:lang w:val="en" w:eastAsia="en-GB"/>
        </w:rPr>
        <w:footnoteReference w:id="6"/>
      </w:r>
      <w:r>
        <w:rPr>
          <w:rFonts w:ascii="Times New Roman" w:eastAsia="Times New Roman" w:hAnsi="Times New Roman" w:cs="Times New Roman"/>
          <w:lang w:val="en" w:eastAsia="en-GB"/>
        </w:rPr>
        <w:t xml:space="preserve"> </w:t>
      </w:r>
      <w:r w:rsidR="004E0DB9">
        <w:rPr>
          <w:rFonts w:ascii="Times New Roman" w:eastAsia="Times New Roman" w:hAnsi="Times New Roman" w:cs="Times New Roman"/>
          <w:lang w:val="en" w:eastAsia="en-GB"/>
        </w:rPr>
        <w:t xml:space="preserve">Paragraph 3 of the Concept Note describes this reality </w:t>
      </w:r>
      <w:r w:rsidR="0031783C">
        <w:rPr>
          <w:rFonts w:ascii="Times New Roman" w:eastAsia="Times New Roman" w:hAnsi="Times New Roman" w:cs="Times New Roman"/>
          <w:lang w:val="en" w:eastAsia="en-GB"/>
        </w:rPr>
        <w:t xml:space="preserve">in </w:t>
      </w:r>
      <w:r w:rsidR="004E0DB9">
        <w:rPr>
          <w:rFonts w:ascii="Times New Roman" w:eastAsia="Times New Roman" w:hAnsi="Times New Roman" w:cs="Times New Roman"/>
          <w:lang w:val="en" w:eastAsia="en-GB"/>
        </w:rPr>
        <w:t>stark</w:t>
      </w:r>
      <w:r w:rsidR="0031783C">
        <w:rPr>
          <w:rFonts w:ascii="Times New Roman" w:eastAsia="Times New Roman" w:hAnsi="Times New Roman" w:cs="Times New Roman"/>
          <w:lang w:val="en" w:eastAsia="en-GB"/>
        </w:rPr>
        <w:t xml:space="preserve"> terms</w:t>
      </w:r>
      <w:r w:rsidR="004E0DB9">
        <w:rPr>
          <w:rFonts w:ascii="Times New Roman" w:eastAsia="Times New Roman" w:hAnsi="Times New Roman" w:cs="Times New Roman"/>
          <w:lang w:val="en" w:eastAsia="en-GB"/>
        </w:rPr>
        <w:t>:</w:t>
      </w:r>
    </w:p>
    <w:p w14:paraId="66EC7940" w14:textId="5C822E34" w:rsidR="000D2D06" w:rsidRPr="004E0DB9" w:rsidRDefault="000D2D06" w:rsidP="000D2D06">
      <w:pPr>
        <w:jc w:val="both"/>
        <w:rPr>
          <w:rFonts w:ascii="Times New Roman" w:hAnsi="Times New Roman" w:cs="Times New Roman"/>
          <w:lang w:val="en"/>
        </w:rPr>
      </w:pPr>
    </w:p>
    <w:p w14:paraId="09335D6E" w14:textId="7D568976" w:rsidR="004E0DB9" w:rsidRPr="004E0DB9" w:rsidRDefault="004E0DB9" w:rsidP="004E0DB9">
      <w:pPr>
        <w:ind w:firstLine="720"/>
        <w:jc w:val="both"/>
        <w:rPr>
          <w:rFonts w:ascii="Times New Roman" w:hAnsi="Times New Roman" w:cs="Times New Roman"/>
          <w:i/>
          <w:iCs/>
        </w:rPr>
      </w:pPr>
      <w:r>
        <w:rPr>
          <w:rFonts w:ascii="Times New Roman" w:hAnsi="Times New Roman" w:cs="Times New Roman"/>
          <w:i/>
          <w:iCs/>
          <w:lang w:val="en"/>
        </w:rPr>
        <w:t>…</w:t>
      </w:r>
      <w:r w:rsidRPr="004E0DB9">
        <w:rPr>
          <w:rFonts w:ascii="Times New Roman" w:hAnsi="Times New Roman" w:cs="Times New Roman"/>
          <w:i/>
          <w:iCs/>
          <w:lang w:val="en"/>
        </w:rPr>
        <w:t>the colonial experience has resulted in various forms of discrimination, violence, and exclusion, both open and hidden, all of which is reflected in the systematic violation of the individual and collective rights of indigenous women. Unlike the situations faced by non-indigenous women, indigenous women face these violations not only on the basis of gender but also on other aspects of their identities.</w:t>
      </w:r>
      <w:r>
        <w:rPr>
          <w:rStyle w:val="FootnoteReference"/>
          <w:rFonts w:ascii="Times New Roman" w:hAnsi="Times New Roman" w:cs="Times New Roman"/>
          <w:i/>
          <w:iCs/>
          <w:lang w:val="en"/>
        </w:rPr>
        <w:footnoteReference w:id="7"/>
      </w:r>
    </w:p>
    <w:p w14:paraId="3150569A" w14:textId="77777777" w:rsidR="004E0DB9" w:rsidRDefault="004E0DB9" w:rsidP="000D2D06">
      <w:pPr>
        <w:jc w:val="both"/>
        <w:rPr>
          <w:rFonts w:ascii="Times New Roman" w:hAnsi="Times New Roman" w:cs="Times New Roman"/>
        </w:rPr>
      </w:pPr>
    </w:p>
    <w:p w14:paraId="18F48470" w14:textId="23AC1C7B" w:rsidR="000D2D06" w:rsidRDefault="000D2D06" w:rsidP="004E0DB9">
      <w:pPr>
        <w:jc w:val="both"/>
        <w:rPr>
          <w:rFonts w:ascii="Times New Roman" w:hAnsi="Times New Roman" w:cs="Times New Roman"/>
        </w:rPr>
      </w:pPr>
      <w:r>
        <w:rPr>
          <w:rFonts w:ascii="Times New Roman" w:hAnsi="Times New Roman" w:cs="Times New Roman"/>
        </w:rPr>
        <w:t>NWAC remains grateful to UNCEDAW for the opportunity to contribute to this much-needed discussion and is committed to working with its members</w:t>
      </w:r>
      <w:r w:rsidR="00884AC4">
        <w:rPr>
          <w:rFonts w:ascii="Times New Roman" w:hAnsi="Times New Roman" w:cs="Times New Roman"/>
        </w:rPr>
        <w:t xml:space="preserve"> </w:t>
      </w:r>
      <w:r>
        <w:rPr>
          <w:rFonts w:ascii="Times New Roman" w:hAnsi="Times New Roman" w:cs="Times New Roman"/>
        </w:rPr>
        <w:t xml:space="preserve">throughout the duration of the consultation process to develop the General Recommendation. </w:t>
      </w:r>
    </w:p>
    <w:p w14:paraId="77897DA6" w14:textId="77777777" w:rsidR="000D2D06" w:rsidRDefault="000D2D06" w:rsidP="000D2D06">
      <w:pPr>
        <w:ind w:firstLine="720"/>
        <w:jc w:val="both"/>
        <w:rPr>
          <w:rFonts w:ascii="Times New Roman" w:hAnsi="Times New Roman" w:cs="Times New Roman"/>
        </w:rPr>
      </w:pPr>
    </w:p>
    <w:p w14:paraId="70A635A6" w14:textId="5AA5D37F" w:rsidR="000D2D06" w:rsidRPr="00554ACC" w:rsidRDefault="000D2D06" w:rsidP="000D2D06">
      <w:pPr>
        <w:ind w:firstLine="720"/>
        <w:jc w:val="both"/>
        <w:rPr>
          <w:rFonts w:ascii="Times New Roman" w:hAnsi="Times New Roman" w:cs="Times New Roman"/>
        </w:rPr>
      </w:pPr>
      <w:r>
        <w:rPr>
          <w:rFonts w:ascii="Times New Roman" w:hAnsi="Times New Roman" w:cs="Times New Roman"/>
        </w:rPr>
        <w:t>What follows in this paper is a short discussion o</w:t>
      </w:r>
      <w:r w:rsidR="004D2C23">
        <w:rPr>
          <w:rFonts w:ascii="Times New Roman" w:hAnsi="Times New Roman" w:cs="Times New Roman"/>
        </w:rPr>
        <w:t>n</w:t>
      </w:r>
      <w:r>
        <w:rPr>
          <w:rFonts w:ascii="Times New Roman" w:hAnsi="Times New Roman" w:cs="Times New Roman"/>
        </w:rPr>
        <w:t xml:space="preserve"> Canada’s international legal obligation to guarantee the right to equality and non-discrimination in practice. This focus is </w:t>
      </w:r>
      <w:r w:rsidR="00884AC4">
        <w:rPr>
          <w:rFonts w:ascii="Times New Roman" w:hAnsi="Times New Roman" w:cs="Times New Roman"/>
        </w:rPr>
        <w:t xml:space="preserve">then </w:t>
      </w:r>
      <w:r>
        <w:rPr>
          <w:rFonts w:ascii="Times New Roman" w:hAnsi="Times New Roman" w:cs="Times New Roman"/>
        </w:rPr>
        <w:t>followed by an in-depth discussion o</w:t>
      </w:r>
      <w:r w:rsidR="004D2C23">
        <w:rPr>
          <w:rFonts w:ascii="Times New Roman" w:hAnsi="Times New Roman" w:cs="Times New Roman"/>
        </w:rPr>
        <w:t>n</w:t>
      </w:r>
      <w:r>
        <w:rPr>
          <w:rFonts w:ascii="Times New Roman" w:hAnsi="Times New Roman" w:cs="Times New Roman"/>
        </w:rPr>
        <w:t xml:space="preserve"> the National Inquiry into Missing and Murdered Indigenous Women and Girls as well as the continuing failure of the Government of Canada to adequately address its 231 Calls for Justice</w:t>
      </w:r>
      <w:r w:rsidR="004D2C23">
        <w:rPr>
          <w:rFonts w:ascii="Times New Roman" w:hAnsi="Times New Roman" w:cs="Times New Roman"/>
        </w:rPr>
        <w:t xml:space="preserve">, </w:t>
      </w:r>
      <w:r>
        <w:rPr>
          <w:rFonts w:ascii="Times New Roman" w:hAnsi="Times New Roman" w:cs="Times New Roman"/>
        </w:rPr>
        <w:t>and th</w:t>
      </w:r>
      <w:r w:rsidR="004D2C23">
        <w:rPr>
          <w:rFonts w:ascii="Times New Roman" w:hAnsi="Times New Roman" w:cs="Times New Roman"/>
        </w:rPr>
        <w:t xml:space="preserve">ereby </w:t>
      </w:r>
      <w:r>
        <w:rPr>
          <w:rFonts w:ascii="Times New Roman" w:hAnsi="Times New Roman" w:cs="Times New Roman"/>
        </w:rPr>
        <w:t>to guarantee the right to equality and non-discrimination in practice</w:t>
      </w:r>
      <w:r w:rsidR="0031783C">
        <w:rPr>
          <w:rFonts w:ascii="Times New Roman" w:hAnsi="Times New Roman" w:cs="Times New Roman"/>
        </w:rPr>
        <w:t>, among a range of other fundamental human rights.</w:t>
      </w:r>
      <w:r>
        <w:rPr>
          <w:rFonts w:ascii="Times New Roman" w:hAnsi="Times New Roman" w:cs="Times New Roman"/>
        </w:rPr>
        <w:t xml:space="preserve">       </w:t>
      </w:r>
    </w:p>
    <w:p w14:paraId="5C485E43" w14:textId="77777777" w:rsidR="0013550D" w:rsidRDefault="0013550D" w:rsidP="000D2D06">
      <w:pPr>
        <w:jc w:val="both"/>
        <w:rPr>
          <w:rFonts w:ascii="Times New Roman" w:hAnsi="Times New Roman" w:cs="Times New Roman"/>
          <w:b/>
          <w:bCs/>
          <w:sz w:val="26"/>
          <w:szCs w:val="26"/>
        </w:rPr>
      </w:pPr>
    </w:p>
    <w:p w14:paraId="1390E910" w14:textId="5EB18BAD" w:rsidR="000D2D06" w:rsidRPr="00493189" w:rsidRDefault="000D2D06" w:rsidP="000D2D06">
      <w:pPr>
        <w:jc w:val="both"/>
        <w:rPr>
          <w:rFonts w:ascii="Times New Roman" w:hAnsi="Times New Roman" w:cs="Times New Roman"/>
          <w:b/>
          <w:bCs/>
          <w:sz w:val="26"/>
          <w:szCs w:val="26"/>
        </w:rPr>
      </w:pPr>
      <w:r w:rsidRPr="00493189">
        <w:rPr>
          <w:rFonts w:ascii="Times New Roman" w:hAnsi="Times New Roman" w:cs="Times New Roman"/>
          <w:b/>
          <w:bCs/>
          <w:sz w:val="26"/>
          <w:szCs w:val="26"/>
        </w:rPr>
        <w:t xml:space="preserve">Section 1: </w:t>
      </w:r>
      <w:r>
        <w:rPr>
          <w:rFonts w:ascii="Times New Roman" w:hAnsi="Times New Roman" w:cs="Times New Roman"/>
          <w:b/>
          <w:bCs/>
          <w:sz w:val="26"/>
          <w:szCs w:val="26"/>
        </w:rPr>
        <w:t>The right to e</w:t>
      </w:r>
      <w:r w:rsidRPr="00493189">
        <w:rPr>
          <w:rFonts w:ascii="Times New Roman" w:hAnsi="Times New Roman" w:cs="Times New Roman"/>
          <w:b/>
          <w:bCs/>
          <w:sz w:val="26"/>
          <w:szCs w:val="26"/>
        </w:rPr>
        <w:t xml:space="preserve">quality and non-discrimination </w:t>
      </w:r>
      <w:r>
        <w:rPr>
          <w:rFonts w:ascii="Times New Roman" w:hAnsi="Times New Roman" w:cs="Times New Roman"/>
          <w:b/>
          <w:bCs/>
          <w:sz w:val="26"/>
          <w:szCs w:val="26"/>
        </w:rPr>
        <w:t xml:space="preserve">in Canada </w:t>
      </w:r>
      <w:r w:rsidRPr="00493189">
        <w:rPr>
          <w:rFonts w:ascii="Times New Roman" w:hAnsi="Times New Roman" w:cs="Times New Roman"/>
          <w:b/>
          <w:bCs/>
          <w:sz w:val="26"/>
          <w:szCs w:val="26"/>
        </w:rPr>
        <w:t>- international and regional legal sources</w:t>
      </w:r>
    </w:p>
    <w:p w14:paraId="3949B958" w14:textId="77777777" w:rsidR="000D2D06" w:rsidRDefault="000D2D06" w:rsidP="000D2D06">
      <w:pPr>
        <w:jc w:val="both"/>
        <w:rPr>
          <w:rFonts w:ascii="Times New Roman" w:hAnsi="Times New Roman" w:cs="Times New Roman"/>
          <w:b/>
          <w:bCs/>
        </w:rPr>
      </w:pPr>
    </w:p>
    <w:p w14:paraId="5C583717" w14:textId="6B55EFE7" w:rsidR="000D2D06" w:rsidRDefault="000D2D06" w:rsidP="000D2D06">
      <w:pPr>
        <w:jc w:val="both"/>
        <w:rPr>
          <w:rFonts w:ascii="Times New Roman" w:hAnsi="Times New Roman" w:cs="Times New Roman"/>
        </w:rPr>
      </w:pPr>
      <w:r>
        <w:rPr>
          <w:rFonts w:ascii="Times New Roman" w:hAnsi="Times New Roman" w:cs="Times New Roman"/>
        </w:rPr>
        <w:t>The concept that all human beings are equal and therefore deserve to be treated equally is anchored deeply in the international human rights framework. The 1948 Universal Declaration of Human Rights’ opening article states: “All human beings are born free and equal in dignity and rights.”</w:t>
      </w:r>
      <w:r>
        <w:rPr>
          <w:rStyle w:val="FootnoteReference"/>
          <w:rFonts w:ascii="Times New Roman" w:hAnsi="Times New Roman" w:cs="Times New Roman"/>
        </w:rPr>
        <w:footnoteReference w:id="8"/>
      </w:r>
      <w:r>
        <w:rPr>
          <w:rFonts w:ascii="Times New Roman" w:hAnsi="Times New Roman" w:cs="Times New Roman"/>
        </w:rPr>
        <w:t xml:space="preserve"> Since then, the right to equality and non-discrimination is </w:t>
      </w:r>
      <w:r w:rsidR="0013550D">
        <w:rPr>
          <w:rFonts w:ascii="Times New Roman" w:hAnsi="Times New Roman" w:cs="Times New Roman"/>
        </w:rPr>
        <w:t xml:space="preserve">found </w:t>
      </w:r>
      <w:r>
        <w:rPr>
          <w:rFonts w:ascii="Times New Roman" w:hAnsi="Times New Roman" w:cs="Times New Roman"/>
        </w:rPr>
        <w:t>in nearly all the core international human rights treaties a</w:t>
      </w:r>
      <w:r w:rsidR="00386C36">
        <w:rPr>
          <w:rFonts w:ascii="Times New Roman" w:hAnsi="Times New Roman" w:cs="Times New Roman"/>
        </w:rPr>
        <w:t xml:space="preserve">nd </w:t>
      </w:r>
      <w:r>
        <w:rPr>
          <w:rFonts w:ascii="Times New Roman" w:hAnsi="Times New Roman" w:cs="Times New Roman"/>
        </w:rPr>
        <w:t>key human rights instruments of the world’s regional human rights systems. What is more, the right to non-discrimination on the grounds of race, sex, and religion binds all states irrespective of the ratification of international human rights treaties as a result of becoming part of customary international law.</w:t>
      </w:r>
      <w:r>
        <w:rPr>
          <w:rStyle w:val="FootnoteReference"/>
          <w:rFonts w:ascii="Times New Roman" w:hAnsi="Times New Roman" w:cs="Times New Roman"/>
        </w:rPr>
        <w:footnoteReference w:id="9"/>
      </w:r>
      <w:r>
        <w:rPr>
          <w:rFonts w:ascii="Times New Roman" w:hAnsi="Times New Roman" w:cs="Times New Roman"/>
        </w:rPr>
        <w:t xml:space="preserve">  </w:t>
      </w:r>
    </w:p>
    <w:p w14:paraId="3F464A31" w14:textId="77777777" w:rsidR="000D2D06" w:rsidRDefault="000D2D06" w:rsidP="000D2D06">
      <w:pPr>
        <w:jc w:val="both"/>
        <w:rPr>
          <w:rFonts w:ascii="Times New Roman" w:hAnsi="Times New Roman" w:cs="Times New Roman"/>
        </w:rPr>
      </w:pPr>
    </w:p>
    <w:p w14:paraId="069915AB" w14:textId="77777777" w:rsidR="000D2D06" w:rsidRDefault="000D2D06" w:rsidP="000D2D06">
      <w:pPr>
        <w:ind w:firstLine="720"/>
        <w:jc w:val="both"/>
        <w:rPr>
          <w:rFonts w:ascii="Times New Roman" w:hAnsi="Times New Roman" w:cs="Times New Roman"/>
        </w:rPr>
      </w:pPr>
      <w:r>
        <w:rPr>
          <w:rFonts w:ascii="Times New Roman" w:hAnsi="Times New Roman" w:cs="Times New Roman"/>
        </w:rPr>
        <w:t>To date, Canada has ratified six core international human rights instruments which guarantee the right to equality and non-discrimination, including the following:</w:t>
      </w:r>
    </w:p>
    <w:p w14:paraId="39E0E8C2" w14:textId="77777777" w:rsidR="000D2D06" w:rsidRDefault="000D2D06" w:rsidP="000D2D06">
      <w:pPr>
        <w:jc w:val="both"/>
        <w:rPr>
          <w:rFonts w:ascii="Times New Roman" w:hAnsi="Times New Roman" w:cs="Times New Roman"/>
        </w:rPr>
      </w:pPr>
    </w:p>
    <w:p w14:paraId="044E37B1" w14:textId="77777777" w:rsidR="000D2D06" w:rsidRPr="00A12F87" w:rsidRDefault="000D2D06" w:rsidP="000D2D06">
      <w:pPr>
        <w:numPr>
          <w:ilvl w:val="0"/>
          <w:numId w:val="25"/>
        </w:numPr>
        <w:spacing w:line="259" w:lineRule="auto"/>
        <w:jc w:val="both"/>
        <w:rPr>
          <w:rFonts w:ascii="Times New Roman" w:hAnsi="Times New Roman" w:cs="Times New Roman"/>
          <w:bCs/>
        </w:rPr>
      </w:pPr>
      <w:r w:rsidRPr="00A12F87">
        <w:rPr>
          <w:rFonts w:ascii="Times New Roman" w:hAnsi="Times New Roman" w:cs="Times New Roman"/>
          <w:bCs/>
        </w:rPr>
        <w:t>International Covenant on Civil and Political Rights;</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Description w:val="List of core international instruments"/>
      </w:tblPr>
      <w:tblGrid>
        <w:gridCol w:w="9360"/>
      </w:tblGrid>
      <w:tr w:rsidR="000D2D06" w:rsidRPr="00A12F87" w14:paraId="03C0A250" w14:textId="77777777" w:rsidTr="00A70877">
        <w:trPr>
          <w:tblCellSpacing w:w="7" w:type="dxa"/>
        </w:trPr>
        <w:tc>
          <w:tcPr>
            <w:tcW w:w="0" w:type="auto"/>
            <w:shd w:val="clear" w:color="auto" w:fill="FFFFFF"/>
            <w:vAlign w:val="center"/>
            <w:hideMark/>
          </w:tcPr>
          <w:p w14:paraId="47BB3347" w14:textId="77777777" w:rsidR="000D2D06" w:rsidRDefault="000D2D06" w:rsidP="000D2D06">
            <w:pPr>
              <w:numPr>
                <w:ilvl w:val="0"/>
                <w:numId w:val="25"/>
              </w:numPr>
              <w:spacing w:line="259" w:lineRule="auto"/>
              <w:jc w:val="both"/>
              <w:rPr>
                <w:rFonts w:ascii="Times New Roman" w:hAnsi="Times New Roman" w:cs="Times New Roman"/>
              </w:rPr>
            </w:pPr>
            <w:r w:rsidRPr="00A12F87">
              <w:rPr>
                <w:rFonts w:ascii="Times New Roman" w:hAnsi="Times New Roman" w:cs="Times New Roman"/>
              </w:rPr>
              <w:t>International Covenant on Economic, Social and Cultural Rights;</w:t>
            </w:r>
          </w:p>
          <w:p w14:paraId="73AB0A8C" w14:textId="77777777" w:rsidR="000D2D06" w:rsidRPr="00A12F87" w:rsidRDefault="000D2D06" w:rsidP="000D2D06">
            <w:pPr>
              <w:numPr>
                <w:ilvl w:val="0"/>
                <w:numId w:val="25"/>
              </w:numPr>
              <w:spacing w:line="259" w:lineRule="auto"/>
              <w:jc w:val="both"/>
              <w:rPr>
                <w:rFonts w:ascii="Times New Roman" w:hAnsi="Times New Roman" w:cs="Times New Roman"/>
                <w:bCs/>
              </w:rPr>
            </w:pPr>
            <w:r w:rsidRPr="00A12F87">
              <w:rPr>
                <w:rFonts w:ascii="Times New Roman" w:hAnsi="Times New Roman" w:cs="Times New Roman"/>
                <w:bCs/>
              </w:rPr>
              <w:t>International Convention on the Elimination of All Forms of Racial Discrimination;</w:t>
            </w:r>
          </w:p>
        </w:tc>
      </w:tr>
    </w:tbl>
    <w:p w14:paraId="101F7782" w14:textId="77777777" w:rsidR="000D2D06" w:rsidRPr="00A12F87" w:rsidRDefault="000D2D06" w:rsidP="000D2D06">
      <w:pPr>
        <w:numPr>
          <w:ilvl w:val="0"/>
          <w:numId w:val="25"/>
        </w:numPr>
        <w:spacing w:line="259" w:lineRule="auto"/>
        <w:jc w:val="both"/>
        <w:rPr>
          <w:rFonts w:ascii="Times New Roman" w:hAnsi="Times New Roman" w:cs="Times New Roman"/>
          <w:bCs/>
        </w:rPr>
      </w:pPr>
      <w:r w:rsidRPr="00A12F87">
        <w:rPr>
          <w:rFonts w:ascii="Times New Roman" w:hAnsi="Times New Roman" w:cs="Times New Roman"/>
          <w:bCs/>
        </w:rPr>
        <w:t>Convention on the Elimination of All Forms of Discrimination against Women;</w:t>
      </w:r>
    </w:p>
    <w:p w14:paraId="223882A8" w14:textId="77777777" w:rsidR="000D2D06" w:rsidRPr="00A12F87" w:rsidRDefault="000D2D06" w:rsidP="000D2D06">
      <w:pPr>
        <w:numPr>
          <w:ilvl w:val="0"/>
          <w:numId w:val="25"/>
        </w:numPr>
        <w:spacing w:line="259" w:lineRule="auto"/>
        <w:jc w:val="both"/>
        <w:rPr>
          <w:rFonts w:ascii="Times New Roman" w:hAnsi="Times New Roman" w:cs="Times New Roman"/>
          <w:bCs/>
        </w:rPr>
      </w:pPr>
      <w:r w:rsidRPr="00A12F87">
        <w:rPr>
          <w:rFonts w:ascii="Times New Roman" w:hAnsi="Times New Roman" w:cs="Times New Roman"/>
          <w:bCs/>
        </w:rPr>
        <w:t>Convention on the Rights of the Child; and</w:t>
      </w:r>
    </w:p>
    <w:p w14:paraId="6CF924FF" w14:textId="77777777" w:rsidR="000D2D06" w:rsidRPr="00A12F87" w:rsidRDefault="000D2D06" w:rsidP="000D2D06">
      <w:pPr>
        <w:numPr>
          <w:ilvl w:val="0"/>
          <w:numId w:val="25"/>
        </w:numPr>
        <w:spacing w:line="259" w:lineRule="auto"/>
        <w:jc w:val="both"/>
        <w:rPr>
          <w:rFonts w:ascii="Times New Roman" w:hAnsi="Times New Roman" w:cs="Times New Roman"/>
          <w:bCs/>
        </w:rPr>
      </w:pPr>
      <w:r w:rsidRPr="00A12F87">
        <w:rPr>
          <w:rFonts w:ascii="Times New Roman" w:hAnsi="Times New Roman" w:cs="Times New Roman"/>
          <w:bCs/>
        </w:rPr>
        <w:t xml:space="preserve">Convention on the Rights of Persons with Disabilities.  </w:t>
      </w:r>
    </w:p>
    <w:p w14:paraId="2D0D2CCB" w14:textId="77777777" w:rsidR="000D2D06" w:rsidRPr="00A12F87" w:rsidRDefault="000D2D06" w:rsidP="000D2D06">
      <w:pPr>
        <w:jc w:val="both"/>
        <w:rPr>
          <w:rFonts w:ascii="Times New Roman" w:hAnsi="Times New Roman" w:cs="Times New Roman"/>
        </w:rPr>
      </w:pPr>
    </w:p>
    <w:p w14:paraId="6D7C3FC9" w14:textId="77777777" w:rsidR="000D2D06" w:rsidRPr="005B28B8" w:rsidRDefault="000D2D06" w:rsidP="000D2D06">
      <w:pPr>
        <w:ind w:firstLine="720"/>
        <w:jc w:val="both"/>
        <w:rPr>
          <w:rFonts w:ascii="Times New Roman" w:hAnsi="Times New Roman" w:cs="Times New Roman"/>
        </w:rPr>
      </w:pPr>
      <w:r>
        <w:rPr>
          <w:rFonts w:ascii="Times New Roman" w:hAnsi="Times New Roman" w:cs="Times New Roman"/>
        </w:rPr>
        <w:t>In addition, even though Canada has not, to date, ratified the American Convention on Human Rights, whose Articles 1 and 24 explicitly guarantee the right to equality and non-discrimination, the Inter-American Commission and Court of Human Rights h</w:t>
      </w:r>
      <w:r w:rsidRPr="00E74C3B">
        <w:rPr>
          <w:rFonts w:ascii="Times New Roman" w:hAnsi="Times New Roman" w:cs="Times New Roman"/>
        </w:rPr>
        <w:t>ave established that</w:t>
      </w:r>
      <w:r>
        <w:rPr>
          <w:rFonts w:ascii="Times New Roman" w:hAnsi="Times New Roman" w:cs="Times New Roman"/>
        </w:rPr>
        <w:t>,</w:t>
      </w:r>
      <w:r w:rsidRPr="00E74C3B">
        <w:rPr>
          <w:rFonts w:ascii="Times New Roman" w:hAnsi="Times New Roman" w:cs="Times New Roman"/>
        </w:rPr>
        <w:t xml:space="preserve"> despite having been adopted as a declaration and not as a treaty, today the </w:t>
      </w:r>
      <w:r>
        <w:rPr>
          <w:rFonts w:ascii="Times New Roman" w:hAnsi="Times New Roman" w:cs="Times New Roman"/>
        </w:rPr>
        <w:t xml:space="preserve">1948 </w:t>
      </w:r>
      <w:r w:rsidRPr="00E74C3B">
        <w:rPr>
          <w:rFonts w:ascii="Times New Roman" w:hAnsi="Times New Roman" w:cs="Times New Roman"/>
        </w:rPr>
        <w:t xml:space="preserve">American Declaration </w:t>
      </w:r>
      <w:r>
        <w:rPr>
          <w:rFonts w:ascii="Times New Roman" w:hAnsi="Times New Roman" w:cs="Times New Roman"/>
        </w:rPr>
        <w:t xml:space="preserve">on the Rights and Duties of Man </w:t>
      </w:r>
      <w:r w:rsidRPr="00E74C3B">
        <w:rPr>
          <w:rFonts w:ascii="Times New Roman" w:hAnsi="Times New Roman" w:cs="Times New Roman"/>
        </w:rPr>
        <w:t>constitutes a source of international obligations for the Member States of the O</w:t>
      </w:r>
      <w:r>
        <w:rPr>
          <w:rFonts w:ascii="Times New Roman" w:hAnsi="Times New Roman" w:cs="Times New Roman"/>
        </w:rPr>
        <w:t>rganization of American States.</w:t>
      </w:r>
      <w:r>
        <w:rPr>
          <w:rStyle w:val="FootnoteReference"/>
          <w:rFonts w:ascii="Times New Roman" w:hAnsi="Times New Roman" w:cs="Times New Roman"/>
        </w:rPr>
        <w:footnoteReference w:id="10"/>
      </w:r>
      <w:r>
        <w:rPr>
          <w:rFonts w:ascii="Times New Roman" w:hAnsi="Times New Roman" w:cs="Times New Roman"/>
        </w:rPr>
        <w:t xml:space="preserve"> Article II of the American Declaration states: “</w:t>
      </w:r>
      <w:r w:rsidRPr="005C78C9">
        <w:rPr>
          <w:rFonts w:ascii="Times New Roman" w:hAnsi="Times New Roman" w:cs="Times New Roman"/>
        </w:rPr>
        <w:t>All persons are equal before the law and have the rights and duties established in this Declaration, without distinction as to race, sex, language, creed or any other factor.</w:t>
      </w:r>
      <w:r>
        <w:rPr>
          <w:rFonts w:ascii="Times New Roman" w:hAnsi="Times New Roman" w:cs="Times New Roman"/>
        </w:rPr>
        <w:t>”</w:t>
      </w:r>
      <w:r>
        <w:rPr>
          <w:rStyle w:val="FootnoteReference"/>
          <w:rFonts w:ascii="Times New Roman" w:hAnsi="Times New Roman" w:cs="Times New Roman"/>
        </w:rPr>
        <w:footnoteReference w:id="11"/>
      </w:r>
      <w:r>
        <w:rPr>
          <w:rFonts w:ascii="Times New Roman" w:hAnsi="Times New Roman" w:cs="Times New Roman"/>
        </w:rPr>
        <w:t xml:space="preserve"> </w:t>
      </w:r>
    </w:p>
    <w:p w14:paraId="52A7EC44" w14:textId="77777777" w:rsidR="000D2D06" w:rsidRDefault="000D2D06" w:rsidP="000D2D06">
      <w:pPr>
        <w:jc w:val="both"/>
        <w:rPr>
          <w:rFonts w:ascii="Times New Roman" w:hAnsi="Times New Roman" w:cs="Times New Roman"/>
        </w:rPr>
      </w:pPr>
    </w:p>
    <w:p w14:paraId="0F1FDC6D" w14:textId="32F65515" w:rsidR="000D2D06" w:rsidRDefault="000D2D06" w:rsidP="000D2D06">
      <w:pPr>
        <w:ind w:firstLine="720"/>
        <w:jc w:val="both"/>
        <w:rPr>
          <w:rFonts w:ascii="Times New Roman" w:hAnsi="Times New Roman" w:cs="Times New Roman"/>
        </w:rPr>
      </w:pPr>
      <w:r>
        <w:rPr>
          <w:rFonts w:ascii="Times New Roman" w:hAnsi="Times New Roman" w:cs="Times New Roman"/>
        </w:rPr>
        <w:t xml:space="preserve">It equally bears noting that the right to equality and non-discrimination has been </w:t>
      </w:r>
      <w:r w:rsidR="0013550D">
        <w:rPr>
          <w:rFonts w:ascii="Times New Roman" w:hAnsi="Times New Roman" w:cs="Times New Roman"/>
        </w:rPr>
        <w:t xml:space="preserve">repeatedly </w:t>
      </w:r>
      <w:r>
        <w:rPr>
          <w:rFonts w:ascii="Times New Roman" w:hAnsi="Times New Roman" w:cs="Times New Roman"/>
        </w:rPr>
        <w:t xml:space="preserve">reaffirmed over the years in the context of </w:t>
      </w:r>
      <w:r w:rsidR="0013550D">
        <w:rPr>
          <w:rFonts w:ascii="Times New Roman" w:hAnsi="Times New Roman" w:cs="Times New Roman"/>
        </w:rPr>
        <w:t xml:space="preserve">high-profile </w:t>
      </w:r>
      <w:r>
        <w:rPr>
          <w:rFonts w:ascii="Times New Roman" w:hAnsi="Times New Roman" w:cs="Times New Roman"/>
        </w:rPr>
        <w:t xml:space="preserve">international human rights meetings and summits, not least </w:t>
      </w:r>
      <w:r w:rsidR="00884AC4">
        <w:rPr>
          <w:rFonts w:ascii="Times New Roman" w:hAnsi="Times New Roman" w:cs="Times New Roman"/>
        </w:rPr>
        <w:t xml:space="preserve">in </w:t>
      </w:r>
      <w:r>
        <w:rPr>
          <w:rFonts w:ascii="Times New Roman" w:hAnsi="Times New Roman" w:cs="Times New Roman"/>
        </w:rPr>
        <w:t>the 1993 Vienna Declaration and Programme of Action which asserted the key point that: “</w:t>
      </w:r>
      <w:r w:rsidR="0045435E">
        <w:rPr>
          <w:rFonts w:ascii="Times New Roman" w:hAnsi="Times New Roman" w:cs="Times New Roman"/>
        </w:rPr>
        <w:t>R</w:t>
      </w:r>
      <w:r w:rsidRPr="00A83B41">
        <w:rPr>
          <w:rFonts w:ascii="Times New Roman" w:hAnsi="Times New Roman" w:cs="Times New Roman"/>
        </w:rPr>
        <w:t>espect for human rights and for fundamental freedoms without distinction of any kind is a fundamental rule of international human rights law.</w:t>
      </w:r>
      <w:r>
        <w:rPr>
          <w:rFonts w:ascii="Times New Roman" w:hAnsi="Times New Roman" w:cs="Times New Roman"/>
        </w:rPr>
        <w:t>”</w:t>
      </w:r>
      <w:r>
        <w:rPr>
          <w:rStyle w:val="FootnoteReference"/>
          <w:rFonts w:ascii="Times New Roman" w:hAnsi="Times New Roman" w:cs="Times New Roman"/>
        </w:rPr>
        <w:footnoteReference w:id="12"/>
      </w:r>
      <w:r>
        <w:rPr>
          <w:rFonts w:ascii="Times New Roman" w:hAnsi="Times New Roman" w:cs="Times New Roman"/>
        </w:rPr>
        <w:t xml:space="preserve"> </w:t>
      </w:r>
    </w:p>
    <w:p w14:paraId="5457EE67" w14:textId="77777777" w:rsidR="000D2D06" w:rsidRDefault="000D2D06" w:rsidP="000D2D06">
      <w:pPr>
        <w:jc w:val="both"/>
        <w:rPr>
          <w:rFonts w:ascii="Times New Roman" w:hAnsi="Times New Roman" w:cs="Times New Roman"/>
        </w:rPr>
      </w:pPr>
    </w:p>
    <w:p w14:paraId="4C61D715" w14:textId="46258CE0" w:rsidR="000D2D06" w:rsidRDefault="000D2D06" w:rsidP="000D2D06">
      <w:pPr>
        <w:ind w:firstLine="720"/>
        <w:jc w:val="both"/>
        <w:rPr>
          <w:rFonts w:ascii="Times New Roman" w:hAnsi="Times New Roman" w:cs="Times New Roman"/>
        </w:rPr>
      </w:pPr>
      <w:r>
        <w:rPr>
          <w:rFonts w:ascii="Times New Roman" w:hAnsi="Times New Roman" w:cs="Times New Roman"/>
        </w:rPr>
        <w:t xml:space="preserve">Since the </w:t>
      </w:r>
      <w:r w:rsidRPr="008E6F2B">
        <w:rPr>
          <w:rFonts w:ascii="Times New Roman" w:hAnsi="Times New Roman" w:cs="Times New Roman"/>
        </w:rPr>
        <w:t>World Conference on Human Rights</w:t>
      </w:r>
      <w:r w:rsidR="00386C36">
        <w:rPr>
          <w:rFonts w:ascii="Times New Roman" w:hAnsi="Times New Roman" w:cs="Times New Roman"/>
        </w:rPr>
        <w:t xml:space="preserve"> in Vienna in 1993</w:t>
      </w:r>
      <w:r w:rsidR="0013550D">
        <w:rPr>
          <w:rFonts w:ascii="Times New Roman" w:hAnsi="Times New Roman" w:cs="Times New Roman"/>
        </w:rPr>
        <w:t>,</w:t>
      </w:r>
      <w:r>
        <w:rPr>
          <w:rFonts w:ascii="Times New Roman" w:hAnsi="Times New Roman" w:cs="Times New Roman"/>
        </w:rPr>
        <w:t xml:space="preserve"> the </w:t>
      </w:r>
      <w:r w:rsidR="00386C36">
        <w:rPr>
          <w:rFonts w:ascii="Times New Roman" w:hAnsi="Times New Roman" w:cs="Times New Roman"/>
        </w:rPr>
        <w:t xml:space="preserve">criticality </w:t>
      </w:r>
      <w:r>
        <w:rPr>
          <w:rFonts w:ascii="Times New Roman" w:hAnsi="Times New Roman" w:cs="Times New Roman"/>
        </w:rPr>
        <w:t xml:space="preserve">of the right to equality and non-discrimination has been reaffirmed in </w:t>
      </w:r>
      <w:r w:rsidR="0013550D">
        <w:rPr>
          <w:rFonts w:ascii="Times New Roman" w:hAnsi="Times New Roman" w:cs="Times New Roman"/>
        </w:rPr>
        <w:t xml:space="preserve">other prominent </w:t>
      </w:r>
      <w:r>
        <w:rPr>
          <w:rFonts w:ascii="Times New Roman" w:hAnsi="Times New Roman" w:cs="Times New Roman"/>
        </w:rPr>
        <w:t xml:space="preserve">international fora, including in the 1995 Beijing Declaration and Plan of Action. </w:t>
      </w:r>
      <w:r w:rsidR="00884AC4">
        <w:rPr>
          <w:rFonts w:ascii="Times New Roman" w:hAnsi="Times New Roman" w:cs="Times New Roman"/>
        </w:rPr>
        <w:t>Among other matters, t</w:t>
      </w:r>
      <w:r>
        <w:rPr>
          <w:rFonts w:ascii="Times New Roman" w:hAnsi="Times New Roman" w:cs="Times New Roman"/>
        </w:rPr>
        <w:t>he Beijing Declaration expressed the determination to: “</w:t>
      </w:r>
      <w:r w:rsidR="0045435E">
        <w:rPr>
          <w:rFonts w:ascii="Times New Roman" w:hAnsi="Times New Roman" w:cs="Times New Roman"/>
        </w:rPr>
        <w:t>T</w:t>
      </w:r>
      <w:r w:rsidRPr="00A83B41">
        <w:rPr>
          <w:rFonts w:ascii="Times New Roman" w:hAnsi="Times New Roman" w:cs="Times New Roman"/>
        </w:rPr>
        <w:t>ake all necessary measures to eliminate all forms of discrimination against women and the girl child and remove all obstacles to gender equality and the advancement and empowerment of women</w:t>
      </w:r>
      <w:r>
        <w:rPr>
          <w:rFonts w:ascii="Times New Roman" w:hAnsi="Times New Roman" w:cs="Times New Roman"/>
        </w:rPr>
        <w:t>”.</w:t>
      </w:r>
      <w:r>
        <w:rPr>
          <w:rStyle w:val="FootnoteReference"/>
          <w:rFonts w:ascii="Times New Roman" w:hAnsi="Times New Roman" w:cs="Times New Roman"/>
        </w:rPr>
        <w:footnoteReference w:id="13"/>
      </w:r>
      <w:r>
        <w:rPr>
          <w:rFonts w:ascii="Times New Roman" w:hAnsi="Times New Roman" w:cs="Times New Roman"/>
        </w:rPr>
        <w:t xml:space="preserve"> </w:t>
      </w:r>
    </w:p>
    <w:p w14:paraId="60852F85" w14:textId="77777777" w:rsidR="000D2D06" w:rsidRDefault="000D2D06" w:rsidP="000D2D06">
      <w:pPr>
        <w:jc w:val="both"/>
        <w:rPr>
          <w:rFonts w:ascii="Times New Roman" w:hAnsi="Times New Roman" w:cs="Times New Roman"/>
        </w:rPr>
      </w:pPr>
    </w:p>
    <w:p w14:paraId="707CFAEC" w14:textId="5F5A56A5" w:rsidR="000D2D06" w:rsidRPr="00E7564F" w:rsidRDefault="00386C36" w:rsidP="000D2D06">
      <w:pPr>
        <w:ind w:firstLine="720"/>
        <w:jc w:val="both"/>
        <w:rPr>
          <w:rFonts w:ascii="Times New Roman" w:hAnsi="Times New Roman" w:cs="Times New Roman"/>
        </w:rPr>
      </w:pPr>
      <w:r>
        <w:rPr>
          <w:rFonts w:ascii="Times New Roman" w:hAnsi="Times New Roman" w:cs="Times New Roman"/>
        </w:rPr>
        <w:t>Similarly, t</w:t>
      </w:r>
      <w:r w:rsidR="000D2D06">
        <w:rPr>
          <w:rFonts w:ascii="Times New Roman" w:hAnsi="Times New Roman" w:cs="Times New Roman"/>
        </w:rPr>
        <w:t>he Outcome Document of the World Conference on Indigenous Peoples from 2014 also recognized the need for redoubled efforts against violence and discrimination, including against Indigenous women: “</w:t>
      </w:r>
      <w:r w:rsidR="000D2D06" w:rsidRPr="00E7564F">
        <w:rPr>
          <w:rFonts w:ascii="Times New Roman" w:hAnsi="Times New Roman" w:cs="Times New Roman"/>
          <w:i/>
          <w:iCs/>
        </w:rPr>
        <w:t>We commit ourselves to intensifying our efforts, in cooperation with indigenous peoples, to prevent and eliminate all forms of violence and discrimination against indigenous peoples and individuals, in particular women, children, youth, older persons and persons with disabilities, by strengthening legal, policy and institutional frameworks.</w:t>
      </w:r>
      <w:r w:rsidR="000D2D06">
        <w:rPr>
          <w:rFonts w:ascii="Times New Roman" w:hAnsi="Times New Roman" w:cs="Times New Roman"/>
        </w:rPr>
        <w:t>”</w:t>
      </w:r>
      <w:r w:rsidR="000D2D06">
        <w:rPr>
          <w:rStyle w:val="FootnoteReference"/>
          <w:rFonts w:ascii="Times New Roman" w:hAnsi="Times New Roman" w:cs="Times New Roman"/>
          <w:i/>
          <w:iCs/>
        </w:rPr>
        <w:footnoteReference w:id="14"/>
      </w:r>
    </w:p>
    <w:p w14:paraId="05B3285F" w14:textId="77777777" w:rsidR="000D2D06" w:rsidRDefault="000D2D06" w:rsidP="000D2D06">
      <w:pPr>
        <w:jc w:val="both"/>
        <w:rPr>
          <w:rFonts w:ascii="Times New Roman" w:hAnsi="Times New Roman" w:cs="Times New Roman"/>
        </w:rPr>
      </w:pPr>
    </w:p>
    <w:p w14:paraId="45208912" w14:textId="7F8FAA0C" w:rsidR="000D2D06" w:rsidRPr="00951BFE" w:rsidRDefault="000D2D06" w:rsidP="000D2D06">
      <w:pPr>
        <w:ind w:firstLine="720"/>
        <w:jc w:val="both"/>
        <w:rPr>
          <w:rFonts w:ascii="Times New Roman" w:hAnsi="Times New Roman" w:cs="Times New Roman"/>
        </w:rPr>
      </w:pPr>
      <w:r w:rsidRPr="006728D6">
        <w:rPr>
          <w:rFonts w:ascii="Times New Roman" w:hAnsi="Times New Roman" w:cs="Times New Roman"/>
        </w:rPr>
        <w:t xml:space="preserve">Finally, the </w:t>
      </w:r>
      <w:r w:rsidR="00884AC4">
        <w:rPr>
          <w:rFonts w:ascii="Times New Roman" w:hAnsi="Times New Roman" w:cs="Times New Roman"/>
        </w:rPr>
        <w:t xml:space="preserve">vital </w:t>
      </w:r>
      <w:r w:rsidRPr="006728D6">
        <w:rPr>
          <w:rFonts w:ascii="Times New Roman" w:hAnsi="Times New Roman" w:cs="Times New Roman"/>
        </w:rPr>
        <w:t>importance of the UN Declaration on the Rights of Indigenous Peoples</w:t>
      </w:r>
      <w:r w:rsidR="0013550D">
        <w:rPr>
          <w:rFonts w:ascii="Times New Roman" w:hAnsi="Times New Roman" w:cs="Times New Roman"/>
        </w:rPr>
        <w:t xml:space="preserve"> </w:t>
      </w:r>
      <w:r w:rsidRPr="006728D6">
        <w:rPr>
          <w:rFonts w:ascii="Times New Roman" w:hAnsi="Times New Roman" w:cs="Times New Roman"/>
        </w:rPr>
        <w:t>should not be</w:t>
      </w:r>
      <w:r w:rsidR="00884AC4" w:rsidRPr="00884AC4">
        <w:rPr>
          <w:rFonts w:ascii="Times New Roman" w:hAnsi="Times New Roman" w:cs="Times New Roman"/>
        </w:rPr>
        <w:t xml:space="preserve"> </w:t>
      </w:r>
      <w:r w:rsidR="00884AC4">
        <w:rPr>
          <w:rFonts w:ascii="Times New Roman" w:hAnsi="Times New Roman" w:cs="Times New Roman"/>
        </w:rPr>
        <w:t>overlooked</w:t>
      </w:r>
      <w:r w:rsidR="009C023C">
        <w:rPr>
          <w:rFonts w:ascii="Times New Roman" w:hAnsi="Times New Roman" w:cs="Times New Roman"/>
        </w:rPr>
        <w:t xml:space="preserve"> in this same connection</w:t>
      </w:r>
      <w:r>
        <w:rPr>
          <w:rFonts w:ascii="Times New Roman" w:hAnsi="Times New Roman" w:cs="Times New Roman"/>
        </w:rPr>
        <w:t xml:space="preserve">, </w:t>
      </w:r>
      <w:r w:rsidR="0045435E">
        <w:rPr>
          <w:rFonts w:ascii="Times New Roman" w:hAnsi="Times New Roman" w:cs="Times New Roman"/>
        </w:rPr>
        <w:t xml:space="preserve">including </w:t>
      </w:r>
      <w:r>
        <w:rPr>
          <w:rFonts w:ascii="Times New Roman" w:hAnsi="Times New Roman" w:cs="Times New Roman"/>
        </w:rPr>
        <w:t>articles 2 and 22(2)</w:t>
      </w:r>
      <w:r>
        <w:rPr>
          <w:rStyle w:val="FootnoteReference"/>
          <w:rFonts w:ascii="Times New Roman" w:hAnsi="Times New Roman" w:cs="Times New Roman"/>
        </w:rPr>
        <w:footnoteReference w:id="15"/>
      </w:r>
      <w:r>
        <w:rPr>
          <w:rFonts w:ascii="Times New Roman" w:hAnsi="Times New Roman" w:cs="Times New Roman"/>
        </w:rPr>
        <w:t xml:space="preserve">, </w:t>
      </w:r>
      <w:r w:rsidR="0013550D">
        <w:rPr>
          <w:rFonts w:ascii="Times New Roman" w:hAnsi="Times New Roman" w:cs="Times New Roman"/>
        </w:rPr>
        <w:t xml:space="preserve">particularly </w:t>
      </w:r>
      <w:r w:rsidRPr="006728D6">
        <w:rPr>
          <w:rFonts w:ascii="Times New Roman" w:hAnsi="Times New Roman" w:cs="Times New Roman"/>
        </w:rPr>
        <w:t xml:space="preserve">at a time when </w:t>
      </w:r>
      <w:r>
        <w:rPr>
          <w:rFonts w:ascii="Times New Roman" w:hAnsi="Times New Roman" w:cs="Times New Roman"/>
        </w:rPr>
        <w:t xml:space="preserve">the Parliament of Canada </w:t>
      </w:r>
      <w:r w:rsidRPr="006728D6">
        <w:rPr>
          <w:rFonts w:ascii="Times New Roman" w:hAnsi="Times New Roman" w:cs="Times New Roman"/>
        </w:rPr>
        <w:t xml:space="preserve">is </w:t>
      </w:r>
      <w:r>
        <w:rPr>
          <w:rFonts w:ascii="Times New Roman" w:hAnsi="Times New Roman" w:cs="Times New Roman"/>
        </w:rPr>
        <w:t xml:space="preserve">in the process of </w:t>
      </w:r>
      <w:r w:rsidR="0013550D">
        <w:rPr>
          <w:rFonts w:ascii="Times New Roman" w:hAnsi="Times New Roman" w:cs="Times New Roman"/>
        </w:rPr>
        <w:t>de</w:t>
      </w:r>
      <w:r w:rsidR="009C023C">
        <w:rPr>
          <w:rFonts w:ascii="Times New Roman" w:hAnsi="Times New Roman" w:cs="Times New Roman"/>
        </w:rPr>
        <w:t xml:space="preserve">bating </w:t>
      </w:r>
      <w:r w:rsidRPr="006728D6">
        <w:rPr>
          <w:rFonts w:ascii="Times New Roman" w:hAnsi="Times New Roman" w:cs="Times New Roman"/>
        </w:rPr>
        <w:t>legislation to anchor the UN Declaration in law at the federal level</w:t>
      </w:r>
      <w:r>
        <w:rPr>
          <w:rFonts w:ascii="Times New Roman" w:hAnsi="Times New Roman" w:cs="Times New Roman"/>
        </w:rPr>
        <w:t>.</w:t>
      </w:r>
      <w:r w:rsidRPr="006728D6">
        <w:rPr>
          <w:rFonts w:ascii="Times New Roman" w:hAnsi="Times New Roman" w:cs="Times New Roman"/>
          <w:vertAlign w:val="superscript"/>
        </w:rPr>
        <w:footnoteReference w:id="16"/>
      </w:r>
      <w:r>
        <w:rPr>
          <w:rFonts w:ascii="Times New Roman" w:hAnsi="Times New Roman" w:cs="Times New Roman"/>
        </w:rPr>
        <w:t xml:space="preserve">  </w:t>
      </w:r>
    </w:p>
    <w:p w14:paraId="0C375919" w14:textId="77777777" w:rsidR="000D2D06" w:rsidRDefault="000D2D06" w:rsidP="000D2D06">
      <w:pPr>
        <w:jc w:val="both"/>
        <w:rPr>
          <w:rFonts w:ascii="Times New Roman" w:hAnsi="Times New Roman" w:cs="Times New Roman"/>
        </w:rPr>
      </w:pPr>
    </w:p>
    <w:p w14:paraId="4261DA97" w14:textId="1B21B934" w:rsidR="000D2D06" w:rsidRDefault="000D2D06" w:rsidP="0013550D">
      <w:pPr>
        <w:ind w:firstLine="720"/>
        <w:jc w:val="both"/>
        <w:rPr>
          <w:rFonts w:ascii="Times New Roman" w:hAnsi="Times New Roman" w:cs="Times New Roman"/>
        </w:rPr>
      </w:pPr>
      <w:r>
        <w:rPr>
          <w:rFonts w:ascii="Times New Roman" w:hAnsi="Times New Roman" w:cs="Times New Roman"/>
        </w:rPr>
        <w:t xml:space="preserve">All of </w:t>
      </w:r>
      <w:r w:rsidR="009C023C">
        <w:rPr>
          <w:rFonts w:ascii="Times New Roman" w:hAnsi="Times New Roman" w:cs="Times New Roman"/>
        </w:rPr>
        <w:t xml:space="preserve">the above logically </w:t>
      </w:r>
      <w:r w:rsidR="00386C36">
        <w:rPr>
          <w:rFonts w:ascii="Times New Roman" w:hAnsi="Times New Roman" w:cs="Times New Roman"/>
        </w:rPr>
        <w:t xml:space="preserve">leads to </w:t>
      </w:r>
      <w:r>
        <w:rPr>
          <w:rFonts w:ascii="Times New Roman" w:hAnsi="Times New Roman" w:cs="Times New Roman"/>
        </w:rPr>
        <w:t xml:space="preserve">the </w:t>
      </w:r>
      <w:r w:rsidR="0013550D">
        <w:rPr>
          <w:rFonts w:ascii="Times New Roman" w:hAnsi="Times New Roman" w:cs="Times New Roman"/>
        </w:rPr>
        <w:t xml:space="preserve">following </w:t>
      </w:r>
      <w:r>
        <w:rPr>
          <w:rFonts w:ascii="Times New Roman" w:hAnsi="Times New Roman" w:cs="Times New Roman"/>
        </w:rPr>
        <w:t>question</w:t>
      </w:r>
      <w:r w:rsidR="0013550D">
        <w:rPr>
          <w:rFonts w:ascii="Times New Roman" w:hAnsi="Times New Roman" w:cs="Times New Roman"/>
        </w:rPr>
        <w:t xml:space="preserve">: </w:t>
      </w:r>
      <w:r>
        <w:rPr>
          <w:rFonts w:ascii="Times New Roman" w:hAnsi="Times New Roman" w:cs="Times New Roman"/>
        </w:rPr>
        <w:t xml:space="preserve">if the right to equality and non-discrimination is so deeply entrenched in the international human rights framework, why does Canada perform so poorly </w:t>
      </w:r>
      <w:r w:rsidR="00386C36">
        <w:rPr>
          <w:rFonts w:ascii="Times New Roman" w:hAnsi="Times New Roman" w:cs="Times New Roman"/>
        </w:rPr>
        <w:t>to</w:t>
      </w:r>
      <w:r>
        <w:rPr>
          <w:rFonts w:ascii="Times New Roman" w:hAnsi="Times New Roman" w:cs="Times New Roman"/>
        </w:rPr>
        <w:t xml:space="preserve"> protect Indigenous women, girls and gender-diverse persons from </w:t>
      </w:r>
      <w:r w:rsidR="0013550D">
        <w:rPr>
          <w:rFonts w:ascii="Times New Roman" w:hAnsi="Times New Roman" w:cs="Times New Roman"/>
        </w:rPr>
        <w:t xml:space="preserve">deep-seated </w:t>
      </w:r>
      <w:r>
        <w:rPr>
          <w:rFonts w:ascii="Times New Roman" w:hAnsi="Times New Roman" w:cs="Times New Roman"/>
        </w:rPr>
        <w:t>inequality as well as widespread discrimination and violence?</w:t>
      </w:r>
      <w:r w:rsidR="0013550D">
        <w:rPr>
          <w:rFonts w:ascii="Times New Roman" w:hAnsi="Times New Roman" w:cs="Times New Roman"/>
        </w:rPr>
        <w:t xml:space="preserve"> </w:t>
      </w:r>
      <w:r>
        <w:rPr>
          <w:rFonts w:ascii="Times New Roman" w:hAnsi="Times New Roman" w:cs="Times New Roman"/>
        </w:rPr>
        <w:t>T</w:t>
      </w:r>
      <w:r w:rsidRPr="00951BFE">
        <w:rPr>
          <w:rFonts w:ascii="Times New Roman" w:hAnsi="Times New Roman" w:cs="Times New Roman"/>
        </w:rPr>
        <w:t xml:space="preserve">he failure of </w:t>
      </w:r>
      <w:r>
        <w:rPr>
          <w:rFonts w:ascii="Times New Roman" w:hAnsi="Times New Roman" w:cs="Times New Roman"/>
        </w:rPr>
        <w:t xml:space="preserve">the </w:t>
      </w:r>
      <w:r w:rsidRPr="00951BFE">
        <w:rPr>
          <w:rFonts w:ascii="Times New Roman" w:hAnsi="Times New Roman" w:cs="Times New Roman"/>
        </w:rPr>
        <w:t xml:space="preserve">Canadian authorities to ensure the right in practice </w:t>
      </w:r>
      <w:r w:rsidR="0045435E">
        <w:rPr>
          <w:rFonts w:ascii="Times New Roman" w:hAnsi="Times New Roman" w:cs="Times New Roman"/>
        </w:rPr>
        <w:t xml:space="preserve">thus </w:t>
      </w:r>
      <w:r w:rsidRPr="00951BFE">
        <w:rPr>
          <w:rFonts w:ascii="Times New Roman" w:hAnsi="Times New Roman" w:cs="Times New Roman"/>
        </w:rPr>
        <w:t xml:space="preserve">violates several </w:t>
      </w:r>
      <w:r w:rsidR="00386C36">
        <w:rPr>
          <w:rFonts w:ascii="Times New Roman" w:hAnsi="Times New Roman" w:cs="Times New Roman"/>
        </w:rPr>
        <w:t xml:space="preserve">key </w:t>
      </w:r>
      <w:r w:rsidRPr="00951BFE">
        <w:rPr>
          <w:rFonts w:ascii="Times New Roman" w:hAnsi="Times New Roman" w:cs="Times New Roman"/>
        </w:rPr>
        <w:t>sections of the Canadian Charter of Rights and Freedoms, including 15(1) (equality before and under law and equal protection and benefit of law) and 24(1) (enforcement of guaranteed rights and freedoms).</w:t>
      </w:r>
      <w:r>
        <w:rPr>
          <w:rStyle w:val="FootnoteReference"/>
          <w:rFonts w:ascii="Times New Roman" w:hAnsi="Times New Roman" w:cs="Times New Roman"/>
        </w:rPr>
        <w:footnoteReference w:id="17"/>
      </w:r>
      <w:r>
        <w:rPr>
          <w:rFonts w:ascii="Times New Roman" w:hAnsi="Times New Roman" w:cs="Times New Roman"/>
        </w:rPr>
        <w:t xml:space="preserve"> The extent to which Canada routinely fails to guarantee t</w:t>
      </w:r>
      <w:r w:rsidR="00386C36">
        <w:rPr>
          <w:rFonts w:ascii="Times New Roman" w:hAnsi="Times New Roman" w:cs="Times New Roman"/>
        </w:rPr>
        <w:t xml:space="preserve">he </w:t>
      </w:r>
      <w:r>
        <w:rPr>
          <w:rFonts w:ascii="Times New Roman" w:hAnsi="Times New Roman" w:cs="Times New Roman"/>
        </w:rPr>
        <w:t xml:space="preserve">right to Indigenous women and girls is the focus of the next section of this </w:t>
      </w:r>
      <w:r w:rsidR="009C023C">
        <w:rPr>
          <w:rFonts w:ascii="Times New Roman" w:hAnsi="Times New Roman" w:cs="Times New Roman"/>
        </w:rPr>
        <w:t>submission to UNCEDAW</w:t>
      </w:r>
      <w:r>
        <w:rPr>
          <w:rFonts w:ascii="Times New Roman" w:hAnsi="Times New Roman" w:cs="Times New Roman"/>
        </w:rPr>
        <w:t xml:space="preserve">.  </w:t>
      </w:r>
    </w:p>
    <w:p w14:paraId="3F0BA9C6" w14:textId="77777777" w:rsidR="000D2D06" w:rsidRDefault="000D2D06" w:rsidP="000D2D06">
      <w:pPr>
        <w:jc w:val="both"/>
        <w:rPr>
          <w:rFonts w:ascii="Times New Roman" w:hAnsi="Times New Roman" w:cs="Times New Roman"/>
        </w:rPr>
      </w:pPr>
    </w:p>
    <w:p w14:paraId="4A6B73F4" w14:textId="77777777" w:rsidR="000D2D06" w:rsidRPr="00493189" w:rsidRDefault="000D2D06" w:rsidP="000D2D06">
      <w:pPr>
        <w:jc w:val="both"/>
        <w:rPr>
          <w:rFonts w:ascii="Times New Roman" w:hAnsi="Times New Roman" w:cs="Times New Roman"/>
          <w:b/>
          <w:bCs/>
          <w:i/>
          <w:iCs/>
          <w:sz w:val="26"/>
          <w:szCs w:val="26"/>
        </w:rPr>
      </w:pPr>
      <w:r w:rsidRPr="00493189">
        <w:rPr>
          <w:rFonts w:ascii="Times New Roman" w:hAnsi="Times New Roman" w:cs="Times New Roman"/>
          <w:b/>
          <w:bCs/>
          <w:sz w:val="26"/>
          <w:szCs w:val="26"/>
        </w:rPr>
        <w:t xml:space="preserve">Section 2: </w:t>
      </w:r>
      <w:r>
        <w:rPr>
          <w:rFonts w:ascii="Times New Roman" w:hAnsi="Times New Roman" w:cs="Times New Roman"/>
          <w:b/>
          <w:bCs/>
          <w:sz w:val="26"/>
          <w:szCs w:val="26"/>
        </w:rPr>
        <w:t>Equality and Non-Discrimination in the Light of t</w:t>
      </w:r>
      <w:r w:rsidRPr="00493189">
        <w:rPr>
          <w:rFonts w:ascii="Times New Roman" w:hAnsi="Times New Roman" w:cs="Times New Roman"/>
          <w:b/>
          <w:bCs/>
          <w:sz w:val="26"/>
          <w:szCs w:val="26"/>
        </w:rPr>
        <w:t xml:space="preserve">he National Inquiry into Murdered and Missing Women and Girls’ </w:t>
      </w:r>
      <w:r>
        <w:rPr>
          <w:rFonts w:ascii="Times New Roman" w:hAnsi="Times New Roman" w:cs="Times New Roman"/>
          <w:b/>
          <w:bCs/>
          <w:sz w:val="26"/>
          <w:szCs w:val="26"/>
        </w:rPr>
        <w:t>F</w:t>
      </w:r>
      <w:r w:rsidRPr="00493189">
        <w:rPr>
          <w:rFonts w:ascii="Times New Roman" w:hAnsi="Times New Roman" w:cs="Times New Roman"/>
          <w:b/>
          <w:bCs/>
          <w:sz w:val="26"/>
          <w:szCs w:val="26"/>
        </w:rPr>
        <w:t xml:space="preserve">inal </w:t>
      </w:r>
      <w:r>
        <w:rPr>
          <w:rFonts w:ascii="Times New Roman" w:hAnsi="Times New Roman" w:cs="Times New Roman"/>
          <w:b/>
          <w:bCs/>
          <w:sz w:val="26"/>
          <w:szCs w:val="26"/>
        </w:rPr>
        <w:t>R</w:t>
      </w:r>
      <w:r w:rsidRPr="00493189">
        <w:rPr>
          <w:rFonts w:ascii="Times New Roman" w:hAnsi="Times New Roman" w:cs="Times New Roman"/>
          <w:b/>
          <w:bCs/>
          <w:sz w:val="26"/>
          <w:szCs w:val="26"/>
        </w:rPr>
        <w:t xml:space="preserve">eport, </w:t>
      </w:r>
      <w:r w:rsidRPr="00493189">
        <w:rPr>
          <w:rFonts w:ascii="Times New Roman" w:hAnsi="Times New Roman" w:cs="Times New Roman"/>
          <w:b/>
          <w:bCs/>
          <w:i/>
          <w:iCs/>
          <w:sz w:val="26"/>
          <w:szCs w:val="26"/>
        </w:rPr>
        <w:t>Reclaiming Power and Place</w:t>
      </w:r>
    </w:p>
    <w:p w14:paraId="174C46C3" w14:textId="77777777" w:rsidR="000D2D06" w:rsidRDefault="000D2D06" w:rsidP="000D2D06">
      <w:pPr>
        <w:jc w:val="both"/>
        <w:rPr>
          <w:rFonts w:ascii="Times New Roman" w:hAnsi="Times New Roman" w:cs="Times New Roman"/>
          <w:b/>
          <w:bCs/>
          <w:i/>
          <w:iCs/>
        </w:rPr>
      </w:pPr>
    </w:p>
    <w:p w14:paraId="644368A0" w14:textId="71BFC8E8" w:rsidR="000D2D06" w:rsidRPr="00464E09" w:rsidRDefault="000D2D06" w:rsidP="000D2D06">
      <w:pPr>
        <w:jc w:val="both"/>
        <w:rPr>
          <w:rFonts w:ascii="Times New Roman" w:hAnsi="Times New Roman" w:cs="Times New Roman"/>
        </w:rPr>
      </w:pPr>
      <w:r w:rsidRPr="00464E09">
        <w:rPr>
          <w:rFonts w:ascii="Times New Roman" w:hAnsi="Times New Roman" w:cs="Times New Roman"/>
        </w:rPr>
        <w:t>Canada launched its National Inquiry into Missing and Murdered Indigenous Women and Girls in September 2016, resulting in the publication of the Final Report on 3 June 2019.</w:t>
      </w:r>
      <w:r w:rsidRPr="00464E09">
        <w:rPr>
          <w:rFonts w:ascii="Times New Roman" w:hAnsi="Times New Roman" w:cs="Times New Roman"/>
          <w:vertAlign w:val="superscript"/>
        </w:rPr>
        <w:footnoteReference w:id="18"/>
      </w:r>
      <w:r w:rsidRPr="00464E09">
        <w:rPr>
          <w:rFonts w:ascii="Times New Roman" w:hAnsi="Times New Roman" w:cs="Times New Roman"/>
        </w:rPr>
        <w:t xml:space="preserve"> As the National Inquiry Final Report formally recognized, the advocacy activities of an array of different national and international organizations were instrumental in its establishment, including of NWAC.</w:t>
      </w:r>
      <w:r w:rsidRPr="00464E09">
        <w:rPr>
          <w:rFonts w:ascii="Times New Roman" w:hAnsi="Times New Roman" w:cs="Times New Roman"/>
          <w:vertAlign w:val="superscript"/>
        </w:rPr>
        <w:footnoteReference w:id="19"/>
      </w:r>
      <w:r w:rsidRPr="00464E09">
        <w:rPr>
          <w:rFonts w:ascii="Times New Roman" w:hAnsi="Times New Roman" w:cs="Times New Roman"/>
        </w:rPr>
        <w:t xml:space="preserve"> Moreover, recommendations to launch a national inquiry had previously been advanced by the UN Committee on the Elimination of Discrimination against Women during an inquiry visit to Canada in 2013</w:t>
      </w:r>
      <w:r w:rsidRPr="00464E09">
        <w:rPr>
          <w:rFonts w:ascii="Times New Roman" w:hAnsi="Times New Roman" w:cs="Times New Roman"/>
          <w:vertAlign w:val="superscript"/>
        </w:rPr>
        <w:footnoteReference w:id="20"/>
      </w:r>
      <w:r w:rsidRPr="00464E09">
        <w:rPr>
          <w:rFonts w:ascii="Times New Roman" w:hAnsi="Times New Roman" w:cs="Times New Roman"/>
        </w:rPr>
        <w:t xml:space="preserve"> as well as by the Truth and Reconciliation Commission in its 2015 Final Report.</w:t>
      </w:r>
      <w:r w:rsidRPr="00464E09">
        <w:rPr>
          <w:rFonts w:ascii="Times New Roman" w:hAnsi="Times New Roman" w:cs="Times New Roman"/>
          <w:vertAlign w:val="superscript"/>
        </w:rPr>
        <w:footnoteReference w:id="21"/>
      </w:r>
      <w:r w:rsidRPr="00464E09">
        <w:rPr>
          <w:rFonts w:ascii="Times New Roman" w:hAnsi="Times New Roman" w:cs="Times New Roman"/>
        </w:rPr>
        <w:t xml:space="preserve"> </w:t>
      </w:r>
    </w:p>
    <w:p w14:paraId="0911AE66" w14:textId="77777777" w:rsidR="000D2D06" w:rsidRPr="00464E09" w:rsidRDefault="000D2D06" w:rsidP="000D2D06">
      <w:pPr>
        <w:jc w:val="both"/>
        <w:rPr>
          <w:rFonts w:ascii="Times New Roman" w:hAnsi="Times New Roman" w:cs="Times New Roman"/>
        </w:rPr>
      </w:pPr>
    </w:p>
    <w:p w14:paraId="065C4498" w14:textId="77777777" w:rsidR="000D2D06" w:rsidRDefault="000D2D06" w:rsidP="000D2D06">
      <w:pPr>
        <w:ind w:firstLine="720"/>
        <w:jc w:val="both"/>
        <w:rPr>
          <w:rFonts w:ascii="Times New Roman" w:hAnsi="Times New Roman" w:cs="Times New Roman"/>
        </w:rPr>
      </w:pPr>
      <w:r w:rsidRPr="00464E09">
        <w:rPr>
          <w:rFonts w:ascii="Times New Roman" w:hAnsi="Times New Roman" w:cs="Times New Roman"/>
        </w:rPr>
        <w:t>The Final Report of the National Inquiry into Missing and Murdered Indigenous Women and Girls contains 231 Calls for Justice which have been described in the Final Report as ‘legal imperatives’</w:t>
      </w:r>
      <w:r w:rsidRPr="00464E09">
        <w:rPr>
          <w:rFonts w:ascii="Times New Roman" w:hAnsi="Times New Roman" w:cs="Times New Roman"/>
          <w:vertAlign w:val="superscript"/>
        </w:rPr>
        <w:footnoteReference w:id="22"/>
      </w:r>
      <w:r w:rsidRPr="00464E09">
        <w:rPr>
          <w:rFonts w:ascii="Times New Roman" w:hAnsi="Times New Roman" w:cs="Times New Roman"/>
        </w:rPr>
        <w:t xml:space="preserve"> and which are presented by different themes and actors. As the limits of this submission do not allow for these themes to be set out in detail, </w:t>
      </w:r>
      <w:r>
        <w:rPr>
          <w:rFonts w:ascii="Times New Roman" w:hAnsi="Times New Roman" w:cs="Times New Roman"/>
        </w:rPr>
        <w:t xml:space="preserve">members of UNCEDAW </w:t>
      </w:r>
      <w:r w:rsidRPr="00464E09">
        <w:rPr>
          <w:rFonts w:ascii="Times New Roman" w:hAnsi="Times New Roman" w:cs="Times New Roman"/>
        </w:rPr>
        <w:t xml:space="preserve">should consult the official National Inquiry document, </w:t>
      </w:r>
      <w:r w:rsidRPr="00464E09">
        <w:rPr>
          <w:rFonts w:ascii="Times New Roman" w:hAnsi="Times New Roman" w:cs="Times New Roman"/>
          <w:i/>
          <w:iCs/>
        </w:rPr>
        <w:t>Calls for Justice</w:t>
      </w:r>
      <w:r w:rsidRPr="00464E09">
        <w:rPr>
          <w:rFonts w:ascii="Times New Roman" w:hAnsi="Times New Roman" w:cs="Times New Roman"/>
        </w:rPr>
        <w:t>, for more detailed information.</w:t>
      </w:r>
      <w:r w:rsidRPr="00464E09">
        <w:rPr>
          <w:rFonts w:ascii="Times New Roman" w:hAnsi="Times New Roman" w:cs="Times New Roman"/>
          <w:vertAlign w:val="superscript"/>
        </w:rPr>
        <w:footnoteReference w:id="23"/>
      </w:r>
      <w:r w:rsidRPr="00464E09">
        <w:rPr>
          <w:rFonts w:ascii="Times New Roman" w:hAnsi="Times New Roman" w:cs="Times New Roman"/>
        </w:rPr>
        <w:t xml:space="preserve"> Nonetheless, the individual Calls for Justice are of a non-monetary reparatory nature and are strategically targeted at righting past human rights wrongs and avoiding their repetition across an array of social themes</w:t>
      </w:r>
      <w:r>
        <w:rPr>
          <w:rFonts w:ascii="Times New Roman" w:hAnsi="Times New Roman" w:cs="Times New Roman"/>
        </w:rPr>
        <w:t xml:space="preserve">. </w:t>
      </w:r>
    </w:p>
    <w:p w14:paraId="1CC01DEA" w14:textId="77777777" w:rsidR="000D2D06" w:rsidRDefault="000D2D06" w:rsidP="000D2D06">
      <w:pPr>
        <w:ind w:firstLine="720"/>
        <w:jc w:val="both"/>
        <w:rPr>
          <w:rFonts w:ascii="Times New Roman" w:hAnsi="Times New Roman" w:cs="Times New Roman"/>
        </w:rPr>
      </w:pPr>
    </w:p>
    <w:p w14:paraId="1148514F" w14:textId="658B527B" w:rsidR="000D2D06" w:rsidRDefault="000D2D06" w:rsidP="000D2D06">
      <w:pPr>
        <w:ind w:firstLine="720"/>
        <w:jc w:val="both"/>
        <w:rPr>
          <w:rFonts w:ascii="Times New Roman" w:hAnsi="Times New Roman" w:cs="Times New Roman"/>
        </w:rPr>
      </w:pPr>
      <w:r w:rsidRPr="00C27867">
        <w:rPr>
          <w:rFonts w:ascii="Times New Roman" w:hAnsi="Times New Roman" w:cs="Times New Roman"/>
        </w:rPr>
        <w:t xml:space="preserve">For example, the Calls </w:t>
      </w:r>
      <w:r>
        <w:rPr>
          <w:rFonts w:ascii="Times New Roman" w:hAnsi="Times New Roman" w:cs="Times New Roman"/>
        </w:rPr>
        <w:t xml:space="preserve">for </w:t>
      </w:r>
      <w:r w:rsidRPr="00C27867">
        <w:rPr>
          <w:rFonts w:ascii="Times New Roman" w:hAnsi="Times New Roman" w:cs="Times New Roman"/>
        </w:rPr>
        <w:t>Justice directed at all levels of government cover a wide range of diverse issues, such as human and Indigenous rights obligations, culture, health and wellness, human security, and justice. Societal actors named in the Calls include the media and social influence</w:t>
      </w:r>
      <w:r w:rsidR="00692CF3">
        <w:rPr>
          <w:rFonts w:ascii="Times New Roman" w:hAnsi="Times New Roman" w:cs="Times New Roman"/>
        </w:rPr>
        <w:t>r</w:t>
      </w:r>
      <w:r w:rsidRPr="00C27867">
        <w:rPr>
          <w:rFonts w:ascii="Times New Roman" w:hAnsi="Times New Roman" w:cs="Times New Roman"/>
        </w:rPr>
        <w:t>s, police, health and wellness providers, attorneys and law societies, educators, extractive and development industries, the prison service, and all Canadians.</w:t>
      </w:r>
      <w:r w:rsidRPr="00C27867">
        <w:rPr>
          <w:rFonts w:ascii="Times New Roman" w:hAnsi="Times New Roman" w:cs="Times New Roman"/>
          <w:vertAlign w:val="superscript"/>
        </w:rPr>
        <w:footnoteReference w:id="24"/>
      </w:r>
      <w:r w:rsidRPr="00C27867">
        <w:rPr>
          <w:rFonts w:ascii="Times New Roman" w:hAnsi="Times New Roman" w:cs="Times New Roman"/>
        </w:rPr>
        <w:t xml:space="preserve">   </w:t>
      </w:r>
    </w:p>
    <w:p w14:paraId="1E63F920" w14:textId="77777777" w:rsidR="000D2D06" w:rsidRPr="00464E09" w:rsidRDefault="000D2D06" w:rsidP="000D2D06">
      <w:pPr>
        <w:jc w:val="both"/>
        <w:rPr>
          <w:rFonts w:ascii="Times New Roman" w:hAnsi="Times New Roman" w:cs="Times New Roman"/>
        </w:rPr>
      </w:pPr>
    </w:p>
    <w:p w14:paraId="7C5907A7" w14:textId="77777777" w:rsidR="000D2D06" w:rsidRPr="00464E09" w:rsidRDefault="000D2D06" w:rsidP="000D2D06">
      <w:pPr>
        <w:ind w:firstLine="720"/>
        <w:jc w:val="both"/>
        <w:rPr>
          <w:rFonts w:ascii="Times New Roman" w:hAnsi="Times New Roman" w:cs="Times New Roman"/>
        </w:rPr>
      </w:pPr>
      <w:r w:rsidRPr="00464E09">
        <w:rPr>
          <w:rFonts w:ascii="Times New Roman" w:hAnsi="Times New Roman" w:cs="Times New Roman"/>
        </w:rPr>
        <w:t>The broad scope of the mandate of the National Inquiry into Missing and Murdered Women and Girls allowed it to address a range of interrelated issues concerning all forms of violence against Indigenous women and girls in a holistic manner.</w:t>
      </w:r>
      <w:r w:rsidRPr="00464E09">
        <w:rPr>
          <w:rFonts w:ascii="Times New Roman" w:hAnsi="Times New Roman" w:cs="Times New Roman"/>
          <w:vertAlign w:val="superscript"/>
        </w:rPr>
        <w:footnoteReference w:id="25"/>
      </w:r>
      <w:r w:rsidRPr="00464E09">
        <w:rPr>
          <w:rFonts w:ascii="Times New Roman" w:hAnsi="Times New Roman" w:cs="Times New Roman"/>
        </w:rPr>
        <w:t xml:space="preserve"> A core finding of the three-or so-year-long process was very well captured in the Final Report in the following terms:</w:t>
      </w:r>
    </w:p>
    <w:p w14:paraId="7E87995C" w14:textId="77777777" w:rsidR="000D2D06" w:rsidRPr="00464E09" w:rsidRDefault="000D2D06" w:rsidP="000D2D06">
      <w:pPr>
        <w:jc w:val="both"/>
        <w:rPr>
          <w:rFonts w:ascii="Times New Roman" w:hAnsi="Times New Roman" w:cs="Times New Roman"/>
        </w:rPr>
      </w:pPr>
    </w:p>
    <w:p w14:paraId="33135CD4" w14:textId="291C1F8B" w:rsidR="000D2D06" w:rsidRPr="00692CF3" w:rsidRDefault="000D2D06" w:rsidP="000D2D06">
      <w:pPr>
        <w:ind w:firstLine="720"/>
        <w:jc w:val="both"/>
        <w:rPr>
          <w:rFonts w:ascii="Times New Roman" w:hAnsi="Times New Roman" w:cs="Times New Roman"/>
        </w:rPr>
      </w:pPr>
      <w:r w:rsidRPr="00464E09">
        <w:rPr>
          <w:rFonts w:ascii="Times New Roman" w:hAnsi="Times New Roman" w:cs="Times New Roman"/>
          <w:i/>
          <w:iCs/>
        </w:rPr>
        <w:t xml:space="preserve">The truths shared in these National Inquiry hearings tell the story – or, more accurately, thousands of stories – of acts of genocide against Indigenous women, girls, and 2SLGBTQQIA people. </w:t>
      </w:r>
      <w:r w:rsidRPr="00692CF3">
        <w:rPr>
          <w:rFonts w:ascii="Times New Roman" w:hAnsi="Times New Roman" w:cs="Times New Roman"/>
          <w:b/>
          <w:bCs/>
          <w:i/>
          <w:iCs/>
        </w:rPr>
        <w:t>The violence the National Inquiry heard amounts to a race-based genocide of Indigenous Peoples, including First Nations, Inuit and Métis, which especially targets women, girls, and 2SLGBTQQIA people.</w:t>
      </w:r>
      <w:r w:rsidRPr="00464E09">
        <w:rPr>
          <w:rFonts w:ascii="Times New Roman" w:hAnsi="Times New Roman" w:cs="Times New Roman"/>
          <w:i/>
          <w:iCs/>
        </w:rPr>
        <w:t xml:space="preserve"> This genocide has been empowered by colonial structures evidenced notably by the Indian Act, the Sixties Scoop, residential schools and breaches of human and Indigenous rights, leading directly to the current increased rates of violence, death, and suicide in Indigenous populations.</w:t>
      </w:r>
      <w:r w:rsidRPr="00464E09">
        <w:rPr>
          <w:rFonts w:ascii="Times New Roman" w:hAnsi="Times New Roman" w:cs="Times New Roman"/>
          <w:i/>
          <w:iCs/>
          <w:vertAlign w:val="superscript"/>
        </w:rPr>
        <w:footnoteReference w:id="26"/>
      </w:r>
      <w:r w:rsidR="00692CF3">
        <w:rPr>
          <w:rFonts w:ascii="Times New Roman" w:hAnsi="Times New Roman" w:cs="Times New Roman"/>
          <w:i/>
          <w:iCs/>
        </w:rPr>
        <w:t xml:space="preserve"> </w:t>
      </w:r>
      <w:r w:rsidR="00692CF3">
        <w:rPr>
          <w:rFonts w:ascii="Times New Roman" w:hAnsi="Times New Roman" w:cs="Times New Roman"/>
        </w:rPr>
        <w:t>[emphasis added]</w:t>
      </w:r>
    </w:p>
    <w:p w14:paraId="08DCF4FB" w14:textId="77777777" w:rsidR="000D2D06" w:rsidRDefault="000D2D06" w:rsidP="000D2D06">
      <w:pPr>
        <w:jc w:val="both"/>
        <w:rPr>
          <w:rFonts w:ascii="Times New Roman" w:hAnsi="Times New Roman" w:cs="Times New Roman"/>
        </w:rPr>
      </w:pPr>
    </w:p>
    <w:p w14:paraId="1FAEEAFF" w14:textId="2D1B2260" w:rsidR="000D2D06" w:rsidRPr="00464E09" w:rsidRDefault="000D2D06" w:rsidP="000D2D06">
      <w:pPr>
        <w:jc w:val="both"/>
        <w:rPr>
          <w:rFonts w:ascii="Times New Roman" w:hAnsi="Times New Roman" w:cs="Times New Roman"/>
        </w:rPr>
      </w:pPr>
      <w:r>
        <w:rPr>
          <w:rFonts w:ascii="Times New Roman" w:hAnsi="Times New Roman" w:cs="Times New Roman"/>
        </w:rPr>
        <w:tab/>
        <w:t xml:space="preserve">The National Inquiry’s key finding of a race-based genocide in Canada against Indigenous women, girls and gender-diverse persons reveals the considerable degree to which the international right to equality and non-discrimination </w:t>
      </w:r>
      <w:r w:rsidR="00E64364">
        <w:rPr>
          <w:rFonts w:ascii="Times New Roman" w:hAnsi="Times New Roman" w:cs="Times New Roman"/>
        </w:rPr>
        <w:t xml:space="preserve">(among multiple others) </w:t>
      </w:r>
      <w:r>
        <w:rPr>
          <w:rFonts w:ascii="Times New Roman" w:hAnsi="Times New Roman" w:cs="Times New Roman"/>
        </w:rPr>
        <w:t xml:space="preserve">has and continues to be ridden roughshod over in the country. </w:t>
      </w:r>
      <w:r w:rsidR="00692CF3">
        <w:rPr>
          <w:rFonts w:ascii="Times New Roman" w:hAnsi="Times New Roman" w:cs="Times New Roman"/>
        </w:rPr>
        <w:t>The</w:t>
      </w:r>
      <w:r w:rsidRPr="00464E09">
        <w:rPr>
          <w:rFonts w:ascii="Times New Roman" w:hAnsi="Times New Roman" w:cs="Times New Roman"/>
        </w:rPr>
        <w:t xml:space="preserve"> key </w:t>
      </w:r>
      <w:r w:rsidR="00E64364">
        <w:rPr>
          <w:rFonts w:ascii="Times New Roman" w:hAnsi="Times New Roman" w:cs="Times New Roman"/>
        </w:rPr>
        <w:t>fact</w:t>
      </w:r>
      <w:r w:rsidR="00E64364" w:rsidRPr="00464E09">
        <w:rPr>
          <w:rFonts w:ascii="Times New Roman" w:hAnsi="Times New Roman" w:cs="Times New Roman"/>
        </w:rPr>
        <w:t xml:space="preserve"> </w:t>
      </w:r>
      <w:r w:rsidRPr="00464E09">
        <w:rPr>
          <w:rFonts w:ascii="Times New Roman" w:hAnsi="Times New Roman" w:cs="Times New Roman"/>
        </w:rPr>
        <w:t xml:space="preserve">should </w:t>
      </w:r>
      <w:r>
        <w:rPr>
          <w:rFonts w:ascii="Times New Roman" w:hAnsi="Times New Roman" w:cs="Times New Roman"/>
        </w:rPr>
        <w:t xml:space="preserve">also </w:t>
      </w:r>
      <w:r w:rsidRPr="00464E09">
        <w:rPr>
          <w:rFonts w:ascii="Times New Roman" w:hAnsi="Times New Roman" w:cs="Times New Roman"/>
        </w:rPr>
        <w:t xml:space="preserve">be underscored, however, that the crisis facing Indigenous women, girls and gender-diverse persons is on-going and will continue to persist until the National Inquiry’s Calls for Justice are addressed. In a word, the present-day </w:t>
      </w:r>
      <w:r>
        <w:rPr>
          <w:rFonts w:ascii="Times New Roman" w:hAnsi="Times New Roman" w:cs="Times New Roman"/>
        </w:rPr>
        <w:t xml:space="preserve">widespread inequality, discrimination and </w:t>
      </w:r>
      <w:r w:rsidRPr="00464E09">
        <w:rPr>
          <w:rFonts w:ascii="Times New Roman" w:hAnsi="Times New Roman" w:cs="Times New Roman"/>
        </w:rPr>
        <w:t xml:space="preserve">violence </w:t>
      </w:r>
      <w:r>
        <w:rPr>
          <w:rFonts w:ascii="Times New Roman" w:hAnsi="Times New Roman" w:cs="Times New Roman"/>
        </w:rPr>
        <w:t xml:space="preserve">routinely </w:t>
      </w:r>
      <w:r w:rsidRPr="00464E09">
        <w:rPr>
          <w:rFonts w:ascii="Times New Roman" w:hAnsi="Times New Roman" w:cs="Times New Roman"/>
        </w:rPr>
        <w:t xml:space="preserve">encountered by Indigenous women is not an historical artifact.  </w:t>
      </w:r>
    </w:p>
    <w:p w14:paraId="1479F9C1" w14:textId="77777777" w:rsidR="000D2D06" w:rsidRDefault="000D2D06" w:rsidP="000D2D06">
      <w:pPr>
        <w:jc w:val="both"/>
        <w:rPr>
          <w:rFonts w:ascii="Times New Roman" w:hAnsi="Times New Roman" w:cs="Times New Roman"/>
        </w:rPr>
      </w:pPr>
    </w:p>
    <w:p w14:paraId="266F0EAC" w14:textId="77777777" w:rsidR="000D2D06" w:rsidRPr="00464E09" w:rsidRDefault="000D2D06" w:rsidP="000D2D06">
      <w:pPr>
        <w:jc w:val="both"/>
        <w:rPr>
          <w:rFonts w:ascii="Times New Roman" w:hAnsi="Times New Roman" w:cs="Times New Roman"/>
        </w:rPr>
      </w:pPr>
    </w:p>
    <w:p w14:paraId="0D92A0BF" w14:textId="77777777" w:rsidR="000D2D06" w:rsidRPr="00464E09" w:rsidRDefault="000D2D06" w:rsidP="000D2D06">
      <w:pPr>
        <w:jc w:val="both"/>
        <w:rPr>
          <w:rFonts w:ascii="Times New Roman" w:hAnsi="Times New Roman" w:cs="Times New Roman"/>
        </w:rPr>
      </w:pPr>
      <w:r w:rsidRPr="00464E09">
        <w:rPr>
          <w:rFonts w:ascii="Times New Roman" w:hAnsi="Times New Roman" w:cs="Times New Roman"/>
          <w:b/>
          <w:bCs/>
        </w:rPr>
        <w:t>Challenges</w:t>
      </w:r>
    </w:p>
    <w:p w14:paraId="4D2D8512" w14:textId="77777777" w:rsidR="000D2D06" w:rsidRPr="00464E09" w:rsidRDefault="000D2D06" w:rsidP="000D2D06">
      <w:pPr>
        <w:jc w:val="both"/>
        <w:rPr>
          <w:rFonts w:ascii="Times New Roman" w:hAnsi="Times New Roman" w:cs="Times New Roman"/>
        </w:rPr>
      </w:pPr>
    </w:p>
    <w:p w14:paraId="6656DA87" w14:textId="77777777" w:rsidR="000D2D06" w:rsidRPr="00464E09" w:rsidRDefault="000D2D06" w:rsidP="000D2D06">
      <w:pPr>
        <w:jc w:val="both"/>
        <w:rPr>
          <w:rFonts w:ascii="Times New Roman" w:hAnsi="Times New Roman" w:cs="Times New Roman"/>
        </w:rPr>
      </w:pPr>
      <w:r w:rsidRPr="00464E09">
        <w:rPr>
          <w:rFonts w:ascii="Times New Roman" w:hAnsi="Times New Roman" w:cs="Times New Roman"/>
        </w:rPr>
        <w:t>On one hand, while there was much to commend the overall National Inquiry process, on the other, it also suffered from certain limitations. As the National Inquiry Final Report itself noted, it had the broadest mandate a Canadian national inquiry had ever received, its work spanned 14 jurisdictions, making it Canada’s first truly ‘national’ inquiry, and it had at its disposal resources solely determined by the government.</w:t>
      </w:r>
      <w:r w:rsidRPr="00464E09">
        <w:rPr>
          <w:rFonts w:ascii="Times New Roman" w:hAnsi="Times New Roman" w:cs="Times New Roman"/>
          <w:vertAlign w:val="superscript"/>
        </w:rPr>
        <w:footnoteReference w:id="27"/>
      </w:r>
      <w:r w:rsidRPr="00464E09">
        <w:rPr>
          <w:rFonts w:ascii="Times New Roman" w:hAnsi="Times New Roman" w:cs="Times New Roman"/>
        </w:rPr>
        <w:t xml:space="preserve"> </w:t>
      </w:r>
    </w:p>
    <w:p w14:paraId="2D0A68D3" w14:textId="77777777" w:rsidR="000D2D06" w:rsidRPr="00464E09" w:rsidRDefault="000D2D06" w:rsidP="000D2D06">
      <w:pPr>
        <w:jc w:val="both"/>
        <w:rPr>
          <w:rFonts w:ascii="Times New Roman" w:hAnsi="Times New Roman" w:cs="Times New Roman"/>
        </w:rPr>
      </w:pPr>
    </w:p>
    <w:p w14:paraId="03644331" w14:textId="77777777" w:rsidR="000D2D06" w:rsidRPr="00464E09" w:rsidRDefault="000D2D06" w:rsidP="000D2D06">
      <w:pPr>
        <w:ind w:firstLine="720"/>
        <w:jc w:val="both"/>
        <w:rPr>
          <w:rFonts w:ascii="Times New Roman" w:hAnsi="Times New Roman" w:cs="Times New Roman"/>
        </w:rPr>
      </w:pPr>
      <w:r w:rsidRPr="00464E09">
        <w:rPr>
          <w:rFonts w:ascii="Times New Roman" w:hAnsi="Times New Roman" w:cs="Times New Roman"/>
        </w:rPr>
        <w:t>The National Inquiry’s most significant challenge, however, was - by its own admission - a lack of time.</w:t>
      </w:r>
      <w:r w:rsidRPr="00464E09">
        <w:rPr>
          <w:rFonts w:ascii="Times New Roman" w:hAnsi="Times New Roman" w:cs="Times New Roman"/>
          <w:vertAlign w:val="superscript"/>
        </w:rPr>
        <w:footnoteReference w:id="28"/>
      </w:r>
      <w:r w:rsidRPr="00464E09">
        <w:rPr>
          <w:rFonts w:ascii="Times New Roman" w:hAnsi="Times New Roman" w:cs="Times New Roman"/>
        </w:rPr>
        <w:t xml:space="preserve"> Regrettably, the National Inquiry’s request for a two-year extension of its mandate was denied. Instead, it was provided with only a six-month writing extension. As the Final Report observed: “This was profoundly disappointing, and does a disservice to the thousands of Indigenous women, girls, and 2SLGBTQQIA people lost to violence, and to the survivors of violence, some of whom advocated for decades for a public inquiry.”</w:t>
      </w:r>
      <w:r w:rsidRPr="00464E09">
        <w:rPr>
          <w:rFonts w:ascii="Times New Roman" w:hAnsi="Times New Roman" w:cs="Times New Roman"/>
          <w:vertAlign w:val="superscript"/>
        </w:rPr>
        <w:footnoteReference w:id="29"/>
      </w:r>
      <w:r w:rsidRPr="00464E09">
        <w:rPr>
          <w:rFonts w:ascii="Times New Roman" w:hAnsi="Times New Roman" w:cs="Times New Roman"/>
        </w:rPr>
        <w:t xml:space="preserve"> </w:t>
      </w:r>
    </w:p>
    <w:p w14:paraId="38726ECA" w14:textId="77777777" w:rsidR="000D2D06" w:rsidRPr="00464E09" w:rsidRDefault="000D2D06" w:rsidP="000D2D06">
      <w:pPr>
        <w:jc w:val="both"/>
        <w:rPr>
          <w:rFonts w:ascii="Times New Roman" w:hAnsi="Times New Roman" w:cs="Times New Roman"/>
        </w:rPr>
      </w:pPr>
    </w:p>
    <w:p w14:paraId="401A355C" w14:textId="1A63C168" w:rsidR="000D2D06" w:rsidRPr="00464E09" w:rsidRDefault="000D2D06" w:rsidP="00500CB4">
      <w:pPr>
        <w:ind w:firstLine="720"/>
        <w:jc w:val="both"/>
        <w:rPr>
          <w:rFonts w:ascii="Times New Roman" w:hAnsi="Times New Roman" w:cs="Times New Roman"/>
        </w:rPr>
      </w:pPr>
      <w:r w:rsidRPr="00464E09">
        <w:rPr>
          <w:rFonts w:ascii="Times New Roman" w:hAnsi="Times New Roman" w:cs="Times New Roman"/>
        </w:rPr>
        <w:t>In comparison, the 1996 Royal Commission on Aboriginal Peoples inquiry and the 2015 Truth and Reconciliation Commission inquiry had approximately five and eight years respectively to undertake their work.</w:t>
      </w:r>
      <w:r w:rsidRPr="00464E09">
        <w:rPr>
          <w:rFonts w:ascii="Times New Roman" w:hAnsi="Times New Roman" w:cs="Times New Roman"/>
          <w:vertAlign w:val="superscript"/>
        </w:rPr>
        <w:footnoteReference w:id="30"/>
      </w:r>
      <w:r w:rsidRPr="00464E09">
        <w:rPr>
          <w:rFonts w:ascii="Times New Roman" w:hAnsi="Times New Roman" w:cs="Times New Roman"/>
        </w:rPr>
        <w:t xml:space="preserve"> Such time constraints inevitably had a direct bearing on the number of survivors and their families who could be heard during the National Inquiry process.      </w:t>
      </w:r>
    </w:p>
    <w:p w14:paraId="487DF0D9" w14:textId="77777777" w:rsidR="000D2D06" w:rsidRPr="00464E09" w:rsidRDefault="000D2D06" w:rsidP="000D2D06">
      <w:pPr>
        <w:ind w:firstLine="720"/>
        <w:jc w:val="both"/>
        <w:rPr>
          <w:rFonts w:ascii="Times New Roman" w:hAnsi="Times New Roman" w:cs="Times New Roman"/>
        </w:rPr>
      </w:pPr>
      <w:r w:rsidRPr="00464E09">
        <w:rPr>
          <w:rFonts w:ascii="Times New Roman" w:hAnsi="Times New Roman" w:cs="Times New Roman"/>
        </w:rPr>
        <w:t>The National Inquiry’s restricted mandate and powers to forensically examine cases of missing and murdered Indigenous women and girls and police misconduct in the related investigations was deemed another major weakness.</w:t>
      </w:r>
      <w:r w:rsidRPr="00464E09">
        <w:rPr>
          <w:rFonts w:ascii="Times New Roman" w:hAnsi="Times New Roman" w:cs="Times New Roman"/>
          <w:vertAlign w:val="superscript"/>
        </w:rPr>
        <w:footnoteReference w:id="31"/>
      </w:r>
      <w:r w:rsidRPr="00464E09">
        <w:rPr>
          <w:rFonts w:ascii="Times New Roman" w:hAnsi="Times New Roman" w:cs="Times New Roman"/>
        </w:rPr>
        <w:t xml:space="preserve"> Only after the start of the National Inquiry process was the Forensic Document Review Project established, namely in March 2018, becoming operational only in the latter part of the lifetime of the inquiry.</w:t>
      </w:r>
      <w:r w:rsidRPr="00464E09">
        <w:rPr>
          <w:rFonts w:ascii="Times New Roman" w:hAnsi="Times New Roman" w:cs="Times New Roman"/>
          <w:vertAlign w:val="superscript"/>
        </w:rPr>
        <w:footnoteReference w:id="32"/>
      </w:r>
      <w:r w:rsidRPr="00464E09">
        <w:rPr>
          <w:rFonts w:ascii="Times New Roman" w:hAnsi="Times New Roman" w:cs="Times New Roman"/>
        </w:rPr>
        <w:t xml:space="preserve"> Other cited limitations included: the National Inquiry’s limited focus on cases of missing or murdered 2SLGBTQQIA people and its partial investigation into the complexity of inter-sectional colonial violence</w:t>
      </w:r>
      <w:r w:rsidRPr="00464E09">
        <w:rPr>
          <w:rFonts w:ascii="Times New Roman" w:hAnsi="Times New Roman" w:cs="Times New Roman"/>
          <w:vertAlign w:val="superscript"/>
        </w:rPr>
        <w:footnoteReference w:id="33"/>
      </w:r>
      <w:r w:rsidRPr="00464E09">
        <w:rPr>
          <w:rFonts w:ascii="Times New Roman" w:hAnsi="Times New Roman" w:cs="Times New Roman"/>
        </w:rPr>
        <w:t>; and its failure to deeply probe state complicity in cases of missing and murdered Indigenous women, girls and gender-diverse persons.</w:t>
      </w:r>
      <w:r w:rsidRPr="00464E09">
        <w:rPr>
          <w:rFonts w:ascii="Times New Roman" w:hAnsi="Times New Roman" w:cs="Times New Roman"/>
          <w:vertAlign w:val="superscript"/>
        </w:rPr>
        <w:footnoteReference w:id="34"/>
      </w:r>
    </w:p>
    <w:p w14:paraId="228D9A49" w14:textId="77777777" w:rsidR="000D2D06" w:rsidRPr="00464E09" w:rsidRDefault="000D2D06" w:rsidP="000D2D06">
      <w:pPr>
        <w:jc w:val="both"/>
        <w:rPr>
          <w:rFonts w:ascii="Times New Roman" w:hAnsi="Times New Roman" w:cs="Times New Roman"/>
        </w:rPr>
      </w:pPr>
    </w:p>
    <w:p w14:paraId="2D64BA1D" w14:textId="77777777" w:rsidR="000D2D06" w:rsidRPr="00464E09" w:rsidRDefault="000D2D06" w:rsidP="000D2D06">
      <w:pPr>
        <w:ind w:firstLine="720"/>
        <w:jc w:val="both"/>
        <w:rPr>
          <w:rFonts w:ascii="Times New Roman" w:hAnsi="Times New Roman" w:cs="Times New Roman"/>
        </w:rPr>
      </w:pPr>
      <w:r w:rsidRPr="00464E09">
        <w:rPr>
          <w:rFonts w:ascii="Times New Roman" w:hAnsi="Times New Roman" w:cs="Times New Roman"/>
        </w:rPr>
        <w:t xml:space="preserve">Despite these limitations and being beset by certain organizational challenges, the overall process included many positives. Most significantly, it ensured that the voices of those persons and communities most severely afflicted by Canada’s race-based genocide were included in the overall process. In summary, while a welcome first significant step in ensuring that justice is finally served vis-à-vis Indigenous women, girls and gender-diverse persons in Canada, the challenge now will be to ensure that the National Inquiry’s 231 Calls for Justice are implemented in practice. </w:t>
      </w:r>
    </w:p>
    <w:p w14:paraId="05CEAEF6" w14:textId="77777777" w:rsidR="00500CB4" w:rsidRPr="00464E09" w:rsidRDefault="00500CB4" w:rsidP="000D2D06">
      <w:pPr>
        <w:jc w:val="both"/>
        <w:rPr>
          <w:rFonts w:ascii="Times New Roman" w:hAnsi="Times New Roman" w:cs="Times New Roman"/>
        </w:rPr>
      </w:pPr>
    </w:p>
    <w:p w14:paraId="415FF463" w14:textId="77777777" w:rsidR="000D2D06" w:rsidRPr="00464E09" w:rsidRDefault="000D2D06" w:rsidP="000D2D06">
      <w:pPr>
        <w:jc w:val="both"/>
        <w:rPr>
          <w:rFonts w:ascii="Times New Roman" w:hAnsi="Times New Roman" w:cs="Times New Roman"/>
          <w:b/>
          <w:bCs/>
        </w:rPr>
      </w:pPr>
    </w:p>
    <w:p w14:paraId="192F6351" w14:textId="77777777" w:rsidR="000D2D06" w:rsidRPr="00464E09" w:rsidRDefault="000D2D06" w:rsidP="000D2D06">
      <w:pPr>
        <w:jc w:val="both"/>
        <w:rPr>
          <w:rFonts w:ascii="Times New Roman" w:hAnsi="Times New Roman" w:cs="Times New Roman"/>
          <w:b/>
          <w:bCs/>
        </w:rPr>
      </w:pPr>
      <w:r w:rsidRPr="00464E09">
        <w:rPr>
          <w:rFonts w:ascii="Times New Roman" w:hAnsi="Times New Roman" w:cs="Times New Roman"/>
          <w:b/>
          <w:bCs/>
        </w:rPr>
        <w:t>Ensuring follow-up</w:t>
      </w:r>
    </w:p>
    <w:p w14:paraId="4A01DCBD" w14:textId="77777777" w:rsidR="000D2D06" w:rsidRPr="00464E09" w:rsidRDefault="000D2D06" w:rsidP="000D2D06">
      <w:pPr>
        <w:jc w:val="both"/>
        <w:rPr>
          <w:rFonts w:ascii="Times New Roman" w:hAnsi="Times New Roman" w:cs="Times New Roman"/>
        </w:rPr>
      </w:pPr>
    </w:p>
    <w:p w14:paraId="447E0EFC" w14:textId="77777777" w:rsidR="000D2D06" w:rsidRPr="00464E09" w:rsidRDefault="000D2D06" w:rsidP="000D2D06">
      <w:pPr>
        <w:jc w:val="both"/>
        <w:rPr>
          <w:rFonts w:ascii="Times New Roman" w:hAnsi="Times New Roman" w:cs="Times New Roman"/>
        </w:rPr>
      </w:pPr>
      <w:r w:rsidRPr="00464E09">
        <w:rPr>
          <w:rFonts w:ascii="Times New Roman" w:hAnsi="Times New Roman" w:cs="Times New Roman"/>
        </w:rPr>
        <w:t>In December 2019, the Crown-Indigenous Relations Minister Carolyn Bennett publicly stated that the Canadian government was developing an Action Plan to act on the 231 Calls for Justice, which were to be published by June 2020.</w:t>
      </w:r>
      <w:r w:rsidRPr="00464E09">
        <w:rPr>
          <w:rFonts w:ascii="Times New Roman" w:hAnsi="Times New Roman" w:cs="Times New Roman"/>
          <w:vertAlign w:val="superscript"/>
        </w:rPr>
        <w:footnoteReference w:id="35"/>
      </w:r>
      <w:r w:rsidRPr="00464E09">
        <w:rPr>
          <w:rFonts w:ascii="Times New Roman" w:hAnsi="Times New Roman" w:cs="Times New Roman"/>
        </w:rPr>
        <w:t xml:space="preserve"> Regrettably, on 26 May 2020 – the week before the first anniversary of the release of the National Inquiry Final Report – Minister Bennett announced in interviews with select media that the government had not drafted its promised National Action Plan and, at the time, had no timetable for doing so.</w:t>
      </w:r>
      <w:r w:rsidRPr="00464E09">
        <w:rPr>
          <w:rFonts w:ascii="Times New Roman" w:hAnsi="Times New Roman" w:cs="Times New Roman"/>
          <w:vertAlign w:val="superscript"/>
        </w:rPr>
        <w:footnoteReference w:id="36"/>
      </w:r>
    </w:p>
    <w:p w14:paraId="3311A899" w14:textId="690D8F64" w:rsidR="000D2D06" w:rsidRDefault="000D2D06" w:rsidP="000D2D06">
      <w:pPr>
        <w:jc w:val="both"/>
        <w:rPr>
          <w:rFonts w:ascii="Times New Roman" w:hAnsi="Times New Roman" w:cs="Times New Roman"/>
          <w:bCs/>
        </w:rPr>
      </w:pPr>
      <w:r w:rsidRPr="00464E09">
        <w:rPr>
          <w:rFonts w:ascii="Times New Roman" w:hAnsi="Times New Roman" w:cs="Times New Roman"/>
          <w:bCs/>
        </w:rPr>
        <w:t xml:space="preserve">  </w:t>
      </w:r>
    </w:p>
    <w:p w14:paraId="477DC142" w14:textId="13BBDD2E" w:rsidR="000D2D06" w:rsidRDefault="000D2D06" w:rsidP="000D2D06">
      <w:pPr>
        <w:ind w:firstLine="720"/>
        <w:jc w:val="both"/>
        <w:rPr>
          <w:rFonts w:ascii="Times New Roman" w:hAnsi="Times New Roman" w:cs="Times New Roman"/>
          <w:bCs/>
        </w:rPr>
      </w:pPr>
      <w:r w:rsidRPr="00464E09">
        <w:rPr>
          <w:rFonts w:ascii="Times New Roman" w:hAnsi="Times New Roman" w:cs="Times New Roman"/>
          <w:bCs/>
        </w:rPr>
        <w:t xml:space="preserve">In </w:t>
      </w:r>
      <w:r>
        <w:rPr>
          <w:rFonts w:ascii="Times New Roman" w:hAnsi="Times New Roman" w:cs="Times New Roman"/>
          <w:bCs/>
        </w:rPr>
        <w:t xml:space="preserve">what at the time appeared </w:t>
      </w:r>
      <w:r w:rsidR="00E64364">
        <w:rPr>
          <w:rFonts w:ascii="Times New Roman" w:hAnsi="Times New Roman" w:cs="Times New Roman"/>
          <w:bCs/>
        </w:rPr>
        <w:t xml:space="preserve">to be </w:t>
      </w:r>
      <w:r>
        <w:rPr>
          <w:rFonts w:ascii="Times New Roman" w:hAnsi="Times New Roman" w:cs="Times New Roman"/>
          <w:bCs/>
        </w:rPr>
        <w:t xml:space="preserve">a </w:t>
      </w:r>
      <w:r w:rsidRPr="00464E09">
        <w:rPr>
          <w:rFonts w:ascii="Times New Roman" w:hAnsi="Times New Roman" w:cs="Times New Roman"/>
          <w:bCs/>
        </w:rPr>
        <w:t xml:space="preserve">positive development, however, from summer 2020 onwards the government department playing the lead role in relation to the National Action Plan, Crown-Indigenous Relations and Northern Affairs Canada, undertook concrete action to do so. It established </w:t>
      </w:r>
      <w:r w:rsidRPr="00464E09">
        <w:rPr>
          <w:rFonts w:ascii="Times New Roman" w:hAnsi="Times New Roman" w:cs="Times New Roman"/>
        </w:rPr>
        <w:t>a National Family and Survivors Circle, a Core Working Group</w:t>
      </w:r>
      <w:r w:rsidRPr="00464E09">
        <w:rPr>
          <w:rFonts w:ascii="Times New Roman" w:hAnsi="Times New Roman" w:cs="Times New Roman"/>
          <w:bCs/>
        </w:rPr>
        <w:t>, and eight sub-working groups on a range of thematic issues with a view to drafting a National Action Plan in relation to the 231 Calls for Justice.</w:t>
      </w:r>
      <w:r w:rsidRPr="00464E09">
        <w:rPr>
          <w:rFonts w:ascii="Times New Roman" w:hAnsi="Times New Roman" w:cs="Times New Roman"/>
          <w:bCs/>
          <w:vertAlign w:val="superscript"/>
        </w:rPr>
        <w:footnoteReference w:id="37"/>
      </w:r>
      <w:r>
        <w:rPr>
          <w:rFonts w:ascii="Times New Roman" w:hAnsi="Times New Roman" w:cs="Times New Roman"/>
          <w:bCs/>
        </w:rPr>
        <w:t xml:space="preserve"> </w:t>
      </w:r>
    </w:p>
    <w:p w14:paraId="2920F8A4" w14:textId="70EF77A1" w:rsidR="000A4083" w:rsidRDefault="000A4083" w:rsidP="000D2D06">
      <w:pPr>
        <w:ind w:firstLine="720"/>
        <w:jc w:val="both"/>
        <w:rPr>
          <w:rFonts w:ascii="Times New Roman" w:hAnsi="Times New Roman" w:cs="Times New Roman"/>
          <w:bCs/>
        </w:rPr>
      </w:pPr>
    </w:p>
    <w:p w14:paraId="369D3127" w14:textId="6C51A723" w:rsidR="000A4083" w:rsidRDefault="000A4083" w:rsidP="000A4083">
      <w:pPr>
        <w:ind w:firstLine="720"/>
        <w:jc w:val="both"/>
        <w:rPr>
          <w:rFonts w:ascii="Times New Roman" w:hAnsi="Times New Roman"/>
          <w:bCs/>
        </w:rPr>
      </w:pPr>
      <w:r>
        <w:rPr>
          <w:rFonts w:ascii="Times New Roman" w:hAnsi="Times New Roman"/>
          <w:bCs/>
        </w:rPr>
        <w:t>However, from the outset, NWAC expressed concerns about the overall process, the lack of transparency, and the exclusion of certain actors (</w:t>
      </w:r>
      <w:r w:rsidRPr="00CA61A8">
        <w:rPr>
          <w:rFonts w:ascii="Times New Roman" w:hAnsi="Times New Roman"/>
          <w:bCs/>
        </w:rPr>
        <w:t>including NWAC</w:t>
      </w:r>
      <w:r>
        <w:rPr>
          <w:rFonts w:ascii="Times New Roman" w:hAnsi="Times New Roman"/>
          <w:bCs/>
        </w:rPr>
        <w:t>)</w:t>
      </w:r>
      <w:r w:rsidRPr="00CA61A8">
        <w:rPr>
          <w:rFonts w:ascii="Times New Roman" w:hAnsi="Times New Roman"/>
          <w:bCs/>
        </w:rPr>
        <w:t xml:space="preserve"> </w:t>
      </w:r>
      <w:r>
        <w:rPr>
          <w:rFonts w:ascii="Times New Roman" w:hAnsi="Times New Roman"/>
          <w:bCs/>
        </w:rPr>
        <w:t xml:space="preserve">from specific groups. We also pointed out that this important work was not Indigenous-led, but primarily staffed and designed by the federal government. </w:t>
      </w:r>
    </w:p>
    <w:p w14:paraId="1385D5C4" w14:textId="106670FC" w:rsidR="000F1642" w:rsidRDefault="000F1642" w:rsidP="000A4083">
      <w:pPr>
        <w:ind w:firstLine="720"/>
        <w:jc w:val="both"/>
        <w:rPr>
          <w:rFonts w:ascii="Times New Roman" w:hAnsi="Times New Roman"/>
          <w:bCs/>
        </w:rPr>
      </w:pPr>
    </w:p>
    <w:p w14:paraId="0C97F26E" w14:textId="77777777" w:rsidR="000F1642" w:rsidRPr="0017637C" w:rsidRDefault="000F1642" w:rsidP="000F1642">
      <w:pPr>
        <w:ind w:firstLine="720"/>
        <w:jc w:val="both"/>
        <w:rPr>
          <w:rFonts w:ascii="Times New Roman" w:hAnsi="Times New Roman" w:cs="Times New Roman"/>
        </w:rPr>
      </w:pPr>
      <w:r>
        <w:rPr>
          <w:rFonts w:ascii="Times New Roman" w:hAnsi="Times New Roman" w:cs="Times New Roman"/>
        </w:rPr>
        <w:t>Regrettably, due to its increasing dissatisfaction with and loss of confidence in the formal process of developing the National Action Plan, NWAC withdrew from the process.</w:t>
      </w:r>
      <w:r>
        <w:rPr>
          <w:rStyle w:val="FootnoteReference"/>
          <w:rFonts w:ascii="Times New Roman" w:hAnsi="Times New Roman" w:cs="Times New Roman"/>
        </w:rPr>
        <w:footnoteReference w:id="38"/>
      </w:r>
      <w:r>
        <w:rPr>
          <w:rFonts w:ascii="Times New Roman" w:hAnsi="Times New Roman" w:cs="Times New Roman"/>
        </w:rPr>
        <w:t xml:space="preserve"> On 1 June 2021 the organization launched its own alternative National Plan</w:t>
      </w:r>
      <w:r>
        <w:rPr>
          <w:rStyle w:val="FootnoteReference"/>
          <w:rFonts w:ascii="Times New Roman" w:hAnsi="Times New Roman" w:cs="Times New Roman"/>
        </w:rPr>
        <w:footnoteReference w:id="39"/>
      </w:r>
      <w:r>
        <w:rPr>
          <w:rFonts w:ascii="Times New Roman" w:hAnsi="Times New Roman" w:cs="Times New Roman"/>
        </w:rPr>
        <w:t xml:space="preserve"> and a related press release summarizing its content.</w:t>
      </w:r>
      <w:r>
        <w:rPr>
          <w:rStyle w:val="FootnoteReference"/>
          <w:rFonts w:ascii="Times New Roman" w:hAnsi="Times New Roman" w:cs="Times New Roman"/>
        </w:rPr>
        <w:footnoteReference w:id="40"/>
      </w:r>
      <w:r>
        <w:rPr>
          <w:rFonts w:ascii="Times New Roman" w:hAnsi="Times New Roman" w:cs="Times New Roman"/>
        </w:rPr>
        <w:t xml:space="preserve"> As a whole, NWAC’s National Plan details over 65 concrete actions aimed at ensuring follow-up to the 231 Calls for Justice of the Final Report of the National Inquiry into Missing and Murdered Indigenous Women and Girls. </w:t>
      </w:r>
    </w:p>
    <w:p w14:paraId="1C5B7264" w14:textId="77777777" w:rsidR="000D2D06" w:rsidRDefault="000D2D06" w:rsidP="000D2D06">
      <w:pPr>
        <w:jc w:val="both"/>
        <w:rPr>
          <w:rFonts w:ascii="Times New Roman" w:hAnsi="Times New Roman" w:cs="Times New Roman"/>
        </w:rPr>
      </w:pPr>
    </w:p>
    <w:p w14:paraId="0502DA44" w14:textId="78B83B54" w:rsidR="000A4083" w:rsidRPr="000A4083" w:rsidRDefault="000D2D06" w:rsidP="000A4083">
      <w:pPr>
        <w:jc w:val="both"/>
        <w:rPr>
          <w:rFonts w:ascii="Times New Roman" w:hAnsi="Times New Roman" w:cs="Times New Roman"/>
        </w:rPr>
      </w:pPr>
      <w:r>
        <w:rPr>
          <w:rFonts w:ascii="Times New Roman" w:hAnsi="Times New Roman" w:cs="Times New Roman"/>
        </w:rPr>
        <w:tab/>
        <w:t xml:space="preserve">The Government of Canada published its </w:t>
      </w:r>
      <w:r w:rsidR="000A4083">
        <w:rPr>
          <w:rFonts w:ascii="Times New Roman" w:hAnsi="Times New Roman" w:cs="Times New Roman"/>
        </w:rPr>
        <w:t xml:space="preserve">long-overdue </w:t>
      </w:r>
      <w:r>
        <w:rPr>
          <w:rFonts w:ascii="Times New Roman" w:hAnsi="Times New Roman" w:cs="Times New Roman"/>
        </w:rPr>
        <w:t>National Action Plan</w:t>
      </w:r>
      <w:r>
        <w:rPr>
          <w:rStyle w:val="FootnoteReference"/>
          <w:rFonts w:ascii="Times New Roman" w:hAnsi="Times New Roman" w:cs="Times New Roman"/>
        </w:rPr>
        <w:footnoteReference w:id="41"/>
      </w:r>
      <w:r>
        <w:rPr>
          <w:rFonts w:ascii="Times New Roman" w:hAnsi="Times New Roman" w:cs="Times New Roman"/>
        </w:rPr>
        <w:t xml:space="preserve"> on 3 June 2021</w:t>
      </w:r>
      <w:r w:rsidR="000A4083">
        <w:rPr>
          <w:rFonts w:ascii="Times New Roman" w:hAnsi="Times New Roman" w:cs="Times New Roman"/>
        </w:rPr>
        <w:t xml:space="preserve">, which </w:t>
      </w:r>
      <w:r w:rsidR="000A4083">
        <w:rPr>
          <w:rFonts w:ascii="Times New Roman" w:hAnsi="Times New Roman"/>
        </w:rPr>
        <w:t xml:space="preserve">is essentially </w:t>
      </w:r>
      <w:r w:rsidR="000A4083" w:rsidRPr="00AA089C">
        <w:rPr>
          <w:rFonts w:ascii="Times New Roman" w:hAnsi="Times New Roman"/>
        </w:rPr>
        <w:t>a collection of summary plans provided by a number of Indigenous organizations</w:t>
      </w:r>
      <w:r w:rsidR="000A4083">
        <w:rPr>
          <w:rFonts w:ascii="Times New Roman" w:hAnsi="Times New Roman"/>
        </w:rPr>
        <w:t>,</w:t>
      </w:r>
      <w:r w:rsidR="000A4083" w:rsidRPr="00AA089C">
        <w:rPr>
          <w:rFonts w:ascii="Times New Roman" w:hAnsi="Times New Roman"/>
        </w:rPr>
        <w:t xml:space="preserve"> a</w:t>
      </w:r>
      <w:r w:rsidR="000A4083">
        <w:rPr>
          <w:rFonts w:ascii="Times New Roman" w:hAnsi="Times New Roman"/>
        </w:rPr>
        <w:t xml:space="preserve">s well as federal, </w:t>
      </w:r>
      <w:r w:rsidR="000A4083" w:rsidRPr="00AA089C">
        <w:rPr>
          <w:rFonts w:ascii="Times New Roman" w:hAnsi="Times New Roman"/>
        </w:rPr>
        <w:t>provincial</w:t>
      </w:r>
      <w:r w:rsidR="000A4083">
        <w:rPr>
          <w:rFonts w:ascii="Times New Roman" w:hAnsi="Times New Roman"/>
        </w:rPr>
        <w:t>,</w:t>
      </w:r>
      <w:r w:rsidR="000A4083" w:rsidRPr="00AA089C">
        <w:rPr>
          <w:rFonts w:ascii="Times New Roman" w:hAnsi="Times New Roman"/>
        </w:rPr>
        <w:t xml:space="preserve"> and territorial governments.</w:t>
      </w:r>
      <w:r w:rsidR="000A4083">
        <w:rPr>
          <w:rFonts w:ascii="Times New Roman" w:hAnsi="Times New Roman"/>
        </w:rPr>
        <w:t xml:space="preserve"> </w:t>
      </w:r>
      <w:r w:rsidR="000A4083" w:rsidRPr="00AA089C">
        <w:rPr>
          <w:rFonts w:ascii="Times New Roman" w:hAnsi="Times New Roman"/>
        </w:rPr>
        <w:t xml:space="preserve">The federal contribution is limited to </w:t>
      </w:r>
      <w:r w:rsidR="000A4083">
        <w:rPr>
          <w:rFonts w:ascii="Times New Roman" w:hAnsi="Times New Roman"/>
        </w:rPr>
        <w:t>just three</w:t>
      </w:r>
      <w:r w:rsidR="000A4083" w:rsidRPr="00AA089C">
        <w:rPr>
          <w:rFonts w:ascii="Times New Roman" w:hAnsi="Times New Roman"/>
        </w:rPr>
        <w:t xml:space="preserve"> pages </w:t>
      </w:r>
      <w:r w:rsidR="000A4083">
        <w:rPr>
          <w:rFonts w:ascii="Times New Roman" w:hAnsi="Times New Roman"/>
        </w:rPr>
        <w:t xml:space="preserve">in length </w:t>
      </w:r>
      <w:r w:rsidR="000A4083" w:rsidRPr="00AA089C">
        <w:rPr>
          <w:rFonts w:ascii="Times New Roman" w:hAnsi="Times New Roman"/>
        </w:rPr>
        <w:t xml:space="preserve">and refers to another document outside of the National </w:t>
      </w:r>
      <w:r w:rsidR="000A4083">
        <w:rPr>
          <w:rFonts w:ascii="Times New Roman" w:hAnsi="Times New Roman"/>
        </w:rPr>
        <w:t xml:space="preserve">Action </w:t>
      </w:r>
      <w:r w:rsidR="000A4083" w:rsidRPr="00AA089C">
        <w:rPr>
          <w:rFonts w:ascii="Times New Roman" w:hAnsi="Times New Roman"/>
        </w:rPr>
        <w:t>Plan</w:t>
      </w:r>
      <w:r w:rsidR="000A4083">
        <w:rPr>
          <w:rFonts w:ascii="Times New Roman" w:hAnsi="Times New Roman"/>
        </w:rPr>
        <w:t xml:space="preserve">, entitled the </w:t>
      </w:r>
      <w:r w:rsidR="000A4083" w:rsidRPr="00AA089C">
        <w:rPr>
          <w:rFonts w:ascii="Times New Roman" w:hAnsi="Times New Roman"/>
          <w:i/>
          <w:iCs/>
        </w:rPr>
        <w:t>Federal Pathway to Address Missing and Murdered Indigenous Women, Girls and 2SLGBTQQIA+ People</w:t>
      </w:r>
      <w:r w:rsidR="000A4083">
        <w:rPr>
          <w:rFonts w:ascii="Times New Roman" w:hAnsi="Times New Roman"/>
          <w:i/>
          <w:iCs/>
        </w:rPr>
        <w:t xml:space="preserve">. </w:t>
      </w:r>
      <w:r w:rsidR="000A4083">
        <w:rPr>
          <w:rFonts w:ascii="Times New Roman" w:hAnsi="Times New Roman"/>
          <w:iCs/>
        </w:rPr>
        <w:t xml:space="preserve">The Minister responsible for </w:t>
      </w:r>
      <w:r w:rsidR="000A4083">
        <w:rPr>
          <w:rFonts w:ascii="Times New Roman" w:hAnsi="Times New Roman"/>
        </w:rPr>
        <w:t>t</w:t>
      </w:r>
      <w:r w:rsidR="000A4083" w:rsidRPr="00AA089C">
        <w:rPr>
          <w:rFonts w:ascii="Times New Roman" w:hAnsi="Times New Roman"/>
        </w:rPr>
        <w:t>his Federal Pathway document describe</w:t>
      </w:r>
      <w:r w:rsidR="000A4083">
        <w:rPr>
          <w:rFonts w:ascii="Times New Roman" w:hAnsi="Times New Roman"/>
        </w:rPr>
        <w:t>s</w:t>
      </w:r>
      <w:r w:rsidR="000A4083" w:rsidRPr="00AA089C">
        <w:rPr>
          <w:rFonts w:ascii="Times New Roman" w:hAnsi="Times New Roman"/>
        </w:rPr>
        <w:t xml:space="preserve"> </w:t>
      </w:r>
      <w:r w:rsidR="000A4083">
        <w:rPr>
          <w:rFonts w:ascii="Times New Roman" w:hAnsi="Times New Roman"/>
        </w:rPr>
        <w:t xml:space="preserve">it </w:t>
      </w:r>
      <w:r w:rsidR="000A4083" w:rsidRPr="00AA089C">
        <w:rPr>
          <w:rFonts w:ascii="Times New Roman" w:hAnsi="Times New Roman"/>
        </w:rPr>
        <w:t xml:space="preserve">as a </w:t>
      </w:r>
      <w:r w:rsidR="000A4083">
        <w:rPr>
          <w:rFonts w:ascii="Times New Roman" w:hAnsi="Times New Roman"/>
        </w:rPr>
        <w:t>‘</w:t>
      </w:r>
      <w:r w:rsidR="000A4083" w:rsidRPr="00AA089C">
        <w:rPr>
          <w:rFonts w:ascii="Times New Roman" w:hAnsi="Times New Roman"/>
        </w:rPr>
        <w:t>roadmap</w:t>
      </w:r>
      <w:r w:rsidR="000A4083">
        <w:rPr>
          <w:rFonts w:ascii="Times New Roman" w:hAnsi="Times New Roman"/>
        </w:rPr>
        <w:t>,’</w:t>
      </w:r>
      <w:r w:rsidR="000A4083" w:rsidRPr="00AA089C">
        <w:rPr>
          <w:rFonts w:ascii="Times New Roman" w:hAnsi="Times New Roman"/>
        </w:rPr>
        <w:t xml:space="preserve"> </w:t>
      </w:r>
      <w:r w:rsidR="000A4083">
        <w:rPr>
          <w:rFonts w:ascii="Times New Roman" w:hAnsi="Times New Roman"/>
        </w:rPr>
        <w:t>‘</w:t>
      </w:r>
      <w:r w:rsidR="000A4083" w:rsidRPr="00AA089C">
        <w:rPr>
          <w:rFonts w:ascii="Times New Roman" w:hAnsi="Times New Roman"/>
        </w:rPr>
        <w:t>evergreen document</w:t>
      </w:r>
      <w:r w:rsidR="000A4083">
        <w:rPr>
          <w:rFonts w:ascii="Times New Roman" w:hAnsi="Times New Roman"/>
        </w:rPr>
        <w:t>,’</w:t>
      </w:r>
      <w:r w:rsidR="000A4083" w:rsidRPr="00AA089C">
        <w:rPr>
          <w:rFonts w:ascii="Times New Roman" w:hAnsi="Times New Roman"/>
        </w:rPr>
        <w:t xml:space="preserve"> </w:t>
      </w:r>
      <w:r w:rsidR="000A4083">
        <w:rPr>
          <w:rFonts w:ascii="Times New Roman" w:hAnsi="Times New Roman"/>
        </w:rPr>
        <w:t>‘</w:t>
      </w:r>
      <w:r w:rsidR="000A4083" w:rsidRPr="00AA089C">
        <w:rPr>
          <w:rFonts w:ascii="Times New Roman" w:hAnsi="Times New Roman"/>
        </w:rPr>
        <w:t>living document</w:t>
      </w:r>
      <w:r w:rsidR="000A4083">
        <w:rPr>
          <w:rFonts w:ascii="Times New Roman" w:hAnsi="Times New Roman"/>
        </w:rPr>
        <w:t>,’</w:t>
      </w:r>
      <w:r w:rsidR="000A4083" w:rsidRPr="00AA089C">
        <w:rPr>
          <w:rFonts w:ascii="Times New Roman" w:hAnsi="Times New Roman"/>
        </w:rPr>
        <w:t xml:space="preserve"> and </w:t>
      </w:r>
      <w:r w:rsidR="000A4083">
        <w:rPr>
          <w:rFonts w:ascii="Times New Roman" w:hAnsi="Times New Roman"/>
        </w:rPr>
        <w:t>‘</w:t>
      </w:r>
      <w:r w:rsidR="000A4083" w:rsidRPr="00AA089C">
        <w:rPr>
          <w:rFonts w:ascii="Times New Roman" w:hAnsi="Times New Roman"/>
        </w:rPr>
        <w:t>consensus document.</w:t>
      </w:r>
      <w:r w:rsidR="000A4083">
        <w:rPr>
          <w:rFonts w:ascii="Times New Roman" w:hAnsi="Times New Roman"/>
        </w:rPr>
        <w:t>’</w:t>
      </w:r>
      <w:r w:rsidR="000A4083" w:rsidRPr="009A5E85">
        <w:rPr>
          <w:rFonts w:ascii="Times New Roman" w:hAnsi="Times New Roman"/>
        </w:rPr>
        <w:t xml:space="preserve"> </w:t>
      </w:r>
    </w:p>
    <w:p w14:paraId="7C8D0485" w14:textId="77777777" w:rsidR="000F1642" w:rsidRDefault="000F1642" w:rsidP="000F1642">
      <w:pPr>
        <w:rPr>
          <w:rFonts w:ascii="Times New Roman" w:hAnsi="Times New Roman"/>
        </w:rPr>
      </w:pPr>
    </w:p>
    <w:p w14:paraId="05EB752F" w14:textId="77777777" w:rsidR="000F1642" w:rsidRPr="00F72DA2" w:rsidRDefault="000F1642" w:rsidP="000F1642">
      <w:pPr>
        <w:ind w:firstLine="720"/>
        <w:jc w:val="both"/>
        <w:rPr>
          <w:rFonts w:ascii="Times New Roman" w:hAnsi="Times New Roman"/>
        </w:rPr>
      </w:pPr>
      <w:r>
        <w:rPr>
          <w:rFonts w:ascii="Times New Roman" w:hAnsi="Times New Roman"/>
        </w:rPr>
        <w:t xml:space="preserve">Of note, </w:t>
      </w:r>
      <w:r w:rsidRPr="00F72DA2">
        <w:rPr>
          <w:rFonts w:ascii="Times New Roman" w:hAnsi="Times New Roman"/>
        </w:rPr>
        <w:t xml:space="preserve">the </w:t>
      </w:r>
      <w:r>
        <w:rPr>
          <w:rFonts w:ascii="Times New Roman" w:hAnsi="Times New Roman"/>
        </w:rPr>
        <w:t xml:space="preserve">Federal Pathway plan </w:t>
      </w:r>
      <w:r w:rsidRPr="00F72DA2">
        <w:rPr>
          <w:rFonts w:ascii="Times New Roman" w:hAnsi="Times New Roman"/>
        </w:rPr>
        <w:t xml:space="preserve">focuses on </w:t>
      </w:r>
      <w:r>
        <w:rPr>
          <w:rFonts w:ascii="Times New Roman" w:hAnsi="Times New Roman"/>
        </w:rPr>
        <w:t xml:space="preserve">a handful of </w:t>
      </w:r>
      <w:r w:rsidRPr="00F72DA2">
        <w:rPr>
          <w:rFonts w:ascii="Times New Roman" w:hAnsi="Times New Roman"/>
        </w:rPr>
        <w:t xml:space="preserve">short-term goals, which </w:t>
      </w:r>
      <w:r>
        <w:rPr>
          <w:rFonts w:ascii="Times New Roman" w:hAnsi="Times New Roman"/>
        </w:rPr>
        <w:t xml:space="preserve">primarily </w:t>
      </w:r>
      <w:r w:rsidRPr="00F72DA2">
        <w:rPr>
          <w:rFonts w:ascii="Times New Roman" w:hAnsi="Times New Roman"/>
        </w:rPr>
        <w:t>relate to the follow-up</w:t>
      </w:r>
      <w:r>
        <w:rPr>
          <w:rFonts w:ascii="Times New Roman" w:hAnsi="Times New Roman"/>
        </w:rPr>
        <w:t xml:space="preserve"> process and</w:t>
      </w:r>
      <w:r w:rsidRPr="00F72DA2">
        <w:rPr>
          <w:rFonts w:ascii="Times New Roman" w:hAnsi="Times New Roman"/>
        </w:rPr>
        <w:t xml:space="preserve"> not the content of the Calls for Justice.</w:t>
      </w:r>
      <w:r w:rsidRPr="00F72DA2">
        <w:rPr>
          <w:rFonts w:ascii="Times New Roman" w:hAnsi="Times New Roman"/>
          <w:vertAlign w:val="superscript"/>
        </w:rPr>
        <w:footnoteReference w:id="42"/>
      </w:r>
      <w:r w:rsidRPr="00F72DA2">
        <w:rPr>
          <w:rFonts w:ascii="Times New Roman" w:hAnsi="Times New Roman"/>
        </w:rPr>
        <w:t xml:space="preserve"> </w:t>
      </w:r>
      <w:r>
        <w:rPr>
          <w:rFonts w:ascii="Times New Roman" w:hAnsi="Times New Roman"/>
        </w:rPr>
        <w:t xml:space="preserve">The plan </w:t>
      </w:r>
      <w:r w:rsidRPr="00F72DA2">
        <w:rPr>
          <w:rFonts w:ascii="Times New Roman" w:hAnsi="Times New Roman"/>
        </w:rPr>
        <w:t>also promises th</w:t>
      </w:r>
      <w:r>
        <w:rPr>
          <w:rFonts w:ascii="Times New Roman" w:hAnsi="Times New Roman"/>
        </w:rPr>
        <w:t>at</w:t>
      </w:r>
      <w:r w:rsidRPr="00F72DA2">
        <w:rPr>
          <w:rFonts w:ascii="Times New Roman" w:hAnsi="Times New Roman"/>
        </w:rPr>
        <w:t xml:space="preserve"> an implementation plan </w:t>
      </w:r>
      <w:r>
        <w:rPr>
          <w:rFonts w:ascii="Times New Roman" w:hAnsi="Times New Roman"/>
        </w:rPr>
        <w:t xml:space="preserve">will be developed </w:t>
      </w:r>
      <w:r w:rsidRPr="00F72DA2">
        <w:rPr>
          <w:rFonts w:ascii="Times New Roman" w:hAnsi="Times New Roman"/>
        </w:rPr>
        <w:t>by autumn 2021</w:t>
      </w:r>
      <w:r>
        <w:rPr>
          <w:rFonts w:ascii="Times New Roman" w:hAnsi="Times New Roman"/>
        </w:rPr>
        <w:t>. It is to contain</w:t>
      </w:r>
      <w:r w:rsidRPr="00F72DA2">
        <w:rPr>
          <w:rFonts w:ascii="Times New Roman" w:hAnsi="Times New Roman"/>
        </w:rPr>
        <w:t xml:space="preserve"> “in-depth descriptions of short-, medium- and long-term priorities, and the identification of those responsible for implementation of each action, as well as milestones and required resources.</w:t>
      </w:r>
      <w:r>
        <w:rPr>
          <w:rFonts w:ascii="Times New Roman" w:hAnsi="Times New Roman"/>
        </w:rPr>
        <w:t>”</w:t>
      </w:r>
      <w:r w:rsidRPr="00F72DA2">
        <w:rPr>
          <w:rFonts w:ascii="Times New Roman" w:hAnsi="Times New Roman"/>
          <w:vertAlign w:val="superscript"/>
        </w:rPr>
        <w:footnoteReference w:id="43"/>
      </w:r>
      <w:r w:rsidRPr="00F72DA2">
        <w:rPr>
          <w:rFonts w:ascii="Times New Roman" w:hAnsi="Times New Roman"/>
        </w:rPr>
        <w:t xml:space="preserve"> </w:t>
      </w:r>
      <w:r w:rsidRPr="00AA089C">
        <w:rPr>
          <w:rFonts w:ascii="Times New Roman" w:hAnsi="Times New Roman"/>
        </w:rPr>
        <w:t>NWAC believes that it is a hugely missed opportunity</w:t>
      </w:r>
      <w:r w:rsidRPr="00F72DA2">
        <w:rPr>
          <w:rFonts w:ascii="Times New Roman" w:hAnsi="Times New Roman"/>
        </w:rPr>
        <w:t xml:space="preserve"> that </w:t>
      </w:r>
      <w:r>
        <w:rPr>
          <w:rFonts w:ascii="Times New Roman" w:hAnsi="Times New Roman"/>
        </w:rPr>
        <w:t xml:space="preserve">the Federal Pathway plan </w:t>
      </w:r>
      <w:r w:rsidRPr="00F72DA2">
        <w:rPr>
          <w:rFonts w:ascii="Times New Roman" w:hAnsi="Times New Roman"/>
        </w:rPr>
        <w:t xml:space="preserve">did not meet the </w:t>
      </w:r>
      <w:r w:rsidRPr="00F72DA2">
        <w:rPr>
          <w:rFonts w:ascii="Times New Roman" w:hAnsi="Times New Roman"/>
          <w:i/>
          <w:iCs/>
        </w:rPr>
        <w:t>full</w:t>
      </w:r>
      <w:r w:rsidRPr="00F72DA2">
        <w:rPr>
          <w:rFonts w:ascii="Times New Roman" w:hAnsi="Times New Roman"/>
        </w:rPr>
        <w:t xml:space="preserve"> </w:t>
      </w:r>
      <w:r w:rsidRPr="00F72DA2">
        <w:rPr>
          <w:rFonts w:ascii="Times New Roman" w:hAnsi="Times New Roman"/>
          <w:i/>
          <w:iCs/>
        </w:rPr>
        <w:t>conditions</w:t>
      </w:r>
      <w:r w:rsidRPr="00F72DA2">
        <w:rPr>
          <w:rFonts w:ascii="Times New Roman" w:hAnsi="Times New Roman"/>
        </w:rPr>
        <w:t xml:space="preserve"> of Call for Justice 1.1i</w:t>
      </w:r>
      <w:r>
        <w:rPr>
          <w:rFonts w:ascii="Times New Roman" w:hAnsi="Times New Roman"/>
        </w:rPr>
        <w:t>, which called for</w:t>
      </w:r>
      <w:r w:rsidRPr="00F72DA2">
        <w:rPr>
          <w:rFonts w:ascii="Times New Roman" w:hAnsi="Times New Roman"/>
        </w:rPr>
        <w:t>, among other things, measurable goals and necessary resources dedicated to capacity building, sustainability, and long-term solutions.</w:t>
      </w:r>
      <w:r w:rsidRPr="00F72DA2">
        <w:rPr>
          <w:rFonts w:ascii="Times New Roman" w:hAnsi="Times New Roman"/>
          <w:vertAlign w:val="superscript"/>
        </w:rPr>
        <w:footnoteReference w:id="44"/>
      </w:r>
      <w:r w:rsidRPr="00F72DA2">
        <w:rPr>
          <w:rFonts w:ascii="Times New Roman" w:hAnsi="Times New Roman"/>
        </w:rPr>
        <w:t xml:space="preserve"> </w:t>
      </w:r>
    </w:p>
    <w:p w14:paraId="34FB3762" w14:textId="5B740C76" w:rsidR="000F1642" w:rsidRDefault="000F1642" w:rsidP="000F1642">
      <w:pPr>
        <w:jc w:val="both"/>
        <w:rPr>
          <w:rFonts w:ascii="Times New Roman" w:hAnsi="Times New Roman"/>
        </w:rPr>
      </w:pPr>
    </w:p>
    <w:p w14:paraId="0FDD2783" w14:textId="77777777" w:rsidR="000F1642" w:rsidRPr="00F72DA2" w:rsidRDefault="000F1642" w:rsidP="000F1642">
      <w:pPr>
        <w:ind w:firstLine="720"/>
        <w:jc w:val="both"/>
        <w:rPr>
          <w:rFonts w:ascii="Times New Roman" w:hAnsi="Times New Roman"/>
        </w:rPr>
      </w:pPr>
      <w:r>
        <w:rPr>
          <w:rFonts w:ascii="Times New Roman" w:hAnsi="Times New Roman"/>
        </w:rPr>
        <w:t>A number of</w:t>
      </w:r>
      <w:r w:rsidRPr="00F72DA2">
        <w:rPr>
          <w:rFonts w:ascii="Times New Roman" w:hAnsi="Times New Roman"/>
        </w:rPr>
        <w:t xml:space="preserve"> Indigenous and civil society actors, several former National Inquiry Commissioners</w:t>
      </w:r>
      <w:r>
        <w:rPr>
          <w:rFonts w:ascii="Times New Roman" w:hAnsi="Times New Roman"/>
        </w:rPr>
        <w:t>, and</w:t>
      </w:r>
      <w:r w:rsidRPr="00F72DA2">
        <w:rPr>
          <w:rFonts w:ascii="Times New Roman" w:hAnsi="Times New Roman"/>
        </w:rPr>
        <w:t xml:space="preserve"> family members </w:t>
      </w:r>
      <w:r>
        <w:rPr>
          <w:rFonts w:ascii="Times New Roman" w:hAnsi="Times New Roman"/>
        </w:rPr>
        <w:t>have criticized the plan’s</w:t>
      </w:r>
      <w:r w:rsidRPr="00F72DA2">
        <w:rPr>
          <w:rFonts w:ascii="Times New Roman" w:hAnsi="Times New Roman"/>
        </w:rPr>
        <w:t xml:space="preserve"> lack of substance</w:t>
      </w:r>
      <w:r>
        <w:rPr>
          <w:rFonts w:ascii="Times New Roman" w:hAnsi="Times New Roman"/>
        </w:rPr>
        <w:t>. Criticism was also levelled at how little</w:t>
      </w:r>
      <w:r w:rsidRPr="00F72DA2">
        <w:rPr>
          <w:rFonts w:ascii="Times New Roman" w:hAnsi="Times New Roman"/>
        </w:rPr>
        <w:t xml:space="preserve"> progress </w:t>
      </w:r>
      <w:r>
        <w:rPr>
          <w:rFonts w:ascii="Times New Roman" w:hAnsi="Times New Roman"/>
        </w:rPr>
        <w:t>has been made in</w:t>
      </w:r>
      <w:r w:rsidRPr="00F72DA2">
        <w:rPr>
          <w:rFonts w:ascii="Times New Roman" w:hAnsi="Times New Roman"/>
        </w:rPr>
        <w:t xml:space="preserve"> implement</w:t>
      </w:r>
      <w:r>
        <w:rPr>
          <w:rFonts w:ascii="Times New Roman" w:hAnsi="Times New Roman"/>
        </w:rPr>
        <w:t>ing</w:t>
      </w:r>
      <w:r w:rsidRPr="00F72DA2">
        <w:rPr>
          <w:rFonts w:ascii="Times New Roman" w:hAnsi="Times New Roman"/>
        </w:rPr>
        <w:t xml:space="preserve"> the 231 Calls for Justice.</w:t>
      </w:r>
      <w:r w:rsidRPr="00F72DA2">
        <w:rPr>
          <w:rFonts w:ascii="Times New Roman" w:hAnsi="Times New Roman"/>
          <w:vertAlign w:val="superscript"/>
        </w:rPr>
        <w:footnoteReference w:id="45"/>
      </w:r>
      <w:r w:rsidRPr="00F72DA2">
        <w:rPr>
          <w:rFonts w:ascii="Times New Roman" w:hAnsi="Times New Roman"/>
        </w:rPr>
        <w:t xml:space="preserve"> </w:t>
      </w:r>
      <w:r w:rsidRPr="00AA089C">
        <w:rPr>
          <w:rFonts w:ascii="Times New Roman" w:hAnsi="Times New Roman"/>
        </w:rPr>
        <w:t xml:space="preserve">NWAC </w:t>
      </w:r>
      <w:r>
        <w:rPr>
          <w:rFonts w:ascii="Times New Roman" w:hAnsi="Times New Roman"/>
        </w:rPr>
        <w:t xml:space="preserve">is </w:t>
      </w:r>
      <w:r w:rsidRPr="00AA089C">
        <w:rPr>
          <w:rFonts w:ascii="Times New Roman" w:hAnsi="Times New Roman"/>
        </w:rPr>
        <w:t xml:space="preserve">also extremely disappointed </w:t>
      </w:r>
      <w:r>
        <w:rPr>
          <w:rFonts w:ascii="Times New Roman" w:hAnsi="Times New Roman"/>
        </w:rPr>
        <w:t xml:space="preserve">at </w:t>
      </w:r>
      <w:r w:rsidRPr="00AA089C">
        <w:rPr>
          <w:rFonts w:ascii="Times New Roman" w:hAnsi="Times New Roman"/>
        </w:rPr>
        <w:t>the lack of real progress</w:t>
      </w:r>
      <w:r>
        <w:rPr>
          <w:rFonts w:ascii="Times New Roman" w:hAnsi="Times New Roman"/>
        </w:rPr>
        <w:t xml:space="preserve"> and has </w:t>
      </w:r>
      <w:r w:rsidRPr="00F72DA2">
        <w:rPr>
          <w:rFonts w:ascii="Times New Roman" w:hAnsi="Times New Roman"/>
        </w:rPr>
        <w:t xml:space="preserve">called for immediate action and a clearer timeline </w:t>
      </w:r>
      <w:r>
        <w:rPr>
          <w:rFonts w:ascii="Times New Roman" w:hAnsi="Times New Roman"/>
        </w:rPr>
        <w:t>for implementing</w:t>
      </w:r>
      <w:r w:rsidRPr="00F72DA2">
        <w:rPr>
          <w:rFonts w:ascii="Times New Roman" w:hAnsi="Times New Roman"/>
        </w:rPr>
        <w:t xml:space="preserve"> the Calls for Justice</w:t>
      </w:r>
      <w:r>
        <w:rPr>
          <w:rFonts w:ascii="Times New Roman" w:hAnsi="Times New Roman"/>
        </w:rPr>
        <w:t>—m</w:t>
      </w:r>
      <w:r w:rsidRPr="00F72DA2">
        <w:rPr>
          <w:rFonts w:ascii="Times New Roman" w:hAnsi="Times New Roman"/>
        </w:rPr>
        <w:t xml:space="preserve">any </w:t>
      </w:r>
      <w:r>
        <w:rPr>
          <w:rFonts w:ascii="Times New Roman" w:hAnsi="Times New Roman"/>
        </w:rPr>
        <w:t>of which</w:t>
      </w:r>
      <w:r w:rsidRPr="00F72DA2">
        <w:rPr>
          <w:rFonts w:ascii="Times New Roman" w:hAnsi="Times New Roman"/>
        </w:rPr>
        <w:t xml:space="preserve"> </w:t>
      </w:r>
      <w:r>
        <w:rPr>
          <w:rFonts w:ascii="Times New Roman" w:hAnsi="Times New Roman"/>
        </w:rPr>
        <w:t xml:space="preserve">are </w:t>
      </w:r>
      <w:r w:rsidRPr="00F72DA2">
        <w:rPr>
          <w:rFonts w:ascii="Times New Roman" w:hAnsi="Times New Roman"/>
        </w:rPr>
        <w:t>immediately actionable.</w:t>
      </w:r>
    </w:p>
    <w:p w14:paraId="7A1B9983" w14:textId="77777777" w:rsidR="000F1642" w:rsidRPr="00F72DA2" w:rsidRDefault="000F1642" w:rsidP="000F1642">
      <w:pPr>
        <w:jc w:val="both"/>
        <w:rPr>
          <w:rFonts w:ascii="Times New Roman" w:hAnsi="Times New Roman"/>
        </w:rPr>
      </w:pPr>
    </w:p>
    <w:p w14:paraId="248883FE" w14:textId="3874D3FB" w:rsidR="000F1642" w:rsidRDefault="000F1642" w:rsidP="000F1642">
      <w:pPr>
        <w:ind w:firstLine="720"/>
        <w:jc w:val="both"/>
        <w:rPr>
          <w:rFonts w:ascii="Times New Roman" w:hAnsi="Times New Roman"/>
        </w:rPr>
      </w:pPr>
      <w:r w:rsidRPr="00F72DA2">
        <w:rPr>
          <w:rFonts w:ascii="Times New Roman" w:hAnsi="Times New Roman"/>
        </w:rPr>
        <w:t xml:space="preserve">Simply put, </w:t>
      </w:r>
      <w:r>
        <w:rPr>
          <w:rFonts w:ascii="Times New Roman" w:hAnsi="Times New Roman"/>
        </w:rPr>
        <w:t xml:space="preserve">in its current form, </w:t>
      </w:r>
      <w:r w:rsidRPr="00F72DA2">
        <w:rPr>
          <w:rFonts w:ascii="Times New Roman" w:hAnsi="Times New Roman"/>
        </w:rPr>
        <w:t>the</w:t>
      </w:r>
      <w:r>
        <w:rPr>
          <w:rFonts w:ascii="Times New Roman" w:hAnsi="Times New Roman"/>
        </w:rPr>
        <w:t xml:space="preserve"> Government of Canada’s Federal Pathway plan </w:t>
      </w:r>
      <w:r w:rsidRPr="00F72DA2">
        <w:rPr>
          <w:rFonts w:ascii="Times New Roman" w:hAnsi="Times New Roman"/>
        </w:rPr>
        <w:t xml:space="preserve">does not point to a viable way forward </w:t>
      </w:r>
      <w:r>
        <w:rPr>
          <w:rFonts w:ascii="Times New Roman" w:hAnsi="Times New Roman"/>
        </w:rPr>
        <w:t>on</w:t>
      </w:r>
      <w:r w:rsidRPr="00F72DA2">
        <w:rPr>
          <w:rFonts w:ascii="Times New Roman" w:hAnsi="Times New Roman"/>
        </w:rPr>
        <w:t xml:space="preserve"> how, when</w:t>
      </w:r>
      <w:r>
        <w:rPr>
          <w:rFonts w:ascii="Times New Roman" w:hAnsi="Times New Roman"/>
        </w:rPr>
        <w:t>,</w:t>
      </w:r>
      <w:r w:rsidRPr="00F72DA2">
        <w:rPr>
          <w:rFonts w:ascii="Times New Roman" w:hAnsi="Times New Roman"/>
        </w:rPr>
        <w:t xml:space="preserve"> and by whom the Calls for Justice as a whole will be acted upon in practice and how they will be financed.</w:t>
      </w:r>
    </w:p>
    <w:p w14:paraId="65BEF465" w14:textId="69B2C697" w:rsidR="000F1642" w:rsidRDefault="000F1642" w:rsidP="000D2D06">
      <w:pPr>
        <w:jc w:val="both"/>
        <w:rPr>
          <w:rFonts w:ascii="Times New Roman" w:hAnsi="Times New Roman" w:cs="Times New Roman"/>
        </w:rPr>
      </w:pPr>
    </w:p>
    <w:p w14:paraId="0CF90358" w14:textId="67EA01D7" w:rsidR="000D2D06" w:rsidRDefault="000D2D06" w:rsidP="000D2D06">
      <w:pPr>
        <w:jc w:val="both"/>
        <w:rPr>
          <w:rFonts w:ascii="Times New Roman" w:hAnsi="Times New Roman" w:cs="Times New Roman"/>
        </w:rPr>
      </w:pPr>
      <w:r>
        <w:rPr>
          <w:rFonts w:ascii="Times New Roman" w:hAnsi="Times New Roman" w:cs="Times New Roman"/>
        </w:rPr>
        <w:tab/>
        <w:t xml:space="preserve">As also </w:t>
      </w:r>
      <w:r w:rsidR="00CC7509">
        <w:rPr>
          <w:rFonts w:ascii="Times New Roman" w:hAnsi="Times New Roman" w:cs="Times New Roman"/>
        </w:rPr>
        <w:t xml:space="preserve">highlighted </w:t>
      </w:r>
      <w:r>
        <w:rPr>
          <w:rFonts w:ascii="Times New Roman" w:hAnsi="Times New Roman" w:cs="Times New Roman"/>
        </w:rPr>
        <w:t>in the section above, i</w:t>
      </w:r>
      <w:r w:rsidRPr="00855F69">
        <w:rPr>
          <w:rFonts w:ascii="Times New Roman" w:hAnsi="Times New Roman" w:cs="Times New Roman"/>
        </w:rPr>
        <w:t xml:space="preserve">t is important to acknowledge that the </w:t>
      </w:r>
      <w:r>
        <w:rPr>
          <w:rFonts w:ascii="Times New Roman" w:hAnsi="Times New Roman" w:cs="Times New Roman"/>
        </w:rPr>
        <w:t xml:space="preserve">National </w:t>
      </w:r>
      <w:r w:rsidRPr="00855F69">
        <w:rPr>
          <w:rFonts w:ascii="Times New Roman" w:hAnsi="Times New Roman" w:cs="Times New Roman"/>
        </w:rPr>
        <w:t>Inquiry was the beginning of th</w:t>
      </w:r>
      <w:r>
        <w:rPr>
          <w:rFonts w:ascii="Times New Roman" w:hAnsi="Times New Roman" w:cs="Times New Roman"/>
        </w:rPr>
        <w:t xml:space="preserve">e </w:t>
      </w:r>
      <w:r w:rsidRPr="00855F69">
        <w:rPr>
          <w:rFonts w:ascii="Times New Roman" w:hAnsi="Times New Roman" w:cs="Times New Roman"/>
        </w:rPr>
        <w:t>work</w:t>
      </w:r>
      <w:r>
        <w:rPr>
          <w:rFonts w:ascii="Times New Roman" w:hAnsi="Times New Roman" w:cs="Times New Roman"/>
        </w:rPr>
        <w:t xml:space="preserve"> into Missing and Murdered Indigenous Women and Girls in Canada</w:t>
      </w:r>
      <w:r w:rsidRPr="00855F69">
        <w:rPr>
          <w:rFonts w:ascii="Times New Roman" w:hAnsi="Times New Roman" w:cs="Times New Roman"/>
        </w:rPr>
        <w:t>, not the end</w:t>
      </w:r>
      <w:r>
        <w:rPr>
          <w:rFonts w:ascii="Times New Roman" w:hAnsi="Times New Roman" w:cs="Times New Roman"/>
        </w:rPr>
        <w:t xml:space="preserve"> point. Due to the operational and time constraints imposed on the National Inquiry, the full scale of the phenomenon is still not well understood and a national investigation of historic and on-going cases with the establishment of a related database is still required. Moreover, </w:t>
      </w:r>
      <w:r w:rsidRPr="00855F69">
        <w:rPr>
          <w:rFonts w:ascii="Times New Roman" w:hAnsi="Times New Roman" w:cs="Times New Roman"/>
        </w:rPr>
        <w:t xml:space="preserve">questions remain about the families </w:t>
      </w:r>
      <w:r>
        <w:rPr>
          <w:rFonts w:ascii="Times New Roman" w:hAnsi="Times New Roman" w:cs="Times New Roman"/>
        </w:rPr>
        <w:t xml:space="preserve">which </w:t>
      </w:r>
      <w:r w:rsidRPr="00855F69">
        <w:rPr>
          <w:rFonts w:ascii="Times New Roman" w:hAnsi="Times New Roman" w:cs="Times New Roman"/>
        </w:rPr>
        <w:t xml:space="preserve">were not included in the </w:t>
      </w:r>
      <w:r>
        <w:rPr>
          <w:rFonts w:ascii="Times New Roman" w:hAnsi="Times New Roman" w:cs="Times New Roman"/>
        </w:rPr>
        <w:t xml:space="preserve">National </w:t>
      </w:r>
      <w:r w:rsidRPr="00855F69">
        <w:rPr>
          <w:rFonts w:ascii="Times New Roman" w:hAnsi="Times New Roman" w:cs="Times New Roman"/>
        </w:rPr>
        <w:t xml:space="preserve">Inquiry and the cases </w:t>
      </w:r>
      <w:r>
        <w:rPr>
          <w:rFonts w:ascii="Times New Roman" w:hAnsi="Times New Roman" w:cs="Times New Roman"/>
        </w:rPr>
        <w:t xml:space="preserve">of missing women and girls which </w:t>
      </w:r>
      <w:r w:rsidRPr="00855F69">
        <w:rPr>
          <w:rFonts w:ascii="Times New Roman" w:hAnsi="Times New Roman" w:cs="Times New Roman"/>
        </w:rPr>
        <w:t>have yet to be honoured.</w:t>
      </w:r>
      <w:r>
        <w:rPr>
          <w:rFonts w:ascii="Times New Roman" w:hAnsi="Times New Roman" w:cs="Times New Roman"/>
        </w:rPr>
        <w:t xml:space="preserve"> These gaps need to be addressed as any future action is undertaken in relation to the 231 Calls for Justice.  </w:t>
      </w:r>
      <w:r w:rsidRPr="00855F69">
        <w:rPr>
          <w:rFonts w:ascii="Times New Roman" w:hAnsi="Times New Roman" w:cs="Times New Roman"/>
        </w:rPr>
        <w:t xml:space="preserve"> </w:t>
      </w:r>
      <w:r>
        <w:rPr>
          <w:rFonts w:ascii="Times New Roman" w:hAnsi="Times New Roman" w:cs="Times New Roman"/>
        </w:rPr>
        <w:t xml:space="preserve">    </w:t>
      </w:r>
    </w:p>
    <w:p w14:paraId="48020BE7" w14:textId="77777777" w:rsidR="000D2D06" w:rsidRDefault="000D2D06" w:rsidP="000D2D06">
      <w:pPr>
        <w:jc w:val="both"/>
        <w:rPr>
          <w:rFonts w:ascii="Times New Roman" w:hAnsi="Times New Roman" w:cs="Times New Roman"/>
        </w:rPr>
      </w:pPr>
    </w:p>
    <w:p w14:paraId="118F7AF5" w14:textId="7B64A152" w:rsidR="000D2D06" w:rsidRDefault="000D2D06" w:rsidP="000D2D06">
      <w:pPr>
        <w:jc w:val="both"/>
        <w:rPr>
          <w:rFonts w:ascii="Times New Roman" w:hAnsi="Times New Roman" w:cs="Times New Roman"/>
        </w:rPr>
      </w:pPr>
    </w:p>
    <w:p w14:paraId="486CBAE8" w14:textId="77777777" w:rsidR="000D2D06" w:rsidRPr="00493189" w:rsidRDefault="000D2D06" w:rsidP="000D2D06">
      <w:pPr>
        <w:jc w:val="both"/>
        <w:rPr>
          <w:rFonts w:ascii="Times New Roman" w:hAnsi="Times New Roman" w:cs="Times New Roman"/>
          <w:sz w:val="26"/>
          <w:szCs w:val="26"/>
        </w:rPr>
      </w:pPr>
      <w:r w:rsidRPr="00493189">
        <w:rPr>
          <w:rFonts w:ascii="Times New Roman" w:hAnsi="Times New Roman" w:cs="Times New Roman"/>
          <w:b/>
          <w:bCs/>
          <w:sz w:val="26"/>
          <w:szCs w:val="26"/>
        </w:rPr>
        <w:t>Conclusion</w:t>
      </w:r>
    </w:p>
    <w:p w14:paraId="0E4B2F13" w14:textId="77777777" w:rsidR="000D2D06" w:rsidRDefault="000D2D06" w:rsidP="000D2D06">
      <w:pPr>
        <w:jc w:val="both"/>
        <w:rPr>
          <w:rFonts w:ascii="Times New Roman" w:hAnsi="Times New Roman" w:cs="Times New Roman"/>
        </w:rPr>
      </w:pPr>
    </w:p>
    <w:p w14:paraId="7559A8BE" w14:textId="5DA97648" w:rsidR="000D2D06" w:rsidRPr="00464E09" w:rsidRDefault="000D2D06" w:rsidP="000D2D06">
      <w:pPr>
        <w:jc w:val="both"/>
        <w:rPr>
          <w:rFonts w:ascii="Times New Roman" w:hAnsi="Times New Roman" w:cs="Times New Roman"/>
        </w:rPr>
      </w:pPr>
      <w:r w:rsidRPr="00464E09">
        <w:rPr>
          <w:rFonts w:ascii="Times New Roman" w:hAnsi="Times New Roman" w:cs="Times New Roman"/>
        </w:rPr>
        <w:t xml:space="preserve">Domestically, the recommendation that Canada should institute broad </w:t>
      </w:r>
      <w:r w:rsidR="00E64364">
        <w:rPr>
          <w:rFonts w:ascii="Times New Roman" w:hAnsi="Times New Roman" w:cs="Times New Roman"/>
        </w:rPr>
        <w:t>transformative change owing</w:t>
      </w:r>
      <w:r w:rsidRPr="00464E09">
        <w:rPr>
          <w:rFonts w:ascii="Times New Roman" w:hAnsi="Times New Roman" w:cs="Times New Roman"/>
        </w:rPr>
        <w:t xml:space="preserve"> </w:t>
      </w:r>
      <w:r w:rsidR="00E64364">
        <w:rPr>
          <w:rFonts w:ascii="Times New Roman" w:hAnsi="Times New Roman" w:cs="Times New Roman"/>
        </w:rPr>
        <w:t xml:space="preserve">to </w:t>
      </w:r>
      <w:r w:rsidRPr="00464E09">
        <w:rPr>
          <w:rFonts w:ascii="Times New Roman" w:hAnsi="Times New Roman" w:cs="Times New Roman"/>
        </w:rPr>
        <w:t xml:space="preserve">the past conduct of its representatives and other private persons acting on its behalf have been a key output of various high-level independent inquiries initiated over the years aimed at establishing the truth about serious human rights violations against Indigenous persons. </w:t>
      </w:r>
    </w:p>
    <w:p w14:paraId="0BAB6DBF" w14:textId="77777777" w:rsidR="000D2D06" w:rsidRPr="00464E09" w:rsidRDefault="000D2D06" w:rsidP="000D2D06">
      <w:pPr>
        <w:jc w:val="both"/>
        <w:rPr>
          <w:rFonts w:ascii="Times New Roman" w:hAnsi="Times New Roman" w:cs="Times New Roman"/>
        </w:rPr>
      </w:pPr>
    </w:p>
    <w:p w14:paraId="4A9E0171" w14:textId="01636313" w:rsidR="000D2D06" w:rsidRPr="00464E09" w:rsidRDefault="000D2D06" w:rsidP="000D2D06">
      <w:pPr>
        <w:ind w:firstLine="720"/>
        <w:jc w:val="both"/>
        <w:rPr>
          <w:rFonts w:ascii="Times New Roman" w:hAnsi="Times New Roman" w:cs="Times New Roman"/>
        </w:rPr>
      </w:pPr>
      <w:r w:rsidRPr="00464E09">
        <w:rPr>
          <w:rFonts w:ascii="Times New Roman" w:hAnsi="Times New Roman" w:cs="Times New Roman"/>
        </w:rPr>
        <w:t>Perhaps most notable of all were the key findings of the Royal Commission on Aboriginal Peoples inquiry from 1996.</w:t>
      </w:r>
      <w:r w:rsidRPr="00464E09">
        <w:rPr>
          <w:rFonts w:ascii="Times New Roman" w:hAnsi="Times New Roman" w:cs="Times New Roman"/>
          <w:vertAlign w:val="superscript"/>
        </w:rPr>
        <w:footnoteReference w:id="46"/>
      </w:r>
      <w:r w:rsidRPr="00464E09">
        <w:rPr>
          <w:rFonts w:ascii="Times New Roman" w:hAnsi="Times New Roman" w:cs="Times New Roman"/>
        </w:rPr>
        <w:t xml:space="preserve"> Regrettably relatively little became of the Commission’s sweeping recommendations for much-needed change.</w:t>
      </w:r>
      <w:r w:rsidRPr="00464E09">
        <w:rPr>
          <w:rFonts w:ascii="Times New Roman" w:hAnsi="Times New Roman" w:cs="Times New Roman"/>
          <w:vertAlign w:val="superscript"/>
        </w:rPr>
        <w:footnoteReference w:id="47"/>
      </w:r>
      <w:r w:rsidRPr="00464E09">
        <w:rPr>
          <w:rFonts w:ascii="Times New Roman" w:hAnsi="Times New Roman" w:cs="Times New Roman"/>
        </w:rPr>
        <w:t xml:space="preserve"> A</w:t>
      </w:r>
      <w:r w:rsidR="00CC7509">
        <w:rPr>
          <w:rFonts w:ascii="Times New Roman" w:hAnsi="Times New Roman" w:cs="Times New Roman"/>
        </w:rPr>
        <w:t>ccordingly</w:t>
      </w:r>
      <w:r w:rsidRPr="00464E09">
        <w:rPr>
          <w:rFonts w:ascii="Times New Roman" w:hAnsi="Times New Roman" w:cs="Times New Roman"/>
        </w:rPr>
        <w:t xml:space="preserve">, the present and continuing crisis facing Indigenous women, girls and gender-diverse persons </w:t>
      </w:r>
      <w:r>
        <w:rPr>
          <w:rFonts w:ascii="Times New Roman" w:hAnsi="Times New Roman" w:cs="Times New Roman"/>
        </w:rPr>
        <w:t xml:space="preserve">and widespread violations, among others, of the right to equality and non-discrimination </w:t>
      </w:r>
      <w:r w:rsidRPr="00464E09">
        <w:rPr>
          <w:rFonts w:ascii="Times New Roman" w:hAnsi="Times New Roman" w:cs="Times New Roman"/>
        </w:rPr>
        <w:t>is hardly surprising.</w:t>
      </w:r>
    </w:p>
    <w:p w14:paraId="2AAA29B6" w14:textId="77777777" w:rsidR="000D2D06" w:rsidRPr="00464E09" w:rsidRDefault="000D2D06" w:rsidP="000D2D06">
      <w:pPr>
        <w:jc w:val="both"/>
        <w:rPr>
          <w:rFonts w:ascii="Times New Roman" w:hAnsi="Times New Roman" w:cs="Times New Roman"/>
        </w:rPr>
      </w:pPr>
    </w:p>
    <w:p w14:paraId="5D0F06E7" w14:textId="77777777" w:rsidR="000D2D06" w:rsidRPr="00464E09" w:rsidRDefault="000D2D06" w:rsidP="000D2D06">
      <w:pPr>
        <w:ind w:firstLine="720"/>
        <w:jc w:val="both"/>
        <w:rPr>
          <w:rFonts w:ascii="Times New Roman" w:hAnsi="Times New Roman" w:cs="Times New Roman"/>
        </w:rPr>
      </w:pPr>
      <w:r w:rsidRPr="00464E09">
        <w:rPr>
          <w:rFonts w:ascii="Times New Roman" w:hAnsi="Times New Roman" w:cs="Times New Roman"/>
        </w:rPr>
        <w:t>What is more, there have been other high-profile inquiries into the treatment of Indigenous peoples in Canada at different jurisdictional levels, including Indigenous women. The British Columbia Missing Women Commission of Inquiry from 2011-2012</w:t>
      </w:r>
      <w:r w:rsidRPr="00464E09">
        <w:rPr>
          <w:rFonts w:ascii="Times New Roman" w:hAnsi="Times New Roman" w:cs="Times New Roman"/>
          <w:vertAlign w:val="superscript"/>
        </w:rPr>
        <w:footnoteReference w:id="48"/>
      </w:r>
      <w:r w:rsidRPr="00464E09">
        <w:rPr>
          <w:rFonts w:ascii="Times New Roman" w:hAnsi="Times New Roman" w:cs="Times New Roman"/>
        </w:rPr>
        <w:t>, the Truth and Reconciliation Commission from 2015</w:t>
      </w:r>
      <w:r w:rsidRPr="00464E09">
        <w:rPr>
          <w:rFonts w:ascii="Times New Roman" w:hAnsi="Times New Roman" w:cs="Times New Roman"/>
          <w:vertAlign w:val="superscript"/>
        </w:rPr>
        <w:footnoteReference w:id="49"/>
      </w:r>
      <w:r w:rsidRPr="00464E09">
        <w:rPr>
          <w:rFonts w:ascii="Times New Roman" w:hAnsi="Times New Roman" w:cs="Times New Roman"/>
        </w:rPr>
        <w:t>, and the Public Inquiry Commission on relations between Indigenous Peoples and certain public services in Québec (Viens Commission) from 2019 are more recent illustrative cases in point.</w:t>
      </w:r>
      <w:r w:rsidRPr="00464E09">
        <w:rPr>
          <w:rFonts w:ascii="Times New Roman" w:hAnsi="Times New Roman" w:cs="Times New Roman"/>
          <w:vertAlign w:val="superscript"/>
        </w:rPr>
        <w:footnoteReference w:id="50"/>
      </w:r>
      <w:r w:rsidRPr="00464E09">
        <w:rPr>
          <w:rFonts w:ascii="Times New Roman" w:hAnsi="Times New Roman" w:cs="Times New Roman"/>
        </w:rPr>
        <w:t xml:space="preserve"> The National Inquiry into Missing and Murdered Indigenous Women and Girls report should therefore be seen as a continuity of demands situated in a context of frequent state inaction.  </w:t>
      </w:r>
    </w:p>
    <w:p w14:paraId="2488B951" w14:textId="77777777" w:rsidR="000D2D06" w:rsidRPr="00464E09" w:rsidRDefault="000D2D06" w:rsidP="000D2D06">
      <w:pPr>
        <w:jc w:val="both"/>
        <w:rPr>
          <w:rFonts w:ascii="Times New Roman" w:hAnsi="Times New Roman" w:cs="Times New Roman"/>
        </w:rPr>
      </w:pPr>
    </w:p>
    <w:p w14:paraId="2C3A1365" w14:textId="77777777" w:rsidR="000D2D06" w:rsidRPr="00464E09" w:rsidRDefault="000D2D06" w:rsidP="000D2D06">
      <w:pPr>
        <w:ind w:firstLine="720"/>
        <w:jc w:val="both"/>
        <w:rPr>
          <w:rFonts w:ascii="Times New Roman" w:hAnsi="Times New Roman" w:cs="Times New Roman"/>
        </w:rPr>
      </w:pPr>
      <w:r w:rsidRPr="00464E09">
        <w:rPr>
          <w:rFonts w:ascii="Times New Roman" w:hAnsi="Times New Roman" w:cs="Times New Roman"/>
        </w:rPr>
        <w:t xml:space="preserve">In this wider context, Indigenous actors at the domestic level </w:t>
      </w:r>
      <w:r>
        <w:rPr>
          <w:rFonts w:ascii="Times New Roman" w:hAnsi="Times New Roman" w:cs="Times New Roman"/>
        </w:rPr>
        <w:t xml:space="preserve">in Canada </w:t>
      </w:r>
      <w:r w:rsidRPr="00464E09">
        <w:rPr>
          <w:rFonts w:ascii="Times New Roman" w:hAnsi="Times New Roman" w:cs="Times New Roman"/>
        </w:rPr>
        <w:t xml:space="preserve">should remain vigilant of the risk of being coopted into National Inquiry follow-up processes which becomes ends in themselves and which sidestep the need for demonstrable action and progress.    </w:t>
      </w:r>
    </w:p>
    <w:p w14:paraId="4B06E1A8" w14:textId="77777777" w:rsidR="000D2D06" w:rsidRPr="00464E09" w:rsidRDefault="000D2D06" w:rsidP="000D2D06">
      <w:pPr>
        <w:jc w:val="both"/>
        <w:rPr>
          <w:rFonts w:ascii="Times New Roman" w:hAnsi="Times New Roman" w:cs="Times New Roman"/>
        </w:rPr>
      </w:pPr>
    </w:p>
    <w:p w14:paraId="000DFFAC" w14:textId="41454F6B" w:rsidR="00CC7509" w:rsidRDefault="000D2D06" w:rsidP="00CC7509">
      <w:pPr>
        <w:ind w:firstLine="720"/>
        <w:jc w:val="both"/>
        <w:rPr>
          <w:rFonts w:ascii="Times New Roman" w:hAnsi="Times New Roman" w:cs="Times New Roman"/>
        </w:rPr>
      </w:pPr>
      <w:r w:rsidRPr="00464E09">
        <w:rPr>
          <w:rFonts w:ascii="Times New Roman" w:hAnsi="Times New Roman" w:cs="Times New Roman"/>
        </w:rPr>
        <w:t>In a word, despite the commissioning of multiple high-level inquiries as attempts to inquire on and establish the truth</w:t>
      </w:r>
      <w:r w:rsidRPr="00464E09">
        <w:rPr>
          <w:rFonts w:ascii="Times New Roman" w:hAnsi="Times New Roman" w:cs="Times New Roman"/>
          <w:b/>
          <w:bCs/>
        </w:rPr>
        <w:t xml:space="preserve"> </w:t>
      </w:r>
      <w:r w:rsidRPr="00464E09">
        <w:rPr>
          <w:rFonts w:ascii="Times New Roman" w:hAnsi="Times New Roman" w:cs="Times New Roman"/>
        </w:rPr>
        <w:t>about serious violations of human rights committed in Canada’s past and present colonial context, much remains to be done to ensure that Indigenous persons, particularly women, girls and gender-diverse persons, receive full reparations for the many different harms caused to them. Only by providing full reparation to victims through the instigation of sweeping change in the form of the Calls for Justice will Canada ensure the non-recurrence of violations of human rights and that a semblance of justice is finally served.</w:t>
      </w:r>
      <w:r w:rsidR="00CC7509">
        <w:rPr>
          <w:rFonts w:ascii="Times New Roman" w:hAnsi="Times New Roman" w:cs="Times New Roman"/>
        </w:rPr>
        <w:t xml:space="preserve"> Until real progress is achieved to do so, the international and domestic rights to equality and non-discrimination and to live a life free of violence will remain </w:t>
      </w:r>
      <w:r w:rsidR="00E64364">
        <w:rPr>
          <w:rFonts w:ascii="Times New Roman" w:hAnsi="Times New Roman" w:cs="Times New Roman"/>
        </w:rPr>
        <w:t xml:space="preserve">as </w:t>
      </w:r>
      <w:r w:rsidR="00CC7509">
        <w:rPr>
          <w:rFonts w:ascii="Times New Roman" w:hAnsi="Times New Roman" w:cs="Times New Roman"/>
        </w:rPr>
        <w:t xml:space="preserve">elusive </w:t>
      </w:r>
      <w:r w:rsidR="00E64364">
        <w:rPr>
          <w:rFonts w:ascii="Times New Roman" w:hAnsi="Times New Roman" w:cs="Times New Roman"/>
        </w:rPr>
        <w:t xml:space="preserve">as ever </w:t>
      </w:r>
      <w:r w:rsidR="00CC7509">
        <w:rPr>
          <w:rFonts w:ascii="Times New Roman" w:hAnsi="Times New Roman" w:cs="Times New Roman"/>
        </w:rPr>
        <w:t xml:space="preserve">in Canada.  </w:t>
      </w:r>
    </w:p>
    <w:p w14:paraId="02A1462E" w14:textId="77777777" w:rsidR="00CC7509" w:rsidRDefault="00CC7509" w:rsidP="000D2D06">
      <w:pPr>
        <w:ind w:firstLine="720"/>
        <w:jc w:val="both"/>
        <w:rPr>
          <w:rFonts w:ascii="Times New Roman" w:hAnsi="Times New Roman" w:cs="Times New Roman"/>
        </w:rPr>
      </w:pPr>
    </w:p>
    <w:p w14:paraId="79D04363" w14:textId="77777777" w:rsidR="000D2D06" w:rsidRDefault="000D2D06" w:rsidP="000D2D06">
      <w:pPr>
        <w:jc w:val="both"/>
        <w:rPr>
          <w:rFonts w:ascii="Times New Roman" w:hAnsi="Times New Roman" w:cs="Times New Roman"/>
        </w:rPr>
      </w:pPr>
    </w:p>
    <w:p w14:paraId="75CAC093" w14:textId="77777777" w:rsidR="000D2D06" w:rsidRDefault="000D2D06" w:rsidP="000D2D06">
      <w:pPr>
        <w:jc w:val="both"/>
        <w:rPr>
          <w:rFonts w:ascii="Times New Roman" w:hAnsi="Times New Roman" w:cs="Times New Roman"/>
        </w:rPr>
      </w:pPr>
    </w:p>
    <w:p w14:paraId="7E4AD11E" w14:textId="77777777" w:rsidR="000D2D06" w:rsidRPr="00464E09" w:rsidRDefault="000D2D06" w:rsidP="000D2D06">
      <w:pPr>
        <w:jc w:val="both"/>
        <w:rPr>
          <w:rFonts w:ascii="Times New Roman" w:hAnsi="Times New Roman" w:cs="Times New Roman"/>
        </w:rPr>
      </w:pPr>
    </w:p>
    <w:p w14:paraId="0FDA26DC" w14:textId="3F1187C9" w:rsidR="006215FE" w:rsidRDefault="006215FE" w:rsidP="004430BD">
      <w:pPr>
        <w:jc w:val="both"/>
        <w:rPr>
          <w:rFonts w:ascii="Times New Roman" w:hAnsi="Times New Roman" w:cs="Times New Roman"/>
        </w:rPr>
      </w:pPr>
    </w:p>
    <w:p w14:paraId="1E92F6E6" w14:textId="071696F9" w:rsidR="006215FE" w:rsidRDefault="006215FE" w:rsidP="004430BD">
      <w:pPr>
        <w:jc w:val="both"/>
        <w:rPr>
          <w:rFonts w:ascii="Times New Roman" w:hAnsi="Times New Roman" w:cs="Times New Roman"/>
        </w:rPr>
      </w:pPr>
    </w:p>
    <w:p w14:paraId="08AA7187" w14:textId="0DD1FBD2" w:rsidR="006215FE" w:rsidRDefault="006215FE" w:rsidP="004430BD">
      <w:pPr>
        <w:jc w:val="both"/>
        <w:rPr>
          <w:rFonts w:ascii="Times New Roman" w:hAnsi="Times New Roman" w:cs="Times New Roman"/>
        </w:rPr>
      </w:pPr>
    </w:p>
    <w:p w14:paraId="4BB66E78" w14:textId="30B8E0DD" w:rsidR="006215FE" w:rsidRDefault="006215FE" w:rsidP="004430BD">
      <w:pPr>
        <w:jc w:val="both"/>
        <w:rPr>
          <w:rFonts w:ascii="Times New Roman" w:hAnsi="Times New Roman" w:cs="Times New Roman"/>
        </w:rPr>
      </w:pPr>
    </w:p>
    <w:p w14:paraId="7DC766F6" w14:textId="4DFB63A9" w:rsidR="00117CD9" w:rsidRDefault="00117CD9" w:rsidP="00117CD9">
      <w:pPr>
        <w:autoSpaceDE w:val="0"/>
        <w:autoSpaceDN w:val="0"/>
        <w:adjustRightInd w:val="0"/>
        <w:jc w:val="both"/>
        <w:rPr>
          <w:rFonts w:ascii="Times New Roman" w:hAnsi="Times New Roman" w:cs="Times New Roman"/>
          <w:color w:val="231F20"/>
        </w:rPr>
      </w:pPr>
    </w:p>
    <w:sectPr w:rsidR="00117CD9" w:rsidSect="00A730A9">
      <w:headerReference w:type="default" r:id="rId10"/>
      <w:footerReference w:type="default" r:id="rId11"/>
      <w:pgSz w:w="12240" w:h="15840"/>
      <w:pgMar w:top="1957"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B49B" w14:textId="77777777" w:rsidR="006B0C1D" w:rsidRDefault="006B0C1D" w:rsidP="00F31CB4">
      <w:r>
        <w:separator/>
      </w:r>
    </w:p>
  </w:endnote>
  <w:endnote w:type="continuationSeparator" w:id="0">
    <w:p w14:paraId="677FE370" w14:textId="77777777" w:rsidR="006B0C1D" w:rsidRDefault="006B0C1D" w:rsidP="00F3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001E" w14:textId="4AB78100" w:rsidR="00E63686" w:rsidRDefault="00E63686" w:rsidP="00950A53">
    <w:pPr>
      <w:pStyle w:val="Footer"/>
      <w:ind w:left="-1440" w:righ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FE70" w14:textId="25FCE432" w:rsidR="00E63686" w:rsidRPr="004935AA" w:rsidRDefault="00E63686" w:rsidP="00A730A9">
    <w:pPr>
      <w:pStyle w:val="Footer"/>
      <w:framePr w:wrap="around" w:vAnchor="text" w:hAnchor="page" w:x="11782" w:y="-471"/>
      <w:rPr>
        <w:rStyle w:val="PageNumber"/>
        <w:color w:val="599DB5" w:themeColor="accent1"/>
      </w:rPr>
    </w:pPr>
    <w:r w:rsidRPr="004935AA">
      <w:rPr>
        <w:rStyle w:val="PageNumber"/>
        <w:color w:val="599DB5" w:themeColor="accent1"/>
      </w:rPr>
      <w:fldChar w:fldCharType="begin"/>
    </w:r>
    <w:r w:rsidRPr="004935AA">
      <w:rPr>
        <w:rStyle w:val="PageNumber"/>
        <w:color w:val="599DB5" w:themeColor="accent1"/>
      </w:rPr>
      <w:instrText xml:space="preserve">PAGE  </w:instrText>
    </w:r>
    <w:r w:rsidRPr="004935AA">
      <w:rPr>
        <w:rStyle w:val="PageNumber"/>
        <w:color w:val="599DB5" w:themeColor="accent1"/>
      </w:rPr>
      <w:fldChar w:fldCharType="separate"/>
    </w:r>
    <w:r>
      <w:rPr>
        <w:rStyle w:val="PageNumber"/>
        <w:noProof/>
        <w:color w:val="599DB5" w:themeColor="accent1"/>
      </w:rPr>
      <w:t>2</w:t>
    </w:r>
    <w:r w:rsidRPr="004935AA">
      <w:rPr>
        <w:rStyle w:val="PageNumber"/>
        <w:color w:val="599DB5" w:themeColor="accent1"/>
      </w:rPr>
      <w:fldChar w:fldCharType="end"/>
    </w:r>
  </w:p>
  <w:p w14:paraId="4B00C0E4" w14:textId="77777777" w:rsidR="00E63686" w:rsidRDefault="00E63686" w:rsidP="00950A53">
    <w:pPr>
      <w:pStyle w:val="Footer"/>
      <w:ind w:left="-1440" w:right="-1440"/>
    </w:pPr>
    <w:r>
      <w:rPr>
        <w:noProof/>
        <w:lang w:val="en-CA" w:eastAsia="en-CA"/>
      </w:rPr>
      <mc:AlternateContent>
        <mc:Choice Requires="wps">
          <w:drawing>
            <wp:anchor distT="0" distB="0" distL="114300" distR="114300" simplePos="0" relativeHeight="251661312" behindDoc="0" locked="0" layoutInCell="1" allowOverlap="1" wp14:anchorId="76F4B920" wp14:editId="256EF9B6">
              <wp:simplePos x="0" y="0"/>
              <wp:positionH relativeFrom="column">
                <wp:posOffset>-435610</wp:posOffset>
              </wp:positionH>
              <wp:positionV relativeFrom="paragraph">
                <wp:posOffset>-330200</wp:posOffset>
              </wp:positionV>
              <wp:extent cx="6660515" cy="259261"/>
              <wp:effectExtent l="0" t="0" r="0" b="0"/>
              <wp:wrapNone/>
              <wp:docPr id="4" name="Text Box 4"/>
              <wp:cNvGraphicFramePr/>
              <a:graphic xmlns:a="http://schemas.openxmlformats.org/drawingml/2006/main">
                <a:graphicData uri="http://schemas.microsoft.com/office/word/2010/wordprocessingShape">
                  <wps:wsp>
                    <wps:cNvSpPr txBox="1"/>
                    <wps:spPr>
                      <a:xfrm>
                        <a:off x="0" y="0"/>
                        <a:ext cx="6660515" cy="25926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D8C254" w14:textId="5E9BBC07" w:rsidR="00E63686" w:rsidRPr="004935AA" w:rsidRDefault="00E63686" w:rsidP="00A730A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4B920" id="_x0000_t202" coordsize="21600,21600" o:spt="202" path="m,l,21600r21600,l21600,xe">
              <v:stroke joinstyle="miter"/>
              <v:path gradientshapeok="t" o:connecttype="rect"/>
            </v:shapetype>
            <v:shape id="Text Box 4" o:spid="_x0000_s1030" type="#_x0000_t202" style="position:absolute;left:0;text-align:left;margin-left:-34.3pt;margin-top:-26pt;width:524.4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" filled="f" stroked="f">
              <v:textbox>
                <w:txbxContent>
                  <w:p w14:paraId="28D8C254" w14:textId="5E9BBC07" w:rsidR="00E63686" w:rsidRPr="004935AA" w:rsidRDefault="00E63686" w:rsidP="00A730A9">
                    <w:pPr>
                      <w:rPr>
                        <w:sz w:val="16"/>
                        <w:szCs w:val="16"/>
                      </w:rPr>
                    </w:pPr>
                  </w:p>
                </w:txbxContent>
              </v:textbox>
            </v:shape>
          </w:pict>
        </mc:Fallback>
      </mc:AlternateContent>
    </w:r>
    <w:r>
      <w:rPr>
        <w:noProof/>
        <w:lang w:val="en-CA" w:eastAsia="en-CA"/>
      </w:rPr>
      <w:drawing>
        <wp:inline distT="0" distB="0" distL="0" distR="0" wp14:anchorId="2D6E82FA" wp14:editId="03A36BB8">
          <wp:extent cx="7823835" cy="3861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bar-smallest-NWAC.jpg"/>
                  <pic:cNvPicPr/>
                </pic:nvPicPr>
                <pic:blipFill>
                  <a:blip r:embed="rId1">
                    <a:extLst>
                      <a:ext uri="{28A0092B-C50C-407E-A947-70E740481C1C}">
                        <a14:useLocalDpi xmlns:a14="http://schemas.microsoft.com/office/drawing/2010/main" val="0"/>
                      </a:ext>
                    </a:extLst>
                  </a:blip>
                  <a:stretch>
                    <a:fillRect/>
                  </a:stretch>
                </pic:blipFill>
                <pic:spPr>
                  <a:xfrm>
                    <a:off x="0" y="0"/>
                    <a:ext cx="8339959" cy="4116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1BBD" w14:textId="77777777" w:rsidR="006B0C1D" w:rsidRDefault="006B0C1D" w:rsidP="00F31CB4">
      <w:r>
        <w:separator/>
      </w:r>
    </w:p>
  </w:footnote>
  <w:footnote w:type="continuationSeparator" w:id="0">
    <w:p w14:paraId="382B1243" w14:textId="77777777" w:rsidR="006B0C1D" w:rsidRDefault="006B0C1D" w:rsidP="00F31CB4">
      <w:r>
        <w:continuationSeparator/>
      </w:r>
    </w:p>
  </w:footnote>
  <w:footnote w:id="1">
    <w:p w14:paraId="174566B5" w14:textId="0BC73B33" w:rsidR="000D2D06" w:rsidRPr="00C642F4" w:rsidRDefault="000D2D06" w:rsidP="000D2D06">
      <w:pPr>
        <w:pStyle w:val="FootnoteText"/>
      </w:pPr>
      <w:r>
        <w:rPr>
          <w:rStyle w:val="FootnoteReference"/>
        </w:rPr>
        <w:footnoteRef/>
      </w:r>
      <w:r>
        <w:t xml:space="preserve"> Government of Canada, </w:t>
      </w:r>
      <w:r w:rsidRPr="00014A46">
        <w:rPr>
          <w:i/>
          <w:iCs/>
          <w:lang w:val="en-CA"/>
        </w:rPr>
        <w:t>2021 Missing and Murdered Indigenous Women, Girls, and 2SLGBTQQIA+ People National Action Plan: Ending Violence Against Indigenous Women, Girls, and 2SLGBTQQIA+ People</w:t>
      </w:r>
      <w:r>
        <w:rPr>
          <w:lang w:val="en-CA"/>
        </w:rPr>
        <w:t xml:space="preserve"> (June 2021).</w:t>
      </w:r>
    </w:p>
  </w:footnote>
  <w:footnote w:id="2">
    <w:p w14:paraId="5C81FC81" w14:textId="77777777" w:rsidR="000D2D06" w:rsidRPr="007F34A2" w:rsidRDefault="000D2D06" w:rsidP="000D2D06">
      <w:pPr>
        <w:pStyle w:val="FootnoteText"/>
      </w:pPr>
      <w:r>
        <w:rPr>
          <w:rStyle w:val="FootnoteReference"/>
        </w:rPr>
        <w:footnoteRef/>
      </w:r>
      <w:r>
        <w:t xml:space="preserve"> Please see: </w:t>
      </w:r>
      <w:r w:rsidRPr="00B16907">
        <w:t>The Native Women’s Association of Canada</w:t>
      </w:r>
      <w:r>
        <w:t xml:space="preserve">, </w:t>
      </w:r>
      <w:r w:rsidRPr="007F0C16">
        <w:rPr>
          <w:i/>
          <w:iCs/>
          <w:lang w:val="en-CA"/>
        </w:rPr>
        <w:t xml:space="preserve">NWAC Loses Confidence </w:t>
      </w:r>
      <w:proofErr w:type="gramStart"/>
      <w:r w:rsidRPr="007F0C16">
        <w:rPr>
          <w:i/>
          <w:iCs/>
          <w:lang w:val="en-CA"/>
        </w:rPr>
        <w:t>In</w:t>
      </w:r>
      <w:proofErr w:type="gramEnd"/>
      <w:r w:rsidRPr="007F0C16">
        <w:rPr>
          <w:i/>
          <w:iCs/>
          <w:lang w:val="en-CA"/>
        </w:rPr>
        <w:t xml:space="preserve"> Government, Walks Away From Toxic, Dysfunctional N</w:t>
      </w:r>
      <w:r>
        <w:rPr>
          <w:i/>
          <w:iCs/>
          <w:lang w:val="en-CA"/>
        </w:rPr>
        <w:t>AP</w:t>
      </w:r>
      <w:r w:rsidRPr="007F0C16">
        <w:rPr>
          <w:i/>
          <w:iCs/>
          <w:lang w:val="en-CA"/>
        </w:rPr>
        <w:t xml:space="preserve"> Process To Put Families – Not Politics – First; Announces Own Action Plan: Our Calls, Our Actions</w:t>
      </w:r>
      <w:r>
        <w:rPr>
          <w:lang w:val="en-CA"/>
        </w:rPr>
        <w:t xml:space="preserve"> (1 June 2021). </w:t>
      </w:r>
    </w:p>
  </w:footnote>
  <w:footnote w:id="3">
    <w:p w14:paraId="01C0B709" w14:textId="77777777" w:rsidR="000D2D06" w:rsidRDefault="000D2D06" w:rsidP="000D2D06">
      <w:pPr>
        <w:pStyle w:val="FootnoteText"/>
      </w:pPr>
      <w:r>
        <w:rPr>
          <w:rStyle w:val="FootnoteReference"/>
        </w:rPr>
        <w:footnoteRef/>
      </w:r>
      <w:r>
        <w:t xml:space="preserve"> Please see: </w:t>
      </w:r>
      <w:r w:rsidRPr="00B16907">
        <w:t>The Native Women’s Association of Canada</w:t>
      </w:r>
      <w:r>
        <w:t xml:space="preserve">, </w:t>
      </w:r>
      <w:r w:rsidRPr="00C642F4">
        <w:rPr>
          <w:i/>
          <w:iCs/>
        </w:rPr>
        <w:t>National Plan: Our Calls, Our Actions</w:t>
      </w:r>
      <w:r>
        <w:t xml:space="preserve"> (2021): </w:t>
      </w:r>
    </w:p>
    <w:p w14:paraId="593A8366" w14:textId="77777777" w:rsidR="000D2D06" w:rsidRPr="007F34A2" w:rsidRDefault="000D2D06" w:rsidP="000D2D06">
      <w:pPr>
        <w:pStyle w:val="FootnoteText"/>
      </w:pPr>
      <w:r>
        <w:t>&lt;</w:t>
      </w:r>
      <w:r w:rsidRPr="007F0C16">
        <w:t>https://www.nwac.ca/wp-content/uploads/2021/06/NWAC-action-plan-FULL-ALL-EDITS.pdf</w:t>
      </w:r>
      <w:r>
        <w:t xml:space="preserve">&gt; accessed 2 June 2021. </w:t>
      </w:r>
    </w:p>
  </w:footnote>
  <w:footnote w:id="4">
    <w:p w14:paraId="34CFC390" w14:textId="05D5A88B" w:rsidR="000D2D06" w:rsidRDefault="000D2D06" w:rsidP="000D2D06">
      <w:pPr>
        <w:pStyle w:val="FootnoteText"/>
        <w:rPr>
          <w:lang w:val="en-CA"/>
        </w:rPr>
      </w:pPr>
      <w:r>
        <w:rPr>
          <w:rStyle w:val="FootnoteReference"/>
        </w:rPr>
        <w:footnoteRef/>
      </w:r>
      <w:r>
        <w:t xml:space="preserve"> For the stated purpose of the General Recommendation, please see: UN Committee on the Elimination of Discrimination against Women, </w:t>
      </w:r>
      <w:r w:rsidRPr="001302F6">
        <w:rPr>
          <w:i/>
          <w:iCs/>
          <w:lang w:val="en-CA"/>
        </w:rPr>
        <w:t xml:space="preserve">Day </w:t>
      </w:r>
      <w:r w:rsidR="0013550D">
        <w:rPr>
          <w:lang w:val="en-CA"/>
        </w:rPr>
        <w:t xml:space="preserve">(sic) </w:t>
      </w:r>
      <w:r w:rsidRPr="001302F6">
        <w:rPr>
          <w:i/>
          <w:iCs/>
          <w:lang w:val="en-CA"/>
        </w:rPr>
        <w:t>general discussion on "the rights of indigenous women and girls"</w:t>
      </w:r>
      <w:r>
        <w:rPr>
          <w:lang w:val="en-CA"/>
        </w:rPr>
        <w:t xml:space="preserve"> (OHCHR, </w:t>
      </w:r>
      <w:r>
        <w:rPr>
          <w:bCs/>
          <w:lang w:val="en"/>
        </w:rPr>
        <w:t>Geneva, Switzerland</w:t>
      </w:r>
      <w:r>
        <w:rPr>
          <w:lang w:val="en-CA"/>
        </w:rPr>
        <w:t xml:space="preserve">): </w:t>
      </w:r>
    </w:p>
    <w:p w14:paraId="218E3E2F" w14:textId="77777777" w:rsidR="000D2D06" w:rsidRPr="001302F6" w:rsidRDefault="000D2D06" w:rsidP="000D2D06">
      <w:pPr>
        <w:pStyle w:val="FootnoteText"/>
        <w:rPr>
          <w:lang w:val="en-CA"/>
        </w:rPr>
      </w:pPr>
      <w:r>
        <w:rPr>
          <w:lang w:val="en-CA"/>
        </w:rPr>
        <w:t>&lt;</w:t>
      </w:r>
      <w:r w:rsidRPr="001302F6">
        <w:rPr>
          <w:lang w:val="en-CA"/>
        </w:rPr>
        <w:t>https://www.ohchr.org/EN/HRBodies/CEDAW/Pages/DGDRightsIndigenousWomenAndGirls.aspx</w:t>
      </w:r>
      <w:r>
        <w:rPr>
          <w:lang w:val="en-CA"/>
        </w:rPr>
        <w:t>&gt; accessed 3 June 2021.</w:t>
      </w:r>
    </w:p>
  </w:footnote>
  <w:footnote w:id="5">
    <w:p w14:paraId="031B2BAB" w14:textId="7CA846D0" w:rsidR="000D2D06" w:rsidRPr="00E1491B" w:rsidRDefault="000D2D06" w:rsidP="000D2D06">
      <w:pPr>
        <w:pStyle w:val="FootnoteText"/>
        <w:rPr>
          <w:lang w:val="en-CA"/>
        </w:rPr>
      </w:pPr>
      <w:r>
        <w:rPr>
          <w:rStyle w:val="FootnoteReference"/>
        </w:rPr>
        <w:footnoteRef/>
      </w:r>
      <w:r>
        <w:t xml:space="preserve">  </w:t>
      </w:r>
      <w:r w:rsidR="0013550D">
        <w:t>ibid.</w:t>
      </w:r>
    </w:p>
  </w:footnote>
  <w:footnote w:id="6">
    <w:p w14:paraId="4466EA81" w14:textId="2DE96D09" w:rsidR="000D2D06" w:rsidRDefault="000D2D06" w:rsidP="000D2D06">
      <w:pPr>
        <w:pStyle w:val="FootnoteText"/>
        <w:rPr>
          <w:bCs/>
          <w:lang w:val="en"/>
        </w:rPr>
      </w:pPr>
      <w:r>
        <w:rPr>
          <w:rStyle w:val="FootnoteReference"/>
        </w:rPr>
        <w:footnoteRef/>
      </w:r>
      <w:r>
        <w:t xml:space="preserve"> UN Committee on the Elimination of Discrimination against Women, </w:t>
      </w:r>
      <w:r w:rsidRPr="008401F4">
        <w:rPr>
          <w:bCs/>
          <w:i/>
          <w:iCs/>
          <w:lang w:val="en"/>
        </w:rPr>
        <w:t>Concept Note for a General Recommendation on the Rights of Indigenous Women</w:t>
      </w:r>
      <w:r>
        <w:rPr>
          <w:bCs/>
          <w:lang w:val="en"/>
        </w:rPr>
        <w:t xml:space="preserve"> (OHCHR, Geneva, Switzerland undated): </w:t>
      </w:r>
    </w:p>
    <w:p w14:paraId="3B3F3739" w14:textId="77777777" w:rsidR="000D2D06" w:rsidRPr="00E1491B" w:rsidRDefault="000D2D06" w:rsidP="000D2D06">
      <w:pPr>
        <w:pStyle w:val="FootnoteText"/>
        <w:rPr>
          <w:b/>
          <w:lang w:val="en"/>
        </w:rPr>
      </w:pPr>
      <w:r>
        <w:rPr>
          <w:bCs/>
          <w:lang w:val="en"/>
        </w:rPr>
        <w:t>&lt;</w:t>
      </w:r>
      <w:r w:rsidRPr="00E1491B">
        <w:rPr>
          <w:bCs/>
          <w:lang w:val="en"/>
        </w:rPr>
        <w:t>https://www.ohchr.org/EN/HRBodies/CEDAW/Pages/DGDRightsIndigenousWomenAndGirls.aspx</w:t>
      </w:r>
      <w:r>
        <w:rPr>
          <w:bCs/>
          <w:lang w:val="en"/>
        </w:rPr>
        <w:t>&gt; accessed 3 June 2021.</w:t>
      </w:r>
    </w:p>
  </w:footnote>
  <w:footnote w:id="7">
    <w:p w14:paraId="7BE46BF9" w14:textId="386A2DCF" w:rsidR="004E0DB9" w:rsidRDefault="004E0DB9">
      <w:pPr>
        <w:pStyle w:val="FootnoteText"/>
      </w:pPr>
      <w:r>
        <w:rPr>
          <w:rStyle w:val="FootnoteReference"/>
        </w:rPr>
        <w:footnoteRef/>
      </w:r>
      <w:r>
        <w:t xml:space="preserve"> ibid §3.</w:t>
      </w:r>
    </w:p>
  </w:footnote>
  <w:footnote w:id="8">
    <w:p w14:paraId="033666D1" w14:textId="77777777" w:rsidR="000D2D06" w:rsidRPr="005B28B8" w:rsidRDefault="000D2D06" w:rsidP="000D2D06">
      <w:pPr>
        <w:pStyle w:val="FootnoteText"/>
      </w:pPr>
      <w:r>
        <w:rPr>
          <w:rStyle w:val="FootnoteReference"/>
        </w:rPr>
        <w:footnoteRef/>
      </w:r>
      <w:r>
        <w:t xml:space="preserve"> </w:t>
      </w:r>
      <w:r w:rsidRPr="00A83B41">
        <w:rPr>
          <w:lang w:val="en-CA"/>
        </w:rPr>
        <w:t>UN General Assembly, </w:t>
      </w:r>
      <w:r w:rsidRPr="00A83B41">
        <w:rPr>
          <w:i/>
          <w:iCs/>
          <w:lang w:val="en-CA"/>
        </w:rPr>
        <w:t>Universal Declaration of Human Rights</w:t>
      </w:r>
      <w:r w:rsidRPr="00A83B41">
        <w:rPr>
          <w:lang w:val="en-CA"/>
        </w:rPr>
        <w:t>, 10 December 1948, </w:t>
      </w:r>
      <w:r>
        <w:rPr>
          <w:lang w:val="en-CA"/>
        </w:rPr>
        <w:t xml:space="preserve">Resolution </w:t>
      </w:r>
      <w:r w:rsidRPr="00A83B41">
        <w:rPr>
          <w:lang w:val="en-CA"/>
        </w:rPr>
        <w:t>217 A (III)</w:t>
      </w:r>
      <w:r>
        <w:rPr>
          <w:lang w:val="en-CA"/>
        </w:rPr>
        <w:t xml:space="preserve"> §1. </w:t>
      </w:r>
    </w:p>
  </w:footnote>
  <w:footnote w:id="9">
    <w:p w14:paraId="591322FC" w14:textId="77777777" w:rsidR="000D2D06" w:rsidRPr="006C6CA9" w:rsidRDefault="000D2D06" w:rsidP="000D2D06">
      <w:pPr>
        <w:pStyle w:val="FootnoteText"/>
      </w:pPr>
      <w:r>
        <w:rPr>
          <w:rStyle w:val="FootnoteReference"/>
        </w:rPr>
        <w:footnoteRef/>
      </w:r>
      <w:r>
        <w:t xml:space="preserve"> D. Moeckli, ‘Equality and Non-Discrimination’ in D. Moeckli, S. Shah &amp; S. Sivakumaran (eds.), </w:t>
      </w:r>
      <w:r w:rsidRPr="006C6CA9">
        <w:rPr>
          <w:i/>
          <w:iCs/>
        </w:rPr>
        <w:t>International Human Rights Law</w:t>
      </w:r>
      <w:r>
        <w:t xml:space="preserve"> (Oxford University Press, Oxford, UK 2010) 194.</w:t>
      </w:r>
    </w:p>
  </w:footnote>
  <w:footnote w:id="10">
    <w:p w14:paraId="4E320D31" w14:textId="77777777" w:rsidR="000D2D06" w:rsidRDefault="000D2D06" w:rsidP="000D2D06">
      <w:pPr>
        <w:pStyle w:val="FootnoteText"/>
        <w:rPr>
          <w:i/>
          <w:iCs/>
          <w:lang w:val="en-CA"/>
        </w:rPr>
      </w:pPr>
      <w:r>
        <w:rPr>
          <w:rStyle w:val="FootnoteReference"/>
        </w:rPr>
        <w:footnoteRef/>
      </w:r>
      <w:r>
        <w:t xml:space="preserve"> Please see: Inter-American Commission on Human Rights, </w:t>
      </w:r>
      <w:r w:rsidRPr="00E74C3B">
        <w:rPr>
          <w:i/>
          <w:iCs/>
          <w:lang w:val="en-CA"/>
        </w:rPr>
        <w:t>Basic Documents Pertaining to Human Rights in the Inter-American System</w:t>
      </w:r>
      <w:r>
        <w:rPr>
          <w:i/>
          <w:iCs/>
          <w:lang w:val="en-CA"/>
        </w:rPr>
        <w:t xml:space="preserve"> – II </w:t>
      </w:r>
      <w:proofErr w:type="gramStart"/>
      <w:r w:rsidRPr="00E74C3B">
        <w:rPr>
          <w:i/>
          <w:iCs/>
          <w:lang w:val="en-CA"/>
        </w:rPr>
        <w:t>The</w:t>
      </w:r>
      <w:proofErr w:type="gramEnd"/>
      <w:r w:rsidRPr="00E74C3B">
        <w:rPr>
          <w:i/>
          <w:iCs/>
          <w:lang w:val="en-CA"/>
        </w:rPr>
        <w:t xml:space="preserve"> Regional Instruments </w:t>
      </w:r>
      <w:r>
        <w:rPr>
          <w:i/>
          <w:iCs/>
          <w:lang w:val="en-CA"/>
        </w:rPr>
        <w:t>f</w:t>
      </w:r>
      <w:r w:rsidRPr="00E74C3B">
        <w:rPr>
          <w:i/>
          <w:iCs/>
          <w:lang w:val="en-CA"/>
        </w:rPr>
        <w:t xml:space="preserve">or </w:t>
      </w:r>
      <w:r>
        <w:rPr>
          <w:i/>
          <w:iCs/>
          <w:lang w:val="en-CA"/>
        </w:rPr>
        <w:t>t</w:t>
      </w:r>
      <w:r w:rsidRPr="00E74C3B">
        <w:rPr>
          <w:i/>
          <w:iCs/>
          <w:lang w:val="en-CA"/>
        </w:rPr>
        <w:t xml:space="preserve">he Protection </w:t>
      </w:r>
      <w:r>
        <w:rPr>
          <w:i/>
          <w:iCs/>
          <w:lang w:val="en-CA"/>
        </w:rPr>
        <w:t>a</w:t>
      </w:r>
      <w:r w:rsidRPr="00E74C3B">
        <w:rPr>
          <w:i/>
          <w:iCs/>
          <w:lang w:val="en-CA"/>
        </w:rPr>
        <w:t xml:space="preserve">nd Promotion </w:t>
      </w:r>
      <w:r>
        <w:rPr>
          <w:i/>
          <w:iCs/>
          <w:lang w:val="en-CA"/>
        </w:rPr>
        <w:t>o</w:t>
      </w:r>
      <w:r w:rsidRPr="00E74C3B">
        <w:rPr>
          <w:i/>
          <w:iCs/>
          <w:lang w:val="en-CA"/>
        </w:rPr>
        <w:t>f Human Rights</w:t>
      </w:r>
      <w:r>
        <w:rPr>
          <w:i/>
          <w:iCs/>
          <w:lang w:val="en-CA"/>
        </w:rPr>
        <w:t xml:space="preserve">: </w:t>
      </w:r>
    </w:p>
    <w:p w14:paraId="7130F401" w14:textId="77777777" w:rsidR="000D2D06" w:rsidRPr="00E74C3B" w:rsidRDefault="000D2D06" w:rsidP="000D2D06">
      <w:pPr>
        <w:pStyle w:val="FootnoteText"/>
      </w:pPr>
      <w:r>
        <w:rPr>
          <w:lang w:val="en-CA"/>
        </w:rPr>
        <w:t>&lt;</w:t>
      </w:r>
      <w:r w:rsidRPr="00E74C3B">
        <w:rPr>
          <w:lang w:val="en-CA"/>
        </w:rPr>
        <w:t>http://www.cidh.oas.org/basicos/english/Basic1.%20Intro.htm</w:t>
      </w:r>
      <w:r>
        <w:rPr>
          <w:lang w:val="en-CA"/>
        </w:rPr>
        <w:t>&gt; accessed 1 June 2021.</w:t>
      </w:r>
    </w:p>
  </w:footnote>
  <w:footnote w:id="11">
    <w:p w14:paraId="7E0DB715" w14:textId="77777777" w:rsidR="000D2D06" w:rsidRPr="005C78C9" w:rsidRDefault="000D2D06" w:rsidP="000D2D06">
      <w:pPr>
        <w:pStyle w:val="FootnoteText"/>
      </w:pPr>
      <w:r>
        <w:rPr>
          <w:rStyle w:val="FootnoteReference"/>
        </w:rPr>
        <w:footnoteRef/>
      </w:r>
      <w:r>
        <w:t xml:space="preserve"> I</w:t>
      </w:r>
      <w:r w:rsidRPr="005C78C9">
        <w:rPr>
          <w:lang w:val="en-CA"/>
        </w:rPr>
        <w:t>nter-American Commission on Human Rights, </w:t>
      </w:r>
      <w:r w:rsidRPr="005C78C9">
        <w:rPr>
          <w:i/>
          <w:iCs/>
          <w:lang w:val="en-CA"/>
        </w:rPr>
        <w:t>American Declaration of the Rights and Duties of Man</w:t>
      </w:r>
      <w:r w:rsidRPr="005C78C9">
        <w:rPr>
          <w:lang w:val="en-CA"/>
        </w:rPr>
        <w:t>, 2 May 1948</w:t>
      </w:r>
      <w:r>
        <w:rPr>
          <w:lang w:val="en-CA"/>
        </w:rPr>
        <w:t xml:space="preserve"> §II. </w:t>
      </w:r>
    </w:p>
  </w:footnote>
  <w:footnote w:id="12">
    <w:p w14:paraId="6F35900B" w14:textId="77777777" w:rsidR="000D2D06" w:rsidRPr="00A83B41" w:rsidRDefault="000D2D06" w:rsidP="000D2D06">
      <w:pPr>
        <w:pStyle w:val="FootnoteText"/>
        <w:rPr>
          <w:lang w:val="en-CA"/>
        </w:rPr>
      </w:pPr>
      <w:r>
        <w:rPr>
          <w:rStyle w:val="FootnoteReference"/>
        </w:rPr>
        <w:footnoteRef/>
      </w:r>
      <w:r>
        <w:t xml:space="preserve"> </w:t>
      </w:r>
      <w:r w:rsidRPr="00A83B41">
        <w:rPr>
          <w:lang w:val="en-CA"/>
        </w:rPr>
        <w:t>Vienna Declaration and Programme of Action</w:t>
      </w:r>
      <w:r>
        <w:rPr>
          <w:lang w:val="en-CA"/>
        </w:rPr>
        <w:t>, a</w:t>
      </w:r>
      <w:r w:rsidRPr="00A83B41">
        <w:rPr>
          <w:lang w:val="en-CA"/>
        </w:rPr>
        <w:t>dopted by the World Conference on Human Rights in Vienna on 25 June 1993</w:t>
      </w:r>
      <w:r>
        <w:rPr>
          <w:lang w:val="en-CA"/>
        </w:rPr>
        <w:t xml:space="preserve"> §15.</w:t>
      </w:r>
    </w:p>
  </w:footnote>
  <w:footnote w:id="13">
    <w:p w14:paraId="74E3FA17" w14:textId="77777777" w:rsidR="000D2D06" w:rsidRPr="004B4D11" w:rsidRDefault="000D2D06" w:rsidP="000D2D06">
      <w:pPr>
        <w:pStyle w:val="FootnoteText"/>
      </w:pPr>
      <w:r>
        <w:rPr>
          <w:rStyle w:val="FootnoteReference"/>
        </w:rPr>
        <w:footnoteRef/>
      </w:r>
      <w:r>
        <w:t xml:space="preserve"> </w:t>
      </w:r>
      <w:r w:rsidRPr="004B4D11">
        <w:rPr>
          <w:lang w:val="en-CA"/>
        </w:rPr>
        <w:t>United Nations, </w:t>
      </w:r>
      <w:r w:rsidRPr="004B4D11">
        <w:rPr>
          <w:i/>
          <w:iCs/>
          <w:lang w:val="en-CA"/>
        </w:rPr>
        <w:t>Beijing Declaration and Platform of Action, adopted at the Fourth World Conference on Women</w:t>
      </w:r>
      <w:r w:rsidRPr="004B4D11">
        <w:rPr>
          <w:lang w:val="en-CA"/>
        </w:rPr>
        <w:t>, 27 October 1995</w:t>
      </w:r>
      <w:r>
        <w:rPr>
          <w:lang w:val="en-CA"/>
        </w:rPr>
        <w:t xml:space="preserve"> §24.</w:t>
      </w:r>
    </w:p>
  </w:footnote>
  <w:footnote w:id="14">
    <w:p w14:paraId="68FE4D8C" w14:textId="77777777" w:rsidR="000D2D06" w:rsidRPr="00632E18" w:rsidRDefault="000D2D06" w:rsidP="000D2D06">
      <w:pPr>
        <w:pStyle w:val="FootnoteText"/>
      </w:pPr>
      <w:r w:rsidRPr="00632E18">
        <w:rPr>
          <w:rStyle w:val="FootnoteReference"/>
        </w:rPr>
        <w:footnoteRef/>
      </w:r>
      <w:r w:rsidRPr="00632E18">
        <w:t xml:space="preserve"> Resolution adopted by the General Assembly on 22 September 2014, </w:t>
      </w:r>
      <w:r w:rsidRPr="00632E18">
        <w:rPr>
          <w:i/>
          <w:iCs/>
        </w:rPr>
        <w:t>69/2. Outcome document of the high-level plenary meeting of the General Assembly known as the World Conference on Indigenous Peoples</w:t>
      </w:r>
      <w:r w:rsidRPr="00632E18">
        <w:t xml:space="preserve"> (UN Doc. A/RES/69/2, 25 September 2014) §18.</w:t>
      </w:r>
    </w:p>
  </w:footnote>
  <w:footnote w:id="15">
    <w:p w14:paraId="7EF1E42C" w14:textId="77777777" w:rsidR="000D2D06" w:rsidRPr="006728D6" w:rsidRDefault="000D2D06" w:rsidP="000D2D06">
      <w:pPr>
        <w:pStyle w:val="FootnoteText"/>
      </w:pPr>
      <w:r>
        <w:rPr>
          <w:rStyle w:val="FootnoteReference"/>
        </w:rPr>
        <w:footnoteRef/>
      </w:r>
      <w:r>
        <w:t xml:space="preserve"> </w:t>
      </w:r>
      <w:r w:rsidRPr="006728D6">
        <w:rPr>
          <w:lang w:val="en-CA"/>
        </w:rPr>
        <w:t>UN General Assembly, </w:t>
      </w:r>
      <w:r w:rsidRPr="006728D6">
        <w:rPr>
          <w:i/>
          <w:iCs/>
          <w:lang w:val="en-CA"/>
        </w:rPr>
        <w:t xml:space="preserve">United Nations Declaration on the Rights of Indigenous Peoples: </w:t>
      </w:r>
      <w:r>
        <w:rPr>
          <w:i/>
          <w:iCs/>
          <w:lang w:val="en-CA"/>
        </w:rPr>
        <w:t>R</w:t>
      </w:r>
      <w:r w:rsidRPr="006728D6">
        <w:rPr>
          <w:i/>
          <w:iCs/>
          <w:lang w:val="en-CA"/>
        </w:rPr>
        <w:t>esolution</w:t>
      </w:r>
      <w:r>
        <w:rPr>
          <w:i/>
          <w:iCs/>
          <w:lang w:val="en-CA"/>
        </w:rPr>
        <w:t xml:space="preserve"> </w:t>
      </w:r>
      <w:r w:rsidRPr="006728D6">
        <w:rPr>
          <w:lang w:val="en-CA"/>
        </w:rPr>
        <w:t>A/RES/61/295</w:t>
      </w:r>
      <w:r>
        <w:rPr>
          <w:lang w:val="en-CA"/>
        </w:rPr>
        <w:t xml:space="preserve"> </w:t>
      </w:r>
      <w:r w:rsidRPr="006728D6">
        <w:rPr>
          <w:i/>
          <w:iCs/>
          <w:lang w:val="en-CA"/>
        </w:rPr>
        <w:t>adopted by the General Assembly</w:t>
      </w:r>
      <w:r w:rsidRPr="006728D6">
        <w:rPr>
          <w:lang w:val="en-CA"/>
        </w:rPr>
        <w:t>, 2 October 2007</w:t>
      </w:r>
      <w:r>
        <w:rPr>
          <w:lang w:val="en-CA"/>
        </w:rPr>
        <w:t xml:space="preserve"> §22(2).</w:t>
      </w:r>
      <w:r w:rsidRPr="006728D6">
        <w:rPr>
          <w:lang w:val="en-CA"/>
        </w:rPr>
        <w:t> </w:t>
      </w:r>
    </w:p>
  </w:footnote>
  <w:footnote w:id="16">
    <w:p w14:paraId="20CB76E7" w14:textId="4C801BD8" w:rsidR="000D2D06" w:rsidRPr="00E23B5A" w:rsidRDefault="000D2D06" w:rsidP="000D2D06">
      <w:pPr>
        <w:pStyle w:val="FootnoteText"/>
      </w:pPr>
      <w:r>
        <w:rPr>
          <w:rStyle w:val="FootnoteReference"/>
        </w:rPr>
        <w:footnoteRef/>
      </w:r>
      <w:r>
        <w:t xml:space="preserve"> </w:t>
      </w:r>
      <w:r w:rsidRPr="00E23B5A">
        <w:t xml:space="preserve">The full text of </w:t>
      </w:r>
      <w:r w:rsidRPr="00E23B5A">
        <w:rPr>
          <w:lang w:val="en-CA"/>
        </w:rPr>
        <w:t>Bill C-15, </w:t>
      </w:r>
      <w:r w:rsidRPr="00E23B5A">
        <w:rPr>
          <w:i/>
          <w:iCs/>
          <w:lang w:val="en-CA"/>
        </w:rPr>
        <w:t>An Act respecting the United Nations Declaration on the Rights of Indigenous Peoples</w:t>
      </w:r>
      <w:r>
        <w:rPr>
          <w:i/>
          <w:iCs/>
          <w:lang w:val="en-CA"/>
        </w:rPr>
        <w:t>,</w:t>
      </w:r>
      <w:r w:rsidRPr="00E23B5A">
        <w:rPr>
          <w:lang w:val="en-CA"/>
        </w:rPr>
        <w:t xml:space="preserve"> </w:t>
      </w:r>
      <w:r w:rsidRPr="00E23B5A">
        <w:t>can be</w:t>
      </w:r>
      <w:r>
        <w:t xml:space="preserve"> found at the following link: &lt;</w:t>
      </w:r>
      <w:r w:rsidRPr="00E23B5A">
        <w:t>https://parl.ca/DocumentViewer/en/43-2/bill/C-15/first-reading</w:t>
      </w:r>
      <w:r>
        <w:t xml:space="preserve">&gt; accessed </w:t>
      </w:r>
      <w:r w:rsidR="00386C36">
        <w:t xml:space="preserve">4 June </w:t>
      </w:r>
      <w:r>
        <w:t xml:space="preserve">2021. </w:t>
      </w:r>
    </w:p>
  </w:footnote>
  <w:footnote w:id="17">
    <w:p w14:paraId="389D4CC4" w14:textId="77777777" w:rsidR="000D2D06" w:rsidRPr="00951BFE" w:rsidRDefault="000D2D06" w:rsidP="000D2D06">
      <w:pPr>
        <w:pStyle w:val="FootnoteText"/>
      </w:pPr>
      <w:r>
        <w:rPr>
          <w:rStyle w:val="FootnoteReference"/>
        </w:rPr>
        <w:footnoteRef/>
      </w:r>
      <w:r>
        <w:t xml:space="preserve"> </w:t>
      </w:r>
      <w:r w:rsidRPr="00951BFE">
        <w:rPr>
          <w:i/>
          <w:iCs/>
          <w:lang w:val="en-CA"/>
        </w:rPr>
        <w:t>Canadian Charter of Rights and Freedoms</w:t>
      </w:r>
      <w:r w:rsidRPr="00951BFE">
        <w:rPr>
          <w:lang w:val="en-CA"/>
        </w:rPr>
        <w:t xml:space="preserve">, s </w:t>
      </w:r>
      <w:r>
        <w:rPr>
          <w:lang w:val="en-CA"/>
        </w:rPr>
        <w:t>15(1) and 24(1)</w:t>
      </w:r>
      <w:r w:rsidRPr="00951BFE">
        <w:rPr>
          <w:lang w:val="en-CA"/>
        </w:rPr>
        <w:t>, Part 1 of the </w:t>
      </w:r>
      <w:r w:rsidRPr="00951BFE">
        <w:rPr>
          <w:i/>
          <w:iCs/>
          <w:lang w:val="en-CA"/>
        </w:rPr>
        <w:t>Constitution Act</w:t>
      </w:r>
      <w:r w:rsidRPr="00951BFE">
        <w:rPr>
          <w:lang w:val="en-CA"/>
        </w:rPr>
        <w:t>, 1982, being Schedule B to the</w:t>
      </w:r>
      <w:r w:rsidRPr="00951BFE">
        <w:rPr>
          <w:i/>
          <w:iCs/>
          <w:lang w:val="en-CA"/>
        </w:rPr>
        <w:t> Canada Act 1982</w:t>
      </w:r>
      <w:r w:rsidRPr="00951BFE">
        <w:rPr>
          <w:lang w:val="en-CA"/>
        </w:rPr>
        <w:t> (UK), 1982, c 11.</w:t>
      </w:r>
    </w:p>
  </w:footnote>
  <w:footnote w:id="18">
    <w:p w14:paraId="0596D4AC" w14:textId="2CBD5DB7" w:rsidR="000D2D06" w:rsidRPr="00323929" w:rsidRDefault="000D2D06" w:rsidP="000D2D06">
      <w:pPr>
        <w:pStyle w:val="FootnoteText"/>
        <w:rPr>
          <w:b/>
          <w:bCs/>
          <w:lang w:val="en-CA"/>
        </w:rPr>
      </w:pPr>
      <w:r>
        <w:rPr>
          <w:rStyle w:val="FootnoteReference"/>
        </w:rPr>
        <w:footnoteRef/>
      </w:r>
      <w:r>
        <w:t xml:space="preserve"> </w:t>
      </w:r>
      <w:r w:rsidRPr="00C30B6B">
        <w:t xml:space="preserve">Government of Canada, </w:t>
      </w:r>
      <w:r w:rsidRPr="001C4782">
        <w:rPr>
          <w:i/>
          <w:iCs/>
          <w:lang w:val="en-CA"/>
        </w:rPr>
        <w:t>Backgrounder - National Inquiry into Missing and Murdered Indigenous Women and Girls</w:t>
      </w:r>
      <w:r w:rsidRPr="00C30B6B">
        <w:rPr>
          <w:lang w:val="en-CA"/>
        </w:rPr>
        <w:t xml:space="preserve"> (2</w:t>
      </w:r>
      <w:r>
        <w:rPr>
          <w:lang w:val="en-CA"/>
        </w:rPr>
        <w:t>6</w:t>
      </w:r>
      <w:r w:rsidRPr="00C30B6B">
        <w:rPr>
          <w:lang w:val="en-CA"/>
        </w:rPr>
        <w:t xml:space="preserve"> </w:t>
      </w:r>
      <w:r>
        <w:rPr>
          <w:lang w:val="en-CA"/>
        </w:rPr>
        <w:t>November</w:t>
      </w:r>
      <w:r w:rsidRPr="00C30B6B">
        <w:rPr>
          <w:lang w:val="en-CA"/>
        </w:rPr>
        <w:t xml:space="preserve"> 20</w:t>
      </w:r>
      <w:r>
        <w:rPr>
          <w:lang w:val="en-CA"/>
        </w:rPr>
        <w:t>20</w:t>
      </w:r>
      <w:r w:rsidRPr="00C30B6B">
        <w:rPr>
          <w:lang w:val="en-CA"/>
        </w:rPr>
        <w:t>): &lt;</w:t>
      </w:r>
      <w:r w:rsidRPr="00C30B6B">
        <w:t>https://www.canada.ca/en/status-women/news/2019/06/backgrounder--national-inquiry-into-missing-and-murdered-indigenous-women-and-girls.html</w:t>
      </w:r>
      <w:r w:rsidRPr="00C30B6B">
        <w:rPr>
          <w:lang w:val="en-CA"/>
        </w:rPr>
        <w:t xml:space="preserve">&gt; accessed </w:t>
      </w:r>
      <w:r w:rsidR="00CC7509">
        <w:rPr>
          <w:lang w:val="en-CA"/>
        </w:rPr>
        <w:t xml:space="preserve">6 June </w:t>
      </w:r>
      <w:r w:rsidRPr="00C30B6B">
        <w:rPr>
          <w:lang w:val="en-CA"/>
        </w:rPr>
        <w:t>202</w:t>
      </w:r>
      <w:r>
        <w:rPr>
          <w:lang w:val="en-CA"/>
        </w:rPr>
        <w:t>1</w:t>
      </w:r>
      <w:r w:rsidRPr="00C30B6B">
        <w:rPr>
          <w:lang w:val="en-CA"/>
        </w:rPr>
        <w:t>.</w:t>
      </w:r>
    </w:p>
  </w:footnote>
  <w:footnote w:id="19">
    <w:p w14:paraId="06697952" w14:textId="77777777" w:rsidR="000D2D06" w:rsidRDefault="000D2D06" w:rsidP="000D2D06">
      <w:pPr>
        <w:pStyle w:val="FootnoteText"/>
      </w:pPr>
      <w:r>
        <w:rPr>
          <w:rStyle w:val="FootnoteReference"/>
        </w:rPr>
        <w:footnoteRef/>
      </w:r>
      <w:r>
        <w:t xml:space="preserve"> </w:t>
      </w:r>
      <w:r w:rsidRPr="005E73C1">
        <w:rPr>
          <w:i/>
          <w:iCs/>
        </w:rPr>
        <w:t xml:space="preserve">Reclaiming Power and Place: The Final Report of the National Inquiry into Missing and Murdered Indigenous Women and Girls </w:t>
      </w:r>
      <w:r>
        <w:rPr>
          <w:i/>
          <w:iCs/>
        </w:rPr>
        <w:t xml:space="preserve">Volume 1a </w:t>
      </w:r>
      <w:r w:rsidRPr="005E73C1">
        <w:t>(June 2019)</w:t>
      </w:r>
      <w:r>
        <w:t xml:space="preserve"> 57.</w:t>
      </w:r>
    </w:p>
  </w:footnote>
  <w:footnote w:id="20">
    <w:p w14:paraId="175FE00F" w14:textId="77777777" w:rsidR="000D2D06" w:rsidRDefault="000D2D06" w:rsidP="000D2D06">
      <w:pPr>
        <w:pStyle w:val="FootnoteText"/>
      </w:pPr>
      <w:r>
        <w:rPr>
          <w:rStyle w:val="FootnoteReference"/>
        </w:rPr>
        <w:footnoteRef/>
      </w:r>
      <w:r>
        <w:t xml:space="preserve"> </w:t>
      </w:r>
      <w:r w:rsidRPr="008E66F6">
        <w:t>Report of the inquiry concerning Canada of the Committee on the Elimination of Discrimination against Women under article 8 of the Optional Protocol to the Convention on the Elimination of All Forms of Discrimination against Women</w:t>
      </w:r>
      <w:r>
        <w:t xml:space="preserve"> (UN Doc. </w:t>
      </w:r>
      <w:r w:rsidRPr="00A77E45">
        <w:rPr>
          <w:lang w:val="en-CA"/>
        </w:rPr>
        <w:t>CEDAW/C/OP.8/CAN/1</w:t>
      </w:r>
      <w:r>
        <w:rPr>
          <w:lang w:val="en-CA"/>
        </w:rPr>
        <w:t xml:space="preserve">, 30 March 2015) §220a - b. </w:t>
      </w:r>
    </w:p>
  </w:footnote>
  <w:footnote w:id="21">
    <w:p w14:paraId="54236BCD" w14:textId="77777777" w:rsidR="000D2D06" w:rsidRDefault="000D2D06" w:rsidP="000D2D06">
      <w:pPr>
        <w:pStyle w:val="FootnoteText"/>
      </w:pPr>
      <w:r>
        <w:rPr>
          <w:rStyle w:val="FootnoteReference"/>
        </w:rPr>
        <w:footnoteRef/>
      </w:r>
      <w:r>
        <w:t xml:space="preserve"> </w:t>
      </w:r>
      <w:r w:rsidRPr="00220A00">
        <w:rPr>
          <w:i/>
          <w:iCs/>
        </w:rPr>
        <w:t xml:space="preserve">Honouring the Truth, Reconciling for the </w:t>
      </w:r>
      <w:r w:rsidRPr="001C4782">
        <w:rPr>
          <w:i/>
          <w:iCs/>
        </w:rPr>
        <w:t>Future</w:t>
      </w:r>
      <w:r w:rsidRPr="00220A00">
        <w:t xml:space="preserve"> – Summary of the Final Report of the Truth and Reconciliation Commission of Canada </w:t>
      </w:r>
      <w:r>
        <w:t xml:space="preserve">(2015) 325. </w:t>
      </w:r>
    </w:p>
  </w:footnote>
  <w:footnote w:id="22">
    <w:p w14:paraId="6DEB74D5" w14:textId="77777777" w:rsidR="000D2D06" w:rsidRPr="00DE1896" w:rsidRDefault="000D2D06" w:rsidP="000D2D06">
      <w:pPr>
        <w:pStyle w:val="FootnoteText"/>
      </w:pPr>
      <w:r>
        <w:rPr>
          <w:rStyle w:val="FootnoteReference"/>
        </w:rPr>
        <w:footnoteRef/>
      </w:r>
      <w:r>
        <w:t xml:space="preserve"> </w:t>
      </w:r>
      <w:r w:rsidRPr="005E73C1">
        <w:rPr>
          <w:i/>
          <w:iCs/>
        </w:rPr>
        <w:t xml:space="preserve">Reclaiming Power and Place: The Final Report of the National Inquiry into Missing and Murdered Indigenous Women and Girls </w:t>
      </w:r>
      <w:r>
        <w:rPr>
          <w:i/>
          <w:iCs/>
        </w:rPr>
        <w:t xml:space="preserve">Volume 1a </w:t>
      </w:r>
      <w:r w:rsidRPr="005E73C1">
        <w:t>(June 2019)</w:t>
      </w:r>
      <w:r>
        <w:t xml:space="preserve"> 58. </w:t>
      </w:r>
    </w:p>
  </w:footnote>
  <w:footnote w:id="23">
    <w:p w14:paraId="7CEDF5A7" w14:textId="77777777" w:rsidR="000D2D06" w:rsidRPr="006F1392" w:rsidRDefault="000D2D06" w:rsidP="000D2D06">
      <w:pPr>
        <w:pStyle w:val="FootnoteText"/>
      </w:pPr>
      <w:r>
        <w:rPr>
          <w:rStyle w:val="FootnoteReference"/>
        </w:rPr>
        <w:footnoteRef/>
      </w:r>
      <w:r>
        <w:t xml:space="preserve"> </w:t>
      </w:r>
      <w:r w:rsidRPr="006F1392">
        <w:t xml:space="preserve">National Inquiry into Murdered and Missing Indigenous Women and Girls, </w:t>
      </w:r>
      <w:r>
        <w:rPr>
          <w:i/>
          <w:iCs/>
        </w:rPr>
        <w:t xml:space="preserve">Calls for Justice </w:t>
      </w:r>
      <w:r w:rsidRPr="006F1392">
        <w:t>(June 2019).</w:t>
      </w:r>
      <w:r>
        <w:t xml:space="preserve"> </w:t>
      </w:r>
    </w:p>
  </w:footnote>
  <w:footnote w:id="24">
    <w:p w14:paraId="4FF6059F" w14:textId="77777777" w:rsidR="000D2D06" w:rsidRDefault="000D2D06" w:rsidP="000D2D06">
      <w:pPr>
        <w:pStyle w:val="FootnoteText"/>
      </w:pPr>
      <w:r>
        <w:rPr>
          <w:rStyle w:val="FootnoteReference"/>
        </w:rPr>
        <w:footnoteRef/>
      </w:r>
      <w:r>
        <w:t xml:space="preserve"> ibid 1–30</w:t>
      </w:r>
      <w:r w:rsidRPr="006F1392">
        <w:t>.</w:t>
      </w:r>
    </w:p>
  </w:footnote>
  <w:footnote w:id="25">
    <w:p w14:paraId="2C428BA4" w14:textId="77777777" w:rsidR="000D2D06" w:rsidRDefault="000D2D06" w:rsidP="000D2D06">
      <w:pPr>
        <w:pStyle w:val="FootnoteText"/>
      </w:pPr>
      <w:r>
        <w:rPr>
          <w:rStyle w:val="FootnoteReference"/>
        </w:rPr>
        <w:footnoteRef/>
      </w:r>
      <w:r>
        <w:t xml:space="preserve"> </w:t>
      </w:r>
      <w:r w:rsidRPr="005E73C1">
        <w:rPr>
          <w:i/>
          <w:iCs/>
        </w:rPr>
        <w:t xml:space="preserve">Reclaiming Power and Place: The Final Report of the National Inquiry into Missing and Murdered Indigenous Women and Girls </w:t>
      </w:r>
      <w:r>
        <w:rPr>
          <w:i/>
          <w:iCs/>
        </w:rPr>
        <w:t xml:space="preserve">Volume 1a </w:t>
      </w:r>
      <w:r w:rsidRPr="005E73C1">
        <w:t>(June 2019)</w:t>
      </w:r>
      <w:r>
        <w:t xml:space="preserve"> 58.</w:t>
      </w:r>
    </w:p>
  </w:footnote>
  <w:footnote w:id="26">
    <w:p w14:paraId="0FF3D51E" w14:textId="77777777" w:rsidR="000D2D06" w:rsidRDefault="000D2D06" w:rsidP="000D2D06">
      <w:pPr>
        <w:pStyle w:val="FootnoteText"/>
      </w:pPr>
      <w:r>
        <w:rPr>
          <w:rStyle w:val="FootnoteReference"/>
        </w:rPr>
        <w:footnoteRef/>
      </w:r>
      <w:r>
        <w:t xml:space="preserve"> ibid 50.</w:t>
      </w:r>
    </w:p>
  </w:footnote>
  <w:footnote w:id="27">
    <w:p w14:paraId="18439EC4" w14:textId="77777777" w:rsidR="000D2D06" w:rsidRDefault="000D2D06" w:rsidP="000D2D06">
      <w:pPr>
        <w:pStyle w:val="FootnoteText"/>
      </w:pPr>
      <w:r>
        <w:rPr>
          <w:rStyle w:val="FootnoteReference"/>
        </w:rPr>
        <w:footnoteRef/>
      </w:r>
      <w:r>
        <w:t xml:space="preserve"> ibid 59-60.</w:t>
      </w:r>
    </w:p>
  </w:footnote>
  <w:footnote w:id="28">
    <w:p w14:paraId="752E87E3" w14:textId="77777777" w:rsidR="000D2D06" w:rsidRDefault="000D2D06" w:rsidP="000D2D06">
      <w:pPr>
        <w:pStyle w:val="FootnoteText"/>
      </w:pPr>
      <w:r>
        <w:rPr>
          <w:rStyle w:val="FootnoteReference"/>
        </w:rPr>
        <w:footnoteRef/>
      </w:r>
      <w:r>
        <w:t xml:space="preserve"> ibid 72.</w:t>
      </w:r>
    </w:p>
  </w:footnote>
  <w:footnote w:id="29">
    <w:p w14:paraId="152002A2" w14:textId="77777777" w:rsidR="000D2D06" w:rsidRDefault="000D2D06" w:rsidP="000D2D06">
      <w:pPr>
        <w:pStyle w:val="FootnoteText"/>
      </w:pPr>
      <w:r>
        <w:rPr>
          <w:rStyle w:val="FootnoteReference"/>
        </w:rPr>
        <w:footnoteRef/>
      </w:r>
      <w:r>
        <w:t xml:space="preserve"> ibid 74.</w:t>
      </w:r>
    </w:p>
  </w:footnote>
  <w:footnote w:id="30">
    <w:p w14:paraId="0811BB60" w14:textId="77777777" w:rsidR="000D2D06" w:rsidRDefault="000D2D06" w:rsidP="000D2D06">
      <w:pPr>
        <w:pStyle w:val="FootnoteText"/>
      </w:pPr>
      <w:r>
        <w:rPr>
          <w:rStyle w:val="FootnoteReference"/>
        </w:rPr>
        <w:footnoteRef/>
      </w:r>
      <w:r>
        <w:t xml:space="preserve"> Please see: Royal Commission on Aboriginal Peoples</w:t>
      </w:r>
      <w:r>
        <w:rPr>
          <w:i/>
          <w:iCs/>
        </w:rPr>
        <w:t xml:space="preserve">, </w:t>
      </w:r>
      <w:r w:rsidRPr="001E715A">
        <w:rPr>
          <w:i/>
          <w:iCs/>
        </w:rPr>
        <w:t>Highlights of the Report of the Royal Commission on Aboriginal Peoples Inquiry</w:t>
      </w:r>
      <w:r>
        <w:rPr>
          <w:i/>
          <w:iCs/>
        </w:rPr>
        <w:t xml:space="preserve"> - People to People, Nation to Nation (</w:t>
      </w:r>
      <w:r>
        <w:t xml:space="preserve">Minister of Supply and Services Canada, 1996); and </w:t>
      </w:r>
      <w:r w:rsidRPr="00220A00">
        <w:rPr>
          <w:i/>
          <w:iCs/>
        </w:rPr>
        <w:t xml:space="preserve">Honouring the Truth, Reconciling for the </w:t>
      </w:r>
      <w:r w:rsidRPr="001C4782">
        <w:rPr>
          <w:i/>
          <w:iCs/>
        </w:rPr>
        <w:t>Future</w:t>
      </w:r>
      <w:r w:rsidRPr="00220A00">
        <w:t xml:space="preserve"> – Summary of the Final Report of the Truth and Reconciliation Commission of Canada </w:t>
      </w:r>
      <w:r>
        <w:t>(2015).</w:t>
      </w:r>
    </w:p>
  </w:footnote>
  <w:footnote w:id="31">
    <w:p w14:paraId="2B4E0008" w14:textId="5B501E68" w:rsidR="000D2D06" w:rsidRPr="002646BC" w:rsidRDefault="000D2D06" w:rsidP="000D2D06">
      <w:pPr>
        <w:pStyle w:val="FootnoteText"/>
        <w:rPr>
          <w:lang w:val="en"/>
        </w:rPr>
      </w:pPr>
      <w:r>
        <w:rPr>
          <w:rStyle w:val="FootnoteReference"/>
        </w:rPr>
        <w:footnoteRef/>
      </w:r>
      <w:r>
        <w:t xml:space="preserve"> Please see: Connie Walker, ‘</w:t>
      </w:r>
      <w:r w:rsidRPr="002646BC">
        <w:rPr>
          <w:lang w:val="en"/>
        </w:rPr>
        <w:t>MMIW national inquiry to focus on violence prevention not police investigations</w:t>
      </w:r>
      <w:r>
        <w:rPr>
          <w:lang w:val="en"/>
        </w:rPr>
        <w:t>’ (CBC News, 20 July 2016): &lt;</w:t>
      </w:r>
      <w:r w:rsidRPr="002646BC">
        <w:t>MMIW national inquiry to focus on violence prevention not police investigations | CBC News</w:t>
      </w:r>
      <w:r>
        <w:rPr>
          <w:lang w:val="en"/>
        </w:rPr>
        <w:t xml:space="preserve">&gt; accessed </w:t>
      </w:r>
      <w:r w:rsidR="00CC7509">
        <w:rPr>
          <w:lang w:val="en"/>
        </w:rPr>
        <w:t xml:space="preserve">6 June </w:t>
      </w:r>
      <w:r>
        <w:rPr>
          <w:lang w:val="en"/>
        </w:rPr>
        <w:t xml:space="preserve">2021. </w:t>
      </w:r>
    </w:p>
  </w:footnote>
  <w:footnote w:id="32">
    <w:p w14:paraId="6A64088C" w14:textId="77777777" w:rsidR="000D2D06" w:rsidRDefault="000D2D06" w:rsidP="000D2D06">
      <w:pPr>
        <w:pStyle w:val="FootnoteText"/>
      </w:pPr>
      <w:r>
        <w:rPr>
          <w:rStyle w:val="FootnoteReference"/>
        </w:rPr>
        <w:footnoteRef/>
      </w:r>
      <w:r>
        <w:t xml:space="preserve"> </w:t>
      </w:r>
      <w:r w:rsidRPr="005E73C1">
        <w:rPr>
          <w:i/>
          <w:iCs/>
        </w:rPr>
        <w:t xml:space="preserve">Reclaiming Power and Place: The Final Report of the National Inquiry into Missing and Murdered Indigenous Women and Girls </w:t>
      </w:r>
      <w:r w:rsidRPr="005E73C1">
        <w:t>(June 2019)</w:t>
      </w:r>
      <w:r>
        <w:t xml:space="preserve"> </w:t>
      </w:r>
      <w:r w:rsidRPr="0013307C">
        <w:rPr>
          <w:i/>
          <w:iCs/>
        </w:rPr>
        <w:t>1b: Annex 1 Summary of Forensic Document Review Project</w:t>
      </w:r>
      <w:r>
        <w:t xml:space="preserve"> 238.</w:t>
      </w:r>
    </w:p>
  </w:footnote>
  <w:footnote w:id="33">
    <w:p w14:paraId="1AA8D44E" w14:textId="77777777" w:rsidR="000D2D06" w:rsidRDefault="000D2D06" w:rsidP="000D2D06">
      <w:pPr>
        <w:pStyle w:val="FootnoteText"/>
      </w:pPr>
      <w:r>
        <w:rPr>
          <w:rStyle w:val="FootnoteReference"/>
        </w:rPr>
        <w:footnoteRef/>
      </w:r>
      <w:r>
        <w:t xml:space="preserve"> ibid 247 and 251.  </w:t>
      </w:r>
    </w:p>
  </w:footnote>
  <w:footnote w:id="34">
    <w:p w14:paraId="59E567F6" w14:textId="77777777" w:rsidR="000D2D06" w:rsidRDefault="000D2D06" w:rsidP="000D2D06">
      <w:pPr>
        <w:pStyle w:val="FootnoteText"/>
      </w:pPr>
      <w:r>
        <w:rPr>
          <w:rStyle w:val="FootnoteReference"/>
        </w:rPr>
        <w:footnoteRef/>
      </w:r>
      <w:r>
        <w:t xml:space="preserve"> ibid 218, 237 and 242. </w:t>
      </w:r>
    </w:p>
  </w:footnote>
  <w:footnote w:id="35">
    <w:p w14:paraId="50D227FA" w14:textId="03008337" w:rsidR="000D2D06" w:rsidRPr="006F1392" w:rsidRDefault="000D2D06" w:rsidP="000D2D06">
      <w:pPr>
        <w:pStyle w:val="FootnoteText"/>
      </w:pPr>
      <w:r>
        <w:rPr>
          <w:rStyle w:val="FootnoteReference"/>
        </w:rPr>
        <w:footnoteRef/>
      </w:r>
      <w:r>
        <w:t xml:space="preserve"> </w:t>
      </w:r>
      <w:r w:rsidRPr="006F1392">
        <w:t xml:space="preserve">Global News, </w:t>
      </w:r>
      <w:r w:rsidRPr="0054429F">
        <w:rPr>
          <w:i/>
          <w:iCs/>
        </w:rPr>
        <w:t>Action plan on missing, murdered Indigenous women inquiry to be released in June: minister</w:t>
      </w:r>
      <w:r w:rsidRPr="006F1392">
        <w:t xml:space="preserve"> (Global News, 4 December 2019): &lt;https://globalnews.ca/news/6255882/missing-murdered-indigenous-women-inquiry-june/&gt; accessed </w:t>
      </w:r>
      <w:r w:rsidR="00CC7509">
        <w:t xml:space="preserve">6 June </w:t>
      </w:r>
      <w:r w:rsidRPr="006F1392">
        <w:t>20</w:t>
      </w:r>
      <w:r>
        <w:t>21</w:t>
      </w:r>
      <w:r w:rsidRPr="006F1392">
        <w:t>.</w:t>
      </w:r>
      <w:r>
        <w:t xml:space="preserve"> </w:t>
      </w:r>
    </w:p>
  </w:footnote>
  <w:footnote w:id="36">
    <w:p w14:paraId="295472F8" w14:textId="77777777" w:rsidR="000D2D06" w:rsidRPr="00B16907" w:rsidRDefault="000D2D06" w:rsidP="000D2D06">
      <w:pPr>
        <w:pStyle w:val="FootnoteText"/>
      </w:pPr>
      <w:r w:rsidRPr="00B16907">
        <w:rPr>
          <w:rStyle w:val="FootnoteReference"/>
        </w:rPr>
        <w:footnoteRef/>
      </w:r>
      <w:r w:rsidRPr="00B16907">
        <w:t xml:space="preserve"> The Native Women’s Association of Canada, </w:t>
      </w:r>
      <w:r w:rsidRPr="00B16907">
        <w:rPr>
          <w:i/>
          <w:iCs/>
        </w:rPr>
        <w:t>Canada’s Failed UN Security Council Bid: Lead by Example at Home to Lead by Example Abroad</w:t>
      </w:r>
      <w:r w:rsidRPr="00B16907">
        <w:t xml:space="preserve"> (18 June 2020).</w:t>
      </w:r>
    </w:p>
  </w:footnote>
  <w:footnote w:id="37">
    <w:p w14:paraId="27CB6312" w14:textId="4B78EC92" w:rsidR="000D2D06" w:rsidRPr="00B16907" w:rsidRDefault="000D2D06" w:rsidP="000D2D06">
      <w:pPr>
        <w:pStyle w:val="FootnoteText"/>
        <w:rPr>
          <w:b/>
          <w:bCs/>
          <w:lang w:val="en-CA"/>
        </w:rPr>
      </w:pPr>
      <w:r w:rsidRPr="00B16907">
        <w:rPr>
          <w:rStyle w:val="FootnoteReference"/>
        </w:rPr>
        <w:footnoteRef/>
      </w:r>
      <w:r w:rsidRPr="00B16907">
        <w:t xml:space="preserve"> Government of Canada, </w:t>
      </w:r>
      <w:r w:rsidRPr="00FE7BEF">
        <w:rPr>
          <w:i/>
          <w:iCs/>
          <w:lang w:val="en-CA"/>
        </w:rPr>
        <w:t>Statement from the MMIWG National Action Plan Core Working Group</w:t>
      </w:r>
      <w:r w:rsidRPr="00B16907">
        <w:rPr>
          <w:lang w:val="en-CA"/>
        </w:rPr>
        <w:t xml:space="preserve"> (6 December 2020): &lt;</w:t>
      </w:r>
      <w:r w:rsidRPr="008F6AC9">
        <w:rPr>
          <w:lang w:val="en-CA"/>
        </w:rPr>
        <w:t>https://www.rcaanc-cirnac.gc.ca/eng/1607207513882/1607207535679</w:t>
      </w:r>
      <w:r w:rsidRPr="00B16907">
        <w:rPr>
          <w:lang w:val="en-CA"/>
        </w:rPr>
        <w:t xml:space="preserve">&gt; accessed </w:t>
      </w:r>
      <w:r w:rsidR="00CC7509">
        <w:rPr>
          <w:lang w:val="en-CA"/>
        </w:rPr>
        <w:t xml:space="preserve">6 June </w:t>
      </w:r>
      <w:r w:rsidRPr="00B16907">
        <w:rPr>
          <w:lang w:val="en-CA"/>
        </w:rPr>
        <w:t>2021.</w:t>
      </w:r>
      <w:r>
        <w:rPr>
          <w:lang w:val="en-CA"/>
        </w:rPr>
        <w:t xml:space="preserve"> </w:t>
      </w:r>
      <w:r w:rsidRPr="00B16907">
        <w:rPr>
          <w:b/>
          <w:bCs/>
          <w:lang w:val="en-CA"/>
        </w:rPr>
        <w:t xml:space="preserve"> </w:t>
      </w:r>
    </w:p>
  </w:footnote>
  <w:footnote w:id="38">
    <w:p w14:paraId="3C3C26B3" w14:textId="77777777" w:rsidR="000F1642" w:rsidRPr="007F34A2" w:rsidRDefault="000F1642" w:rsidP="000F1642">
      <w:pPr>
        <w:pStyle w:val="FootnoteText"/>
      </w:pPr>
      <w:r>
        <w:rPr>
          <w:rStyle w:val="FootnoteReference"/>
        </w:rPr>
        <w:footnoteRef/>
      </w:r>
      <w:r>
        <w:t xml:space="preserve"> Please see: </w:t>
      </w:r>
      <w:r w:rsidRPr="00B16907">
        <w:t>The Native Women’s Association of Canada</w:t>
      </w:r>
      <w:r>
        <w:t xml:space="preserve">, </w:t>
      </w:r>
      <w:r w:rsidRPr="007F0C16">
        <w:rPr>
          <w:i/>
          <w:iCs/>
          <w:lang w:val="en-CA"/>
        </w:rPr>
        <w:t xml:space="preserve">NWAC Loses Confidence </w:t>
      </w:r>
      <w:proofErr w:type="gramStart"/>
      <w:r w:rsidRPr="007F0C16">
        <w:rPr>
          <w:i/>
          <w:iCs/>
          <w:lang w:val="en-CA"/>
        </w:rPr>
        <w:t>In</w:t>
      </w:r>
      <w:proofErr w:type="gramEnd"/>
      <w:r w:rsidRPr="007F0C16">
        <w:rPr>
          <w:i/>
          <w:iCs/>
          <w:lang w:val="en-CA"/>
        </w:rPr>
        <w:t xml:space="preserve"> Government, Walks Away From Toxic, Dysfunctional N</w:t>
      </w:r>
      <w:r>
        <w:rPr>
          <w:i/>
          <w:iCs/>
          <w:lang w:val="en-CA"/>
        </w:rPr>
        <w:t>AP</w:t>
      </w:r>
      <w:r w:rsidRPr="007F0C16">
        <w:rPr>
          <w:i/>
          <w:iCs/>
          <w:lang w:val="en-CA"/>
        </w:rPr>
        <w:t xml:space="preserve"> Process To Put Families – Not Politics – First; Announces Own Action Plan: Our Calls, Our Actions</w:t>
      </w:r>
      <w:r>
        <w:rPr>
          <w:lang w:val="en-CA"/>
        </w:rPr>
        <w:t xml:space="preserve"> (1 June 2021). </w:t>
      </w:r>
    </w:p>
  </w:footnote>
  <w:footnote w:id="39">
    <w:p w14:paraId="6AA57877" w14:textId="77777777" w:rsidR="000F1642" w:rsidRDefault="000F1642" w:rsidP="000F1642">
      <w:pPr>
        <w:pStyle w:val="FootnoteText"/>
      </w:pPr>
      <w:r>
        <w:rPr>
          <w:rStyle w:val="FootnoteReference"/>
        </w:rPr>
        <w:footnoteRef/>
      </w:r>
      <w:r>
        <w:t xml:space="preserve"> Please see: </w:t>
      </w:r>
      <w:r w:rsidRPr="00B16907">
        <w:t>The Native Women’s Association of Canada</w:t>
      </w:r>
      <w:r>
        <w:t xml:space="preserve">, </w:t>
      </w:r>
      <w:r w:rsidRPr="00C642F4">
        <w:rPr>
          <w:i/>
          <w:iCs/>
        </w:rPr>
        <w:t>National Plan: Our Calls, Our Actions</w:t>
      </w:r>
      <w:r>
        <w:t xml:space="preserve"> (2021): </w:t>
      </w:r>
    </w:p>
    <w:p w14:paraId="690B6C75" w14:textId="77777777" w:rsidR="000F1642" w:rsidRPr="007F0C16" w:rsidRDefault="000F1642" w:rsidP="000F1642">
      <w:pPr>
        <w:pStyle w:val="FootnoteText"/>
      </w:pPr>
      <w:r>
        <w:t>&lt;</w:t>
      </w:r>
      <w:r w:rsidRPr="007F0C16">
        <w:t>https://www.nwac.ca/wp-content/uploads/2021/06/NWAC-action-plan-FULL-ALL-EDITS.pdf</w:t>
      </w:r>
      <w:r>
        <w:t>&gt; accessed 6 June 2021.</w:t>
      </w:r>
    </w:p>
  </w:footnote>
  <w:footnote w:id="40">
    <w:p w14:paraId="764CAEAD" w14:textId="77777777" w:rsidR="000F1642" w:rsidRPr="007F0C16" w:rsidRDefault="000F1642" w:rsidP="000F1642">
      <w:pPr>
        <w:pStyle w:val="FootnoteText"/>
        <w:rPr>
          <w:lang w:val="en-CA"/>
        </w:rPr>
      </w:pPr>
      <w:r>
        <w:rPr>
          <w:rStyle w:val="FootnoteReference"/>
        </w:rPr>
        <w:footnoteRef/>
      </w:r>
      <w:r>
        <w:t xml:space="preserve"> Please see: </w:t>
      </w:r>
      <w:r w:rsidRPr="00B16907">
        <w:t>The Native Women’s Association of Canada</w:t>
      </w:r>
      <w:r>
        <w:t xml:space="preserve">, </w:t>
      </w:r>
      <w:r w:rsidRPr="007F0C16">
        <w:rPr>
          <w:i/>
          <w:iCs/>
          <w:lang w:val="en-CA"/>
        </w:rPr>
        <w:t xml:space="preserve">NWAC Loses Confidence </w:t>
      </w:r>
      <w:proofErr w:type="gramStart"/>
      <w:r w:rsidRPr="007F0C16">
        <w:rPr>
          <w:i/>
          <w:iCs/>
          <w:lang w:val="en-CA"/>
        </w:rPr>
        <w:t>In</w:t>
      </w:r>
      <w:proofErr w:type="gramEnd"/>
      <w:r w:rsidRPr="007F0C16">
        <w:rPr>
          <w:i/>
          <w:iCs/>
          <w:lang w:val="en-CA"/>
        </w:rPr>
        <w:t xml:space="preserve"> Government, Walks Away From Toxic, Dysfunctional N</w:t>
      </w:r>
      <w:r>
        <w:rPr>
          <w:i/>
          <w:iCs/>
          <w:lang w:val="en-CA"/>
        </w:rPr>
        <w:t>AP</w:t>
      </w:r>
      <w:r w:rsidRPr="007F0C16">
        <w:rPr>
          <w:i/>
          <w:iCs/>
          <w:lang w:val="en-CA"/>
        </w:rPr>
        <w:t xml:space="preserve"> Process To Put Families – Not Politics – First; Announces Own Action Plan: Our Calls, Our Actions</w:t>
      </w:r>
      <w:r>
        <w:rPr>
          <w:lang w:val="en-CA"/>
        </w:rPr>
        <w:t xml:space="preserve"> (1 June 2021).</w:t>
      </w:r>
    </w:p>
  </w:footnote>
  <w:footnote w:id="41">
    <w:p w14:paraId="7EF539C6" w14:textId="77777777" w:rsidR="000D2D06" w:rsidRPr="00014A46" w:rsidRDefault="000D2D06" w:rsidP="000D2D06">
      <w:pPr>
        <w:pStyle w:val="FootnoteText"/>
      </w:pPr>
      <w:r>
        <w:rPr>
          <w:rStyle w:val="FootnoteReference"/>
        </w:rPr>
        <w:footnoteRef/>
      </w:r>
      <w:r>
        <w:t xml:space="preserve"> Government of Canada, </w:t>
      </w:r>
      <w:r w:rsidRPr="00014A46">
        <w:rPr>
          <w:i/>
          <w:iCs/>
          <w:lang w:val="en-CA"/>
        </w:rPr>
        <w:t>2021 Missing and Murdered Indigenous Women, Girls, and 2SLGBTQQIA+ People National Action Plan: Ending Violence Against Indigenous Women, Girls, and 2SLGBTQQIA+ People</w:t>
      </w:r>
      <w:r>
        <w:rPr>
          <w:lang w:val="en-CA"/>
        </w:rPr>
        <w:t xml:space="preserve"> (June 2021).</w:t>
      </w:r>
    </w:p>
  </w:footnote>
  <w:footnote w:id="42">
    <w:p w14:paraId="3E747B41" w14:textId="5E7609A7" w:rsidR="000F1642" w:rsidRPr="00C50CE8" w:rsidRDefault="000F1642" w:rsidP="000F1642">
      <w:pPr>
        <w:pStyle w:val="FootnoteText"/>
      </w:pPr>
      <w:r>
        <w:rPr>
          <w:rStyle w:val="FootnoteReference"/>
        </w:rPr>
        <w:footnoteRef/>
      </w:r>
      <w:r>
        <w:t xml:space="preserve"> </w:t>
      </w:r>
      <w:r w:rsidR="00337565">
        <w:t xml:space="preserve">ibid </w:t>
      </w:r>
      <w:r>
        <w:rPr>
          <w:lang w:val="en-CA"/>
        </w:rPr>
        <w:t xml:space="preserve">53-55. </w:t>
      </w:r>
    </w:p>
  </w:footnote>
  <w:footnote w:id="43">
    <w:p w14:paraId="15A93898" w14:textId="15E2F235" w:rsidR="000F1642" w:rsidRPr="00DF7FD8" w:rsidRDefault="000F1642" w:rsidP="000F1642">
      <w:pPr>
        <w:pStyle w:val="FootnoteText"/>
      </w:pPr>
      <w:r>
        <w:rPr>
          <w:rStyle w:val="FootnoteReference"/>
        </w:rPr>
        <w:footnoteRef/>
      </w:r>
      <w:r>
        <w:t xml:space="preserve"> </w:t>
      </w:r>
      <w:r w:rsidR="00337565">
        <w:t xml:space="preserve">ibid </w:t>
      </w:r>
      <w:r>
        <w:rPr>
          <w:lang w:val="en-CA"/>
        </w:rPr>
        <w:t>11</w:t>
      </w:r>
      <w:r w:rsidR="001709D3">
        <w:rPr>
          <w:lang w:val="en-CA"/>
        </w:rPr>
        <w:t xml:space="preserve"> and </w:t>
      </w:r>
      <w:r>
        <w:rPr>
          <w:lang w:val="en-CA"/>
        </w:rPr>
        <w:t xml:space="preserve">21. </w:t>
      </w:r>
    </w:p>
  </w:footnote>
  <w:footnote w:id="44">
    <w:p w14:paraId="17ECD9BE" w14:textId="77777777" w:rsidR="000F1642" w:rsidRPr="00C50CE8" w:rsidRDefault="000F1642" w:rsidP="000F1642">
      <w:pPr>
        <w:pStyle w:val="FootnoteText"/>
      </w:pPr>
      <w:r>
        <w:rPr>
          <w:rStyle w:val="FootnoteReference"/>
        </w:rPr>
        <w:footnoteRef/>
      </w:r>
      <w:r>
        <w:t xml:space="preserve"> </w:t>
      </w:r>
      <w:r w:rsidRPr="006F1392">
        <w:t xml:space="preserve">National Inquiry into Murdered and Missing Indigenous Women and Girls, </w:t>
      </w:r>
      <w:r>
        <w:rPr>
          <w:i/>
          <w:iCs/>
        </w:rPr>
        <w:t xml:space="preserve">Calls for Justice </w:t>
      </w:r>
      <w:r w:rsidRPr="006F1392">
        <w:t>(June 2019)</w:t>
      </w:r>
      <w:r>
        <w:t xml:space="preserve"> – </w:t>
      </w:r>
      <w:r w:rsidRPr="00AA0559">
        <w:rPr>
          <w:i/>
          <w:iCs/>
        </w:rPr>
        <w:t>Calls for Justice</w:t>
      </w:r>
      <w:r>
        <w:rPr>
          <w:i/>
          <w:iCs/>
        </w:rPr>
        <w:t>,</w:t>
      </w:r>
      <w:r>
        <w:t xml:space="preserve"> 1.1i.</w:t>
      </w:r>
    </w:p>
  </w:footnote>
  <w:footnote w:id="45">
    <w:p w14:paraId="324175E0" w14:textId="50BC9A6B" w:rsidR="000F1642" w:rsidRPr="003E6B49" w:rsidRDefault="000F1642" w:rsidP="000F1642">
      <w:pPr>
        <w:pStyle w:val="FootnoteText"/>
      </w:pPr>
      <w:r>
        <w:rPr>
          <w:rStyle w:val="FootnoteReference"/>
        </w:rPr>
        <w:footnoteRef/>
      </w:r>
      <w:r>
        <w:t xml:space="preserve"> Please see: Feminist Alliance for International Action &amp; others, </w:t>
      </w:r>
      <w:r w:rsidR="00B6655A">
        <w:t>‘</w:t>
      </w:r>
      <w:r>
        <w:t>National Action Plan and Federal Pathway Will Not End Genocide of Indigenous Women and Girls</w:t>
      </w:r>
      <w:r w:rsidR="00B6655A">
        <w:t>’</w:t>
      </w:r>
      <w:r>
        <w:t xml:space="preserve"> (FAFIA &amp; others, </w:t>
      </w:r>
      <w:r w:rsidR="009135E0">
        <w:t xml:space="preserve">3 </w:t>
      </w:r>
      <w:r>
        <w:t>June</w:t>
      </w:r>
      <w:r w:rsidR="009135E0">
        <w:t xml:space="preserve"> </w:t>
      </w:r>
      <w:r>
        <w:t xml:space="preserve">2021); K. Deer, </w:t>
      </w:r>
      <w:r w:rsidR="00B6655A">
        <w:t>‘</w:t>
      </w:r>
      <w:r w:rsidRPr="00920F6D">
        <w:rPr>
          <w:lang w:val="en-CA"/>
        </w:rPr>
        <w:t>MMIWG National Action Plan Is an Inadequate Response to the Crisis, Say Indigenous Women’s Advocates</w:t>
      </w:r>
      <w:r w:rsidR="00B6655A">
        <w:rPr>
          <w:lang w:val="en-CA"/>
        </w:rPr>
        <w:t>’</w:t>
      </w:r>
      <w:r w:rsidRPr="00920F6D">
        <w:rPr>
          <w:lang w:val="en-CA"/>
        </w:rPr>
        <w:t xml:space="preserve"> (CBC News, </w:t>
      </w:r>
      <w:r w:rsidR="009135E0">
        <w:rPr>
          <w:lang w:val="en-CA"/>
        </w:rPr>
        <w:t xml:space="preserve">3 </w:t>
      </w:r>
      <w:r w:rsidRPr="00920F6D">
        <w:rPr>
          <w:lang w:val="en-CA"/>
        </w:rPr>
        <w:t>June</w:t>
      </w:r>
      <w:r w:rsidR="009135E0">
        <w:rPr>
          <w:lang w:val="en-CA"/>
        </w:rPr>
        <w:t xml:space="preserve"> </w:t>
      </w:r>
      <w:r w:rsidRPr="00920F6D">
        <w:rPr>
          <w:lang w:val="en-CA"/>
        </w:rPr>
        <w:t>2021)</w:t>
      </w:r>
      <w:r w:rsidR="00B6655A">
        <w:rPr>
          <w:lang w:val="en-CA"/>
        </w:rPr>
        <w:t>: &lt;</w:t>
      </w:r>
      <w:r w:rsidRPr="00920F6D">
        <w:rPr>
          <w:lang w:val="en-CA"/>
        </w:rPr>
        <w:t>cbc.ca/news/indigenous/nwac-mmiwg-action-plan-1.6047671</w:t>
      </w:r>
      <w:r w:rsidR="00B6655A">
        <w:rPr>
          <w:lang w:val="en-CA"/>
        </w:rPr>
        <w:t xml:space="preserve">&gt; </w:t>
      </w:r>
      <w:r w:rsidRPr="00920F6D">
        <w:rPr>
          <w:lang w:val="en-CA"/>
        </w:rPr>
        <w:t xml:space="preserve">accessed </w:t>
      </w:r>
      <w:r w:rsidR="00B6655A">
        <w:rPr>
          <w:lang w:val="en-CA"/>
        </w:rPr>
        <w:t xml:space="preserve">7 </w:t>
      </w:r>
      <w:r w:rsidRPr="00920F6D">
        <w:rPr>
          <w:lang w:val="en-CA"/>
        </w:rPr>
        <w:t>June 2021</w:t>
      </w:r>
      <w:r>
        <w:rPr>
          <w:lang w:val="en-CA"/>
        </w:rPr>
        <w:t xml:space="preserve">; and G. Quenneville, </w:t>
      </w:r>
      <w:r w:rsidR="00B6655A">
        <w:rPr>
          <w:lang w:val="en-CA"/>
        </w:rPr>
        <w:t>‘</w:t>
      </w:r>
      <w:r w:rsidRPr="00920F6D">
        <w:t>Daughter of Murdered Regina Woman Says National MMIWG Action Plan ‘Does Not Speak for Me’</w:t>
      </w:r>
      <w:r>
        <w:t xml:space="preserve"> (CBC News, </w:t>
      </w:r>
      <w:r w:rsidR="00B6655A">
        <w:t xml:space="preserve">3 </w:t>
      </w:r>
      <w:r>
        <w:t>June 2021</w:t>
      </w:r>
      <w:r w:rsidR="00B6655A">
        <w:t>: &lt;</w:t>
      </w:r>
      <w:r w:rsidRPr="00FF18EB">
        <w:t>https://www.cbc.ca/news/canada/saskatoon/krisa-shore-barbara-ann-shore-regina-canada-mmiwg-national-action-plan-1.6052071</w:t>
      </w:r>
      <w:r w:rsidR="00B6655A">
        <w:t>&gt;</w:t>
      </w:r>
      <w:r>
        <w:t xml:space="preserve"> accessed </w:t>
      </w:r>
      <w:r w:rsidR="00B6655A">
        <w:t xml:space="preserve">7 </w:t>
      </w:r>
      <w:r>
        <w:t xml:space="preserve">June 2021. </w:t>
      </w:r>
    </w:p>
  </w:footnote>
  <w:footnote w:id="46">
    <w:p w14:paraId="6E8CDFAD" w14:textId="77777777" w:rsidR="000D2D06" w:rsidRDefault="000D2D06" w:rsidP="000D2D06">
      <w:pPr>
        <w:pStyle w:val="FootnoteText"/>
      </w:pPr>
      <w:r>
        <w:rPr>
          <w:rStyle w:val="FootnoteReference"/>
        </w:rPr>
        <w:footnoteRef/>
      </w:r>
      <w:r>
        <w:t xml:space="preserve"> Royal Commission on Aboriginal Peoples</w:t>
      </w:r>
      <w:r>
        <w:rPr>
          <w:i/>
          <w:iCs/>
        </w:rPr>
        <w:t xml:space="preserve">, </w:t>
      </w:r>
      <w:r w:rsidRPr="001E715A">
        <w:rPr>
          <w:i/>
          <w:iCs/>
        </w:rPr>
        <w:t>Highlights of the Report of the Royal Commission on Aboriginal Peoples Inquiry</w:t>
      </w:r>
      <w:r>
        <w:rPr>
          <w:i/>
          <w:iCs/>
        </w:rPr>
        <w:t xml:space="preserve"> - People to People, Nation to Nation (</w:t>
      </w:r>
      <w:r>
        <w:t xml:space="preserve">Minister of Supply and Services Canada, 1996). See also: </w:t>
      </w:r>
    </w:p>
    <w:p w14:paraId="2D6DE663" w14:textId="77777777" w:rsidR="000D2D06" w:rsidRPr="00AB64FA" w:rsidRDefault="000D2D06" w:rsidP="000D2D06">
      <w:pPr>
        <w:pStyle w:val="FootnoteText"/>
      </w:pPr>
      <w:r w:rsidRPr="00AB64FA">
        <w:rPr>
          <w:i/>
          <w:iCs/>
        </w:rPr>
        <w:t>Interim Report – The National Inquiry into Missing and Murdered Indigenous Women and Girls: Our Women and Girls are Sacred</w:t>
      </w:r>
      <w:r w:rsidRPr="00AB64FA">
        <w:t xml:space="preserve"> (2017)</w:t>
      </w:r>
      <w:r>
        <w:t xml:space="preserve"> 10.  </w:t>
      </w:r>
      <w:r w:rsidRPr="002E6FE7">
        <w:rPr>
          <w:sz w:val="24"/>
          <w:szCs w:val="24"/>
        </w:rPr>
        <w:t xml:space="preserve"> </w:t>
      </w:r>
    </w:p>
  </w:footnote>
  <w:footnote w:id="47">
    <w:p w14:paraId="6C2C253A" w14:textId="77777777" w:rsidR="000D2D06" w:rsidRDefault="000D2D06" w:rsidP="000D2D06">
      <w:pPr>
        <w:pStyle w:val="FootnoteText"/>
      </w:pPr>
      <w:r>
        <w:rPr>
          <w:rStyle w:val="FootnoteReference"/>
        </w:rPr>
        <w:footnoteRef/>
      </w:r>
      <w:r>
        <w:t xml:space="preserve"> </w:t>
      </w:r>
      <w:r w:rsidRPr="0024141A">
        <w:t xml:space="preserve">CBC News, </w:t>
      </w:r>
      <w:r w:rsidRPr="0024141A">
        <w:rPr>
          <w:i/>
          <w:iCs/>
        </w:rPr>
        <w:t>20 years since Royal Commission on Aboriginal Peoples, still waiting for change</w:t>
      </w:r>
      <w:r w:rsidRPr="0024141A">
        <w:t xml:space="preserve"> (CBC News, </w:t>
      </w:r>
    </w:p>
    <w:p w14:paraId="749D03EC" w14:textId="2CD8E96B" w:rsidR="000D2D06" w:rsidRDefault="000D2D06" w:rsidP="000D2D06">
      <w:pPr>
        <w:pStyle w:val="FootnoteText"/>
      </w:pPr>
      <w:r w:rsidRPr="0024141A">
        <w:t xml:space="preserve">3 March 2016: &lt;https://www.cbc.ca/news/indigenous/20-year-anniversary-of-rcap-report-1.3469759&gt; accessed </w:t>
      </w:r>
      <w:r w:rsidR="00CC7509">
        <w:t>6</w:t>
      </w:r>
      <w:r>
        <w:t xml:space="preserve"> </w:t>
      </w:r>
      <w:r w:rsidR="00CC7509">
        <w:t xml:space="preserve">June </w:t>
      </w:r>
      <w:r w:rsidRPr="0024141A">
        <w:t>20</w:t>
      </w:r>
      <w:r>
        <w:t>21.</w:t>
      </w:r>
      <w:r w:rsidR="00CC7509">
        <w:t xml:space="preserve"> </w:t>
      </w:r>
      <w:r>
        <w:t xml:space="preserve"> </w:t>
      </w:r>
    </w:p>
  </w:footnote>
  <w:footnote w:id="48">
    <w:p w14:paraId="46AC7DA1" w14:textId="06E2A8EF" w:rsidR="000D2D06" w:rsidRDefault="000D2D06" w:rsidP="000D2D06">
      <w:pPr>
        <w:pStyle w:val="FootnoteText"/>
      </w:pPr>
      <w:r>
        <w:rPr>
          <w:rStyle w:val="FootnoteReference"/>
        </w:rPr>
        <w:footnoteRef/>
      </w:r>
      <w:r>
        <w:t xml:space="preserve"> </w:t>
      </w:r>
      <w:r w:rsidRPr="00D036A6">
        <w:t xml:space="preserve">Please see: </w:t>
      </w:r>
      <w:r w:rsidRPr="001C4782">
        <w:rPr>
          <w:i/>
          <w:iCs/>
        </w:rPr>
        <w:t xml:space="preserve">The </w:t>
      </w:r>
      <w:r w:rsidRPr="001C4782">
        <w:rPr>
          <w:i/>
          <w:iCs/>
          <w:color w:val="333333"/>
          <w:shd w:val="clear" w:color="auto" w:fill="FFFFFF"/>
        </w:rPr>
        <w:t>Missing Women Commission of Inquiry</w:t>
      </w:r>
      <w:r>
        <w:rPr>
          <w:color w:val="333333"/>
          <w:shd w:val="clear" w:color="auto" w:fill="FFFFFF"/>
        </w:rPr>
        <w:t xml:space="preserve"> </w:t>
      </w:r>
      <w:r w:rsidRPr="001C4782">
        <w:rPr>
          <w:i/>
          <w:iCs/>
          <w:color w:val="333333"/>
          <w:shd w:val="clear" w:color="auto" w:fill="FFFFFF"/>
        </w:rPr>
        <w:t>British Columbia</w:t>
      </w:r>
      <w:r w:rsidRPr="00D036A6">
        <w:rPr>
          <w:color w:val="333333"/>
          <w:shd w:val="clear" w:color="auto" w:fill="FFFFFF"/>
        </w:rPr>
        <w:t xml:space="preserve">: </w:t>
      </w:r>
      <w:r>
        <w:rPr>
          <w:color w:val="333333"/>
          <w:shd w:val="clear" w:color="auto" w:fill="FFFFFF"/>
        </w:rPr>
        <w:t>&lt;</w:t>
      </w:r>
      <w:r w:rsidRPr="006D6244">
        <w:rPr>
          <w:color w:val="333333"/>
          <w:shd w:val="clear" w:color="auto" w:fill="FFFFFF"/>
        </w:rPr>
        <w:t>https://missingwomen.library</w:t>
      </w:r>
      <w:r w:rsidRPr="00D036A6">
        <w:rPr>
          <w:color w:val="333333"/>
          <w:shd w:val="clear" w:color="auto" w:fill="FFFFFF"/>
        </w:rPr>
        <w:t>.uvic</w:t>
      </w:r>
      <w:r>
        <w:rPr>
          <w:color w:val="333333"/>
          <w:shd w:val="clear" w:color="auto" w:fill="FFFFFF"/>
        </w:rPr>
        <w:t xml:space="preserve"> </w:t>
      </w:r>
      <w:r w:rsidRPr="00D036A6">
        <w:rPr>
          <w:color w:val="333333"/>
          <w:shd w:val="clear" w:color="auto" w:fill="FFFFFF"/>
        </w:rPr>
        <w:t>.ca/</w:t>
      </w:r>
      <w:r>
        <w:rPr>
          <w:color w:val="333333"/>
          <w:shd w:val="clear" w:color="auto" w:fill="FFFFFF"/>
        </w:rPr>
        <w:t xml:space="preserve">&gt; </w:t>
      </w:r>
      <w:r w:rsidRPr="00D036A6">
        <w:rPr>
          <w:color w:val="333333"/>
          <w:shd w:val="clear" w:color="auto" w:fill="FFFFFF"/>
        </w:rPr>
        <w:t xml:space="preserve">index.html accessed </w:t>
      </w:r>
      <w:r w:rsidR="00CC7509">
        <w:rPr>
          <w:color w:val="333333"/>
          <w:shd w:val="clear" w:color="auto" w:fill="FFFFFF"/>
        </w:rPr>
        <w:t xml:space="preserve">6 June </w:t>
      </w:r>
      <w:r w:rsidRPr="00D036A6">
        <w:rPr>
          <w:color w:val="333333"/>
          <w:shd w:val="clear" w:color="auto" w:fill="FFFFFF"/>
        </w:rPr>
        <w:t>2021.</w:t>
      </w:r>
    </w:p>
  </w:footnote>
  <w:footnote w:id="49">
    <w:p w14:paraId="625C5DEE" w14:textId="77777777" w:rsidR="000D2D06" w:rsidRDefault="000D2D06" w:rsidP="000D2D06">
      <w:pPr>
        <w:pStyle w:val="FootnoteText"/>
      </w:pPr>
      <w:r>
        <w:rPr>
          <w:rStyle w:val="FootnoteReference"/>
        </w:rPr>
        <w:footnoteRef/>
      </w:r>
      <w:r>
        <w:t xml:space="preserve"> </w:t>
      </w:r>
      <w:r w:rsidRPr="00220A00">
        <w:rPr>
          <w:i/>
          <w:iCs/>
        </w:rPr>
        <w:t xml:space="preserve">Honouring the Truth, Reconciling for the </w:t>
      </w:r>
      <w:r w:rsidRPr="001C4782">
        <w:rPr>
          <w:i/>
          <w:iCs/>
        </w:rPr>
        <w:t>Future</w:t>
      </w:r>
      <w:r w:rsidRPr="00220A00">
        <w:t xml:space="preserve"> – Summary of the Final Report of the Truth and Reconciliation Commission of Canada </w:t>
      </w:r>
      <w:r>
        <w:t>(2015).</w:t>
      </w:r>
    </w:p>
  </w:footnote>
  <w:footnote w:id="50">
    <w:p w14:paraId="0C8C6881" w14:textId="77777777" w:rsidR="000D2D06" w:rsidRDefault="000D2D06" w:rsidP="000D2D06">
      <w:pPr>
        <w:pStyle w:val="FootnoteText"/>
      </w:pPr>
      <w:r w:rsidRPr="00207563">
        <w:rPr>
          <w:rStyle w:val="FootnoteReference"/>
          <w:i/>
          <w:iCs/>
        </w:rPr>
        <w:footnoteRef/>
      </w:r>
      <w:r w:rsidRPr="00207563">
        <w:rPr>
          <w:i/>
          <w:iCs/>
        </w:rPr>
        <w:t xml:space="preserve"> Public Inquiry Commission on relations between Indigenous Peoples and certain public services in Québec: listening, reconciliation and progress – Final Report</w:t>
      </w:r>
      <w:r>
        <w:t>, (</w:t>
      </w:r>
      <w:r w:rsidRPr="00CF5BFA">
        <w:t>Go</w:t>
      </w:r>
      <w:r>
        <w:t xml:space="preserve">vernment of </w:t>
      </w:r>
      <w:r w:rsidRPr="00CF5BFA">
        <w:t>Québec</w:t>
      </w:r>
      <w:r>
        <w:t>, Canada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D55B" w14:textId="3C3E503F" w:rsidR="00E63686" w:rsidRPr="006D78BF" w:rsidRDefault="006215FE" w:rsidP="003536AB">
    <w:pPr>
      <w:pStyle w:val="Header"/>
      <w:ind w:left="-1440"/>
      <w:rPr>
        <w:vertAlign w:val="subscript"/>
      </w:rPr>
    </w:pPr>
    <w:r>
      <w:rPr>
        <w:noProof/>
        <w:lang w:val="en-CA" w:eastAsia="en-CA"/>
      </w:rPr>
      <mc:AlternateContent>
        <mc:Choice Requires="wps">
          <w:drawing>
            <wp:anchor distT="0" distB="0" distL="114300" distR="114300" simplePos="0" relativeHeight="251663360" behindDoc="0" locked="0" layoutInCell="1" allowOverlap="1" wp14:anchorId="0BEE7CA4" wp14:editId="491B29C5">
              <wp:simplePos x="0" y="0"/>
              <wp:positionH relativeFrom="column">
                <wp:posOffset>1762125</wp:posOffset>
              </wp:positionH>
              <wp:positionV relativeFrom="paragraph">
                <wp:posOffset>2499995</wp:posOffset>
              </wp:positionV>
              <wp:extent cx="4942840" cy="35718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4942840" cy="35718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B15A8B" w14:textId="179156DF" w:rsidR="00E63686" w:rsidRPr="006215FE" w:rsidRDefault="006215FE" w:rsidP="006215FE">
                          <w:pPr>
                            <w:jc w:val="center"/>
                            <w:rPr>
                              <w:b/>
                              <w:bCs/>
                              <w:color w:val="00587F" w:themeColor="text1"/>
                              <w:sz w:val="48"/>
                              <w:szCs w:val="48"/>
                              <w:lang w:val="en-CA"/>
                            </w:rPr>
                          </w:pPr>
                          <w:r w:rsidRPr="006215FE">
                            <w:rPr>
                              <w:b/>
                              <w:bCs/>
                              <w:color w:val="00587F" w:themeColor="text1"/>
                              <w:sz w:val="48"/>
                              <w:szCs w:val="48"/>
                              <w:lang w:val="en-CA"/>
                            </w:rPr>
                            <w:t xml:space="preserve">Submission to the </w:t>
                          </w:r>
                          <w:r w:rsidR="00E63686" w:rsidRPr="006215FE">
                            <w:rPr>
                              <w:b/>
                              <w:bCs/>
                              <w:color w:val="00587F" w:themeColor="text1"/>
                              <w:sz w:val="48"/>
                              <w:szCs w:val="48"/>
                              <w:lang w:val="en-CA"/>
                            </w:rPr>
                            <w:t xml:space="preserve">UN </w:t>
                          </w:r>
                          <w:r w:rsidR="000D2D06">
                            <w:rPr>
                              <w:b/>
                              <w:bCs/>
                              <w:color w:val="00587F" w:themeColor="text1"/>
                              <w:sz w:val="48"/>
                              <w:szCs w:val="48"/>
                              <w:lang w:val="en-CA"/>
                            </w:rPr>
                            <w:t>Committee on the Elimination of Discrimination against Women</w:t>
                          </w:r>
                        </w:p>
                        <w:p w14:paraId="5D81D1D2" w14:textId="585B5D7A" w:rsidR="00E63686" w:rsidRPr="006215FE" w:rsidRDefault="00E63686" w:rsidP="006215FE">
                          <w:pPr>
                            <w:jc w:val="center"/>
                            <w:rPr>
                              <w:b/>
                              <w:bCs/>
                              <w:color w:val="00587F" w:themeColor="text1"/>
                              <w:sz w:val="48"/>
                              <w:szCs w:val="48"/>
                              <w:lang w:val="en-CA"/>
                            </w:rPr>
                          </w:pPr>
                        </w:p>
                        <w:p w14:paraId="6C61C653" w14:textId="5DFFD136" w:rsidR="000D2D06" w:rsidRDefault="000D2D06" w:rsidP="000D2D06">
                          <w:pPr>
                            <w:pStyle w:val="Normal1"/>
                            <w:jc w:val="center"/>
                            <w:rPr>
                              <w:rFonts w:asciiTheme="majorHAnsi" w:hAnsiTheme="majorHAnsi"/>
                              <w:b/>
                              <w:noProof/>
                              <w:sz w:val="48"/>
                              <w:szCs w:val="48"/>
                              <w:lang w:eastAsia="en-GB"/>
                            </w:rPr>
                          </w:pPr>
                          <w:r>
                            <w:rPr>
                              <w:rFonts w:asciiTheme="majorHAnsi" w:hAnsiTheme="majorHAnsi"/>
                              <w:b/>
                              <w:noProof/>
                              <w:sz w:val="48"/>
                              <w:szCs w:val="48"/>
                              <w:lang w:eastAsia="en-GB"/>
                            </w:rPr>
                            <w:t xml:space="preserve">Day of </w:t>
                          </w:r>
                          <w:r w:rsidR="000F3299">
                            <w:rPr>
                              <w:rFonts w:asciiTheme="majorHAnsi" w:hAnsiTheme="majorHAnsi"/>
                              <w:b/>
                              <w:noProof/>
                              <w:sz w:val="48"/>
                              <w:szCs w:val="48"/>
                              <w:lang w:eastAsia="en-GB"/>
                            </w:rPr>
                            <w:t xml:space="preserve">General </w:t>
                          </w:r>
                          <w:r>
                            <w:rPr>
                              <w:rFonts w:asciiTheme="majorHAnsi" w:hAnsiTheme="majorHAnsi"/>
                              <w:b/>
                              <w:noProof/>
                              <w:sz w:val="48"/>
                              <w:szCs w:val="48"/>
                              <w:lang w:eastAsia="en-GB"/>
                            </w:rPr>
                            <w:t xml:space="preserve">Discussion on </w:t>
                          </w:r>
                          <w:r w:rsidR="00A55F53">
                            <w:rPr>
                              <w:rFonts w:asciiTheme="majorHAnsi" w:hAnsiTheme="majorHAnsi"/>
                              <w:b/>
                              <w:noProof/>
                              <w:sz w:val="48"/>
                              <w:szCs w:val="48"/>
                              <w:lang w:eastAsia="en-GB"/>
                            </w:rPr>
                            <w:t xml:space="preserve">a General Recommendation on </w:t>
                          </w:r>
                          <w:r>
                            <w:rPr>
                              <w:rFonts w:asciiTheme="majorHAnsi" w:hAnsiTheme="majorHAnsi"/>
                              <w:b/>
                              <w:noProof/>
                              <w:sz w:val="48"/>
                              <w:szCs w:val="48"/>
                              <w:lang w:eastAsia="en-GB"/>
                            </w:rPr>
                            <w:t xml:space="preserve">the Rights of Indigenous </w:t>
                          </w:r>
                        </w:p>
                        <w:p w14:paraId="41DE1679" w14:textId="7E0249E6" w:rsidR="006215FE" w:rsidRDefault="000D2D06" w:rsidP="000D2D06">
                          <w:pPr>
                            <w:pStyle w:val="Normal1"/>
                            <w:jc w:val="center"/>
                            <w:rPr>
                              <w:rFonts w:asciiTheme="majorHAnsi" w:hAnsiTheme="majorHAnsi"/>
                              <w:b/>
                              <w:noProof/>
                              <w:sz w:val="48"/>
                              <w:szCs w:val="48"/>
                              <w:lang w:eastAsia="en-GB"/>
                            </w:rPr>
                          </w:pPr>
                          <w:r>
                            <w:rPr>
                              <w:rFonts w:asciiTheme="majorHAnsi" w:hAnsiTheme="majorHAnsi"/>
                              <w:b/>
                              <w:noProof/>
                              <w:sz w:val="48"/>
                              <w:szCs w:val="48"/>
                              <w:lang w:eastAsia="en-GB"/>
                            </w:rPr>
                            <w:t>Women and Girls</w:t>
                          </w:r>
                        </w:p>
                        <w:p w14:paraId="38D9E993" w14:textId="1AE29155" w:rsidR="000D2D06" w:rsidRDefault="000D2D06" w:rsidP="000D2D06">
                          <w:pPr>
                            <w:pStyle w:val="Normal1"/>
                            <w:jc w:val="center"/>
                            <w:rPr>
                              <w:rFonts w:asciiTheme="majorHAnsi" w:hAnsiTheme="majorHAnsi"/>
                              <w:b/>
                              <w:noProof/>
                              <w:sz w:val="48"/>
                              <w:szCs w:val="48"/>
                              <w:lang w:eastAsia="en-GB"/>
                            </w:rPr>
                          </w:pPr>
                        </w:p>
                        <w:p w14:paraId="00EE370F" w14:textId="7691CF3E" w:rsidR="000D2D06" w:rsidRPr="006215FE" w:rsidRDefault="000D2D06" w:rsidP="000D2D06">
                          <w:pPr>
                            <w:pStyle w:val="Normal1"/>
                            <w:jc w:val="center"/>
                            <w:rPr>
                              <w:rFonts w:asciiTheme="majorHAnsi" w:hAnsiTheme="majorHAnsi"/>
                              <w:b/>
                              <w:noProof/>
                              <w:sz w:val="48"/>
                              <w:szCs w:val="48"/>
                            </w:rPr>
                          </w:pPr>
                          <w:r>
                            <w:rPr>
                              <w:rFonts w:asciiTheme="majorHAnsi" w:hAnsiTheme="majorHAnsi"/>
                              <w:b/>
                              <w:noProof/>
                              <w:sz w:val="48"/>
                              <w:szCs w:val="48"/>
                              <w:lang w:eastAsia="en-GB"/>
                            </w:rPr>
                            <w:t>24 June 2021</w:t>
                          </w:r>
                        </w:p>
                        <w:p w14:paraId="07F56DEB" w14:textId="77777777" w:rsidR="006215FE" w:rsidRPr="006215FE" w:rsidRDefault="006215FE" w:rsidP="006215FE">
                          <w:pPr>
                            <w:pStyle w:val="Normal1"/>
                            <w:jc w:val="center"/>
                            <w:rPr>
                              <w:rFonts w:asciiTheme="majorHAnsi" w:hAnsiTheme="majorHAnsi"/>
                              <w:b/>
                              <w:noProof/>
                              <w:sz w:val="52"/>
                              <w:szCs w:val="52"/>
                            </w:rPr>
                          </w:pPr>
                        </w:p>
                        <w:p w14:paraId="441DE949" w14:textId="43FAADC3" w:rsidR="00E63686" w:rsidRPr="006215FE" w:rsidRDefault="00E63686" w:rsidP="00437339">
                          <w:pPr>
                            <w:rPr>
                              <w:rFonts w:asciiTheme="majorHAnsi" w:hAnsiTheme="majorHAnsi"/>
                              <w:color w:val="00587F" w:themeColor="text1"/>
                              <w:sz w:val="52"/>
                              <w:szCs w:val="52"/>
                              <w:lang w:val="en-GB"/>
                            </w:rPr>
                          </w:pPr>
                        </w:p>
                        <w:p w14:paraId="14C8BFE7" w14:textId="41D0DEF0" w:rsidR="00E63686" w:rsidRPr="005043A5" w:rsidRDefault="00E63686" w:rsidP="002F6BA4">
                          <w:pPr>
                            <w:rPr>
                              <w:color w:val="00587F" w:themeColor="text1"/>
                              <w:sz w:val="64"/>
                              <w:szCs w:val="64"/>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E7CA4" id="_x0000_t202" coordsize="21600,21600" o:spt="202" path="m,l,21600r21600,l21600,xe">
              <v:stroke joinstyle="miter"/>
              <v:path gradientshapeok="t" o:connecttype="rect"/>
            </v:shapetype>
            <v:shape id="Text Box 1" o:spid="_x0000_s1026" type="#_x0000_t202" style="position:absolute;left:0;text-align:left;margin-left:138.75pt;margin-top:196.85pt;width:389.2pt;height:28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" filled="f" stroked="f">
              <v:textbox>
                <w:txbxContent>
                  <w:p w14:paraId="7CB15A8B" w14:textId="179156DF" w:rsidR="00E63686" w:rsidRPr="006215FE" w:rsidRDefault="006215FE" w:rsidP="006215FE">
                    <w:pPr>
                      <w:jc w:val="center"/>
                      <w:rPr>
                        <w:b/>
                        <w:bCs/>
                        <w:color w:val="00587F" w:themeColor="text1"/>
                        <w:sz w:val="48"/>
                        <w:szCs w:val="48"/>
                        <w:lang w:val="en-CA"/>
                      </w:rPr>
                    </w:pPr>
                    <w:r w:rsidRPr="006215FE">
                      <w:rPr>
                        <w:b/>
                        <w:bCs/>
                        <w:color w:val="00587F" w:themeColor="text1"/>
                        <w:sz w:val="48"/>
                        <w:szCs w:val="48"/>
                        <w:lang w:val="en-CA"/>
                      </w:rPr>
                      <w:t xml:space="preserve">Submission to the </w:t>
                    </w:r>
                    <w:r w:rsidR="00E63686" w:rsidRPr="006215FE">
                      <w:rPr>
                        <w:b/>
                        <w:bCs/>
                        <w:color w:val="00587F" w:themeColor="text1"/>
                        <w:sz w:val="48"/>
                        <w:szCs w:val="48"/>
                        <w:lang w:val="en-CA"/>
                      </w:rPr>
                      <w:t xml:space="preserve">UN </w:t>
                    </w:r>
                    <w:r w:rsidR="000D2D06">
                      <w:rPr>
                        <w:b/>
                        <w:bCs/>
                        <w:color w:val="00587F" w:themeColor="text1"/>
                        <w:sz w:val="48"/>
                        <w:szCs w:val="48"/>
                        <w:lang w:val="en-CA"/>
                      </w:rPr>
                      <w:t>Committee on the Elimination of Discrimination against Women</w:t>
                    </w:r>
                  </w:p>
                  <w:p w14:paraId="5D81D1D2" w14:textId="585B5D7A" w:rsidR="00E63686" w:rsidRPr="006215FE" w:rsidRDefault="00E63686" w:rsidP="006215FE">
                    <w:pPr>
                      <w:jc w:val="center"/>
                      <w:rPr>
                        <w:b/>
                        <w:bCs/>
                        <w:color w:val="00587F" w:themeColor="text1"/>
                        <w:sz w:val="48"/>
                        <w:szCs w:val="48"/>
                        <w:lang w:val="en-CA"/>
                      </w:rPr>
                    </w:pPr>
                  </w:p>
                  <w:p w14:paraId="6C61C653" w14:textId="5DFFD136" w:rsidR="000D2D06" w:rsidRDefault="000D2D06" w:rsidP="000D2D06">
                    <w:pPr>
                      <w:pStyle w:val="Normal1"/>
                      <w:jc w:val="center"/>
                      <w:rPr>
                        <w:rFonts w:asciiTheme="majorHAnsi" w:hAnsiTheme="majorHAnsi"/>
                        <w:b/>
                        <w:noProof/>
                        <w:sz w:val="48"/>
                        <w:szCs w:val="48"/>
                        <w:lang w:eastAsia="en-GB"/>
                      </w:rPr>
                    </w:pPr>
                    <w:r>
                      <w:rPr>
                        <w:rFonts w:asciiTheme="majorHAnsi" w:hAnsiTheme="majorHAnsi"/>
                        <w:b/>
                        <w:noProof/>
                        <w:sz w:val="48"/>
                        <w:szCs w:val="48"/>
                        <w:lang w:eastAsia="en-GB"/>
                      </w:rPr>
                      <w:t xml:space="preserve">Day of </w:t>
                    </w:r>
                    <w:r w:rsidR="000F3299">
                      <w:rPr>
                        <w:rFonts w:asciiTheme="majorHAnsi" w:hAnsiTheme="majorHAnsi"/>
                        <w:b/>
                        <w:noProof/>
                        <w:sz w:val="48"/>
                        <w:szCs w:val="48"/>
                        <w:lang w:eastAsia="en-GB"/>
                      </w:rPr>
                      <w:t xml:space="preserve">General </w:t>
                    </w:r>
                    <w:r>
                      <w:rPr>
                        <w:rFonts w:asciiTheme="majorHAnsi" w:hAnsiTheme="majorHAnsi"/>
                        <w:b/>
                        <w:noProof/>
                        <w:sz w:val="48"/>
                        <w:szCs w:val="48"/>
                        <w:lang w:eastAsia="en-GB"/>
                      </w:rPr>
                      <w:t xml:space="preserve">Discussion on </w:t>
                    </w:r>
                    <w:r w:rsidR="00A55F53">
                      <w:rPr>
                        <w:rFonts w:asciiTheme="majorHAnsi" w:hAnsiTheme="majorHAnsi"/>
                        <w:b/>
                        <w:noProof/>
                        <w:sz w:val="48"/>
                        <w:szCs w:val="48"/>
                        <w:lang w:eastAsia="en-GB"/>
                      </w:rPr>
                      <w:t xml:space="preserve">a General Recommendation on </w:t>
                    </w:r>
                    <w:r>
                      <w:rPr>
                        <w:rFonts w:asciiTheme="majorHAnsi" w:hAnsiTheme="majorHAnsi"/>
                        <w:b/>
                        <w:noProof/>
                        <w:sz w:val="48"/>
                        <w:szCs w:val="48"/>
                        <w:lang w:eastAsia="en-GB"/>
                      </w:rPr>
                      <w:t xml:space="preserve">the Rights of Indigenous </w:t>
                    </w:r>
                  </w:p>
                  <w:p w14:paraId="41DE1679" w14:textId="7E0249E6" w:rsidR="006215FE" w:rsidRDefault="000D2D06" w:rsidP="000D2D06">
                    <w:pPr>
                      <w:pStyle w:val="Normal1"/>
                      <w:jc w:val="center"/>
                      <w:rPr>
                        <w:rFonts w:asciiTheme="majorHAnsi" w:hAnsiTheme="majorHAnsi"/>
                        <w:b/>
                        <w:noProof/>
                        <w:sz w:val="48"/>
                        <w:szCs w:val="48"/>
                        <w:lang w:eastAsia="en-GB"/>
                      </w:rPr>
                    </w:pPr>
                    <w:r>
                      <w:rPr>
                        <w:rFonts w:asciiTheme="majorHAnsi" w:hAnsiTheme="majorHAnsi"/>
                        <w:b/>
                        <w:noProof/>
                        <w:sz w:val="48"/>
                        <w:szCs w:val="48"/>
                        <w:lang w:eastAsia="en-GB"/>
                      </w:rPr>
                      <w:t>Women and Girls</w:t>
                    </w:r>
                  </w:p>
                  <w:p w14:paraId="38D9E993" w14:textId="1AE29155" w:rsidR="000D2D06" w:rsidRDefault="000D2D06" w:rsidP="000D2D06">
                    <w:pPr>
                      <w:pStyle w:val="Normal1"/>
                      <w:jc w:val="center"/>
                      <w:rPr>
                        <w:rFonts w:asciiTheme="majorHAnsi" w:hAnsiTheme="majorHAnsi"/>
                        <w:b/>
                        <w:noProof/>
                        <w:sz w:val="48"/>
                        <w:szCs w:val="48"/>
                        <w:lang w:eastAsia="en-GB"/>
                      </w:rPr>
                    </w:pPr>
                  </w:p>
                  <w:p w14:paraId="00EE370F" w14:textId="7691CF3E" w:rsidR="000D2D06" w:rsidRPr="006215FE" w:rsidRDefault="000D2D06" w:rsidP="000D2D06">
                    <w:pPr>
                      <w:pStyle w:val="Normal1"/>
                      <w:jc w:val="center"/>
                      <w:rPr>
                        <w:rFonts w:asciiTheme="majorHAnsi" w:hAnsiTheme="majorHAnsi"/>
                        <w:b/>
                        <w:noProof/>
                        <w:sz w:val="48"/>
                        <w:szCs w:val="48"/>
                      </w:rPr>
                    </w:pPr>
                    <w:r>
                      <w:rPr>
                        <w:rFonts w:asciiTheme="majorHAnsi" w:hAnsiTheme="majorHAnsi"/>
                        <w:b/>
                        <w:noProof/>
                        <w:sz w:val="48"/>
                        <w:szCs w:val="48"/>
                        <w:lang w:eastAsia="en-GB"/>
                      </w:rPr>
                      <w:t>24 June 2021</w:t>
                    </w:r>
                  </w:p>
                  <w:p w14:paraId="07F56DEB" w14:textId="77777777" w:rsidR="006215FE" w:rsidRPr="006215FE" w:rsidRDefault="006215FE" w:rsidP="006215FE">
                    <w:pPr>
                      <w:pStyle w:val="Normal1"/>
                      <w:jc w:val="center"/>
                      <w:rPr>
                        <w:rFonts w:asciiTheme="majorHAnsi" w:hAnsiTheme="majorHAnsi"/>
                        <w:b/>
                        <w:noProof/>
                        <w:sz w:val="52"/>
                        <w:szCs w:val="52"/>
                      </w:rPr>
                    </w:pPr>
                  </w:p>
                  <w:p w14:paraId="441DE949" w14:textId="43FAADC3" w:rsidR="00E63686" w:rsidRPr="006215FE" w:rsidRDefault="00E63686" w:rsidP="00437339">
                    <w:pPr>
                      <w:rPr>
                        <w:rFonts w:asciiTheme="majorHAnsi" w:hAnsiTheme="majorHAnsi"/>
                        <w:color w:val="00587F" w:themeColor="text1"/>
                        <w:sz w:val="52"/>
                        <w:szCs w:val="52"/>
                        <w:lang w:val="en-GB"/>
                      </w:rPr>
                    </w:pPr>
                  </w:p>
                  <w:p w14:paraId="14C8BFE7" w14:textId="41D0DEF0" w:rsidR="00E63686" w:rsidRPr="005043A5" w:rsidRDefault="00E63686" w:rsidP="002F6BA4">
                    <w:pPr>
                      <w:rPr>
                        <w:color w:val="00587F" w:themeColor="text1"/>
                        <w:sz w:val="64"/>
                        <w:szCs w:val="64"/>
                        <w:lang w:val="en-CA"/>
                      </w:rPr>
                    </w:pPr>
                  </w:p>
                </w:txbxContent>
              </v:textbox>
              <w10:wrap type="square"/>
            </v:shape>
          </w:pict>
        </mc:Fallback>
      </mc:AlternateContent>
    </w:r>
    <w:r>
      <w:rPr>
        <w:noProof/>
        <w:lang w:val="en-CA" w:eastAsia="en-CA"/>
      </w:rPr>
      <mc:AlternateContent>
        <mc:Choice Requires="wps">
          <w:drawing>
            <wp:anchor distT="0" distB="0" distL="114300" distR="114300" simplePos="0" relativeHeight="251664384" behindDoc="0" locked="0" layoutInCell="1" allowOverlap="1" wp14:anchorId="727682B2" wp14:editId="580A572C">
              <wp:simplePos x="0" y="0"/>
              <wp:positionH relativeFrom="column">
                <wp:posOffset>1766570</wp:posOffset>
              </wp:positionH>
              <wp:positionV relativeFrom="paragraph">
                <wp:posOffset>5046345</wp:posOffset>
              </wp:positionV>
              <wp:extent cx="4861560" cy="45085"/>
              <wp:effectExtent l="0" t="19050" r="0" b="12065"/>
              <wp:wrapSquare wrapText="bothSides"/>
              <wp:docPr id="2" name="Text Box 2"/>
              <wp:cNvGraphicFramePr/>
              <a:graphic xmlns:a="http://schemas.openxmlformats.org/drawingml/2006/main">
                <a:graphicData uri="http://schemas.microsoft.com/office/word/2010/wordprocessingShape">
                  <wps:wsp>
                    <wps:cNvSpPr txBox="1"/>
                    <wps:spPr>
                      <a:xfrm flipV="1">
                        <a:off x="0" y="0"/>
                        <a:ext cx="4861560" cy="45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76C5ED" w14:textId="269185E8" w:rsidR="00E63686" w:rsidRPr="005043A5" w:rsidRDefault="00E63686" w:rsidP="002F6BA4">
                          <w:pPr>
                            <w:rPr>
                              <w:b/>
                              <w:color w:val="599DB5" w:themeColor="accent1"/>
                              <w:sz w:val="44"/>
                              <w:szCs w:val="44"/>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682B2" id="Text Box 2" o:spid="_x0000_s1027" type="#_x0000_t202" style="position:absolute;left:0;text-align:left;margin-left:139.1pt;margin-top:397.35pt;width:382.8pt;height:3.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" filled="f" stroked="f">
              <v:textbox>
                <w:txbxContent>
                  <w:p w14:paraId="7476C5ED" w14:textId="269185E8" w:rsidR="00E63686" w:rsidRPr="005043A5" w:rsidRDefault="00E63686" w:rsidP="002F6BA4">
                    <w:pPr>
                      <w:rPr>
                        <w:b/>
                        <w:color w:val="599DB5" w:themeColor="accent1"/>
                        <w:sz w:val="44"/>
                        <w:szCs w:val="44"/>
                        <w:lang w:val="en-CA"/>
                      </w:rPr>
                    </w:pPr>
                  </w:p>
                </w:txbxContent>
              </v:textbox>
              <w10:wrap type="square"/>
            </v:shape>
          </w:pict>
        </mc:Fallback>
      </mc:AlternateContent>
    </w:r>
    <w:r w:rsidR="00E63686">
      <w:rPr>
        <w:noProof/>
        <w:lang w:val="en-CA" w:eastAsia="en-CA"/>
      </w:rPr>
      <mc:AlternateContent>
        <mc:Choice Requires="wps">
          <w:drawing>
            <wp:anchor distT="0" distB="0" distL="114300" distR="114300" simplePos="0" relativeHeight="251666432" behindDoc="0" locked="0" layoutInCell="1" allowOverlap="1" wp14:anchorId="63D3B800" wp14:editId="2447B424">
              <wp:simplePos x="0" y="0"/>
              <wp:positionH relativeFrom="column">
                <wp:posOffset>-595630</wp:posOffset>
              </wp:positionH>
              <wp:positionV relativeFrom="paragraph">
                <wp:posOffset>8529320</wp:posOffset>
              </wp:positionV>
              <wp:extent cx="6997065" cy="6096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6997065" cy="609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F71480" w14:textId="20E2E492" w:rsidR="00E63686" w:rsidRDefault="00E63686" w:rsidP="002F6BA4">
                          <w:pPr>
                            <w:spacing w:before="100" w:beforeAutospacing="1" w:after="100" w:afterAutospacing="1"/>
                            <w:outlineLvl w:val="2"/>
                            <w:rPr>
                              <w:rFonts w:cs="Times New Roman"/>
                              <w:color w:val="FFFFFF" w:themeColor="accent6"/>
                              <w:sz w:val="18"/>
                              <w:szCs w:val="18"/>
                              <w:lang w:val="en-CA"/>
                            </w:rPr>
                          </w:pPr>
                          <w:r>
                            <w:rPr>
                              <w:rFonts w:eastAsia="Times New Roman" w:cs="Times New Roman"/>
                              <w:b/>
                              <w:bCs/>
                              <w:color w:val="FFFFFF" w:themeColor="accent6"/>
                              <w:sz w:val="18"/>
                              <w:szCs w:val="18"/>
                              <w:lang w:val="en-CA"/>
                            </w:rPr>
                            <w:t>Head</w:t>
                          </w:r>
                          <w:r w:rsidRPr="00D63BFB">
                            <w:rPr>
                              <w:rFonts w:eastAsia="Times New Roman" w:cs="Times New Roman"/>
                              <w:b/>
                              <w:bCs/>
                              <w:color w:val="FFFFFF" w:themeColor="accent6"/>
                              <w:sz w:val="18"/>
                              <w:szCs w:val="18"/>
                              <w:lang w:val="en-CA"/>
                            </w:rPr>
                            <w:t xml:space="preserve"> Office</w:t>
                          </w:r>
                          <w:r>
                            <w:rPr>
                              <w:rFonts w:eastAsia="Times New Roman" w:cs="Times New Roman"/>
                              <w:b/>
                              <w:bCs/>
                              <w:color w:val="FFFFFF" w:themeColor="accent6"/>
                              <w:sz w:val="18"/>
                              <w:szCs w:val="18"/>
                              <w:lang w:val="en-CA"/>
                            </w:rPr>
                            <w:br/>
                          </w:r>
                          <w:r w:rsidR="006215FE">
                            <w:rPr>
                              <w:rFonts w:cs="Times New Roman"/>
                              <w:color w:val="FFFFFF" w:themeColor="accent6"/>
                              <w:sz w:val="18"/>
                              <w:szCs w:val="18"/>
                              <w:lang w:val="en-CA"/>
                            </w:rPr>
                            <w:t>P.O. Box 35</w:t>
                          </w:r>
                          <w:r>
                            <w:rPr>
                              <w:rFonts w:cs="Times New Roman"/>
                              <w:color w:val="FFFFFF" w:themeColor="accent6"/>
                              <w:sz w:val="18"/>
                              <w:szCs w:val="18"/>
                              <w:lang w:val="en-CA"/>
                            </w:rPr>
                            <w:t xml:space="preserve">, </w:t>
                          </w:r>
                          <w:r w:rsidR="006215FE">
                            <w:rPr>
                              <w:rFonts w:cs="Times New Roman"/>
                              <w:color w:val="FFFFFF" w:themeColor="accent6"/>
                              <w:sz w:val="18"/>
                              <w:szCs w:val="18"/>
                              <w:lang w:val="en-CA"/>
                            </w:rPr>
                            <w:t xml:space="preserve">Vana, </w:t>
                          </w:r>
                          <w:r>
                            <w:rPr>
                              <w:rFonts w:cs="Times New Roman"/>
                              <w:color w:val="FFFFFF" w:themeColor="accent6"/>
                              <w:sz w:val="18"/>
                              <w:szCs w:val="18"/>
                              <w:lang w:val="en-CA"/>
                            </w:rPr>
                            <w:t>Ottawa, K</w:t>
                          </w:r>
                          <w:r w:rsidR="006215FE">
                            <w:rPr>
                              <w:rFonts w:cs="Times New Roman"/>
                              <w:color w:val="FFFFFF" w:themeColor="accent6"/>
                              <w:sz w:val="18"/>
                              <w:szCs w:val="18"/>
                              <w:lang w:val="en-CA"/>
                            </w:rPr>
                            <w:t>4B</w:t>
                          </w:r>
                          <w:r>
                            <w:rPr>
                              <w:rFonts w:cs="Times New Roman"/>
                              <w:color w:val="FFFFFF" w:themeColor="accent6"/>
                              <w:sz w:val="18"/>
                              <w:szCs w:val="18"/>
                              <w:lang w:val="en-CA"/>
                            </w:rPr>
                            <w:t xml:space="preserve"> </w:t>
                          </w:r>
                          <w:r w:rsidR="006215FE">
                            <w:rPr>
                              <w:rFonts w:cs="Times New Roman"/>
                              <w:color w:val="FFFFFF" w:themeColor="accent6"/>
                              <w:sz w:val="18"/>
                              <w:szCs w:val="18"/>
                              <w:lang w:val="en-CA"/>
                            </w:rPr>
                            <w:t>1J3</w:t>
                          </w:r>
                          <w:r>
                            <w:rPr>
                              <w:rFonts w:cs="Times New Roman"/>
                              <w:color w:val="FFFFFF" w:themeColor="accent6"/>
                              <w:sz w:val="18"/>
                              <w:szCs w:val="18"/>
                              <w:lang w:val="en-CA"/>
                            </w:rPr>
                            <w:br/>
                          </w:r>
                          <w:r w:rsidRPr="00D63BFB">
                            <w:rPr>
                              <w:rFonts w:cs="Times New Roman"/>
                              <w:color w:val="FFFFFF" w:themeColor="accent6"/>
                              <w:sz w:val="18"/>
                              <w:szCs w:val="18"/>
                              <w:lang w:val="en-CA"/>
                            </w:rPr>
                            <w:t>Tel: (613) 722-3033 Fax: (613) 722-7687 Toll-free: 1-800-461-4043 reception@nwac.c</w:t>
                          </w:r>
                          <w:r>
                            <w:rPr>
                              <w:rFonts w:cs="Times New Roman"/>
                              <w:color w:val="FFFFFF" w:themeColor="accent6"/>
                              <w:sz w:val="18"/>
                              <w:szCs w:val="18"/>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3B800" id="Text Box 13" o:spid="_x0000_s1028" type="#_x0000_t202" style="position:absolute;left:0;text-align:left;margin-left:-46.9pt;margin-top:671.6pt;width:550.95pt;height:4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" filled="f" stroked="f">
              <v:textbox>
                <w:txbxContent>
                  <w:p w14:paraId="3DF71480" w14:textId="20E2E492" w:rsidR="00E63686" w:rsidRDefault="00E63686" w:rsidP="002F6BA4">
                    <w:pPr>
                      <w:spacing w:before="100" w:beforeAutospacing="1" w:after="100" w:afterAutospacing="1"/>
                      <w:outlineLvl w:val="2"/>
                      <w:rPr>
                        <w:rFonts w:cs="Times New Roman"/>
                        <w:color w:val="FFFFFF" w:themeColor="accent6"/>
                        <w:sz w:val="18"/>
                        <w:szCs w:val="18"/>
                        <w:lang w:val="en-CA"/>
                      </w:rPr>
                    </w:pPr>
                    <w:r>
                      <w:rPr>
                        <w:rFonts w:eastAsia="Times New Roman" w:cs="Times New Roman"/>
                        <w:b/>
                        <w:bCs/>
                        <w:color w:val="FFFFFF" w:themeColor="accent6"/>
                        <w:sz w:val="18"/>
                        <w:szCs w:val="18"/>
                        <w:lang w:val="en-CA"/>
                      </w:rPr>
                      <w:t>Head</w:t>
                    </w:r>
                    <w:r w:rsidRPr="00D63BFB">
                      <w:rPr>
                        <w:rFonts w:eastAsia="Times New Roman" w:cs="Times New Roman"/>
                        <w:b/>
                        <w:bCs/>
                        <w:color w:val="FFFFFF" w:themeColor="accent6"/>
                        <w:sz w:val="18"/>
                        <w:szCs w:val="18"/>
                        <w:lang w:val="en-CA"/>
                      </w:rPr>
                      <w:t xml:space="preserve"> Office</w:t>
                    </w:r>
                    <w:r>
                      <w:rPr>
                        <w:rFonts w:eastAsia="Times New Roman" w:cs="Times New Roman"/>
                        <w:b/>
                        <w:bCs/>
                        <w:color w:val="FFFFFF" w:themeColor="accent6"/>
                        <w:sz w:val="18"/>
                        <w:szCs w:val="18"/>
                        <w:lang w:val="en-CA"/>
                      </w:rPr>
                      <w:br/>
                    </w:r>
                    <w:r w:rsidR="006215FE">
                      <w:rPr>
                        <w:rFonts w:cs="Times New Roman"/>
                        <w:color w:val="FFFFFF" w:themeColor="accent6"/>
                        <w:sz w:val="18"/>
                        <w:szCs w:val="18"/>
                        <w:lang w:val="en-CA"/>
                      </w:rPr>
                      <w:t>P.O. Box 35</w:t>
                    </w:r>
                    <w:r>
                      <w:rPr>
                        <w:rFonts w:cs="Times New Roman"/>
                        <w:color w:val="FFFFFF" w:themeColor="accent6"/>
                        <w:sz w:val="18"/>
                        <w:szCs w:val="18"/>
                        <w:lang w:val="en-CA"/>
                      </w:rPr>
                      <w:t xml:space="preserve">, </w:t>
                    </w:r>
                    <w:r w:rsidR="006215FE">
                      <w:rPr>
                        <w:rFonts w:cs="Times New Roman"/>
                        <w:color w:val="FFFFFF" w:themeColor="accent6"/>
                        <w:sz w:val="18"/>
                        <w:szCs w:val="18"/>
                        <w:lang w:val="en-CA"/>
                      </w:rPr>
                      <w:t xml:space="preserve">Vana, </w:t>
                    </w:r>
                    <w:r>
                      <w:rPr>
                        <w:rFonts w:cs="Times New Roman"/>
                        <w:color w:val="FFFFFF" w:themeColor="accent6"/>
                        <w:sz w:val="18"/>
                        <w:szCs w:val="18"/>
                        <w:lang w:val="en-CA"/>
                      </w:rPr>
                      <w:t>Ottawa, K</w:t>
                    </w:r>
                    <w:r w:rsidR="006215FE">
                      <w:rPr>
                        <w:rFonts w:cs="Times New Roman"/>
                        <w:color w:val="FFFFFF" w:themeColor="accent6"/>
                        <w:sz w:val="18"/>
                        <w:szCs w:val="18"/>
                        <w:lang w:val="en-CA"/>
                      </w:rPr>
                      <w:t>4B</w:t>
                    </w:r>
                    <w:r>
                      <w:rPr>
                        <w:rFonts w:cs="Times New Roman"/>
                        <w:color w:val="FFFFFF" w:themeColor="accent6"/>
                        <w:sz w:val="18"/>
                        <w:szCs w:val="18"/>
                        <w:lang w:val="en-CA"/>
                      </w:rPr>
                      <w:t xml:space="preserve"> </w:t>
                    </w:r>
                    <w:r w:rsidR="006215FE">
                      <w:rPr>
                        <w:rFonts w:cs="Times New Roman"/>
                        <w:color w:val="FFFFFF" w:themeColor="accent6"/>
                        <w:sz w:val="18"/>
                        <w:szCs w:val="18"/>
                        <w:lang w:val="en-CA"/>
                      </w:rPr>
                      <w:t>1J3</w:t>
                    </w:r>
                    <w:r>
                      <w:rPr>
                        <w:rFonts w:cs="Times New Roman"/>
                        <w:color w:val="FFFFFF" w:themeColor="accent6"/>
                        <w:sz w:val="18"/>
                        <w:szCs w:val="18"/>
                        <w:lang w:val="en-CA"/>
                      </w:rPr>
                      <w:br/>
                    </w:r>
                    <w:r w:rsidRPr="00D63BFB">
                      <w:rPr>
                        <w:rFonts w:cs="Times New Roman"/>
                        <w:color w:val="FFFFFF" w:themeColor="accent6"/>
                        <w:sz w:val="18"/>
                        <w:szCs w:val="18"/>
                        <w:lang w:val="en-CA"/>
                      </w:rPr>
                      <w:t>Tel: (613) 722-3033 Fax: (613) 722-7687 Toll-free: 1-800-461-4043 reception@nwac.c</w:t>
                    </w:r>
                    <w:r>
                      <w:rPr>
                        <w:rFonts w:cs="Times New Roman"/>
                        <w:color w:val="FFFFFF" w:themeColor="accent6"/>
                        <w:sz w:val="18"/>
                        <w:szCs w:val="18"/>
                        <w:lang w:val="en-CA"/>
                      </w:rPr>
                      <w:t>a</w:t>
                    </w:r>
                  </w:p>
                </w:txbxContent>
              </v:textbox>
              <w10:wrap type="square"/>
            </v:shape>
          </w:pict>
        </mc:Fallback>
      </mc:AlternateContent>
    </w:r>
    <w:r w:rsidR="00E63686">
      <w:rPr>
        <w:noProof/>
        <w:lang w:val="en-CA" w:eastAsia="en-CA"/>
      </w:rPr>
      <mc:AlternateContent>
        <mc:Choice Requires="wps">
          <w:drawing>
            <wp:anchor distT="0" distB="0" distL="114300" distR="114300" simplePos="0" relativeHeight="251665408" behindDoc="0" locked="0" layoutInCell="1" allowOverlap="1" wp14:anchorId="377EC076" wp14:editId="46B0B12B">
              <wp:simplePos x="0" y="0"/>
              <wp:positionH relativeFrom="column">
                <wp:posOffset>-560705</wp:posOffset>
              </wp:positionH>
              <wp:positionV relativeFrom="paragraph">
                <wp:posOffset>7900035</wp:posOffset>
              </wp:positionV>
              <wp:extent cx="2570480" cy="68897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570480" cy="6889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EE8B97" w14:textId="1D7C1FD0" w:rsidR="00E63686" w:rsidRPr="008161A2" w:rsidRDefault="00291D91" w:rsidP="002F6BA4">
                          <w:pPr>
                            <w:rPr>
                              <w:color w:val="FFFFFF" w:themeColor="accent6"/>
                            </w:rPr>
                          </w:pPr>
                          <w:r>
                            <w:rPr>
                              <w:color w:val="FFFFFF" w:themeColor="accent6"/>
                            </w:rPr>
                            <w:t>1</w:t>
                          </w:r>
                          <w:r w:rsidR="00BA3614">
                            <w:rPr>
                              <w:color w:val="FFFFFF" w:themeColor="accent6"/>
                            </w:rPr>
                            <w:t>7</w:t>
                          </w:r>
                          <w:r w:rsidR="006215FE">
                            <w:rPr>
                              <w:color w:val="FFFFFF" w:themeColor="accent6"/>
                            </w:rPr>
                            <w:t xml:space="preserve"> </w:t>
                          </w:r>
                          <w:r w:rsidR="000D2D06">
                            <w:rPr>
                              <w:color w:val="FFFFFF" w:themeColor="accent6"/>
                            </w:rPr>
                            <w:t xml:space="preserve">June </w:t>
                          </w:r>
                          <w:r w:rsidR="00E63686">
                            <w:rPr>
                              <w:color w:val="FFFFFF" w:themeColor="accent6"/>
                            </w:rPr>
                            <w:t>202</w:t>
                          </w:r>
                          <w:r w:rsidR="006215FE">
                            <w:rPr>
                              <w:color w:val="FFFFFF" w:themeColor="accent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7EC076" id="_x0000_t202" coordsize="21600,21600" o:spt="202" path="m,l,21600r21600,l21600,xe">
              <v:stroke joinstyle="miter"/>
              <v:path gradientshapeok="t" o:connecttype="rect"/>
            </v:shapetype>
            <v:shape id="Text Box 12" o:spid="_x0000_s1029" type="#_x0000_t202" style="position:absolute;left:0;text-align:left;margin-left:-44.15pt;margin-top:622.05pt;width:202.4pt;height:5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" filled="f" stroked="f">
              <v:textbox>
                <w:txbxContent>
                  <w:p w14:paraId="46EE8B97" w14:textId="1D7C1FD0" w:rsidR="00E63686" w:rsidRPr="008161A2" w:rsidRDefault="00291D91" w:rsidP="002F6BA4">
                    <w:pPr>
                      <w:rPr>
                        <w:color w:val="FFFFFF" w:themeColor="accent6"/>
                      </w:rPr>
                    </w:pPr>
                    <w:r>
                      <w:rPr>
                        <w:color w:val="FFFFFF" w:themeColor="accent6"/>
                      </w:rPr>
                      <w:t>1</w:t>
                    </w:r>
                    <w:r w:rsidR="00BA3614">
                      <w:rPr>
                        <w:color w:val="FFFFFF" w:themeColor="accent6"/>
                      </w:rPr>
                      <w:t>7</w:t>
                    </w:r>
                    <w:r w:rsidR="006215FE">
                      <w:rPr>
                        <w:color w:val="FFFFFF" w:themeColor="accent6"/>
                      </w:rPr>
                      <w:t xml:space="preserve"> </w:t>
                    </w:r>
                    <w:r w:rsidR="000D2D06">
                      <w:rPr>
                        <w:color w:val="FFFFFF" w:themeColor="accent6"/>
                      </w:rPr>
                      <w:t xml:space="preserve">June </w:t>
                    </w:r>
                    <w:r w:rsidR="00E63686">
                      <w:rPr>
                        <w:color w:val="FFFFFF" w:themeColor="accent6"/>
                      </w:rPr>
                      <w:t>202</w:t>
                    </w:r>
                    <w:r w:rsidR="006215FE">
                      <w:rPr>
                        <w:color w:val="FFFFFF" w:themeColor="accent6"/>
                      </w:rPr>
                      <w:t>1</w:t>
                    </w:r>
                  </w:p>
                </w:txbxContent>
              </v:textbox>
              <w10:wrap type="square"/>
            </v:shape>
          </w:pict>
        </mc:Fallback>
      </mc:AlternateContent>
    </w:r>
    <w:r w:rsidR="00E63686">
      <w:rPr>
        <w:noProof/>
        <w:vertAlign w:val="subscript"/>
        <w:lang w:val="en-CA" w:eastAsia="en-CA"/>
      </w:rPr>
      <w:drawing>
        <wp:inline distT="0" distB="0" distL="0" distR="0" wp14:anchorId="5FE364B9" wp14:editId="63CEEF8C">
          <wp:extent cx="7823835" cy="101218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WAC-Cover-Page-small3.jpg"/>
                  <pic:cNvPicPr/>
                </pic:nvPicPr>
                <pic:blipFill>
                  <a:blip r:embed="rId1">
                    <a:extLst>
                      <a:ext uri="{28A0092B-C50C-407E-A947-70E740481C1C}">
                        <a14:useLocalDpi xmlns:a14="http://schemas.microsoft.com/office/drawing/2010/main" val="0"/>
                      </a:ext>
                    </a:extLst>
                  </a:blip>
                  <a:stretch>
                    <a:fillRect/>
                  </a:stretch>
                </pic:blipFill>
                <pic:spPr>
                  <a:xfrm>
                    <a:off x="0" y="0"/>
                    <a:ext cx="7857201" cy="101650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5FD7" w14:textId="3FC3EBB6" w:rsidR="00E63686" w:rsidRPr="006D78BF" w:rsidRDefault="00E63686" w:rsidP="003536AB">
    <w:pPr>
      <w:pStyle w:val="Header"/>
      <w:ind w:left="-1440"/>
      <w:rPr>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D3"/>
    <w:multiLevelType w:val="hybridMultilevel"/>
    <w:tmpl w:val="15A0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77F6F"/>
    <w:multiLevelType w:val="hybridMultilevel"/>
    <w:tmpl w:val="547A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075"/>
    <w:multiLevelType w:val="hybridMultilevel"/>
    <w:tmpl w:val="E4448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0C0C5E"/>
    <w:multiLevelType w:val="hybridMultilevel"/>
    <w:tmpl w:val="3080FB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7543AA"/>
    <w:multiLevelType w:val="hybridMultilevel"/>
    <w:tmpl w:val="F35CCF6A"/>
    <w:lvl w:ilvl="0" w:tplc="FD9CCD3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52723"/>
    <w:multiLevelType w:val="hybridMultilevel"/>
    <w:tmpl w:val="4C68B0D0"/>
    <w:lvl w:ilvl="0" w:tplc="9F76F2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F49FA"/>
    <w:multiLevelType w:val="hybridMultilevel"/>
    <w:tmpl w:val="886AC06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1B605DC"/>
    <w:multiLevelType w:val="hybridMultilevel"/>
    <w:tmpl w:val="CFFCA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241BF6"/>
    <w:multiLevelType w:val="hybridMultilevel"/>
    <w:tmpl w:val="A79E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34FC6"/>
    <w:multiLevelType w:val="hybridMultilevel"/>
    <w:tmpl w:val="42541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8C58C5"/>
    <w:multiLevelType w:val="hybridMultilevel"/>
    <w:tmpl w:val="88C4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A03A8"/>
    <w:multiLevelType w:val="hybridMultilevel"/>
    <w:tmpl w:val="FD16D6A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3918060E"/>
    <w:multiLevelType w:val="hybridMultilevel"/>
    <w:tmpl w:val="B8120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056045"/>
    <w:multiLevelType w:val="hybridMultilevel"/>
    <w:tmpl w:val="1682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01C55"/>
    <w:multiLevelType w:val="hybridMultilevel"/>
    <w:tmpl w:val="27449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B1695D"/>
    <w:multiLevelType w:val="hybridMultilevel"/>
    <w:tmpl w:val="E4C4F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3E97245"/>
    <w:multiLevelType w:val="hybridMultilevel"/>
    <w:tmpl w:val="436A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E6BFC"/>
    <w:multiLevelType w:val="hybridMultilevel"/>
    <w:tmpl w:val="CE12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033FB"/>
    <w:multiLevelType w:val="hybridMultilevel"/>
    <w:tmpl w:val="C0AE883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E973248"/>
    <w:multiLevelType w:val="hybridMultilevel"/>
    <w:tmpl w:val="5BFC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15412"/>
    <w:multiLevelType w:val="hybridMultilevel"/>
    <w:tmpl w:val="E8E6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60DE6"/>
    <w:multiLevelType w:val="hybridMultilevel"/>
    <w:tmpl w:val="9C18B4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036498"/>
    <w:multiLevelType w:val="hybridMultilevel"/>
    <w:tmpl w:val="E564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95A7E"/>
    <w:multiLevelType w:val="hybridMultilevel"/>
    <w:tmpl w:val="A806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16342"/>
    <w:multiLevelType w:val="hybridMultilevel"/>
    <w:tmpl w:val="31AE3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21"/>
  </w:num>
  <w:num w:numId="5">
    <w:abstractNumId w:val="19"/>
  </w:num>
  <w:num w:numId="6">
    <w:abstractNumId w:val="10"/>
  </w:num>
  <w:num w:numId="7">
    <w:abstractNumId w:val="22"/>
  </w:num>
  <w:num w:numId="8">
    <w:abstractNumId w:val="16"/>
  </w:num>
  <w:num w:numId="9">
    <w:abstractNumId w:val="24"/>
  </w:num>
  <w:num w:numId="10">
    <w:abstractNumId w:val="1"/>
  </w:num>
  <w:num w:numId="11">
    <w:abstractNumId w:val="20"/>
  </w:num>
  <w:num w:numId="12">
    <w:abstractNumId w:val="23"/>
  </w:num>
  <w:num w:numId="13">
    <w:abstractNumId w:val="11"/>
  </w:num>
  <w:num w:numId="14">
    <w:abstractNumId w:val="8"/>
  </w:num>
  <w:num w:numId="15">
    <w:abstractNumId w:val="18"/>
  </w:num>
  <w:num w:numId="16">
    <w:abstractNumId w:val="17"/>
  </w:num>
  <w:num w:numId="17">
    <w:abstractNumId w:val="13"/>
  </w:num>
  <w:num w:numId="18">
    <w:abstractNumId w:val="0"/>
  </w:num>
  <w:num w:numId="19">
    <w:abstractNumId w:val="5"/>
  </w:num>
  <w:num w:numId="20">
    <w:abstractNumId w:val="4"/>
  </w:num>
  <w:num w:numId="21">
    <w:abstractNumId w:val="14"/>
  </w:num>
  <w:num w:numId="22">
    <w:abstractNumId w:val="3"/>
  </w:num>
  <w:num w:numId="23">
    <w:abstractNumId w:val="12"/>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B4"/>
    <w:rsid w:val="00004C14"/>
    <w:rsid w:val="0001179D"/>
    <w:rsid w:val="00023BD3"/>
    <w:rsid w:val="00031DBA"/>
    <w:rsid w:val="00035454"/>
    <w:rsid w:val="00035684"/>
    <w:rsid w:val="00037AE0"/>
    <w:rsid w:val="00040724"/>
    <w:rsid w:val="00047CA2"/>
    <w:rsid w:val="000632BB"/>
    <w:rsid w:val="00085F3E"/>
    <w:rsid w:val="0009186A"/>
    <w:rsid w:val="00095C91"/>
    <w:rsid w:val="000A1452"/>
    <w:rsid w:val="000A4083"/>
    <w:rsid w:val="000A59B7"/>
    <w:rsid w:val="000A6AE9"/>
    <w:rsid w:val="000C24B2"/>
    <w:rsid w:val="000D2C4B"/>
    <w:rsid w:val="000D2D06"/>
    <w:rsid w:val="000F1642"/>
    <w:rsid w:val="000F3299"/>
    <w:rsid w:val="00102FDC"/>
    <w:rsid w:val="00103F50"/>
    <w:rsid w:val="001052D7"/>
    <w:rsid w:val="001103BF"/>
    <w:rsid w:val="00117CD9"/>
    <w:rsid w:val="00117D65"/>
    <w:rsid w:val="00122FD5"/>
    <w:rsid w:val="00124615"/>
    <w:rsid w:val="0013550D"/>
    <w:rsid w:val="001412F0"/>
    <w:rsid w:val="0014505C"/>
    <w:rsid w:val="0014532E"/>
    <w:rsid w:val="00166AE1"/>
    <w:rsid w:val="001709D3"/>
    <w:rsid w:val="00172778"/>
    <w:rsid w:val="00193699"/>
    <w:rsid w:val="00194782"/>
    <w:rsid w:val="00195B8E"/>
    <w:rsid w:val="001B4CD2"/>
    <w:rsid w:val="001B7174"/>
    <w:rsid w:val="001D09B2"/>
    <w:rsid w:val="001D2205"/>
    <w:rsid w:val="001E21E2"/>
    <w:rsid w:val="002174F8"/>
    <w:rsid w:val="00221B8A"/>
    <w:rsid w:val="00231604"/>
    <w:rsid w:val="002621F4"/>
    <w:rsid w:val="00263E37"/>
    <w:rsid w:val="00264198"/>
    <w:rsid w:val="002726C1"/>
    <w:rsid w:val="00274924"/>
    <w:rsid w:val="0028754D"/>
    <w:rsid w:val="00287848"/>
    <w:rsid w:val="00291D91"/>
    <w:rsid w:val="002A3252"/>
    <w:rsid w:val="002C7F65"/>
    <w:rsid w:val="002F2DB3"/>
    <w:rsid w:val="002F6BA4"/>
    <w:rsid w:val="003019C7"/>
    <w:rsid w:val="00304D14"/>
    <w:rsid w:val="00306099"/>
    <w:rsid w:val="0031783C"/>
    <w:rsid w:val="003211AC"/>
    <w:rsid w:val="00321C5D"/>
    <w:rsid w:val="003234F2"/>
    <w:rsid w:val="00324DD2"/>
    <w:rsid w:val="00332264"/>
    <w:rsid w:val="00337565"/>
    <w:rsid w:val="003378B4"/>
    <w:rsid w:val="003461DA"/>
    <w:rsid w:val="003536AB"/>
    <w:rsid w:val="003540C2"/>
    <w:rsid w:val="00370B2F"/>
    <w:rsid w:val="00370D19"/>
    <w:rsid w:val="0038367B"/>
    <w:rsid w:val="00386C36"/>
    <w:rsid w:val="003D1666"/>
    <w:rsid w:val="003D24AB"/>
    <w:rsid w:val="003E3B72"/>
    <w:rsid w:val="003E6B49"/>
    <w:rsid w:val="003F411D"/>
    <w:rsid w:val="003F5936"/>
    <w:rsid w:val="0042119C"/>
    <w:rsid w:val="00437339"/>
    <w:rsid w:val="004430BD"/>
    <w:rsid w:val="00443391"/>
    <w:rsid w:val="0045435E"/>
    <w:rsid w:val="004566D8"/>
    <w:rsid w:val="00474CB0"/>
    <w:rsid w:val="00495FC8"/>
    <w:rsid w:val="004A18DA"/>
    <w:rsid w:val="004C5459"/>
    <w:rsid w:val="004D0A4B"/>
    <w:rsid w:val="004D2C23"/>
    <w:rsid w:val="004E0DB9"/>
    <w:rsid w:val="004F0AF2"/>
    <w:rsid w:val="00500CB4"/>
    <w:rsid w:val="005043A5"/>
    <w:rsid w:val="0051309D"/>
    <w:rsid w:val="0054158B"/>
    <w:rsid w:val="0054354F"/>
    <w:rsid w:val="005453F5"/>
    <w:rsid w:val="00562B41"/>
    <w:rsid w:val="005645A2"/>
    <w:rsid w:val="00566ED4"/>
    <w:rsid w:val="00566FED"/>
    <w:rsid w:val="00584EC2"/>
    <w:rsid w:val="0059499C"/>
    <w:rsid w:val="00597B87"/>
    <w:rsid w:val="005A3A28"/>
    <w:rsid w:val="005A57AE"/>
    <w:rsid w:val="005B0744"/>
    <w:rsid w:val="005B6CB2"/>
    <w:rsid w:val="005B7CDC"/>
    <w:rsid w:val="005C0AA3"/>
    <w:rsid w:val="005C1A7C"/>
    <w:rsid w:val="005C25C0"/>
    <w:rsid w:val="005D2986"/>
    <w:rsid w:val="005E3BB5"/>
    <w:rsid w:val="005F4B19"/>
    <w:rsid w:val="005F5BFF"/>
    <w:rsid w:val="00600F5B"/>
    <w:rsid w:val="006215FE"/>
    <w:rsid w:val="00624575"/>
    <w:rsid w:val="006248D7"/>
    <w:rsid w:val="00625692"/>
    <w:rsid w:val="00635E36"/>
    <w:rsid w:val="006376AF"/>
    <w:rsid w:val="0065735B"/>
    <w:rsid w:val="0066256B"/>
    <w:rsid w:val="00664BE0"/>
    <w:rsid w:val="00665CF5"/>
    <w:rsid w:val="0067204E"/>
    <w:rsid w:val="00672290"/>
    <w:rsid w:val="00675C31"/>
    <w:rsid w:val="0069253D"/>
    <w:rsid w:val="00692CF3"/>
    <w:rsid w:val="00695FCF"/>
    <w:rsid w:val="006A64D1"/>
    <w:rsid w:val="006B0C1D"/>
    <w:rsid w:val="006B13CA"/>
    <w:rsid w:val="006C7EA3"/>
    <w:rsid w:val="006D4A2D"/>
    <w:rsid w:val="006D78BF"/>
    <w:rsid w:val="006E51BB"/>
    <w:rsid w:val="007010A8"/>
    <w:rsid w:val="00721578"/>
    <w:rsid w:val="00724C14"/>
    <w:rsid w:val="00734D35"/>
    <w:rsid w:val="00740CD1"/>
    <w:rsid w:val="0074399A"/>
    <w:rsid w:val="00760D98"/>
    <w:rsid w:val="00782BFF"/>
    <w:rsid w:val="0078352F"/>
    <w:rsid w:val="0078685C"/>
    <w:rsid w:val="00795652"/>
    <w:rsid w:val="007A473D"/>
    <w:rsid w:val="007A6951"/>
    <w:rsid w:val="007C696B"/>
    <w:rsid w:val="007D1B3B"/>
    <w:rsid w:val="007D38D8"/>
    <w:rsid w:val="007E0609"/>
    <w:rsid w:val="007F66F1"/>
    <w:rsid w:val="0081048B"/>
    <w:rsid w:val="0081305B"/>
    <w:rsid w:val="00816035"/>
    <w:rsid w:val="008356CE"/>
    <w:rsid w:val="00845C40"/>
    <w:rsid w:val="00851134"/>
    <w:rsid w:val="00851976"/>
    <w:rsid w:val="008527FD"/>
    <w:rsid w:val="008561BA"/>
    <w:rsid w:val="0087741F"/>
    <w:rsid w:val="00880E3C"/>
    <w:rsid w:val="00884AC4"/>
    <w:rsid w:val="008A42BF"/>
    <w:rsid w:val="008B3AF9"/>
    <w:rsid w:val="008C027B"/>
    <w:rsid w:val="008C7941"/>
    <w:rsid w:val="008D5F78"/>
    <w:rsid w:val="008F0C1F"/>
    <w:rsid w:val="009135E0"/>
    <w:rsid w:val="009171C1"/>
    <w:rsid w:val="00934B6F"/>
    <w:rsid w:val="00935CDA"/>
    <w:rsid w:val="009433FE"/>
    <w:rsid w:val="00944837"/>
    <w:rsid w:val="00944DFC"/>
    <w:rsid w:val="00950A53"/>
    <w:rsid w:val="00950AE0"/>
    <w:rsid w:val="00956746"/>
    <w:rsid w:val="00963570"/>
    <w:rsid w:val="009700EF"/>
    <w:rsid w:val="00984490"/>
    <w:rsid w:val="00985508"/>
    <w:rsid w:val="009859D4"/>
    <w:rsid w:val="00996782"/>
    <w:rsid w:val="009A0299"/>
    <w:rsid w:val="009A1832"/>
    <w:rsid w:val="009A2DD2"/>
    <w:rsid w:val="009B3056"/>
    <w:rsid w:val="009C023C"/>
    <w:rsid w:val="009C3300"/>
    <w:rsid w:val="009C5652"/>
    <w:rsid w:val="009D33CB"/>
    <w:rsid w:val="00A04899"/>
    <w:rsid w:val="00A14B0F"/>
    <w:rsid w:val="00A17F07"/>
    <w:rsid w:val="00A30414"/>
    <w:rsid w:val="00A315FB"/>
    <w:rsid w:val="00A37703"/>
    <w:rsid w:val="00A4634B"/>
    <w:rsid w:val="00A53431"/>
    <w:rsid w:val="00A55F53"/>
    <w:rsid w:val="00A70EB8"/>
    <w:rsid w:val="00A730A9"/>
    <w:rsid w:val="00A841D6"/>
    <w:rsid w:val="00A97E94"/>
    <w:rsid w:val="00AA1764"/>
    <w:rsid w:val="00AA1F35"/>
    <w:rsid w:val="00AB179B"/>
    <w:rsid w:val="00AB1D26"/>
    <w:rsid w:val="00AB353C"/>
    <w:rsid w:val="00AB4F6D"/>
    <w:rsid w:val="00AB529B"/>
    <w:rsid w:val="00AE26BA"/>
    <w:rsid w:val="00AF13BD"/>
    <w:rsid w:val="00AF2828"/>
    <w:rsid w:val="00B000F2"/>
    <w:rsid w:val="00B00E43"/>
    <w:rsid w:val="00B14A2A"/>
    <w:rsid w:val="00B25996"/>
    <w:rsid w:val="00B30DC4"/>
    <w:rsid w:val="00B3139C"/>
    <w:rsid w:val="00B322AA"/>
    <w:rsid w:val="00B32889"/>
    <w:rsid w:val="00B435C7"/>
    <w:rsid w:val="00B52E7A"/>
    <w:rsid w:val="00B66070"/>
    <w:rsid w:val="00B6655A"/>
    <w:rsid w:val="00B706D9"/>
    <w:rsid w:val="00B94B9E"/>
    <w:rsid w:val="00BA073F"/>
    <w:rsid w:val="00BA3614"/>
    <w:rsid w:val="00BB4213"/>
    <w:rsid w:val="00BB642F"/>
    <w:rsid w:val="00BC415A"/>
    <w:rsid w:val="00BF1182"/>
    <w:rsid w:val="00BF6C81"/>
    <w:rsid w:val="00C06E9A"/>
    <w:rsid w:val="00C074D8"/>
    <w:rsid w:val="00C164F8"/>
    <w:rsid w:val="00C21D2C"/>
    <w:rsid w:val="00C304AF"/>
    <w:rsid w:val="00C36766"/>
    <w:rsid w:val="00C4054A"/>
    <w:rsid w:val="00C42BD0"/>
    <w:rsid w:val="00C443F2"/>
    <w:rsid w:val="00C45CDE"/>
    <w:rsid w:val="00C46245"/>
    <w:rsid w:val="00C53067"/>
    <w:rsid w:val="00C530DA"/>
    <w:rsid w:val="00C61F84"/>
    <w:rsid w:val="00C83282"/>
    <w:rsid w:val="00CC1DA5"/>
    <w:rsid w:val="00CC7509"/>
    <w:rsid w:val="00CE4D72"/>
    <w:rsid w:val="00CE68EE"/>
    <w:rsid w:val="00D01B20"/>
    <w:rsid w:val="00D0438C"/>
    <w:rsid w:val="00D07AA1"/>
    <w:rsid w:val="00D26014"/>
    <w:rsid w:val="00D43D80"/>
    <w:rsid w:val="00D72A72"/>
    <w:rsid w:val="00D76A48"/>
    <w:rsid w:val="00D810CB"/>
    <w:rsid w:val="00D83CA0"/>
    <w:rsid w:val="00D87B7A"/>
    <w:rsid w:val="00D94C55"/>
    <w:rsid w:val="00DA00DA"/>
    <w:rsid w:val="00DA4713"/>
    <w:rsid w:val="00DB69E6"/>
    <w:rsid w:val="00DC1CF7"/>
    <w:rsid w:val="00DC2E97"/>
    <w:rsid w:val="00DD5606"/>
    <w:rsid w:val="00DE32CB"/>
    <w:rsid w:val="00DE6B2C"/>
    <w:rsid w:val="00DE7E9D"/>
    <w:rsid w:val="00E03F14"/>
    <w:rsid w:val="00E43726"/>
    <w:rsid w:val="00E47344"/>
    <w:rsid w:val="00E50812"/>
    <w:rsid w:val="00E534B4"/>
    <w:rsid w:val="00E553BE"/>
    <w:rsid w:val="00E57AC1"/>
    <w:rsid w:val="00E60BE1"/>
    <w:rsid w:val="00E6317A"/>
    <w:rsid w:val="00E63686"/>
    <w:rsid w:val="00E64364"/>
    <w:rsid w:val="00E6565F"/>
    <w:rsid w:val="00E70879"/>
    <w:rsid w:val="00E72A5D"/>
    <w:rsid w:val="00E841DE"/>
    <w:rsid w:val="00EB0E94"/>
    <w:rsid w:val="00ED306D"/>
    <w:rsid w:val="00ED6B1F"/>
    <w:rsid w:val="00EE4FF7"/>
    <w:rsid w:val="00EE6064"/>
    <w:rsid w:val="00F005BC"/>
    <w:rsid w:val="00F0119C"/>
    <w:rsid w:val="00F0402E"/>
    <w:rsid w:val="00F22017"/>
    <w:rsid w:val="00F245D1"/>
    <w:rsid w:val="00F31CB4"/>
    <w:rsid w:val="00F50BDA"/>
    <w:rsid w:val="00F55CD2"/>
    <w:rsid w:val="00F636F1"/>
    <w:rsid w:val="00F704B8"/>
    <w:rsid w:val="00F82668"/>
    <w:rsid w:val="00F84BF8"/>
    <w:rsid w:val="00F872F0"/>
    <w:rsid w:val="00F87967"/>
    <w:rsid w:val="00F92EFE"/>
    <w:rsid w:val="00F976F4"/>
    <w:rsid w:val="00FA1C53"/>
    <w:rsid w:val="00FA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78010B"/>
  <w14:defaultImageDpi w14:val="32767"/>
  <w15:docId w15:val="{4099B2A6-0B3A-426F-A0EC-FF0D1E96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37339"/>
    <w:pPr>
      <w:keepNext/>
      <w:keepLines/>
      <w:spacing w:before="40"/>
      <w:outlineLvl w:val="1"/>
    </w:pPr>
    <w:rPr>
      <w:rFonts w:asciiTheme="majorHAnsi" w:eastAsiaTheme="majorEastAsia" w:hAnsiTheme="majorHAnsi" w:cstheme="majorBidi"/>
      <w:color w:val="3E77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CB4"/>
    <w:pPr>
      <w:tabs>
        <w:tab w:val="center" w:pos="4680"/>
        <w:tab w:val="right" w:pos="9360"/>
      </w:tabs>
    </w:pPr>
  </w:style>
  <w:style w:type="character" w:customStyle="1" w:styleId="HeaderChar">
    <w:name w:val="Header Char"/>
    <w:basedOn w:val="DefaultParagraphFont"/>
    <w:link w:val="Header"/>
    <w:uiPriority w:val="99"/>
    <w:rsid w:val="00F31CB4"/>
  </w:style>
  <w:style w:type="paragraph" w:styleId="Footer">
    <w:name w:val="footer"/>
    <w:basedOn w:val="Normal"/>
    <w:link w:val="FooterChar"/>
    <w:uiPriority w:val="99"/>
    <w:unhideWhenUsed/>
    <w:rsid w:val="00F31CB4"/>
    <w:pPr>
      <w:tabs>
        <w:tab w:val="center" w:pos="4680"/>
        <w:tab w:val="right" w:pos="9360"/>
      </w:tabs>
    </w:pPr>
  </w:style>
  <w:style w:type="character" w:customStyle="1" w:styleId="FooterChar">
    <w:name w:val="Footer Char"/>
    <w:basedOn w:val="DefaultParagraphFont"/>
    <w:link w:val="Footer"/>
    <w:uiPriority w:val="99"/>
    <w:rsid w:val="00F31CB4"/>
  </w:style>
  <w:style w:type="character" w:styleId="PageNumber">
    <w:name w:val="page number"/>
    <w:basedOn w:val="DefaultParagraphFont"/>
    <w:uiPriority w:val="99"/>
    <w:semiHidden/>
    <w:unhideWhenUsed/>
    <w:rsid w:val="00A730A9"/>
  </w:style>
  <w:style w:type="paragraph" w:styleId="BalloonText">
    <w:name w:val="Balloon Text"/>
    <w:basedOn w:val="Normal"/>
    <w:link w:val="BalloonTextChar"/>
    <w:uiPriority w:val="99"/>
    <w:semiHidden/>
    <w:unhideWhenUsed/>
    <w:rsid w:val="006C7EA3"/>
    <w:rPr>
      <w:rFonts w:ascii="Tahoma" w:hAnsi="Tahoma" w:cs="Tahoma"/>
      <w:sz w:val="16"/>
      <w:szCs w:val="16"/>
    </w:rPr>
  </w:style>
  <w:style w:type="character" w:customStyle="1" w:styleId="BalloonTextChar">
    <w:name w:val="Balloon Text Char"/>
    <w:basedOn w:val="DefaultParagraphFont"/>
    <w:link w:val="BalloonText"/>
    <w:uiPriority w:val="99"/>
    <w:semiHidden/>
    <w:rsid w:val="006C7EA3"/>
    <w:rPr>
      <w:rFonts w:ascii="Tahoma" w:hAnsi="Tahoma" w:cs="Tahoma"/>
      <w:sz w:val="16"/>
      <w:szCs w:val="16"/>
    </w:rPr>
  </w:style>
  <w:style w:type="paragraph" w:styleId="ListParagraph">
    <w:name w:val="List Paragraph"/>
    <w:basedOn w:val="Normal"/>
    <w:uiPriority w:val="34"/>
    <w:qFormat/>
    <w:rsid w:val="00A841D6"/>
    <w:pPr>
      <w:ind w:left="720"/>
      <w:contextualSpacing/>
    </w:pPr>
  </w:style>
  <w:style w:type="paragraph" w:styleId="Bibliography">
    <w:name w:val="Bibliography"/>
    <w:basedOn w:val="Normal"/>
    <w:next w:val="Normal"/>
    <w:uiPriority w:val="37"/>
    <w:semiHidden/>
    <w:unhideWhenUsed/>
    <w:rsid w:val="00306099"/>
  </w:style>
  <w:style w:type="paragraph" w:styleId="FootnoteText">
    <w:name w:val="footnote text"/>
    <w:basedOn w:val="Normal"/>
    <w:link w:val="FootnoteTextChar"/>
    <w:uiPriority w:val="99"/>
    <w:unhideWhenUsed/>
    <w:rsid w:val="00306099"/>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306099"/>
    <w:rPr>
      <w:rFonts w:ascii="Times New Roman" w:hAnsi="Times New Roman" w:cs="Times New Roman"/>
      <w:sz w:val="20"/>
      <w:szCs w:val="20"/>
    </w:rPr>
  </w:style>
  <w:style w:type="character" w:styleId="FootnoteReference">
    <w:name w:val="footnote reference"/>
    <w:basedOn w:val="DefaultParagraphFont"/>
    <w:uiPriority w:val="99"/>
    <w:unhideWhenUsed/>
    <w:rsid w:val="00306099"/>
    <w:rPr>
      <w:vertAlign w:val="superscript"/>
    </w:rPr>
  </w:style>
  <w:style w:type="character" w:customStyle="1" w:styleId="Heading2Char">
    <w:name w:val="Heading 2 Char"/>
    <w:basedOn w:val="DefaultParagraphFont"/>
    <w:link w:val="Heading2"/>
    <w:uiPriority w:val="9"/>
    <w:rsid w:val="00437339"/>
    <w:rPr>
      <w:rFonts w:asciiTheme="majorHAnsi" w:eastAsiaTheme="majorEastAsia" w:hAnsiTheme="majorHAnsi" w:cstheme="majorBidi"/>
      <w:color w:val="3E778B" w:themeColor="accent1" w:themeShade="BF"/>
      <w:sz w:val="26"/>
      <w:szCs w:val="26"/>
    </w:rPr>
  </w:style>
  <w:style w:type="character" w:styleId="Hyperlink">
    <w:name w:val="Hyperlink"/>
    <w:basedOn w:val="DefaultParagraphFont"/>
    <w:uiPriority w:val="99"/>
    <w:unhideWhenUsed/>
    <w:rsid w:val="008C027B"/>
    <w:rPr>
      <w:color w:val="DA5027" w:themeColor="hyperlink"/>
      <w:u w:val="single"/>
    </w:rPr>
  </w:style>
  <w:style w:type="character" w:styleId="UnresolvedMention">
    <w:name w:val="Unresolved Mention"/>
    <w:basedOn w:val="DefaultParagraphFont"/>
    <w:uiPriority w:val="99"/>
    <w:semiHidden/>
    <w:unhideWhenUsed/>
    <w:rsid w:val="008C027B"/>
    <w:rPr>
      <w:color w:val="605E5C"/>
      <w:shd w:val="clear" w:color="auto" w:fill="E1DFDD"/>
    </w:rPr>
  </w:style>
  <w:style w:type="table" w:styleId="TableGrid">
    <w:name w:val="Table Grid"/>
    <w:basedOn w:val="TableNormal"/>
    <w:uiPriority w:val="39"/>
    <w:rsid w:val="004430BD"/>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215FE"/>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71214">
      <w:bodyDiv w:val="1"/>
      <w:marLeft w:val="0"/>
      <w:marRight w:val="0"/>
      <w:marTop w:val="0"/>
      <w:marBottom w:val="0"/>
      <w:divBdr>
        <w:top w:val="none" w:sz="0" w:space="0" w:color="auto"/>
        <w:left w:val="none" w:sz="0" w:space="0" w:color="auto"/>
        <w:bottom w:val="none" w:sz="0" w:space="0" w:color="auto"/>
        <w:right w:val="none" w:sz="0" w:space="0" w:color="auto"/>
      </w:divBdr>
    </w:div>
    <w:div w:id="934821632">
      <w:bodyDiv w:val="1"/>
      <w:marLeft w:val="0"/>
      <w:marRight w:val="0"/>
      <w:marTop w:val="0"/>
      <w:marBottom w:val="0"/>
      <w:divBdr>
        <w:top w:val="none" w:sz="0" w:space="0" w:color="auto"/>
        <w:left w:val="none" w:sz="0" w:space="0" w:color="auto"/>
        <w:bottom w:val="none" w:sz="0" w:space="0" w:color="auto"/>
        <w:right w:val="none" w:sz="0" w:space="0" w:color="auto"/>
      </w:divBdr>
    </w:div>
    <w:div w:id="1225794633">
      <w:bodyDiv w:val="1"/>
      <w:marLeft w:val="0"/>
      <w:marRight w:val="0"/>
      <w:marTop w:val="0"/>
      <w:marBottom w:val="0"/>
      <w:divBdr>
        <w:top w:val="none" w:sz="0" w:space="0" w:color="auto"/>
        <w:left w:val="none" w:sz="0" w:space="0" w:color="auto"/>
        <w:bottom w:val="none" w:sz="0" w:space="0" w:color="auto"/>
        <w:right w:val="none" w:sz="0" w:space="0" w:color="auto"/>
      </w:divBdr>
    </w:div>
    <w:div w:id="1625186991">
      <w:bodyDiv w:val="1"/>
      <w:marLeft w:val="0"/>
      <w:marRight w:val="0"/>
      <w:marTop w:val="0"/>
      <w:marBottom w:val="0"/>
      <w:divBdr>
        <w:top w:val="none" w:sz="0" w:space="0" w:color="auto"/>
        <w:left w:val="none" w:sz="0" w:space="0" w:color="auto"/>
        <w:bottom w:val="none" w:sz="0" w:space="0" w:color="auto"/>
        <w:right w:val="none" w:sz="0" w:space="0" w:color="auto"/>
      </w:divBdr>
    </w:div>
    <w:div w:id="1651246321">
      <w:bodyDiv w:val="1"/>
      <w:marLeft w:val="0"/>
      <w:marRight w:val="0"/>
      <w:marTop w:val="0"/>
      <w:marBottom w:val="0"/>
      <w:divBdr>
        <w:top w:val="none" w:sz="0" w:space="0" w:color="auto"/>
        <w:left w:val="none" w:sz="0" w:space="0" w:color="auto"/>
        <w:bottom w:val="none" w:sz="0" w:space="0" w:color="auto"/>
        <w:right w:val="none" w:sz="0" w:space="0" w:color="auto"/>
      </w:divBdr>
    </w:div>
    <w:div w:id="1727680271">
      <w:bodyDiv w:val="1"/>
      <w:marLeft w:val="0"/>
      <w:marRight w:val="0"/>
      <w:marTop w:val="0"/>
      <w:marBottom w:val="0"/>
      <w:divBdr>
        <w:top w:val="none" w:sz="0" w:space="0" w:color="auto"/>
        <w:left w:val="none" w:sz="0" w:space="0" w:color="auto"/>
        <w:bottom w:val="none" w:sz="0" w:space="0" w:color="auto"/>
        <w:right w:val="none" w:sz="0" w:space="0" w:color="auto"/>
      </w:divBdr>
    </w:div>
    <w:div w:id="2140296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WAC Colours 1">
      <a:dk1>
        <a:srgbClr val="00587F"/>
      </a:dk1>
      <a:lt1>
        <a:srgbClr val="FFFFFF"/>
      </a:lt1>
      <a:dk2>
        <a:srgbClr val="00587F"/>
      </a:dk2>
      <a:lt2>
        <a:srgbClr val="A5BC9C"/>
      </a:lt2>
      <a:accent1>
        <a:srgbClr val="599DB5"/>
      </a:accent1>
      <a:accent2>
        <a:srgbClr val="7FCFDA"/>
      </a:accent2>
      <a:accent3>
        <a:srgbClr val="95C5BB"/>
      </a:accent3>
      <a:accent4>
        <a:srgbClr val="BFA765"/>
      </a:accent4>
      <a:accent5>
        <a:srgbClr val="DB8335"/>
      </a:accent5>
      <a:accent6>
        <a:srgbClr val="FFFFFF"/>
      </a:accent6>
      <a:hlink>
        <a:srgbClr val="DA5027"/>
      </a:hlink>
      <a:folHlink>
        <a:srgbClr val="D29229"/>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E0E1FF-8A17-4532-9BA1-466D35A36745}">
  <ds:schemaRefs>
    <ds:schemaRef ds:uri="http://schemas.openxmlformats.org/officeDocument/2006/bibliography"/>
  </ds:schemaRefs>
</ds:datastoreItem>
</file>

<file path=customXml/itemProps2.xml><?xml version="1.0" encoding="utf-8"?>
<ds:datastoreItem xmlns:ds="http://schemas.openxmlformats.org/officeDocument/2006/customXml" ds:itemID="{719AD858-95CE-4311-9645-3AE5E32665A6}"/>
</file>

<file path=customXml/itemProps3.xml><?xml version="1.0" encoding="utf-8"?>
<ds:datastoreItem xmlns:ds="http://schemas.openxmlformats.org/officeDocument/2006/customXml" ds:itemID="{CB5B0FC1-1E2F-4602-8AAD-C54807961FA9}"/>
</file>

<file path=customXml/itemProps4.xml><?xml version="1.0" encoding="utf-8"?>
<ds:datastoreItem xmlns:ds="http://schemas.openxmlformats.org/officeDocument/2006/customXml" ds:itemID="{D2CFC44D-CAFF-42FB-8687-0DE0082D97F4}"/>
</file>

<file path=docProps/app.xml><?xml version="1.0" encoding="utf-8"?>
<Properties xmlns="http://schemas.openxmlformats.org/officeDocument/2006/extended-properties" xmlns:vt="http://schemas.openxmlformats.org/officeDocument/2006/docPropsVTypes">
  <Template>Normal</Template>
  <TotalTime>4</TotalTime>
  <Pages>11</Pages>
  <Words>3523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Mathieu Chambers [Student]</dc:creator>
  <cp:lastModifiedBy>Matthew Pringle</cp:lastModifiedBy>
  <cp:revision>2</cp:revision>
  <cp:lastPrinted>2019-07-12T20:37:00Z</cp:lastPrinted>
  <dcterms:created xsi:type="dcterms:W3CDTF">2021-06-17T20:09:00Z</dcterms:created>
  <dcterms:modified xsi:type="dcterms:W3CDTF">2021-06-17T20:09:00Z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