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7857F" w14:textId="1C41F9AE" w:rsidR="00E5704F" w:rsidRDefault="002227D5" w:rsidP="00E5704F">
      <w:pPr>
        <w:ind w:left="720"/>
        <w:rPr>
          <w:rFonts w:ascii="Helvetica" w:eastAsiaTheme="minorEastAsia" w:hAnsi="Helvetica"/>
          <w:color w:val="000000" w:themeColor="text1"/>
          <w:kern w:val="24"/>
          <w:sz w:val="52"/>
          <w:szCs w:val="52"/>
          <w:lang w:val="es-ES" w:eastAsia="es-MX"/>
        </w:rPr>
      </w:pPr>
      <w:bookmarkStart w:id="0" w:name="_GoBack"/>
      <w:bookmarkEnd w:id="0"/>
      <w:r w:rsidRPr="00BF4355">
        <w:rPr>
          <w:rFonts w:ascii="Helvetica" w:hAnsi="Helvetica"/>
          <w:lang w:val="es-ES"/>
        </w:rPr>
        <w:t xml:space="preserve">Mujeres </w:t>
      </w:r>
      <w:r w:rsidR="00E5704F" w:rsidRPr="00BF4355">
        <w:rPr>
          <w:rFonts w:ascii="Helvetica" w:hAnsi="Helvetica"/>
          <w:lang w:val="es-ES"/>
        </w:rPr>
        <w:t xml:space="preserve">y niñas </w:t>
      </w:r>
      <w:r w:rsidRPr="00BF4355">
        <w:rPr>
          <w:rFonts w:ascii="Helvetica" w:hAnsi="Helvetica"/>
          <w:lang w:val="es-ES"/>
        </w:rPr>
        <w:t>indígenas con discapacidad</w:t>
      </w:r>
      <w:r w:rsidRPr="00BF4355">
        <w:rPr>
          <w:rFonts w:ascii="Helvetica" w:eastAsiaTheme="minorEastAsia" w:hAnsi="Helvetica"/>
          <w:color w:val="000000" w:themeColor="text1"/>
          <w:kern w:val="24"/>
          <w:sz w:val="52"/>
          <w:szCs w:val="52"/>
          <w:lang w:val="es-ES" w:eastAsia="es-MX"/>
        </w:rPr>
        <w:t xml:space="preserve"> </w:t>
      </w:r>
    </w:p>
    <w:p w14:paraId="2A144235" w14:textId="23C738FA" w:rsidR="00BF4355" w:rsidRDefault="00BF4355" w:rsidP="00BF4355">
      <w:pPr>
        <w:ind w:left="720"/>
        <w:jc w:val="right"/>
        <w:rPr>
          <w:rFonts w:ascii="Helvetica" w:eastAsiaTheme="minorEastAsia" w:hAnsi="Helvetica"/>
          <w:color w:val="000000" w:themeColor="text1"/>
          <w:kern w:val="24"/>
          <w:lang w:val="es-ES" w:eastAsia="es-MX"/>
        </w:rPr>
      </w:pPr>
      <w:r>
        <w:rPr>
          <w:rFonts w:ascii="Helvetica" w:eastAsiaTheme="minorEastAsia" w:hAnsi="Helvetica"/>
          <w:color w:val="000000" w:themeColor="text1"/>
          <w:kern w:val="24"/>
          <w:lang w:val="es-ES" w:eastAsia="es-MX"/>
        </w:rPr>
        <w:t>Amalia Gamio</w:t>
      </w:r>
    </w:p>
    <w:p w14:paraId="2CE19C86" w14:textId="785E3960" w:rsidR="00BF4355" w:rsidRDefault="00BF4355" w:rsidP="00BF4355">
      <w:pPr>
        <w:ind w:left="720"/>
        <w:jc w:val="right"/>
        <w:rPr>
          <w:rFonts w:ascii="Helvetica" w:eastAsiaTheme="minorEastAsia" w:hAnsi="Helvetica"/>
          <w:color w:val="000000" w:themeColor="text1"/>
          <w:kern w:val="24"/>
          <w:lang w:val="es-ES" w:eastAsia="es-MX"/>
        </w:rPr>
      </w:pPr>
      <w:r>
        <w:rPr>
          <w:rFonts w:ascii="Helvetica" w:eastAsiaTheme="minorEastAsia" w:hAnsi="Helvetica"/>
          <w:color w:val="000000" w:themeColor="text1"/>
          <w:kern w:val="24"/>
          <w:lang w:val="es-ES" w:eastAsia="es-MX"/>
        </w:rPr>
        <w:t>Vice-Chair</w:t>
      </w:r>
    </w:p>
    <w:p w14:paraId="51CC18D3" w14:textId="73EAC729" w:rsidR="00BF4355" w:rsidRDefault="00BF4355" w:rsidP="00BF4355">
      <w:pPr>
        <w:ind w:left="720"/>
        <w:jc w:val="right"/>
        <w:rPr>
          <w:rFonts w:ascii="Helvetica" w:eastAsiaTheme="minorEastAsia" w:hAnsi="Helvetica"/>
          <w:color w:val="000000" w:themeColor="text1"/>
          <w:kern w:val="24"/>
          <w:lang w:val="es-ES" w:eastAsia="es-MX"/>
        </w:rPr>
      </w:pPr>
      <w:r>
        <w:rPr>
          <w:rFonts w:ascii="Helvetica" w:eastAsiaTheme="minorEastAsia" w:hAnsi="Helvetica"/>
          <w:color w:val="000000" w:themeColor="text1"/>
          <w:kern w:val="24"/>
          <w:lang w:val="es-ES" w:eastAsia="es-MX"/>
        </w:rPr>
        <w:t xml:space="preserve">Comité sobre los Derechos de las </w:t>
      </w:r>
    </w:p>
    <w:p w14:paraId="0EBBD3D3" w14:textId="4E031083" w:rsidR="00BF4355" w:rsidRPr="00BF4355" w:rsidRDefault="00BF4355" w:rsidP="00BF4355">
      <w:pPr>
        <w:ind w:left="720"/>
        <w:jc w:val="right"/>
        <w:rPr>
          <w:rFonts w:ascii="Helvetica" w:eastAsiaTheme="minorEastAsia" w:hAnsi="Helvetica"/>
          <w:color w:val="000000" w:themeColor="text1"/>
          <w:kern w:val="24"/>
          <w:lang w:val="es-ES" w:eastAsia="es-MX"/>
        </w:rPr>
      </w:pPr>
      <w:r>
        <w:rPr>
          <w:rFonts w:ascii="Helvetica" w:eastAsiaTheme="minorEastAsia" w:hAnsi="Helvetica"/>
          <w:color w:val="000000" w:themeColor="text1"/>
          <w:kern w:val="24"/>
          <w:lang w:val="es-ES" w:eastAsia="es-MX"/>
        </w:rPr>
        <w:t>Personas con Discapacidad NU</w:t>
      </w:r>
    </w:p>
    <w:p w14:paraId="282045D6" w14:textId="0016FA2A" w:rsidR="00E5704F" w:rsidRPr="00BF4355" w:rsidRDefault="00E5704F" w:rsidP="00E5704F">
      <w:pPr>
        <w:ind w:left="720"/>
        <w:rPr>
          <w:rFonts w:ascii="Helvetica" w:eastAsiaTheme="minorEastAsia" w:hAnsi="Helvetica"/>
          <w:color w:val="000000" w:themeColor="text1"/>
          <w:kern w:val="24"/>
          <w:lang w:val="es-ES" w:eastAsia="es-MX"/>
        </w:rPr>
      </w:pPr>
    </w:p>
    <w:p w14:paraId="0C87C8CB" w14:textId="4884AE61" w:rsidR="00E5704F" w:rsidRPr="00BF4355" w:rsidRDefault="00E5704F" w:rsidP="00E5704F">
      <w:pPr>
        <w:ind w:left="720"/>
        <w:rPr>
          <w:rFonts w:ascii="Helvetica" w:eastAsiaTheme="minorEastAsia" w:hAnsi="Helvetica"/>
          <w:color w:val="000000" w:themeColor="text1"/>
          <w:kern w:val="24"/>
          <w:lang w:val="es-ES" w:eastAsia="es-MX"/>
        </w:rPr>
      </w:pPr>
      <w:r w:rsidRPr="00BF4355">
        <w:rPr>
          <w:rFonts w:ascii="Helvetica" w:eastAsiaTheme="minorEastAsia" w:hAnsi="Helvetica"/>
          <w:color w:val="000000" w:themeColor="text1"/>
          <w:kern w:val="24"/>
          <w:lang w:val="es-ES" w:eastAsia="es-MX"/>
        </w:rPr>
        <w:t>Los derechos de las mujeres y niñas indígenas con discapacidad han estado siempre dejados atrás.</w:t>
      </w:r>
    </w:p>
    <w:p w14:paraId="2522A0F2" w14:textId="3C85385C" w:rsidR="00E5704F" w:rsidRPr="00BF4355" w:rsidRDefault="00E5704F" w:rsidP="00E5704F">
      <w:pPr>
        <w:ind w:left="720"/>
        <w:rPr>
          <w:rFonts w:ascii="Helvetica" w:eastAsiaTheme="minorEastAsia" w:hAnsi="Helvetica"/>
          <w:color w:val="000000" w:themeColor="text1"/>
          <w:kern w:val="24"/>
          <w:lang w:val="es-ES" w:eastAsia="es-MX"/>
        </w:rPr>
      </w:pPr>
    </w:p>
    <w:p w14:paraId="5DCFF018" w14:textId="06E67197" w:rsidR="00E5704F" w:rsidRPr="00BF4355" w:rsidRDefault="00BF4355" w:rsidP="00E5704F">
      <w:pPr>
        <w:ind w:left="720"/>
        <w:rPr>
          <w:rFonts w:ascii="Helvetica" w:eastAsiaTheme="minorEastAsia" w:hAnsi="Helvetica"/>
          <w:color w:val="000000" w:themeColor="text1"/>
          <w:kern w:val="24"/>
          <w:lang w:val="es-ES" w:eastAsia="es-MX"/>
        </w:rPr>
      </w:pPr>
      <w:r w:rsidRPr="00BF4355">
        <w:rPr>
          <w:rFonts w:ascii="Helvetica" w:eastAsiaTheme="minorEastAsia" w:hAnsi="Helvetica"/>
          <w:color w:val="000000" w:themeColor="text1"/>
          <w:kern w:val="24"/>
          <w:lang w:val="es-ES" w:eastAsia="es-MX"/>
        </w:rPr>
        <w:t>Ellas enfrentan d</w:t>
      </w:r>
      <w:r w:rsidR="00E5704F" w:rsidRPr="00BF4355">
        <w:rPr>
          <w:rFonts w:ascii="Helvetica" w:eastAsiaTheme="minorEastAsia" w:hAnsi="Helvetica"/>
          <w:color w:val="000000" w:themeColor="text1"/>
          <w:kern w:val="24"/>
          <w:lang w:val="es-ES" w:eastAsia="es-MX"/>
        </w:rPr>
        <w:t>iscriminaciones interseccionales</w:t>
      </w:r>
      <w:r w:rsidRPr="00BF4355">
        <w:rPr>
          <w:rFonts w:ascii="Helvetica" w:eastAsiaTheme="minorEastAsia" w:hAnsi="Helvetica"/>
          <w:color w:val="000000" w:themeColor="text1"/>
          <w:kern w:val="24"/>
          <w:lang w:val="es-ES" w:eastAsia="es-MX"/>
        </w:rPr>
        <w:t xml:space="preserve"> que las hacen ser vulnerables entre los vulnerables, reciben menos educación, son destinadas a labores del hogar, son objeto de matrimonios a cambio de dinero desde muy pequeñas</w:t>
      </w:r>
      <w:r>
        <w:rPr>
          <w:rFonts w:ascii="Helvetica" w:eastAsiaTheme="minorEastAsia" w:hAnsi="Helvetica"/>
          <w:color w:val="000000" w:themeColor="text1"/>
          <w:kern w:val="24"/>
          <w:lang w:val="es-ES" w:eastAsia="es-MX"/>
        </w:rPr>
        <w:t xml:space="preserve"> y discriminadas para el acceso a en diferentes áreas de la vida en comunidad</w:t>
      </w:r>
      <w:r w:rsidRPr="00BF4355">
        <w:rPr>
          <w:rFonts w:ascii="Helvetica" w:eastAsiaTheme="minorEastAsia" w:hAnsi="Helvetica"/>
          <w:color w:val="000000" w:themeColor="text1"/>
          <w:kern w:val="24"/>
          <w:lang w:val="es-ES" w:eastAsia="es-MX"/>
        </w:rPr>
        <w:t>.</w:t>
      </w:r>
    </w:p>
    <w:p w14:paraId="57748825" w14:textId="2C97C8F0" w:rsidR="00BF4355" w:rsidRPr="00BF4355" w:rsidRDefault="00BF4355" w:rsidP="00E5704F">
      <w:pPr>
        <w:ind w:left="720"/>
        <w:rPr>
          <w:rFonts w:ascii="Helvetica" w:eastAsiaTheme="minorEastAsia" w:hAnsi="Helvetica"/>
          <w:color w:val="000000" w:themeColor="text1"/>
          <w:kern w:val="24"/>
          <w:lang w:val="es-ES" w:eastAsia="es-MX"/>
        </w:rPr>
      </w:pPr>
    </w:p>
    <w:p w14:paraId="56045C54" w14:textId="1D59EF5A" w:rsidR="00BF4355" w:rsidRPr="00BF4355" w:rsidRDefault="00BF4355" w:rsidP="00E5704F">
      <w:pPr>
        <w:ind w:left="720"/>
        <w:rPr>
          <w:rFonts w:ascii="Helvetica" w:eastAsiaTheme="minorEastAsia" w:hAnsi="Helvetica"/>
          <w:color w:val="000000" w:themeColor="text1"/>
          <w:kern w:val="24"/>
          <w:lang w:val="es-ES" w:eastAsia="es-MX"/>
        </w:rPr>
      </w:pPr>
      <w:r w:rsidRPr="00BF4355">
        <w:rPr>
          <w:rFonts w:ascii="Helvetica" w:eastAsiaTheme="minorEastAsia" w:hAnsi="Helvetica"/>
          <w:color w:val="000000" w:themeColor="text1"/>
          <w:kern w:val="24"/>
          <w:lang w:val="es-ES" w:eastAsia="es-MX"/>
        </w:rPr>
        <w:t>Lamentablemente, muchas organizaciones defensoras de derechos de las mujeres no cuentan con mujeres con discapacidad y menos aún con mujeres indígenas con discapacidad</w:t>
      </w:r>
      <w:r>
        <w:rPr>
          <w:rFonts w:ascii="Helvetica" w:eastAsiaTheme="minorEastAsia" w:hAnsi="Helvetica"/>
          <w:color w:val="000000" w:themeColor="text1"/>
          <w:kern w:val="24"/>
          <w:lang w:val="es-ES" w:eastAsia="es-MX"/>
        </w:rPr>
        <w:t>,</w:t>
      </w:r>
      <w:r w:rsidRPr="00BF4355">
        <w:rPr>
          <w:rFonts w:ascii="Helvetica" w:eastAsiaTheme="minorEastAsia" w:hAnsi="Helvetica"/>
          <w:color w:val="000000" w:themeColor="text1"/>
          <w:kern w:val="24"/>
          <w:lang w:val="es-ES" w:eastAsia="es-MX"/>
        </w:rPr>
        <w:t xml:space="preserve"> lo que las invisibiliza para </w:t>
      </w:r>
      <w:r>
        <w:rPr>
          <w:rFonts w:ascii="Helvetica" w:eastAsiaTheme="minorEastAsia" w:hAnsi="Helvetica"/>
          <w:color w:val="000000" w:themeColor="text1"/>
          <w:kern w:val="24"/>
          <w:lang w:val="es-ES" w:eastAsia="es-MX"/>
        </w:rPr>
        <w:t xml:space="preserve">la defensa y </w:t>
      </w:r>
      <w:r w:rsidRPr="00BF4355">
        <w:rPr>
          <w:rFonts w:ascii="Helvetica" w:eastAsiaTheme="minorEastAsia" w:hAnsi="Helvetica"/>
          <w:color w:val="000000" w:themeColor="text1"/>
          <w:kern w:val="24"/>
          <w:lang w:val="es-ES" w:eastAsia="es-MX"/>
        </w:rPr>
        <w:t xml:space="preserve">el disfrute de </w:t>
      </w:r>
      <w:r>
        <w:rPr>
          <w:rFonts w:ascii="Helvetica" w:eastAsiaTheme="minorEastAsia" w:hAnsi="Helvetica"/>
          <w:color w:val="000000" w:themeColor="text1"/>
          <w:kern w:val="24"/>
          <w:lang w:val="es-ES" w:eastAsia="es-MX"/>
        </w:rPr>
        <w:t xml:space="preserve">sus </w:t>
      </w:r>
      <w:r w:rsidRPr="00BF4355">
        <w:rPr>
          <w:rFonts w:ascii="Helvetica" w:eastAsiaTheme="minorEastAsia" w:hAnsi="Helvetica"/>
          <w:color w:val="000000" w:themeColor="text1"/>
          <w:kern w:val="24"/>
          <w:lang w:val="es-ES" w:eastAsia="es-MX"/>
        </w:rPr>
        <w:t>derechos humanos.</w:t>
      </w:r>
    </w:p>
    <w:p w14:paraId="74CF2BF0" w14:textId="4AD57C8A" w:rsidR="00BF4355" w:rsidRPr="00BF4355" w:rsidRDefault="00BF4355" w:rsidP="00E5704F">
      <w:pPr>
        <w:ind w:left="720"/>
        <w:rPr>
          <w:rFonts w:ascii="Helvetica" w:eastAsiaTheme="minorEastAsia" w:hAnsi="Helvetica"/>
          <w:color w:val="000000" w:themeColor="text1"/>
          <w:kern w:val="24"/>
          <w:lang w:val="es-ES" w:eastAsia="es-MX"/>
        </w:rPr>
      </w:pPr>
    </w:p>
    <w:p w14:paraId="7B1798C4" w14:textId="350BABD8" w:rsidR="00BF4355" w:rsidRPr="00BF4355" w:rsidRDefault="00BF4355" w:rsidP="00E5704F">
      <w:pPr>
        <w:ind w:left="720"/>
        <w:rPr>
          <w:rFonts w:ascii="Helvetica" w:eastAsiaTheme="minorEastAsia" w:hAnsi="Helvetica"/>
          <w:color w:val="000000" w:themeColor="text1"/>
          <w:kern w:val="24"/>
          <w:lang w:val="es-ES" w:eastAsia="es-MX"/>
        </w:rPr>
      </w:pPr>
      <w:r w:rsidRPr="00BF4355">
        <w:rPr>
          <w:rFonts w:ascii="Helvetica" w:eastAsiaTheme="minorEastAsia" w:hAnsi="Helvetica"/>
          <w:color w:val="000000" w:themeColor="text1"/>
          <w:kern w:val="24"/>
          <w:lang w:val="es-ES" w:eastAsia="es-MX"/>
        </w:rPr>
        <w:t>Cualquier política o programa dirigido a la defensa de los derechos humanos de las mujeres debe contemplar a las mujeres con discapacidad en toda su interseccionalidad: indígenas, adultas mayores, niñas, jóvenes, lesbianas, viviendo en zonas rurales y remotas; también deberá contemplar las distintas formas de discapacidad: física, sensorial, psicosocial o intelectual y las diversas necesidades de apoyos.</w:t>
      </w:r>
    </w:p>
    <w:p w14:paraId="1BCC3BA9" w14:textId="05199319" w:rsidR="00BF4355" w:rsidRPr="00BF4355" w:rsidRDefault="00BF4355" w:rsidP="00E5704F">
      <w:pPr>
        <w:ind w:left="720"/>
        <w:rPr>
          <w:rFonts w:ascii="Helvetica" w:eastAsiaTheme="minorEastAsia" w:hAnsi="Helvetica"/>
          <w:color w:val="000000" w:themeColor="text1"/>
          <w:kern w:val="24"/>
          <w:lang w:val="es-ES" w:eastAsia="es-MX"/>
        </w:rPr>
      </w:pPr>
    </w:p>
    <w:p w14:paraId="412CCB3F" w14:textId="6134F77F" w:rsidR="00BF4355" w:rsidRPr="00BF4355" w:rsidRDefault="00BF4355" w:rsidP="00E5704F">
      <w:pPr>
        <w:ind w:left="720"/>
        <w:rPr>
          <w:rFonts w:ascii="Helvetica" w:eastAsiaTheme="minorEastAsia" w:hAnsi="Helvetica"/>
          <w:color w:val="000000" w:themeColor="text1"/>
          <w:kern w:val="24"/>
          <w:lang w:val="es-ES" w:eastAsia="es-MX"/>
        </w:rPr>
      </w:pPr>
      <w:r w:rsidRPr="00BF4355">
        <w:rPr>
          <w:rFonts w:ascii="Helvetica" w:eastAsiaTheme="minorEastAsia" w:hAnsi="Helvetica"/>
          <w:color w:val="000000" w:themeColor="text1"/>
          <w:kern w:val="24"/>
          <w:lang w:val="es-ES" w:eastAsia="es-MX"/>
        </w:rPr>
        <w:t>Deberá estar interconectado con:</w:t>
      </w:r>
    </w:p>
    <w:p w14:paraId="4524FA1B" w14:textId="77777777" w:rsidR="00E5704F" w:rsidRPr="00BF4355" w:rsidRDefault="00E5704F" w:rsidP="00E5704F">
      <w:pPr>
        <w:ind w:left="720"/>
        <w:rPr>
          <w:rFonts w:ascii="Helvetica" w:eastAsiaTheme="minorEastAsia" w:hAnsi="Helvetica"/>
          <w:color w:val="000000" w:themeColor="text1"/>
          <w:kern w:val="24"/>
          <w:lang w:val="es-ES" w:eastAsia="es-MX"/>
        </w:rPr>
      </w:pPr>
    </w:p>
    <w:p w14:paraId="5D439308" w14:textId="58539331" w:rsidR="002227D5" w:rsidRPr="00BF4355" w:rsidRDefault="00BF4355" w:rsidP="00BF4355">
      <w:pPr>
        <w:pStyle w:val="ListParagraph"/>
        <w:numPr>
          <w:ilvl w:val="0"/>
          <w:numId w:val="1"/>
        </w:numPr>
        <w:rPr>
          <w:rFonts w:ascii="Helvetica" w:eastAsiaTheme="minorHAnsi" w:hAnsi="Helvetica"/>
        </w:rPr>
      </w:pPr>
      <w:r w:rsidRPr="00BF4355">
        <w:rPr>
          <w:rFonts w:ascii="Helvetica" w:eastAsiaTheme="minorHAnsi" w:hAnsi="Helvetica"/>
          <w:lang w:val="es-ES"/>
        </w:rPr>
        <w:t xml:space="preserve">Los </w:t>
      </w:r>
      <w:r w:rsidR="002227D5" w:rsidRPr="00BF4355">
        <w:rPr>
          <w:rFonts w:ascii="Helvetica" w:eastAsiaTheme="minorHAnsi" w:hAnsi="Helvetica"/>
          <w:lang w:val="es-ES"/>
        </w:rPr>
        <w:t xml:space="preserve">Objetivos de Desarrollo Sostenible de la Agenda 2030 </w:t>
      </w:r>
    </w:p>
    <w:p w14:paraId="046C7DB7" w14:textId="77777777" w:rsidR="002227D5" w:rsidRPr="002227D5" w:rsidRDefault="002227D5" w:rsidP="002227D5">
      <w:pPr>
        <w:numPr>
          <w:ilvl w:val="0"/>
          <w:numId w:val="1"/>
        </w:numPr>
        <w:rPr>
          <w:rFonts w:ascii="Helvetica" w:hAnsi="Helvetica"/>
        </w:rPr>
      </w:pPr>
      <w:r w:rsidRPr="002227D5">
        <w:rPr>
          <w:rFonts w:ascii="Helvetica" w:hAnsi="Helvetica"/>
          <w:lang w:val="es-ES"/>
        </w:rPr>
        <w:t>Convención de la CEDAW</w:t>
      </w:r>
    </w:p>
    <w:p w14:paraId="511F9252" w14:textId="77777777" w:rsidR="002227D5" w:rsidRPr="002227D5" w:rsidRDefault="002227D5" w:rsidP="002227D5">
      <w:pPr>
        <w:numPr>
          <w:ilvl w:val="0"/>
          <w:numId w:val="1"/>
        </w:numPr>
        <w:rPr>
          <w:rFonts w:ascii="Helvetica" w:hAnsi="Helvetica"/>
        </w:rPr>
      </w:pPr>
      <w:r w:rsidRPr="002227D5">
        <w:rPr>
          <w:rFonts w:ascii="Helvetica" w:hAnsi="Helvetica"/>
          <w:lang w:val="es-ES"/>
        </w:rPr>
        <w:t>Examen Periódico Universal</w:t>
      </w:r>
    </w:p>
    <w:p w14:paraId="622504C7" w14:textId="1AF173E5" w:rsidR="002227D5" w:rsidRPr="00BF4355" w:rsidRDefault="002227D5" w:rsidP="002227D5">
      <w:pPr>
        <w:pStyle w:val="ListParagraph"/>
        <w:numPr>
          <w:ilvl w:val="0"/>
          <w:numId w:val="1"/>
        </w:numPr>
        <w:rPr>
          <w:rFonts w:ascii="Helvetica" w:hAnsi="Helvetica"/>
          <w:lang w:val="es-ES"/>
        </w:rPr>
      </w:pPr>
      <w:r w:rsidRPr="00BF4355">
        <w:rPr>
          <w:rFonts w:ascii="Helvetica" w:eastAsiaTheme="minorEastAsia" w:hAnsi="Helvetica"/>
          <w:lang w:val="es-ES"/>
        </w:rPr>
        <w:t>Convención sobre los Derechos del Niño</w:t>
      </w:r>
    </w:p>
    <w:p w14:paraId="6FC0F53F" w14:textId="77777777" w:rsidR="002227D5" w:rsidRPr="002227D5" w:rsidRDefault="002227D5" w:rsidP="002227D5">
      <w:pPr>
        <w:numPr>
          <w:ilvl w:val="0"/>
          <w:numId w:val="2"/>
        </w:numPr>
        <w:rPr>
          <w:rFonts w:ascii="Helvetica" w:hAnsi="Helvetica"/>
        </w:rPr>
      </w:pPr>
      <w:r w:rsidRPr="002227D5">
        <w:rPr>
          <w:rFonts w:ascii="Helvetica" w:hAnsi="Helvetica"/>
          <w:lang w:val="es-ES"/>
        </w:rPr>
        <w:t>La Nueva Agenda Urbana de Habitat III</w:t>
      </w:r>
    </w:p>
    <w:p w14:paraId="588D5D68" w14:textId="77777777" w:rsidR="002227D5" w:rsidRPr="002227D5" w:rsidRDefault="002227D5" w:rsidP="002227D5">
      <w:pPr>
        <w:numPr>
          <w:ilvl w:val="0"/>
          <w:numId w:val="2"/>
        </w:numPr>
        <w:rPr>
          <w:rFonts w:ascii="Helvetica" w:hAnsi="Helvetica"/>
        </w:rPr>
      </w:pPr>
      <w:r w:rsidRPr="002227D5">
        <w:rPr>
          <w:rFonts w:ascii="Helvetica" w:hAnsi="Helvetica"/>
        </w:rPr>
        <w:t>Agenda de Acción de Addis Abeba financiación para el desarrollo</w:t>
      </w:r>
    </w:p>
    <w:p w14:paraId="424551CC" w14:textId="77777777" w:rsidR="002227D5" w:rsidRPr="002227D5" w:rsidRDefault="002227D5" w:rsidP="002227D5">
      <w:pPr>
        <w:numPr>
          <w:ilvl w:val="0"/>
          <w:numId w:val="2"/>
        </w:numPr>
        <w:rPr>
          <w:rFonts w:ascii="Helvetica" w:hAnsi="Helvetica"/>
        </w:rPr>
      </w:pPr>
      <w:r w:rsidRPr="002227D5">
        <w:rPr>
          <w:rFonts w:ascii="Helvetica" w:hAnsi="Helvetica"/>
          <w:lang w:val="es-ES"/>
        </w:rPr>
        <w:t>Marco de Sendai para la Reducción de los Desastres 2015-2030</w:t>
      </w:r>
    </w:p>
    <w:p w14:paraId="785FD1FA" w14:textId="19429BCA" w:rsidR="002227D5" w:rsidRPr="00BF4355" w:rsidRDefault="002227D5" w:rsidP="002227D5">
      <w:pPr>
        <w:numPr>
          <w:ilvl w:val="0"/>
          <w:numId w:val="2"/>
        </w:numPr>
        <w:rPr>
          <w:rFonts w:ascii="Helvetica" w:hAnsi="Helvetica"/>
        </w:rPr>
      </w:pPr>
      <w:r w:rsidRPr="002227D5">
        <w:rPr>
          <w:rFonts w:ascii="Helvetica" w:hAnsi="Helvetica"/>
          <w:lang w:val="es-ES"/>
        </w:rPr>
        <w:t>Las Resoluciones de la Asamblea General en favor de las Personas con Discapacidad</w:t>
      </w:r>
    </w:p>
    <w:p w14:paraId="2B5F57D2" w14:textId="03B8D90D" w:rsidR="00BF4355" w:rsidRPr="00BF4355" w:rsidRDefault="00BF4355" w:rsidP="00BF4355">
      <w:pPr>
        <w:rPr>
          <w:rFonts w:ascii="Helvetica" w:hAnsi="Helvetica"/>
        </w:rPr>
      </w:pPr>
    </w:p>
    <w:p w14:paraId="656B7F51" w14:textId="0001E839" w:rsidR="00BF4355" w:rsidRPr="00BF4355" w:rsidRDefault="00BF4355" w:rsidP="00BF4355">
      <w:pPr>
        <w:rPr>
          <w:rFonts w:ascii="Helvetica" w:hAnsi="Helvetica"/>
        </w:rPr>
      </w:pPr>
      <w:r w:rsidRPr="00BF4355">
        <w:rPr>
          <w:rFonts w:ascii="Helvetica" w:hAnsi="Helvetica"/>
        </w:rPr>
        <w:t>Es fundamental:</w:t>
      </w:r>
    </w:p>
    <w:p w14:paraId="64369012" w14:textId="77777777" w:rsidR="00BF4355" w:rsidRPr="00BF4355" w:rsidRDefault="00BF4355" w:rsidP="00BF4355">
      <w:pPr>
        <w:rPr>
          <w:rFonts w:ascii="Helvetica" w:hAnsi="Helvetica"/>
        </w:rPr>
      </w:pPr>
    </w:p>
    <w:p w14:paraId="10F45767" w14:textId="77777777" w:rsidR="002227D5" w:rsidRPr="002227D5" w:rsidRDefault="002227D5" w:rsidP="002227D5">
      <w:pPr>
        <w:numPr>
          <w:ilvl w:val="0"/>
          <w:numId w:val="3"/>
        </w:numPr>
        <w:rPr>
          <w:rFonts w:ascii="Helvetica" w:hAnsi="Helvetica"/>
        </w:rPr>
      </w:pPr>
      <w:r w:rsidRPr="002227D5">
        <w:rPr>
          <w:rFonts w:ascii="Helvetica" w:hAnsi="Helvetica"/>
          <w:lang w:val="es-ES"/>
        </w:rPr>
        <w:t>Transversalizar el enfoque de discapacidad en las políticas publicas y especialmente el enfoque de discapacidad en las políticas de género</w:t>
      </w:r>
    </w:p>
    <w:p w14:paraId="08C9BD73" w14:textId="77777777" w:rsidR="002227D5" w:rsidRPr="002227D5" w:rsidRDefault="002227D5" w:rsidP="002227D5">
      <w:pPr>
        <w:numPr>
          <w:ilvl w:val="0"/>
          <w:numId w:val="3"/>
        </w:numPr>
        <w:rPr>
          <w:rFonts w:ascii="Helvetica" w:hAnsi="Helvetica"/>
        </w:rPr>
      </w:pPr>
      <w:r w:rsidRPr="002227D5">
        <w:rPr>
          <w:rFonts w:ascii="Helvetica" w:hAnsi="Helvetica"/>
          <w:lang w:val="es-ES"/>
        </w:rPr>
        <w:t>Transversalizar la Convención con los Objetivos de Desarrollo Sostenible, con la Convención de la CEDAW, con la Convención sobre los Derechosdel Niño,  Cambio Climatico, Sendai, Habitat</w:t>
      </w:r>
    </w:p>
    <w:p w14:paraId="3E758CA4" w14:textId="77777777" w:rsidR="002227D5" w:rsidRPr="002227D5" w:rsidRDefault="002227D5" w:rsidP="002227D5">
      <w:pPr>
        <w:numPr>
          <w:ilvl w:val="0"/>
          <w:numId w:val="3"/>
        </w:numPr>
        <w:rPr>
          <w:rFonts w:ascii="Helvetica" w:hAnsi="Helvetica"/>
        </w:rPr>
      </w:pPr>
      <w:r w:rsidRPr="002227D5">
        <w:rPr>
          <w:rFonts w:ascii="Helvetica" w:hAnsi="Helvetica"/>
          <w:lang w:val="es-ES"/>
        </w:rPr>
        <w:lastRenderedPageBreak/>
        <w:t>Transversalizar el trabajo de las organizaciones de personas con discapacidad con otras organizaciones como de mujeres, LGBTTI, adultos mayores y más.</w:t>
      </w:r>
    </w:p>
    <w:p w14:paraId="3EA13B55" w14:textId="77777777" w:rsidR="002227D5" w:rsidRPr="002227D5" w:rsidRDefault="002227D5" w:rsidP="002227D5">
      <w:pPr>
        <w:numPr>
          <w:ilvl w:val="0"/>
          <w:numId w:val="3"/>
        </w:numPr>
        <w:rPr>
          <w:rFonts w:ascii="Helvetica" w:hAnsi="Helvetica"/>
        </w:rPr>
      </w:pPr>
      <w:r w:rsidRPr="002227D5">
        <w:rPr>
          <w:rFonts w:ascii="Helvetica" w:hAnsi="Helvetica"/>
          <w:lang w:val="es-ES"/>
        </w:rPr>
        <w:t xml:space="preserve">Transversalizar el trabajo de las Organizaciones en el gobierno, en el monitoreo, en la recolección de datos, </w:t>
      </w:r>
    </w:p>
    <w:p w14:paraId="4A6DF7DB" w14:textId="24F41D96" w:rsidR="002227D5" w:rsidRPr="00BF4355" w:rsidRDefault="002227D5" w:rsidP="002227D5">
      <w:pPr>
        <w:numPr>
          <w:ilvl w:val="0"/>
          <w:numId w:val="3"/>
        </w:numPr>
        <w:rPr>
          <w:rFonts w:ascii="Helvetica" w:hAnsi="Helvetica"/>
        </w:rPr>
      </w:pPr>
      <w:r w:rsidRPr="002227D5">
        <w:rPr>
          <w:rFonts w:ascii="Helvetica" w:hAnsi="Helvetica"/>
          <w:lang w:val="es-ES"/>
        </w:rPr>
        <w:t xml:space="preserve">Transversalizar el trabajo de las Organizaciones con las Instituciones Nacionales de Derechos Humanos, con </w:t>
      </w:r>
      <w:r w:rsidR="00BF4355">
        <w:rPr>
          <w:rFonts w:ascii="Helvetica" w:hAnsi="Helvetica"/>
          <w:lang w:val="es-ES"/>
        </w:rPr>
        <w:t xml:space="preserve">los diversos </w:t>
      </w:r>
      <w:r w:rsidRPr="002227D5">
        <w:rPr>
          <w:rFonts w:ascii="Helvetica" w:hAnsi="Helvetica"/>
          <w:lang w:val="es-ES"/>
        </w:rPr>
        <w:t>Comité</w:t>
      </w:r>
      <w:r w:rsidR="00BF4355">
        <w:rPr>
          <w:rFonts w:ascii="Helvetica" w:hAnsi="Helvetica"/>
          <w:lang w:val="es-ES"/>
        </w:rPr>
        <w:t>s de Derechos Humanos de Naciones Unidas.</w:t>
      </w:r>
    </w:p>
    <w:p w14:paraId="441FCC8C" w14:textId="2F05B332" w:rsidR="00BF4355" w:rsidRPr="00BF4355" w:rsidRDefault="00BF4355" w:rsidP="00BF4355">
      <w:pPr>
        <w:rPr>
          <w:rFonts w:ascii="Helvetica" w:hAnsi="Helvetica"/>
        </w:rPr>
      </w:pPr>
      <w:r>
        <w:rPr>
          <w:rFonts w:ascii="Helvetica" w:hAnsi="Helvetica"/>
          <w:lang w:val="es-ES"/>
        </w:rPr>
        <w:t>Visibilizar es la clave</w:t>
      </w:r>
    </w:p>
    <w:p w14:paraId="68C2A1C6" w14:textId="0DC50924" w:rsidR="002227D5" w:rsidRPr="00BF4355" w:rsidRDefault="002227D5" w:rsidP="00E5704F">
      <w:pPr>
        <w:rPr>
          <w:rFonts w:ascii="Helvetica" w:hAnsi="Helvetica"/>
          <w:lang w:val="es-ES"/>
        </w:rPr>
      </w:pPr>
    </w:p>
    <w:p w14:paraId="3BF7D33C" w14:textId="77777777" w:rsidR="002227D5" w:rsidRPr="00BF4355" w:rsidRDefault="002227D5" w:rsidP="002227D5">
      <w:pPr>
        <w:rPr>
          <w:rFonts w:ascii="Helvetica" w:hAnsi="Helvetica"/>
        </w:rPr>
      </w:pPr>
    </w:p>
    <w:sectPr w:rsidR="002227D5" w:rsidRPr="00BF43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13ED7"/>
    <w:multiLevelType w:val="hybridMultilevel"/>
    <w:tmpl w:val="900ED228"/>
    <w:lvl w:ilvl="0" w:tplc="F61C5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0B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E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229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80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00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A1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2E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A6F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2D38E7"/>
    <w:multiLevelType w:val="hybridMultilevel"/>
    <w:tmpl w:val="89CCFF0C"/>
    <w:lvl w:ilvl="0" w:tplc="2598B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BA7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21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A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65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05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702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2C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986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1091AB0"/>
    <w:multiLevelType w:val="hybridMultilevel"/>
    <w:tmpl w:val="0E9CE35C"/>
    <w:lvl w:ilvl="0" w:tplc="D4D69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46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785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D06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AA1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C89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A7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9A9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7C6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wBSITcyNDSzNDYyUdpeDU4uLM/DyQAsNaAJ7IwfYsAAAA"/>
  </w:docVars>
  <w:rsids>
    <w:rsidRoot w:val="002227D5"/>
    <w:rsid w:val="000C5487"/>
    <w:rsid w:val="002227D5"/>
    <w:rsid w:val="00BF4355"/>
    <w:rsid w:val="00E5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B68C26"/>
  <w15:chartTrackingRefBased/>
  <w15:docId w15:val="{DF47593E-70EA-044B-AD26-A53E2A11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7D5"/>
    <w:pPr>
      <w:ind w:left="720"/>
      <w:contextualSpacing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1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1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6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0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3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DDAD37-7F02-4FF8-87A2-0740B8B63153}"/>
</file>

<file path=customXml/itemProps2.xml><?xml version="1.0" encoding="utf-8"?>
<ds:datastoreItem xmlns:ds="http://schemas.openxmlformats.org/officeDocument/2006/customXml" ds:itemID="{A43DBAFE-3C69-4F2B-92EC-8E1D1E3090A1}"/>
</file>

<file path=customXml/itemProps3.xml><?xml version="1.0" encoding="utf-8"?>
<ds:datastoreItem xmlns:ds="http://schemas.openxmlformats.org/officeDocument/2006/customXml" ds:itemID="{16F1B5F7-C7D0-4F88-A373-A4155B82AC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2059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Gamio</dc:creator>
  <cp:keywords/>
  <dc:description/>
  <cp:lastModifiedBy>ZANIN Marco</cp:lastModifiedBy>
  <cp:revision>2</cp:revision>
  <dcterms:created xsi:type="dcterms:W3CDTF">2021-05-21T07:35:00Z</dcterms:created>
  <dcterms:modified xsi:type="dcterms:W3CDTF">2021-05-21T07:35:00Z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