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89AA4" w14:textId="77777777" w:rsidR="00B82305" w:rsidRDefault="00B82305" w:rsidP="00C666DC">
      <w:pPr>
        <w:rPr>
          <w:rFonts w:ascii="Verdana" w:hAnsi="Verdana"/>
          <w:b/>
          <w:sz w:val="19"/>
          <w:szCs w:val="19"/>
          <w:u w:val="single"/>
        </w:rPr>
      </w:pPr>
      <w:bookmarkStart w:id="0" w:name="_GoBack"/>
      <w:bookmarkEnd w:id="0"/>
    </w:p>
    <w:p w14:paraId="58213EE6" w14:textId="77777777" w:rsidR="00C802AB" w:rsidRPr="002461FF" w:rsidRDefault="00C802AB" w:rsidP="00C666DC">
      <w:pPr>
        <w:rPr>
          <w:rFonts w:ascii="Verdana" w:hAnsi="Verdana"/>
          <w:sz w:val="19"/>
          <w:szCs w:val="19"/>
        </w:rPr>
      </w:pPr>
      <w:r w:rsidRPr="002461FF">
        <w:rPr>
          <w:rFonts w:ascii="Verdana" w:hAnsi="Verdana"/>
          <w:b/>
          <w:sz w:val="19"/>
          <w:szCs w:val="19"/>
          <w:u w:val="single"/>
        </w:rPr>
        <w:t>Executive Summary</w:t>
      </w:r>
    </w:p>
    <w:p w14:paraId="0E76D5AC" w14:textId="77777777" w:rsidR="00A60D97" w:rsidRPr="002461FF" w:rsidRDefault="00CF7410" w:rsidP="00C666DC">
      <w:pPr>
        <w:rPr>
          <w:rFonts w:ascii="Verdana" w:hAnsi="Verdana"/>
          <w:sz w:val="19"/>
          <w:szCs w:val="19"/>
        </w:rPr>
      </w:pPr>
      <w:r w:rsidRPr="002461FF">
        <w:rPr>
          <w:rFonts w:ascii="Verdana" w:hAnsi="Verdana"/>
          <w:sz w:val="19"/>
          <w:szCs w:val="19"/>
        </w:rPr>
        <w:t>T</w:t>
      </w:r>
      <w:r w:rsidR="00A60D97" w:rsidRPr="002461FF">
        <w:rPr>
          <w:rFonts w:ascii="Verdana" w:hAnsi="Verdana"/>
          <w:sz w:val="19"/>
          <w:szCs w:val="19"/>
        </w:rPr>
        <w:t xml:space="preserve">he Dutch </w:t>
      </w:r>
      <w:r w:rsidR="00263825" w:rsidRPr="002461FF">
        <w:rPr>
          <w:rFonts w:ascii="Verdana" w:hAnsi="Verdana"/>
          <w:sz w:val="19"/>
          <w:szCs w:val="19"/>
        </w:rPr>
        <w:t xml:space="preserve">Association for Women and Law </w:t>
      </w:r>
      <w:r w:rsidR="00A60D97" w:rsidRPr="002461FF">
        <w:rPr>
          <w:rFonts w:ascii="Verdana" w:hAnsi="Verdana"/>
          <w:sz w:val="19"/>
          <w:szCs w:val="19"/>
        </w:rPr>
        <w:t xml:space="preserve">(VVR) </w:t>
      </w:r>
      <w:r w:rsidR="00450BE5" w:rsidRPr="002461FF">
        <w:rPr>
          <w:rFonts w:ascii="Verdana" w:hAnsi="Verdana"/>
          <w:sz w:val="19"/>
          <w:szCs w:val="19"/>
        </w:rPr>
        <w:t xml:space="preserve">request the Committee to consider the following when elaborating a General Recommendation on </w:t>
      </w:r>
      <w:r w:rsidR="000B500F" w:rsidRPr="002461FF">
        <w:rPr>
          <w:rFonts w:ascii="Verdana" w:hAnsi="Verdana"/>
          <w:sz w:val="19"/>
          <w:szCs w:val="19"/>
        </w:rPr>
        <w:t>Trafficking in Women and Girls in the Context of Global Migration</w:t>
      </w:r>
      <w:r w:rsidR="00450BE5" w:rsidRPr="002461FF">
        <w:rPr>
          <w:rFonts w:ascii="Verdana" w:hAnsi="Verdana"/>
          <w:sz w:val="19"/>
          <w:szCs w:val="19"/>
        </w:rPr>
        <w:t>:</w:t>
      </w:r>
    </w:p>
    <w:p w14:paraId="7FEFF256" w14:textId="704A063E" w:rsidR="00A60D97" w:rsidRPr="002461FF" w:rsidRDefault="006546E4" w:rsidP="00C666DC">
      <w:pPr>
        <w:pStyle w:val="ListParagraph"/>
        <w:numPr>
          <w:ilvl w:val="0"/>
          <w:numId w:val="12"/>
        </w:numPr>
        <w:rPr>
          <w:rFonts w:ascii="Verdana" w:hAnsi="Verdana"/>
          <w:sz w:val="19"/>
          <w:szCs w:val="19"/>
        </w:rPr>
      </w:pPr>
      <w:r w:rsidRPr="002461FF">
        <w:rPr>
          <w:rFonts w:ascii="Verdana" w:hAnsi="Verdana"/>
          <w:sz w:val="19"/>
          <w:szCs w:val="19"/>
        </w:rPr>
        <w:t>Provide interpretive guidance on the Palermo Protocol definition of</w:t>
      </w:r>
      <w:r w:rsidR="00A60D97" w:rsidRPr="002461FF">
        <w:rPr>
          <w:rFonts w:ascii="Verdana" w:hAnsi="Verdana"/>
          <w:sz w:val="19"/>
          <w:szCs w:val="19"/>
        </w:rPr>
        <w:t xml:space="preserve"> trafficking</w:t>
      </w:r>
      <w:r w:rsidRPr="002461FF">
        <w:rPr>
          <w:rFonts w:ascii="Verdana" w:hAnsi="Verdana"/>
          <w:sz w:val="19"/>
          <w:szCs w:val="19"/>
        </w:rPr>
        <w:t>.</w:t>
      </w:r>
    </w:p>
    <w:p w14:paraId="3330B8B1" w14:textId="77777777" w:rsidR="00D7472F" w:rsidRPr="002461FF" w:rsidRDefault="00D7472F" w:rsidP="00C666DC">
      <w:pPr>
        <w:pStyle w:val="ListParagraph"/>
        <w:numPr>
          <w:ilvl w:val="0"/>
          <w:numId w:val="12"/>
        </w:numPr>
        <w:rPr>
          <w:rFonts w:ascii="Verdana" w:hAnsi="Verdana"/>
          <w:sz w:val="19"/>
          <w:szCs w:val="19"/>
        </w:rPr>
      </w:pPr>
      <w:r w:rsidRPr="002461FF">
        <w:rPr>
          <w:rFonts w:ascii="Verdana" w:hAnsi="Verdana"/>
          <w:sz w:val="19"/>
          <w:szCs w:val="19"/>
        </w:rPr>
        <w:t>Acknowledge the agency of women and include in policy development trafficked women and other groups affected by trafficking and anti-trafficking policies.</w:t>
      </w:r>
    </w:p>
    <w:p w14:paraId="6F2A240E" w14:textId="77777777" w:rsidR="00DD296F" w:rsidRPr="002461FF" w:rsidRDefault="00800C4A" w:rsidP="00C666DC">
      <w:pPr>
        <w:pStyle w:val="ListParagraph"/>
        <w:numPr>
          <w:ilvl w:val="0"/>
          <w:numId w:val="12"/>
        </w:numPr>
        <w:rPr>
          <w:rFonts w:ascii="Verdana" w:hAnsi="Verdana"/>
          <w:sz w:val="19"/>
          <w:szCs w:val="19"/>
        </w:rPr>
      </w:pPr>
      <w:r>
        <w:rPr>
          <w:rFonts w:ascii="Verdana" w:hAnsi="Verdana"/>
          <w:sz w:val="19"/>
          <w:szCs w:val="19"/>
        </w:rPr>
        <w:t>Recommend</w:t>
      </w:r>
      <w:r w:rsidR="00DD296F" w:rsidRPr="002461FF">
        <w:rPr>
          <w:rFonts w:ascii="Verdana" w:hAnsi="Verdana"/>
          <w:sz w:val="19"/>
          <w:szCs w:val="19"/>
        </w:rPr>
        <w:t xml:space="preserve"> tha</w:t>
      </w:r>
      <w:r w:rsidR="001821D8" w:rsidRPr="002461FF">
        <w:rPr>
          <w:rFonts w:ascii="Verdana" w:hAnsi="Verdana"/>
          <w:sz w:val="19"/>
          <w:szCs w:val="19"/>
        </w:rPr>
        <w:t>t anti-trafficking measures</w:t>
      </w:r>
      <w:r w:rsidR="00DD296F" w:rsidRPr="002461FF">
        <w:rPr>
          <w:rFonts w:ascii="Verdana" w:hAnsi="Verdana"/>
          <w:sz w:val="19"/>
          <w:szCs w:val="19"/>
        </w:rPr>
        <w:t xml:space="preserve"> not negatively impact the human rights of trafficked persons and other affected groups.</w:t>
      </w:r>
    </w:p>
    <w:p w14:paraId="3EB63169" w14:textId="62DE7354" w:rsidR="00450BE5" w:rsidRPr="002461FF" w:rsidRDefault="00175F03" w:rsidP="00C666DC">
      <w:pPr>
        <w:pStyle w:val="ListParagraph"/>
        <w:numPr>
          <w:ilvl w:val="0"/>
          <w:numId w:val="12"/>
        </w:numPr>
        <w:rPr>
          <w:rFonts w:ascii="Verdana" w:hAnsi="Verdana"/>
          <w:sz w:val="19"/>
          <w:szCs w:val="19"/>
        </w:rPr>
      </w:pPr>
      <w:r w:rsidRPr="002461FF">
        <w:rPr>
          <w:rFonts w:ascii="Verdana" w:hAnsi="Verdana"/>
          <w:sz w:val="19"/>
          <w:szCs w:val="19"/>
        </w:rPr>
        <w:t>Frame discussions of root caus</w:t>
      </w:r>
      <w:r w:rsidR="00263825" w:rsidRPr="002461FF">
        <w:rPr>
          <w:rFonts w:ascii="Verdana" w:hAnsi="Verdana"/>
          <w:sz w:val="19"/>
          <w:szCs w:val="19"/>
        </w:rPr>
        <w:t>es carefully to avert negative effects</w:t>
      </w:r>
      <w:r w:rsidR="00450BE5" w:rsidRPr="002461FF">
        <w:rPr>
          <w:rFonts w:ascii="Verdana" w:hAnsi="Verdana"/>
          <w:sz w:val="19"/>
          <w:szCs w:val="19"/>
        </w:rPr>
        <w:t>.</w:t>
      </w:r>
      <w:r w:rsidRPr="002461FF">
        <w:rPr>
          <w:rFonts w:ascii="Verdana" w:hAnsi="Verdana"/>
          <w:sz w:val="19"/>
          <w:szCs w:val="19"/>
        </w:rPr>
        <w:t xml:space="preserve"> </w:t>
      </w:r>
    </w:p>
    <w:p w14:paraId="21D95170" w14:textId="77777777" w:rsidR="00800449" w:rsidRPr="00800449" w:rsidRDefault="00800449" w:rsidP="00800449">
      <w:pPr>
        <w:pStyle w:val="ListParagraph"/>
        <w:numPr>
          <w:ilvl w:val="0"/>
          <w:numId w:val="12"/>
        </w:numPr>
        <w:rPr>
          <w:rFonts w:ascii="Verdana" w:hAnsi="Verdana"/>
          <w:sz w:val="19"/>
          <w:szCs w:val="19"/>
        </w:rPr>
      </w:pPr>
      <w:r w:rsidRPr="00800449">
        <w:rPr>
          <w:rFonts w:ascii="Verdana" w:hAnsi="Verdana"/>
          <w:sz w:val="19"/>
          <w:szCs w:val="19"/>
        </w:rPr>
        <w:t>Encourage gender-sensitive anti-trafficking policies that take into account mixed exploitation and intersectional discrimination.</w:t>
      </w:r>
    </w:p>
    <w:p w14:paraId="7FAA3DB3" w14:textId="77777777" w:rsidR="005A2B67" w:rsidRPr="002461FF" w:rsidRDefault="005A2B67" w:rsidP="00C666DC">
      <w:pPr>
        <w:pStyle w:val="ListParagraph"/>
        <w:numPr>
          <w:ilvl w:val="0"/>
          <w:numId w:val="12"/>
        </w:numPr>
        <w:rPr>
          <w:rFonts w:ascii="Verdana" w:hAnsi="Verdana"/>
          <w:sz w:val="19"/>
          <w:szCs w:val="19"/>
        </w:rPr>
      </w:pPr>
      <w:r w:rsidRPr="002461FF">
        <w:rPr>
          <w:rFonts w:ascii="Verdana" w:hAnsi="Verdana"/>
          <w:sz w:val="19"/>
          <w:szCs w:val="19"/>
        </w:rPr>
        <w:t xml:space="preserve">Demand protection for women’s human rights in all </w:t>
      </w:r>
      <w:r w:rsidR="001A370F">
        <w:rPr>
          <w:rFonts w:ascii="Verdana" w:hAnsi="Verdana"/>
          <w:sz w:val="19"/>
          <w:szCs w:val="19"/>
        </w:rPr>
        <w:t>(in)</w:t>
      </w:r>
      <w:r w:rsidRPr="002461FF">
        <w:rPr>
          <w:rFonts w:ascii="Verdana" w:hAnsi="Verdana"/>
          <w:sz w:val="19"/>
          <w:szCs w:val="19"/>
        </w:rPr>
        <w:t>formal sectors where women work.</w:t>
      </w:r>
    </w:p>
    <w:p w14:paraId="410DFD21" w14:textId="77777777" w:rsidR="005C6821" w:rsidRPr="002461FF" w:rsidRDefault="005C6821" w:rsidP="00C666DC">
      <w:pPr>
        <w:pStyle w:val="ListParagraph"/>
        <w:numPr>
          <w:ilvl w:val="0"/>
          <w:numId w:val="12"/>
        </w:numPr>
        <w:rPr>
          <w:rFonts w:ascii="Verdana" w:hAnsi="Verdana"/>
          <w:sz w:val="19"/>
          <w:szCs w:val="19"/>
        </w:rPr>
      </w:pPr>
      <w:r w:rsidRPr="002461FF">
        <w:rPr>
          <w:rFonts w:ascii="Verdana" w:hAnsi="Verdana"/>
          <w:sz w:val="19"/>
          <w:szCs w:val="19"/>
        </w:rPr>
        <w:t xml:space="preserve">Call for gender-sensitive migration policies focused on </w:t>
      </w:r>
      <w:r w:rsidR="000B500F">
        <w:rPr>
          <w:rFonts w:ascii="Verdana" w:hAnsi="Verdana"/>
          <w:sz w:val="19"/>
          <w:szCs w:val="19"/>
        </w:rPr>
        <w:t xml:space="preserve">empowering women and </w:t>
      </w:r>
      <w:r w:rsidRPr="002461FF">
        <w:rPr>
          <w:rFonts w:ascii="Verdana" w:hAnsi="Verdana"/>
          <w:sz w:val="19"/>
          <w:szCs w:val="19"/>
        </w:rPr>
        <w:t>pro</w:t>
      </w:r>
      <w:r w:rsidR="00A95604" w:rsidRPr="002461FF">
        <w:rPr>
          <w:rFonts w:ascii="Verdana" w:hAnsi="Verdana"/>
          <w:sz w:val="19"/>
          <w:szCs w:val="19"/>
        </w:rPr>
        <w:t xml:space="preserve">viding women with more </w:t>
      </w:r>
      <w:r w:rsidR="000B500F">
        <w:rPr>
          <w:rFonts w:ascii="Verdana" w:hAnsi="Verdana"/>
          <w:sz w:val="19"/>
          <w:szCs w:val="19"/>
        </w:rPr>
        <w:t xml:space="preserve">safe </w:t>
      </w:r>
      <w:r w:rsidR="00A95604" w:rsidRPr="002461FF">
        <w:rPr>
          <w:rFonts w:ascii="Verdana" w:hAnsi="Verdana"/>
          <w:sz w:val="19"/>
          <w:szCs w:val="19"/>
        </w:rPr>
        <w:t>options.</w:t>
      </w:r>
    </w:p>
    <w:p w14:paraId="50B4B3A1" w14:textId="77777777" w:rsidR="00526CF4" w:rsidRPr="002461FF" w:rsidRDefault="005A2B67" w:rsidP="00C666DC">
      <w:pPr>
        <w:pStyle w:val="ListParagraph"/>
        <w:numPr>
          <w:ilvl w:val="0"/>
          <w:numId w:val="12"/>
        </w:numPr>
        <w:rPr>
          <w:rFonts w:ascii="Verdana" w:hAnsi="Verdana"/>
          <w:sz w:val="19"/>
          <w:szCs w:val="19"/>
        </w:rPr>
      </w:pPr>
      <w:r w:rsidRPr="002461FF">
        <w:rPr>
          <w:rFonts w:ascii="Verdana" w:hAnsi="Verdana"/>
          <w:sz w:val="19"/>
          <w:szCs w:val="19"/>
        </w:rPr>
        <w:t>Promote</w:t>
      </w:r>
      <w:r w:rsidR="00263825" w:rsidRPr="002461FF">
        <w:rPr>
          <w:rFonts w:ascii="Verdana" w:hAnsi="Verdana"/>
          <w:sz w:val="19"/>
          <w:szCs w:val="19"/>
        </w:rPr>
        <w:t xml:space="preserve"> a rights-based approach</w:t>
      </w:r>
      <w:r w:rsidR="00815EFA" w:rsidRPr="002461FF">
        <w:rPr>
          <w:rFonts w:ascii="Verdana" w:hAnsi="Verdana"/>
          <w:sz w:val="19"/>
          <w:szCs w:val="19"/>
        </w:rPr>
        <w:t xml:space="preserve"> to anti-trafficking initiatives</w:t>
      </w:r>
      <w:r w:rsidR="00263825" w:rsidRPr="002461FF">
        <w:rPr>
          <w:rFonts w:ascii="Verdana" w:hAnsi="Verdana"/>
          <w:sz w:val="19"/>
          <w:szCs w:val="19"/>
        </w:rPr>
        <w:t>, widening options for women, rath</w:t>
      </w:r>
      <w:r w:rsidR="00DF4014">
        <w:rPr>
          <w:rFonts w:ascii="Verdana" w:hAnsi="Verdana"/>
          <w:sz w:val="19"/>
          <w:szCs w:val="19"/>
        </w:rPr>
        <w:t xml:space="preserve">er than decreasing </w:t>
      </w:r>
      <w:r w:rsidR="00263825" w:rsidRPr="002461FF">
        <w:rPr>
          <w:rFonts w:ascii="Verdana" w:hAnsi="Verdana"/>
          <w:sz w:val="19"/>
          <w:szCs w:val="19"/>
        </w:rPr>
        <w:t>them</w:t>
      </w:r>
      <w:r w:rsidR="005C6821" w:rsidRPr="002461FF">
        <w:rPr>
          <w:rFonts w:ascii="Verdana" w:hAnsi="Verdana"/>
          <w:sz w:val="19"/>
          <w:szCs w:val="19"/>
        </w:rPr>
        <w:t>.</w:t>
      </w:r>
    </w:p>
    <w:p w14:paraId="3F5BFCC2" w14:textId="77777777" w:rsidR="00477CEF" w:rsidRPr="00C666DC" w:rsidRDefault="00526CF4" w:rsidP="00C666DC">
      <w:pPr>
        <w:pStyle w:val="ListParagraph"/>
        <w:numPr>
          <w:ilvl w:val="0"/>
          <w:numId w:val="12"/>
        </w:numPr>
        <w:rPr>
          <w:rFonts w:ascii="Verdana" w:hAnsi="Verdana"/>
          <w:sz w:val="19"/>
          <w:szCs w:val="19"/>
        </w:rPr>
      </w:pPr>
      <w:r w:rsidRPr="002461FF">
        <w:rPr>
          <w:rFonts w:ascii="Verdana" w:hAnsi="Verdana"/>
          <w:sz w:val="19"/>
          <w:szCs w:val="19"/>
        </w:rPr>
        <w:t>Require evidence collection regarding the effects of anti-trafficking on the human rights of trafficked persons and other affected groups.</w:t>
      </w:r>
    </w:p>
    <w:p w14:paraId="46FC6D14" w14:textId="77777777" w:rsidR="00A60D97" w:rsidRPr="002461FF" w:rsidRDefault="00A60D97" w:rsidP="00C666DC">
      <w:pPr>
        <w:rPr>
          <w:rFonts w:ascii="Verdana" w:hAnsi="Verdana"/>
          <w:b/>
          <w:sz w:val="19"/>
          <w:szCs w:val="19"/>
          <w:u w:val="single"/>
        </w:rPr>
      </w:pPr>
      <w:r w:rsidRPr="002461FF">
        <w:rPr>
          <w:rFonts w:ascii="Verdana" w:hAnsi="Verdana"/>
          <w:b/>
          <w:sz w:val="19"/>
          <w:szCs w:val="19"/>
          <w:u w:val="single"/>
        </w:rPr>
        <w:t>Introduction</w:t>
      </w:r>
    </w:p>
    <w:p w14:paraId="5CF1607F" w14:textId="669DC0A7" w:rsidR="002D0606" w:rsidRDefault="00C666DC" w:rsidP="00C666DC">
      <w:pPr>
        <w:rPr>
          <w:rFonts w:ascii="Verdana" w:hAnsi="Verdana"/>
          <w:sz w:val="19"/>
          <w:szCs w:val="19"/>
        </w:rPr>
      </w:pPr>
      <w:r>
        <w:rPr>
          <w:rFonts w:ascii="Verdana" w:hAnsi="Verdana"/>
          <w:sz w:val="19"/>
          <w:szCs w:val="19"/>
        </w:rPr>
        <w:t>The VVR</w:t>
      </w:r>
      <w:r w:rsidR="00532759" w:rsidRPr="002461FF">
        <w:rPr>
          <w:rFonts w:ascii="Verdana" w:hAnsi="Verdana"/>
          <w:sz w:val="19"/>
          <w:szCs w:val="19"/>
        </w:rPr>
        <w:t xml:space="preserve"> submit</w:t>
      </w:r>
      <w:r>
        <w:rPr>
          <w:rFonts w:ascii="Verdana" w:hAnsi="Verdana"/>
          <w:sz w:val="19"/>
          <w:szCs w:val="19"/>
        </w:rPr>
        <w:t>s</w:t>
      </w:r>
      <w:r w:rsidR="00532759" w:rsidRPr="002461FF">
        <w:rPr>
          <w:rFonts w:ascii="Verdana" w:hAnsi="Verdana"/>
          <w:sz w:val="19"/>
          <w:szCs w:val="19"/>
        </w:rPr>
        <w:t xml:space="preserve"> the following position</w:t>
      </w:r>
      <w:r w:rsidR="002A5A69" w:rsidRPr="002461FF">
        <w:rPr>
          <w:rFonts w:ascii="Verdana" w:hAnsi="Verdana"/>
          <w:sz w:val="19"/>
          <w:szCs w:val="19"/>
        </w:rPr>
        <w:t xml:space="preserve"> paper in response </w:t>
      </w:r>
      <w:r w:rsidR="00815EFA" w:rsidRPr="002461FF">
        <w:rPr>
          <w:rFonts w:ascii="Verdana" w:hAnsi="Verdana"/>
          <w:sz w:val="19"/>
          <w:szCs w:val="19"/>
        </w:rPr>
        <w:t>to the Concept Note prepared by</w:t>
      </w:r>
      <w:r w:rsidR="002A5A69" w:rsidRPr="002461FF">
        <w:rPr>
          <w:rFonts w:ascii="Verdana" w:hAnsi="Verdana"/>
          <w:sz w:val="19"/>
          <w:szCs w:val="19"/>
        </w:rPr>
        <w:t xml:space="preserve"> the Committee on the Elimination of Discrimination Against Women</w:t>
      </w:r>
      <w:r w:rsidR="00526CF4" w:rsidRPr="002461FF">
        <w:rPr>
          <w:rFonts w:ascii="Verdana" w:hAnsi="Verdana"/>
          <w:sz w:val="19"/>
          <w:szCs w:val="19"/>
        </w:rPr>
        <w:t xml:space="preserve"> (the ‘Committee’)</w:t>
      </w:r>
      <w:r w:rsidR="002A5A69" w:rsidRPr="002461FF">
        <w:rPr>
          <w:rFonts w:ascii="Verdana" w:hAnsi="Verdana"/>
          <w:sz w:val="19"/>
          <w:szCs w:val="19"/>
        </w:rPr>
        <w:t xml:space="preserve"> on its elaboration of a General Recommendation on Trafficking in Women and Girls in the Context of Glob</w:t>
      </w:r>
      <w:r w:rsidR="004C788D" w:rsidRPr="002461FF">
        <w:rPr>
          <w:rFonts w:ascii="Verdana" w:hAnsi="Verdana"/>
          <w:sz w:val="19"/>
          <w:szCs w:val="19"/>
        </w:rPr>
        <w:t xml:space="preserve">al Migration </w:t>
      </w:r>
      <w:r w:rsidR="003C2ED1" w:rsidRPr="002461FF">
        <w:rPr>
          <w:rFonts w:ascii="Verdana" w:hAnsi="Verdana"/>
          <w:sz w:val="19"/>
          <w:szCs w:val="19"/>
        </w:rPr>
        <w:t>(the ‘Concept Note’</w:t>
      </w:r>
      <w:r w:rsidR="002A5A69" w:rsidRPr="002461FF">
        <w:rPr>
          <w:rFonts w:ascii="Verdana" w:hAnsi="Verdana"/>
          <w:sz w:val="19"/>
          <w:szCs w:val="19"/>
        </w:rPr>
        <w:t xml:space="preserve">). </w:t>
      </w:r>
      <w:r>
        <w:rPr>
          <w:rFonts w:ascii="Verdana" w:hAnsi="Verdana"/>
          <w:sz w:val="19"/>
          <w:szCs w:val="19"/>
        </w:rPr>
        <w:t>In the preparation of this position paper the VVR collaborated with the Dutch CEDAW Network</w:t>
      </w:r>
      <w:r w:rsidR="002E3DAB">
        <w:rPr>
          <w:rFonts w:ascii="Verdana" w:hAnsi="Verdana"/>
          <w:sz w:val="19"/>
          <w:szCs w:val="19"/>
        </w:rPr>
        <w:t xml:space="preserve">, </w:t>
      </w:r>
      <w:r>
        <w:rPr>
          <w:rFonts w:ascii="Verdana" w:hAnsi="Verdana"/>
          <w:sz w:val="19"/>
          <w:szCs w:val="19"/>
        </w:rPr>
        <w:t>consulting a</w:t>
      </w:r>
      <w:r w:rsidR="002A5A69" w:rsidRPr="002461FF">
        <w:rPr>
          <w:rFonts w:ascii="Verdana" w:hAnsi="Verdana"/>
          <w:sz w:val="19"/>
          <w:szCs w:val="19"/>
        </w:rPr>
        <w:t xml:space="preserve"> </w:t>
      </w:r>
      <w:r>
        <w:rPr>
          <w:rFonts w:ascii="Verdana" w:hAnsi="Verdana"/>
          <w:sz w:val="19"/>
          <w:szCs w:val="19"/>
        </w:rPr>
        <w:t xml:space="preserve">broad spectrum of Dutch NGOs. </w:t>
      </w:r>
      <w:r w:rsidR="002A5A69" w:rsidRPr="002461FF">
        <w:rPr>
          <w:rFonts w:ascii="Verdana" w:hAnsi="Verdana"/>
          <w:sz w:val="19"/>
          <w:szCs w:val="19"/>
        </w:rPr>
        <w:t>We appreciate the Committee’s efforts to provide clarity</w:t>
      </w:r>
      <w:r w:rsidR="00475537" w:rsidRPr="002461FF">
        <w:rPr>
          <w:rFonts w:ascii="Verdana" w:hAnsi="Verdana"/>
          <w:sz w:val="19"/>
          <w:szCs w:val="19"/>
        </w:rPr>
        <w:t xml:space="preserve"> to Article 6 of the</w:t>
      </w:r>
      <w:r w:rsidR="00F118D3" w:rsidRPr="002461FF">
        <w:rPr>
          <w:rFonts w:ascii="Verdana" w:hAnsi="Verdana"/>
          <w:sz w:val="19"/>
          <w:szCs w:val="19"/>
        </w:rPr>
        <w:t xml:space="preserve"> Women’s</w:t>
      </w:r>
      <w:r w:rsidR="00475537" w:rsidRPr="002461FF">
        <w:rPr>
          <w:rFonts w:ascii="Verdana" w:hAnsi="Verdana"/>
          <w:sz w:val="19"/>
          <w:szCs w:val="19"/>
        </w:rPr>
        <w:t xml:space="preserve"> Convention</w:t>
      </w:r>
      <w:r w:rsidR="005468DF" w:rsidRPr="002461FF">
        <w:rPr>
          <w:rFonts w:ascii="Verdana" w:hAnsi="Verdana"/>
          <w:sz w:val="19"/>
          <w:szCs w:val="19"/>
        </w:rPr>
        <w:t xml:space="preserve"> and the particular attention the Concept </w:t>
      </w:r>
      <w:r w:rsidR="00A60D97" w:rsidRPr="002461FF">
        <w:rPr>
          <w:rFonts w:ascii="Verdana" w:hAnsi="Verdana"/>
          <w:sz w:val="19"/>
          <w:szCs w:val="19"/>
        </w:rPr>
        <w:t xml:space="preserve">Note </w:t>
      </w:r>
      <w:r w:rsidR="00815EFA" w:rsidRPr="002461FF">
        <w:rPr>
          <w:rFonts w:ascii="Verdana" w:hAnsi="Verdana"/>
          <w:sz w:val="19"/>
          <w:szCs w:val="19"/>
        </w:rPr>
        <w:t>draws</w:t>
      </w:r>
      <w:r w:rsidR="003C2ED1" w:rsidRPr="002461FF">
        <w:rPr>
          <w:rFonts w:ascii="Verdana" w:hAnsi="Verdana"/>
          <w:sz w:val="19"/>
          <w:szCs w:val="19"/>
        </w:rPr>
        <w:t xml:space="preserve"> to the need for ‘</w:t>
      </w:r>
      <w:r w:rsidR="005468DF" w:rsidRPr="002461FF">
        <w:rPr>
          <w:rFonts w:ascii="Verdana" w:hAnsi="Verdana"/>
          <w:sz w:val="19"/>
          <w:szCs w:val="19"/>
        </w:rPr>
        <w:t>long-term, comprehens</w:t>
      </w:r>
      <w:r w:rsidR="00A60D97" w:rsidRPr="002461FF">
        <w:rPr>
          <w:rFonts w:ascii="Verdana" w:hAnsi="Verdana"/>
          <w:sz w:val="19"/>
          <w:szCs w:val="19"/>
        </w:rPr>
        <w:t>ive survivor-</w:t>
      </w:r>
      <w:r w:rsidR="00815EFA" w:rsidRPr="002461FF">
        <w:rPr>
          <w:rFonts w:ascii="Verdana" w:hAnsi="Verdana"/>
          <w:sz w:val="19"/>
          <w:szCs w:val="19"/>
        </w:rPr>
        <w:t>centred</w:t>
      </w:r>
      <w:r w:rsidR="003C2ED1" w:rsidRPr="002461FF">
        <w:rPr>
          <w:rFonts w:ascii="Verdana" w:hAnsi="Verdana"/>
          <w:sz w:val="19"/>
          <w:szCs w:val="19"/>
        </w:rPr>
        <w:t xml:space="preserve"> services’</w:t>
      </w:r>
      <w:r w:rsidR="000B500F">
        <w:rPr>
          <w:rFonts w:ascii="Verdana" w:hAnsi="Verdana"/>
          <w:sz w:val="19"/>
          <w:szCs w:val="19"/>
        </w:rPr>
        <w:t xml:space="preserve"> (para 34)</w:t>
      </w:r>
      <w:r w:rsidR="003C2ED1" w:rsidRPr="002461FF">
        <w:rPr>
          <w:rFonts w:ascii="Verdana" w:hAnsi="Verdana"/>
          <w:sz w:val="19"/>
          <w:szCs w:val="19"/>
        </w:rPr>
        <w:t>.</w:t>
      </w:r>
      <w:r w:rsidR="000B500F" w:rsidRPr="002461FF">
        <w:rPr>
          <w:rFonts w:ascii="Verdana" w:hAnsi="Verdana"/>
          <w:sz w:val="19"/>
          <w:szCs w:val="19"/>
        </w:rPr>
        <w:t xml:space="preserve"> </w:t>
      </w:r>
      <w:r w:rsidR="004C788D" w:rsidRPr="002461FF">
        <w:rPr>
          <w:rFonts w:ascii="Verdana" w:hAnsi="Verdana"/>
          <w:sz w:val="19"/>
          <w:szCs w:val="19"/>
        </w:rPr>
        <w:t>A</w:t>
      </w:r>
      <w:r w:rsidR="00532759" w:rsidRPr="002461FF">
        <w:rPr>
          <w:rFonts w:ascii="Verdana" w:hAnsi="Verdana"/>
          <w:sz w:val="19"/>
          <w:szCs w:val="19"/>
        </w:rPr>
        <w:t>s a network of</w:t>
      </w:r>
      <w:r w:rsidR="00BF1E7E" w:rsidRPr="002461FF">
        <w:rPr>
          <w:rFonts w:ascii="Verdana" w:hAnsi="Verdana"/>
          <w:sz w:val="19"/>
          <w:szCs w:val="19"/>
        </w:rPr>
        <w:t xml:space="preserve"> non-profit providers wo</w:t>
      </w:r>
      <w:r w:rsidR="00532759" w:rsidRPr="002461FF">
        <w:rPr>
          <w:rFonts w:ascii="Verdana" w:hAnsi="Verdana"/>
          <w:sz w:val="19"/>
          <w:szCs w:val="19"/>
        </w:rPr>
        <w:t>rking on the ground, we</w:t>
      </w:r>
      <w:r w:rsidR="004C788D" w:rsidRPr="002461FF">
        <w:rPr>
          <w:rFonts w:ascii="Verdana" w:hAnsi="Verdana"/>
          <w:sz w:val="19"/>
          <w:szCs w:val="19"/>
        </w:rPr>
        <w:t xml:space="preserve"> are</w:t>
      </w:r>
      <w:r w:rsidR="00532759" w:rsidRPr="002461FF">
        <w:rPr>
          <w:rFonts w:ascii="Verdana" w:hAnsi="Verdana"/>
          <w:sz w:val="19"/>
          <w:szCs w:val="19"/>
        </w:rPr>
        <w:t xml:space="preserve"> </w:t>
      </w:r>
      <w:r w:rsidR="004C788D" w:rsidRPr="002461FF">
        <w:rPr>
          <w:rFonts w:ascii="Verdana" w:hAnsi="Verdana"/>
          <w:sz w:val="19"/>
          <w:szCs w:val="19"/>
        </w:rPr>
        <w:t>nonetheless</w:t>
      </w:r>
      <w:r w:rsidR="00532759" w:rsidRPr="002461FF">
        <w:rPr>
          <w:rFonts w:ascii="Verdana" w:hAnsi="Verdana"/>
          <w:sz w:val="19"/>
          <w:szCs w:val="19"/>
        </w:rPr>
        <w:t xml:space="preserve"> concerned that </w:t>
      </w:r>
      <w:r w:rsidR="004C788D" w:rsidRPr="002461FF">
        <w:rPr>
          <w:rFonts w:ascii="Verdana" w:hAnsi="Verdana"/>
          <w:sz w:val="19"/>
          <w:szCs w:val="19"/>
        </w:rPr>
        <w:t>the</w:t>
      </w:r>
      <w:r w:rsidR="00532759" w:rsidRPr="002461FF">
        <w:rPr>
          <w:rFonts w:ascii="Verdana" w:hAnsi="Verdana"/>
          <w:sz w:val="19"/>
          <w:szCs w:val="19"/>
        </w:rPr>
        <w:t xml:space="preserve"> human rights of </w:t>
      </w:r>
      <w:r w:rsidR="00815EFA" w:rsidRPr="002461FF">
        <w:rPr>
          <w:rFonts w:ascii="Verdana" w:hAnsi="Verdana"/>
          <w:sz w:val="19"/>
          <w:szCs w:val="19"/>
        </w:rPr>
        <w:t xml:space="preserve">women and girls—as victims of trafficking, as migrants, as wives, and as workers in </w:t>
      </w:r>
      <w:r w:rsidR="003C2ED1" w:rsidRPr="002461FF">
        <w:rPr>
          <w:rFonts w:ascii="Verdana" w:hAnsi="Verdana"/>
          <w:sz w:val="19"/>
          <w:szCs w:val="19"/>
        </w:rPr>
        <w:t>precarious and typically female-</w:t>
      </w:r>
      <w:r w:rsidR="00815EFA" w:rsidRPr="002461FF">
        <w:rPr>
          <w:rFonts w:ascii="Verdana" w:hAnsi="Verdana"/>
          <w:sz w:val="19"/>
          <w:szCs w:val="19"/>
        </w:rPr>
        <w:t>designated labour sectors—</w:t>
      </w:r>
      <w:r w:rsidR="00C63454" w:rsidRPr="002461FF">
        <w:rPr>
          <w:rFonts w:ascii="Verdana" w:hAnsi="Verdana"/>
          <w:sz w:val="19"/>
          <w:szCs w:val="19"/>
        </w:rPr>
        <w:t>are</w:t>
      </w:r>
      <w:r w:rsidR="00815EFA" w:rsidRPr="002461FF">
        <w:rPr>
          <w:rFonts w:ascii="Verdana" w:hAnsi="Verdana"/>
          <w:sz w:val="19"/>
          <w:szCs w:val="19"/>
        </w:rPr>
        <w:t xml:space="preserve"> </w:t>
      </w:r>
      <w:r w:rsidR="00BF1E7E" w:rsidRPr="002461FF">
        <w:rPr>
          <w:rFonts w:ascii="Verdana" w:hAnsi="Verdana"/>
          <w:sz w:val="19"/>
          <w:szCs w:val="19"/>
        </w:rPr>
        <w:t>eclipsed</w:t>
      </w:r>
      <w:r w:rsidR="004C788D" w:rsidRPr="002461FF">
        <w:rPr>
          <w:rFonts w:ascii="Verdana" w:hAnsi="Verdana"/>
          <w:sz w:val="19"/>
          <w:szCs w:val="19"/>
        </w:rPr>
        <w:t xml:space="preserve"> in the Concept Note</w:t>
      </w:r>
      <w:r w:rsidR="00BF1E7E" w:rsidRPr="002461FF">
        <w:rPr>
          <w:rFonts w:ascii="Verdana" w:hAnsi="Verdana"/>
          <w:sz w:val="19"/>
          <w:szCs w:val="19"/>
        </w:rPr>
        <w:t>, or even u</w:t>
      </w:r>
      <w:r w:rsidR="00C802AB" w:rsidRPr="002461FF">
        <w:rPr>
          <w:rFonts w:ascii="Verdana" w:hAnsi="Verdana"/>
          <w:sz w:val="19"/>
          <w:szCs w:val="19"/>
        </w:rPr>
        <w:t xml:space="preserve">ndermined, by an over-riding </w:t>
      </w:r>
      <w:r w:rsidR="00BF1E7E" w:rsidRPr="002461FF">
        <w:rPr>
          <w:rFonts w:ascii="Verdana" w:hAnsi="Verdana"/>
          <w:sz w:val="19"/>
          <w:szCs w:val="19"/>
        </w:rPr>
        <w:t>anti-trafficking me</w:t>
      </w:r>
      <w:r w:rsidR="003C2ED1" w:rsidRPr="002461FF">
        <w:rPr>
          <w:rFonts w:ascii="Verdana" w:hAnsi="Verdana"/>
          <w:sz w:val="19"/>
          <w:szCs w:val="19"/>
        </w:rPr>
        <w:t>ssage that focuses on</w:t>
      </w:r>
      <w:r w:rsidR="00BF1E7E" w:rsidRPr="002461FF">
        <w:rPr>
          <w:rFonts w:ascii="Verdana" w:hAnsi="Verdana"/>
          <w:sz w:val="19"/>
          <w:szCs w:val="19"/>
        </w:rPr>
        <w:t xml:space="preserve"> </w:t>
      </w:r>
      <w:r w:rsidR="00010F54">
        <w:rPr>
          <w:rFonts w:ascii="Verdana" w:hAnsi="Verdana"/>
          <w:sz w:val="19"/>
          <w:szCs w:val="19"/>
        </w:rPr>
        <w:t>criminalisation</w:t>
      </w:r>
      <w:r w:rsidR="003C2ED1" w:rsidRPr="002461FF">
        <w:rPr>
          <w:rFonts w:ascii="Verdana" w:hAnsi="Verdana"/>
          <w:sz w:val="19"/>
          <w:szCs w:val="19"/>
        </w:rPr>
        <w:t xml:space="preserve"> and women’s vulnerability. We are concerned that the Concept Note’s focus could lead to further restriction on women’s </w:t>
      </w:r>
      <w:r w:rsidR="000B500F">
        <w:rPr>
          <w:rFonts w:ascii="Verdana" w:hAnsi="Verdana"/>
          <w:sz w:val="19"/>
          <w:szCs w:val="19"/>
        </w:rPr>
        <w:t xml:space="preserve">mobility and </w:t>
      </w:r>
      <w:r w:rsidR="003C2ED1" w:rsidRPr="002461FF">
        <w:rPr>
          <w:rFonts w:ascii="Verdana" w:hAnsi="Verdana"/>
          <w:sz w:val="19"/>
          <w:szCs w:val="19"/>
        </w:rPr>
        <w:t xml:space="preserve">options in the name of protection, rather than increasing </w:t>
      </w:r>
      <w:r w:rsidR="00BF208D" w:rsidRPr="002461FF">
        <w:rPr>
          <w:rFonts w:ascii="Verdana" w:hAnsi="Verdana"/>
          <w:sz w:val="19"/>
          <w:szCs w:val="19"/>
        </w:rPr>
        <w:t>women’s human rights protection and</w:t>
      </w:r>
      <w:r w:rsidR="003C2ED1" w:rsidRPr="002461FF">
        <w:rPr>
          <w:rFonts w:ascii="Verdana" w:hAnsi="Verdana"/>
          <w:sz w:val="19"/>
          <w:szCs w:val="19"/>
        </w:rPr>
        <w:t xml:space="preserve"> options for safe migration</w:t>
      </w:r>
      <w:r w:rsidR="00BF1E7E" w:rsidRPr="002461FF">
        <w:rPr>
          <w:rFonts w:ascii="Verdana" w:hAnsi="Verdana"/>
          <w:sz w:val="19"/>
          <w:szCs w:val="19"/>
        </w:rPr>
        <w:t>.</w:t>
      </w:r>
      <w:r w:rsidR="007A368B" w:rsidRPr="002461FF">
        <w:rPr>
          <w:rFonts w:ascii="Verdana" w:hAnsi="Verdana"/>
          <w:sz w:val="19"/>
          <w:szCs w:val="19"/>
        </w:rPr>
        <w:t xml:space="preserve"> </w:t>
      </w:r>
      <w:r w:rsidR="00815EFA" w:rsidRPr="002461FF">
        <w:rPr>
          <w:rFonts w:ascii="Verdana" w:hAnsi="Verdana"/>
          <w:sz w:val="19"/>
          <w:szCs w:val="19"/>
        </w:rPr>
        <w:t xml:space="preserve">We urge the Committee to firmly adopt </w:t>
      </w:r>
      <w:r w:rsidR="000B500F">
        <w:rPr>
          <w:rFonts w:ascii="Verdana" w:hAnsi="Verdana"/>
          <w:sz w:val="19"/>
          <w:szCs w:val="19"/>
        </w:rPr>
        <w:t xml:space="preserve">a </w:t>
      </w:r>
      <w:r w:rsidR="003C2ED1" w:rsidRPr="002461FF">
        <w:rPr>
          <w:rFonts w:ascii="Verdana" w:hAnsi="Verdana"/>
          <w:sz w:val="19"/>
          <w:szCs w:val="19"/>
        </w:rPr>
        <w:t xml:space="preserve">human rights </w:t>
      </w:r>
      <w:r w:rsidR="000B500F">
        <w:rPr>
          <w:rFonts w:ascii="Verdana" w:hAnsi="Verdana"/>
          <w:sz w:val="19"/>
          <w:szCs w:val="19"/>
        </w:rPr>
        <w:t>approach</w:t>
      </w:r>
      <w:r w:rsidR="003C2ED1" w:rsidRPr="002461FF">
        <w:rPr>
          <w:rFonts w:ascii="Verdana" w:hAnsi="Verdana"/>
          <w:sz w:val="19"/>
          <w:szCs w:val="19"/>
        </w:rPr>
        <w:t xml:space="preserve"> as a leading principle in its General Recommendation, ensuring that</w:t>
      </w:r>
      <w:r w:rsidR="00815EFA" w:rsidRPr="002461FF">
        <w:rPr>
          <w:rFonts w:ascii="Verdana" w:hAnsi="Verdana"/>
          <w:sz w:val="19"/>
          <w:szCs w:val="19"/>
        </w:rPr>
        <w:t xml:space="preserve"> measures to address trafficking </w:t>
      </w:r>
      <w:r w:rsidR="000B500F">
        <w:rPr>
          <w:rFonts w:ascii="Verdana" w:hAnsi="Verdana"/>
          <w:sz w:val="19"/>
          <w:szCs w:val="19"/>
        </w:rPr>
        <w:t xml:space="preserve">do </w:t>
      </w:r>
      <w:r w:rsidR="00815EFA" w:rsidRPr="002461FF">
        <w:rPr>
          <w:rFonts w:ascii="Verdana" w:hAnsi="Verdana"/>
          <w:sz w:val="19"/>
          <w:szCs w:val="19"/>
        </w:rPr>
        <w:t>not negat</w:t>
      </w:r>
      <w:r w:rsidR="003C2ED1" w:rsidRPr="002461FF">
        <w:rPr>
          <w:rFonts w:ascii="Verdana" w:hAnsi="Verdana"/>
          <w:sz w:val="19"/>
          <w:szCs w:val="19"/>
        </w:rPr>
        <w:t>ively impact</w:t>
      </w:r>
      <w:r w:rsidR="00815EFA" w:rsidRPr="002461FF">
        <w:rPr>
          <w:rFonts w:ascii="Verdana" w:hAnsi="Verdana"/>
          <w:sz w:val="19"/>
          <w:szCs w:val="19"/>
        </w:rPr>
        <w:t xml:space="preserve"> the health, safety and rights of trafficked women and girls or other group</w:t>
      </w:r>
      <w:r w:rsidR="003C2ED1" w:rsidRPr="002461FF">
        <w:rPr>
          <w:rFonts w:ascii="Verdana" w:hAnsi="Verdana"/>
          <w:sz w:val="19"/>
          <w:szCs w:val="19"/>
        </w:rPr>
        <w:t>s affected by trafficking and</w:t>
      </w:r>
      <w:r w:rsidR="00815EFA" w:rsidRPr="002461FF">
        <w:rPr>
          <w:rFonts w:ascii="Verdana" w:hAnsi="Verdana"/>
          <w:sz w:val="19"/>
          <w:szCs w:val="19"/>
        </w:rPr>
        <w:t xml:space="preserve"> anti-trafficking poli</w:t>
      </w:r>
      <w:r w:rsidR="00D05C3A" w:rsidRPr="002461FF">
        <w:rPr>
          <w:rFonts w:ascii="Verdana" w:hAnsi="Verdana"/>
          <w:sz w:val="19"/>
          <w:szCs w:val="19"/>
        </w:rPr>
        <w:t xml:space="preserve">cies. </w:t>
      </w:r>
      <w:r w:rsidR="000B500F">
        <w:rPr>
          <w:rFonts w:ascii="Verdana" w:hAnsi="Verdana"/>
          <w:sz w:val="19"/>
          <w:szCs w:val="19"/>
        </w:rPr>
        <w:t xml:space="preserve">Such an </w:t>
      </w:r>
      <w:r w:rsidR="00D05C3A" w:rsidRPr="002461FF">
        <w:rPr>
          <w:rFonts w:ascii="Verdana" w:hAnsi="Verdana"/>
          <w:sz w:val="19"/>
          <w:szCs w:val="19"/>
        </w:rPr>
        <w:t>approach finds support in</w:t>
      </w:r>
      <w:r w:rsidR="00815EFA" w:rsidRPr="002461FF">
        <w:rPr>
          <w:rFonts w:ascii="Verdana" w:hAnsi="Verdana"/>
          <w:sz w:val="19"/>
          <w:szCs w:val="19"/>
        </w:rPr>
        <w:t xml:space="preserve"> Principle 3 of the 2002 Recommended Principles and Guidelines on Human Rights and Human Trafficking and </w:t>
      </w:r>
      <w:r w:rsidR="000B500F">
        <w:rPr>
          <w:rFonts w:ascii="Verdana" w:hAnsi="Verdana"/>
          <w:sz w:val="19"/>
          <w:szCs w:val="19"/>
        </w:rPr>
        <w:t>its</w:t>
      </w:r>
      <w:r w:rsidR="00815EFA" w:rsidRPr="002461FF">
        <w:rPr>
          <w:rFonts w:ascii="Verdana" w:hAnsi="Verdana"/>
          <w:sz w:val="19"/>
          <w:szCs w:val="19"/>
        </w:rPr>
        <w:t xml:space="preserve"> 2010 Commentary </w:t>
      </w:r>
      <w:r w:rsidR="00D05C3A" w:rsidRPr="002461FF">
        <w:rPr>
          <w:rFonts w:ascii="Verdana" w:hAnsi="Verdana"/>
          <w:sz w:val="19"/>
          <w:szCs w:val="19"/>
        </w:rPr>
        <w:t xml:space="preserve">of the </w:t>
      </w:r>
      <w:r w:rsidR="00D05C3A" w:rsidRPr="002461FF">
        <w:rPr>
          <w:rFonts w:ascii="Verdana" w:hAnsi="Verdana"/>
          <w:sz w:val="19"/>
          <w:szCs w:val="19"/>
        </w:rPr>
        <w:lastRenderedPageBreak/>
        <w:t>OHCHR</w:t>
      </w:r>
      <w:r w:rsidR="00815EFA" w:rsidRPr="002461FF">
        <w:rPr>
          <w:rFonts w:ascii="Verdana" w:hAnsi="Verdana"/>
          <w:sz w:val="19"/>
          <w:szCs w:val="19"/>
        </w:rPr>
        <w:t>.</w:t>
      </w:r>
      <w:r w:rsidR="00D43AFD" w:rsidRPr="002461FF">
        <w:rPr>
          <w:rStyle w:val="FootnoteReference"/>
          <w:rFonts w:ascii="Verdana" w:hAnsi="Verdana"/>
          <w:sz w:val="19"/>
          <w:szCs w:val="19"/>
        </w:rPr>
        <w:footnoteReference w:id="1"/>
      </w:r>
      <w:r w:rsidR="00C802AB" w:rsidRPr="002461FF">
        <w:rPr>
          <w:rFonts w:ascii="Verdana" w:hAnsi="Verdana"/>
          <w:sz w:val="19"/>
          <w:szCs w:val="19"/>
        </w:rPr>
        <w:t xml:space="preserve"> We submit the following to </w:t>
      </w:r>
      <w:r w:rsidR="00532759" w:rsidRPr="002461FF">
        <w:rPr>
          <w:rFonts w:ascii="Verdana" w:hAnsi="Verdana"/>
          <w:sz w:val="19"/>
          <w:szCs w:val="19"/>
        </w:rPr>
        <w:t>outline our specific areas of</w:t>
      </w:r>
      <w:r w:rsidR="00C802AB" w:rsidRPr="002461FF">
        <w:rPr>
          <w:rFonts w:ascii="Verdana" w:hAnsi="Verdana"/>
          <w:sz w:val="19"/>
          <w:szCs w:val="19"/>
        </w:rPr>
        <w:t xml:space="preserve"> concern</w:t>
      </w:r>
      <w:r w:rsidR="00387523" w:rsidRPr="002461FF">
        <w:rPr>
          <w:rFonts w:ascii="Verdana" w:hAnsi="Verdana"/>
          <w:sz w:val="19"/>
          <w:szCs w:val="19"/>
        </w:rPr>
        <w:t xml:space="preserve"> and</w:t>
      </w:r>
      <w:r w:rsidR="00C802AB" w:rsidRPr="002461FF">
        <w:rPr>
          <w:rFonts w:ascii="Verdana" w:hAnsi="Verdana"/>
          <w:sz w:val="19"/>
          <w:szCs w:val="19"/>
        </w:rPr>
        <w:t xml:space="preserve"> </w:t>
      </w:r>
      <w:r w:rsidR="00532759" w:rsidRPr="002461FF">
        <w:rPr>
          <w:rFonts w:ascii="Verdana" w:hAnsi="Verdana"/>
          <w:sz w:val="19"/>
          <w:szCs w:val="19"/>
        </w:rPr>
        <w:t>provide guidance on a</w:t>
      </w:r>
      <w:r w:rsidR="00C802AB" w:rsidRPr="002461FF">
        <w:rPr>
          <w:rFonts w:ascii="Verdana" w:hAnsi="Verdana"/>
          <w:sz w:val="19"/>
          <w:szCs w:val="19"/>
        </w:rPr>
        <w:t xml:space="preserve"> </w:t>
      </w:r>
      <w:r w:rsidR="00387523" w:rsidRPr="002461FF">
        <w:rPr>
          <w:rFonts w:ascii="Verdana" w:hAnsi="Verdana"/>
          <w:sz w:val="19"/>
          <w:szCs w:val="19"/>
        </w:rPr>
        <w:t xml:space="preserve">gender-sensitive, </w:t>
      </w:r>
      <w:r w:rsidR="00C802AB" w:rsidRPr="002461FF">
        <w:rPr>
          <w:rFonts w:ascii="Verdana" w:hAnsi="Verdana"/>
          <w:sz w:val="19"/>
          <w:szCs w:val="19"/>
        </w:rPr>
        <w:t>rights-based</w:t>
      </w:r>
      <w:r w:rsidR="00BF208D" w:rsidRPr="002461FF">
        <w:rPr>
          <w:rFonts w:ascii="Verdana" w:hAnsi="Verdana"/>
          <w:sz w:val="19"/>
          <w:szCs w:val="19"/>
        </w:rPr>
        <w:t xml:space="preserve"> and evidence-led</w:t>
      </w:r>
      <w:r w:rsidR="00C802AB" w:rsidRPr="002461FF">
        <w:rPr>
          <w:rFonts w:ascii="Verdana" w:hAnsi="Verdana"/>
          <w:sz w:val="19"/>
          <w:szCs w:val="19"/>
        </w:rPr>
        <w:t xml:space="preserve"> </w:t>
      </w:r>
      <w:r w:rsidR="00387523" w:rsidRPr="002461FF">
        <w:rPr>
          <w:rFonts w:ascii="Verdana" w:hAnsi="Verdana"/>
          <w:sz w:val="19"/>
          <w:szCs w:val="19"/>
        </w:rPr>
        <w:t>response to trafficking.</w:t>
      </w:r>
    </w:p>
    <w:p w14:paraId="330FC5E0" w14:textId="77777777" w:rsidR="00DC79B8" w:rsidRPr="002461FF" w:rsidRDefault="00DC79B8" w:rsidP="00C666DC">
      <w:pPr>
        <w:pStyle w:val="ListParagraph"/>
        <w:numPr>
          <w:ilvl w:val="0"/>
          <w:numId w:val="14"/>
        </w:numPr>
        <w:rPr>
          <w:rFonts w:ascii="Verdana" w:hAnsi="Verdana"/>
          <w:b/>
          <w:sz w:val="19"/>
          <w:szCs w:val="19"/>
        </w:rPr>
      </w:pPr>
      <w:r w:rsidRPr="002461FF">
        <w:rPr>
          <w:rFonts w:ascii="Verdana" w:hAnsi="Verdana"/>
          <w:b/>
          <w:sz w:val="19"/>
          <w:szCs w:val="19"/>
        </w:rPr>
        <w:t xml:space="preserve">Provide interpretive guidance on the Palermo Protocol </w:t>
      </w:r>
      <w:r w:rsidR="00356B40">
        <w:rPr>
          <w:rFonts w:ascii="Verdana" w:hAnsi="Verdana"/>
          <w:b/>
          <w:sz w:val="19"/>
          <w:szCs w:val="19"/>
        </w:rPr>
        <w:t>d</w:t>
      </w:r>
      <w:r w:rsidRPr="002461FF">
        <w:rPr>
          <w:rFonts w:ascii="Verdana" w:hAnsi="Verdana"/>
          <w:b/>
          <w:sz w:val="19"/>
          <w:szCs w:val="19"/>
        </w:rPr>
        <w:t>efinition of trafficking.</w:t>
      </w:r>
    </w:p>
    <w:p w14:paraId="7F26DEC4" w14:textId="77777777" w:rsidR="00AD0D18" w:rsidRPr="002461FF" w:rsidRDefault="00C67527" w:rsidP="00C666DC">
      <w:pPr>
        <w:rPr>
          <w:rFonts w:ascii="Verdana" w:hAnsi="Verdana"/>
          <w:sz w:val="19"/>
          <w:szCs w:val="19"/>
        </w:rPr>
      </w:pPr>
      <w:r w:rsidRPr="002461FF">
        <w:rPr>
          <w:rFonts w:ascii="Verdana" w:hAnsi="Verdana"/>
          <w:sz w:val="19"/>
          <w:szCs w:val="19"/>
        </w:rPr>
        <w:t>To define trafficking, the Concept Note cites to Art. 3 of the UN Protocol to Prevent, Su</w:t>
      </w:r>
      <w:r w:rsidR="005E1F12" w:rsidRPr="002461FF">
        <w:rPr>
          <w:rFonts w:ascii="Verdana" w:hAnsi="Verdana"/>
          <w:sz w:val="19"/>
          <w:szCs w:val="19"/>
        </w:rPr>
        <w:t>p</w:t>
      </w:r>
      <w:r w:rsidRPr="002461FF">
        <w:rPr>
          <w:rFonts w:ascii="Verdana" w:hAnsi="Verdana"/>
          <w:sz w:val="19"/>
          <w:szCs w:val="19"/>
        </w:rPr>
        <w:t>press and Punish Trafficking in Persons, Especially Women and Children, supplementing the United Nations Convention against Transnational Organized Crime</w:t>
      </w:r>
      <w:r w:rsidR="00D05C3A" w:rsidRPr="002461FF">
        <w:rPr>
          <w:rFonts w:ascii="Verdana" w:hAnsi="Verdana"/>
          <w:sz w:val="19"/>
          <w:szCs w:val="19"/>
        </w:rPr>
        <w:t xml:space="preserve"> (the ‘Palermo Protocol’</w:t>
      </w:r>
      <w:r w:rsidR="003A6A25" w:rsidRPr="002461FF">
        <w:rPr>
          <w:rFonts w:ascii="Verdana" w:hAnsi="Verdana"/>
          <w:sz w:val="19"/>
          <w:szCs w:val="19"/>
        </w:rPr>
        <w:t>).</w:t>
      </w:r>
      <w:r w:rsidR="00961F7A" w:rsidRPr="002461FF">
        <w:rPr>
          <w:rFonts w:ascii="Verdana" w:hAnsi="Verdana"/>
          <w:sz w:val="19"/>
          <w:szCs w:val="19"/>
        </w:rPr>
        <w:t xml:space="preserve"> </w:t>
      </w:r>
      <w:r w:rsidRPr="002461FF">
        <w:rPr>
          <w:rFonts w:ascii="Verdana" w:hAnsi="Verdana"/>
          <w:sz w:val="19"/>
          <w:szCs w:val="19"/>
        </w:rPr>
        <w:t>Due to the compromises that accompanied</w:t>
      </w:r>
      <w:r w:rsidR="004C788D" w:rsidRPr="002461FF">
        <w:rPr>
          <w:rFonts w:ascii="Verdana" w:hAnsi="Verdana"/>
          <w:sz w:val="19"/>
          <w:szCs w:val="19"/>
        </w:rPr>
        <w:t xml:space="preserve"> the Palermo Protocol drafting process</w:t>
      </w:r>
      <w:r w:rsidRPr="002461FF">
        <w:rPr>
          <w:rFonts w:ascii="Verdana" w:hAnsi="Verdana"/>
          <w:sz w:val="19"/>
          <w:szCs w:val="19"/>
        </w:rPr>
        <w:t>,</w:t>
      </w:r>
      <w:r w:rsidR="00BC5DDD">
        <w:rPr>
          <w:rFonts w:ascii="Verdana" w:hAnsi="Verdana"/>
          <w:sz w:val="19"/>
          <w:szCs w:val="19"/>
        </w:rPr>
        <w:t xml:space="preserve"> </w:t>
      </w:r>
      <w:r w:rsidR="00961F7A" w:rsidRPr="002461FF">
        <w:rPr>
          <w:rFonts w:ascii="Verdana" w:hAnsi="Verdana"/>
          <w:sz w:val="19"/>
          <w:szCs w:val="19"/>
        </w:rPr>
        <w:t>provisions of the resulting definition are</w:t>
      </w:r>
      <w:r w:rsidR="00813BAA" w:rsidRPr="002461FF">
        <w:rPr>
          <w:rFonts w:ascii="Verdana" w:hAnsi="Verdana"/>
          <w:sz w:val="19"/>
          <w:szCs w:val="19"/>
        </w:rPr>
        <w:t xml:space="preserve"> ambiguous and</w:t>
      </w:r>
      <w:r w:rsidR="00961F7A" w:rsidRPr="002461FF">
        <w:rPr>
          <w:rFonts w:ascii="Verdana" w:hAnsi="Verdana"/>
          <w:sz w:val="19"/>
          <w:szCs w:val="19"/>
        </w:rPr>
        <w:t xml:space="preserve"> subject to multiple interpretations</w:t>
      </w:r>
      <w:r w:rsidR="00356B40">
        <w:rPr>
          <w:rFonts w:ascii="Verdana" w:hAnsi="Verdana"/>
          <w:sz w:val="19"/>
          <w:szCs w:val="19"/>
        </w:rPr>
        <w:t>, which</w:t>
      </w:r>
      <w:r w:rsidRPr="002461FF">
        <w:rPr>
          <w:rFonts w:ascii="Verdana" w:hAnsi="Verdana"/>
          <w:sz w:val="19"/>
          <w:szCs w:val="19"/>
        </w:rPr>
        <w:t xml:space="preserve"> has led to significant var</w:t>
      </w:r>
      <w:r w:rsidR="00D97470" w:rsidRPr="002461FF">
        <w:rPr>
          <w:rFonts w:ascii="Verdana" w:hAnsi="Verdana"/>
          <w:sz w:val="19"/>
          <w:szCs w:val="19"/>
        </w:rPr>
        <w:t>iation in enforcement policies</w:t>
      </w:r>
      <w:r w:rsidRPr="002461FF">
        <w:rPr>
          <w:rFonts w:ascii="Verdana" w:hAnsi="Verdana"/>
          <w:sz w:val="19"/>
          <w:szCs w:val="19"/>
        </w:rPr>
        <w:t>.</w:t>
      </w:r>
      <w:r w:rsidR="00BC5DDD" w:rsidRPr="00BC5DDD">
        <w:rPr>
          <w:rStyle w:val="FootnoteReference"/>
          <w:rFonts w:ascii="Verdana" w:hAnsi="Verdana"/>
          <w:sz w:val="19"/>
          <w:szCs w:val="19"/>
        </w:rPr>
        <w:t xml:space="preserve"> </w:t>
      </w:r>
      <w:r w:rsidR="00BC5DDD" w:rsidRPr="002461FF">
        <w:rPr>
          <w:rStyle w:val="FootnoteReference"/>
          <w:rFonts w:ascii="Verdana" w:hAnsi="Verdana"/>
          <w:sz w:val="19"/>
          <w:szCs w:val="19"/>
        </w:rPr>
        <w:footnoteReference w:id="2"/>
      </w:r>
      <w:r w:rsidRPr="002461FF">
        <w:rPr>
          <w:rFonts w:ascii="Verdana" w:hAnsi="Verdana"/>
          <w:sz w:val="19"/>
          <w:szCs w:val="19"/>
        </w:rPr>
        <w:t xml:space="preserve"> </w:t>
      </w:r>
      <w:r w:rsidR="00532759" w:rsidRPr="002461FF">
        <w:rPr>
          <w:rFonts w:ascii="Verdana" w:hAnsi="Verdana"/>
          <w:sz w:val="19"/>
          <w:szCs w:val="19"/>
        </w:rPr>
        <w:t xml:space="preserve">Rather than attempting to redefine trafficking, the </w:t>
      </w:r>
      <w:r w:rsidR="00BC5DDD">
        <w:rPr>
          <w:rFonts w:ascii="Verdana" w:hAnsi="Verdana"/>
          <w:sz w:val="19"/>
          <w:szCs w:val="19"/>
        </w:rPr>
        <w:t>CEDAW’s GR</w:t>
      </w:r>
      <w:r w:rsidR="00532759" w:rsidRPr="002461FF">
        <w:rPr>
          <w:rFonts w:ascii="Verdana" w:hAnsi="Verdana"/>
          <w:sz w:val="19"/>
          <w:szCs w:val="19"/>
        </w:rPr>
        <w:t xml:space="preserve"> </w:t>
      </w:r>
      <w:r w:rsidR="005644BC" w:rsidRPr="002461FF">
        <w:rPr>
          <w:rFonts w:ascii="Verdana" w:hAnsi="Verdana"/>
          <w:sz w:val="19"/>
          <w:szCs w:val="19"/>
        </w:rPr>
        <w:t xml:space="preserve">should </w:t>
      </w:r>
      <w:r w:rsidR="00526CF4" w:rsidRPr="002461FF">
        <w:rPr>
          <w:rFonts w:ascii="Verdana" w:hAnsi="Verdana"/>
          <w:sz w:val="19"/>
          <w:szCs w:val="19"/>
        </w:rPr>
        <w:t>provide clarifications</w:t>
      </w:r>
      <w:r w:rsidR="00110EF3" w:rsidRPr="002461FF">
        <w:rPr>
          <w:rFonts w:ascii="Verdana" w:hAnsi="Verdana"/>
          <w:sz w:val="19"/>
          <w:szCs w:val="19"/>
        </w:rPr>
        <w:t xml:space="preserve"> consistent with the</w:t>
      </w:r>
      <w:r w:rsidR="00813BAA" w:rsidRPr="002461FF">
        <w:rPr>
          <w:rFonts w:ascii="Verdana" w:hAnsi="Verdana"/>
          <w:sz w:val="19"/>
          <w:szCs w:val="19"/>
        </w:rPr>
        <w:t xml:space="preserve"> human rights e</w:t>
      </w:r>
      <w:r w:rsidR="00BF208D" w:rsidRPr="002461FF">
        <w:rPr>
          <w:rFonts w:ascii="Verdana" w:hAnsi="Verdana"/>
          <w:sz w:val="19"/>
          <w:szCs w:val="19"/>
        </w:rPr>
        <w:t xml:space="preserve">nshrined in the </w:t>
      </w:r>
      <w:r w:rsidR="00F118D3" w:rsidRPr="002461FF">
        <w:rPr>
          <w:rFonts w:ascii="Verdana" w:hAnsi="Verdana"/>
          <w:sz w:val="19"/>
          <w:szCs w:val="19"/>
        </w:rPr>
        <w:t xml:space="preserve">Women’s </w:t>
      </w:r>
      <w:r w:rsidR="00BF208D" w:rsidRPr="002461FF">
        <w:rPr>
          <w:rFonts w:ascii="Verdana" w:hAnsi="Verdana"/>
          <w:sz w:val="19"/>
          <w:szCs w:val="19"/>
        </w:rPr>
        <w:t>Convention</w:t>
      </w:r>
      <w:r w:rsidR="00961F7A" w:rsidRPr="002461FF">
        <w:rPr>
          <w:rFonts w:ascii="Verdana" w:hAnsi="Verdana"/>
          <w:sz w:val="19"/>
          <w:szCs w:val="19"/>
        </w:rPr>
        <w:t>.</w:t>
      </w:r>
      <w:r w:rsidRPr="002461FF">
        <w:rPr>
          <w:rFonts w:ascii="Verdana" w:hAnsi="Verdana"/>
          <w:sz w:val="19"/>
          <w:szCs w:val="19"/>
        </w:rPr>
        <w:t xml:space="preserve"> </w:t>
      </w:r>
      <w:r w:rsidR="00103296" w:rsidRPr="002461FF">
        <w:rPr>
          <w:rFonts w:ascii="Verdana" w:hAnsi="Verdana"/>
          <w:sz w:val="19"/>
          <w:szCs w:val="19"/>
        </w:rPr>
        <w:t>We offer the following specific suggestions</w:t>
      </w:r>
      <w:r w:rsidR="00356B40">
        <w:rPr>
          <w:rFonts w:ascii="Verdana" w:hAnsi="Verdana"/>
          <w:sz w:val="19"/>
          <w:szCs w:val="19"/>
        </w:rPr>
        <w:t>:</w:t>
      </w:r>
    </w:p>
    <w:p w14:paraId="113CEE7B" w14:textId="77777777" w:rsidR="00AD0D18" w:rsidRPr="002461FF" w:rsidRDefault="00103296" w:rsidP="00C666DC">
      <w:pPr>
        <w:rPr>
          <w:rFonts w:ascii="Verdana" w:hAnsi="Verdana"/>
          <w:sz w:val="19"/>
          <w:szCs w:val="19"/>
        </w:rPr>
      </w:pPr>
      <w:r w:rsidRPr="002461FF">
        <w:rPr>
          <w:rFonts w:ascii="Verdana" w:hAnsi="Verdana"/>
          <w:sz w:val="19"/>
          <w:szCs w:val="19"/>
          <w:u w:val="single"/>
        </w:rPr>
        <w:t>Clarify that t</w:t>
      </w:r>
      <w:r w:rsidR="00AD0D18" w:rsidRPr="002461FF">
        <w:rPr>
          <w:rFonts w:ascii="Verdana" w:hAnsi="Verdana"/>
          <w:sz w:val="19"/>
          <w:szCs w:val="19"/>
          <w:u w:val="single"/>
        </w:rPr>
        <w:t xml:space="preserve">he core of the crime </w:t>
      </w:r>
      <w:r w:rsidR="00943278" w:rsidRPr="002461FF">
        <w:rPr>
          <w:rFonts w:ascii="Verdana" w:hAnsi="Verdana"/>
          <w:sz w:val="19"/>
          <w:szCs w:val="19"/>
          <w:u w:val="single"/>
        </w:rPr>
        <w:t>of trafficking is not the type of</w:t>
      </w:r>
      <w:r w:rsidR="00AD0D18" w:rsidRPr="002461FF">
        <w:rPr>
          <w:rFonts w:ascii="Verdana" w:hAnsi="Verdana"/>
          <w:sz w:val="19"/>
          <w:szCs w:val="19"/>
          <w:u w:val="single"/>
        </w:rPr>
        <w:t xml:space="preserve"> work or services performed, but the deceptive and coercive conditions of recruitment and </w:t>
      </w:r>
      <w:r w:rsidR="00501FFB" w:rsidRPr="002461FF">
        <w:rPr>
          <w:rFonts w:ascii="Verdana" w:hAnsi="Verdana"/>
          <w:sz w:val="19"/>
          <w:szCs w:val="19"/>
          <w:u w:val="single"/>
        </w:rPr>
        <w:t>work</w:t>
      </w:r>
      <w:r w:rsidR="00AD0D18" w:rsidRPr="002461FF">
        <w:rPr>
          <w:rFonts w:ascii="Verdana" w:hAnsi="Verdana"/>
          <w:sz w:val="19"/>
          <w:szCs w:val="19"/>
          <w:u w:val="single"/>
        </w:rPr>
        <w:t>.</w:t>
      </w:r>
      <w:r w:rsidR="00AD0D18" w:rsidRPr="002461FF">
        <w:rPr>
          <w:rFonts w:ascii="Verdana" w:hAnsi="Verdana"/>
          <w:sz w:val="19"/>
          <w:szCs w:val="19"/>
        </w:rPr>
        <w:t xml:space="preserve"> </w:t>
      </w:r>
      <w:r w:rsidR="00BC5DDD">
        <w:rPr>
          <w:rFonts w:ascii="Verdana" w:hAnsi="Verdana"/>
          <w:sz w:val="19"/>
          <w:szCs w:val="19"/>
        </w:rPr>
        <w:br/>
      </w:r>
      <w:r w:rsidR="00AD0D18" w:rsidRPr="002461FF">
        <w:rPr>
          <w:rFonts w:ascii="Verdana" w:hAnsi="Verdana"/>
          <w:sz w:val="19"/>
          <w:szCs w:val="19"/>
        </w:rPr>
        <w:t>T</w:t>
      </w:r>
      <w:r w:rsidR="005F2F5C" w:rsidRPr="002461FF">
        <w:rPr>
          <w:rFonts w:ascii="Verdana" w:hAnsi="Verdana"/>
          <w:sz w:val="19"/>
          <w:szCs w:val="19"/>
        </w:rPr>
        <w:t xml:space="preserve">he Palermo Protocol </w:t>
      </w:r>
      <w:r w:rsidR="00C67527" w:rsidRPr="002461FF">
        <w:rPr>
          <w:rFonts w:ascii="Verdana" w:hAnsi="Verdana"/>
          <w:sz w:val="19"/>
          <w:szCs w:val="19"/>
        </w:rPr>
        <w:t xml:space="preserve">makes </w:t>
      </w:r>
      <w:r w:rsidR="00724CDA" w:rsidRPr="002461FF">
        <w:rPr>
          <w:rFonts w:ascii="Verdana" w:hAnsi="Verdana"/>
          <w:sz w:val="19"/>
          <w:szCs w:val="19"/>
        </w:rPr>
        <w:t>a</w:t>
      </w:r>
      <w:r w:rsidR="00AD0D18" w:rsidRPr="002461FF">
        <w:rPr>
          <w:rFonts w:ascii="Verdana" w:hAnsi="Verdana"/>
          <w:sz w:val="19"/>
          <w:szCs w:val="19"/>
        </w:rPr>
        <w:t>n unnecessary</w:t>
      </w:r>
      <w:r w:rsidR="00724CDA" w:rsidRPr="002461FF">
        <w:rPr>
          <w:rFonts w:ascii="Verdana" w:hAnsi="Verdana"/>
          <w:sz w:val="19"/>
          <w:szCs w:val="19"/>
        </w:rPr>
        <w:t xml:space="preserve"> </w:t>
      </w:r>
      <w:r w:rsidR="00AD0D18" w:rsidRPr="002461FF">
        <w:rPr>
          <w:rFonts w:ascii="Verdana" w:hAnsi="Verdana"/>
          <w:sz w:val="19"/>
          <w:szCs w:val="19"/>
        </w:rPr>
        <w:t xml:space="preserve">distinction between, on the one hand, </w:t>
      </w:r>
      <w:r w:rsidR="00C67527" w:rsidRPr="002461FF">
        <w:rPr>
          <w:rFonts w:ascii="Verdana" w:hAnsi="Verdana"/>
          <w:sz w:val="19"/>
          <w:szCs w:val="19"/>
        </w:rPr>
        <w:t xml:space="preserve">exploitation </w:t>
      </w:r>
      <w:r w:rsidR="00C63454" w:rsidRPr="002461FF">
        <w:rPr>
          <w:rFonts w:ascii="Verdana" w:hAnsi="Verdana"/>
          <w:sz w:val="19"/>
          <w:szCs w:val="19"/>
        </w:rPr>
        <w:t xml:space="preserve">of </w:t>
      </w:r>
      <w:r w:rsidR="00C67527" w:rsidRPr="002461FF">
        <w:rPr>
          <w:rFonts w:ascii="Verdana" w:hAnsi="Verdana"/>
          <w:sz w:val="19"/>
          <w:szCs w:val="19"/>
        </w:rPr>
        <w:t xml:space="preserve">prostitution </w:t>
      </w:r>
      <w:r w:rsidR="00AD0D18" w:rsidRPr="002461FF">
        <w:rPr>
          <w:rFonts w:ascii="Verdana" w:hAnsi="Verdana"/>
          <w:sz w:val="19"/>
          <w:szCs w:val="19"/>
        </w:rPr>
        <w:t xml:space="preserve">and sexual exploitation, and </w:t>
      </w:r>
      <w:r w:rsidR="00526CF4" w:rsidRPr="002461FF">
        <w:rPr>
          <w:rFonts w:ascii="Verdana" w:hAnsi="Verdana"/>
          <w:sz w:val="19"/>
          <w:szCs w:val="19"/>
        </w:rPr>
        <w:t>on the other</w:t>
      </w:r>
      <w:r w:rsidR="005644BC" w:rsidRPr="002461FF">
        <w:rPr>
          <w:rFonts w:ascii="Verdana" w:hAnsi="Verdana"/>
          <w:sz w:val="19"/>
          <w:szCs w:val="19"/>
        </w:rPr>
        <w:t xml:space="preserve"> hand</w:t>
      </w:r>
      <w:r w:rsidR="00AD0D18" w:rsidRPr="002461FF">
        <w:rPr>
          <w:rFonts w:ascii="Verdana" w:hAnsi="Verdana"/>
          <w:sz w:val="19"/>
          <w:szCs w:val="19"/>
        </w:rPr>
        <w:t>,</w:t>
      </w:r>
      <w:r w:rsidR="00C67527" w:rsidRPr="002461FF">
        <w:rPr>
          <w:rFonts w:ascii="Verdana" w:hAnsi="Verdana"/>
          <w:sz w:val="19"/>
          <w:szCs w:val="19"/>
        </w:rPr>
        <w:t xml:space="preserve"> forced </w:t>
      </w:r>
      <w:r w:rsidR="00815EFA" w:rsidRPr="002461FF">
        <w:rPr>
          <w:rFonts w:ascii="Verdana" w:hAnsi="Verdana"/>
          <w:sz w:val="19"/>
          <w:szCs w:val="19"/>
        </w:rPr>
        <w:t>labour</w:t>
      </w:r>
      <w:r w:rsidR="005644BC" w:rsidRPr="002461FF">
        <w:rPr>
          <w:rFonts w:ascii="Verdana" w:hAnsi="Verdana"/>
          <w:sz w:val="19"/>
          <w:szCs w:val="19"/>
        </w:rPr>
        <w:t>, servitude and slavery-l</w:t>
      </w:r>
      <w:r w:rsidR="00AD0D18" w:rsidRPr="002461FF">
        <w:rPr>
          <w:rFonts w:ascii="Verdana" w:hAnsi="Verdana"/>
          <w:sz w:val="19"/>
          <w:szCs w:val="19"/>
        </w:rPr>
        <w:t>ike practices</w:t>
      </w:r>
      <w:r w:rsidR="00C67527" w:rsidRPr="002461FF">
        <w:rPr>
          <w:rFonts w:ascii="Verdana" w:hAnsi="Verdana"/>
          <w:sz w:val="19"/>
          <w:szCs w:val="19"/>
        </w:rPr>
        <w:t>.</w:t>
      </w:r>
      <w:r w:rsidR="008F046C" w:rsidRPr="002461FF">
        <w:rPr>
          <w:rFonts w:ascii="Verdana" w:hAnsi="Verdana"/>
          <w:sz w:val="19"/>
          <w:szCs w:val="19"/>
        </w:rPr>
        <w:t xml:space="preserve"> </w:t>
      </w:r>
      <w:r w:rsidR="00C237B4">
        <w:rPr>
          <w:rFonts w:ascii="Verdana" w:hAnsi="Verdana"/>
          <w:sz w:val="19"/>
          <w:szCs w:val="19"/>
        </w:rPr>
        <w:t xml:space="preserve">This distinction has led some states </w:t>
      </w:r>
      <w:r w:rsidR="00DF4014">
        <w:rPr>
          <w:rFonts w:ascii="Verdana" w:hAnsi="Verdana"/>
          <w:sz w:val="19"/>
          <w:szCs w:val="19"/>
        </w:rPr>
        <w:t xml:space="preserve">to </w:t>
      </w:r>
      <w:r w:rsidR="000B3DF0">
        <w:rPr>
          <w:rFonts w:ascii="Verdana" w:hAnsi="Verdana"/>
          <w:sz w:val="19"/>
          <w:szCs w:val="19"/>
        </w:rPr>
        <w:t>exclude</w:t>
      </w:r>
      <w:r w:rsidR="00C237B4">
        <w:rPr>
          <w:rFonts w:ascii="Verdana" w:hAnsi="Verdana"/>
          <w:sz w:val="19"/>
          <w:szCs w:val="19"/>
        </w:rPr>
        <w:t xml:space="preserve"> victims of trafficking </w:t>
      </w:r>
      <w:r w:rsidR="000B3DF0">
        <w:rPr>
          <w:rFonts w:ascii="Verdana" w:hAnsi="Verdana"/>
          <w:sz w:val="19"/>
          <w:szCs w:val="19"/>
        </w:rPr>
        <w:t>from protection and assistance</w:t>
      </w:r>
      <w:r w:rsidR="001A370F">
        <w:rPr>
          <w:rFonts w:ascii="Verdana" w:hAnsi="Verdana"/>
          <w:sz w:val="19"/>
          <w:szCs w:val="19"/>
        </w:rPr>
        <w:t>, thus shifting the focus from acts of the perpetrator to blaming the victim.</w:t>
      </w:r>
      <w:r w:rsidR="001A370F">
        <w:rPr>
          <w:rStyle w:val="FootnoteReference"/>
          <w:rFonts w:ascii="Verdana" w:hAnsi="Verdana"/>
          <w:sz w:val="19"/>
          <w:szCs w:val="19"/>
        </w:rPr>
        <w:footnoteReference w:id="3"/>
      </w:r>
      <w:r w:rsidR="000B3DF0">
        <w:rPr>
          <w:rFonts w:ascii="Verdana" w:hAnsi="Verdana"/>
          <w:sz w:val="19"/>
          <w:szCs w:val="19"/>
        </w:rPr>
        <w:t xml:space="preserve"> As is happening to women</w:t>
      </w:r>
      <w:r w:rsidR="00DF4014">
        <w:rPr>
          <w:rFonts w:ascii="Verdana" w:hAnsi="Verdana"/>
          <w:sz w:val="19"/>
          <w:szCs w:val="19"/>
        </w:rPr>
        <w:t xml:space="preserve"> th</w:t>
      </w:r>
      <w:r w:rsidR="000B3DF0">
        <w:rPr>
          <w:rFonts w:ascii="Verdana" w:hAnsi="Verdana"/>
          <w:sz w:val="19"/>
          <w:szCs w:val="19"/>
        </w:rPr>
        <w:t>at</w:t>
      </w:r>
      <w:r w:rsidR="00C237B4">
        <w:rPr>
          <w:rFonts w:ascii="Verdana" w:hAnsi="Verdana"/>
          <w:sz w:val="19"/>
          <w:szCs w:val="19"/>
        </w:rPr>
        <w:t xml:space="preserve"> initially consented to work in the sex ind</w:t>
      </w:r>
      <w:r w:rsidR="00DF4014">
        <w:rPr>
          <w:rFonts w:ascii="Verdana" w:hAnsi="Verdana"/>
          <w:sz w:val="19"/>
          <w:szCs w:val="19"/>
        </w:rPr>
        <w:t>ustry, but</w:t>
      </w:r>
      <w:r w:rsidR="00C237B4">
        <w:rPr>
          <w:rFonts w:ascii="Verdana" w:hAnsi="Verdana"/>
          <w:sz w:val="19"/>
          <w:szCs w:val="19"/>
        </w:rPr>
        <w:t xml:space="preserve"> were misled about </w:t>
      </w:r>
      <w:r w:rsidR="00DF4014">
        <w:rPr>
          <w:rFonts w:ascii="Verdana" w:hAnsi="Verdana"/>
          <w:sz w:val="19"/>
          <w:szCs w:val="19"/>
        </w:rPr>
        <w:t xml:space="preserve">the </w:t>
      </w:r>
      <w:r w:rsidR="00C237B4">
        <w:rPr>
          <w:rFonts w:ascii="Verdana" w:hAnsi="Verdana"/>
          <w:sz w:val="19"/>
          <w:szCs w:val="19"/>
        </w:rPr>
        <w:t>conditions of work, or subject to unlawful forc</w:t>
      </w:r>
      <w:r w:rsidR="00DF4014">
        <w:rPr>
          <w:rFonts w:ascii="Verdana" w:hAnsi="Verdana"/>
          <w:sz w:val="19"/>
          <w:szCs w:val="19"/>
        </w:rPr>
        <w:t>e in the course of their work</w:t>
      </w:r>
      <w:r w:rsidR="001A370F">
        <w:rPr>
          <w:rFonts w:ascii="Verdana" w:hAnsi="Verdana"/>
          <w:sz w:val="19"/>
          <w:szCs w:val="19"/>
        </w:rPr>
        <w:t xml:space="preserve">. </w:t>
      </w:r>
      <w:r w:rsidR="00397034" w:rsidRPr="002461FF">
        <w:rPr>
          <w:rFonts w:ascii="Verdana" w:hAnsi="Verdana"/>
          <w:sz w:val="19"/>
          <w:szCs w:val="19"/>
        </w:rPr>
        <w:t>The</w:t>
      </w:r>
      <w:r w:rsidR="008F046C" w:rsidRPr="002461FF">
        <w:rPr>
          <w:rFonts w:ascii="Verdana" w:hAnsi="Verdana"/>
          <w:sz w:val="19"/>
          <w:szCs w:val="19"/>
        </w:rPr>
        <w:t xml:space="preserve"> unnecessary distinction between exploitative sex</w:t>
      </w:r>
      <w:r w:rsidR="001A370F">
        <w:rPr>
          <w:rFonts w:ascii="Verdana" w:hAnsi="Verdana"/>
          <w:sz w:val="19"/>
          <w:szCs w:val="19"/>
        </w:rPr>
        <w:t xml:space="preserve"> </w:t>
      </w:r>
      <w:r w:rsidR="008F046C" w:rsidRPr="002461FF">
        <w:rPr>
          <w:rFonts w:ascii="Verdana" w:hAnsi="Verdana"/>
          <w:sz w:val="19"/>
          <w:szCs w:val="19"/>
        </w:rPr>
        <w:t xml:space="preserve">work and exploitative </w:t>
      </w:r>
      <w:r w:rsidR="00815EFA" w:rsidRPr="002461FF">
        <w:rPr>
          <w:rFonts w:ascii="Verdana" w:hAnsi="Verdana"/>
          <w:sz w:val="19"/>
          <w:szCs w:val="19"/>
        </w:rPr>
        <w:t>labour</w:t>
      </w:r>
      <w:r w:rsidR="008F046C" w:rsidRPr="002461FF">
        <w:rPr>
          <w:rFonts w:ascii="Verdana" w:hAnsi="Verdana"/>
          <w:sz w:val="19"/>
          <w:szCs w:val="19"/>
        </w:rPr>
        <w:t xml:space="preserve"> </w:t>
      </w:r>
      <w:r w:rsidR="004D24C6">
        <w:rPr>
          <w:rFonts w:ascii="Verdana" w:hAnsi="Verdana"/>
          <w:sz w:val="19"/>
          <w:szCs w:val="19"/>
        </w:rPr>
        <w:t>is</w:t>
      </w:r>
      <w:r w:rsidR="00526CF4" w:rsidRPr="002461FF">
        <w:rPr>
          <w:rFonts w:ascii="Verdana" w:hAnsi="Verdana"/>
          <w:sz w:val="19"/>
          <w:szCs w:val="19"/>
        </w:rPr>
        <w:t xml:space="preserve"> replicated </w:t>
      </w:r>
      <w:r w:rsidR="008F046C" w:rsidRPr="002461FF">
        <w:rPr>
          <w:rFonts w:ascii="Verdana" w:hAnsi="Verdana"/>
          <w:sz w:val="19"/>
          <w:szCs w:val="19"/>
        </w:rPr>
        <w:t xml:space="preserve">in </w:t>
      </w:r>
      <w:r w:rsidR="004D24C6">
        <w:rPr>
          <w:rFonts w:ascii="Verdana" w:hAnsi="Verdana"/>
          <w:sz w:val="19"/>
          <w:szCs w:val="19"/>
        </w:rPr>
        <w:t>some</w:t>
      </w:r>
      <w:r w:rsidR="00501FFB" w:rsidRPr="002461FF">
        <w:rPr>
          <w:rFonts w:ascii="Verdana" w:hAnsi="Verdana"/>
          <w:sz w:val="19"/>
          <w:szCs w:val="19"/>
        </w:rPr>
        <w:t xml:space="preserve"> paragraphs of the Concept Note (</w:t>
      </w:r>
      <w:r w:rsidR="00526CF4" w:rsidRPr="002461FF">
        <w:rPr>
          <w:rFonts w:ascii="Verdana" w:hAnsi="Verdana"/>
          <w:sz w:val="19"/>
          <w:szCs w:val="19"/>
        </w:rPr>
        <w:t xml:space="preserve">e.g. paras 18, 26). The Committee should focus instead on exploitation in </w:t>
      </w:r>
      <w:r w:rsidR="00526CF4" w:rsidRPr="004D24C6">
        <w:rPr>
          <w:rFonts w:ascii="Verdana" w:hAnsi="Verdana"/>
          <w:b/>
          <w:sz w:val="19"/>
          <w:szCs w:val="19"/>
        </w:rPr>
        <w:t xml:space="preserve">all </w:t>
      </w:r>
      <w:r w:rsidR="00526CF4" w:rsidRPr="002461FF">
        <w:rPr>
          <w:rFonts w:ascii="Verdana" w:hAnsi="Verdana"/>
          <w:sz w:val="19"/>
          <w:szCs w:val="19"/>
        </w:rPr>
        <w:t xml:space="preserve">spheres of formal </w:t>
      </w:r>
      <w:r w:rsidR="00E969B3" w:rsidRPr="002461FF">
        <w:rPr>
          <w:rFonts w:ascii="Verdana" w:hAnsi="Verdana"/>
          <w:sz w:val="19"/>
          <w:szCs w:val="19"/>
        </w:rPr>
        <w:t>and informal labour</w:t>
      </w:r>
      <w:r w:rsidR="00526CF4" w:rsidRPr="002461FF">
        <w:rPr>
          <w:rFonts w:ascii="Verdana" w:hAnsi="Verdana"/>
          <w:sz w:val="19"/>
          <w:szCs w:val="19"/>
        </w:rPr>
        <w:t xml:space="preserve">, </w:t>
      </w:r>
      <w:r w:rsidR="004D24C6">
        <w:rPr>
          <w:rFonts w:ascii="Verdana" w:hAnsi="Verdana"/>
          <w:sz w:val="19"/>
          <w:szCs w:val="19"/>
        </w:rPr>
        <w:t>including</w:t>
      </w:r>
      <w:r w:rsidR="00526CF4" w:rsidRPr="002461FF">
        <w:rPr>
          <w:rFonts w:ascii="Verdana" w:hAnsi="Verdana"/>
          <w:sz w:val="19"/>
          <w:szCs w:val="19"/>
        </w:rPr>
        <w:t xml:space="preserve"> in</w:t>
      </w:r>
      <w:r w:rsidR="00501FFB" w:rsidRPr="002461FF">
        <w:rPr>
          <w:rFonts w:ascii="Verdana" w:hAnsi="Verdana"/>
          <w:sz w:val="19"/>
          <w:szCs w:val="19"/>
        </w:rPr>
        <w:t xml:space="preserve"> domestic </w:t>
      </w:r>
      <w:r w:rsidR="002572A4">
        <w:rPr>
          <w:rFonts w:ascii="Verdana" w:hAnsi="Verdana"/>
          <w:sz w:val="19"/>
          <w:szCs w:val="19"/>
        </w:rPr>
        <w:t>and</w:t>
      </w:r>
      <w:r w:rsidR="00501FFB" w:rsidRPr="002461FF">
        <w:rPr>
          <w:rFonts w:ascii="Verdana" w:hAnsi="Verdana"/>
          <w:sz w:val="19"/>
          <w:szCs w:val="19"/>
        </w:rPr>
        <w:t xml:space="preserve"> care work</w:t>
      </w:r>
      <w:r w:rsidR="002572A4">
        <w:rPr>
          <w:rFonts w:ascii="Verdana" w:hAnsi="Verdana"/>
          <w:sz w:val="19"/>
          <w:szCs w:val="19"/>
        </w:rPr>
        <w:t xml:space="preserve"> in private households</w:t>
      </w:r>
      <w:r w:rsidR="00501FFB" w:rsidRPr="002461FF">
        <w:rPr>
          <w:rFonts w:ascii="Verdana" w:hAnsi="Verdana"/>
          <w:sz w:val="19"/>
          <w:szCs w:val="19"/>
        </w:rPr>
        <w:t xml:space="preserve">, entertainment, and </w:t>
      </w:r>
      <w:r w:rsidR="00397034" w:rsidRPr="002461FF">
        <w:rPr>
          <w:rFonts w:ascii="Verdana" w:hAnsi="Verdana"/>
          <w:sz w:val="19"/>
          <w:szCs w:val="19"/>
        </w:rPr>
        <w:t xml:space="preserve">other growing </w:t>
      </w:r>
      <w:r w:rsidR="002572A4">
        <w:rPr>
          <w:rFonts w:ascii="Verdana" w:hAnsi="Verdana"/>
          <w:sz w:val="19"/>
          <w:szCs w:val="19"/>
        </w:rPr>
        <w:t>sectors</w:t>
      </w:r>
      <w:r w:rsidR="00397034" w:rsidRPr="002461FF">
        <w:rPr>
          <w:rFonts w:ascii="Verdana" w:hAnsi="Verdana"/>
          <w:sz w:val="19"/>
          <w:szCs w:val="19"/>
        </w:rPr>
        <w:t xml:space="preserve"> </w:t>
      </w:r>
      <w:r w:rsidR="002572A4">
        <w:rPr>
          <w:rFonts w:ascii="Verdana" w:hAnsi="Verdana"/>
          <w:sz w:val="19"/>
          <w:szCs w:val="19"/>
        </w:rPr>
        <w:t>with respect to</w:t>
      </w:r>
      <w:r w:rsidR="00397034" w:rsidRPr="002461FF">
        <w:rPr>
          <w:rFonts w:ascii="Verdana" w:hAnsi="Verdana"/>
          <w:sz w:val="19"/>
          <w:szCs w:val="19"/>
        </w:rPr>
        <w:t xml:space="preserve"> trafficking</w:t>
      </w:r>
      <w:r w:rsidR="00501FFB" w:rsidRPr="002461FF">
        <w:rPr>
          <w:rFonts w:ascii="Verdana" w:hAnsi="Verdana"/>
          <w:sz w:val="19"/>
          <w:szCs w:val="19"/>
        </w:rPr>
        <w:t>, such as agriculture</w:t>
      </w:r>
      <w:r w:rsidR="002572A4">
        <w:rPr>
          <w:rFonts w:ascii="Verdana" w:hAnsi="Verdana"/>
          <w:sz w:val="19"/>
          <w:szCs w:val="19"/>
        </w:rPr>
        <w:t xml:space="preserve">, </w:t>
      </w:r>
      <w:r w:rsidR="004D24C6">
        <w:rPr>
          <w:rFonts w:ascii="Verdana" w:hAnsi="Verdana"/>
          <w:sz w:val="19"/>
          <w:szCs w:val="19"/>
        </w:rPr>
        <w:t>horticulture</w:t>
      </w:r>
      <w:r w:rsidR="002572A4">
        <w:rPr>
          <w:rFonts w:ascii="Verdana" w:hAnsi="Verdana"/>
          <w:sz w:val="19"/>
          <w:szCs w:val="19"/>
        </w:rPr>
        <w:t xml:space="preserve"> and </w:t>
      </w:r>
      <w:r w:rsidR="002572A4" w:rsidRPr="002461FF">
        <w:rPr>
          <w:rFonts w:ascii="Verdana" w:hAnsi="Verdana"/>
          <w:sz w:val="19"/>
          <w:szCs w:val="19"/>
        </w:rPr>
        <w:t>garment industries</w:t>
      </w:r>
      <w:r w:rsidR="00501FFB" w:rsidRPr="002461FF">
        <w:rPr>
          <w:rFonts w:ascii="Verdana" w:hAnsi="Verdana"/>
          <w:sz w:val="19"/>
          <w:szCs w:val="19"/>
        </w:rPr>
        <w:t>.</w:t>
      </w:r>
      <w:r w:rsidR="00800C4A" w:rsidRPr="002461FF">
        <w:rPr>
          <w:rFonts w:ascii="Verdana" w:hAnsi="Verdana"/>
          <w:sz w:val="19"/>
          <w:szCs w:val="19"/>
        </w:rPr>
        <w:t xml:space="preserve"> </w:t>
      </w:r>
      <w:r w:rsidR="00397034" w:rsidRPr="002461FF">
        <w:rPr>
          <w:rFonts w:ascii="Verdana" w:hAnsi="Verdana"/>
          <w:sz w:val="19"/>
          <w:szCs w:val="19"/>
        </w:rPr>
        <w:t>T</w:t>
      </w:r>
      <w:r w:rsidR="00DF4014">
        <w:rPr>
          <w:rFonts w:ascii="Verdana" w:hAnsi="Verdana"/>
          <w:sz w:val="19"/>
          <w:szCs w:val="19"/>
        </w:rPr>
        <w:t>he focus of the</w:t>
      </w:r>
      <w:r w:rsidR="00BF208D" w:rsidRPr="002461FF">
        <w:rPr>
          <w:rFonts w:ascii="Verdana" w:hAnsi="Verdana"/>
          <w:sz w:val="19"/>
          <w:szCs w:val="19"/>
        </w:rPr>
        <w:t xml:space="preserve"> General Recommendation should not be on the sex</w:t>
      </w:r>
      <w:r w:rsidR="001A370F">
        <w:rPr>
          <w:rFonts w:ascii="Verdana" w:hAnsi="Verdana"/>
          <w:sz w:val="19"/>
          <w:szCs w:val="19"/>
        </w:rPr>
        <w:t xml:space="preserve"> </w:t>
      </w:r>
      <w:r w:rsidR="00BF208D" w:rsidRPr="002461FF">
        <w:rPr>
          <w:rFonts w:ascii="Verdana" w:hAnsi="Verdana"/>
          <w:sz w:val="19"/>
          <w:szCs w:val="19"/>
        </w:rPr>
        <w:t>work industry</w:t>
      </w:r>
      <w:r w:rsidR="00397034" w:rsidRPr="002461FF">
        <w:rPr>
          <w:rFonts w:ascii="Verdana" w:hAnsi="Verdana"/>
          <w:sz w:val="19"/>
          <w:szCs w:val="19"/>
        </w:rPr>
        <w:t xml:space="preserve"> alone</w:t>
      </w:r>
      <w:r w:rsidR="00BF208D" w:rsidRPr="002461FF">
        <w:rPr>
          <w:rFonts w:ascii="Verdana" w:hAnsi="Verdana"/>
          <w:sz w:val="19"/>
          <w:szCs w:val="19"/>
        </w:rPr>
        <w:t xml:space="preserve">, but </w:t>
      </w:r>
      <w:r w:rsidR="00397034" w:rsidRPr="002461FF">
        <w:rPr>
          <w:rFonts w:ascii="Verdana" w:hAnsi="Verdana"/>
          <w:sz w:val="19"/>
          <w:szCs w:val="19"/>
        </w:rPr>
        <w:t xml:space="preserve">on the violence, deception and coercion that define </w:t>
      </w:r>
      <w:r w:rsidR="00BF208D" w:rsidRPr="002461FF">
        <w:rPr>
          <w:rFonts w:ascii="Verdana" w:hAnsi="Verdana"/>
          <w:sz w:val="19"/>
          <w:szCs w:val="19"/>
        </w:rPr>
        <w:t>trafficking.</w:t>
      </w:r>
    </w:p>
    <w:p w14:paraId="6995A019" w14:textId="77777777" w:rsidR="001441FF" w:rsidRPr="001A370F" w:rsidRDefault="00501FFB" w:rsidP="001A370F">
      <w:pPr>
        <w:spacing w:before="100" w:beforeAutospacing="1" w:after="100" w:afterAutospacing="1"/>
        <w:rPr>
          <w:rFonts w:ascii="Verdana" w:eastAsia="Times New Roman" w:hAnsi="Verdana" w:cs="Times New Roman"/>
          <w:sz w:val="19"/>
          <w:szCs w:val="19"/>
          <w:lang w:eastAsia="nl-NL"/>
        </w:rPr>
      </w:pPr>
      <w:r w:rsidRPr="002461FF">
        <w:rPr>
          <w:rFonts w:ascii="Verdana" w:hAnsi="Verdana"/>
          <w:sz w:val="19"/>
          <w:szCs w:val="19"/>
          <w:u w:val="single"/>
        </w:rPr>
        <w:t>Draw attention to trafficking in women and girls for forced, early, and child marriages</w:t>
      </w:r>
      <w:r w:rsidRPr="002461FF">
        <w:rPr>
          <w:rFonts w:ascii="Verdana" w:hAnsi="Verdana"/>
          <w:sz w:val="19"/>
          <w:szCs w:val="19"/>
        </w:rPr>
        <w:t xml:space="preserve">. </w:t>
      </w:r>
      <w:r w:rsidR="004D24C6">
        <w:rPr>
          <w:rFonts w:ascii="Verdana" w:hAnsi="Verdana"/>
          <w:sz w:val="19"/>
          <w:szCs w:val="19"/>
        </w:rPr>
        <w:br/>
      </w:r>
      <w:r w:rsidRPr="002461FF">
        <w:rPr>
          <w:rFonts w:ascii="Verdana" w:hAnsi="Verdana"/>
          <w:sz w:val="19"/>
          <w:szCs w:val="19"/>
        </w:rPr>
        <w:t xml:space="preserve">In addition to </w:t>
      </w:r>
      <w:r w:rsidR="00CE542F" w:rsidRPr="002461FF">
        <w:rPr>
          <w:rFonts w:ascii="Verdana" w:hAnsi="Verdana"/>
          <w:sz w:val="19"/>
          <w:szCs w:val="19"/>
        </w:rPr>
        <w:t>trafficking for exploitation of labour, the General Recommendation</w:t>
      </w:r>
      <w:r w:rsidR="00397034" w:rsidRPr="002461FF">
        <w:rPr>
          <w:rFonts w:ascii="Verdana" w:hAnsi="Verdana"/>
          <w:sz w:val="19"/>
          <w:szCs w:val="19"/>
        </w:rPr>
        <w:t xml:space="preserve"> should highlight</w:t>
      </w:r>
      <w:r w:rsidR="00CE542F" w:rsidRPr="002461FF">
        <w:rPr>
          <w:rFonts w:ascii="Verdana" w:hAnsi="Verdana"/>
          <w:sz w:val="19"/>
          <w:szCs w:val="19"/>
        </w:rPr>
        <w:t xml:space="preserve"> that the Palermo Protocol definition of trafficking includes trafficking for purposes of forced, early, and child marriage</w:t>
      </w:r>
      <w:r w:rsidR="00311DA6" w:rsidRPr="002461FF">
        <w:rPr>
          <w:rFonts w:ascii="Verdana" w:hAnsi="Verdana"/>
          <w:sz w:val="19"/>
          <w:szCs w:val="19"/>
        </w:rPr>
        <w:t>.</w:t>
      </w:r>
      <w:r w:rsidR="00311DA6" w:rsidRPr="002461FF">
        <w:rPr>
          <w:rStyle w:val="FootnoteReference"/>
          <w:rFonts w:ascii="Verdana" w:hAnsi="Verdana"/>
          <w:sz w:val="19"/>
          <w:szCs w:val="19"/>
        </w:rPr>
        <w:footnoteReference w:id="4"/>
      </w:r>
      <w:r w:rsidR="001A370F">
        <w:rPr>
          <w:rFonts w:ascii="Verdana" w:hAnsi="Verdana"/>
          <w:sz w:val="19"/>
          <w:szCs w:val="19"/>
        </w:rPr>
        <w:t xml:space="preserve"> </w:t>
      </w:r>
      <w:r w:rsidR="001A370F" w:rsidRPr="001A370F">
        <w:rPr>
          <w:rFonts w:ascii="Verdana" w:eastAsia="Times New Roman" w:hAnsi="Verdana" w:cs="Times New Roman"/>
          <w:sz w:val="19"/>
          <w:szCs w:val="19"/>
          <w:lang w:eastAsia="nl-NL"/>
        </w:rPr>
        <w:t>Trafficking for various types of marriage is emerging as a more prevalent form, as identified by UNODC in its 2016 Global Report on Trafficking in Persons.</w:t>
      </w:r>
      <w:r w:rsidR="001A370F">
        <w:rPr>
          <w:rStyle w:val="FootnoteReference"/>
          <w:rFonts w:ascii="Verdana" w:eastAsia="Times New Roman" w:hAnsi="Verdana" w:cs="Times New Roman"/>
          <w:sz w:val="19"/>
          <w:szCs w:val="19"/>
          <w:lang w:eastAsia="nl-NL"/>
        </w:rPr>
        <w:footnoteReference w:id="5"/>
      </w:r>
      <w:r w:rsidR="001A370F" w:rsidRPr="001A370F">
        <w:rPr>
          <w:rFonts w:ascii="Verdana" w:eastAsia="Times New Roman" w:hAnsi="Verdana" w:cs="Times New Roman"/>
          <w:sz w:val="19"/>
          <w:szCs w:val="19"/>
          <w:lang w:eastAsia="nl-NL"/>
        </w:rPr>
        <w:t xml:space="preserve"> </w:t>
      </w:r>
      <w:r w:rsidR="008B7F02">
        <w:rPr>
          <w:rFonts w:ascii="Verdana" w:eastAsia="Times New Roman" w:hAnsi="Verdana" w:cs="Times New Roman"/>
          <w:sz w:val="19"/>
          <w:szCs w:val="19"/>
          <w:lang w:eastAsia="nl-NL"/>
        </w:rPr>
        <w:t>This might even outnumber other forms of trafficking.</w:t>
      </w:r>
      <w:r w:rsidR="008B7F02">
        <w:rPr>
          <w:rFonts w:ascii="Verdana" w:eastAsia="Times New Roman" w:hAnsi="Verdana" w:cs="Times New Roman"/>
          <w:sz w:val="19"/>
          <w:szCs w:val="19"/>
          <w:lang w:eastAsia="nl-NL"/>
        </w:rPr>
        <w:br/>
      </w:r>
      <w:r w:rsidR="00CE542F" w:rsidRPr="002461FF">
        <w:rPr>
          <w:rFonts w:ascii="Verdana" w:hAnsi="Verdana"/>
          <w:sz w:val="19"/>
          <w:szCs w:val="19"/>
        </w:rPr>
        <w:t xml:space="preserve">Consistent with the positions elaborated in </w:t>
      </w:r>
      <w:r w:rsidR="00DF4014">
        <w:rPr>
          <w:rFonts w:ascii="Verdana" w:hAnsi="Verdana"/>
          <w:sz w:val="19"/>
          <w:szCs w:val="19"/>
        </w:rPr>
        <w:t>paragraphs 6, 7 and 8 of this paper</w:t>
      </w:r>
      <w:r w:rsidR="00CE542F" w:rsidRPr="002461FF">
        <w:rPr>
          <w:rFonts w:ascii="Verdana" w:hAnsi="Verdana"/>
          <w:sz w:val="19"/>
          <w:szCs w:val="19"/>
        </w:rPr>
        <w:t>, anti-trafficking re</w:t>
      </w:r>
      <w:r w:rsidR="00080401" w:rsidRPr="002461FF">
        <w:rPr>
          <w:rFonts w:ascii="Verdana" w:hAnsi="Verdana"/>
          <w:sz w:val="19"/>
          <w:szCs w:val="19"/>
        </w:rPr>
        <w:t>s</w:t>
      </w:r>
      <w:r w:rsidR="00CE542F" w:rsidRPr="002461FF">
        <w:rPr>
          <w:rFonts w:ascii="Verdana" w:hAnsi="Verdana"/>
          <w:sz w:val="19"/>
          <w:szCs w:val="19"/>
        </w:rPr>
        <w:t xml:space="preserve">ponses </w:t>
      </w:r>
      <w:r w:rsidR="00080401" w:rsidRPr="002461FF">
        <w:rPr>
          <w:rFonts w:ascii="Verdana" w:hAnsi="Verdana"/>
          <w:sz w:val="19"/>
          <w:szCs w:val="19"/>
        </w:rPr>
        <w:t>in such cases</w:t>
      </w:r>
      <w:r w:rsidR="00CE542F" w:rsidRPr="002461FF">
        <w:rPr>
          <w:rFonts w:ascii="Verdana" w:hAnsi="Verdana"/>
          <w:sz w:val="19"/>
          <w:szCs w:val="19"/>
        </w:rPr>
        <w:t xml:space="preserve"> should be focused on protecting and promoting the human rights of trafficked women and girls</w:t>
      </w:r>
      <w:r w:rsidR="00D55481">
        <w:rPr>
          <w:rFonts w:ascii="Verdana" w:hAnsi="Verdana"/>
          <w:sz w:val="19"/>
          <w:szCs w:val="19"/>
        </w:rPr>
        <w:t xml:space="preserve"> </w:t>
      </w:r>
      <w:r w:rsidR="00CE542F" w:rsidRPr="002461FF">
        <w:rPr>
          <w:rFonts w:ascii="Verdana" w:hAnsi="Verdana"/>
          <w:sz w:val="19"/>
          <w:szCs w:val="19"/>
        </w:rPr>
        <w:t>and not merely on restrictive government policies (e.g. Concept Note para 50).</w:t>
      </w:r>
    </w:p>
    <w:p w14:paraId="2C2BE0DC" w14:textId="4CF4C286" w:rsidR="00AD0D18" w:rsidRPr="002461FF" w:rsidRDefault="00010F54" w:rsidP="00C666DC">
      <w:pPr>
        <w:rPr>
          <w:rFonts w:ascii="Verdana" w:hAnsi="Verdana"/>
          <w:sz w:val="19"/>
          <w:szCs w:val="19"/>
        </w:rPr>
      </w:pPr>
      <w:r>
        <w:rPr>
          <w:rFonts w:ascii="Verdana" w:hAnsi="Verdana"/>
          <w:sz w:val="19"/>
          <w:szCs w:val="19"/>
          <w:u w:val="single"/>
        </w:rPr>
        <w:t>Emphasis</w:t>
      </w:r>
      <w:r w:rsidR="00AD0D18" w:rsidRPr="002461FF">
        <w:rPr>
          <w:rFonts w:ascii="Verdana" w:hAnsi="Verdana"/>
          <w:sz w:val="19"/>
          <w:szCs w:val="19"/>
          <w:u w:val="single"/>
        </w:rPr>
        <w:t>e that ‘</w:t>
      </w:r>
      <w:r w:rsidR="00A65716">
        <w:rPr>
          <w:rFonts w:ascii="Verdana" w:hAnsi="Verdana"/>
          <w:sz w:val="19"/>
          <w:szCs w:val="19"/>
          <w:u w:val="single"/>
        </w:rPr>
        <w:t xml:space="preserve">human </w:t>
      </w:r>
      <w:r w:rsidR="00AD0D18" w:rsidRPr="002461FF">
        <w:rPr>
          <w:rFonts w:ascii="Verdana" w:hAnsi="Verdana"/>
          <w:sz w:val="19"/>
          <w:szCs w:val="19"/>
          <w:u w:val="single"/>
        </w:rPr>
        <w:t xml:space="preserve">trafficking’ </w:t>
      </w:r>
      <w:r w:rsidR="00A65716">
        <w:rPr>
          <w:rFonts w:ascii="Verdana" w:hAnsi="Verdana"/>
          <w:sz w:val="19"/>
          <w:szCs w:val="19"/>
          <w:u w:val="single"/>
        </w:rPr>
        <w:t>and ‘human</w:t>
      </w:r>
      <w:r w:rsidR="00A65716" w:rsidRPr="002461FF">
        <w:rPr>
          <w:rFonts w:ascii="Verdana" w:hAnsi="Verdana"/>
          <w:sz w:val="19"/>
          <w:szCs w:val="19"/>
          <w:u w:val="single"/>
        </w:rPr>
        <w:t xml:space="preserve"> smuggling’</w:t>
      </w:r>
      <w:r w:rsidR="00A65716">
        <w:rPr>
          <w:rFonts w:ascii="Verdana" w:hAnsi="Verdana"/>
          <w:sz w:val="19"/>
          <w:szCs w:val="19"/>
          <w:u w:val="single"/>
        </w:rPr>
        <w:t xml:space="preserve"> are</w:t>
      </w:r>
      <w:r w:rsidR="00D55481">
        <w:rPr>
          <w:rFonts w:ascii="Verdana" w:hAnsi="Verdana"/>
          <w:sz w:val="19"/>
          <w:szCs w:val="19"/>
          <w:u w:val="single"/>
        </w:rPr>
        <w:t xml:space="preserve"> not</w:t>
      </w:r>
      <w:r w:rsidR="008E091F">
        <w:rPr>
          <w:rFonts w:ascii="Verdana" w:hAnsi="Verdana"/>
          <w:sz w:val="19"/>
          <w:szCs w:val="19"/>
          <w:u w:val="single"/>
        </w:rPr>
        <w:t xml:space="preserve"> the same</w:t>
      </w:r>
      <w:r w:rsidR="00AD0D18" w:rsidRPr="002461FF">
        <w:rPr>
          <w:rFonts w:ascii="Verdana" w:hAnsi="Verdana"/>
          <w:sz w:val="19"/>
          <w:szCs w:val="19"/>
        </w:rPr>
        <w:t xml:space="preserve">. </w:t>
      </w:r>
      <w:r w:rsidR="00D55481">
        <w:rPr>
          <w:rFonts w:ascii="Verdana" w:hAnsi="Verdana"/>
          <w:sz w:val="19"/>
          <w:szCs w:val="19"/>
        </w:rPr>
        <w:br/>
      </w:r>
      <w:r w:rsidR="005D5610" w:rsidRPr="002461FF">
        <w:rPr>
          <w:rFonts w:ascii="Verdana" w:hAnsi="Verdana"/>
          <w:sz w:val="19"/>
          <w:szCs w:val="19"/>
        </w:rPr>
        <w:t>The Concept Note appropriately provides a separate definition for smuggling</w:t>
      </w:r>
      <w:r w:rsidR="00E969B3" w:rsidRPr="002461FF">
        <w:rPr>
          <w:rFonts w:ascii="Verdana" w:hAnsi="Verdana"/>
          <w:sz w:val="19"/>
          <w:szCs w:val="19"/>
        </w:rPr>
        <w:t xml:space="preserve"> (para 6)</w:t>
      </w:r>
      <w:r w:rsidR="005D5610" w:rsidRPr="002461FF">
        <w:rPr>
          <w:rFonts w:ascii="Verdana" w:hAnsi="Verdana"/>
          <w:sz w:val="19"/>
          <w:szCs w:val="19"/>
        </w:rPr>
        <w:t>. W</w:t>
      </w:r>
      <w:r>
        <w:rPr>
          <w:rFonts w:ascii="Verdana" w:hAnsi="Verdana"/>
          <w:sz w:val="19"/>
          <w:szCs w:val="19"/>
        </w:rPr>
        <w:t>e urge the Committee to emphasis</w:t>
      </w:r>
      <w:r w:rsidR="005D5610" w:rsidRPr="002461FF">
        <w:rPr>
          <w:rFonts w:ascii="Verdana" w:hAnsi="Verdana"/>
          <w:sz w:val="19"/>
          <w:szCs w:val="19"/>
        </w:rPr>
        <w:t>e further that w</w:t>
      </w:r>
      <w:r w:rsidR="00AD0D18" w:rsidRPr="002461FF">
        <w:rPr>
          <w:rFonts w:ascii="Verdana" w:hAnsi="Verdana"/>
          <w:sz w:val="19"/>
          <w:szCs w:val="19"/>
        </w:rPr>
        <w:t>omen can consent to irregularly migrate</w:t>
      </w:r>
      <w:r w:rsidR="005D5610" w:rsidRPr="002461FF">
        <w:rPr>
          <w:rFonts w:ascii="Verdana" w:hAnsi="Verdana"/>
          <w:sz w:val="19"/>
          <w:szCs w:val="19"/>
        </w:rPr>
        <w:t xml:space="preserve"> (smuggling)</w:t>
      </w:r>
      <w:r w:rsidR="00AD0D18" w:rsidRPr="002461FF">
        <w:rPr>
          <w:rFonts w:ascii="Verdana" w:hAnsi="Verdana"/>
          <w:sz w:val="19"/>
          <w:szCs w:val="19"/>
        </w:rPr>
        <w:t xml:space="preserve">, but no person can consent to </w:t>
      </w:r>
      <w:r w:rsidR="005D5610" w:rsidRPr="002461FF">
        <w:rPr>
          <w:rFonts w:ascii="Verdana" w:hAnsi="Verdana"/>
          <w:sz w:val="19"/>
          <w:szCs w:val="19"/>
        </w:rPr>
        <w:t xml:space="preserve">trafficking, </w:t>
      </w:r>
      <w:r w:rsidR="00AD0D18" w:rsidRPr="002461FF">
        <w:rPr>
          <w:rFonts w:ascii="Verdana" w:hAnsi="Verdana"/>
          <w:sz w:val="19"/>
          <w:szCs w:val="19"/>
        </w:rPr>
        <w:t>forced labour, slavery or servitude because the deception and coercion involved negates the consent.</w:t>
      </w:r>
      <w:r w:rsidR="00D55481">
        <w:rPr>
          <w:rFonts w:ascii="Verdana" w:hAnsi="Verdana"/>
          <w:sz w:val="19"/>
          <w:szCs w:val="19"/>
        </w:rPr>
        <w:t xml:space="preserve"> </w:t>
      </w:r>
      <w:r w:rsidR="002250B2">
        <w:rPr>
          <w:rFonts w:ascii="Verdana" w:hAnsi="Verdana"/>
          <w:sz w:val="19"/>
          <w:szCs w:val="19"/>
        </w:rPr>
        <w:t xml:space="preserve">That a </w:t>
      </w:r>
      <w:r w:rsidR="00D55481">
        <w:rPr>
          <w:rFonts w:ascii="Verdana" w:hAnsi="Verdana"/>
          <w:sz w:val="19"/>
          <w:szCs w:val="19"/>
        </w:rPr>
        <w:t>woman consent</w:t>
      </w:r>
      <w:r w:rsidR="002250B2">
        <w:rPr>
          <w:rFonts w:ascii="Verdana" w:hAnsi="Verdana"/>
          <w:sz w:val="19"/>
          <w:szCs w:val="19"/>
        </w:rPr>
        <w:t>s</w:t>
      </w:r>
      <w:r w:rsidR="00D55481">
        <w:rPr>
          <w:rFonts w:ascii="Verdana" w:hAnsi="Verdana"/>
          <w:sz w:val="19"/>
          <w:szCs w:val="19"/>
        </w:rPr>
        <w:t xml:space="preserve"> to </w:t>
      </w:r>
      <w:r w:rsidR="00A65716">
        <w:rPr>
          <w:rFonts w:ascii="Verdana" w:hAnsi="Verdana"/>
          <w:sz w:val="19"/>
          <w:szCs w:val="19"/>
        </w:rPr>
        <w:lastRenderedPageBreak/>
        <w:t>smuggling</w:t>
      </w:r>
      <w:r w:rsidR="00D55481">
        <w:rPr>
          <w:rFonts w:ascii="Verdana" w:hAnsi="Verdana"/>
          <w:sz w:val="19"/>
          <w:szCs w:val="19"/>
        </w:rPr>
        <w:t xml:space="preserve"> hoping to make a living through domestic work or sex</w:t>
      </w:r>
      <w:r w:rsidR="00FC3659">
        <w:rPr>
          <w:rFonts w:ascii="Verdana" w:hAnsi="Verdana"/>
          <w:sz w:val="19"/>
          <w:szCs w:val="19"/>
        </w:rPr>
        <w:t xml:space="preserve"> </w:t>
      </w:r>
      <w:r w:rsidR="00D55481">
        <w:rPr>
          <w:rFonts w:ascii="Verdana" w:hAnsi="Verdana"/>
          <w:sz w:val="19"/>
          <w:szCs w:val="19"/>
        </w:rPr>
        <w:t>work</w:t>
      </w:r>
      <w:r w:rsidR="002250B2">
        <w:rPr>
          <w:rFonts w:ascii="Verdana" w:hAnsi="Verdana"/>
          <w:sz w:val="19"/>
          <w:szCs w:val="19"/>
        </w:rPr>
        <w:t xml:space="preserve">, does not mean she consents to exploitation, </w:t>
      </w:r>
      <w:r w:rsidR="00A65716">
        <w:rPr>
          <w:rFonts w:ascii="Verdana" w:hAnsi="Verdana"/>
          <w:sz w:val="19"/>
          <w:szCs w:val="19"/>
        </w:rPr>
        <w:t xml:space="preserve">dispossession </w:t>
      </w:r>
      <w:r w:rsidR="002250B2">
        <w:rPr>
          <w:rFonts w:ascii="Verdana" w:hAnsi="Verdana"/>
          <w:sz w:val="19"/>
          <w:szCs w:val="19"/>
        </w:rPr>
        <w:t xml:space="preserve">of </w:t>
      </w:r>
      <w:r w:rsidR="00A65716">
        <w:rPr>
          <w:rFonts w:ascii="Verdana" w:hAnsi="Verdana"/>
          <w:sz w:val="19"/>
          <w:szCs w:val="19"/>
        </w:rPr>
        <w:t xml:space="preserve">her </w:t>
      </w:r>
      <w:r w:rsidR="002250B2">
        <w:rPr>
          <w:rFonts w:ascii="Verdana" w:hAnsi="Verdana"/>
          <w:sz w:val="19"/>
          <w:szCs w:val="19"/>
        </w:rPr>
        <w:t>passport etc.</w:t>
      </w:r>
    </w:p>
    <w:p w14:paraId="2A5E227A" w14:textId="77777777" w:rsidR="008F046C" w:rsidRPr="002461FF" w:rsidRDefault="00AD0D18" w:rsidP="00C666DC">
      <w:pPr>
        <w:rPr>
          <w:rFonts w:ascii="Verdana" w:hAnsi="Verdana"/>
          <w:sz w:val="19"/>
          <w:szCs w:val="19"/>
        </w:rPr>
      </w:pPr>
      <w:r w:rsidRPr="002461FF">
        <w:rPr>
          <w:rFonts w:ascii="Verdana" w:hAnsi="Verdana"/>
          <w:sz w:val="19"/>
          <w:szCs w:val="19"/>
          <w:u w:val="single"/>
        </w:rPr>
        <w:t xml:space="preserve">Encourage </w:t>
      </w:r>
      <w:r w:rsidR="008F046C" w:rsidRPr="002461FF">
        <w:rPr>
          <w:rFonts w:ascii="Verdana" w:hAnsi="Verdana"/>
          <w:sz w:val="19"/>
          <w:szCs w:val="19"/>
          <w:u w:val="single"/>
        </w:rPr>
        <w:t xml:space="preserve">State Parties to expand </w:t>
      </w:r>
      <w:r w:rsidRPr="002461FF">
        <w:rPr>
          <w:rFonts w:ascii="Verdana" w:hAnsi="Verdana"/>
          <w:sz w:val="19"/>
          <w:szCs w:val="19"/>
          <w:u w:val="single"/>
        </w:rPr>
        <w:t xml:space="preserve">protection to </w:t>
      </w:r>
      <w:r w:rsidR="00A65716">
        <w:rPr>
          <w:rFonts w:ascii="Verdana" w:hAnsi="Verdana"/>
          <w:sz w:val="19"/>
          <w:szCs w:val="19"/>
          <w:u w:val="single"/>
        </w:rPr>
        <w:t>all</w:t>
      </w:r>
      <w:r w:rsidRPr="002461FF">
        <w:rPr>
          <w:rFonts w:ascii="Verdana" w:hAnsi="Verdana"/>
          <w:sz w:val="19"/>
          <w:szCs w:val="19"/>
          <w:u w:val="single"/>
        </w:rPr>
        <w:t xml:space="preserve"> victims of </w:t>
      </w:r>
      <w:r w:rsidR="008E091F">
        <w:rPr>
          <w:rFonts w:ascii="Verdana" w:hAnsi="Verdana"/>
          <w:sz w:val="19"/>
          <w:szCs w:val="19"/>
          <w:u w:val="single"/>
        </w:rPr>
        <w:t>trafficking/forced labour</w:t>
      </w:r>
      <w:r w:rsidRPr="002461FF">
        <w:rPr>
          <w:rFonts w:ascii="Verdana" w:hAnsi="Verdana"/>
          <w:sz w:val="19"/>
          <w:szCs w:val="19"/>
        </w:rPr>
        <w:t xml:space="preserve">. </w:t>
      </w:r>
      <w:r w:rsidR="00A65716">
        <w:rPr>
          <w:rFonts w:ascii="Verdana" w:hAnsi="Verdana"/>
          <w:sz w:val="19"/>
          <w:szCs w:val="19"/>
        </w:rPr>
        <w:br/>
      </w:r>
      <w:r w:rsidRPr="002461FF">
        <w:rPr>
          <w:rFonts w:ascii="Verdana" w:hAnsi="Verdana"/>
          <w:sz w:val="19"/>
          <w:szCs w:val="19"/>
        </w:rPr>
        <w:t>P</w:t>
      </w:r>
      <w:r w:rsidR="008F046C" w:rsidRPr="002461FF">
        <w:rPr>
          <w:rFonts w:ascii="Verdana" w:hAnsi="Verdana"/>
          <w:sz w:val="19"/>
          <w:szCs w:val="19"/>
        </w:rPr>
        <w:t xml:space="preserve">rotection afforded to victims of trafficking </w:t>
      </w:r>
      <w:r w:rsidRPr="002461FF">
        <w:rPr>
          <w:rFonts w:ascii="Verdana" w:hAnsi="Verdana"/>
          <w:sz w:val="19"/>
          <w:szCs w:val="19"/>
        </w:rPr>
        <w:t xml:space="preserve">should be expanded </w:t>
      </w:r>
      <w:r w:rsidR="008F046C" w:rsidRPr="002461FF">
        <w:rPr>
          <w:rFonts w:ascii="Verdana" w:hAnsi="Verdana"/>
          <w:sz w:val="19"/>
          <w:szCs w:val="19"/>
        </w:rPr>
        <w:t xml:space="preserve">to </w:t>
      </w:r>
      <w:r w:rsidR="00B81E26" w:rsidRPr="002461FF">
        <w:rPr>
          <w:rFonts w:ascii="Verdana" w:hAnsi="Verdana"/>
          <w:sz w:val="19"/>
          <w:szCs w:val="19"/>
        </w:rPr>
        <w:t xml:space="preserve">all victims of forced </w:t>
      </w:r>
      <w:r w:rsidR="00815EFA" w:rsidRPr="002461FF">
        <w:rPr>
          <w:rFonts w:ascii="Verdana" w:hAnsi="Verdana"/>
          <w:sz w:val="19"/>
          <w:szCs w:val="19"/>
        </w:rPr>
        <w:t>labour</w:t>
      </w:r>
      <w:r w:rsidR="00B81E26" w:rsidRPr="002461FF">
        <w:rPr>
          <w:rFonts w:ascii="Verdana" w:hAnsi="Verdana"/>
          <w:sz w:val="19"/>
          <w:szCs w:val="19"/>
        </w:rPr>
        <w:t xml:space="preserve"> and services (including forced sexual services), slavery or practices similar to slavery (including forced and servile marriage and the exploitation of children) and servitude (including sexual servitude), no matter whether they arrived in that situation through </w:t>
      </w:r>
      <w:r w:rsidR="00BD2F3A">
        <w:rPr>
          <w:rFonts w:ascii="Verdana" w:hAnsi="Verdana"/>
          <w:sz w:val="19"/>
          <w:szCs w:val="19"/>
        </w:rPr>
        <w:t>t</w:t>
      </w:r>
      <w:r w:rsidR="00B81E26" w:rsidRPr="002461FF">
        <w:rPr>
          <w:rFonts w:ascii="Verdana" w:hAnsi="Verdana"/>
          <w:sz w:val="19"/>
          <w:szCs w:val="19"/>
        </w:rPr>
        <w:t>rafficking or through other means</w:t>
      </w:r>
      <w:r w:rsidR="002250B2">
        <w:rPr>
          <w:rFonts w:ascii="Verdana" w:hAnsi="Verdana"/>
          <w:sz w:val="19"/>
          <w:szCs w:val="19"/>
        </w:rPr>
        <w:t>.</w:t>
      </w:r>
      <w:r w:rsidR="008F046C" w:rsidRPr="002461FF">
        <w:rPr>
          <w:rFonts w:ascii="Verdana" w:hAnsi="Verdana"/>
          <w:sz w:val="19"/>
          <w:szCs w:val="19"/>
        </w:rPr>
        <w:t xml:space="preserve"> </w:t>
      </w:r>
      <w:r w:rsidR="002250B2">
        <w:rPr>
          <w:rFonts w:ascii="Verdana" w:hAnsi="Verdana"/>
          <w:sz w:val="19"/>
          <w:szCs w:val="19"/>
        </w:rPr>
        <w:t>W</w:t>
      </w:r>
      <w:r w:rsidR="004C788D" w:rsidRPr="002461FF">
        <w:rPr>
          <w:rFonts w:ascii="Verdana" w:hAnsi="Verdana"/>
          <w:sz w:val="19"/>
          <w:szCs w:val="19"/>
        </w:rPr>
        <w:t>e note</w:t>
      </w:r>
      <w:r w:rsidR="002250B2">
        <w:rPr>
          <w:rFonts w:ascii="Verdana" w:hAnsi="Verdana"/>
          <w:sz w:val="19"/>
          <w:szCs w:val="19"/>
        </w:rPr>
        <w:t xml:space="preserve"> these responsibilities</w:t>
      </w:r>
      <w:r w:rsidR="004C788D" w:rsidRPr="002461FF">
        <w:rPr>
          <w:rFonts w:ascii="Verdana" w:hAnsi="Verdana"/>
          <w:sz w:val="19"/>
          <w:szCs w:val="19"/>
        </w:rPr>
        <w:t xml:space="preserve"> </w:t>
      </w:r>
      <w:r w:rsidR="00A65716">
        <w:rPr>
          <w:rFonts w:ascii="Verdana" w:hAnsi="Verdana"/>
          <w:sz w:val="19"/>
          <w:szCs w:val="19"/>
        </w:rPr>
        <w:t xml:space="preserve">already </w:t>
      </w:r>
      <w:r w:rsidR="004C788D" w:rsidRPr="002461FF">
        <w:rPr>
          <w:rFonts w:ascii="Verdana" w:hAnsi="Verdana"/>
          <w:sz w:val="19"/>
          <w:szCs w:val="19"/>
        </w:rPr>
        <w:t>flow form existing</w:t>
      </w:r>
      <w:r w:rsidR="008F046C" w:rsidRPr="002461FF">
        <w:rPr>
          <w:rFonts w:ascii="Verdana" w:hAnsi="Verdana"/>
          <w:sz w:val="19"/>
          <w:szCs w:val="19"/>
        </w:rPr>
        <w:t xml:space="preserve"> obligations under international law.</w:t>
      </w:r>
      <w:r w:rsidR="008F046C" w:rsidRPr="002461FF">
        <w:rPr>
          <w:rStyle w:val="FootnoteReference"/>
          <w:rFonts w:ascii="Verdana" w:hAnsi="Verdana"/>
          <w:sz w:val="19"/>
          <w:szCs w:val="19"/>
        </w:rPr>
        <w:footnoteReference w:id="6"/>
      </w:r>
    </w:p>
    <w:p w14:paraId="785D71E4" w14:textId="54297F71" w:rsidR="00ED25E8" w:rsidRPr="002461FF" w:rsidRDefault="009F7CB4" w:rsidP="00C666DC">
      <w:pPr>
        <w:rPr>
          <w:rFonts w:ascii="Verdana" w:hAnsi="Verdana"/>
          <w:sz w:val="19"/>
          <w:szCs w:val="19"/>
        </w:rPr>
      </w:pPr>
      <w:r w:rsidRPr="002461FF">
        <w:rPr>
          <w:rFonts w:ascii="Verdana" w:hAnsi="Verdana"/>
          <w:sz w:val="19"/>
          <w:szCs w:val="19"/>
          <w:u w:val="single"/>
        </w:rPr>
        <w:t>Strike any reference to the 1949 Convention for the Suppression of the Traffic in Persons and of the Exploitation of the Prostitution of Others (the ‘1949 Convention’)</w:t>
      </w:r>
      <w:r w:rsidRPr="002461FF">
        <w:rPr>
          <w:rFonts w:ascii="Verdana" w:hAnsi="Verdana"/>
          <w:sz w:val="19"/>
          <w:szCs w:val="19"/>
        </w:rPr>
        <w:t xml:space="preserve">. </w:t>
      </w:r>
      <w:r w:rsidR="002250B2">
        <w:rPr>
          <w:rFonts w:ascii="Verdana" w:hAnsi="Verdana"/>
          <w:sz w:val="19"/>
          <w:szCs w:val="19"/>
        </w:rPr>
        <w:br/>
      </w:r>
      <w:r w:rsidR="004C788D" w:rsidRPr="002461FF">
        <w:rPr>
          <w:rFonts w:ascii="Verdana" w:hAnsi="Verdana"/>
          <w:sz w:val="19"/>
          <w:szCs w:val="19"/>
        </w:rPr>
        <w:t>T</w:t>
      </w:r>
      <w:r w:rsidR="00976E99" w:rsidRPr="002461FF">
        <w:rPr>
          <w:rFonts w:ascii="Verdana" w:hAnsi="Verdana"/>
          <w:sz w:val="19"/>
          <w:szCs w:val="19"/>
        </w:rPr>
        <w:t>he</w:t>
      </w:r>
      <w:r w:rsidR="005E1F12" w:rsidRPr="002461FF">
        <w:rPr>
          <w:rFonts w:ascii="Verdana" w:hAnsi="Verdana"/>
          <w:sz w:val="19"/>
          <w:szCs w:val="19"/>
        </w:rPr>
        <w:t xml:space="preserve"> Concept Note’s </w:t>
      </w:r>
      <w:r w:rsidR="00A65716">
        <w:rPr>
          <w:rFonts w:ascii="Verdana" w:hAnsi="Verdana"/>
          <w:sz w:val="19"/>
          <w:szCs w:val="19"/>
        </w:rPr>
        <w:t>referral to</w:t>
      </w:r>
      <w:r w:rsidR="007718D1" w:rsidRPr="002461FF">
        <w:rPr>
          <w:rFonts w:ascii="Verdana" w:hAnsi="Verdana"/>
          <w:sz w:val="19"/>
          <w:szCs w:val="19"/>
        </w:rPr>
        <w:t xml:space="preserve"> the</w:t>
      </w:r>
      <w:r w:rsidR="005E1F12" w:rsidRPr="002461FF">
        <w:rPr>
          <w:rFonts w:ascii="Verdana" w:hAnsi="Verdana"/>
          <w:sz w:val="19"/>
          <w:szCs w:val="19"/>
        </w:rPr>
        <w:t xml:space="preserve"> 1949 Convention</w:t>
      </w:r>
      <w:r w:rsidR="00976E99" w:rsidRPr="002461FF">
        <w:rPr>
          <w:rFonts w:ascii="Verdana" w:hAnsi="Verdana"/>
          <w:sz w:val="19"/>
          <w:szCs w:val="19"/>
        </w:rPr>
        <w:t>, is troubling</w:t>
      </w:r>
      <w:r w:rsidR="008E091F">
        <w:rPr>
          <w:rFonts w:ascii="Verdana" w:hAnsi="Verdana"/>
          <w:sz w:val="19"/>
          <w:szCs w:val="19"/>
        </w:rPr>
        <w:t xml:space="preserve"> (para 9)</w:t>
      </w:r>
      <w:r w:rsidR="004C6E0C" w:rsidRPr="002461FF">
        <w:rPr>
          <w:rFonts w:ascii="Verdana" w:hAnsi="Verdana"/>
          <w:sz w:val="19"/>
          <w:szCs w:val="19"/>
        </w:rPr>
        <w:t>. The 1949 Convention</w:t>
      </w:r>
      <w:r w:rsidR="00010F54">
        <w:rPr>
          <w:rFonts w:ascii="Verdana" w:hAnsi="Verdana"/>
          <w:sz w:val="19"/>
          <w:szCs w:val="19"/>
        </w:rPr>
        <w:t xml:space="preserve"> calls upon states to criminalis</w:t>
      </w:r>
      <w:r w:rsidR="004C6E0C" w:rsidRPr="002461FF">
        <w:rPr>
          <w:rFonts w:ascii="Verdana" w:hAnsi="Verdana"/>
          <w:sz w:val="19"/>
          <w:szCs w:val="19"/>
        </w:rPr>
        <w:t xml:space="preserve">e prostitution, regardless </w:t>
      </w:r>
      <w:r w:rsidR="00AD0D18" w:rsidRPr="002461FF">
        <w:rPr>
          <w:rFonts w:ascii="Verdana" w:hAnsi="Verdana"/>
          <w:sz w:val="19"/>
          <w:szCs w:val="19"/>
        </w:rPr>
        <w:t xml:space="preserve">of conditions of coercion or deceit and regardless </w:t>
      </w:r>
      <w:r w:rsidR="004C6E0C" w:rsidRPr="002461FF">
        <w:rPr>
          <w:rFonts w:ascii="Verdana" w:hAnsi="Verdana"/>
          <w:sz w:val="19"/>
          <w:szCs w:val="19"/>
        </w:rPr>
        <w:t xml:space="preserve">of the </w:t>
      </w:r>
      <w:r w:rsidR="008E091F">
        <w:rPr>
          <w:rFonts w:ascii="Verdana" w:hAnsi="Verdana"/>
          <w:sz w:val="19"/>
          <w:szCs w:val="19"/>
        </w:rPr>
        <w:t>will</w:t>
      </w:r>
      <w:r w:rsidR="00A21662" w:rsidRPr="002461FF">
        <w:rPr>
          <w:rFonts w:ascii="Verdana" w:hAnsi="Verdana"/>
          <w:sz w:val="19"/>
          <w:szCs w:val="19"/>
        </w:rPr>
        <w:t xml:space="preserve"> of t</w:t>
      </w:r>
      <w:r w:rsidR="00AD0D18" w:rsidRPr="002461FF">
        <w:rPr>
          <w:rFonts w:ascii="Verdana" w:hAnsi="Verdana"/>
          <w:sz w:val="19"/>
          <w:szCs w:val="19"/>
        </w:rPr>
        <w:t xml:space="preserve">he woman involved. </w:t>
      </w:r>
      <w:r w:rsidR="008E091F">
        <w:rPr>
          <w:rFonts w:ascii="Verdana" w:hAnsi="Verdana"/>
          <w:sz w:val="19"/>
          <w:szCs w:val="19"/>
        </w:rPr>
        <w:t xml:space="preserve">It fails to make a distinction between </w:t>
      </w:r>
      <w:r w:rsidR="00611D20" w:rsidRPr="002461FF">
        <w:rPr>
          <w:rFonts w:ascii="Verdana" w:hAnsi="Verdana"/>
          <w:sz w:val="19"/>
          <w:szCs w:val="19"/>
        </w:rPr>
        <w:t>p</w:t>
      </w:r>
      <w:r w:rsidR="006F0CF8" w:rsidRPr="002461FF">
        <w:rPr>
          <w:rFonts w:ascii="Verdana" w:hAnsi="Verdana"/>
          <w:sz w:val="19"/>
          <w:szCs w:val="19"/>
        </w:rPr>
        <w:t>rostitution</w:t>
      </w:r>
      <w:r w:rsidR="008E091F">
        <w:rPr>
          <w:rFonts w:ascii="Verdana" w:hAnsi="Verdana"/>
          <w:sz w:val="19"/>
          <w:szCs w:val="19"/>
        </w:rPr>
        <w:t xml:space="preserve"> and </w:t>
      </w:r>
      <w:r w:rsidR="00611D20" w:rsidRPr="002461FF">
        <w:rPr>
          <w:rFonts w:ascii="Verdana" w:hAnsi="Verdana"/>
          <w:sz w:val="19"/>
          <w:szCs w:val="19"/>
        </w:rPr>
        <w:t>trafficking</w:t>
      </w:r>
      <w:r w:rsidR="0064332B">
        <w:rPr>
          <w:rFonts w:ascii="Verdana" w:hAnsi="Verdana"/>
          <w:sz w:val="19"/>
          <w:szCs w:val="19"/>
        </w:rPr>
        <w:t xml:space="preserve"> and presents </w:t>
      </w:r>
      <w:r w:rsidR="00FC3659">
        <w:rPr>
          <w:rFonts w:ascii="Verdana" w:hAnsi="Verdana"/>
          <w:sz w:val="19"/>
          <w:szCs w:val="19"/>
        </w:rPr>
        <w:t>them</w:t>
      </w:r>
      <w:r w:rsidR="0064332B">
        <w:rPr>
          <w:rFonts w:ascii="Verdana" w:hAnsi="Verdana"/>
          <w:sz w:val="19"/>
          <w:szCs w:val="19"/>
        </w:rPr>
        <w:t xml:space="preserve"> as synonyms</w:t>
      </w:r>
      <w:r w:rsidR="006F0CF8" w:rsidRPr="002461FF">
        <w:rPr>
          <w:rFonts w:ascii="Verdana" w:hAnsi="Verdana"/>
          <w:sz w:val="19"/>
          <w:szCs w:val="19"/>
        </w:rPr>
        <w:t>,</w:t>
      </w:r>
      <w:r w:rsidR="006F0CF8" w:rsidRPr="002461FF">
        <w:rPr>
          <w:rStyle w:val="FootnoteReference"/>
          <w:rFonts w:ascii="Verdana" w:hAnsi="Verdana"/>
          <w:sz w:val="19"/>
          <w:szCs w:val="19"/>
        </w:rPr>
        <w:footnoteReference w:id="7"/>
      </w:r>
      <w:r w:rsidR="0073725C" w:rsidRPr="002461FF">
        <w:rPr>
          <w:rFonts w:ascii="Verdana" w:hAnsi="Verdana"/>
          <w:sz w:val="19"/>
          <w:szCs w:val="19"/>
        </w:rPr>
        <w:t xml:space="preserve"> in contradiction with the</w:t>
      </w:r>
      <w:r w:rsidR="006F0CF8" w:rsidRPr="002461FF">
        <w:rPr>
          <w:rFonts w:ascii="Verdana" w:hAnsi="Verdana"/>
          <w:sz w:val="19"/>
          <w:szCs w:val="19"/>
        </w:rPr>
        <w:t xml:space="preserve"> plain language of the</w:t>
      </w:r>
      <w:r w:rsidR="0073725C" w:rsidRPr="002461FF">
        <w:rPr>
          <w:rFonts w:ascii="Verdana" w:hAnsi="Verdana"/>
          <w:sz w:val="19"/>
          <w:szCs w:val="19"/>
        </w:rPr>
        <w:t xml:space="preserve"> Palermo Protocol</w:t>
      </w:r>
      <w:r w:rsidR="005D5610" w:rsidRPr="002461FF">
        <w:rPr>
          <w:rFonts w:ascii="Verdana" w:hAnsi="Verdana"/>
          <w:sz w:val="19"/>
          <w:szCs w:val="19"/>
        </w:rPr>
        <w:t xml:space="preserve"> </w:t>
      </w:r>
      <w:r w:rsidR="0064332B">
        <w:rPr>
          <w:rFonts w:ascii="Verdana" w:hAnsi="Verdana"/>
          <w:sz w:val="19"/>
          <w:szCs w:val="19"/>
        </w:rPr>
        <w:t xml:space="preserve">(2002) </w:t>
      </w:r>
      <w:r w:rsidR="005D5610" w:rsidRPr="002461FF">
        <w:rPr>
          <w:rFonts w:ascii="Verdana" w:hAnsi="Verdana"/>
          <w:sz w:val="19"/>
          <w:szCs w:val="19"/>
        </w:rPr>
        <w:t>and Article 6 of the Women’s Convention</w:t>
      </w:r>
      <w:r w:rsidR="0064332B">
        <w:rPr>
          <w:rFonts w:ascii="Verdana" w:hAnsi="Verdana"/>
          <w:sz w:val="19"/>
          <w:szCs w:val="19"/>
        </w:rPr>
        <w:t xml:space="preserve"> (1979)</w:t>
      </w:r>
      <w:r w:rsidR="006F0CF8" w:rsidRPr="002461FF">
        <w:rPr>
          <w:rFonts w:ascii="Verdana" w:hAnsi="Verdana"/>
          <w:sz w:val="19"/>
          <w:szCs w:val="19"/>
        </w:rPr>
        <w:t xml:space="preserve">, which </w:t>
      </w:r>
      <w:r w:rsidR="005723C8" w:rsidRPr="002461FF">
        <w:rPr>
          <w:rFonts w:ascii="Verdana" w:hAnsi="Verdana"/>
          <w:sz w:val="19"/>
          <w:szCs w:val="19"/>
        </w:rPr>
        <w:t xml:space="preserve">refer </w:t>
      </w:r>
      <w:r w:rsidR="001441FF" w:rsidRPr="002461FF">
        <w:rPr>
          <w:rFonts w:ascii="Verdana" w:hAnsi="Verdana"/>
          <w:sz w:val="19"/>
          <w:szCs w:val="19"/>
        </w:rPr>
        <w:t>to</w:t>
      </w:r>
      <w:r w:rsidR="00ED25E8" w:rsidRPr="002461FF">
        <w:rPr>
          <w:rFonts w:ascii="Verdana" w:hAnsi="Verdana"/>
          <w:sz w:val="19"/>
          <w:szCs w:val="19"/>
        </w:rPr>
        <w:t xml:space="preserve"> ‘</w:t>
      </w:r>
      <w:r w:rsidR="005723C8" w:rsidRPr="002461FF">
        <w:rPr>
          <w:rFonts w:ascii="Verdana" w:hAnsi="Verdana"/>
          <w:sz w:val="19"/>
          <w:szCs w:val="19"/>
        </w:rPr>
        <w:t xml:space="preserve">exploitation of </w:t>
      </w:r>
      <w:r w:rsidR="0073725C" w:rsidRPr="002461FF">
        <w:rPr>
          <w:rFonts w:ascii="Verdana" w:hAnsi="Verdana"/>
          <w:sz w:val="19"/>
          <w:szCs w:val="19"/>
        </w:rPr>
        <w:t>prostitution</w:t>
      </w:r>
      <w:r w:rsidR="00ED25E8" w:rsidRPr="002461FF">
        <w:rPr>
          <w:rFonts w:ascii="Verdana" w:hAnsi="Verdana"/>
          <w:sz w:val="19"/>
          <w:szCs w:val="19"/>
        </w:rPr>
        <w:t>’.</w:t>
      </w:r>
      <w:r w:rsidR="00ED25E8" w:rsidRPr="002461FF">
        <w:rPr>
          <w:rStyle w:val="FootnoteReference"/>
          <w:rFonts w:ascii="Verdana" w:hAnsi="Verdana"/>
          <w:sz w:val="19"/>
          <w:szCs w:val="19"/>
        </w:rPr>
        <w:footnoteReference w:id="8"/>
      </w:r>
      <w:r w:rsidR="00ED25E8" w:rsidRPr="002461FF">
        <w:rPr>
          <w:rFonts w:ascii="Verdana" w:hAnsi="Verdana"/>
          <w:sz w:val="19"/>
          <w:szCs w:val="19"/>
        </w:rPr>
        <w:t xml:space="preserve"> </w:t>
      </w:r>
      <w:r w:rsidR="00573389" w:rsidRPr="002461FF">
        <w:rPr>
          <w:rFonts w:ascii="Verdana" w:hAnsi="Verdana"/>
          <w:sz w:val="19"/>
          <w:szCs w:val="19"/>
        </w:rPr>
        <w:t xml:space="preserve">The antiquated 1949 Convention promotes archaic constructions of women as passive victims and undermines women’s </w:t>
      </w:r>
      <w:r w:rsidR="00573389">
        <w:rPr>
          <w:rFonts w:ascii="Verdana" w:hAnsi="Verdana"/>
          <w:sz w:val="19"/>
          <w:szCs w:val="19"/>
        </w:rPr>
        <w:t>agency</w:t>
      </w:r>
      <w:r w:rsidR="00573389" w:rsidRPr="002461FF">
        <w:rPr>
          <w:rFonts w:ascii="Verdana" w:hAnsi="Verdana"/>
          <w:sz w:val="19"/>
          <w:szCs w:val="19"/>
        </w:rPr>
        <w:t>.</w:t>
      </w:r>
      <w:r w:rsidR="00573389" w:rsidRPr="002461FF">
        <w:rPr>
          <w:rStyle w:val="FootnoteReference"/>
          <w:rFonts w:ascii="Verdana" w:hAnsi="Verdana"/>
          <w:sz w:val="19"/>
          <w:szCs w:val="19"/>
        </w:rPr>
        <w:footnoteReference w:id="9"/>
      </w:r>
      <w:r w:rsidR="00573389" w:rsidRPr="002461FF">
        <w:rPr>
          <w:rFonts w:ascii="Verdana" w:hAnsi="Verdana"/>
          <w:sz w:val="19"/>
          <w:szCs w:val="19"/>
        </w:rPr>
        <w:t xml:space="preserve"> </w:t>
      </w:r>
      <w:r w:rsidR="00573389">
        <w:rPr>
          <w:rFonts w:ascii="Verdana" w:hAnsi="Verdana"/>
          <w:sz w:val="19"/>
          <w:szCs w:val="19"/>
        </w:rPr>
        <w:t xml:space="preserve">In that respect it is not surprising the 1949 Convention is only ratified by </w:t>
      </w:r>
      <w:r w:rsidR="00A875E1">
        <w:rPr>
          <w:rFonts w:ascii="Verdana" w:hAnsi="Verdana"/>
          <w:sz w:val="19"/>
          <w:szCs w:val="19"/>
        </w:rPr>
        <w:t>82</w:t>
      </w:r>
      <w:r w:rsidR="00573389">
        <w:rPr>
          <w:rFonts w:ascii="Verdana" w:hAnsi="Verdana"/>
          <w:sz w:val="19"/>
          <w:szCs w:val="19"/>
        </w:rPr>
        <w:t xml:space="preserve"> countries, in contrast to the Palermo Protocol (173 ratifications) and the Women’s Convention (189). The highly disputed </w:t>
      </w:r>
      <w:r w:rsidR="00573389" w:rsidRPr="002461FF">
        <w:rPr>
          <w:rFonts w:ascii="Verdana" w:hAnsi="Verdana"/>
          <w:sz w:val="19"/>
          <w:szCs w:val="19"/>
        </w:rPr>
        <w:t>1949 Convention</w:t>
      </w:r>
      <w:r w:rsidR="00573389">
        <w:rPr>
          <w:rFonts w:ascii="Verdana" w:hAnsi="Verdana"/>
          <w:sz w:val="19"/>
          <w:szCs w:val="19"/>
        </w:rPr>
        <w:t xml:space="preserve"> calls upon States to criminalis</w:t>
      </w:r>
      <w:r w:rsidR="00573389" w:rsidRPr="002461FF">
        <w:rPr>
          <w:rFonts w:ascii="Verdana" w:hAnsi="Verdana"/>
          <w:sz w:val="19"/>
          <w:szCs w:val="19"/>
        </w:rPr>
        <w:t xml:space="preserve">e prostitution, </w:t>
      </w:r>
      <w:r w:rsidR="00ED25E8" w:rsidRPr="002461FF">
        <w:rPr>
          <w:rFonts w:ascii="Verdana" w:hAnsi="Verdana"/>
          <w:sz w:val="19"/>
          <w:szCs w:val="19"/>
        </w:rPr>
        <w:t xml:space="preserve">whereas there is </w:t>
      </w:r>
      <w:r w:rsidR="00E969B3" w:rsidRPr="002461FF">
        <w:rPr>
          <w:rFonts w:ascii="Verdana" w:hAnsi="Verdana"/>
          <w:sz w:val="19"/>
          <w:szCs w:val="19"/>
        </w:rPr>
        <w:t xml:space="preserve">a </w:t>
      </w:r>
      <w:r w:rsidR="00ED25E8" w:rsidRPr="002461FF">
        <w:rPr>
          <w:rFonts w:ascii="Verdana" w:hAnsi="Verdana"/>
          <w:sz w:val="19"/>
          <w:szCs w:val="19"/>
        </w:rPr>
        <w:t xml:space="preserve">steadily growing </w:t>
      </w:r>
      <w:r w:rsidR="00E969B3" w:rsidRPr="002461FF">
        <w:rPr>
          <w:rFonts w:ascii="Verdana" w:hAnsi="Verdana"/>
          <w:sz w:val="19"/>
          <w:szCs w:val="19"/>
        </w:rPr>
        <w:t xml:space="preserve">body of </w:t>
      </w:r>
      <w:r w:rsidR="00ED25E8" w:rsidRPr="002461FF">
        <w:rPr>
          <w:rFonts w:ascii="Verdana" w:hAnsi="Verdana"/>
          <w:sz w:val="19"/>
          <w:szCs w:val="19"/>
        </w:rPr>
        <w:t xml:space="preserve">evidence that any full or partial </w:t>
      </w:r>
      <w:r w:rsidR="00010F54">
        <w:rPr>
          <w:rFonts w:ascii="Verdana" w:hAnsi="Verdana"/>
          <w:sz w:val="19"/>
          <w:szCs w:val="19"/>
        </w:rPr>
        <w:t>criminalisation</w:t>
      </w:r>
      <w:r w:rsidR="00ED25E8" w:rsidRPr="002461FF">
        <w:rPr>
          <w:rFonts w:ascii="Verdana" w:hAnsi="Verdana"/>
          <w:sz w:val="19"/>
          <w:szCs w:val="19"/>
        </w:rPr>
        <w:t xml:space="preserve"> of </w:t>
      </w:r>
      <w:r w:rsidR="00800C4A">
        <w:rPr>
          <w:rFonts w:ascii="Verdana" w:hAnsi="Verdana"/>
          <w:sz w:val="19"/>
          <w:szCs w:val="19"/>
        </w:rPr>
        <w:t xml:space="preserve">voluntary adult </w:t>
      </w:r>
      <w:r w:rsidR="00ED25E8" w:rsidRPr="002461FF">
        <w:rPr>
          <w:rFonts w:ascii="Verdana" w:hAnsi="Verdana"/>
          <w:sz w:val="19"/>
          <w:szCs w:val="19"/>
        </w:rPr>
        <w:t>prostitution, including o</w:t>
      </w:r>
      <w:r w:rsidR="00611D20" w:rsidRPr="002461FF">
        <w:rPr>
          <w:rFonts w:ascii="Verdana" w:hAnsi="Verdana"/>
          <w:sz w:val="19"/>
          <w:szCs w:val="19"/>
        </w:rPr>
        <w:t>f clients, negatively impacts</w:t>
      </w:r>
      <w:r w:rsidR="00ED25E8" w:rsidRPr="002461FF">
        <w:rPr>
          <w:rFonts w:ascii="Verdana" w:hAnsi="Verdana"/>
          <w:sz w:val="19"/>
          <w:szCs w:val="19"/>
        </w:rPr>
        <w:t xml:space="preserve"> the safety, health and rights of </w:t>
      </w:r>
      <w:r w:rsidR="005D5610" w:rsidRPr="002461FF">
        <w:rPr>
          <w:rFonts w:ascii="Verdana" w:hAnsi="Verdana"/>
          <w:sz w:val="19"/>
          <w:szCs w:val="19"/>
        </w:rPr>
        <w:t>sex workers</w:t>
      </w:r>
      <w:r w:rsidR="00ED25E8" w:rsidRPr="002461FF">
        <w:rPr>
          <w:rFonts w:ascii="Verdana" w:hAnsi="Verdana"/>
          <w:sz w:val="19"/>
          <w:szCs w:val="19"/>
        </w:rPr>
        <w:t>.</w:t>
      </w:r>
      <w:r w:rsidR="00ED25E8" w:rsidRPr="002461FF">
        <w:rPr>
          <w:rStyle w:val="FootnoteReference"/>
          <w:rFonts w:ascii="Verdana" w:hAnsi="Verdana"/>
          <w:sz w:val="19"/>
          <w:szCs w:val="19"/>
        </w:rPr>
        <w:footnoteReference w:id="10"/>
      </w:r>
      <w:r w:rsidR="00D51D43" w:rsidRPr="002461FF">
        <w:rPr>
          <w:rFonts w:ascii="Verdana" w:hAnsi="Verdana"/>
          <w:sz w:val="19"/>
          <w:szCs w:val="19"/>
        </w:rPr>
        <w:t xml:space="preserve"> </w:t>
      </w:r>
      <w:r w:rsidR="00966155" w:rsidRPr="002461FF">
        <w:rPr>
          <w:rFonts w:ascii="Verdana" w:hAnsi="Verdana"/>
          <w:sz w:val="19"/>
          <w:szCs w:val="19"/>
        </w:rPr>
        <w:t>Moreover, UN bodies, including the Committee, have acknowledged the positive effects of de</w:t>
      </w:r>
      <w:r w:rsidR="00010F54">
        <w:rPr>
          <w:rFonts w:ascii="Verdana" w:hAnsi="Verdana"/>
          <w:sz w:val="19"/>
          <w:szCs w:val="19"/>
        </w:rPr>
        <w:t>criminalisation</w:t>
      </w:r>
      <w:r w:rsidR="00966155" w:rsidRPr="002461FF">
        <w:rPr>
          <w:rFonts w:ascii="Verdana" w:hAnsi="Verdana"/>
          <w:sz w:val="19"/>
          <w:szCs w:val="19"/>
        </w:rPr>
        <w:t xml:space="preserve"> on the human rights of sex workers</w:t>
      </w:r>
      <w:r w:rsidR="0064332B">
        <w:rPr>
          <w:rFonts w:ascii="Verdana" w:hAnsi="Verdana"/>
          <w:sz w:val="19"/>
          <w:szCs w:val="19"/>
        </w:rPr>
        <w:t xml:space="preserve"> and have shown an increasing willingness to recognise sex</w:t>
      </w:r>
      <w:r w:rsidR="00FC3659">
        <w:rPr>
          <w:rFonts w:ascii="Verdana" w:hAnsi="Verdana"/>
          <w:sz w:val="19"/>
          <w:szCs w:val="19"/>
        </w:rPr>
        <w:t xml:space="preserve"> </w:t>
      </w:r>
      <w:r w:rsidR="0064332B">
        <w:rPr>
          <w:rFonts w:ascii="Verdana" w:hAnsi="Verdana"/>
          <w:sz w:val="19"/>
          <w:szCs w:val="19"/>
        </w:rPr>
        <w:t>work as labour</w:t>
      </w:r>
      <w:r w:rsidR="00966155" w:rsidRPr="002461FF">
        <w:rPr>
          <w:rFonts w:ascii="Verdana" w:hAnsi="Verdana"/>
          <w:sz w:val="19"/>
          <w:szCs w:val="19"/>
        </w:rPr>
        <w:t>.</w:t>
      </w:r>
      <w:r w:rsidR="001441FF" w:rsidRPr="002461FF">
        <w:rPr>
          <w:rStyle w:val="FootnoteReference"/>
          <w:rFonts w:ascii="Verdana" w:hAnsi="Verdana"/>
          <w:sz w:val="19"/>
          <w:szCs w:val="19"/>
        </w:rPr>
        <w:footnoteReference w:id="11"/>
      </w:r>
      <w:r w:rsidR="00966155" w:rsidRPr="002461FF">
        <w:rPr>
          <w:rFonts w:ascii="Verdana" w:hAnsi="Verdana"/>
          <w:sz w:val="19"/>
          <w:szCs w:val="19"/>
        </w:rPr>
        <w:t xml:space="preserve"> </w:t>
      </w:r>
      <w:r w:rsidR="00D51D43" w:rsidRPr="002461FF">
        <w:rPr>
          <w:rFonts w:ascii="Verdana" w:hAnsi="Verdana"/>
          <w:sz w:val="19"/>
          <w:szCs w:val="19"/>
        </w:rPr>
        <w:t>The 1949 Convention is therefore fundamentally incompatible with the aims of</w:t>
      </w:r>
      <w:r w:rsidR="004131A2" w:rsidRPr="002461FF">
        <w:rPr>
          <w:rFonts w:ascii="Verdana" w:hAnsi="Verdana"/>
          <w:sz w:val="19"/>
          <w:szCs w:val="19"/>
        </w:rPr>
        <w:t xml:space="preserve"> the </w:t>
      </w:r>
      <w:r w:rsidR="00F118D3" w:rsidRPr="002461FF">
        <w:rPr>
          <w:rFonts w:ascii="Verdana" w:hAnsi="Verdana"/>
          <w:sz w:val="19"/>
          <w:szCs w:val="19"/>
        </w:rPr>
        <w:t xml:space="preserve">Women’s </w:t>
      </w:r>
      <w:r w:rsidR="004131A2" w:rsidRPr="002461FF">
        <w:rPr>
          <w:rFonts w:ascii="Verdana" w:hAnsi="Verdana"/>
          <w:sz w:val="19"/>
          <w:szCs w:val="19"/>
        </w:rPr>
        <w:t>Convention</w:t>
      </w:r>
      <w:r w:rsidR="00D51D43" w:rsidRPr="002461FF">
        <w:rPr>
          <w:rFonts w:ascii="Verdana" w:hAnsi="Verdana"/>
          <w:sz w:val="19"/>
          <w:szCs w:val="19"/>
        </w:rPr>
        <w:t xml:space="preserve"> to uphold the human rights of women and end discrimination against women.</w:t>
      </w:r>
    </w:p>
    <w:p w14:paraId="33E73449" w14:textId="77777777" w:rsidR="00ED25E8" w:rsidRPr="002461FF" w:rsidRDefault="001441FF" w:rsidP="00C666DC">
      <w:pPr>
        <w:rPr>
          <w:rFonts w:ascii="Verdana" w:hAnsi="Verdana"/>
          <w:sz w:val="19"/>
          <w:szCs w:val="19"/>
        </w:rPr>
      </w:pPr>
      <w:r w:rsidRPr="002461FF">
        <w:rPr>
          <w:rFonts w:ascii="Verdana" w:hAnsi="Verdana"/>
          <w:sz w:val="19"/>
          <w:szCs w:val="19"/>
          <w:u w:val="single"/>
        </w:rPr>
        <w:t>Clarify ambiguous terminology in the Palermo Protocol</w:t>
      </w:r>
      <w:r w:rsidR="00D51D43" w:rsidRPr="002461FF">
        <w:rPr>
          <w:rFonts w:ascii="Verdana" w:hAnsi="Verdana"/>
          <w:sz w:val="19"/>
          <w:szCs w:val="19"/>
        </w:rPr>
        <w:t xml:space="preserve">. </w:t>
      </w:r>
      <w:r w:rsidR="00800C4A">
        <w:rPr>
          <w:rFonts w:ascii="Verdana" w:hAnsi="Verdana"/>
          <w:sz w:val="19"/>
          <w:szCs w:val="19"/>
        </w:rPr>
        <w:br/>
      </w:r>
      <w:r w:rsidR="00ED25E8" w:rsidRPr="002461FF">
        <w:rPr>
          <w:rFonts w:ascii="Verdana" w:hAnsi="Verdana"/>
          <w:sz w:val="19"/>
          <w:szCs w:val="19"/>
        </w:rPr>
        <w:t xml:space="preserve">Though the meaning of ‘exploitation of prostitution’ has not yet been elaborated by the </w:t>
      </w:r>
      <w:r w:rsidR="00C7508A" w:rsidRPr="002461FF">
        <w:rPr>
          <w:rFonts w:ascii="Verdana" w:hAnsi="Verdana"/>
          <w:sz w:val="19"/>
          <w:szCs w:val="19"/>
        </w:rPr>
        <w:t>Committee,</w:t>
      </w:r>
      <w:r w:rsidR="00D51D43" w:rsidRPr="002461FF">
        <w:rPr>
          <w:rFonts w:ascii="Verdana" w:hAnsi="Verdana"/>
          <w:sz w:val="19"/>
          <w:szCs w:val="19"/>
        </w:rPr>
        <w:t xml:space="preserve"> in its General Recommendation, the Committee should make clear that this term </w:t>
      </w:r>
      <w:r w:rsidR="004131A2" w:rsidRPr="002461FF">
        <w:rPr>
          <w:rFonts w:ascii="Verdana" w:hAnsi="Verdana"/>
          <w:sz w:val="19"/>
          <w:szCs w:val="19"/>
        </w:rPr>
        <w:t>refers</w:t>
      </w:r>
      <w:r w:rsidR="00D51D43" w:rsidRPr="002461FF">
        <w:rPr>
          <w:rFonts w:ascii="Verdana" w:hAnsi="Verdana"/>
          <w:sz w:val="19"/>
          <w:szCs w:val="19"/>
        </w:rPr>
        <w:t xml:space="preserve"> to exploitation in the context of </w:t>
      </w:r>
      <w:r w:rsidR="00800C4A">
        <w:rPr>
          <w:rFonts w:ascii="Verdana" w:hAnsi="Verdana"/>
          <w:sz w:val="19"/>
          <w:szCs w:val="19"/>
        </w:rPr>
        <w:t>trafficking</w:t>
      </w:r>
      <w:r w:rsidR="00C7508A" w:rsidRPr="002461FF">
        <w:rPr>
          <w:rFonts w:ascii="Verdana" w:hAnsi="Verdana"/>
          <w:sz w:val="19"/>
          <w:szCs w:val="19"/>
        </w:rPr>
        <w:t xml:space="preserve"> and not all prostitution</w:t>
      </w:r>
      <w:r w:rsidR="00D51D43" w:rsidRPr="002461FF">
        <w:rPr>
          <w:rFonts w:ascii="Verdana" w:hAnsi="Verdana"/>
          <w:sz w:val="19"/>
          <w:szCs w:val="19"/>
        </w:rPr>
        <w:t>.</w:t>
      </w:r>
      <w:r w:rsidR="00800C4A" w:rsidRPr="002461FF">
        <w:rPr>
          <w:rFonts w:ascii="Verdana" w:hAnsi="Verdana"/>
          <w:sz w:val="19"/>
          <w:szCs w:val="19"/>
        </w:rPr>
        <w:t xml:space="preserve"> </w:t>
      </w:r>
      <w:r w:rsidR="00D51D43" w:rsidRPr="002461FF">
        <w:rPr>
          <w:rFonts w:ascii="Verdana" w:hAnsi="Verdana"/>
          <w:sz w:val="19"/>
          <w:szCs w:val="19"/>
        </w:rPr>
        <w:t>Furthermore, where the Palermo Protocol at Art. 3(b) states that consent of any victim of trafficking is negated by, inter alia</w:t>
      </w:r>
      <w:r w:rsidR="00DF4014">
        <w:rPr>
          <w:rFonts w:ascii="Verdana" w:hAnsi="Verdana"/>
          <w:sz w:val="19"/>
          <w:szCs w:val="19"/>
        </w:rPr>
        <w:t>, abuse of power or deception</w:t>
      </w:r>
      <w:r w:rsidR="00800C4A">
        <w:rPr>
          <w:rFonts w:ascii="Verdana" w:hAnsi="Verdana"/>
          <w:sz w:val="19"/>
          <w:szCs w:val="19"/>
        </w:rPr>
        <w:t>, t</w:t>
      </w:r>
      <w:r w:rsidR="00D51D43" w:rsidRPr="002461FF">
        <w:rPr>
          <w:rFonts w:ascii="Verdana" w:hAnsi="Verdana"/>
          <w:sz w:val="19"/>
          <w:szCs w:val="19"/>
        </w:rPr>
        <w:t>he General Recommendation must make explicitly clear that</w:t>
      </w:r>
      <w:r w:rsidRPr="002461FF">
        <w:rPr>
          <w:rFonts w:ascii="Verdana" w:hAnsi="Verdana"/>
          <w:sz w:val="19"/>
          <w:szCs w:val="19"/>
        </w:rPr>
        <w:t xml:space="preserve"> Art. 3(b)</w:t>
      </w:r>
      <w:r w:rsidR="00D51D43" w:rsidRPr="002461FF">
        <w:rPr>
          <w:rFonts w:ascii="Verdana" w:hAnsi="Verdana"/>
          <w:sz w:val="19"/>
          <w:szCs w:val="19"/>
        </w:rPr>
        <w:t xml:space="preserve"> does not negate a sex</w:t>
      </w:r>
      <w:r w:rsidR="008B7F02">
        <w:rPr>
          <w:rFonts w:ascii="Verdana" w:hAnsi="Verdana"/>
          <w:sz w:val="19"/>
          <w:szCs w:val="19"/>
        </w:rPr>
        <w:t xml:space="preserve"> </w:t>
      </w:r>
      <w:r w:rsidR="00D51D43" w:rsidRPr="002461FF">
        <w:rPr>
          <w:rFonts w:ascii="Verdana" w:hAnsi="Verdana"/>
          <w:sz w:val="19"/>
          <w:szCs w:val="19"/>
        </w:rPr>
        <w:t>worker</w:t>
      </w:r>
      <w:r w:rsidR="005D5610" w:rsidRPr="002461FF">
        <w:rPr>
          <w:rFonts w:ascii="Verdana" w:hAnsi="Verdana"/>
          <w:sz w:val="19"/>
          <w:szCs w:val="19"/>
        </w:rPr>
        <w:t>’</w:t>
      </w:r>
      <w:r w:rsidR="00D51D43" w:rsidRPr="002461FF">
        <w:rPr>
          <w:rFonts w:ascii="Verdana" w:hAnsi="Verdana"/>
          <w:sz w:val="19"/>
          <w:szCs w:val="19"/>
        </w:rPr>
        <w:t>s voluntary consent to work in the sex industry</w:t>
      </w:r>
      <w:r w:rsidRPr="002461FF">
        <w:rPr>
          <w:rFonts w:ascii="Verdana" w:hAnsi="Verdana"/>
          <w:sz w:val="19"/>
          <w:szCs w:val="19"/>
        </w:rPr>
        <w:t>, nor an irregular migrant’s consent to smuggling</w:t>
      </w:r>
      <w:r w:rsidR="00D51D43" w:rsidRPr="002461FF">
        <w:rPr>
          <w:rFonts w:ascii="Verdana" w:hAnsi="Verdana"/>
          <w:sz w:val="19"/>
          <w:szCs w:val="19"/>
        </w:rPr>
        <w:t>.</w:t>
      </w:r>
      <w:r w:rsidR="00D51D43" w:rsidRPr="002461FF">
        <w:rPr>
          <w:rStyle w:val="FootnoteReference"/>
          <w:rFonts w:ascii="Verdana" w:hAnsi="Verdana"/>
          <w:sz w:val="19"/>
          <w:szCs w:val="19"/>
        </w:rPr>
        <w:footnoteReference w:id="12"/>
      </w:r>
      <w:r w:rsidR="00D51D43" w:rsidRPr="002461FF">
        <w:rPr>
          <w:rFonts w:ascii="Verdana" w:hAnsi="Verdana"/>
          <w:sz w:val="19"/>
          <w:szCs w:val="19"/>
        </w:rPr>
        <w:t xml:space="preserve"> </w:t>
      </w:r>
    </w:p>
    <w:p w14:paraId="47CDA31F" w14:textId="77777777" w:rsidR="00225BAF" w:rsidRPr="002461FF" w:rsidRDefault="00225BAF" w:rsidP="00C666DC">
      <w:pPr>
        <w:pStyle w:val="ListParagraph"/>
        <w:numPr>
          <w:ilvl w:val="0"/>
          <w:numId w:val="14"/>
        </w:numPr>
        <w:rPr>
          <w:rFonts w:ascii="Verdana" w:hAnsi="Verdana"/>
          <w:b/>
          <w:sz w:val="19"/>
          <w:szCs w:val="19"/>
        </w:rPr>
      </w:pPr>
      <w:r w:rsidRPr="002461FF">
        <w:rPr>
          <w:rFonts w:ascii="Verdana" w:hAnsi="Verdana"/>
          <w:b/>
          <w:sz w:val="19"/>
          <w:szCs w:val="19"/>
        </w:rPr>
        <w:t xml:space="preserve">Acknowledge the agency of women and include </w:t>
      </w:r>
      <w:r w:rsidR="004131A2" w:rsidRPr="002461FF">
        <w:rPr>
          <w:rFonts w:ascii="Verdana" w:hAnsi="Verdana"/>
          <w:b/>
          <w:sz w:val="19"/>
          <w:szCs w:val="19"/>
        </w:rPr>
        <w:t xml:space="preserve">in policy development </w:t>
      </w:r>
      <w:r w:rsidRPr="002461FF">
        <w:rPr>
          <w:rFonts w:ascii="Verdana" w:hAnsi="Verdana"/>
          <w:b/>
          <w:sz w:val="19"/>
          <w:szCs w:val="19"/>
        </w:rPr>
        <w:t>trafficked women and other groups affected by trafficking and anti-trafficking policies.</w:t>
      </w:r>
    </w:p>
    <w:p w14:paraId="36F7A47E" w14:textId="77777777" w:rsidR="00DC79B8" w:rsidRPr="002461FF" w:rsidRDefault="004C788D" w:rsidP="00C666DC">
      <w:pPr>
        <w:rPr>
          <w:rFonts w:ascii="Verdana" w:hAnsi="Verdana"/>
          <w:sz w:val="19"/>
          <w:szCs w:val="19"/>
        </w:rPr>
      </w:pPr>
      <w:r w:rsidRPr="002461FF">
        <w:rPr>
          <w:rFonts w:ascii="Verdana" w:hAnsi="Verdana"/>
          <w:sz w:val="19"/>
          <w:szCs w:val="19"/>
        </w:rPr>
        <w:t>The Committee should ensure that the</w:t>
      </w:r>
      <w:r w:rsidR="00DC79B8" w:rsidRPr="002461FF">
        <w:rPr>
          <w:rFonts w:ascii="Verdana" w:hAnsi="Verdana"/>
          <w:sz w:val="19"/>
          <w:szCs w:val="19"/>
        </w:rPr>
        <w:t xml:space="preserve"> language of the </w:t>
      </w:r>
      <w:r w:rsidRPr="002461FF">
        <w:rPr>
          <w:rFonts w:ascii="Verdana" w:hAnsi="Verdana"/>
          <w:sz w:val="19"/>
          <w:szCs w:val="19"/>
        </w:rPr>
        <w:t>General Recommendation does not undermine</w:t>
      </w:r>
      <w:r w:rsidR="00DC79B8" w:rsidRPr="002461FF">
        <w:rPr>
          <w:rFonts w:ascii="Verdana" w:hAnsi="Verdana"/>
          <w:sz w:val="19"/>
          <w:szCs w:val="19"/>
        </w:rPr>
        <w:t xml:space="preserve"> women’s empowerment and agency by contributing to a narrative of women as</w:t>
      </w:r>
      <w:r w:rsidR="00943278" w:rsidRPr="002461FF">
        <w:rPr>
          <w:rFonts w:ascii="Verdana" w:hAnsi="Verdana"/>
          <w:sz w:val="19"/>
          <w:szCs w:val="19"/>
        </w:rPr>
        <w:t xml:space="preserve"> helpless</w:t>
      </w:r>
      <w:r w:rsidR="00DC79B8" w:rsidRPr="002461FF">
        <w:rPr>
          <w:rFonts w:ascii="Verdana" w:hAnsi="Verdana"/>
          <w:sz w:val="19"/>
          <w:szCs w:val="19"/>
        </w:rPr>
        <w:t xml:space="preserve"> victims incapable of making decisions for themselves. </w:t>
      </w:r>
      <w:r w:rsidR="00BD2F3A">
        <w:rPr>
          <w:rFonts w:ascii="Verdana" w:hAnsi="Verdana"/>
          <w:sz w:val="19"/>
          <w:szCs w:val="19"/>
        </w:rPr>
        <w:t xml:space="preserve">For many women across the world migration is not only a way to improve their economic situation, but also to escape gender violence and other oppressive practices at home. </w:t>
      </w:r>
      <w:r w:rsidR="00DC79B8" w:rsidRPr="002461FF">
        <w:rPr>
          <w:rFonts w:ascii="Verdana" w:hAnsi="Verdana"/>
          <w:sz w:val="19"/>
          <w:szCs w:val="19"/>
        </w:rPr>
        <w:t xml:space="preserve">The Committee should pay careful attention not to reproduce assumptions about women as passive and in constant need of protection. Such stereotypes can fuel </w:t>
      </w:r>
      <w:r w:rsidR="00943278" w:rsidRPr="002461FF">
        <w:rPr>
          <w:rFonts w:ascii="Verdana" w:hAnsi="Verdana"/>
          <w:sz w:val="19"/>
          <w:szCs w:val="19"/>
        </w:rPr>
        <w:t xml:space="preserve">repressive policies that restrict women’s rights ‘for their own good’, for instance, </w:t>
      </w:r>
      <w:r w:rsidR="00DC79B8" w:rsidRPr="002461FF">
        <w:rPr>
          <w:rFonts w:ascii="Verdana" w:hAnsi="Verdana"/>
          <w:sz w:val="19"/>
          <w:szCs w:val="19"/>
        </w:rPr>
        <w:t>exclusionary migration policies that lim</w:t>
      </w:r>
      <w:r w:rsidR="00D262B2" w:rsidRPr="002461FF">
        <w:rPr>
          <w:rFonts w:ascii="Verdana" w:hAnsi="Verdana"/>
          <w:sz w:val="19"/>
          <w:szCs w:val="19"/>
        </w:rPr>
        <w:t>it women’s freedom of movement under</w:t>
      </w:r>
      <w:r w:rsidR="00DF4014">
        <w:rPr>
          <w:rFonts w:ascii="Verdana" w:hAnsi="Verdana"/>
          <w:sz w:val="19"/>
          <w:szCs w:val="19"/>
        </w:rPr>
        <w:t xml:space="preserve"> the guise of keeping women</w:t>
      </w:r>
      <w:r w:rsidR="00943278" w:rsidRPr="002461FF">
        <w:rPr>
          <w:rFonts w:ascii="Verdana" w:hAnsi="Verdana"/>
          <w:sz w:val="19"/>
          <w:szCs w:val="19"/>
        </w:rPr>
        <w:t xml:space="preserve"> ‘safe’ at ‘home’.</w:t>
      </w:r>
      <w:r w:rsidR="00DC79B8" w:rsidRPr="002461FF">
        <w:rPr>
          <w:rStyle w:val="FootnoteReference"/>
          <w:rFonts w:ascii="Verdana" w:hAnsi="Verdana"/>
          <w:sz w:val="19"/>
          <w:szCs w:val="19"/>
        </w:rPr>
        <w:footnoteReference w:id="13"/>
      </w:r>
      <w:r w:rsidR="00DC79B8" w:rsidRPr="002461FF">
        <w:rPr>
          <w:rFonts w:ascii="Verdana" w:hAnsi="Verdana"/>
          <w:sz w:val="19"/>
          <w:szCs w:val="19"/>
        </w:rPr>
        <w:t xml:space="preserve"> Accordingly, the </w:t>
      </w:r>
      <w:r w:rsidR="00482AD3" w:rsidRPr="002461FF">
        <w:rPr>
          <w:rFonts w:ascii="Verdana" w:hAnsi="Verdana"/>
          <w:sz w:val="19"/>
          <w:szCs w:val="19"/>
        </w:rPr>
        <w:t>General Recommendation</w:t>
      </w:r>
      <w:r w:rsidR="00DC79B8" w:rsidRPr="002461FF">
        <w:rPr>
          <w:rFonts w:ascii="Verdana" w:hAnsi="Verdana"/>
          <w:sz w:val="19"/>
          <w:szCs w:val="19"/>
        </w:rPr>
        <w:t xml:space="preserve"> must avoid language that unnecessarily replicates negative stereotypes regarding women’s agency. </w:t>
      </w:r>
      <w:r w:rsidR="00463C11" w:rsidRPr="002461FF">
        <w:rPr>
          <w:rFonts w:ascii="Verdana" w:hAnsi="Verdana"/>
          <w:sz w:val="19"/>
          <w:szCs w:val="19"/>
        </w:rPr>
        <w:t>For example, women being ‘lured’</w:t>
      </w:r>
      <w:r w:rsidR="00DC79B8" w:rsidRPr="002461FF">
        <w:rPr>
          <w:rFonts w:ascii="Verdana" w:hAnsi="Verdana"/>
          <w:sz w:val="19"/>
          <w:szCs w:val="19"/>
        </w:rPr>
        <w:t xml:space="preserve"> by traffickers (e.g. paras 25, 28, 32).</w:t>
      </w:r>
      <w:r w:rsidR="00DC79B8" w:rsidRPr="002461FF">
        <w:rPr>
          <w:rStyle w:val="FootnoteReference"/>
          <w:rFonts w:ascii="Verdana" w:hAnsi="Verdana"/>
          <w:sz w:val="19"/>
          <w:szCs w:val="19"/>
        </w:rPr>
        <w:t xml:space="preserve"> </w:t>
      </w:r>
      <w:r w:rsidR="00482AD3" w:rsidRPr="002461FF">
        <w:rPr>
          <w:rFonts w:ascii="Verdana" w:hAnsi="Verdana"/>
          <w:sz w:val="19"/>
          <w:szCs w:val="19"/>
        </w:rPr>
        <w:t>Consider instead</w:t>
      </w:r>
      <w:r w:rsidR="00463C11" w:rsidRPr="002461FF">
        <w:rPr>
          <w:rFonts w:ascii="Verdana" w:hAnsi="Verdana"/>
          <w:sz w:val="19"/>
          <w:szCs w:val="19"/>
        </w:rPr>
        <w:t xml:space="preserve"> ‘defrauded’, ‘coerced’,</w:t>
      </w:r>
      <w:r w:rsidR="00DC79B8" w:rsidRPr="002461FF">
        <w:rPr>
          <w:rFonts w:ascii="Verdana" w:hAnsi="Verdana"/>
          <w:sz w:val="19"/>
          <w:szCs w:val="19"/>
        </w:rPr>
        <w:t xml:space="preserve"> or similar terms that acknowledge a competent adult has been subject to malfeasance. </w:t>
      </w:r>
    </w:p>
    <w:p w14:paraId="556E5382" w14:textId="77777777" w:rsidR="00DC79B8" w:rsidRDefault="00AF1414" w:rsidP="00C666DC">
      <w:pPr>
        <w:rPr>
          <w:rFonts w:ascii="Verdana" w:hAnsi="Verdana"/>
          <w:sz w:val="19"/>
          <w:szCs w:val="19"/>
        </w:rPr>
      </w:pPr>
      <w:r w:rsidRPr="002461FF">
        <w:rPr>
          <w:rFonts w:ascii="Verdana" w:hAnsi="Verdana"/>
          <w:sz w:val="19"/>
          <w:szCs w:val="19"/>
        </w:rPr>
        <w:t>It is concerning that</w:t>
      </w:r>
      <w:r w:rsidR="00DC79B8" w:rsidRPr="002461FF">
        <w:rPr>
          <w:rFonts w:ascii="Verdana" w:hAnsi="Verdana"/>
          <w:sz w:val="19"/>
          <w:szCs w:val="19"/>
        </w:rPr>
        <w:t xml:space="preserve"> nowhere in the Concept Note are women acknowledged as active agents of change and empowerment. The General Recommendation must acknowledge women as the authorities in their own lives and d</w:t>
      </w:r>
      <w:r w:rsidR="00577B07" w:rsidRPr="002461FF">
        <w:rPr>
          <w:rFonts w:ascii="Verdana" w:hAnsi="Verdana"/>
          <w:sz w:val="19"/>
          <w:szCs w:val="19"/>
        </w:rPr>
        <w:t>evelop policies that help women to rebuild their lives and support women’s choices</w:t>
      </w:r>
      <w:r w:rsidR="00DC79B8" w:rsidRPr="002461FF">
        <w:rPr>
          <w:rFonts w:ascii="Verdana" w:hAnsi="Verdana"/>
          <w:sz w:val="19"/>
          <w:szCs w:val="19"/>
        </w:rPr>
        <w:t xml:space="preserve">. </w:t>
      </w:r>
      <w:r w:rsidR="00463C11" w:rsidRPr="002461FF">
        <w:rPr>
          <w:rFonts w:ascii="Verdana" w:hAnsi="Verdana"/>
          <w:sz w:val="19"/>
          <w:szCs w:val="19"/>
        </w:rPr>
        <w:t>Resting on the human rights principles of participation and empowerment</w:t>
      </w:r>
      <w:r w:rsidR="00F6206E" w:rsidRPr="002461FF">
        <w:rPr>
          <w:rFonts w:ascii="Verdana" w:hAnsi="Verdana"/>
          <w:sz w:val="19"/>
          <w:szCs w:val="19"/>
        </w:rPr>
        <w:t>,</w:t>
      </w:r>
      <w:r w:rsidR="00010F54">
        <w:rPr>
          <w:rFonts w:ascii="Verdana" w:hAnsi="Verdana"/>
          <w:sz w:val="19"/>
          <w:szCs w:val="19"/>
        </w:rPr>
        <w:t xml:space="preserve"> we emphasis</w:t>
      </w:r>
      <w:r w:rsidR="00463C11" w:rsidRPr="002461FF">
        <w:rPr>
          <w:rFonts w:ascii="Verdana" w:hAnsi="Verdana"/>
          <w:sz w:val="19"/>
          <w:szCs w:val="19"/>
        </w:rPr>
        <w:t>e that women should be involved in the design, implementation, monitoring, and evaluation of policies that affect their lives.</w:t>
      </w:r>
      <w:r w:rsidR="005E7CF6" w:rsidRPr="002461FF">
        <w:rPr>
          <w:rStyle w:val="FootnoteReference"/>
          <w:rFonts w:ascii="Verdana" w:hAnsi="Verdana"/>
          <w:sz w:val="19"/>
          <w:szCs w:val="19"/>
        </w:rPr>
        <w:footnoteReference w:id="14"/>
      </w:r>
      <w:r w:rsidR="00463C11" w:rsidRPr="002461FF">
        <w:rPr>
          <w:rFonts w:ascii="Verdana" w:hAnsi="Verdana"/>
          <w:sz w:val="19"/>
          <w:szCs w:val="19"/>
        </w:rPr>
        <w:t xml:space="preserve"> </w:t>
      </w:r>
      <w:r w:rsidR="00A15A28" w:rsidRPr="002461FF">
        <w:rPr>
          <w:rFonts w:ascii="Verdana" w:hAnsi="Verdana"/>
          <w:sz w:val="19"/>
          <w:szCs w:val="19"/>
        </w:rPr>
        <w:t xml:space="preserve">This includes </w:t>
      </w:r>
      <w:r w:rsidR="00BD2F3A">
        <w:rPr>
          <w:rFonts w:ascii="Verdana" w:hAnsi="Verdana"/>
          <w:sz w:val="19"/>
          <w:szCs w:val="19"/>
        </w:rPr>
        <w:t>trafficked women and other groups of women whose lives are affected by trafficking policies</w:t>
      </w:r>
      <w:r w:rsidR="009A3883">
        <w:rPr>
          <w:rFonts w:ascii="Verdana" w:hAnsi="Verdana"/>
          <w:sz w:val="19"/>
          <w:szCs w:val="19"/>
        </w:rPr>
        <w:t xml:space="preserve">, as well as </w:t>
      </w:r>
      <w:r w:rsidR="00A15A28" w:rsidRPr="002461FF">
        <w:rPr>
          <w:rFonts w:ascii="Verdana" w:hAnsi="Verdana"/>
          <w:sz w:val="19"/>
          <w:szCs w:val="19"/>
        </w:rPr>
        <w:t>every stage of elaborating the General Recommendation.</w:t>
      </w:r>
      <w:r w:rsidR="004B712D" w:rsidRPr="002461FF">
        <w:rPr>
          <w:rFonts w:ascii="Verdana" w:hAnsi="Verdana"/>
          <w:sz w:val="19"/>
          <w:szCs w:val="19"/>
        </w:rPr>
        <w:t xml:space="preserve"> </w:t>
      </w:r>
    </w:p>
    <w:p w14:paraId="048684FC" w14:textId="77777777" w:rsidR="00225BAF" w:rsidRPr="002461FF" w:rsidRDefault="00ED7F36" w:rsidP="00C666DC">
      <w:pPr>
        <w:pStyle w:val="ListParagraph"/>
        <w:numPr>
          <w:ilvl w:val="0"/>
          <w:numId w:val="14"/>
        </w:numPr>
        <w:rPr>
          <w:rFonts w:ascii="Verdana" w:hAnsi="Verdana"/>
          <w:b/>
          <w:sz w:val="19"/>
          <w:szCs w:val="19"/>
        </w:rPr>
      </w:pPr>
      <w:r>
        <w:rPr>
          <w:rFonts w:ascii="Verdana" w:hAnsi="Verdana"/>
          <w:b/>
          <w:sz w:val="19"/>
          <w:szCs w:val="19"/>
        </w:rPr>
        <w:t>Recommend</w:t>
      </w:r>
      <w:r w:rsidR="00655697" w:rsidRPr="002461FF">
        <w:rPr>
          <w:rFonts w:ascii="Verdana" w:hAnsi="Verdana"/>
          <w:b/>
          <w:sz w:val="19"/>
          <w:szCs w:val="19"/>
        </w:rPr>
        <w:t xml:space="preserve"> that</w:t>
      </w:r>
      <w:r w:rsidR="00225BAF" w:rsidRPr="002461FF">
        <w:rPr>
          <w:rFonts w:ascii="Verdana" w:hAnsi="Verdana"/>
          <w:b/>
          <w:sz w:val="19"/>
          <w:szCs w:val="19"/>
        </w:rPr>
        <w:t xml:space="preserve"> anti-trafficking measures </w:t>
      </w:r>
      <w:r w:rsidR="00655697" w:rsidRPr="002461FF">
        <w:rPr>
          <w:rFonts w:ascii="Verdana" w:hAnsi="Verdana"/>
          <w:b/>
          <w:sz w:val="19"/>
          <w:szCs w:val="19"/>
        </w:rPr>
        <w:t>must not negatively impact</w:t>
      </w:r>
      <w:r w:rsidR="00225BAF" w:rsidRPr="002461FF">
        <w:rPr>
          <w:rFonts w:ascii="Verdana" w:hAnsi="Verdana"/>
          <w:b/>
          <w:sz w:val="19"/>
          <w:szCs w:val="19"/>
        </w:rPr>
        <w:t xml:space="preserve"> the human rights of trafficked per</w:t>
      </w:r>
      <w:r w:rsidR="00655697" w:rsidRPr="002461FF">
        <w:rPr>
          <w:rFonts w:ascii="Verdana" w:hAnsi="Verdana"/>
          <w:b/>
          <w:sz w:val="19"/>
          <w:szCs w:val="19"/>
        </w:rPr>
        <w:t>sons and other affected groups.</w:t>
      </w:r>
    </w:p>
    <w:p w14:paraId="37A87A75" w14:textId="30D62A32" w:rsidR="00655697" w:rsidRPr="002461FF" w:rsidRDefault="00315326" w:rsidP="00C666DC">
      <w:pPr>
        <w:rPr>
          <w:rFonts w:ascii="Verdana" w:hAnsi="Verdana"/>
          <w:sz w:val="19"/>
          <w:szCs w:val="19"/>
        </w:rPr>
      </w:pPr>
      <w:r w:rsidRPr="002461FF">
        <w:rPr>
          <w:rFonts w:ascii="Verdana" w:hAnsi="Verdana"/>
          <w:sz w:val="19"/>
          <w:szCs w:val="19"/>
        </w:rPr>
        <w:t>Since the passage of the Palermo Protocol, anti-trafficking policies of State Parties have often focused their efforts on</w:t>
      </w:r>
      <w:r w:rsidR="002A7F01" w:rsidRPr="002461FF">
        <w:rPr>
          <w:rFonts w:ascii="Verdana" w:hAnsi="Verdana"/>
          <w:sz w:val="19"/>
          <w:szCs w:val="19"/>
        </w:rPr>
        <w:t xml:space="preserve"> </w:t>
      </w:r>
      <w:r w:rsidR="00010F54">
        <w:rPr>
          <w:rFonts w:ascii="Verdana" w:hAnsi="Verdana"/>
          <w:sz w:val="19"/>
          <w:szCs w:val="19"/>
        </w:rPr>
        <w:t>criminalisation</w:t>
      </w:r>
      <w:r w:rsidR="00E37F27" w:rsidRPr="002461FF">
        <w:rPr>
          <w:rFonts w:ascii="Verdana" w:hAnsi="Verdana"/>
          <w:sz w:val="19"/>
          <w:szCs w:val="19"/>
        </w:rPr>
        <w:t xml:space="preserve"> (of trafficking or sex</w:t>
      </w:r>
      <w:r w:rsidR="00FC3659">
        <w:rPr>
          <w:rFonts w:ascii="Verdana" w:hAnsi="Verdana"/>
          <w:sz w:val="19"/>
          <w:szCs w:val="19"/>
        </w:rPr>
        <w:t xml:space="preserve"> </w:t>
      </w:r>
      <w:r w:rsidR="00E37F27" w:rsidRPr="002461FF">
        <w:rPr>
          <w:rFonts w:ascii="Verdana" w:hAnsi="Verdana"/>
          <w:sz w:val="19"/>
          <w:szCs w:val="19"/>
        </w:rPr>
        <w:t>work) and restrictive migration policies</w:t>
      </w:r>
      <w:r w:rsidR="00500468" w:rsidRPr="002461FF">
        <w:rPr>
          <w:rFonts w:ascii="Verdana" w:hAnsi="Verdana"/>
          <w:sz w:val="19"/>
          <w:szCs w:val="19"/>
        </w:rPr>
        <w:t xml:space="preserve">, instead </w:t>
      </w:r>
      <w:r w:rsidRPr="002461FF">
        <w:rPr>
          <w:rFonts w:ascii="Verdana" w:hAnsi="Verdana"/>
          <w:sz w:val="19"/>
          <w:szCs w:val="19"/>
        </w:rPr>
        <w:t xml:space="preserve">of focusing on </w:t>
      </w:r>
      <w:r w:rsidR="00463C11" w:rsidRPr="002461FF">
        <w:rPr>
          <w:rFonts w:ascii="Verdana" w:hAnsi="Verdana"/>
          <w:sz w:val="19"/>
          <w:szCs w:val="19"/>
        </w:rPr>
        <w:t xml:space="preserve">the </w:t>
      </w:r>
      <w:r w:rsidRPr="002461FF">
        <w:rPr>
          <w:rFonts w:ascii="Verdana" w:hAnsi="Verdana"/>
          <w:sz w:val="19"/>
          <w:szCs w:val="19"/>
        </w:rPr>
        <w:t xml:space="preserve">provision </w:t>
      </w:r>
      <w:r w:rsidR="00463C11" w:rsidRPr="002461FF">
        <w:rPr>
          <w:rFonts w:ascii="Verdana" w:hAnsi="Verdana"/>
          <w:sz w:val="19"/>
          <w:szCs w:val="19"/>
        </w:rPr>
        <w:t>of protection, support and compensation to trafficked persons</w:t>
      </w:r>
      <w:r w:rsidR="00E37F27" w:rsidRPr="002461FF">
        <w:rPr>
          <w:rFonts w:ascii="Verdana" w:hAnsi="Verdana"/>
          <w:sz w:val="19"/>
          <w:szCs w:val="19"/>
        </w:rPr>
        <w:t>.</w:t>
      </w:r>
      <w:r w:rsidR="005A53F0" w:rsidRPr="002461FF">
        <w:rPr>
          <w:rStyle w:val="FootnoteReference"/>
          <w:rFonts w:ascii="Verdana" w:hAnsi="Verdana"/>
          <w:sz w:val="19"/>
          <w:szCs w:val="19"/>
        </w:rPr>
        <w:footnoteReference w:id="15"/>
      </w:r>
      <w:r w:rsidR="008B7F02">
        <w:rPr>
          <w:rFonts w:ascii="Verdana" w:hAnsi="Verdana"/>
          <w:sz w:val="19"/>
          <w:szCs w:val="19"/>
        </w:rPr>
        <w:t xml:space="preserve"> There is a</w:t>
      </w:r>
      <w:r w:rsidR="00DD296F" w:rsidRPr="002461FF">
        <w:rPr>
          <w:rFonts w:ascii="Verdana" w:hAnsi="Verdana"/>
          <w:sz w:val="19"/>
          <w:szCs w:val="19"/>
        </w:rPr>
        <w:t xml:space="preserve"> growing awareness that restrictive migration law and prohibition of prostit</w:t>
      </w:r>
      <w:r w:rsidR="00235C89" w:rsidRPr="002461FF">
        <w:rPr>
          <w:rFonts w:ascii="Verdana" w:hAnsi="Verdana"/>
          <w:sz w:val="19"/>
          <w:szCs w:val="19"/>
        </w:rPr>
        <w:t xml:space="preserve">ution can lead to increased risk of trafficking and </w:t>
      </w:r>
      <w:r w:rsidR="00DD296F" w:rsidRPr="002461FF">
        <w:rPr>
          <w:rFonts w:ascii="Verdana" w:hAnsi="Verdana"/>
          <w:sz w:val="19"/>
          <w:szCs w:val="19"/>
        </w:rPr>
        <w:t>negatively impact the human rights</w:t>
      </w:r>
      <w:r w:rsidR="0036085D" w:rsidRPr="002461FF">
        <w:rPr>
          <w:rFonts w:ascii="Verdana" w:hAnsi="Verdana"/>
          <w:sz w:val="19"/>
          <w:szCs w:val="19"/>
        </w:rPr>
        <w:t xml:space="preserve"> of trafficked women and girls</w:t>
      </w:r>
      <w:r w:rsidR="008B7F02">
        <w:rPr>
          <w:rFonts w:ascii="Verdana" w:hAnsi="Verdana"/>
          <w:sz w:val="19"/>
          <w:szCs w:val="19"/>
        </w:rPr>
        <w:t>.</w:t>
      </w:r>
      <w:r w:rsidR="00010F54">
        <w:rPr>
          <w:rStyle w:val="FootnoteReference"/>
          <w:rFonts w:ascii="Verdana" w:hAnsi="Verdana"/>
          <w:sz w:val="19"/>
          <w:szCs w:val="19"/>
        </w:rPr>
        <w:footnoteReference w:id="16"/>
      </w:r>
      <w:r w:rsidR="00DD296F" w:rsidRPr="002461FF">
        <w:rPr>
          <w:rFonts w:ascii="Verdana" w:hAnsi="Verdana"/>
          <w:sz w:val="19"/>
          <w:szCs w:val="19"/>
        </w:rPr>
        <w:t xml:space="preserve"> </w:t>
      </w:r>
      <w:r w:rsidR="008B7F02">
        <w:rPr>
          <w:rFonts w:ascii="Verdana" w:hAnsi="Verdana"/>
          <w:sz w:val="19"/>
          <w:szCs w:val="19"/>
        </w:rPr>
        <w:t>Therefor</w:t>
      </w:r>
      <w:r w:rsidR="00C311A2">
        <w:rPr>
          <w:rFonts w:ascii="Verdana" w:hAnsi="Verdana"/>
          <w:sz w:val="19"/>
          <w:szCs w:val="19"/>
        </w:rPr>
        <w:t>e</w:t>
      </w:r>
      <w:r w:rsidR="008B7F02">
        <w:rPr>
          <w:rFonts w:ascii="Verdana" w:hAnsi="Verdana"/>
          <w:sz w:val="19"/>
          <w:szCs w:val="19"/>
        </w:rPr>
        <w:t xml:space="preserve"> </w:t>
      </w:r>
      <w:r w:rsidR="00DD296F" w:rsidRPr="002461FF">
        <w:rPr>
          <w:rFonts w:ascii="Verdana" w:hAnsi="Verdana"/>
          <w:sz w:val="19"/>
          <w:szCs w:val="19"/>
        </w:rPr>
        <w:t>t</w:t>
      </w:r>
      <w:r w:rsidR="00655697" w:rsidRPr="002461FF">
        <w:rPr>
          <w:rFonts w:ascii="Verdana" w:hAnsi="Verdana"/>
          <w:sz w:val="19"/>
          <w:szCs w:val="19"/>
        </w:rPr>
        <w:t>he Committee should exercise caution not to replicate or foster restrictive tendencies of state practice</w:t>
      </w:r>
      <w:r w:rsidR="00235C89" w:rsidRPr="002461FF">
        <w:rPr>
          <w:rFonts w:ascii="Verdana" w:hAnsi="Verdana"/>
          <w:sz w:val="19"/>
          <w:szCs w:val="19"/>
        </w:rPr>
        <w:t xml:space="preserve"> when discussing anti-trafficking policies in its General Recommendation</w:t>
      </w:r>
      <w:r w:rsidR="00655697" w:rsidRPr="002461FF">
        <w:rPr>
          <w:rFonts w:ascii="Verdana" w:hAnsi="Verdana"/>
          <w:sz w:val="19"/>
          <w:szCs w:val="19"/>
        </w:rPr>
        <w:t xml:space="preserve">. </w:t>
      </w:r>
      <w:r w:rsidR="00AD1964" w:rsidRPr="002461FF">
        <w:rPr>
          <w:rFonts w:ascii="Verdana" w:hAnsi="Verdana"/>
          <w:sz w:val="19"/>
          <w:szCs w:val="19"/>
        </w:rPr>
        <w:t>E</w:t>
      </w:r>
      <w:r w:rsidR="00831CBA" w:rsidRPr="002461FF">
        <w:rPr>
          <w:rFonts w:ascii="Verdana" w:hAnsi="Verdana"/>
          <w:sz w:val="19"/>
          <w:szCs w:val="19"/>
        </w:rPr>
        <w:t>fforts</w:t>
      </w:r>
      <w:r w:rsidR="005A53F0" w:rsidRPr="002461FF">
        <w:rPr>
          <w:rFonts w:ascii="Verdana" w:hAnsi="Verdana"/>
          <w:sz w:val="19"/>
          <w:szCs w:val="19"/>
        </w:rPr>
        <w:t xml:space="preserve"> to address trafficking should not negatively impact the human rights of trafficked persons</w:t>
      </w:r>
      <w:r w:rsidR="008D1ED1" w:rsidRPr="002461FF">
        <w:rPr>
          <w:rFonts w:ascii="Verdana" w:hAnsi="Verdana"/>
          <w:sz w:val="19"/>
          <w:szCs w:val="19"/>
        </w:rPr>
        <w:t xml:space="preserve"> or other groups affected by trafficking or anti-trafficking efforts</w:t>
      </w:r>
      <w:r w:rsidR="005A53F0" w:rsidRPr="002461FF">
        <w:rPr>
          <w:rFonts w:ascii="Verdana" w:hAnsi="Verdana"/>
          <w:sz w:val="19"/>
          <w:szCs w:val="19"/>
        </w:rPr>
        <w:t>, in particular female migrants and sex workers.</w:t>
      </w:r>
      <w:r w:rsidR="005A53F0" w:rsidRPr="002461FF">
        <w:rPr>
          <w:rStyle w:val="FootnoteReference"/>
          <w:rFonts w:ascii="Verdana" w:hAnsi="Verdana"/>
          <w:sz w:val="19"/>
          <w:szCs w:val="19"/>
        </w:rPr>
        <w:footnoteReference w:id="17"/>
      </w:r>
      <w:r w:rsidR="002A7F01" w:rsidRPr="002461FF">
        <w:rPr>
          <w:rFonts w:ascii="Verdana" w:hAnsi="Verdana"/>
          <w:sz w:val="19"/>
          <w:szCs w:val="19"/>
        </w:rPr>
        <w:t xml:space="preserve"> </w:t>
      </w:r>
    </w:p>
    <w:p w14:paraId="556EBC36" w14:textId="660BC8F0" w:rsidR="002A7F01" w:rsidRPr="002461FF" w:rsidRDefault="00655697" w:rsidP="00C666DC">
      <w:pPr>
        <w:rPr>
          <w:rFonts w:ascii="Verdana" w:hAnsi="Verdana"/>
          <w:sz w:val="19"/>
          <w:szCs w:val="19"/>
        </w:rPr>
      </w:pPr>
      <w:r w:rsidRPr="002461FF">
        <w:rPr>
          <w:rFonts w:ascii="Verdana" w:hAnsi="Verdana"/>
          <w:sz w:val="19"/>
          <w:szCs w:val="19"/>
        </w:rPr>
        <w:t>As noted by the UN Secretary General, though restrictive migration policies are often introduced to prevent trafficking, they can in fact increase the risk of trafficking by further restricting the already limited legal options for women to migrate.</w:t>
      </w:r>
      <w:r w:rsidRPr="002461FF">
        <w:rPr>
          <w:rStyle w:val="FootnoteReference"/>
          <w:rFonts w:ascii="Verdana" w:hAnsi="Verdana"/>
          <w:sz w:val="19"/>
          <w:szCs w:val="19"/>
        </w:rPr>
        <w:footnoteReference w:id="18"/>
      </w:r>
      <w:r w:rsidRPr="002461FF">
        <w:rPr>
          <w:rFonts w:ascii="Verdana" w:hAnsi="Verdana"/>
          <w:sz w:val="19"/>
          <w:szCs w:val="19"/>
        </w:rPr>
        <w:t xml:space="preserve"> In the Concept Note</w:t>
      </w:r>
      <w:r w:rsidR="003C53BE" w:rsidRPr="002461FF">
        <w:rPr>
          <w:rFonts w:ascii="Verdana" w:hAnsi="Verdana"/>
          <w:sz w:val="19"/>
          <w:szCs w:val="19"/>
        </w:rPr>
        <w:t>,</w:t>
      </w:r>
      <w:r w:rsidR="0036085D" w:rsidRPr="002461FF">
        <w:rPr>
          <w:rFonts w:ascii="Verdana" w:hAnsi="Verdana"/>
          <w:sz w:val="19"/>
          <w:szCs w:val="19"/>
        </w:rPr>
        <w:t xml:space="preserve"> the</w:t>
      </w:r>
      <w:r w:rsidR="003C53BE" w:rsidRPr="002461FF">
        <w:rPr>
          <w:rFonts w:ascii="Verdana" w:hAnsi="Verdana"/>
          <w:sz w:val="19"/>
          <w:szCs w:val="19"/>
        </w:rPr>
        <w:t xml:space="preserve"> </w:t>
      </w:r>
      <w:r w:rsidR="00CF4BC6" w:rsidRPr="002461FF">
        <w:rPr>
          <w:rFonts w:ascii="Verdana" w:hAnsi="Verdana"/>
          <w:sz w:val="19"/>
          <w:szCs w:val="19"/>
        </w:rPr>
        <w:t xml:space="preserve">whole paragraph </w:t>
      </w:r>
      <w:r w:rsidR="003C53BE" w:rsidRPr="002461FF">
        <w:rPr>
          <w:rFonts w:ascii="Verdana" w:hAnsi="Verdana"/>
          <w:sz w:val="19"/>
          <w:szCs w:val="19"/>
        </w:rPr>
        <w:t>ref</w:t>
      </w:r>
      <w:r w:rsidR="00CF4BC6" w:rsidRPr="002461FF">
        <w:rPr>
          <w:rFonts w:ascii="Verdana" w:hAnsi="Verdana"/>
          <w:sz w:val="19"/>
          <w:szCs w:val="19"/>
        </w:rPr>
        <w:t>erencing</w:t>
      </w:r>
      <w:r w:rsidR="008D1ED1" w:rsidRPr="002461FF">
        <w:rPr>
          <w:rFonts w:ascii="Verdana" w:hAnsi="Verdana"/>
          <w:sz w:val="19"/>
          <w:szCs w:val="19"/>
        </w:rPr>
        <w:t xml:space="preserve"> ‘</w:t>
      </w:r>
      <w:r w:rsidR="003C53BE" w:rsidRPr="002461FF">
        <w:rPr>
          <w:rFonts w:ascii="Verdana" w:hAnsi="Verdana"/>
          <w:sz w:val="19"/>
          <w:szCs w:val="19"/>
        </w:rPr>
        <w:t>unprecedented global mig</w:t>
      </w:r>
      <w:r w:rsidR="008D1ED1" w:rsidRPr="002461FF">
        <w:rPr>
          <w:rFonts w:ascii="Verdana" w:hAnsi="Verdana"/>
          <w:sz w:val="19"/>
          <w:szCs w:val="19"/>
        </w:rPr>
        <w:t>ration flows’</w:t>
      </w:r>
      <w:r w:rsidR="00CF4BC6" w:rsidRPr="002461FF">
        <w:rPr>
          <w:rFonts w:ascii="Verdana" w:hAnsi="Verdana"/>
          <w:sz w:val="19"/>
          <w:szCs w:val="19"/>
        </w:rPr>
        <w:t xml:space="preserve"> (para 12)</w:t>
      </w:r>
      <w:r w:rsidRPr="002461FF">
        <w:rPr>
          <w:rFonts w:ascii="Verdana" w:hAnsi="Verdana"/>
          <w:sz w:val="19"/>
          <w:szCs w:val="19"/>
        </w:rPr>
        <w:t xml:space="preserve"> could</w:t>
      </w:r>
      <w:r w:rsidR="00CF4BC6" w:rsidRPr="002461FF">
        <w:rPr>
          <w:rFonts w:ascii="Verdana" w:hAnsi="Verdana"/>
          <w:sz w:val="19"/>
          <w:szCs w:val="19"/>
        </w:rPr>
        <w:t xml:space="preserve"> </w:t>
      </w:r>
      <w:r w:rsidRPr="002461FF">
        <w:rPr>
          <w:rFonts w:ascii="Verdana" w:hAnsi="Verdana"/>
          <w:sz w:val="19"/>
          <w:szCs w:val="19"/>
        </w:rPr>
        <w:t>have the unintended effect of feeding</w:t>
      </w:r>
      <w:r w:rsidR="003C53BE" w:rsidRPr="002461FF">
        <w:rPr>
          <w:rFonts w:ascii="Verdana" w:hAnsi="Verdana"/>
          <w:sz w:val="19"/>
          <w:szCs w:val="19"/>
        </w:rPr>
        <w:t xml:space="preserve"> repressive government policies to restrict migration, rather than developing migration policies that assist </w:t>
      </w:r>
      <w:r w:rsidR="008D1ED1" w:rsidRPr="002461FF">
        <w:rPr>
          <w:rFonts w:ascii="Verdana" w:hAnsi="Verdana"/>
          <w:sz w:val="19"/>
          <w:szCs w:val="19"/>
        </w:rPr>
        <w:t>in safe migration</w:t>
      </w:r>
      <w:r w:rsidR="003C53BE" w:rsidRPr="002461FF">
        <w:rPr>
          <w:rFonts w:ascii="Verdana" w:hAnsi="Verdana"/>
          <w:sz w:val="19"/>
          <w:szCs w:val="19"/>
        </w:rPr>
        <w:t>.</w:t>
      </w:r>
      <w:r w:rsidR="00315326" w:rsidRPr="002461FF">
        <w:rPr>
          <w:rStyle w:val="FootnoteReference"/>
          <w:rFonts w:ascii="Verdana" w:hAnsi="Verdana"/>
          <w:sz w:val="19"/>
          <w:szCs w:val="19"/>
        </w:rPr>
        <w:footnoteReference w:id="19"/>
      </w:r>
      <w:r w:rsidR="003C53BE" w:rsidRPr="002461FF">
        <w:rPr>
          <w:rFonts w:ascii="Verdana" w:hAnsi="Verdana"/>
          <w:sz w:val="19"/>
          <w:szCs w:val="19"/>
        </w:rPr>
        <w:t xml:space="preserve"> </w:t>
      </w:r>
      <w:r w:rsidR="004A68E9" w:rsidRPr="002461FF">
        <w:rPr>
          <w:rFonts w:ascii="Verdana" w:hAnsi="Verdana"/>
          <w:sz w:val="19"/>
          <w:szCs w:val="19"/>
        </w:rPr>
        <w:t xml:space="preserve">Further, </w:t>
      </w:r>
      <w:r w:rsidR="009631BE" w:rsidRPr="002461FF">
        <w:rPr>
          <w:rFonts w:ascii="Verdana" w:hAnsi="Verdana"/>
          <w:sz w:val="19"/>
          <w:szCs w:val="19"/>
        </w:rPr>
        <w:t>refe</w:t>
      </w:r>
      <w:r w:rsidR="00DD6A56" w:rsidRPr="002461FF">
        <w:rPr>
          <w:rFonts w:ascii="Verdana" w:hAnsi="Verdana"/>
          <w:sz w:val="19"/>
          <w:szCs w:val="19"/>
        </w:rPr>
        <w:t>re</w:t>
      </w:r>
      <w:r w:rsidR="009631BE" w:rsidRPr="002461FF">
        <w:rPr>
          <w:rFonts w:ascii="Verdana" w:hAnsi="Verdana"/>
          <w:sz w:val="19"/>
          <w:szCs w:val="19"/>
        </w:rPr>
        <w:t>nces</w:t>
      </w:r>
      <w:r w:rsidRPr="002461FF">
        <w:rPr>
          <w:rFonts w:ascii="Verdana" w:hAnsi="Verdana"/>
          <w:sz w:val="19"/>
          <w:szCs w:val="19"/>
        </w:rPr>
        <w:t xml:space="preserve"> in the Concept Note</w:t>
      </w:r>
      <w:r w:rsidR="009631BE" w:rsidRPr="002461FF">
        <w:rPr>
          <w:rFonts w:ascii="Verdana" w:hAnsi="Verdana"/>
          <w:sz w:val="19"/>
          <w:szCs w:val="19"/>
        </w:rPr>
        <w:t xml:space="preserve"> to address the </w:t>
      </w:r>
      <w:r w:rsidR="008D1ED1" w:rsidRPr="002461FF">
        <w:rPr>
          <w:rFonts w:ascii="Verdana" w:hAnsi="Verdana"/>
          <w:sz w:val="19"/>
          <w:szCs w:val="19"/>
        </w:rPr>
        <w:t>‘</w:t>
      </w:r>
      <w:r w:rsidR="009631BE" w:rsidRPr="002461FF">
        <w:rPr>
          <w:rFonts w:ascii="Verdana" w:hAnsi="Verdana"/>
          <w:sz w:val="19"/>
          <w:szCs w:val="19"/>
        </w:rPr>
        <w:t>demand side</w:t>
      </w:r>
      <w:r w:rsidR="008D1ED1" w:rsidRPr="002461FF">
        <w:rPr>
          <w:rFonts w:ascii="Verdana" w:hAnsi="Verdana"/>
          <w:sz w:val="19"/>
          <w:szCs w:val="19"/>
        </w:rPr>
        <w:t>’</w:t>
      </w:r>
      <w:r w:rsidR="009631BE" w:rsidRPr="002461FF">
        <w:rPr>
          <w:rFonts w:ascii="Verdana" w:hAnsi="Verdana"/>
          <w:sz w:val="19"/>
          <w:szCs w:val="19"/>
        </w:rPr>
        <w:t xml:space="preserve"> of the commercial sex industry </w:t>
      </w:r>
      <w:r w:rsidR="0036085D" w:rsidRPr="002461FF">
        <w:rPr>
          <w:rFonts w:ascii="Verdana" w:hAnsi="Verdana"/>
          <w:sz w:val="19"/>
          <w:szCs w:val="19"/>
        </w:rPr>
        <w:t xml:space="preserve">(para 27) </w:t>
      </w:r>
      <w:r w:rsidR="002B2D9C" w:rsidRPr="002461FF">
        <w:rPr>
          <w:rFonts w:ascii="Verdana" w:hAnsi="Verdana"/>
          <w:sz w:val="19"/>
          <w:szCs w:val="19"/>
        </w:rPr>
        <w:t>can foster</w:t>
      </w:r>
      <w:r w:rsidR="009631BE" w:rsidRPr="002461FF">
        <w:rPr>
          <w:rFonts w:ascii="Verdana" w:hAnsi="Verdana"/>
          <w:sz w:val="19"/>
          <w:szCs w:val="19"/>
        </w:rPr>
        <w:t xml:space="preserve"> rep</w:t>
      </w:r>
      <w:r w:rsidR="00010F54">
        <w:rPr>
          <w:rFonts w:ascii="Verdana" w:hAnsi="Verdana"/>
          <w:sz w:val="19"/>
          <w:szCs w:val="19"/>
        </w:rPr>
        <w:t>ressive</w:t>
      </w:r>
      <w:r w:rsidR="007102B2" w:rsidRPr="002461FF">
        <w:rPr>
          <w:rFonts w:ascii="Verdana" w:hAnsi="Verdana"/>
          <w:sz w:val="19"/>
          <w:szCs w:val="19"/>
        </w:rPr>
        <w:t xml:space="preserve"> sex</w:t>
      </w:r>
      <w:r w:rsidR="0038333E">
        <w:rPr>
          <w:rFonts w:ascii="Verdana" w:hAnsi="Verdana"/>
          <w:sz w:val="19"/>
          <w:szCs w:val="19"/>
        </w:rPr>
        <w:t>-</w:t>
      </w:r>
      <w:r w:rsidR="007102B2" w:rsidRPr="002461FF">
        <w:rPr>
          <w:rFonts w:ascii="Verdana" w:hAnsi="Verdana"/>
          <w:sz w:val="19"/>
          <w:szCs w:val="19"/>
        </w:rPr>
        <w:t xml:space="preserve">work </w:t>
      </w:r>
      <w:r w:rsidR="004C34CD">
        <w:rPr>
          <w:rFonts w:ascii="Verdana" w:hAnsi="Verdana"/>
          <w:sz w:val="19"/>
          <w:szCs w:val="19"/>
        </w:rPr>
        <w:t xml:space="preserve">policies, </w:t>
      </w:r>
      <w:r w:rsidR="007102B2">
        <w:rPr>
          <w:rFonts w:ascii="Verdana" w:hAnsi="Verdana"/>
          <w:sz w:val="19"/>
          <w:szCs w:val="19"/>
        </w:rPr>
        <w:t xml:space="preserve">which </w:t>
      </w:r>
      <w:r w:rsidR="007102B2" w:rsidRPr="002461FF">
        <w:rPr>
          <w:rFonts w:ascii="Verdana" w:hAnsi="Verdana"/>
          <w:sz w:val="19"/>
          <w:szCs w:val="19"/>
        </w:rPr>
        <w:t>ha</w:t>
      </w:r>
      <w:r w:rsidR="007102B2">
        <w:rPr>
          <w:rFonts w:ascii="Verdana" w:hAnsi="Verdana"/>
          <w:sz w:val="19"/>
          <w:szCs w:val="19"/>
        </w:rPr>
        <w:t>ve</w:t>
      </w:r>
      <w:r w:rsidR="007102B2" w:rsidRPr="002461FF">
        <w:rPr>
          <w:rFonts w:ascii="Verdana" w:hAnsi="Verdana"/>
          <w:sz w:val="19"/>
          <w:szCs w:val="19"/>
        </w:rPr>
        <w:t xml:space="preserve"> been shown to disrupt sex</w:t>
      </w:r>
      <w:r w:rsidR="00FC3659">
        <w:rPr>
          <w:rFonts w:ascii="Verdana" w:hAnsi="Verdana"/>
          <w:sz w:val="19"/>
          <w:szCs w:val="19"/>
        </w:rPr>
        <w:t xml:space="preserve"> </w:t>
      </w:r>
      <w:r w:rsidR="007102B2" w:rsidRPr="002461FF">
        <w:rPr>
          <w:rFonts w:ascii="Verdana" w:hAnsi="Verdana"/>
          <w:sz w:val="19"/>
          <w:szCs w:val="19"/>
        </w:rPr>
        <w:t>workers’ safety, access to health services and access to justice</w:t>
      </w:r>
      <w:r w:rsidR="00DD6A56" w:rsidRPr="002461FF">
        <w:rPr>
          <w:rFonts w:ascii="Verdana" w:hAnsi="Verdana"/>
          <w:sz w:val="19"/>
          <w:szCs w:val="19"/>
        </w:rPr>
        <w:t>.</w:t>
      </w:r>
      <w:r w:rsidR="005516D7" w:rsidRPr="002461FF">
        <w:rPr>
          <w:rStyle w:val="FootnoteReference"/>
          <w:rFonts w:ascii="Verdana" w:hAnsi="Verdana"/>
          <w:sz w:val="19"/>
          <w:szCs w:val="19"/>
        </w:rPr>
        <w:footnoteReference w:id="20"/>
      </w:r>
      <w:r w:rsidR="00702AFE" w:rsidRPr="002461FF">
        <w:rPr>
          <w:rFonts w:ascii="Verdana" w:hAnsi="Verdana"/>
          <w:sz w:val="19"/>
          <w:szCs w:val="19"/>
        </w:rPr>
        <w:t xml:space="preserve"> </w:t>
      </w:r>
      <w:r w:rsidR="00AD1964" w:rsidRPr="002461FF">
        <w:rPr>
          <w:rFonts w:ascii="Verdana" w:hAnsi="Verdana"/>
          <w:sz w:val="19"/>
          <w:szCs w:val="19"/>
        </w:rPr>
        <w:t>Furthermore, m</w:t>
      </w:r>
      <w:r w:rsidR="00973C94" w:rsidRPr="002461FF">
        <w:rPr>
          <w:rFonts w:ascii="Verdana" w:hAnsi="Verdana"/>
          <w:sz w:val="19"/>
          <w:szCs w:val="19"/>
        </w:rPr>
        <w:t>e</w:t>
      </w:r>
      <w:r w:rsidR="00010F54">
        <w:rPr>
          <w:rFonts w:ascii="Verdana" w:hAnsi="Verdana"/>
          <w:sz w:val="19"/>
          <w:szCs w:val="19"/>
        </w:rPr>
        <w:t>asuring the effect of criminalis</w:t>
      </w:r>
      <w:r w:rsidR="00973C94" w:rsidRPr="002461FF">
        <w:rPr>
          <w:rFonts w:ascii="Verdana" w:hAnsi="Verdana"/>
          <w:sz w:val="19"/>
          <w:szCs w:val="19"/>
        </w:rPr>
        <w:t>ation on de</w:t>
      </w:r>
      <w:r w:rsidR="00235C89" w:rsidRPr="002461FF">
        <w:rPr>
          <w:rFonts w:ascii="Verdana" w:hAnsi="Verdana"/>
          <w:sz w:val="19"/>
          <w:szCs w:val="19"/>
        </w:rPr>
        <w:t>mand for sex</w:t>
      </w:r>
      <w:r w:rsidR="00FC3659">
        <w:rPr>
          <w:rFonts w:ascii="Verdana" w:hAnsi="Verdana"/>
          <w:sz w:val="19"/>
          <w:szCs w:val="19"/>
        </w:rPr>
        <w:t xml:space="preserve"> </w:t>
      </w:r>
      <w:r w:rsidR="00235C89" w:rsidRPr="002461FF">
        <w:rPr>
          <w:rFonts w:ascii="Verdana" w:hAnsi="Verdana"/>
          <w:sz w:val="19"/>
          <w:szCs w:val="19"/>
        </w:rPr>
        <w:t xml:space="preserve">work </w:t>
      </w:r>
      <w:r w:rsidR="004C34CD">
        <w:rPr>
          <w:rFonts w:ascii="Verdana" w:hAnsi="Verdana"/>
          <w:sz w:val="19"/>
          <w:szCs w:val="19"/>
        </w:rPr>
        <w:t>poses</w:t>
      </w:r>
      <w:r w:rsidR="00973C94" w:rsidRPr="002461FF">
        <w:rPr>
          <w:rFonts w:ascii="Verdana" w:hAnsi="Verdana"/>
          <w:sz w:val="19"/>
          <w:szCs w:val="19"/>
        </w:rPr>
        <w:t xml:space="preserve"> serious methodological problems. In a review of the effects of the 1999 Swedish ban on purchasing sex, researchers </w:t>
      </w:r>
      <w:r w:rsidR="00AD1964" w:rsidRPr="002461FF">
        <w:rPr>
          <w:rFonts w:ascii="Verdana" w:hAnsi="Verdana"/>
          <w:sz w:val="19"/>
          <w:szCs w:val="19"/>
        </w:rPr>
        <w:t>noted the</w:t>
      </w:r>
      <w:r w:rsidR="00973C94" w:rsidRPr="002461FF">
        <w:rPr>
          <w:rFonts w:ascii="Verdana" w:hAnsi="Verdana"/>
          <w:sz w:val="19"/>
          <w:szCs w:val="19"/>
        </w:rPr>
        <w:t xml:space="preserve"> ‘difficulty of accurately assessing whether prohibition has affected the extent of prostitution’.</w:t>
      </w:r>
      <w:r w:rsidR="00973C94" w:rsidRPr="002461FF">
        <w:rPr>
          <w:rStyle w:val="FootnoteReference"/>
          <w:rFonts w:ascii="Verdana" w:hAnsi="Verdana"/>
          <w:sz w:val="19"/>
          <w:szCs w:val="19"/>
        </w:rPr>
        <w:footnoteReference w:id="21"/>
      </w:r>
      <w:r w:rsidR="007357F9" w:rsidRPr="002461FF">
        <w:rPr>
          <w:rFonts w:ascii="Verdana" w:hAnsi="Verdana"/>
          <w:sz w:val="19"/>
          <w:szCs w:val="19"/>
        </w:rPr>
        <w:t xml:space="preserve"> </w:t>
      </w:r>
      <w:r w:rsidR="00E52FDC" w:rsidRPr="002461FF">
        <w:rPr>
          <w:rFonts w:ascii="Verdana" w:hAnsi="Verdana"/>
          <w:sz w:val="19"/>
          <w:szCs w:val="19"/>
        </w:rPr>
        <w:t xml:space="preserve">Also troubling is </w:t>
      </w:r>
      <w:r w:rsidR="00DD296F" w:rsidRPr="002461FF">
        <w:rPr>
          <w:rFonts w:ascii="Verdana" w:hAnsi="Verdana"/>
          <w:sz w:val="19"/>
          <w:szCs w:val="19"/>
        </w:rPr>
        <w:t xml:space="preserve">the </w:t>
      </w:r>
      <w:r w:rsidR="007357F9" w:rsidRPr="002461FF">
        <w:rPr>
          <w:rFonts w:ascii="Verdana" w:hAnsi="Verdana"/>
          <w:sz w:val="19"/>
          <w:szCs w:val="19"/>
        </w:rPr>
        <w:t xml:space="preserve">Concept Note’s </w:t>
      </w:r>
      <w:r w:rsidR="00DD296F" w:rsidRPr="002461FF">
        <w:rPr>
          <w:rFonts w:ascii="Verdana" w:hAnsi="Verdana"/>
          <w:sz w:val="19"/>
          <w:szCs w:val="19"/>
        </w:rPr>
        <w:t>repeated</w:t>
      </w:r>
      <w:r w:rsidR="001658A4" w:rsidRPr="002461FF">
        <w:rPr>
          <w:rFonts w:ascii="Verdana" w:hAnsi="Verdana"/>
          <w:sz w:val="19"/>
          <w:szCs w:val="19"/>
        </w:rPr>
        <w:t xml:space="preserve"> reference to ‘impunity’</w:t>
      </w:r>
      <w:r w:rsidR="00DD296F" w:rsidRPr="002461FF">
        <w:rPr>
          <w:rFonts w:ascii="Verdana" w:hAnsi="Verdana"/>
          <w:sz w:val="19"/>
          <w:szCs w:val="19"/>
        </w:rPr>
        <w:t xml:space="preserve"> of perpetrators (paras 15, 25, 32, 34, 52, 54) despite the current prevailing approach to anti-trafficking that</w:t>
      </w:r>
      <w:r w:rsidR="001658A4" w:rsidRPr="002461FF">
        <w:rPr>
          <w:rFonts w:ascii="Verdana" w:hAnsi="Verdana"/>
          <w:sz w:val="19"/>
          <w:szCs w:val="19"/>
        </w:rPr>
        <w:t xml:space="preserve"> already</w:t>
      </w:r>
      <w:r w:rsidR="00010F54">
        <w:rPr>
          <w:rFonts w:ascii="Verdana" w:hAnsi="Verdana"/>
          <w:sz w:val="19"/>
          <w:szCs w:val="19"/>
        </w:rPr>
        <w:t xml:space="preserve"> emphasises criminalis</w:t>
      </w:r>
      <w:r w:rsidR="00DD296F" w:rsidRPr="002461FF">
        <w:rPr>
          <w:rFonts w:ascii="Verdana" w:hAnsi="Verdana"/>
          <w:sz w:val="19"/>
          <w:szCs w:val="19"/>
        </w:rPr>
        <w:t>ation of perpetrators.</w:t>
      </w:r>
      <w:r w:rsidR="001658A4" w:rsidRPr="002461FF">
        <w:rPr>
          <w:rFonts w:ascii="Verdana" w:hAnsi="Verdana"/>
          <w:sz w:val="19"/>
          <w:szCs w:val="19"/>
        </w:rPr>
        <w:t xml:space="preserve"> </w:t>
      </w:r>
      <w:r w:rsidR="00DE5005" w:rsidRPr="002461FF">
        <w:rPr>
          <w:rFonts w:ascii="Verdana" w:hAnsi="Verdana"/>
          <w:sz w:val="19"/>
          <w:szCs w:val="19"/>
        </w:rPr>
        <w:t>The</w:t>
      </w:r>
      <w:r w:rsidR="004A68E9" w:rsidRPr="002461FF">
        <w:rPr>
          <w:rFonts w:ascii="Verdana" w:hAnsi="Verdana"/>
          <w:sz w:val="19"/>
          <w:szCs w:val="19"/>
        </w:rPr>
        <w:t xml:space="preserve"> General Recommendation should provide a framework for policies that</w:t>
      </w:r>
      <w:r w:rsidR="001658A4" w:rsidRPr="002461FF">
        <w:rPr>
          <w:rFonts w:ascii="Verdana" w:hAnsi="Verdana"/>
          <w:sz w:val="19"/>
          <w:szCs w:val="19"/>
        </w:rPr>
        <w:t xml:space="preserve"> uphold and protect the human rights of women,</w:t>
      </w:r>
      <w:r w:rsidR="004A68E9" w:rsidRPr="002461FF">
        <w:rPr>
          <w:rFonts w:ascii="Verdana" w:hAnsi="Verdana"/>
          <w:sz w:val="19"/>
          <w:szCs w:val="19"/>
        </w:rPr>
        <w:t xml:space="preserve"> </w:t>
      </w:r>
      <w:r w:rsidR="00500468" w:rsidRPr="002461FF">
        <w:rPr>
          <w:rFonts w:ascii="Verdana" w:hAnsi="Verdana"/>
          <w:sz w:val="19"/>
          <w:szCs w:val="19"/>
        </w:rPr>
        <w:t>increase women’s options and opportunities, rather than</w:t>
      </w:r>
      <w:r w:rsidR="007F3525" w:rsidRPr="002461FF">
        <w:rPr>
          <w:rFonts w:ascii="Verdana" w:hAnsi="Verdana"/>
          <w:sz w:val="19"/>
          <w:szCs w:val="19"/>
        </w:rPr>
        <w:t xml:space="preserve"> restrict, repress</w:t>
      </w:r>
      <w:r w:rsidR="00F53C3A" w:rsidRPr="002461FF">
        <w:rPr>
          <w:rFonts w:ascii="Verdana" w:hAnsi="Verdana"/>
          <w:sz w:val="19"/>
          <w:szCs w:val="19"/>
        </w:rPr>
        <w:t>,</w:t>
      </w:r>
      <w:r w:rsidR="00010F54">
        <w:rPr>
          <w:rFonts w:ascii="Verdana" w:hAnsi="Verdana"/>
          <w:sz w:val="19"/>
          <w:szCs w:val="19"/>
        </w:rPr>
        <w:t xml:space="preserve"> or criminalis</w:t>
      </w:r>
      <w:r w:rsidR="00500468" w:rsidRPr="002461FF">
        <w:rPr>
          <w:rFonts w:ascii="Verdana" w:hAnsi="Verdana"/>
          <w:sz w:val="19"/>
          <w:szCs w:val="19"/>
        </w:rPr>
        <w:t xml:space="preserve">e the </w:t>
      </w:r>
      <w:r w:rsidR="00ED7F36">
        <w:rPr>
          <w:rFonts w:ascii="Verdana" w:hAnsi="Verdana"/>
          <w:sz w:val="19"/>
          <w:szCs w:val="19"/>
        </w:rPr>
        <w:t xml:space="preserve">limited </w:t>
      </w:r>
      <w:r w:rsidR="00500468" w:rsidRPr="002461FF">
        <w:rPr>
          <w:rFonts w:ascii="Verdana" w:hAnsi="Verdana"/>
          <w:sz w:val="19"/>
          <w:szCs w:val="19"/>
        </w:rPr>
        <w:t>options they have.</w:t>
      </w:r>
    </w:p>
    <w:p w14:paraId="14373810" w14:textId="77777777" w:rsidR="00DC79B8" w:rsidRPr="002461FF" w:rsidRDefault="00DC79B8" w:rsidP="00C666DC">
      <w:pPr>
        <w:pStyle w:val="ListParagraph"/>
        <w:numPr>
          <w:ilvl w:val="0"/>
          <w:numId w:val="14"/>
        </w:numPr>
        <w:rPr>
          <w:rFonts w:ascii="Verdana" w:hAnsi="Verdana"/>
          <w:b/>
          <w:sz w:val="19"/>
          <w:szCs w:val="19"/>
        </w:rPr>
      </w:pPr>
      <w:r w:rsidRPr="002461FF">
        <w:rPr>
          <w:rFonts w:ascii="Verdana" w:hAnsi="Verdana"/>
          <w:b/>
          <w:sz w:val="19"/>
          <w:szCs w:val="19"/>
        </w:rPr>
        <w:t>Frame discussions of root cau</w:t>
      </w:r>
      <w:r w:rsidR="008D1ED1" w:rsidRPr="002461FF">
        <w:rPr>
          <w:rFonts w:ascii="Verdana" w:hAnsi="Verdana"/>
          <w:b/>
          <w:sz w:val="19"/>
          <w:szCs w:val="19"/>
        </w:rPr>
        <w:t>ses carefully to avert negative effects</w:t>
      </w:r>
      <w:r w:rsidR="00450BE5" w:rsidRPr="002461FF">
        <w:rPr>
          <w:rFonts w:ascii="Verdana" w:hAnsi="Verdana"/>
          <w:b/>
          <w:sz w:val="19"/>
          <w:szCs w:val="19"/>
        </w:rPr>
        <w:t>.</w:t>
      </w:r>
    </w:p>
    <w:p w14:paraId="256E8C7D" w14:textId="6D288C21" w:rsidR="0007694E" w:rsidRPr="002461FF" w:rsidRDefault="00DC79B8" w:rsidP="00C666DC">
      <w:pPr>
        <w:rPr>
          <w:rFonts w:ascii="Verdana" w:hAnsi="Verdana"/>
          <w:sz w:val="19"/>
          <w:szCs w:val="19"/>
        </w:rPr>
      </w:pPr>
      <w:r w:rsidRPr="002461FF">
        <w:rPr>
          <w:rFonts w:ascii="Verdana" w:hAnsi="Verdana"/>
          <w:sz w:val="19"/>
          <w:szCs w:val="19"/>
        </w:rPr>
        <w:t xml:space="preserve">In order to effectively address the problem of trafficking, the General Recommendation needs to </w:t>
      </w:r>
      <w:r w:rsidR="003B7A29" w:rsidRPr="002461FF">
        <w:rPr>
          <w:rFonts w:ascii="Verdana" w:hAnsi="Verdana"/>
          <w:sz w:val="19"/>
          <w:szCs w:val="19"/>
        </w:rPr>
        <w:t>provide a</w:t>
      </w:r>
      <w:r w:rsidRPr="002461FF">
        <w:rPr>
          <w:rFonts w:ascii="Verdana" w:hAnsi="Verdana"/>
          <w:sz w:val="19"/>
          <w:szCs w:val="19"/>
        </w:rPr>
        <w:t xml:space="preserve"> clear and accurate conception of the root causes of trafficking. </w:t>
      </w:r>
      <w:r w:rsidR="0007694E" w:rsidRPr="002461FF">
        <w:rPr>
          <w:rFonts w:ascii="Verdana" w:hAnsi="Verdana"/>
          <w:sz w:val="19"/>
          <w:szCs w:val="19"/>
        </w:rPr>
        <w:t xml:space="preserve">It </w:t>
      </w:r>
      <w:r w:rsidRPr="002461FF">
        <w:rPr>
          <w:rFonts w:ascii="Verdana" w:hAnsi="Verdana"/>
          <w:sz w:val="19"/>
          <w:szCs w:val="19"/>
        </w:rPr>
        <w:t xml:space="preserve">is important that the discussion of root causes is not conflated with increased flow of migrant </w:t>
      </w:r>
      <w:r w:rsidR="00815EFA" w:rsidRPr="002461FF">
        <w:rPr>
          <w:rFonts w:ascii="Verdana" w:hAnsi="Verdana"/>
          <w:sz w:val="19"/>
          <w:szCs w:val="19"/>
        </w:rPr>
        <w:t>labour</w:t>
      </w:r>
      <w:r w:rsidRPr="002461FF">
        <w:rPr>
          <w:rFonts w:ascii="Verdana" w:hAnsi="Verdana"/>
          <w:sz w:val="19"/>
          <w:szCs w:val="19"/>
        </w:rPr>
        <w:t xml:space="preserve"> (para. 12) and demand for </w:t>
      </w:r>
      <w:r w:rsidR="00AF352B" w:rsidRPr="002461FF">
        <w:rPr>
          <w:rFonts w:ascii="Verdana" w:hAnsi="Verdana"/>
          <w:sz w:val="19"/>
          <w:szCs w:val="19"/>
        </w:rPr>
        <w:t>sex</w:t>
      </w:r>
      <w:r w:rsidR="00FC3659">
        <w:rPr>
          <w:rFonts w:ascii="Verdana" w:hAnsi="Verdana"/>
          <w:sz w:val="19"/>
          <w:szCs w:val="19"/>
        </w:rPr>
        <w:t xml:space="preserve"> </w:t>
      </w:r>
      <w:r w:rsidR="00AF352B" w:rsidRPr="002461FF">
        <w:rPr>
          <w:rFonts w:ascii="Verdana" w:hAnsi="Verdana"/>
          <w:sz w:val="19"/>
          <w:szCs w:val="19"/>
        </w:rPr>
        <w:t>work</w:t>
      </w:r>
      <w:r w:rsidRPr="002461FF">
        <w:rPr>
          <w:rFonts w:ascii="Verdana" w:hAnsi="Verdana"/>
          <w:sz w:val="19"/>
          <w:szCs w:val="19"/>
        </w:rPr>
        <w:t xml:space="preserve"> (para. 15). Framing root causes in these terms is highly problematic in that they can lead to counter-productive solutions, </w:t>
      </w:r>
      <w:r w:rsidR="0007694E" w:rsidRPr="002461FF">
        <w:rPr>
          <w:rFonts w:ascii="Verdana" w:hAnsi="Verdana"/>
          <w:sz w:val="19"/>
          <w:szCs w:val="19"/>
        </w:rPr>
        <w:t>which harm the human rights of women</w:t>
      </w:r>
      <w:r w:rsidRPr="002461FF">
        <w:rPr>
          <w:rFonts w:ascii="Verdana" w:hAnsi="Verdana"/>
          <w:sz w:val="19"/>
          <w:szCs w:val="19"/>
        </w:rPr>
        <w:t>.</w:t>
      </w:r>
      <w:r w:rsidR="003B7A29" w:rsidRPr="002461FF">
        <w:rPr>
          <w:rStyle w:val="FootnoteReference"/>
          <w:rFonts w:ascii="Verdana" w:hAnsi="Verdana"/>
          <w:sz w:val="19"/>
          <w:szCs w:val="19"/>
        </w:rPr>
        <w:footnoteReference w:id="22"/>
      </w:r>
      <w:r w:rsidRPr="002461FF">
        <w:rPr>
          <w:rFonts w:ascii="Verdana" w:hAnsi="Verdana"/>
          <w:sz w:val="19"/>
          <w:szCs w:val="19"/>
        </w:rPr>
        <w:t xml:space="preserve"> </w:t>
      </w:r>
      <w:r w:rsidR="0007694E" w:rsidRPr="002461FF">
        <w:rPr>
          <w:rFonts w:ascii="Verdana" w:hAnsi="Verdana"/>
          <w:sz w:val="19"/>
          <w:szCs w:val="19"/>
        </w:rPr>
        <w:t xml:space="preserve">Further, they do not address the human rights violations that undergird </w:t>
      </w:r>
      <w:r w:rsidR="00ED7F36">
        <w:rPr>
          <w:rFonts w:ascii="Verdana" w:hAnsi="Verdana"/>
          <w:sz w:val="19"/>
          <w:szCs w:val="19"/>
        </w:rPr>
        <w:t xml:space="preserve">the </w:t>
      </w:r>
      <w:r w:rsidR="00127DE6" w:rsidRPr="002461FF">
        <w:rPr>
          <w:rFonts w:ascii="Verdana" w:hAnsi="Verdana"/>
          <w:sz w:val="19"/>
          <w:szCs w:val="19"/>
        </w:rPr>
        <w:t xml:space="preserve">exploitation </w:t>
      </w:r>
      <w:r w:rsidR="00ED7F36">
        <w:rPr>
          <w:rFonts w:ascii="Verdana" w:hAnsi="Verdana"/>
          <w:sz w:val="19"/>
          <w:szCs w:val="19"/>
        </w:rPr>
        <w:t xml:space="preserve">of women’s labour </w:t>
      </w:r>
      <w:r w:rsidR="00127DE6" w:rsidRPr="002461FF">
        <w:rPr>
          <w:rFonts w:ascii="Verdana" w:hAnsi="Verdana"/>
          <w:sz w:val="19"/>
          <w:szCs w:val="19"/>
        </w:rPr>
        <w:t>and increased migration</w:t>
      </w:r>
      <w:r w:rsidR="00063C0F">
        <w:rPr>
          <w:rFonts w:ascii="Verdana" w:hAnsi="Verdana"/>
          <w:sz w:val="19"/>
          <w:szCs w:val="19"/>
        </w:rPr>
        <w:t xml:space="preserve">, nor those </w:t>
      </w:r>
      <w:r w:rsidR="009C040A">
        <w:rPr>
          <w:rFonts w:ascii="Verdana" w:hAnsi="Verdana"/>
          <w:sz w:val="19"/>
          <w:szCs w:val="19"/>
        </w:rPr>
        <w:t>of women and girls that are trafficked into a marriage they do not freely consent to</w:t>
      </w:r>
      <w:r w:rsidR="00AF352B" w:rsidRPr="002461FF">
        <w:rPr>
          <w:rFonts w:ascii="Verdana" w:hAnsi="Verdana"/>
          <w:sz w:val="19"/>
          <w:szCs w:val="19"/>
        </w:rPr>
        <w:t xml:space="preserve">. As such, </w:t>
      </w:r>
      <w:r w:rsidR="00857400" w:rsidRPr="002461FF">
        <w:rPr>
          <w:rFonts w:ascii="Verdana" w:hAnsi="Verdana"/>
          <w:sz w:val="19"/>
          <w:szCs w:val="19"/>
        </w:rPr>
        <w:t xml:space="preserve">we encourage the Committee to focus on the following root causes: (1) </w:t>
      </w:r>
      <w:r w:rsidR="00AF352B" w:rsidRPr="002461FF">
        <w:rPr>
          <w:rFonts w:ascii="Verdana" w:hAnsi="Verdana"/>
          <w:sz w:val="19"/>
          <w:szCs w:val="19"/>
        </w:rPr>
        <w:t>anti-trafficking policies</w:t>
      </w:r>
      <w:r w:rsidR="00857400" w:rsidRPr="002461FF">
        <w:rPr>
          <w:rFonts w:ascii="Verdana" w:hAnsi="Verdana"/>
          <w:sz w:val="19"/>
          <w:szCs w:val="19"/>
        </w:rPr>
        <w:t>, including migration restrictions,</w:t>
      </w:r>
      <w:r w:rsidR="004131F1" w:rsidRPr="002461FF">
        <w:rPr>
          <w:rFonts w:ascii="Verdana" w:hAnsi="Verdana"/>
          <w:sz w:val="19"/>
          <w:szCs w:val="19"/>
        </w:rPr>
        <w:t xml:space="preserve"> that </w:t>
      </w:r>
      <w:r w:rsidR="00AF352B" w:rsidRPr="002461FF">
        <w:rPr>
          <w:rFonts w:ascii="Verdana" w:hAnsi="Verdana"/>
          <w:sz w:val="19"/>
          <w:szCs w:val="19"/>
        </w:rPr>
        <w:t>increase</w:t>
      </w:r>
      <w:r w:rsidR="00857400" w:rsidRPr="002461FF">
        <w:rPr>
          <w:rFonts w:ascii="Verdana" w:hAnsi="Verdana"/>
          <w:sz w:val="19"/>
          <w:szCs w:val="19"/>
        </w:rPr>
        <w:t xml:space="preserve"> risk of trafficking;</w:t>
      </w:r>
      <w:r w:rsidR="00AF352B" w:rsidRPr="002461FF">
        <w:rPr>
          <w:rFonts w:ascii="Verdana" w:hAnsi="Verdana"/>
          <w:sz w:val="19"/>
          <w:szCs w:val="19"/>
        </w:rPr>
        <w:t xml:space="preserve"> </w:t>
      </w:r>
      <w:r w:rsidR="00857400" w:rsidRPr="002461FF">
        <w:rPr>
          <w:rFonts w:ascii="Verdana" w:hAnsi="Verdana"/>
          <w:sz w:val="19"/>
          <w:szCs w:val="19"/>
        </w:rPr>
        <w:t>(2</w:t>
      </w:r>
      <w:r w:rsidR="00B96B85" w:rsidRPr="002461FF">
        <w:rPr>
          <w:rFonts w:ascii="Verdana" w:hAnsi="Verdana"/>
          <w:sz w:val="19"/>
          <w:szCs w:val="19"/>
        </w:rPr>
        <w:t xml:space="preserve">) </w:t>
      </w:r>
      <w:r w:rsidR="00AF352B" w:rsidRPr="002461FF">
        <w:rPr>
          <w:rFonts w:ascii="Verdana" w:hAnsi="Verdana"/>
          <w:sz w:val="19"/>
          <w:szCs w:val="19"/>
        </w:rPr>
        <w:t>impoverishment</w:t>
      </w:r>
      <w:r w:rsidR="00ED7F36">
        <w:rPr>
          <w:rFonts w:ascii="Verdana" w:hAnsi="Verdana"/>
          <w:sz w:val="19"/>
          <w:szCs w:val="19"/>
        </w:rPr>
        <w:t xml:space="preserve">, gender violence and oppressive gender practices in </w:t>
      </w:r>
      <w:r w:rsidR="00AF352B" w:rsidRPr="002461FF">
        <w:rPr>
          <w:rFonts w:ascii="Verdana" w:hAnsi="Verdana"/>
          <w:sz w:val="19"/>
          <w:szCs w:val="19"/>
        </w:rPr>
        <w:t>countries of origin of trafficked wo</w:t>
      </w:r>
      <w:r w:rsidR="00857400" w:rsidRPr="002461FF">
        <w:rPr>
          <w:rFonts w:ascii="Verdana" w:hAnsi="Verdana"/>
          <w:sz w:val="19"/>
          <w:szCs w:val="19"/>
        </w:rPr>
        <w:t xml:space="preserve">men and girls, and other groups </w:t>
      </w:r>
      <w:r w:rsidR="00AF352B" w:rsidRPr="002461FF">
        <w:rPr>
          <w:rFonts w:ascii="Verdana" w:hAnsi="Verdana"/>
          <w:sz w:val="19"/>
          <w:szCs w:val="19"/>
        </w:rPr>
        <w:t>affected by trafficking and anti-trafficking policies</w:t>
      </w:r>
      <w:r w:rsidR="00857400" w:rsidRPr="002461FF">
        <w:rPr>
          <w:rFonts w:ascii="Verdana" w:hAnsi="Verdana"/>
          <w:sz w:val="19"/>
          <w:szCs w:val="19"/>
        </w:rPr>
        <w:t>;</w:t>
      </w:r>
      <w:r w:rsidR="00B96B85" w:rsidRPr="002461FF">
        <w:rPr>
          <w:rFonts w:ascii="Verdana" w:hAnsi="Verdana"/>
          <w:sz w:val="19"/>
          <w:szCs w:val="19"/>
        </w:rPr>
        <w:t xml:space="preserve"> (</w:t>
      </w:r>
      <w:r w:rsidR="00857400" w:rsidRPr="002461FF">
        <w:rPr>
          <w:rFonts w:ascii="Verdana" w:hAnsi="Verdana"/>
          <w:sz w:val="19"/>
          <w:szCs w:val="19"/>
        </w:rPr>
        <w:t>3</w:t>
      </w:r>
      <w:r w:rsidR="00B96B85" w:rsidRPr="002461FF">
        <w:rPr>
          <w:rFonts w:ascii="Verdana" w:hAnsi="Verdana"/>
          <w:sz w:val="19"/>
          <w:szCs w:val="19"/>
        </w:rPr>
        <w:t>)</w:t>
      </w:r>
      <w:r w:rsidR="00AF352B" w:rsidRPr="002461FF">
        <w:rPr>
          <w:rFonts w:ascii="Verdana" w:hAnsi="Verdana"/>
          <w:sz w:val="19"/>
          <w:szCs w:val="19"/>
        </w:rPr>
        <w:t xml:space="preserve"> </w:t>
      </w:r>
      <w:r w:rsidR="00857400" w:rsidRPr="002461FF">
        <w:rPr>
          <w:rFonts w:ascii="Verdana" w:hAnsi="Verdana"/>
          <w:sz w:val="19"/>
          <w:szCs w:val="19"/>
        </w:rPr>
        <w:t xml:space="preserve">the lack of regulation </w:t>
      </w:r>
      <w:r w:rsidR="00ED7F36">
        <w:rPr>
          <w:rFonts w:ascii="Verdana" w:hAnsi="Verdana"/>
          <w:sz w:val="19"/>
          <w:szCs w:val="19"/>
        </w:rPr>
        <w:t xml:space="preserve">and labour legislation in </w:t>
      </w:r>
      <w:r w:rsidR="00857400" w:rsidRPr="002461FF">
        <w:rPr>
          <w:rFonts w:ascii="Verdana" w:hAnsi="Verdana"/>
          <w:sz w:val="19"/>
          <w:szCs w:val="19"/>
        </w:rPr>
        <w:t>i</w:t>
      </w:r>
      <w:r w:rsidR="00AF352B" w:rsidRPr="002461FF">
        <w:rPr>
          <w:rFonts w:ascii="Verdana" w:hAnsi="Verdana"/>
          <w:sz w:val="19"/>
          <w:szCs w:val="19"/>
        </w:rPr>
        <w:t>nformal sectors of female labour, where the human rights of women workers are unprotected</w:t>
      </w:r>
      <w:r w:rsidR="00063C0F">
        <w:rPr>
          <w:rFonts w:ascii="Verdana" w:hAnsi="Verdana"/>
          <w:sz w:val="19"/>
          <w:szCs w:val="19"/>
        </w:rPr>
        <w:t xml:space="preserve">; (4) patriarchal norms and values, </w:t>
      </w:r>
      <w:r w:rsidR="008B7F02">
        <w:rPr>
          <w:rFonts w:ascii="Verdana" w:hAnsi="Verdana"/>
          <w:sz w:val="19"/>
          <w:szCs w:val="19"/>
        </w:rPr>
        <w:t>sometimes formalised in</w:t>
      </w:r>
      <w:r w:rsidR="00063C0F">
        <w:rPr>
          <w:rFonts w:ascii="Verdana" w:hAnsi="Verdana"/>
          <w:sz w:val="19"/>
          <w:szCs w:val="19"/>
        </w:rPr>
        <w:t xml:space="preserve"> family legislation, </w:t>
      </w:r>
      <w:r w:rsidR="00EA0999">
        <w:rPr>
          <w:rFonts w:ascii="Verdana" w:hAnsi="Verdana"/>
          <w:sz w:val="19"/>
          <w:szCs w:val="19"/>
        </w:rPr>
        <w:t>leading to child, early and forces marriages of girls and women</w:t>
      </w:r>
      <w:r w:rsidR="00874055">
        <w:rPr>
          <w:rFonts w:ascii="Verdana" w:hAnsi="Verdana"/>
          <w:sz w:val="19"/>
          <w:szCs w:val="19"/>
        </w:rPr>
        <w:t xml:space="preserve"> and to marital captivity</w:t>
      </w:r>
      <w:r w:rsidR="00EA0999">
        <w:rPr>
          <w:rFonts w:ascii="Verdana" w:hAnsi="Verdana"/>
          <w:sz w:val="19"/>
          <w:szCs w:val="19"/>
        </w:rPr>
        <w:t>.</w:t>
      </w:r>
    </w:p>
    <w:p w14:paraId="1D10669D" w14:textId="3E52B72B" w:rsidR="00DC79B8" w:rsidRPr="002461FF" w:rsidRDefault="00AF352B" w:rsidP="00C666DC">
      <w:pPr>
        <w:rPr>
          <w:rFonts w:ascii="Verdana" w:hAnsi="Verdana"/>
          <w:sz w:val="19"/>
          <w:szCs w:val="19"/>
        </w:rPr>
      </w:pPr>
      <w:r w:rsidRPr="002461FF">
        <w:rPr>
          <w:rFonts w:ascii="Verdana" w:hAnsi="Verdana"/>
          <w:sz w:val="19"/>
          <w:szCs w:val="19"/>
        </w:rPr>
        <w:t xml:space="preserve">First, </w:t>
      </w:r>
      <w:r w:rsidR="006E6C38" w:rsidRPr="002461FF">
        <w:rPr>
          <w:rFonts w:ascii="Verdana" w:hAnsi="Verdana"/>
          <w:sz w:val="19"/>
          <w:szCs w:val="19"/>
        </w:rPr>
        <w:t>as discussed in paragraph 3 above, anti-</w:t>
      </w:r>
      <w:r w:rsidR="009C040A">
        <w:rPr>
          <w:rFonts w:ascii="Verdana" w:hAnsi="Verdana"/>
          <w:sz w:val="19"/>
          <w:szCs w:val="19"/>
        </w:rPr>
        <w:t>migration</w:t>
      </w:r>
      <w:r w:rsidR="006E6C38" w:rsidRPr="002461FF">
        <w:rPr>
          <w:rFonts w:ascii="Verdana" w:hAnsi="Verdana"/>
          <w:sz w:val="19"/>
          <w:szCs w:val="19"/>
        </w:rPr>
        <w:t xml:space="preserve"> policies can increase risk of trafficking. Particularly, w</w:t>
      </w:r>
      <w:r w:rsidR="00857400" w:rsidRPr="002461FF">
        <w:rPr>
          <w:rFonts w:ascii="Verdana" w:hAnsi="Verdana"/>
          <w:sz w:val="19"/>
          <w:szCs w:val="19"/>
        </w:rPr>
        <w:t>hen a state enacts legal barriers between a demand for labour and supply of individuals seeking employment</w:t>
      </w:r>
      <w:r w:rsidR="002F35FA">
        <w:rPr>
          <w:rFonts w:ascii="Verdana" w:hAnsi="Verdana"/>
          <w:sz w:val="19"/>
          <w:szCs w:val="19"/>
        </w:rPr>
        <w:t xml:space="preserve"> globally</w:t>
      </w:r>
      <w:r w:rsidR="00857400" w:rsidRPr="002461FF">
        <w:rPr>
          <w:rFonts w:ascii="Verdana" w:hAnsi="Verdana"/>
          <w:sz w:val="19"/>
          <w:szCs w:val="19"/>
        </w:rPr>
        <w:t>, the effects will be an unregulated market to match the supply with the demand.</w:t>
      </w:r>
      <w:r w:rsidR="00857400" w:rsidRPr="002461FF">
        <w:rPr>
          <w:rStyle w:val="FootnoteReference"/>
          <w:rFonts w:ascii="Verdana" w:hAnsi="Verdana"/>
          <w:sz w:val="19"/>
          <w:szCs w:val="19"/>
        </w:rPr>
        <w:footnoteReference w:id="23"/>
      </w:r>
      <w:r w:rsidR="00857400" w:rsidRPr="002461FF">
        <w:rPr>
          <w:rFonts w:ascii="Verdana" w:hAnsi="Verdana"/>
          <w:sz w:val="19"/>
          <w:szCs w:val="19"/>
        </w:rPr>
        <w:t xml:space="preserve"> In this way, if governments restrict regular migration channels, they can inadvertently act </w:t>
      </w:r>
      <w:r w:rsidR="006E6C38" w:rsidRPr="002461FF">
        <w:rPr>
          <w:rFonts w:ascii="Verdana" w:hAnsi="Verdana"/>
          <w:sz w:val="19"/>
          <w:szCs w:val="19"/>
        </w:rPr>
        <w:t xml:space="preserve">as a root cause of trafficking. </w:t>
      </w:r>
      <w:r w:rsidR="00857400" w:rsidRPr="002461FF">
        <w:rPr>
          <w:rFonts w:ascii="Verdana" w:hAnsi="Verdana"/>
          <w:sz w:val="19"/>
          <w:szCs w:val="19"/>
        </w:rPr>
        <w:t xml:space="preserve">Second, </w:t>
      </w:r>
      <w:r w:rsidRPr="002461FF">
        <w:rPr>
          <w:rFonts w:ascii="Verdana" w:hAnsi="Verdana"/>
          <w:sz w:val="19"/>
          <w:szCs w:val="19"/>
        </w:rPr>
        <w:t xml:space="preserve">the Concept Note appropriately calls for increased attention to women’s impoverishment (paras 17, 51) as a root cause of trafficking. Addressing root causes through development initiatives aimed at employing, educating and empowering women in their countries of origin is one important approach to an anti-trafficking strategy. </w:t>
      </w:r>
      <w:r w:rsidR="00857400" w:rsidRPr="002461FF">
        <w:rPr>
          <w:rFonts w:ascii="Verdana" w:hAnsi="Verdana"/>
          <w:sz w:val="19"/>
          <w:szCs w:val="19"/>
        </w:rPr>
        <w:t>Third</w:t>
      </w:r>
      <w:r w:rsidRPr="002461FF">
        <w:rPr>
          <w:rFonts w:ascii="Verdana" w:hAnsi="Verdana"/>
          <w:sz w:val="19"/>
          <w:szCs w:val="19"/>
        </w:rPr>
        <w:t>, we suggest that the lack of human rights protection of informal female labour markets is a root cause of trafficking. Conscious of the link between migration and demand for exploitable labour, counter-trafficking strategies must offer protection in migration law (discussed herein, para 7), but</w:t>
      </w:r>
      <w:r w:rsidR="004131F1" w:rsidRPr="002461FF">
        <w:rPr>
          <w:rFonts w:ascii="Verdana" w:hAnsi="Verdana"/>
          <w:sz w:val="19"/>
          <w:szCs w:val="19"/>
        </w:rPr>
        <w:t xml:space="preserve"> also in human rights</w:t>
      </w:r>
      <w:r w:rsidR="009E672B">
        <w:rPr>
          <w:rFonts w:ascii="Verdana" w:hAnsi="Verdana"/>
          <w:sz w:val="19"/>
          <w:szCs w:val="19"/>
        </w:rPr>
        <w:t xml:space="preserve"> law</w:t>
      </w:r>
      <w:r w:rsidRPr="00E71CCF">
        <w:rPr>
          <w:rFonts w:ascii="Verdana" w:hAnsi="Verdana"/>
          <w:sz w:val="19"/>
          <w:szCs w:val="19"/>
        </w:rPr>
        <w:t>, particularly in spheres of migrant women’s labour (discussed herein, para 8), bolstering their ability to resist exploitation and escape the violence of trafficking.</w:t>
      </w:r>
      <w:r w:rsidR="00E60CEC" w:rsidRPr="0038333E">
        <w:t xml:space="preserve"> </w:t>
      </w:r>
      <w:r w:rsidR="00E60CEC" w:rsidRPr="00E71CCF">
        <w:rPr>
          <w:rStyle w:val="FootnoteReference"/>
          <w:rFonts w:ascii="Verdana" w:hAnsi="Verdana"/>
          <w:sz w:val="19"/>
          <w:szCs w:val="19"/>
        </w:rPr>
        <w:footnoteReference w:id="24"/>
      </w:r>
      <w:r w:rsidRPr="00384C44">
        <w:rPr>
          <w:rStyle w:val="FootnoteReference"/>
        </w:rPr>
        <w:t xml:space="preserve"> </w:t>
      </w:r>
      <w:r w:rsidR="008B7F02" w:rsidRPr="00E71CCF">
        <w:rPr>
          <w:rFonts w:ascii="Verdana" w:hAnsi="Verdana"/>
          <w:sz w:val="19"/>
          <w:szCs w:val="19"/>
        </w:rPr>
        <w:t>Fourth</w:t>
      </w:r>
      <w:r w:rsidR="00191873" w:rsidRPr="00E71CCF">
        <w:rPr>
          <w:rFonts w:ascii="Verdana" w:hAnsi="Verdana"/>
          <w:sz w:val="19"/>
          <w:szCs w:val="19"/>
        </w:rPr>
        <w:t>,</w:t>
      </w:r>
      <w:r w:rsidR="005905CF" w:rsidRPr="00E71CCF">
        <w:rPr>
          <w:rFonts w:ascii="Verdana" w:hAnsi="Verdana"/>
          <w:sz w:val="19"/>
          <w:szCs w:val="19"/>
        </w:rPr>
        <w:t xml:space="preserve"> unfortunately the Concept Note hardly elaborates on the </w:t>
      </w:r>
      <w:r w:rsidR="00E71CCF">
        <w:rPr>
          <w:rFonts w:ascii="Verdana" w:hAnsi="Verdana"/>
          <w:sz w:val="19"/>
          <w:szCs w:val="19"/>
        </w:rPr>
        <w:t>growing incidence of</w:t>
      </w:r>
      <w:r w:rsidR="005905CF" w:rsidRPr="00E71CCF">
        <w:rPr>
          <w:rFonts w:ascii="Verdana" w:hAnsi="Verdana"/>
          <w:sz w:val="19"/>
          <w:szCs w:val="19"/>
        </w:rPr>
        <w:t xml:space="preserve"> </w:t>
      </w:r>
      <w:r w:rsidR="00DF33F2" w:rsidRPr="00E71CCF">
        <w:rPr>
          <w:rFonts w:ascii="Verdana" w:hAnsi="Verdana"/>
          <w:sz w:val="19"/>
          <w:szCs w:val="19"/>
        </w:rPr>
        <w:t xml:space="preserve">family and </w:t>
      </w:r>
      <w:r w:rsidR="005905CF" w:rsidRPr="00E71CCF">
        <w:rPr>
          <w:rFonts w:ascii="Verdana" w:hAnsi="Verdana"/>
          <w:sz w:val="19"/>
          <w:szCs w:val="19"/>
        </w:rPr>
        <w:t>marriage</w:t>
      </w:r>
      <w:r w:rsidR="00E71CCF">
        <w:rPr>
          <w:rFonts w:ascii="Verdana" w:hAnsi="Verdana"/>
          <w:sz w:val="19"/>
          <w:szCs w:val="19"/>
        </w:rPr>
        <w:t>-</w:t>
      </w:r>
      <w:r w:rsidR="005905CF" w:rsidRPr="00E71CCF">
        <w:rPr>
          <w:rFonts w:ascii="Verdana" w:hAnsi="Verdana"/>
          <w:sz w:val="19"/>
          <w:szCs w:val="19"/>
        </w:rPr>
        <w:t>related trafficking</w:t>
      </w:r>
      <w:r w:rsidR="00E71CCF">
        <w:rPr>
          <w:rFonts w:ascii="Verdana" w:hAnsi="Verdana"/>
          <w:sz w:val="19"/>
          <w:szCs w:val="19"/>
        </w:rPr>
        <w:t>.</w:t>
      </w:r>
      <w:r w:rsidR="005905CF" w:rsidRPr="00E71CCF">
        <w:rPr>
          <w:rFonts w:ascii="Verdana" w:hAnsi="Verdana"/>
          <w:sz w:val="19"/>
          <w:szCs w:val="19"/>
        </w:rPr>
        <w:t xml:space="preserve"> </w:t>
      </w:r>
      <w:r w:rsidR="00E71CCF">
        <w:rPr>
          <w:rFonts w:ascii="Verdana" w:hAnsi="Verdana"/>
          <w:sz w:val="19"/>
          <w:szCs w:val="19"/>
        </w:rPr>
        <w:t>T</w:t>
      </w:r>
      <w:r w:rsidR="005905CF" w:rsidRPr="00E71CCF">
        <w:rPr>
          <w:rFonts w:ascii="Verdana" w:hAnsi="Verdana"/>
          <w:sz w:val="19"/>
          <w:szCs w:val="19"/>
        </w:rPr>
        <w:t xml:space="preserve">he Committee </w:t>
      </w:r>
      <w:r w:rsidR="00E71CCF">
        <w:rPr>
          <w:rFonts w:ascii="Verdana" w:hAnsi="Verdana"/>
          <w:sz w:val="19"/>
          <w:szCs w:val="19"/>
        </w:rPr>
        <w:t>has</w:t>
      </w:r>
      <w:r w:rsidR="005905CF" w:rsidRPr="00E71CCF">
        <w:rPr>
          <w:rFonts w:ascii="Verdana" w:hAnsi="Verdana"/>
          <w:sz w:val="19"/>
          <w:szCs w:val="19"/>
        </w:rPr>
        <w:t xml:space="preserve"> an impressive knowledge</w:t>
      </w:r>
      <w:r w:rsidR="00DF33F2" w:rsidRPr="00E71CCF">
        <w:rPr>
          <w:rFonts w:ascii="Verdana" w:hAnsi="Verdana"/>
          <w:sz w:val="19"/>
          <w:szCs w:val="19"/>
        </w:rPr>
        <w:t xml:space="preserve"> on the subject of </w:t>
      </w:r>
      <w:r w:rsidR="00E71CCF">
        <w:rPr>
          <w:rFonts w:ascii="Verdana" w:hAnsi="Verdana"/>
          <w:sz w:val="19"/>
          <w:szCs w:val="19"/>
        </w:rPr>
        <w:t>i</w:t>
      </w:r>
      <w:r w:rsidR="00DF33F2" w:rsidRPr="00384C44">
        <w:rPr>
          <w:rFonts w:ascii="Verdana" w:hAnsi="Verdana"/>
          <w:sz w:val="19"/>
          <w:szCs w:val="19"/>
        </w:rPr>
        <w:t xml:space="preserve">nequality in the family that underlies </w:t>
      </w:r>
      <w:r w:rsidR="00CC25BE">
        <w:rPr>
          <w:rFonts w:ascii="Verdana" w:hAnsi="Verdana"/>
          <w:sz w:val="19"/>
          <w:szCs w:val="19"/>
        </w:rPr>
        <w:t>many</w:t>
      </w:r>
      <w:r w:rsidR="00DF33F2" w:rsidRPr="00384C44">
        <w:rPr>
          <w:rFonts w:ascii="Verdana" w:hAnsi="Verdana"/>
          <w:sz w:val="19"/>
          <w:szCs w:val="19"/>
        </w:rPr>
        <w:t xml:space="preserve"> aspects of discrimination against women </w:t>
      </w:r>
      <w:r w:rsidR="00CC25BE">
        <w:rPr>
          <w:rFonts w:ascii="Verdana" w:hAnsi="Verdana"/>
          <w:sz w:val="19"/>
          <w:szCs w:val="19"/>
        </w:rPr>
        <w:t>that are</w:t>
      </w:r>
      <w:r w:rsidR="00DF33F2" w:rsidRPr="00384C44">
        <w:rPr>
          <w:rFonts w:ascii="Verdana" w:hAnsi="Verdana"/>
          <w:sz w:val="19"/>
          <w:szCs w:val="19"/>
        </w:rPr>
        <w:t xml:space="preserve"> justified in the name of ideology, tradition and culture.</w:t>
      </w:r>
      <w:r w:rsidR="00DF33F2">
        <w:rPr>
          <w:rFonts w:ascii="Verdana" w:hAnsi="Verdana"/>
          <w:sz w:val="19"/>
          <w:szCs w:val="19"/>
        </w:rPr>
        <w:t xml:space="preserve"> </w:t>
      </w:r>
      <w:r w:rsidR="00DC79B8" w:rsidRPr="002461FF">
        <w:rPr>
          <w:rFonts w:ascii="Verdana" w:hAnsi="Verdana"/>
          <w:sz w:val="19"/>
          <w:szCs w:val="19"/>
        </w:rPr>
        <w:t xml:space="preserve">We encourage the Committee to </w:t>
      </w:r>
      <w:r w:rsidR="00DF33F2">
        <w:rPr>
          <w:rFonts w:ascii="Verdana" w:hAnsi="Verdana"/>
          <w:sz w:val="19"/>
          <w:szCs w:val="19"/>
        </w:rPr>
        <w:t xml:space="preserve">elaborate on this root cause and </w:t>
      </w:r>
      <w:r w:rsidR="00DC79B8" w:rsidRPr="002461FF">
        <w:rPr>
          <w:rFonts w:ascii="Verdana" w:hAnsi="Verdana"/>
          <w:sz w:val="19"/>
          <w:szCs w:val="19"/>
        </w:rPr>
        <w:t xml:space="preserve">staunchly commit its General Recommendation to the human rights agenda that it embodies. </w:t>
      </w:r>
    </w:p>
    <w:p w14:paraId="193D484A" w14:textId="77777777" w:rsidR="00225BAF" w:rsidRPr="002461FF" w:rsidRDefault="00225BAF" w:rsidP="00C666DC">
      <w:pPr>
        <w:pStyle w:val="ListParagraph"/>
        <w:numPr>
          <w:ilvl w:val="0"/>
          <w:numId w:val="14"/>
        </w:numPr>
        <w:rPr>
          <w:rFonts w:ascii="Verdana" w:hAnsi="Verdana"/>
          <w:b/>
          <w:sz w:val="19"/>
          <w:szCs w:val="19"/>
        </w:rPr>
      </w:pPr>
      <w:r w:rsidRPr="002461FF">
        <w:rPr>
          <w:rFonts w:ascii="Verdana" w:hAnsi="Verdana"/>
          <w:b/>
          <w:sz w:val="19"/>
          <w:szCs w:val="19"/>
        </w:rPr>
        <w:t xml:space="preserve">Encourage gender-sensitive anti-trafficking policies that take into account </w:t>
      </w:r>
      <w:r w:rsidR="004B712D" w:rsidRPr="002461FF">
        <w:rPr>
          <w:rFonts w:ascii="Verdana" w:hAnsi="Verdana"/>
          <w:b/>
          <w:sz w:val="19"/>
          <w:szCs w:val="19"/>
        </w:rPr>
        <w:t>mixed exploitation and intersectional discrimination.</w:t>
      </w:r>
    </w:p>
    <w:p w14:paraId="5F0AFBA6" w14:textId="0649C185" w:rsidR="00CB03AF" w:rsidRPr="002461FF" w:rsidRDefault="00CB03AF" w:rsidP="00C666DC">
      <w:pPr>
        <w:rPr>
          <w:rFonts w:ascii="Verdana" w:hAnsi="Verdana"/>
          <w:sz w:val="19"/>
          <w:szCs w:val="19"/>
        </w:rPr>
      </w:pPr>
      <w:r w:rsidRPr="002461FF">
        <w:rPr>
          <w:rFonts w:ascii="Verdana" w:hAnsi="Verdana"/>
          <w:sz w:val="19"/>
          <w:szCs w:val="19"/>
        </w:rPr>
        <w:t xml:space="preserve">Trafficking is a crime and human rights violation that is not gender-neutral. The violence </w:t>
      </w:r>
      <w:r w:rsidR="005964D2">
        <w:rPr>
          <w:rFonts w:ascii="Verdana" w:hAnsi="Verdana"/>
          <w:sz w:val="19"/>
          <w:szCs w:val="19"/>
        </w:rPr>
        <w:t xml:space="preserve">trafficked </w:t>
      </w:r>
      <w:r w:rsidRPr="002461FF">
        <w:rPr>
          <w:rFonts w:ascii="Verdana" w:hAnsi="Verdana"/>
          <w:sz w:val="19"/>
          <w:szCs w:val="19"/>
        </w:rPr>
        <w:t>women and girls suffer can be plural and intersectional.</w:t>
      </w:r>
      <w:r w:rsidRPr="002461FF">
        <w:rPr>
          <w:rStyle w:val="FootnoteReference"/>
          <w:rFonts w:ascii="Verdana" w:hAnsi="Verdana"/>
          <w:sz w:val="19"/>
          <w:szCs w:val="19"/>
        </w:rPr>
        <w:t xml:space="preserve"> </w:t>
      </w:r>
      <w:r w:rsidRPr="002461FF">
        <w:rPr>
          <w:rStyle w:val="FootnoteReference"/>
          <w:rFonts w:ascii="Verdana" w:hAnsi="Verdana"/>
          <w:sz w:val="19"/>
          <w:szCs w:val="19"/>
        </w:rPr>
        <w:footnoteReference w:id="25"/>
      </w:r>
      <w:r w:rsidRPr="002461FF">
        <w:rPr>
          <w:rFonts w:ascii="Verdana" w:hAnsi="Verdana"/>
          <w:sz w:val="19"/>
          <w:szCs w:val="19"/>
        </w:rPr>
        <w:t xml:space="preserve"> </w:t>
      </w:r>
      <w:r w:rsidR="00904E85" w:rsidRPr="002461FF">
        <w:rPr>
          <w:rFonts w:ascii="Verdana" w:hAnsi="Verdana"/>
          <w:sz w:val="19"/>
          <w:szCs w:val="19"/>
        </w:rPr>
        <w:t>The General Recommendation</w:t>
      </w:r>
      <w:r w:rsidRPr="002461FF">
        <w:rPr>
          <w:rFonts w:ascii="Verdana" w:hAnsi="Verdana"/>
          <w:sz w:val="19"/>
          <w:szCs w:val="19"/>
        </w:rPr>
        <w:t xml:space="preserve"> must clearly address th</w:t>
      </w:r>
      <w:r w:rsidR="005964D2">
        <w:rPr>
          <w:rFonts w:ascii="Verdana" w:hAnsi="Verdana"/>
          <w:sz w:val="19"/>
          <w:szCs w:val="19"/>
        </w:rPr>
        <w:t>is</w:t>
      </w:r>
      <w:r w:rsidRPr="002461FF">
        <w:rPr>
          <w:rFonts w:ascii="Verdana" w:hAnsi="Verdana"/>
          <w:sz w:val="19"/>
          <w:szCs w:val="19"/>
        </w:rPr>
        <w:t>.</w:t>
      </w:r>
      <w:r w:rsidR="005964D2">
        <w:rPr>
          <w:rFonts w:ascii="Verdana" w:hAnsi="Verdana"/>
          <w:sz w:val="19"/>
          <w:szCs w:val="19"/>
        </w:rPr>
        <w:t xml:space="preserve"> </w:t>
      </w:r>
      <w:r w:rsidRPr="002461FF">
        <w:rPr>
          <w:rFonts w:ascii="Verdana" w:hAnsi="Verdana"/>
          <w:sz w:val="19"/>
          <w:szCs w:val="19"/>
        </w:rPr>
        <w:t xml:space="preserve">A situation of trafficking will not always fit into text-book definitions, </w:t>
      </w:r>
      <w:r w:rsidR="00F24832" w:rsidRPr="002461FF">
        <w:rPr>
          <w:rFonts w:ascii="Verdana" w:hAnsi="Verdana"/>
          <w:sz w:val="19"/>
          <w:szCs w:val="19"/>
        </w:rPr>
        <w:t>but can be a combination of mixed</w:t>
      </w:r>
      <w:r w:rsidRPr="002461FF">
        <w:rPr>
          <w:rFonts w:ascii="Verdana" w:hAnsi="Verdana"/>
          <w:sz w:val="19"/>
          <w:szCs w:val="19"/>
        </w:rPr>
        <w:t xml:space="preserve"> exploitation</w:t>
      </w:r>
      <w:r w:rsidR="00F24832" w:rsidRPr="002461FF">
        <w:rPr>
          <w:rFonts w:ascii="Verdana" w:hAnsi="Verdana"/>
          <w:sz w:val="19"/>
          <w:szCs w:val="19"/>
        </w:rPr>
        <w:t>s</w:t>
      </w:r>
      <w:r w:rsidRPr="002461FF">
        <w:rPr>
          <w:rFonts w:ascii="Verdana" w:hAnsi="Verdana"/>
          <w:sz w:val="19"/>
          <w:szCs w:val="19"/>
        </w:rPr>
        <w:t>.</w:t>
      </w:r>
      <w:r w:rsidRPr="002461FF">
        <w:rPr>
          <w:rStyle w:val="FootnoteReference"/>
          <w:rFonts w:ascii="Verdana" w:hAnsi="Verdana"/>
          <w:sz w:val="19"/>
          <w:szCs w:val="19"/>
        </w:rPr>
        <w:footnoteReference w:id="26"/>
      </w:r>
      <w:r w:rsidRPr="002461FF">
        <w:rPr>
          <w:rFonts w:ascii="Verdana" w:hAnsi="Verdana"/>
          <w:sz w:val="19"/>
          <w:szCs w:val="19"/>
        </w:rPr>
        <w:t xml:space="preserve"> For exampl</w:t>
      </w:r>
      <w:r w:rsidR="007C7087" w:rsidRPr="002461FF">
        <w:rPr>
          <w:rFonts w:ascii="Verdana" w:hAnsi="Verdana"/>
          <w:sz w:val="19"/>
          <w:szCs w:val="19"/>
        </w:rPr>
        <w:t>e, domestic workers in private households may by assaulted</w:t>
      </w:r>
      <w:r w:rsidRPr="002461FF">
        <w:rPr>
          <w:rFonts w:ascii="Verdana" w:hAnsi="Verdana"/>
          <w:sz w:val="19"/>
          <w:szCs w:val="19"/>
        </w:rPr>
        <w:t xml:space="preserve"> </w:t>
      </w:r>
      <w:r w:rsidR="00F24832" w:rsidRPr="002461FF">
        <w:rPr>
          <w:rFonts w:ascii="Verdana" w:hAnsi="Verdana"/>
          <w:sz w:val="19"/>
          <w:szCs w:val="19"/>
        </w:rPr>
        <w:t xml:space="preserve">by </w:t>
      </w:r>
      <w:r w:rsidR="00DF33F2">
        <w:rPr>
          <w:rFonts w:ascii="Verdana" w:hAnsi="Verdana"/>
          <w:sz w:val="19"/>
          <w:szCs w:val="19"/>
        </w:rPr>
        <w:t>the</w:t>
      </w:r>
      <w:r w:rsidR="00F24832" w:rsidRPr="002461FF">
        <w:rPr>
          <w:rFonts w:ascii="Verdana" w:hAnsi="Verdana"/>
          <w:sz w:val="19"/>
          <w:szCs w:val="19"/>
        </w:rPr>
        <w:t xml:space="preserve"> employer</w:t>
      </w:r>
      <w:r w:rsidR="00904E85" w:rsidRPr="002461FF">
        <w:rPr>
          <w:rFonts w:ascii="Verdana" w:hAnsi="Verdana"/>
          <w:sz w:val="19"/>
          <w:szCs w:val="19"/>
        </w:rPr>
        <w:t xml:space="preserve">, </w:t>
      </w:r>
      <w:r w:rsidRPr="002461FF">
        <w:rPr>
          <w:rFonts w:ascii="Verdana" w:hAnsi="Verdana"/>
          <w:sz w:val="19"/>
          <w:szCs w:val="19"/>
        </w:rPr>
        <w:t xml:space="preserve">or women in forced marriages may be exploited for their </w:t>
      </w:r>
      <w:r w:rsidR="003C5A2D" w:rsidRPr="002461FF">
        <w:rPr>
          <w:rFonts w:ascii="Verdana" w:hAnsi="Verdana"/>
          <w:sz w:val="19"/>
          <w:szCs w:val="19"/>
        </w:rPr>
        <w:t>labour or wages</w:t>
      </w:r>
      <w:r w:rsidRPr="002461FF">
        <w:rPr>
          <w:rFonts w:ascii="Verdana" w:hAnsi="Verdana"/>
          <w:sz w:val="19"/>
          <w:szCs w:val="19"/>
        </w:rPr>
        <w:t>.</w:t>
      </w:r>
      <w:r w:rsidR="003C5A2D" w:rsidRPr="002461FF">
        <w:rPr>
          <w:rStyle w:val="FootnoteReference"/>
          <w:rFonts w:ascii="Verdana" w:hAnsi="Verdana"/>
          <w:sz w:val="19"/>
          <w:szCs w:val="19"/>
        </w:rPr>
        <w:footnoteReference w:id="27"/>
      </w:r>
      <w:r w:rsidRPr="002461FF">
        <w:rPr>
          <w:rFonts w:ascii="Verdana" w:hAnsi="Verdana"/>
          <w:sz w:val="19"/>
          <w:szCs w:val="19"/>
        </w:rPr>
        <w:t xml:space="preserve"> In order to ensure proper identification and service</w:t>
      </w:r>
      <w:r w:rsidR="00C4618A">
        <w:rPr>
          <w:rFonts w:ascii="Verdana" w:hAnsi="Verdana"/>
          <w:sz w:val="19"/>
          <w:szCs w:val="19"/>
        </w:rPr>
        <w:t xml:space="preserve"> </w:t>
      </w:r>
      <w:r w:rsidRPr="002461FF">
        <w:rPr>
          <w:rFonts w:ascii="Verdana" w:hAnsi="Verdana"/>
          <w:sz w:val="19"/>
          <w:szCs w:val="19"/>
        </w:rPr>
        <w:t>provision for trafficked women and girls, the General Recommendation must refute easy categorization, instead encouraging governments to form policies that acknowledge the overlapping exploitation of women and girls, and create a legal environment where women are given more options, more rights, and safety to leave situations of exploitation and dependency.</w:t>
      </w:r>
    </w:p>
    <w:p w14:paraId="4364F50F" w14:textId="5A3F9E85" w:rsidR="004B712D" w:rsidRPr="002461FF" w:rsidRDefault="00081CCD" w:rsidP="00C666DC">
      <w:pPr>
        <w:rPr>
          <w:rFonts w:ascii="Verdana" w:hAnsi="Verdana"/>
          <w:sz w:val="19"/>
          <w:szCs w:val="19"/>
        </w:rPr>
      </w:pPr>
      <w:r w:rsidRPr="002461FF">
        <w:rPr>
          <w:rFonts w:ascii="Verdana" w:hAnsi="Verdana"/>
          <w:sz w:val="19"/>
          <w:szCs w:val="19"/>
        </w:rPr>
        <w:t>Regional and international human rights bodies rely on the Committee for gendered interpretations of human rights norms, especially regarding systemic and structural discrimination</w:t>
      </w:r>
      <w:r w:rsidR="005964D2">
        <w:rPr>
          <w:rFonts w:ascii="Verdana" w:hAnsi="Verdana"/>
          <w:sz w:val="19"/>
          <w:szCs w:val="19"/>
        </w:rPr>
        <w:t>,</w:t>
      </w:r>
      <w:r w:rsidRPr="002461FF">
        <w:rPr>
          <w:rStyle w:val="FootnoteReference"/>
          <w:rFonts w:ascii="Verdana" w:hAnsi="Verdana"/>
          <w:sz w:val="19"/>
          <w:szCs w:val="19"/>
        </w:rPr>
        <w:footnoteReference w:id="28"/>
      </w:r>
      <w:r w:rsidRPr="002461FF">
        <w:rPr>
          <w:rFonts w:ascii="Verdana" w:hAnsi="Verdana"/>
          <w:sz w:val="19"/>
          <w:szCs w:val="19"/>
        </w:rPr>
        <w:t xml:space="preserve"> </w:t>
      </w:r>
      <w:r w:rsidR="005964D2">
        <w:rPr>
          <w:rFonts w:ascii="Verdana" w:hAnsi="Verdana"/>
          <w:sz w:val="19"/>
          <w:szCs w:val="19"/>
        </w:rPr>
        <w:t>which</w:t>
      </w:r>
      <w:r w:rsidR="00C4618A">
        <w:rPr>
          <w:rFonts w:ascii="Verdana" w:hAnsi="Verdana"/>
          <w:sz w:val="19"/>
          <w:szCs w:val="19"/>
        </w:rPr>
        <w:t>,</w:t>
      </w:r>
      <w:r w:rsidR="005964D2" w:rsidRPr="002461FF">
        <w:rPr>
          <w:rFonts w:ascii="Verdana" w:hAnsi="Verdana"/>
          <w:sz w:val="19"/>
          <w:szCs w:val="19"/>
        </w:rPr>
        <w:t xml:space="preserve"> in the lives of trafficked women and girls</w:t>
      </w:r>
      <w:r w:rsidR="00C4618A">
        <w:rPr>
          <w:rFonts w:ascii="Verdana" w:hAnsi="Verdana"/>
          <w:sz w:val="19"/>
          <w:szCs w:val="19"/>
        </w:rPr>
        <w:t>, is</w:t>
      </w:r>
      <w:r w:rsidR="005964D2" w:rsidRPr="002461FF">
        <w:rPr>
          <w:rFonts w:ascii="Verdana" w:hAnsi="Verdana"/>
          <w:sz w:val="19"/>
          <w:szCs w:val="19"/>
        </w:rPr>
        <w:t xml:space="preserve"> </w:t>
      </w:r>
      <w:r w:rsidR="005964D2">
        <w:rPr>
          <w:rFonts w:ascii="Verdana" w:hAnsi="Verdana"/>
          <w:sz w:val="19"/>
          <w:szCs w:val="19"/>
        </w:rPr>
        <w:t xml:space="preserve">often </w:t>
      </w:r>
      <w:r w:rsidR="005964D2" w:rsidRPr="002461FF">
        <w:rPr>
          <w:rFonts w:ascii="Verdana" w:hAnsi="Verdana"/>
          <w:sz w:val="19"/>
          <w:szCs w:val="19"/>
        </w:rPr>
        <w:t>multiple and intersecting.</w:t>
      </w:r>
      <w:r w:rsidR="005964D2" w:rsidRPr="002461FF">
        <w:rPr>
          <w:rStyle w:val="FootnoteReference"/>
          <w:rFonts w:ascii="Verdana" w:hAnsi="Verdana"/>
          <w:sz w:val="19"/>
          <w:szCs w:val="19"/>
        </w:rPr>
        <w:footnoteReference w:id="29"/>
      </w:r>
      <w:r w:rsidR="005964D2" w:rsidRPr="002461FF">
        <w:rPr>
          <w:rFonts w:ascii="Verdana" w:hAnsi="Verdana"/>
          <w:sz w:val="19"/>
          <w:szCs w:val="19"/>
        </w:rPr>
        <w:t xml:space="preserve"> </w:t>
      </w:r>
      <w:r w:rsidR="00226705" w:rsidRPr="002461FF">
        <w:rPr>
          <w:rFonts w:ascii="Verdana" w:hAnsi="Verdana"/>
          <w:sz w:val="19"/>
          <w:szCs w:val="19"/>
        </w:rPr>
        <w:t>To fully address the impact of discrimination, the General Recommendation must broaden its recommendations for addressing intersecting discrimination in countries of destination. Migrant women and girls may suffer not only from gender-based discrimination, but also from racism and xenophobia.</w:t>
      </w:r>
      <w:r w:rsidR="00226705" w:rsidRPr="002461FF">
        <w:rPr>
          <w:rStyle w:val="FootnoteReference"/>
          <w:rFonts w:ascii="Verdana" w:hAnsi="Verdana"/>
          <w:sz w:val="19"/>
          <w:szCs w:val="19"/>
        </w:rPr>
        <w:footnoteReference w:id="30"/>
      </w:r>
      <w:r w:rsidR="00226705" w:rsidRPr="002461FF">
        <w:rPr>
          <w:rFonts w:ascii="Verdana" w:hAnsi="Verdana"/>
          <w:sz w:val="19"/>
          <w:szCs w:val="19"/>
        </w:rPr>
        <w:t xml:space="preserve"> </w:t>
      </w:r>
      <w:r w:rsidRPr="002461FF">
        <w:rPr>
          <w:rFonts w:ascii="Verdana" w:hAnsi="Verdana"/>
          <w:sz w:val="19"/>
          <w:szCs w:val="19"/>
        </w:rPr>
        <w:t xml:space="preserve">Transgender women likewise experience unique intersectional discrimination. </w:t>
      </w:r>
      <w:r w:rsidR="00226705" w:rsidRPr="002461FF">
        <w:rPr>
          <w:rFonts w:ascii="Verdana" w:hAnsi="Verdana"/>
          <w:sz w:val="19"/>
          <w:szCs w:val="19"/>
        </w:rPr>
        <w:t>The Concept Note discusses discrimination largely as a phenomenon of countries of origin (e.g. paras 17, 25, 31, 34, 40, 48). Though the Concept Note accurately addresses discrimination in the context of migration policy (para 28) and health care (para 46) in countries of destination, this discussion could be expanded to include, for example, the stigma attached to sex workers and irregular migrants and how these stigmas are detrimental to enjoyment of their human rights. The General Recommendation should reiterate the obligation of State Parties to t</w:t>
      </w:r>
      <w:r w:rsidR="009E672B">
        <w:rPr>
          <w:rFonts w:ascii="Verdana" w:hAnsi="Verdana"/>
          <w:sz w:val="19"/>
          <w:szCs w:val="19"/>
        </w:rPr>
        <w:t>ackle these stigmas, under Women’s Convention</w:t>
      </w:r>
      <w:r w:rsidR="00226705" w:rsidRPr="002461FF">
        <w:rPr>
          <w:rFonts w:ascii="Verdana" w:hAnsi="Verdana"/>
          <w:sz w:val="19"/>
          <w:szCs w:val="19"/>
        </w:rPr>
        <w:t xml:space="preserve"> Art. 5(a) for example, and ensure that their laws and policies do not reproduce or reinforce them. T</w:t>
      </w:r>
      <w:r w:rsidR="004B712D" w:rsidRPr="002461FF">
        <w:rPr>
          <w:rFonts w:ascii="Verdana" w:hAnsi="Verdana"/>
          <w:sz w:val="19"/>
          <w:szCs w:val="19"/>
        </w:rPr>
        <w:t xml:space="preserve">he Committee should safeguard that any links made between specific cultural practices and women’s oppression do not have the inadvertent effect of discriminating on the basis of race, religion, or national origin (e.g. para 40). Similarly, the Committee should note that </w:t>
      </w:r>
      <w:r w:rsidR="00010F54">
        <w:rPr>
          <w:rFonts w:ascii="Verdana" w:hAnsi="Verdana"/>
          <w:sz w:val="19"/>
          <w:szCs w:val="19"/>
        </w:rPr>
        <w:t>criminalisation</w:t>
      </w:r>
      <w:r w:rsidR="004B712D" w:rsidRPr="002461FF">
        <w:rPr>
          <w:rFonts w:ascii="Verdana" w:hAnsi="Verdana"/>
          <w:sz w:val="19"/>
          <w:szCs w:val="19"/>
        </w:rPr>
        <w:t xml:space="preserve"> of sex</w:t>
      </w:r>
      <w:r w:rsidR="00FC3659">
        <w:rPr>
          <w:rFonts w:ascii="Verdana" w:hAnsi="Verdana"/>
          <w:sz w:val="19"/>
          <w:szCs w:val="19"/>
        </w:rPr>
        <w:t xml:space="preserve"> </w:t>
      </w:r>
      <w:r w:rsidR="009E672B">
        <w:rPr>
          <w:rFonts w:ascii="Verdana" w:hAnsi="Verdana"/>
          <w:sz w:val="19"/>
          <w:szCs w:val="19"/>
        </w:rPr>
        <w:t>work has been shown to cause</w:t>
      </w:r>
      <w:r w:rsidR="004B712D" w:rsidRPr="002461FF">
        <w:rPr>
          <w:rFonts w:ascii="Verdana" w:hAnsi="Verdana"/>
          <w:sz w:val="19"/>
          <w:szCs w:val="19"/>
        </w:rPr>
        <w:t xml:space="preserve"> negative stigma against sex</w:t>
      </w:r>
      <w:r w:rsidR="00FC3659">
        <w:rPr>
          <w:rFonts w:ascii="Verdana" w:hAnsi="Verdana"/>
          <w:sz w:val="19"/>
          <w:szCs w:val="19"/>
        </w:rPr>
        <w:t xml:space="preserve"> </w:t>
      </w:r>
      <w:r w:rsidR="004B712D" w:rsidRPr="002461FF">
        <w:rPr>
          <w:rFonts w:ascii="Verdana" w:hAnsi="Verdana"/>
          <w:sz w:val="19"/>
          <w:szCs w:val="19"/>
        </w:rPr>
        <w:t>workers.</w:t>
      </w:r>
      <w:r w:rsidR="004B712D" w:rsidRPr="002461FF">
        <w:rPr>
          <w:rStyle w:val="FootnoteReference"/>
          <w:rFonts w:ascii="Verdana" w:hAnsi="Verdana"/>
          <w:sz w:val="19"/>
          <w:szCs w:val="19"/>
        </w:rPr>
        <w:footnoteReference w:id="31"/>
      </w:r>
    </w:p>
    <w:p w14:paraId="131A0D8E" w14:textId="77777777" w:rsidR="00656BE6" w:rsidRPr="002461FF" w:rsidRDefault="00EB20C9" w:rsidP="00C666DC">
      <w:pPr>
        <w:pStyle w:val="ListParagraph"/>
        <w:numPr>
          <w:ilvl w:val="0"/>
          <w:numId w:val="14"/>
        </w:numPr>
        <w:rPr>
          <w:rFonts w:ascii="Verdana" w:hAnsi="Verdana"/>
          <w:b/>
          <w:sz w:val="19"/>
          <w:szCs w:val="19"/>
        </w:rPr>
      </w:pPr>
      <w:r w:rsidRPr="002461FF">
        <w:rPr>
          <w:rFonts w:ascii="Verdana" w:hAnsi="Verdana"/>
          <w:b/>
          <w:sz w:val="19"/>
          <w:szCs w:val="19"/>
        </w:rPr>
        <w:t>Demand</w:t>
      </w:r>
      <w:r w:rsidR="00656BE6" w:rsidRPr="002461FF">
        <w:rPr>
          <w:rFonts w:ascii="Verdana" w:hAnsi="Verdana"/>
          <w:b/>
          <w:sz w:val="19"/>
          <w:szCs w:val="19"/>
        </w:rPr>
        <w:t xml:space="preserve"> </w:t>
      </w:r>
      <w:r w:rsidR="004B3314" w:rsidRPr="002461FF">
        <w:rPr>
          <w:rFonts w:ascii="Verdana" w:hAnsi="Verdana"/>
          <w:b/>
          <w:sz w:val="19"/>
          <w:szCs w:val="19"/>
        </w:rPr>
        <w:t>protection for women’s human</w:t>
      </w:r>
      <w:r w:rsidR="00656BE6" w:rsidRPr="002461FF">
        <w:rPr>
          <w:rFonts w:ascii="Verdana" w:hAnsi="Verdana"/>
          <w:b/>
          <w:sz w:val="19"/>
          <w:szCs w:val="19"/>
        </w:rPr>
        <w:t xml:space="preserve"> rights</w:t>
      </w:r>
      <w:r w:rsidR="007C36B9">
        <w:rPr>
          <w:rFonts w:ascii="Verdana" w:hAnsi="Verdana"/>
          <w:b/>
          <w:sz w:val="19"/>
          <w:szCs w:val="19"/>
        </w:rPr>
        <w:t>, including labour rights,</w:t>
      </w:r>
      <w:r w:rsidR="00656BE6" w:rsidRPr="002461FF">
        <w:rPr>
          <w:rFonts w:ascii="Verdana" w:hAnsi="Verdana"/>
          <w:b/>
          <w:sz w:val="19"/>
          <w:szCs w:val="19"/>
        </w:rPr>
        <w:t xml:space="preserve"> in </w:t>
      </w:r>
      <w:r w:rsidR="006546E4" w:rsidRPr="002461FF">
        <w:rPr>
          <w:rFonts w:ascii="Verdana" w:hAnsi="Verdana"/>
          <w:b/>
          <w:sz w:val="19"/>
          <w:szCs w:val="19"/>
        </w:rPr>
        <w:t>all</w:t>
      </w:r>
      <w:r w:rsidR="005964D2">
        <w:rPr>
          <w:rFonts w:ascii="Verdana" w:hAnsi="Verdana"/>
          <w:b/>
          <w:sz w:val="19"/>
          <w:szCs w:val="19"/>
        </w:rPr>
        <w:t xml:space="preserve"> (</w:t>
      </w:r>
      <w:r w:rsidRPr="002461FF">
        <w:rPr>
          <w:rFonts w:ascii="Verdana" w:hAnsi="Verdana"/>
          <w:b/>
          <w:sz w:val="19"/>
          <w:szCs w:val="19"/>
        </w:rPr>
        <w:t>in</w:t>
      </w:r>
      <w:r w:rsidR="005964D2">
        <w:rPr>
          <w:rFonts w:ascii="Verdana" w:hAnsi="Verdana"/>
          <w:b/>
          <w:sz w:val="19"/>
          <w:szCs w:val="19"/>
        </w:rPr>
        <w:t>)</w:t>
      </w:r>
      <w:r w:rsidRPr="002461FF">
        <w:rPr>
          <w:rFonts w:ascii="Verdana" w:hAnsi="Verdana"/>
          <w:b/>
          <w:sz w:val="19"/>
          <w:szCs w:val="19"/>
        </w:rPr>
        <w:t xml:space="preserve">formal </w:t>
      </w:r>
      <w:r w:rsidR="00656BE6" w:rsidRPr="002461FF">
        <w:rPr>
          <w:rFonts w:ascii="Verdana" w:hAnsi="Verdana"/>
          <w:b/>
          <w:sz w:val="19"/>
          <w:szCs w:val="19"/>
        </w:rPr>
        <w:t>s</w:t>
      </w:r>
      <w:r w:rsidR="006546E4" w:rsidRPr="002461FF">
        <w:rPr>
          <w:rFonts w:ascii="Verdana" w:hAnsi="Verdana"/>
          <w:b/>
          <w:sz w:val="19"/>
          <w:szCs w:val="19"/>
        </w:rPr>
        <w:t>ectors where women</w:t>
      </w:r>
      <w:r w:rsidR="00656BE6" w:rsidRPr="002461FF">
        <w:rPr>
          <w:rFonts w:ascii="Verdana" w:hAnsi="Verdana"/>
          <w:b/>
          <w:sz w:val="19"/>
          <w:szCs w:val="19"/>
        </w:rPr>
        <w:t xml:space="preserve"> work.</w:t>
      </w:r>
    </w:p>
    <w:p w14:paraId="6986B08A" w14:textId="55B148AE" w:rsidR="00AF0D50" w:rsidRPr="002461FF" w:rsidRDefault="003C5919" w:rsidP="00C666DC">
      <w:pPr>
        <w:rPr>
          <w:rFonts w:ascii="Verdana" w:hAnsi="Verdana"/>
          <w:sz w:val="19"/>
          <w:szCs w:val="19"/>
        </w:rPr>
      </w:pPr>
      <w:r w:rsidRPr="002461FF">
        <w:rPr>
          <w:rFonts w:ascii="Verdana" w:hAnsi="Verdana"/>
          <w:sz w:val="19"/>
          <w:szCs w:val="19"/>
        </w:rPr>
        <w:t xml:space="preserve">Trafficking is a sequence of processes of violence and exploitation, in which governments can play a complicit role. Female </w:t>
      </w:r>
      <w:r w:rsidR="00815EFA" w:rsidRPr="002461FF">
        <w:rPr>
          <w:rFonts w:ascii="Verdana" w:hAnsi="Verdana"/>
          <w:sz w:val="19"/>
          <w:szCs w:val="19"/>
        </w:rPr>
        <w:t>labour</w:t>
      </w:r>
      <w:r w:rsidRPr="002461FF">
        <w:rPr>
          <w:rFonts w:ascii="Verdana" w:hAnsi="Verdana"/>
          <w:sz w:val="19"/>
          <w:szCs w:val="19"/>
        </w:rPr>
        <w:t xml:space="preserve"> sectors populated by migrant </w:t>
      </w:r>
      <w:r w:rsidR="00815EFA" w:rsidRPr="002461FF">
        <w:rPr>
          <w:rFonts w:ascii="Verdana" w:hAnsi="Verdana"/>
          <w:sz w:val="19"/>
          <w:szCs w:val="19"/>
        </w:rPr>
        <w:t>labour</w:t>
      </w:r>
      <w:r w:rsidRPr="002461FF">
        <w:rPr>
          <w:rFonts w:ascii="Verdana" w:hAnsi="Verdana"/>
          <w:sz w:val="19"/>
          <w:szCs w:val="19"/>
        </w:rPr>
        <w:t xml:space="preserve">, such as domestic </w:t>
      </w:r>
      <w:r w:rsidR="007C36B9">
        <w:rPr>
          <w:rFonts w:ascii="Verdana" w:hAnsi="Verdana"/>
          <w:sz w:val="19"/>
          <w:szCs w:val="19"/>
        </w:rPr>
        <w:t>and</w:t>
      </w:r>
      <w:r w:rsidR="00382D04" w:rsidRPr="002461FF">
        <w:rPr>
          <w:rFonts w:ascii="Verdana" w:hAnsi="Verdana"/>
          <w:sz w:val="19"/>
          <w:szCs w:val="19"/>
        </w:rPr>
        <w:t xml:space="preserve"> care work</w:t>
      </w:r>
      <w:r w:rsidR="007C36B9">
        <w:rPr>
          <w:rFonts w:ascii="Verdana" w:hAnsi="Verdana"/>
          <w:sz w:val="19"/>
          <w:szCs w:val="19"/>
        </w:rPr>
        <w:t xml:space="preserve"> in private households</w:t>
      </w:r>
      <w:r w:rsidR="00382D04" w:rsidRPr="002461FF">
        <w:rPr>
          <w:rFonts w:ascii="Verdana" w:hAnsi="Verdana"/>
          <w:sz w:val="19"/>
          <w:szCs w:val="19"/>
        </w:rPr>
        <w:t>, entertainment</w:t>
      </w:r>
      <w:r w:rsidRPr="002461FF">
        <w:rPr>
          <w:rFonts w:ascii="Verdana" w:hAnsi="Verdana"/>
          <w:sz w:val="19"/>
          <w:szCs w:val="19"/>
        </w:rPr>
        <w:t xml:space="preserve"> and sex</w:t>
      </w:r>
      <w:r w:rsidR="007C36B9">
        <w:rPr>
          <w:rFonts w:ascii="Verdana" w:hAnsi="Verdana"/>
          <w:sz w:val="19"/>
          <w:szCs w:val="19"/>
        </w:rPr>
        <w:t xml:space="preserve"> </w:t>
      </w:r>
      <w:r w:rsidRPr="002461FF">
        <w:rPr>
          <w:rFonts w:ascii="Verdana" w:hAnsi="Verdana"/>
          <w:sz w:val="19"/>
          <w:szCs w:val="19"/>
        </w:rPr>
        <w:t xml:space="preserve">work, </w:t>
      </w:r>
      <w:r w:rsidR="00010F54">
        <w:rPr>
          <w:rFonts w:ascii="Verdana" w:hAnsi="Verdana"/>
          <w:sz w:val="19"/>
          <w:szCs w:val="19"/>
        </w:rPr>
        <w:t xml:space="preserve">are rarely </w:t>
      </w:r>
      <w:r w:rsidR="007C36B9">
        <w:rPr>
          <w:rFonts w:ascii="Verdana" w:hAnsi="Verdana"/>
          <w:sz w:val="19"/>
          <w:szCs w:val="19"/>
        </w:rPr>
        <w:t xml:space="preserve">fully </w:t>
      </w:r>
      <w:r w:rsidR="00010F54">
        <w:rPr>
          <w:rFonts w:ascii="Verdana" w:hAnsi="Verdana"/>
          <w:sz w:val="19"/>
          <w:szCs w:val="19"/>
        </w:rPr>
        <w:t>recognis</w:t>
      </w:r>
      <w:r w:rsidR="002C3E3E" w:rsidRPr="002461FF">
        <w:rPr>
          <w:rFonts w:ascii="Verdana" w:hAnsi="Verdana"/>
          <w:sz w:val="19"/>
          <w:szCs w:val="19"/>
        </w:rPr>
        <w:t>ed as work, and as such,</w:t>
      </w:r>
      <w:r w:rsidR="00382D04" w:rsidRPr="002461FF">
        <w:rPr>
          <w:rFonts w:ascii="Verdana" w:hAnsi="Verdana"/>
          <w:sz w:val="19"/>
          <w:szCs w:val="19"/>
        </w:rPr>
        <w:t xml:space="preserve"> </w:t>
      </w:r>
      <w:r w:rsidRPr="002461FF">
        <w:rPr>
          <w:rFonts w:ascii="Verdana" w:hAnsi="Verdana"/>
          <w:sz w:val="19"/>
          <w:szCs w:val="19"/>
        </w:rPr>
        <w:t>do not</w:t>
      </w:r>
      <w:r w:rsidR="00203BA1">
        <w:rPr>
          <w:rFonts w:ascii="Verdana" w:hAnsi="Verdana"/>
          <w:sz w:val="19"/>
          <w:szCs w:val="19"/>
        </w:rPr>
        <w:t>,</w:t>
      </w:r>
      <w:r w:rsidR="00382D04" w:rsidRPr="002461FF">
        <w:rPr>
          <w:rFonts w:ascii="Verdana" w:hAnsi="Verdana"/>
          <w:sz w:val="19"/>
          <w:szCs w:val="19"/>
        </w:rPr>
        <w:t xml:space="preserve"> or only marginally</w:t>
      </w:r>
      <w:r w:rsidR="00203BA1">
        <w:rPr>
          <w:rFonts w:ascii="Verdana" w:hAnsi="Verdana"/>
          <w:sz w:val="19"/>
          <w:szCs w:val="19"/>
        </w:rPr>
        <w:t>,</w:t>
      </w:r>
      <w:r w:rsidRPr="002461FF">
        <w:rPr>
          <w:rFonts w:ascii="Verdana" w:hAnsi="Verdana"/>
          <w:sz w:val="19"/>
          <w:szCs w:val="19"/>
        </w:rPr>
        <w:t xml:space="preserve"> benefit from protection of </w:t>
      </w:r>
      <w:r w:rsidR="00815EFA" w:rsidRPr="002461FF">
        <w:rPr>
          <w:rFonts w:ascii="Verdana" w:hAnsi="Verdana"/>
          <w:sz w:val="19"/>
          <w:szCs w:val="19"/>
        </w:rPr>
        <w:t>labour</w:t>
      </w:r>
      <w:r w:rsidRPr="002461FF">
        <w:rPr>
          <w:rFonts w:ascii="Verdana" w:hAnsi="Verdana"/>
          <w:sz w:val="19"/>
          <w:szCs w:val="19"/>
        </w:rPr>
        <w:t xml:space="preserve"> law</w:t>
      </w:r>
      <w:r w:rsidR="00382D04" w:rsidRPr="002461FF">
        <w:rPr>
          <w:rFonts w:ascii="Verdana" w:hAnsi="Verdana"/>
          <w:sz w:val="19"/>
          <w:szCs w:val="19"/>
        </w:rPr>
        <w:t>, nor do they provide legal migration channels</w:t>
      </w:r>
      <w:r w:rsidRPr="002461FF">
        <w:rPr>
          <w:rFonts w:ascii="Verdana" w:hAnsi="Verdana"/>
          <w:sz w:val="19"/>
          <w:szCs w:val="19"/>
        </w:rPr>
        <w:t>.</w:t>
      </w:r>
      <w:r w:rsidR="004B3314" w:rsidRPr="002461FF">
        <w:rPr>
          <w:rStyle w:val="FootnoteReference"/>
          <w:rFonts w:ascii="Verdana" w:hAnsi="Verdana"/>
          <w:sz w:val="19"/>
          <w:szCs w:val="19"/>
        </w:rPr>
        <w:footnoteReference w:id="32"/>
      </w:r>
      <w:r w:rsidR="00454BB6" w:rsidRPr="002461FF">
        <w:rPr>
          <w:rFonts w:ascii="Verdana" w:hAnsi="Verdana"/>
          <w:sz w:val="19"/>
          <w:szCs w:val="19"/>
        </w:rPr>
        <w:t xml:space="preserve"> </w:t>
      </w:r>
      <w:r w:rsidRPr="002461FF">
        <w:rPr>
          <w:rFonts w:ascii="Verdana" w:hAnsi="Verdana"/>
          <w:sz w:val="19"/>
          <w:szCs w:val="19"/>
        </w:rPr>
        <w:t>The lack of regulation in these sectors</w:t>
      </w:r>
      <w:r w:rsidR="00382D04" w:rsidRPr="002461FF">
        <w:rPr>
          <w:rFonts w:ascii="Verdana" w:hAnsi="Verdana"/>
          <w:sz w:val="19"/>
          <w:szCs w:val="19"/>
        </w:rPr>
        <w:t xml:space="preserve"> and the illegal or semi-legal character of women’s work</w:t>
      </w:r>
      <w:r w:rsidRPr="002461FF">
        <w:rPr>
          <w:rFonts w:ascii="Verdana" w:hAnsi="Verdana"/>
          <w:sz w:val="19"/>
          <w:szCs w:val="19"/>
        </w:rPr>
        <w:t xml:space="preserve"> </w:t>
      </w:r>
      <w:r w:rsidR="005D5C13" w:rsidRPr="002461FF">
        <w:rPr>
          <w:rFonts w:ascii="Verdana" w:hAnsi="Verdana"/>
          <w:sz w:val="19"/>
          <w:szCs w:val="19"/>
        </w:rPr>
        <w:t xml:space="preserve">is </w:t>
      </w:r>
      <w:r w:rsidR="00AB3ABA" w:rsidRPr="002461FF">
        <w:rPr>
          <w:rFonts w:ascii="Verdana" w:hAnsi="Verdana"/>
          <w:sz w:val="19"/>
          <w:szCs w:val="19"/>
        </w:rPr>
        <w:t xml:space="preserve">also </w:t>
      </w:r>
      <w:r w:rsidR="005D5C13" w:rsidRPr="002461FF">
        <w:rPr>
          <w:rFonts w:ascii="Verdana" w:hAnsi="Verdana"/>
          <w:sz w:val="19"/>
          <w:szCs w:val="19"/>
        </w:rPr>
        <w:t>tied to women’s vulnerability under migration law</w:t>
      </w:r>
      <w:r w:rsidR="00EB20C9" w:rsidRPr="002461FF">
        <w:rPr>
          <w:rFonts w:ascii="Verdana" w:hAnsi="Verdana"/>
          <w:sz w:val="19"/>
          <w:szCs w:val="19"/>
        </w:rPr>
        <w:t xml:space="preserve"> and can increase risk of exploitation</w:t>
      </w:r>
      <w:r w:rsidR="007D4812" w:rsidRPr="002461FF">
        <w:rPr>
          <w:rFonts w:ascii="Verdana" w:hAnsi="Verdana"/>
          <w:sz w:val="19"/>
          <w:szCs w:val="19"/>
        </w:rPr>
        <w:t xml:space="preserve"> and trafficking</w:t>
      </w:r>
      <w:r w:rsidR="005D5C13" w:rsidRPr="002461FF">
        <w:rPr>
          <w:rFonts w:ascii="Verdana" w:hAnsi="Verdana"/>
          <w:sz w:val="19"/>
          <w:szCs w:val="19"/>
        </w:rPr>
        <w:t>.</w:t>
      </w:r>
      <w:r w:rsidR="005A5276" w:rsidRPr="002461FF">
        <w:rPr>
          <w:rStyle w:val="FootnoteReference"/>
          <w:rFonts w:ascii="Verdana" w:hAnsi="Verdana"/>
          <w:sz w:val="19"/>
          <w:szCs w:val="19"/>
        </w:rPr>
        <w:footnoteReference w:id="33"/>
      </w:r>
      <w:r w:rsidR="00EB20C9" w:rsidRPr="002461FF">
        <w:rPr>
          <w:rFonts w:ascii="Verdana" w:hAnsi="Verdana"/>
          <w:sz w:val="19"/>
          <w:szCs w:val="19"/>
        </w:rPr>
        <w:t xml:space="preserve"> </w:t>
      </w:r>
      <w:r w:rsidR="000D46F9" w:rsidRPr="002461FF">
        <w:rPr>
          <w:rFonts w:ascii="Verdana" w:hAnsi="Verdana"/>
          <w:sz w:val="19"/>
          <w:szCs w:val="19"/>
        </w:rPr>
        <w:t>Migrant women working in these sectors</w:t>
      </w:r>
      <w:r w:rsidR="00010F54">
        <w:rPr>
          <w:rFonts w:ascii="Verdana" w:hAnsi="Verdana"/>
          <w:sz w:val="19"/>
          <w:szCs w:val="19"/>
        </w:rPr>
        <w:t xml:space="preserve"> need to be able to organis</w:t>
      </w:r>
      <w:r w:rsidR="005D5C13" w:rsidRPr="002461FF">
        <w:rPr>
          <w:rFonts w:ascii="Verdana" w:hAnsi="Verdana"/>
          <w:sz w:val="19"/>
          <w:szCs w:val="19"/>
        </w:rPr>
        <w:t xml:space="preserve">e to protect their </w:t>
      </w:r>
      <w:r w:rsidR="009B3B46" w:rsidRPr="002461FF">
        <w:rPr>
          <w:rFonts w:ascii="Verdana" w:hAnsi="Verdana"/>
          <w:sz w:val="19"/>
          <w:szCs w:val="19"/>
        </w:rPr>
        <w:t>human rights</w:t>
      </w:r>
      <w:r w:rsidR="005D5C13" w:rsidRPr="002461FF">
        <w:rPr>
          <w:rFonts w:ascii="Verdana" w:hAnsi="Verdana"/>
          <w:sz w:val="19"/>
          <w:szCs w:val="19"/>
        </w:rPr>
        <w:t xml:space="preserve"> without fear of </w:t>
      </w:r>
      <w:r w:rsidR="00BA127E">
        <w:rPr>
          <w:rFonts w:ascii="Verdana" w:hAnsi="Verdana"/>
          <w:sz w:val="19"/>
          <w:szCs w:val="19"/>
        </w:rPr>
        <w:t>losing the right of continued residenc</w:t>
      </w:r>
      <w:r w:rsidR="00DF33F2">
        <w:rPr>
          <w:rFonts w:ascii="Verdana" w:hAnsi="Verdana"/>
          <w:sz w:val="19"/>
          <w:szCs w:val="19"/>
        </w:rPr>
        <w:t>y</w:t>
      </w:r>
      <w:r w:rsidR="005D5C13" w:rsidRPr="002461FF">
        <w:rPr>
          <w:rFonts w:ascii="Verdana" w:hAnsi="Verdana"/>
          <w:sz w:val="19"/>
          <w:szCs w:val="19"/>
        </w:rPr>
        <w:t>, just as sex</w:t>
      </w:r>
      <w:r w:rsidR="007C36B9">
        <w:rPr>
          <w:rFonts w:ascii="Verdana" w:hAnsi="Verdana"/>
          <w:sz w:val="19"/>
          <w:szCs w:val="19"/>
        </w:rPr>
        <w:t xml:space="preserve"> </w:t>
      </w:r>
      <w:r w:rsidR="005D5C13" w:rsidRPr="002461FF">
        <w:rPr>
          <w:rFonts w:ascii="Verdana" w:hAnsi="Verdana"/>
          <w:sz w:val="19"/>
          <w:szCs w:val="19"/>
        </w:rPr>
        <w:t>workers need to be a</w:t>
      </w:r>
      <w:r w:rsidR="00010F54">
        <w:rPr>
          <w:rFonts w:ascii="Verdana" w:hAnsi="Verdana"/>
          <w:sz w:val="19"/>
          <w:szCs w:val="19"/>
        </w:rPr>
        <w:t>ble to organis</w:t>
      </w:r>
      <w:r w:rsidR="005D5C13" w:rsidRPr="002461FF">
        <w:rPr>
          <w:rFonts w:ascii="Verdana" w:hAnsi="Verdana"/>
          <w:sz w:val="19"/>
          <w:szCs w:val="19"/>
        </w:rPr>
        <w:t>e</w:t>
      </w:r>
      <w:r w:rsidR="00382D04" w:rsidRPr="002461FF">
        <w:rPr>
          <w:rFonts w:ascii="Verdana" w:hAnsi="Verdana"/>
          <w:sz w:val="19"/>
          <w:szCs w:val="19"/>
        </w:rPr>
        <w:t xml:space="preserve"> without fear of arrest and detention</w:t>
      </w:r>
      <w:r w:rsidR="005D5C13" w:rsidRPr="002461FF">
        <w:rPr>
          <w:rFonts w:ascii="Verdana" w:hAnsi="Verdana"/>
          <w:sz w:val="19"/>
          <w:szCs w:val="19"/>
        </w:rPr>
        <w:t>.</w:t>
      </w:r>
      <w:r w:rsidR="009B3B46" w:rsidRPr="002461FF">
        <w:rPr>
          <w:rStyle w:val="FootnoteReference"/>
          <w:rFonts w:ascii="Verdana" w:hAnsi="Verdana"/>
          <w:sz w:val="19"/>
          <w:szCs w:val="19"/>
        </w:rPr>
        <w:footnoteReference w:id="34"/>
      </w:r>
      <w:r w:rsidR="00AB3ABA" w:rsidRPr="002461FF">
        <w:rPr>
          <w:rFonts w:ascii="Verdana" w:hAnsi="Verdana"/>
          <w:sz w:val="19"/>
          <w:szCs w:val="19"/>
        </w:rPr>
        <w:t xml:space="preserve"> Governments must remove obstacles for</w:t>
      </w:r>
      <w:r w:rsidR="004B3314" w:rsidRPr="002461FF">
        <w:rPr>
          <w:rFonts w:ascii="Verdana" w:hAnsi="Verdana"/>
          <w:sz w:val="19"/>
          <w:szCs w:val="19"/>
        </w:rPr>
        <w:t xml:space="preserve"> </w:t>
      </w:r>
      <w:r w:rsidR="005C3B7E">
        <w:rPr>
          <w:rFonts w:ascii="Verdana" w:hAnsi="Verdana"/>
          <w:sz w:val="19"/>
          <w:szCs w:val="19"/>
        </w:rPr>
        <w:t xml:space="preserve">those </w:t>
      </w:r>
      <w:r w:rsidR="004B3314" w:rsidRPr="002461FF">
        <w:rPr>
          <w:rFonts w:ascii="Verdana" w:hAnsi="Verdana"/>
          <w:sz w:val="19"/>
          <w:szCs w:val="19"/>
        </w:rPr>
        <w:t>women workers</w:t>
      </w:r>
      <w:r w:rsidR="00AB3ABA" w:rsidRPr="002461FF">
        <w:rPr>
          <w:rFonts w:ascii="Verdana" w:hAnsi="Verdana"/>
          <w:sz w:val="19"/>
          <w:szCs w:val="19"/>
        </w:rPr>
        <w:t xml:space="preserve"> to exercise their</w:t>
      </w:r>
      <w:r w:rsidR="00F853B3" w:rsidRPr="002461FF">
        <w:rPr>
          <w:rFonts w:ascii="Verdana" w:hAnsi="Verdana"/>
          <w:sz w:val="19"/>
          <w:szCs w:val="19"/>
        </w:rPr>
        <w:t xml:space="preserve"> right to freedom of association</w:t>
      </w:r>
      <w:r w:rsidR="004B3314" w:rsidRPr="002461FF">
        <w:rPr>
          <w:rFonts w:ascii="Verdana" w:hAnsi="Verdana"/>
          <w:sz w:val="19"/>
          <w:szCs w:val="19"/>
        </w:rPr>
        <w:t>.</w:t>
      </w:r>
      <w:r w:rsidR="004B3314" w:rsidRPr="002461FF">
        <w:rPr>
          <w:rStyle w:val="FootnoteReference"/>
          <w:rFonts w:ascii="Verdana" w:hAnsi="Verdana"/>
          <w:sz w:val="19"/>
          <w:szCs w:val="19"/>
        </w:rPr>
        <w:footnoteReference w:id="35"/>
      </w:r>
      <w:r w:rsidR="00387502" w:rsidRPr="002461FF">
        <w:rPr>
          <w:rFonts w:ascii="Verdana" w:hAnsi="Verdana"/>
          <w:sz w:val="19"/>
          <w:szCs w:val="19"/>
        </w:rPr>
        <w:t xml:space="preserve"> </w:t>
      </w:r>
      <w:r w:rsidR="00651E48" w:rsidRPr="002461FF">
        <w:rPr>
          <w:rFonts w:ascii="Verdana" w:hAnsi="Verdana"/>
          <w:sz w:val="19"/>
          <w:szCs w:val="19"/>
        </w:rPr>
        <w:t xml:space="preserve">The Committee must demand that </w:t>
      </w:r>
      <w:r w:rsidR="004B3314" w:rsidRPr="002461FF">
        <w:rPr>
          <w:rFonts w:ascii="Verdana" w:hAnsi="Verdana"/>
          <w:sz w:val="19"/>
          <w:szCs w:val="19"/>
        </w:rPr>
        <w:t>States</w:t>
      </w:r>
      <w:r w:rsidR="00651E48" w:rsidRPr="002461FF">
        <w:rPr>
          <w:rFonts w:ascii="Verdana" w:hAnsi="Verdana"/>
          <w:sz w:val="19"/>
          <w:szCs w:val="19"/>
        </w:rPr>
        <w:t xml:space="preserve"> Parties promote and protec</w:t>
      </w:r>
      <w:r w:rsidR="007D4812" w:rsidRPr="002461FF">
        <w:rPr>
          <w:rFonts w:ascii="Verdana" w:hAnsi="Verdana"/>
          <w:sz w:val="19"/>
          <w:szCs w:val="19"/>
        </w:rPr>
        <w:t>t the human rights of women working in female labour sectors</w:t>
      </w:r>
      <w:r w:rsidR="00A24003" w:rsidRPr="002461FF">
        <w:rPr>
          <w:rFonts w:ascii="Verdana" w:hAnsi="Verdana"/>
          <w:sz w:val="19"/>
          <w:szCs w:val="19"/>
        </w:rPr>
        <w:t>, including, abiding</w:t>
      </w:r>
      <w:r w:rsidR="004B3314" w:rsidRPr="002461FF">
        <w:rPr>
          <w:rFonts w:ascii="Verdana" w:hAnsi="Verdana"/>
          <w:sz w:val="19"/>
          <w:szCs w:val="19"/>
        </w:rPr>
        <w:t xml:space="preserve"> by their requirements under international law to</w:t>
      </w:r>
      <w:r w:rsidR="00F853B3" w:rsidRPr="002461FF">
        <w:rPr>
          <w:rFonts w:ascii="Verdana" w:hAnsi="Verdana"/>
          <w:sz w:val="19"/>
          <w:szCs w:val="19"/>
        </w:rPr>
        <w:t xml:space="preserve"> implement g</w:t>
      </w:r>
      <w:r w:rsidR="00AB3ABA" w:rsidRPr="002461FF">
        <w:rPr>
          <w:rFonts w:ascii="Verdana" w:hAnsi="Verdana"/>
          <w:sz w:val="19"/>
          <w:szCs w:val="19"/>
        </w:rPr>
        <w:t xml:space="preserve">ender-sensitive </w:t>
      </w:r>
      <w:r w:rsidR="00815EFA" w:rsidRPr="002461FF">
        <w:rPr>
          <w:rFonts w:ascii="Verdana" w:hAnsi="Verdana"/>
          <w:sz w:val="19"/>
          <w:szCs w:val="19"/>
        </w:rPr>
        <w:t>labour</w:t>
      </w:r>
      <w:r w:rsidR="00F853B3" w:rsidRPr="002461FF">
        <w:rPr>
          <w:rFonts w:ascii="Verdana" w:hAnsi="Verdana"/>
          <w:sz w:val="19"/>
          <w:szCs w:val="19"/>
        </w:rPr>
        <w:t xml:space="preserve"> </w:t>
      </w:r>
      <w:r w:rsidR="00AB3ABA" w:rsidRPr="002461FF">
        <w:rPr>
          <w:rFonts w:ascii="Verdana" w:hAnsi="Verdana"/>
          <w:sz w:val="19"/>
          <w:szCs w:val="19"/>
        </w:rPr>
        <w:t xml:space="preserve">policies </w:t>
      </w:r>
      <w:r w:rsidR="00F853B3" w:rsidRPr="002461FF">
        <w:rPr>
          <w:rFonts w:ascii="Verdana" w:hAnsi="Verdana"/>
          <w:sz w:val="19"/>
          <w:szCs w:val="19"/>
        </w:rPr>
        <w:t>to provide safety in their workplaces</w:t>
      </w:r>
      <w:r w:rsidR="004B3314" w:rsidRPr="002461FF">
        <w:rPr>
          <w:rFonts w:ascii="Verdana" w:hAnsi="Verdana"/>
          <w:sz w:val="19"/>
          <w:szCs w:val="19"/>
        </w:rPr>
        <w:t xml:space="preserve">, such as under ILO Convention 189 </w:t>
      </w:r>
      <w:r w:rsidR="00255D52">
        <w:rPr>
          <w:rFonts w:ascii="Verdana" w:hAnsi="Verdana"/>
          <w:sz w:val="19"/>
          <w:szCs w:val="19"/>
        </w:rPr>
        <w:t>promoting decent work for</w:t>
      </w:r>
      <w:r w:rsidR="004B3314" w:rsidRPr="002461FF">
        <w:rPr>
          <w:rFonts w:ascii="Verdana" w:hAnsi="Verdana"/>
          <w:sz w:val="19"/>
          <w:szCs w:val="19"/>
        </w:rPr>
        <w:t xml:space="preserve"> domestic </w:t>
      </w:r>
      <w:r w:rsidR="007C36B9">
        <w:rPr>
          <w:rFonts w:ascii="Verdana" w:hAnsi="Verdana"/>
          <w:sz w:val="19"/>
          <w:szCs w:val="19"/>
        </w:rPr>
        <w:t>workers</w:t>
      </w:r>
      <w:r w:rsidR="00AB3ABA" w:rsidRPr="002461FF">
        <w:rPr>
          <w:rFonts w:ascii="Verdana" w:hAnsi="Verdana"/>
          <w:sz w:val="19"/>
          <w:szCs w:val="19"/>
        </w:rPr>
        <w:t>.</w:t>
      </w:r>
      <w:r w:rsidR="002E4BA8" w:rsidRPr="002461FF">
        <w:rPr>
          <w:rStyle w:val="FootnoteReference"/>
          <w:rFonts w:ascii="Verdana" w:hAnsi="Verdana"/>
          <w:sz w:val="19"/>
          <w:szCs w:val="19"/>
        </w:rPr>
        <w:footnoteReference w:id="36"/>
      </w:r>
      <w:r w:rsidR="00651E48" w:rsidRPr="002461FF">
        <w:rPr>
          <w:rFonts w:ascii="Verdana" w:hAnsi="Verdana"/>
          <w:sz w:val="19"/>
          <w:szCs w:val="19"/>
        </w:rPr>
        <w:t xml:space="preserve"> The General Recommendation should also </w:t>
      </w:r>
      <w:r w:rsidR="00010F54">
        <w:rPr>
          <w:rFonts w:ascii="Verdana" w:hAnsi="Verdana"/>
          <w:sz w:val="19"/>
          <w:szCs w:val="19"/>
        </w:rPr>
        <w:t>emphasis</w:t>
      </w:r>
      <w:r w:rsidR="00387502" w:rsidRPr="002461FF">
        <w:rPr>
          <w:rFonts w:ascii="Verdana" w:hAnsi="Verdana"/>
          <w:sz w:val="19"/>
          <w:szCs w:val="19"/>
        </w:rPr>
        <w:t>e</w:t>
      </w:r>
      <w:r w:rsidR="00651E48" w:rsidRPr="002461FF">
        <w:rPr>
          <w:rFonts w:ascii="Verdana" w:hAnsi="Verdana"/>
          <w:sz w:val="19"/>
          <w:szCs w:val="19"/>
        </w:rPr>
        <w:t xml:space="preserve"> the importance of acknowledging the</w:t>
      </w:r>
      <w:r w:rsidR="00E52FDC" w:rsidRPr="002461FF">
        <w:rPr>
          <w:rFonts w:ascii="Verdana" w:hAnsi="Verdana"/>
          <w:sz w:val="19"/>
          <w:szCs w:val="19"/>
        </w:rPr>
        <w:t xml:space="preserve"> </w:t>
      </w:r>
      <w:r w:rsidR="00387502" w:rsidRPr="002461FF">
        <w:rPr>
          <w:rFonts w:ascii="Verdana" w:hAnsi="Verdana"/>
          <w:sz w:val="19"/>
          <w:szCs w:val="19"/>
        </w:rPr>
        <w:t>informal</w:t>
      </w:r>
      <w:r w:rsidR="00651E48" w:rsidRPr="002461FF">
        <w:rPr>
          <w:rFonts w:ascii="Verdana" w:hAnsi="Verdana"/>
          <w:sz w:val="19"/>
          <w:szCs w:val="19"/>
        </w:rPr>
        <w:t xml:space="preserve"> </w:t>
      </w:r>
      <w:r w:rsidR="00387502" w:rsidRPr="002461FF">
        <w:rPr>
          <w:rFonts w:ascii="Verdana" w:hAnsi="Verdana"/>
          <w:sz w:val="19"/>
          <w:szCs w:val="19"/>
        </w:rPr>
        <w:t>sectors</w:t>
      </w:r>
      <w:r w:rsidR="00651E48" w:rsidRPr="002461FF">
        <w:rPr>
          <w:rFonts w:ascii="Verdana" w:hAnsi="Verdana"/>
          <w:sz w:val="19"/>
          <w:szCs w:val="19"/>
        </w:rPr>
        <w:t xml:space="preserve"> of domestic </w:t>
      </w:r>
      <w:r w:rsidR="007C36B9">
        <w:rPr>
          <w:rFonts w:ascii="Verdana" w:hAnsi="Verdana"/>
          <w:sz w:val="19"/>
          <w:szCs w:val="19"/>
        </w:rPr>
        <w:t>and</w:t>
      </w:r>
      <w:r w:rsidR="00651E48" w:rsidRPr="002461FF">
        <w:rPr>
          <w:rFonts w:ascii="Verdana" w:hAnsi="Verdana"/>
          <w:sz w:val="19"/>
          <w:szCs w:val="19"/>
        </w:rPr>
        <w:t xml:space="preserve"> care work</w:t>
      </w:r>
      <w:r w:rsidR="007C36B9">
        <w:rPr>
          <w:rFonts w:ascii="Verdana" w:hAnsi="Verdana"/>
          <w:sz w:val="19"/>
          <w:szCs w:val="19"/>
        </w:rPr>
        <w:t xml:space="preserve"> in private households</w:t>
      </w:r>
      <w:r w:rsidR="00651E48" w:rsidRPr="002461FF">
        <w:rPr>
          <w:rFonts w:ascii="Verdana" w:hAnsi="Verdana"/>
          <w:sz w:val="19"/>
          <w:szCs w:val="19"/>
        </w:rPr>
        <w:t>, entertainment, sex</w:t>
      </w:r>
      <w:r w:rsidR="00FC3659">
        <w:rPr>
          <w:rFonts w:ascii="Verdana" w:hAnsi="Verdana"/>
          <w:sz w:val="19"/>
          <w:szCs w:val="19"/>
        </w:rPr>
        <w:t xml:space="preserve"> </w:t>
      </w:r>
      <w:r w:rsidR="00651E48" w:rsidRPr="002461FF">
        <w:rPr>
          <w:rFonts w:ascii="Verdana" w:hAnsi="Verdana"/>
          <w:sz w:val="19"/>
          <w:szCs w:val="19"/>
        </w:rPr>
        <w:t xml:space="preserve">work and </w:t>
      </w:r>
      <w:r w:rsidR="00387502" w:rsidRPr="002461FF">
        <w:rPr>
          <w:rFonts w:ascii="Verdana" w:hAnsi="Verdana"/>
          <w:sz w:val="19"/>
          <w:szCs w:val="19"/>
        </w:rPr>
        <w:t>other types of ‘women’s work’ as ‘work</w:t>
      </w:r>
      <w:r w:rsidR="00651E48" w:rsidRPr="002461FF">
        <w:rPr>
          <w:rFonts w:ascii="Verdana" w:hAnsi="Verdana"/>
          <w:sz w:val="19"/>
          <w:szCs w:val="19"/>
        </w:rPr>
        <w:t>’</w:t>
      </w:r>
      <w:r w:rsidR="00387502" w:rsidRPr="002461FF">
        <w:rPr>
          <w:rFonts w:ascii="Verdana" w:hAnsi="Verdana"/>
          <w:sz w:val="19"/>
          <w:szCs w:val="19"/>
        </w:rPr>
        <w:t xml:space="preserve"> in orde</w:t>
      </w:r>
      <w:r w:rsidR="00203BA1">
        <w:rPr>
          <w:rFonts w:ascii="Verdana" w:hAnsi="Verdana"/>
          <w:sz w:val="19"/>
          <w:szCs w:val="19"/>
        </w:rPr>
        <w:t>r to decrease further marginalisation and precarity</w:t>
      </w:r>
      <w:r w:rsidR="00651E48" w:rsidRPr="002461FF">
        <w:rPr>
          <w:rFonts w:ascii="Verdana" w:hAnsi="Verdana"/>
          <w:sz w:val="19"/>
          <w:szCs w:val="19"/>
        </w:rPr>
        <w:t>.</w:t>
      </w:r>
      <w:r w:rsidR="00387502" w:rsidRPr="002461FF">
        <w:rPr>
          <w:rStyle w:val="FootnoteReference"/>
          <w:rFonts w:ascii="Verdana" w:hAnsi="Verdana"/>
          <w:sz w:val="19"/>
          <w:szCs w:val="19"/>
        </w:rPr>
        <w:footnoteReference w:id="37"/>
      </w:r>
      <w:r w:rsidR="00387502" w:rsidRPr="002461FF">
        <w:rPr>
          <w:rFonts w:ascii="Verdana" w:hAnsi="Verdana"/>
          <w:sz w:val="19"/>
          <w:szCs w:val="19"/>
        </w:rPr>
        <w:t xml:space="preserve"> </w:t>
      </w:r>
      <w:r w:rsidR="00651E48" w:rsidRPr="002461FF">
        <w:rPr>
          <w:rFonts w:ascii="Verdana" w:hAnsi="Verdana"/>
          <w:sz w:val="19"/>
          <w:szCs w:val="19"/>
        </w:rPr>
        <w:t xml:space="preserve"> </w:t>
      </w:r>
    </w:p>
    <w:p w14:paraId="6F2F818F" w14:textId="77777777" w:rsidR="00651E48" w:rsidRPr="002461FF" w:rsidRDefault="00B16AB2" w:rsidP="00C666DC">
      <w:pPr>
        <w:rPr>
          <w:rFonts w:ascii="Verdana" w:hAnsi="Verdana"/>
          <w:sz w:val="19"/>
          <w:szCs w:val="19"/>
        </w:rPr>
      </w:pPr>
      <w:r w:rsidRPr="002461FF">
        <w:rPr>
          <w:rFonts w:ascii="Verdana" w:hAnsi="Verdana"/>
          <w:sz w:val="19"/>
          <w:szCs w:val="19"/>
        </w:rPr>
        <w:t>To this end, the</w:t>
      </w:r>
      <w:r w:rsidR="00EB20C9" w:rsidRPr="002461FF">
        <w:rPr>
          <w:rFonts w:ascii="Verdana" w:hAnsi="Verdana"/>
          <w:sz w:val="19"/>
          <w:szCs w:val="19"/>
        </w:rPr>
        <w:t xml:space="preserve"> Committee should establish in the General Recommendation reporting requirements for State Parties </w:t>
      </w:r>
      <w:r w:rsidR="00F141CD" w:rsidRPr="002461FF">
        <w:rPr>
          <w:rFonts w:ascii="Verdana" w:hAnsi="Verdana"/>
          <w:sz w:val="19"/>
          <w:szCs w:val="19"/>
        </w:rPr>
        <w:t xml:space="preserve">regarding the human rights of women working in </w:t>
      </w:r>
      <w:r w:rsidR="00203BA1">
        <w:rPr>
          <w:rFonts w:ascii="Verdana" w:hAnsi="Verdana"/>
          <w:sz w:val="19"/>
          <w:szCs w:val="19"/>
        </w:rPr>
        <w:t xml:space="preserve">marginalised and precarious </w:t>
      </w:r>
      <w:r w:rsidR="00F141CD" w:rsidRPr="002461FF">
        <w:rPr>
          <w:rFonts w:ascii="Verdana" w:hAnsi="Verdana"/>
          <w:sz w:val="19"/>
          <w:szCs w:val="19"/>
        </w:rPr>
        <w:t xml:space="preserve">female labour sectors. The Committee should require State Parties to: (1) elaborate on their laws and policies towards, for example, sex workers and how such polices affect the enjoyment of human rights; (2) </w:t>
      </w:r>
      <w:r w:rsidR="00EB20C9" w:rsidRPr="002461FF">
        <w:rPr>
          <w:rFonts w:ascii="Verdana" w:hAnsi="Verdana"/>
          <w:sz w:val="19"/>
          <w:szCs w:val="19"/>
        </w:rPr>
        <w:t xml:space="preserve">elaborate </w:t>
      </w:r>
      <w:r w:rsidR="00F141CD" w:rsidRPr="002461FF">
        <w:rPr>
          <w:rFonts w:ascii="Verdana" w:hAnsi="Verdana"/>
          <w:sz w:val="19"/>
          <w:szCs w:val="19"/>
        </w:rPr>
        <w:t xml:space="preserve">on how they ensure </w:t>
      </w:r>
      <w:r w:rsidR="00203BA1">
        <w:rPr>
          <w:rFonts w:ascii="Verdana" w:hAnsi="Verdana"/>
          <w:sz w:val="19"/>
          <w:szCs w:val="19"/>
        </w:rPr>
        <w:t>that the human rights of irregular</w:t>
      </w:r>
      <w:r w:rsidR="00F141CD" w:rsidRPr="002461FF">
        <w:rPr>
          <w:rFonts w:ascii="Verdana" w:hAnsi="Verdana"/>
          <w:sz w:val="19"/>
          <w:szCs w:val="19"/>
        </w:rPr>
        <w:t xml:space="preserve"> migrants and trafficked women and girls are promoted and protected; (3) provide </w:t>
      </w:r>
      <w:r w:rsidR="005C3B7E">
        <w:rPr>
          <w:rFonts w:ascii="Verdana" w:hAnsi="Verdana"/>
          <w:sz w:val="19"/>
          <w:szCs w:val="19"/>
        </w:rPr>
        <w:t>data</w:t>
      </w:r>
      <w:r w:rsidR="00F141CD" w:rsidRPr="002461FF">
        <w:rPr>
          <w:rFonts w:ascii="Verdana" w:hAnsi="Verdana"/>
          <w:sz w:val="19"/>
          <w:szCs w:val="19"/>
        </w:rPr>
        <w:t xml:space="preserve"> on the numbers of domestic </w:t>
      </w:r>
      <w:r w:rsidR="007C36B9">
        <w:rPr>
          <w:rFonts w:ascii="Verdana" w:hAnsi="Verdana"/>
          <w:sz w:val="19"/>
          <w:szCs w:val="19"/>
        </w:rPr>
        <w:t xml:space="preserve">and care </w:t>
      </w:r>
      <w:r w:rsidR="00F141CD" w:rsidRPr="002461FF">
        <w:rPr>
          <w:rFonts w:ascii="Verdana" w:hAnsi="Verdana"/>
          <w:sz w:val="19"/>
          <w:szCs w:val="19"/>
        </w:rPr>
        <w:t>workers</w:t>
      </w:r>
      <w:r w:rsidR="007C36B9">
        <w:rPr>
          <w:rFonts w:ascii="Verdana" w:hAnsi="Verdana"/>
          <w:sz w:val="19"/>
          <w:szCs w:val="19"/>
        </w:rPr>
        <w:t xml:space="preserve"> in private households</w:t>
      </w:r>
      <w:r w:rsidR="00F141CD" w:rsidRPr="002461FF">
        <w:rPr>
          <w:rFonts w:ascii="Verdana" w:hAnsi="Verdana"/>
          <w:sz w:val="19"/>
          <w:szCs w:val="19"/>
        </w:rPr>
        <w:t>, sex</w:t>
      </w:r>
      <w:r w:rsidR="007C36B9">
        <w:rPr>
          <w:rFonts w:ascii="Verdana" w:hAnsi="Verdana"/>
          <w:sz w:val="19"/>
          <w:szCs w:val="19"/>
        </w:rPr>
        <w:t xml:space="preserve"> </w:t>
      </w:r>
      <w:r w:rsidR="00F141CD" w:rsidRPr="002461FF">
        <w:rPr>
          <w:rFonts w:ascii="Verdana" w:hAnsi="Verdana"/>
          <w:sz w:val="19"/>
          <w:szCs w:val="19"/>
        </w:rPr>
        <w:t xml:space="preserve">workers, entertainers and other women operating in the informal labour market. The Committee </w:t>
      </w:r>
      <w:r w:rsidR="00E52FDC" w:rsidRPr="002461FF">
        <w:rPr>
          <w:rFonts w:ascii="Verdana" w:hAnsi="Verdana"/>
          <w:sz w:val="19"/>
          <w:szCs w:val="19"/>
        </w:rPr>
        <w:t>should</w:t>
      </w:r>
      <w:r w:rsidR="00F141CD" w:rsidRPr="002461FF">
        <w:rPr>
          <w:rFonts w:ascii="Verdana" w:hAnsi="Verdana"/>
          <w:sz w:val="19"/>
          <w:szCs w:val="19"/>
        </w:rPr>
        <w:t xml:space="preserve"> question States as to how they ensure that their policies regarding these sectors do not harm the women who work there, particularly, that such policies do not create a greater risk of trafficking. An example of this questioning can be found in the Committee’s 2010 Recommendations to the Netherlands, in which the Committee </w:t>
      </w:r>
      <w:r w:rsidR="00651E48" w:rsidRPr="002461FF">
        <w:rPr>
          <w:rFonts w:ascii="Verdana" w:hAnsi="Verdana"/>
          <w:sz w:val="19"/>
          <w:szCs w:val="19"/>
        </w:rPr>
        <w:t xml:space="preserve">expresses concern over new legislation in the Netherlands requiring sex workers to register, but </w:t>
      </w:r>
      <w:r w:rsidR="00F45DD1">
        <w:rPr>
          <w:rFonts w:ascii="Verdana" w:hAnsi="Verdana"/>
          <w:sz w:val="19"/>
          <w:szCs w:val="19"/>
        </w:rPr>
        <w:t>which disallowed</w:t>
      </w:r>
      <w:r w:rsidR="00651E48" w:rsidRPr="002461FF">
        <w:rPr>
          <w:rFonts w:ascii="Verdana" w:hAnsi="Verdana"/>
          <w:sz w:val="19"/>
          <w:szCs w:val="19"/>
        </w:rPr>
        <w:t xml:space="preserve"> migrant </w:t>
      </w:r>
      <w:r w:rsidR="00E52FDC" w:rsidRPr="002461FF">
        <w:rPr>
          <w:rFonts w:ascii="Verdana" w:hAnsi="Verdana"/>
          <w:sz w:val="19"/>
          <w:szCs w:val="19"/>
        </w:rPr>
        <w:t>sex workers from registering</w:t>
      </w:r>
      <w:r w:rsidR="00651E48" w:rsidRPr="002461FF">
        <w:rPr>
          <w:rFonts w:ascii="Verdana" w:hAnsi="Verdana"/>
          <w:sz w:val="19"/>
          <w:szCs w:val="19"/>
        </w:rPr>
        <w:t>. The Committee noted that such legislation could ‘undermine efforts to combat the sexual exploitation of women and increase the vulnerability of prostitutes who are not able or not willing to register by worsening their working conditions and exacerbating their social exclusion’. The Committee further encouraged the Netherlands to conduct a risk assessment of the law and include in its next report on measures taken to ‘improve the working conditions of prostitutes and to enhance their autonomy, privacy and safety’.</w:t>
      </w:r>
      <w:r w:rsidR="007C36B9" w:rsidRPr="002461FF">
        <w:rPr>
          <w:rStyle w:val="FootnoteReference"/>
          <w:rFonts w:ascii="Verdana" w:hAnsi="Verdana"/>
          <w:sz w:val="19"/>
          <w:szCs w:val="19"/>
        </w:rPr>
        <w:footnoteReference w:id="38"/>
      </w:r>
    </w:p>
    <w:p w14:paraId="0C8A4C94" w14:textId="77777777" w:rsidR="00225BAF" w:rsidRPr="002461FF" w:rsidRDefault="00225BAF" w:rsidP="00C666DC">
      <w:pPr>
        <w:pStyle w:val="ListParagraph"/>
        <w:numPr>
          <w:ilvl w:val="0"/>
          <w:numId w:val="14"/>
        </w:numPr>
        <w:rPr>
          <w:rFonts w:ascii="Verdana" w:hAnsi="Verdana"/>
          <w:b/>
          <w:sz w:val="19"/>
          <w:szCs w:val="19"/>
        </w:rPr>
      </w:pPr>
      <w:r w:rsidRPr="002461FF">
        <w:rPr>
          <w:rFonts w:ascii="Verdana" w:hAnsi="Verdana"/>
          <w:b/>
          <w:sz w:val="19"/>
          <w:szCs w:val="19"/>
        </w:rPr>
        <w:t xml:space="preserve">Call for gender-sensitive migration policies focused on providing women with more </w:t>
      </w:r>
      <w:r w:rsidR="002165E9">
        <w:rPr>
          <w:rFonts w:ascii="Verdana" w:hAnsi="Verdana"/>
          <w:b/>
          <w:sz w:val="19"/>
          <w:szCs w:val="19"/>
        </w:rPr>
        <w:t xml:space="preserve">safe </w:t>
      </w:r>
      <w:r w:rsidRPr="002461FF">
        <w:rPr>
          <w:rFonts w:ascii="Verdana" w:hAnsi="Verdana"/>
          <w:b/>
          <w:sz w:val="19"/>
          <w:szCs w:val="19"/>
        </w:rPr>
        <w:t>op</w:t>
      </w:r>
      <w:r w:rsidR="00A95604" w:rsidRPr="002461FF">
        <w:rPr>
          <w:rFonts w:ascii="Verdana" w:hAnsi="Verdana"/>
          <w:b/>
          <w:sz w:val="19"/>
          <w:szCs w:val="19"/>
        </w:rPr>
        <w:t>tions</w:t>
      </w:r>
      <w:r w:rsidRPr="002461FF">
        <w:rPr>
          <w:rFonts w:ascii="Verdana" w:hAnsi="Verdana"/>
          <w:b/>
          <w:sz w:val="19"/>
          <w:szCs w:val="19"/>
        </w:rPr>
        <w:t>.</w:t>
      </w:r>
    </w:p>
    <w:p w14:paraId="30A88689" w14:textId="0D3E186D" w:rsidR="00E07F47" w:rsidRPr="002461FF" w:rsidRDefault="001821D8" w:rsidP="00C666DC">
      <w:pPr>
        <w:rPr>
          <w:rFonts w:ascii="Verdana" w:hAnsi="Verdana"/>
          <w:sz w:val="19"/>
          <w:szCs w:val="19"/>
        </w:rPr>
      </w:pPr>
      <w:r w:rsidRPr="002461FF">
        <w:rPr>
          <w:rFonts w:ascii="Verdana" w:hAnsi="Verdana"/>
          <w:sz w:val="19"/>
          <w:szCs w:val="19"/>
        </w:rPr>
        <w:t>As clearly stated by the Committee in its G</w:t>
      </w:r>
      <w:r w:rsidR="00DD16A4">
        <w:rPr>
          <w:rFonts w:ascii="Verdana" w:hAnsi="Verdana"/>
          <w:sz w:val="19"/>
          <w:szCs w:val="19"/>
        </w:rPr>
        <w:t>eneral Recommendation 26, s</w:t>
      </w:r>
      <w:r w:rsidR="00F45DD1">
        <w:rPr>
          <w:rFonts w:ascii="Verdana" w:hAnsi="Verdana"/>
          <w:sz w:val="19"/>
          <w:szCs w:val="19"/>
        </w:rPr>
        <w:t>tate</w:t>
      </w:r>
      <w:r w:rsidRPr="002461FF">
        <w:rPr>
          <w:rFonts w:ascii="Verdana" w:hAnsi="Verdana"/>
          <w:sz w:val="19"/>
          <w:szCs w:val="19"/>
        </w:rPr>
        <w:t>s must enact migration laws that are compliant with their human rights obligations, including, promoting safe</w:t>
      </w:r>
      <w:r w:rsidR="00DD16A4">
        <w:rPr>
          <w:rFonts w:ascii="Verdana" w:hAnsi="Verdana"/>
          <w:sz w:val="19"/>
          <w:szCs w:val="19"/>
        </w:rPr>
        <w:t xml:space="preserve"> and</w:t>
      </w:r>
      <w:r w:rsidRPr="002461FF">
        <w:rPr>
          <w:rFonts w:ascii="Verdana" w:hAnsi="Verdana"/>
          <w:sz w:val="19"/>
          <w:szCs w:val="19"/>
        </w:rPr>
        <w:t xml:space="preserve"> regular migration channels. To avoid causing harm to t</w:t>
      </w:r>
      <w:r w:rsidR="00B16AB2" w:rsidRPr="002461FF">
        <w:rPr>
          <w:rFonts w:ascii="Verdana" w:hAnsi="Verdana"/>
          <w:sz w:val="19"/>
          <w:szCs w:val="19"/>
        </w:rPr>
        <w:t>he human rights of women</w:t>
      </w:r>
      <w:r w:rsidR="00E52FDC" w:rsidRPr="002461FF">
        <w:rPr>
          <w:rFonts w:ascii="Verdana" w:hAnsi="Verdana"/>
          <w:sz w:val="19"/>
          <w:szCs w:val="19"/>
        </w:rPr>
        <w:t>, state</w:t>
      </w:r>
      <w:r w:rsidRPr="002461FF">
        <w:rPr>
          <w:rFonts w:ascii="Verdana" w:hAnsi="Verdana"/>
          <w:sz w:val="19"/>
          <w:szCs w:val="19"/>
        </w:rPr>
        <w:t xml:space="preserve">s should promulgate gender-sensitive migration policies </w:t>
      </w:r>
      <w:r w:rsidR="00E52FDC" w:rsidRPr="002461FF">
        <w:rPr>
          <w:rFonts w:ascii="Verdana" w:hAnsi="Verdana"/>
          <w:sz w:val="19"/>
          <w:szCs w:val="19"/>
        </w:rPr>
        <w:t>for</w:t>
      </w:r>
      <w:r w:rsidR="002034B0" w:rsidRPr="002461FF">
        <w:rPr>
          <w:rFonts w:ascii="Verdana" w:hAnsi="Verdana"/>
          <w:sz w:val="19"/>
          <w:szCs w:val="19"/>
        </w:rPr>
        <w:t xml:space="preserve"> all</w:t>
      </w:r>
      <w:r w:rsidR="00D55B9E" w:rsidRPr="002461FF">
        <w:rPr>
          <w:rFonts w:ascii="Verdana" w:hAnsi="Verdana"/>
          <w:sz w:val="19"/>
          <w:szCs w:val="19"/>
        </w:rPr>
        <w:t xml:space="preserve"> stages of the migration process: </w:t>
      </w:r>
      <w:r w:rsidR="002034B0" w:rsidRPr="002461FF">
        <w:rPr>
          <w:rFonts w:ascii="Verdana" w:hAnsi="Verdana"/>
          <w:sz w:val="19"/>
          <w:szCs w:val="19"/>
        </w:rPr>
        <w:t xml:space="preserve">from </w:t>
      </w:r>
      <w:r w:rsidR="00A05B54" w:rsidRPr="002461FF">
        <w:rPr>
          <w:rFonts w:ascii="Verdana" w:hAnsi="Verdana"/>
          <w:sz w:val="19"/>
          <w:szCs w:val="19"/>
        </w:rPr>
        <w:t xml:space="preserve">traveling to the host country; </w:t>
      </w:r>
      <w:r w:rsidR="002034B0" w:rsidRPr="002461FF">
        <w:rPr>
          <w:rFonts w:ascii="Verdana" w:hAnsi="Verdana"/>
          <w:sz w:val="19"/>
          <w:szCs w:val="19"/>
        </w:rPr>
        <w:t>to being present in the host country with</w:t>
      </w:r>
      <w:r w:rsidR="00A05B54" w:rsidRPr="002461FF">
        <w:rPr>
          <w:rFonts w:ascii="Verdana" w:hAnsi="Verdana"/>
          <w:sz w:val="19"/>
          <w:szCs w:val="19"/>
        </w:rPr>
        <w:t xml:space="preserve"> valid immigration status</w:t>
      </w:r>
      <w:r w:rsidR="00603229" w:rsidRPr="002461FF">
        <w:rPr>
          <w:rFonts w:ascii="Verdana" w:hAnsi="Verdana"/>
          <w:sz w:val="19"/>
          <w:szCs w:val="19"/>
        </w:rPr>
        <w:t>; to</w:t>
      </w:r>
      <w:r w:rsidR="00A05B54" w:rsidRPr="002461FF">
        <w:rPr>
          <w:rFonts w:ascii="Verdana" w:hAnsi="Verdana"/>
          <w:sz w:val="19"/>
          <w:szCs w:val="19"/>
        </w:rPr>
        <w:t xml:space="preserve"> </w:t>
      </w:r>
      <w:r w:rsidR="002034B0" w:rsidRPr="002461FF">
        <w:rPr>
          <w:rFonts w:ascii="Verdana" w:hAnsi="Verdana"/>
          <w:sz w:val="19"/>
          <w:szCs w:val="19"/>
        </w:rPr>
        <w:t>seeking</w:t>
      </w:r>
      <w:r w:rsidR="00A05B54" w:rsidRPr="002461FF">
        <w:rPr>
          <w:rFonts w:ascii="Verdana" w:hAnsi="Verdana"/>
          <w:sz w:val="19"/>
          <w:szCs w:val="19"/>
        </w:rPr>
        <w:t xml:space="preserve"> protec</w:t>
      </w:r>
      <w:r w:rsidR="002034B0" w:rsidRPr="002461FF">
        <w:rPr>
          <w:rFonts w:ascii="Verdana" w:hAnsi="Verdana"/>
          <w:sz w:val="19"/>
          <w:szCs w:val="19"/>
        </w:rPr>
        <w:t>tion</w:t>
      </w:r>
      <w:r w:rsidR="00255D52">
        <w:rPr>
          <w:rFonts w:ascii="Verdana" w:hAnsi="Verdana"/>
          <w:sz w:val="19"/>
          <w:szCs w:val="19"/>
        </w:rPr>
        <w:t>,</w:t>
      </w:r>
      <w:r w:rsidR="002034B0" w:rsidRPr="002461FF">
        <w:rPr>
          <w:rFonts w:ascii="Verdana" w:hAnsi="Verdana"/>
          <w:sz w:val="19"/>
          <w:szCs w:val="19"/>
        </w:rPr>
        <w:t xml:space="preserve"> assistance </w:t>
      </w:r>
      <w:r w:rsidR="00255D52">
        <w:rPr>
          <w:rFonts w:ascii="Verdana" w:hAnsi="Verdana"/>
          <w:sz w:val="19"/>
          <w:szCs w:val="19"/>
        </w:rPr>
        <w:t xml:space="preserve">and access to justice </w:t>
      </w:r>
      <w:r w:rsidR="002034B0" w:rsidRPr="002461FF">
        <w:rPr>
          <w:rFonts w:ascii="Verdana" w:hAnsi="Verdana"/>
          <w:sz w:val="19"/>
          <w:szCs w:val="19"/>
        </w:rPr>
        <w:t>to end</w:t>
      </w:r>
      <w:r w:rsidR="00A05B54" w:rsidRPr="002461FF">
        <w:rPr>
          <w:rFonts w:ascii="Verdana" w:hAnsi="Verdana"/>
          <w:sz w:val="19"/>
          <w:szCs w:val="19"/>
        </w:rPr>
        <w:t xml:space="preserve"> exploitation</w:t>
      </w:r>
      <w:r w:rsidR="002034B0" w:rsidRPr="002461FF">
        <w:rPr>
          <w:rFonts w:ascii="Verdana" w:hAnsi="Verdana"/>
          <w:sz w:val="19"/>
          <w:szCs w:val="19"/>
        </w:rPr>
        <w:t xml:space="preserve"> </w:t>
      </w:r>
      <w:r w:rsidR="00255D52">
        <w:rPr>
          <w:rFonts w:ascii="Verdana" w:hAnsi="Verdana"/>
          <w:sz w:val="19"/>
          <w:szCs w:val="19"/>
        </w:rPr>
        <w:t xml:space="preserve">and acquire compensation </w:t>
      </w:r>
      <w:r w:rsidR="002034B0" w:rsidRPr="002461FF">
        <w:rPr>
          <w:rFonts w:ascii="Verdana" w:hAnsi="Verdana"/>
          <w:sz w:val="19"/>
          <w:szCs w:val="19"/>
        </w:rPr>
        <w:t>as a</w:t>
      </w:r>
      <w:r w:rsidR="00E07F47" w:rsidRPr="002461FF">
        <w:rPr>
          <w:rFonts w:ascii="Verdana" w:hAnsi="Verdana"/>
          <w:sz w:val="19"/>
          <w:szCs w:val="19"/>
        </w:rPr>
        <w:t xml:space="preserve"> victim of trafficking or other</w:t>
      </w:r>
      <w:r w:rsidR="002034B0" w:rsidRPr="002461FF">
        <w:rPr>
          <w:rFonts w:ascii="Verdana" w:hAnsi="Verdana"/>
          <w:sz w:val="19"/>
          <w:szCs w:val="19"/>
        </w:rPr>
        <w:t xml:space="preserve"> irregular migrant</w:t>
      </w:r>
      <w:r w:rsidR="00A05B54" w:rsidRPr="002461FF">
        <w:rPr>
          <w:rFonts w:ascii="Verdana" w:hAnsi="Verdana"/>
          <w:sz w:val="19"/>
          <w:szCs w:val="19"/>
        </w:rPr>
        <w:t>.</w:t>
      </w:r>
      <w:r w:rsidR="00255D52" w:rsidRPr="002461FF">
        <w:rPr>
          <w:rStyle w:val="FootnoteReference"/>
          <w:rFonts w:ascii="Verdana" w:hAnsi="Verdana"/>
          <w:sz w:val="19"/>
          <w:szCs w:val="19"/>
        </w:rPr>
        <w:footnoteReference w:id="39"/>
      </w:r>
      <w:r w:rsidR="00255D52" w:rsidRPr="002461FF">
        <w:rPr>
          <w:rFonts w:ascii="Verdana" w:hAnsi="Verdana"/>
          <w:sz w:val="19"/>
          <w:szCs w:val="19"/>
        </w:rPr>
        <w:t xml:space="preserve"> </w:t>
      </w:r>
      <w:r w:rsidR="00E52FDC" w:rsidRPr="002461FF">
        <w:rPr>
          <w:rFonts w:ascii="Verdana" w:hAnsi="Verdana"/>
          <w:sz w:val="19"/>
          <w:szCs w:val="19"/>
        </w:rPr>
        <w:t>A gender-sensitive approach</w:t>
      </w:r>
      <w:r w:rsidR="00E07F47" w:rsidRPr="002461FF">
        <w:rPr>
          <w:rFonts w:ascii="Verdana" w:hAnsi="Verdana"/>
          <w:sz w:val="19"/>
          <w:szCs w:val="19"/>
        </w:rPr>
        <w:t xml:space="preserve"> needs to be attuned to the way various migration statuses can </w:t>
      </w:r>
      <w:r w:rsidRPr="002461FF">
        <w:rPr>
          <w:rFonts w:ascii="Verdana" w:hAnsi="Verdana"/>
          <w:sz w:val="19"/>
          <w:szCs w:val="19"/>
        </w:rPr>
        <w:t>enable human rights abuses</w:t>
      </w:r>
      <w:r w:rsidR="00A73256" w:rsidRPr="002461FF">
        <w:rPr>
          <w:rFonts w:ascii="Verdana" w:hAnsi="Verdana"/>
          <w:sz w:val="19"/>
          <w:szCs w:val="19"/>
        </w:rPr>
        <w:t>, and</w:t>
      </w:r>
      <w:r w:rsidR="00E07F47" w:rsidRPr="002461FF">
        <w:rPr>
          <w:rFonts w:ascii="Verdana" w:hAnsi="Verdana"/>
          <w:sz w:val="19"/>
          <w:szCs w:val="19"/>
        </w:rPr>
        <w:t xml:space="preserve"> focus on providing women with increased migration options</w:t>
      </w:r>
      <w:r w:rsidR="00A73256" w:rsidRPr="002461FF">
        <w:rPr>
          <w:rFonts w:ascii="Verdana" w:hAnsi="Verdana"/>
          <w:sz w:val="19"/>
          <w:szCs w:val="19"/>
        </w:rPr>
        <w:t xml:space="preserve"> rather than restricting their already limited options</w:t>
      </w:r>
      <w:r w:rsidR="00E07F47" w:rsidRPr="002461FF">
        <w:rPr>
          <w:rFonts w:ascii="Verdana" w:hAnsi="Verdana"/>
          <w:sz w:val="19"/>
          <w:szCs w:val="19"/>
        </w:rPr>
        <w:t>.</w:t>
      </w:r>
    </w:p>
    <w:p w14:paraId="4C3DF529" w14:textId="223BBF94" w:rsidR="00E07F47" w:rsidRPr="002461FF" w:rsidRDefault="00A05B54" w:rsidP="00C666DC">
      <w:pPr>
        <w:rPr>
          <w:rFonts w:ascii="Verdana" w:hAnsi="Verdana"/>
          <w:sz w:val="19"/>
          <w:szCs w:val="19"/>
        </w:rPr>
      </w:pPr>
      <w:r w:rsidRPr="002461FF">
        <w:rPr>
          <w:rFonts w:ascii="Verdana" w:hAnsi="Verdana"/>
          <w:sz w:val="19"/>
          <w:szCs w:val="19"/>
        </w:rPr>
        <w:t xml:space="preserve">To begin with, </w:t>
      </w:r>
      <w:r w:rsidR="00D55B9E" w:rsidRPr="002461FF">
        <w:rPr>
          <w:rFonts w:ascii="Verdana" w:hAnsi="Verdana"/>
          <w:sz w:val="19"/>
          <w:szCs w:val="19"/>
        </w:rPr>
        <w:t xml:space="preserve">before entry into the host state, </w:t>
      </w:r>
      <w:r w:rsidR="003F2EF3" w:rsidRPr="002461FF">
        <w:rPr>
          <w:rFonts w:ascii="Verdana" w:hAnsi="Verdana"/>
          <w:sz w:val="19"/>
          <w:szCs w:val="19"/>
        </w:rPr>
        <w:t>there is</w:t>
      </w:r>
      <w:r w:rsidR="002034B0" w:rsidRPr="002461FF">
        <w:rPr>
          <w:rFonts w:ascii="Verdana" w:hAnsi="Verdana"/>
          <w:sz w:val="19"/>
          <w:szCs w:val="19"/>
        </w:rPr>
        <w:t xml:space="preserve"> currently</w:t>
      </w:r>
      <w:r w:rsidRPr="002461FF">
        <w:rPr>
          <w:rFonts w:ascii="Verdana" w:hAnsi="Verdana"/>
          <w:sz w:val="19"/>
          <w:szCs w:val="19"/>
        </w:rPr>
        <w:t xml:space="preserve"> a lack of viable migration pathways for women migrating from impoverished areas.</w:t>
      </w:r>
      <w:r w:rsidRPr="002461FF">
        <w:rPr>
          <w:rStyle w:val="FootnoteReference"/>
          <w:rFonts w:ascii="Verdana" w:hAnsi="Verdana"/>
          <w:sz w:val="19"/>
          <w:szCs w:val="19"/>
        </w:rPr>
        <w:footnoteReference w:id="40"/>
      </w:r>
      <w:r w:rsidR="00BD6676" w:rsidRPr="002461FF">
        <w:rPr>
          <w:rFonts w:ascii="Verdana" w:hAnsi="Verdana"/>
          <w:sz w:val="19"/>
          <w:szCs w:val="19"/>
        </w:rPr>
        <w:t xml:space="preserve"> As discussed above </w:t>
      </w:r>
      <w:r w:rsidR="00E07F47" w:rsidRPr="002461FF">
        <w:rPr>
          <w:rFonts w:ascii="Verdana" w:hAnsi="Verdana"/>
          <w:sz w:val="19"/>
          <w:szCs w:val="19"/>
        </w:rPr>
        <w:t>p</w:t>
      </w:r>
      <w:r w:rsidR="00A73256" w:rsidRPr="002461FF">
        <w:rPr>
          <w:rFonts w:ascii="Verdana" w:hAnsi="Verdana"/>
          <w:sz w:val="19"/>
          <w:szCs w:val="19"/>
        </w:rPr>
        <w:t>lacing</w:t>
      </w:r>
      <w:r w:rsidR="00C92BB1" w:rsidRPr="002461FF">
        <w:rPr>
          <w:rFonts w:ascii="Verdana" w:hAnsi="Verdana"/>
          <w:sz w:val="19"/>
          <w:szCs w:val="19"/>
        </w:rPr>
        <w:t xml:space="preserve"> barriers </w:t>
      </w:r>
      <w:r w:rsidR="00E07F47" w:rsidRPr="002461FF">
        <w:rPr>
          <w:rFonts w:ascii="Verdana" w:hAnsi="Verdana"/>
          <w:sz w:val="19"/>
          <w:szCs w:val="19"/>
        </w:rPr>
        <w:t>in the</w:t>
      </w:r>
      <w:r w:rsidR="00C92BB1" w:rsidRPr="002461FF">
        <w:rPr>
          <w:rFonts w:ascii="Verdana" w:hAnsi="Verdana"/>
          <w:sz w:val="19"/>
          <w:szCs w:val="19"/>
        </w:rPr>
        <w:t xml:space="preserve"> form of migration restrictions</w:t>
      </w:r>
      <w:r w:rsidR="00E07F47" w:rsidRPr="002461FF">
        <w:rPr>
          <w:rFonts w:ascii="Verdana" w:hAnsi="Verdana"/>
          <w:sz w:val="19"/>
          <w:szCs w:val="19"/>
        </w:rPr>
        <w:t xml:space="preserve"> between</w:t>
      </w:r>
      <w:r w:rsidR="00BD6676" w:rsidRPr="002461FF">
        <w:rPr>
          <w:rFonts w:ascii="Verdana" w:hAnsi="Verdana"/>
          <w:sz w:val="19"/>
          <w:szCs w:val="19"/>
        </w:rPr>
        <w:t xml:space="preserve"> </w:t>
      </w:r>
      <w:r w:rsidR="00E07F47" w:rsidRPr="002461FF">
        <w:rPr>
          <w:rFonts w:ascii="Verdana" w:hAnsi="Verdana"/>
          <w:sz w:val="19"/>
          <w:szCs w:val="19"/>
        </w:rPr>
        <w:t xml:space="preserve">a large international </w:t>
      </w:r>
      <w:r w:rsidR="00BD6676" w:rsidRPr="002461FF">
        <w:rPr>
          <w:rFonts w:ascii="Verdana" w:hAnsi="Verdana"/>
          <w:sz w:val="19"/>
          <w:szCs w:val="19"/>
        </w:rPr>
        <w:t xml:space="preserve">supply </w:t>
      </w:r>
      <w:r w:rsidR="00A73256" w:rsidRPr="002461FF">
        <w:rPr>
          <w:rFonts w:ascii="Verdana" w:hAnsi="Verdana"/>
          <w:sz w:val="19"/>
          <w:szCs w:val="19"/>
        </w:rPr>
        <w:t>of labour</w:t>
      </w:r>
      <w:r w:rsidR="00FF0966" w:rsidRPr="002461FF">
        <w:rPr>
          <w:rFonts w:ascii="Verdana" w:hAnsi="Verdana"/>
          <w:sz w:val="19"/>
          <w:szCs w:val="19"/>
        </w:rPr>
        <w:t xml:space="preserve"> and demand for low-wage</w:t>
      </w:r>
      <w:r w:rsidR="00BD6676" w:rsidRPr="002461FF">
        <w:rPr>
          <w:rFonts w:ascii="Verdana" w:hAnsi="Verdana"/>
          <w:sz w:val="19"/>
          <w:szCs w:val="19"/>
        </w:rPr>
        <w:t xml:space="preserve"> </w:t>
      </w:r>
      <w:r w:rsidR="00815EFA" w:rsidRPr="002461FF">
        <w:rPr>
          <w:rFonts w:ascii="Verdana" w:hAnsi="Verdana"/>
          <w:sz w:val="19"/>
          <w:szCs w:val="19"/>
        </w:rPr>
        <w:t>labour</w:t>
      </w:r>
      <w:r w:rsidR="00BD6676" w:rsidRPr="002461FF">
        <w:rPr>
          <w:rFonts w:ascii="Verdana" w:hAnsi="Verdana"/>
          <w:sz w:val="19"/>
          <w:szCs w:val="19"/>
        </w:rPr>
        <w:t xml:space="preserve"> leads to a rise in trafficking. </w:t>
      </w:r>
      <w:r w:rsidR="00603229" w:rsidRPr="002461FF">
        <w:rPr>
          <w:rFonts w:ascii="Verdana" w:hAnsi="Verdana"/>
          <w:sz w:val="19"/>
          <w:szCs w:val="19"/>
        </w:rPr>
        <w:t xml:space="preserve">However, </w:t>
      </w:r>
      <w:r w:rsidR="003802D0" w:rsidRPr="002461FF">
        <w:rPr>
          <w:rFonts w:ascii="Verdana" w:hAnsi="Verdana"/>
          <w:sz w:val="19"/>
          <w:szCs w:val="19"/>
        </w:rPr>
        <w:t xml:space="preserve">as noted in CEDAW GR 26, </w:t>
      </w:r>
      <w:r w:rsidR="00603229" w:rsidRPr="002461FF">
        <w:rPr>
          <w:rFonts w:ascii="Verdana" w:hAnsi="Verdana"/>
          <w:sz w:val="19"/>
          <w:szCs w:val="19"/>
        </w:rPr>
        <w:t>visas that trap women</w:t>
      </w:r>
      <w:r w:rsidR="00BD6676" w:rsidRPr="002461FF">
        <w:rPr>
          <w:rFonts w:ascii="Verdana" w:hAnsi="Verdana"/>
          <w:sz w:val="19"/>
          <w:szCs w:val="19"/>
        </w:rPr>
        <w:t xml:space="preserve"> in a dependent relationship with her sponsor, whether that sponsor</w:t>
      </w:r>
      <w:r w:rsidR="002034B0" w:rsidRPr="002461FF">
        <w:rPr>
          <w:rFonts w:ascii="Verdana" w:hAnsi="Verdana"/>
          <w:sz w:val="19"/>
          <w:szCs w:val="19"/>
        </w:rPr>
        <w:t xml:space="preserve"> is an employer</w:t>
      </w:r>
      <w:r w:rsidR="00BD6676" w:rsidRPr="002461FF">
        <w:rPr>
          <w:rFonts w:ascii="Verdana" w:hAnsi="Verdana"/>
          <w:sz w:val="19"/>
          <w:szCs w:val="19"/>
        </w:rPr>
        <w:t xml:space="preserve"> or </w:t>
      </w:r>
      <w:r w:rsidR="00CB03AF" w:rsidRPr="002461FF">
        <w:rPr>
          <w:rFonts w:ascii="Verdana" w:hAnsi="Verdana"/>
          <w:sz w:val="19"/>
          <w:szCs w:val="19"/>
        </w:rPr>
        <w:t>spouse</w:t>
      </w:r>
      <w:r w:rsidR="00BD6676" w:rsidRPr="002461FF">
        <w:rPr>
          <w:rFonts w:ascii="Verdana" w:hAnsi="Verdana"/>
          <w:sz w:val="19"/>
          <w:szCs w:val="19"/>
        </w:rPr>
        <w:t>, can</w:t>
      </w:r>
      <w:r w:rsidR="00A73256" w:rsidRPr="002461FF">
        <w:rPr>
          <w:rFonts w:ascii="Verdana" w:hAnsi="Verdana"/>
          <w:sz w:val="19"/>
          <w:szCs w:val="19"/>
        </w:rPr>
        <w:t xml:space="preserve"> also</w:t>
      </w:r>
      <w:r w:rsidR="00BD6676" w:rsidRPr="002461FF">
        <w:rPr>
          <w:rFonts w:ascii="Verdana" w:hAnsi="Verdana"/>
          <w:sz w:val="19"/>
          <w:szCs w:val="19"/>
        </w:rPr>
        <w:t xml:space="preserve"> facilitate and maintain trafficking.</w:t>
      </w:r>
      <w:r w:rsidR="002034B0" w:rsidRPr="002461FF">
        <w:rPr>
          <w:rStyle w:val="FootnoteReference"/>
          <w:rFonts w:ascii="Verdana" w:hAnsi="Verdana"/>
          <w:sz w:val="19"/>
          <w:szCs w:val="19"/>
        </w:rPr>
        <w:footnoteReference w:id="41"/>
      </w:r>
      <w:r w:rsidR="00C071DE" w:rsidRPr="002461FF">
        <w:rPr>
          <w:rFonts w:ascii="Verdana" w:hAnsi="Verdana"/>
          <w:sz w:val="19"/>
          <w:szCs w:val="19"/>
        </w:rPr>
        <w:t xml:space="preserve"> </w:t>
      </w:r>
      <w:r w:rsidR="00E07F47" w:rsidRPr="002461FF">
        <w:rPr>
          <w:rFonts w:ascii="Verdana" w:hAnsi="Verdana"/>
          <w:sz w:val="19"/>
          <w:szCs w:val="19"/>
        </w:rPr>
        <w:t xml:space="preserve">As such, </w:t>
      </w:r>
      <w:r w:rsidR="003802D0" w:rsidRPr="002461FF">
        <w:rPr>
          <w:rFonts w:ascii="Verdana" w:hAnsi="Verdana"/>
          <w:sz w:val="19"/>
          <w:szCs w:val="19"/>
        </w:rPr>
        <w:t>though states must</w:t>
      </w:r>
      <w:r w:rsidR="00A73256" w:rsidRPr="002461FF">
        <w:rPr>
          <w:rFonts w:ascii="Verdana" w:hAnsi="Verdana"/>
          <w:sz w:val="19"/>
          <w:szCs w:val="19"/>
        </w:rPr>
        <w:t xml:space="preserve"> offer more regular migration pathways</w:t>
      </w:r>
      <w:r w:rsidR="00E07F47" w:rsidRPr="002461FF">
        <w:rPr>
          <w:rFonts w:ascii="Verdana" w:hAnsi="Verdana"/>
          <w:sz w:val="19"/>
          <w:szCs w:val="19"/>
        </w:rPr>
        <w:t xml:space="preserve"> to allow regular migration</w:t>
      </w:r>
      <w:r w:rsidR="003802D0" w:rsidRPr="002461FF">
        <w:rPr>
          <w:rFonts w:ascii="Verdana" w:hAnsi="Verdana"/>
          <w:sz w:val="19"/>
          <w:szCs w:val="19"/>
        </w:rPr>
        <w:t xml:space="preserve"> into female labour sectors,</w:t>
      </w:r>
      <w:r w:rsidR="00E07F47" w:rsidRPr="002461FF">
        <w:rPr>
          <w:rFonts w:ascii="Verdana" w:hAnsi="Verdana"/>
          <w:sz w:val="19"/>
          <w:szCs w:val="19"/>
        </w:rPr>
        <w:t xml:space="preserve"> a gender-sensitive approach also requires ensuring the human rights of women in those sectors, and giving the</w:t>
      </w:r>
      <w:r w:rsidR="00255D52">
        <w:rPr>
          <w:rFonts w:ascii="Verdana" w:hAnsi="Verdana"/>
          <w:sz w:val="19"/>
          <w:szCs w:val="19"/>
        </w:rPr>
        <w:t>m</w:t>
      </w:r>
      <w:r w:rsidR="00E07F47" w:rsidRPr="002461FF">
        <w:rPr>
          <w:rFonts w:ascii="Verdana" w:hAnsi="Verdana"/>
          <w:sz w:val="19"/>
          <w:szCs w:val="19"/>
        </w:rPr>
        <w:t xml:space="preserve"> flexibility to leave exploitative employment and marriage relationships. This could be facilitated through an autonomous residency permit scheme</w:t>
      </w:r>
      <w:r w:rsidR="00C37A08" w:rsidRPr="002461FF">
        <w:rPr>
          <w:rFonts w:ascii="Verdana" w:hAnsi="Verdana"/>
          <w:sz w:val="19"/>
          <w:szCs w:val="19"/>
        </w:rPr>
        <w:t xml:space="preserve">, providing women with a period of valid residency to rebuild </w:t>
      </w:r>
      <w:r w:rsidR="00BA127E">
        <w:rPr>
          <w:rFonts w:ascii="Verdana" w:hAnsi="Verdana"/>
          <w:sz w:val="19"/>
          <w:szCs w:val="19"/>
        </w:rPr>
        <w:t>their li</w:t>
      </w:r>
      <w:r w:rsidR="001F7CD3">
        <w:rPr>
          <w:rFonts w:ascii="Verdana" w:hAnsi="Verdana"/>
          <w:sz w:val="19"/>
          <w:szCs w:val="19"/>
        </w:rPr>
        <w:t>ves</w:t>
      </w:r>
      <w:r w:rsidR="00BA127E">
        <w:rPr>
          <w:rFonts w:ascii="Verdana" w:hAnsi="Verdana"/>
          <w:sz w:val="19"/>
          <w:szCs w:val="19"/>
        </w:rPr>
        <w:t xml:space="preserve"> </w:t>
      </w:r>
      <w:r w:rsidR="00C37A08" w:rsidRPr="002461FF">
        <w:rPr>
          <w:rFonts w:ascii="Verdana" w:hAnsi="Verdana"/>
          <w:sz w:val="19"/>
          <w:szCs w:val="19"/>
        </w:rPr>
        <w:t>after leaving an exploitative or abusive relationship</w:t>
      </w:r>
      <w:r w:rsidR="00E07F47" w:rsidRPr="002461FF">
        <w:rPr>
          <w:rFonts w:ascii="Verdana" w:hAnsi="Verdana"/>
          <w:sz w:val="19"/>
          <w:szCs w:val="19"/>
        </w:rPr>
        <w:t>.</w:t>
      </w:r>
      <w:r w:rsidR="003802D0" w:rsidRPr="002461FF">
        <w:rPr>
          <w:rStyle w:val="FootnoteReference"/>
          <w:rFonts w:ascii="Verdana" w:hAnsi="Verdana"/>
          <w:sz w:val="19"/>
          <w:szCs w:val="19"/>
        </w:rPr>
        <w:footnoteReference w:id="42"/>
      </w:r>
    </w:p>
    <w:p w14:paraId="7FF2F2FE" w14:textId="77777777" w:rsidR="00062CC7" w:rsidRPr="002461FF" w:rsidRDefault="000E31FD" w:rsidP="00C666DC">
      <w:pPr>
        <w:rPr>
          <w:rFonts w:ascii="Verdana" w:hAnsi="Verdana"/>
          <w:sz w:val="19"/>
          <w:szCs w:val="19"/>
        </w:rPr>
      </w:pPr>
      <w:r w:rsidRPr="002461FF">
        <w:rPr>
          <w:rFonts w:ascii="Verdana" w:hAnsi="Verdana"/>
          <w:sz w:val="19"/>
          <w:szCs w:val="19"/>
        </w:rPr>
        <w:t>Due to the dependency of a migrant on an immigration sponsor, wome</w:t>
      </w:r>
      <w:r w:rsidR="003F2EF3" w:rsidRPr="002461FF">
        <w:rPr>
          <w:rFonts w:ascii="Verdana" w:hAnsi="Verdana"/>
          <w:sz w:val="19"/>
          <w:szCs w:val="19"/>
        </w:rPr>
        <w:t>n and girls can be trafficked using a</w:t>
      </w:r>
      <w:r w:rsidRPr="002461FF">
        <w:rPr>
          <w:rFonts w:ascii="Verdana" w:hAnsi="Verdana"/>
          <w:sz w:val="19"/>
          <w:szCs w:val="19"/>
        </w:rPr>
        <w:t xml:space="preserve"> valid immigration status. </w:t>
      </w:r>
      <w:r w:rsidR="00A95604" w:rsidRPr="002461FF">
        <w:rPr>
          <w:rFonts w:ascii="Verdana" w:hAnsi="Verdana"/>
          <w:sz w:val="19"/>
          <w:szCs w:val="19"/>
        </w:rPr>
        <w:t>In cases of forced, early, and child-marriages</w:t>
      </w:r>
      <w:r w:rsidR="00896B7F" w:rsidRPr="002461FF">
        <w:rPr>
          <w:rFonts w:ascii="Verdana" w:hAnsi="Verdana"/>
          <w:sz w:val="19"/>
          <w:szCs w:val="19"/>
        </w:rPr>
        <w:t xml:space="preserve">, a </w:t>
      </w:r>
      <w:r w:rsidR="002034B0" w:rsidRPr="002461FF">
        <w:rPr>
          <w:rFonts w:ascii="Verdana" w:hAnsi="Verdana"/>
          <w:sz w:val="19"/>
          <w:szCs w:val="19"/>
        </w:rPr>
        <w:t xml:space="preserve">foreign </w:t>
      </w:r>
      <w:r w:rsidR="00896B7F" w:rsidRPr="002461FF">
        <w:rPr>
          <w:rFonts w:ascii="Verdana" w:hAnsi="Verdana"/>
          <w:sz w:val="19"/>
          <w:szCs w:val="19"/>
        </w:rPr>
        <w:t xml:space="preserve">spouse </w:t>
      </w:r>
      <w:r w:rsidR="003F2EF3" w:rsidRPr="002461FF">
        <w:rPr>
          <w:rFonts w:ascii="Verdana" w:hAnsi="Verdana"/>
          <w:sz w:val="19"/>
          <w:szCs w:val="19"/>
        </w:rPr>
        <w:t>can be</w:t>
      </w:r>
      <w:r w:rsidR="00896B7F" w:rsidRPr="002461FF">
        <w:rPr>
          <w:rFonts w:ascii="Verdana" w:hAnsi="Verdana"/>
          <w:sz w:val="19"/>
          <w:szCs w:val="19"/>
        </w:rPr>
        <w:t xml:space="preserve"> </w:t>
      </w:r>
      <w:r w:rsidR="00CB03AF" w:rsidRPr="002461FF">
        <w:rPr>
          <w:rFonts w:ascii="Verdana" w:hAnsi="Verdana"/>
          <w:sz w:val="19"/>
          <w:szCs w:val="19"/>
        </w:rPr>
        <w:t xml:space="preserve">granted </w:t>
      </w:r>
      <w:r w:rsidR="00896B7F" w:rsidRPr="002461FF">
        <w:rPr>
          <w:rFonts w:ascii="Verdana" w:hAnsi="Verdana"/>
          <w:sz w:val="19"/>
          <w:szCs w:val="19"/>
        </w:rPr>
        <w:t>a residency permit that is dependent on her continu</w:t>
      </w:r>
      <w:r w:rsidR="00512FD0">
        <w:rPr>
          <w:rFonts w:ascii="Verdana" w:hAnsi="Verdana"/>
          <w:sz w:val="19"/>
          <w:szCs w:val="19"/>
        </w:rPr>
        <w:t>ed relationship</w:t>
      </w:r>
      <w:r w:rsidR="00896B7F" w:rsidRPr="002461FF">
        <w:rPr>
          <w:rFonts w:ascii="Verdana" w:hAnsi="Verdana"/>
          <w:sz w:val="19"/>
          <w:szCs w:val="19"/>
        </w:rPr>
        <w:t xml:space="preserve">. </w:t>
      </w:r>
      <w:r w:rsidR="002034B0" w:rsidRPr="002461FF">
        <w:rPr>
          <w:rFonts w:ascii="Verdana" w:hAnsi="Verdana"/>
          <w:sz w:val="19"/>
          <w:szCs w:val="19"/>
        </w:rPr>
        <w:t xml:space="preserve">Such immigration schemes </w:t>
      </w:r>
      <w:r w:rsidR="009A6BCC" w:rsidRPr="002461FF">
        <w:rPr>
          <w:rFonts w:ascii="Verdana" w:hAnsi="Verdana"/>
          <w:sz w:val="19"/>
          <w:szCs w:val="19"/>
        </w:rPr>
        <w:t>tie women</w:t>
      </w:r>
      <w:r w:rsidR="003F2EF3" w:rsidRPr="002461FF">
        <w:rPr>
          <w:rFonts w:ascii="Verdana" w:hAnsi="Verdana"/>
          <w:sz w:val="19"/>
          <w:szCs w:val="19"/>
        </w:rPr>
        <w:t xml:space="preserve"> and girls</w:t>
      </w:r>
      <w:r w:rsidR="009A6BCC" w:rsidRPr="002461FF">
        <w:rPr>
          <w:rFonts w:ascii="Verdana" w:hAnsi="Verdana"/>
          <w:sz w:val="19"/>
          <w:szCs w:val="19"/>
        </w:rPr>
        <w:t xml:space="preserve"> to</w:t>
      </w:r>
      <w:r w:rsidR="002034B0" w:rsidRPr="002461FF">
        <w:rPr>
          <w:rFonts w:ascii="Verdana" w:hAnsi="Verdana"/>
          <w:sz w:val="19"/>
          <w:szCs w:val="19"/>
        </w:rPr>
        <w:t xml:space="preserve"> abusive or exploitative relationships. </w:t>
      </w:r>
      <w:r w:rsidR="00C37A08" w:rsidRPr="002461FF">
        <w:rPr>
          <w:rFonts w:ascii="Verdana" w:hAnsi="Verdana"/>
          <w:sz w:val="19"/>
          <w:szCs w:val="19"/>
        </w:rPr>
        <w:t xml:space="preserve">It is essential that women and girls be </w:t>
      </w:r>
      <w:r w:rsidR="00C92BB1" w:rsidRPr="002461FF">
        <w:rPr>
          <w:rFonts w:ascii="Verdana" w:hAnsi="Verdana"/>
          <w:sz w:val="19"/>
          <w:szCs w:val="19"/>
        </w:rPr>
        <w:t>enabled</w:t>
      </w:r>
      <w:r w:rsidR="00C37A08" w:rsidRPr="002461FF">
        <w:rPr>
          <w:rFonts w:ascii="Verdana" w:hAnsi="Verdana"/>
          <w:sz w:val="19"/>
          <w:szCs w:val="19"/>
        </w:rPr>
        <w:t xml:space="preserve"> to leave </w:t>
      </w:r>
      <w:r w:rsidR="00B82305">
        <w:rPr>
          <w:rFonts w:ascii="Verdana" w:hAnsi="Verdana"/>
          <w:sz w:val="19"/>
          <w:szCs w:val="19"/>
        </w:rPr>
        <w:t>those</w:t>
      </w:r>
      <w:r w:rsidR="00C37A08" w:rsidRPr="002461FF">
        <w:rPr>
          <w:rFonts w:ascii="Verdana" w:hAnsi="Verdana"/>
          <w:sz w:val="19"/>
          <w:szCs w:val="19"/>
        </w:rPr>
        <w:t xml:space="preserve"> marriages without fear of </w:t>
      </w:r>
      <w:r w:rsidR="00BA127E">
        <w:rPr>
          <w:rFonts w:ascii="Verdana" w:hAnsi="Verdana"/>
          <w:sz w:val="19"/>
          <w:szCs w:val="19"/>
        </w:rPr>
        <w:t>losing the right of continued residenc</w:t>
      </w:r>
      <w:r w:rsidR="00DF33F2">
        <w:rPr>
          <w:rFonts w:ascii="Verdana" w:hAnsi="Verdana"/>
          <w:sz w:val="19"/>
          <w:szCs w:val="19"/>
        </w:rPr>
        <w:t>y</w:t>
      </w:r>
      <w:r w:rsidR="00C37A08" w:rsidRPr="002461FF">
        <w:rPr>
          <w:rFonts w:ascii="Verdana" w:hAnsi="Verdana"/>
          <w:sz w:val="19"/>
          <w:szCs w:val="19"/>
        </w:rPr>
        <w:t>. The General Recommendation should encour</w:t>
      </w:r>
      <w:r w:rsidR="003F2EF3" w:rsidRPr="002461FF">
        <w:rPr>
          <w:rFonts w:ascii="Verdana" w:hAnsi="Verdana"/>
          <w:sz w:val="19"/>
          <w:szCs w:val="19"/>
        </w:rPr>
        <w:t>age autonomous residency permit schemes</w:t>
      </w:r>
      <w:r w:rsidR="00C37A08" w:rsidRPr="002461FF">
        <w:rPr>
          <w:rFonts w:ascii="Verdana" w:hAnsi="Verdana"/>
          <w:sz w:val="19"/>
          <w:szCs w:val="19"/>
        </w:rPr>
        <w:t xml:space="preserve"> that have a low evidentiary burden to prove trafficking; no fees; no minimum residency requirement; and further, not require the trafficked woman or girl to participate in prosecution as a pre-condition</w:t>
      </w:r>
      <w:r w:rsidR="00B82305">
        <w:rPr>
          <w:rFonts w:ascii="Verdana" w:hAnsi="Verdana"/>
          <w:sz w:val="19"/>
          <w:szCs w:val="19"/>
        </w:rPr>
        <w:t>.</w:t>
      </w:r>
      <w:r w:rsidR="00FF64B6" w:rsidRPr="002461FF">
        <w:rPr>
          <w:rStyle w:val="FootnoteReference"/>
          <w:rFonts w:ascii="Verdana" w:hAnsi="Verdana"/>
          <w:sz w:val="19"/>
          <w:szCs w:val="19"/>
        </w:rPr>
        <w:footnoteReference w:id="43"/>
      </w:r>
      <w:r w:rsidR="00C37A08" w:rsidRPr="002461FF">
        <w:rPr>
          <w:rFonts w:ascii="Verdana" w:hAnsi="Verdana"/>
          <w:sz w:val="19"/>
          <w:szCs w:val="19"/>
        </w:rPr>
        <w:t xml:space="preserve"> </w:t>
      </w:r>
      <w:r w:rsidR="003F2EF3" w:rsidRPr="002461FF">
        <w:rPr>
          <w:rFonts w:ascii="Verdana" w:hAnsi="Verdana"/>
          <w:sz w:val="19"/>
          <w:szCs w:val="19"/>
        </w:rPr>
        <w:t>In this way, r</w:t>
      </w:r>
      <w:r w:rsidR="00062CC7" w:rsidRPr="002461FF">
        <w:rPr>
          <w:rFonts w:ascii="Verdana" w:hAnsi="Verdana"/>
          <w:sz w:val="19"/>
          <w:szCs w:val="19"/>
        </w:rPr>
        <w:t>ather than restricting migration law to prev</w:t>
      </w:r>
      <w:r w:rsidR="00512FD0">
        <w:rPr>
          <w:rFonts w:ascii="Verdana" w:hAnsi="Verdana"/>
          <w:sz w:val="19"/>
          <w:szCs w:val="19"/>
        </w:rPr>
        <w:t>ent dependent spouses from migrating</w:t>
      </w:r>
      <w:r w:rsidR="00E6491B">
        <w:rPr>
          <w:rFonts w:ascii="Verdana" w:hAnsi="Verdana"/>
          <w:sz w:val="19"/>
          <w:szCs w:val="19"/>
        </w:rPr>
        <w:t>, states</w:t>
      </w:r>
      <w:r w:rsidR="00062CC7" w:rsidRPr="002461FF">
        <w:rPr>
          <w:rFonts w:ascii="Verdana" w:hAnsi="Verdana"/>
          <w:sz w:val="19"/>
          <w:szCs w:val="19"/>
        </w:rPr>
        <w:t xml:space="preserve"> need to create options for women </w:t>
      </w:r>
      <w:r w:rsidR="003F2EF3" w:rsidRPr="002461FF">
        <w:rPr>
          <w:rFonts w:ascii="Verdana" w:hAnsi="Verdana"/>
          <w:sz w:val="19"/>
          <w:szCs w:val="19"/>
        </w:rPr>
        <w:t xml:space="preserve">to escape </w:t>
      </w:r>
      <w:r w:rsidR="00062CC7" w:rsidRPr="002461FF">
        <w:rPr>
          <w:rFonts w:ascii="Verdana" w:hAnsi="Verdana"/>
          <w:sz w:val="19"/>
          <w:szCs w:val="19"/>
        </w:rPr>
        <w:t xml:space="preserve">migration dependency. Similar autonomous residency permit schemes should be available for trafficked women whose immigration status </w:t>
      </w:r>
      <w:r w:rsidRPr="002461FF">
        <w:rPr>
          <w:rFonts w:ascii="Verdana" w:hAnsi="Verdana"/>
          <w:sz w:val="19"/>
          <w:szCs w:val="19"/>
        </w:rPr>
        <w:t>is dependent on a single</w:t>
      </w:r>
      <w:r w:rsidR="00062CC7" w:rsidRPr="002461FF">
        <w:rPr>
          <w:rFonts w:ascii="Verdana" w:hAnsi="Verdana"/>
          <w:sz w:val="19"/>
          <w:szCs w:val="19"/>
        </w:rPr>
        <w:t xml:space="preserve"> employer. </w:t>
      </w:r>
      <w:r w:rsidR="00DE7E05" w:rsidRPr="002461FF">
        <w:rPr>
          <w:rFonts w:ascii="Verdana" w:hAnsi="Verdana"/>
          <w:sz w:val="19"/>
          <w:szCs w:val="19"/>
        </w:rPr>
        <w:t xml:space="preserve">In </w:t>
      </w:r>
      <w:r w:rsidR="00B82305">
        <w:rPr>
          <w:rFonts w:ascii="Verdana" w:hAnsi="Verdana"/>
          <w:sz w:val="19"/>
          <w:szCs w:val="19"/>
        </w:rPr>
        <w:t xml:space="preserve">such </w:t>
      </w:r>
      <w:r w:rsidR="00DE7E05" w:rsidRPr="002461FF">
        <w:rPr>
          <w:rFonts w:ascii="Verdana" w:hAnsi="Verdana"/>
          <w:sz w:val="19"/>
          <w:szCs w:val="19"/>
        </w:rPr>
        <w:t>a situation, l</w:t>
      </w:r>
      <w:r w:rsidR="00062CC7" w:rsidRPr="002461FF">
        <w:rPr>
          <w:rFonts w:ascii="Verdana" w:hAnsi="Verdana"/>
          <w:sz w:val="19"/>
          <w:szCs w:val="19"/>
        </w:rPr>
        <w:t xml:space="preserve">eaving the underlying employment contract can lead to </w:t>
      </w:r>
      <w:r w:rsidR="00E6491B">
        <w:rPr>
          <w:rFonts w:ascii="Verdana" w:hAnsi="Verdana"/>
          <w:sz w:val="19"/>
          <w:szCs w:val="19"/>
        </w:rPr>
        <w:t>a demand</w:t>
      </w:r>
      <w:r w:rsidR="00062CC7" w:rsidRPr="002461FF">
        <w:rPr>
          <w:rFonts w:ascii="Verdana" w:hAnsi="Verdana"/>
          <w:sz w:val="19"/>
          <w:szCs w:val="19"/>
        </w:rPr>
        <w:t xml:space="preserve"> to pay recruitment and travel, and cancelation of immigration status.</w:t>
      </w:r>
      <w:r w:rsidR="00062CC7" w:rsidRPr="002461FF">
        <w:rPr>
          <w:rStyle w:val="FootnoteReference"/>
          <w:rFonts w:ascii="Verdana" w:hAnsi="Verdana"/>
          <w:sz w:val="19"/>
          <w:szCs w:val="19"/>
        </w:rPr>
        <w:footnoteReference w:id="44"/>
      </w:r>
      <w:r w:rsidR="00062CC7" w:rsidRPr="002461FF">
        <w:rPr>
          <w:rFonts w:ascii="Verdana" w:hAnsi="Verdana"/>
          <w:sz w:val="19"/>
          <w:szCs w:val="19"/>
        </w:rPr>
        <w:t xml:space="preserve"> </w:t>
      </w:r>
      <w:r w:rsidR="00DE7E05" w:rsidRPr="002461FF">
        <w:rPr>
          <w:rFonts w:ascii="Verdana" w:hAnsi="Verdana"/>
          <w:sz w:val="19"/>
          <w:szCs w:val="19"/>
        </w:rPr>
        <w:t>The General Recommendation must highlight that the</w:t>
      </w:r>
      <w:r w:rsidR="00062CC7" w:rsidRPr="002461FF">
        <w:rPr>
          <w:rFonts w:ascii="Verdana" w:hAnsi="Verdana"/>
          <w:sz w:val="19"/>
          <w:szCs w:val="19"/>
        </w:rPr>
        <w:t xml:space="preserve"> fear of </w:t>
      </w:r>
      <w:r w:rsidR="00BA127E">
        <w:rPr>
          <w:rFonts w:ascii="Verdana" w:hAnsi="Verdana"/>
          <w:sz w:val="19"/>
          <w:szCs w:val="19"/>
        </w:rPr>
        <w:t>losing the right of continued residenc</w:t>
      </w:r>
      <w:r w:rsidR="00DF33F2">
        <w:rPr>
          <w:rFonts w:ascii="Verdana" w:hAnsi="Verdana"/>
          <w:sz w:val="19"/>
          <w:szCs w:val="19"/>
        </w:rPr>
        <w:t>y</w:t>
      </w:r>
      <w:r w:rsidR="00BA127E" w:rsidRPr="002461FF">
        <w:rPr>
          <w:rFonts w:ascii="Verdana" w:hAnsi="Verdana"/>
          <w:sz w:val="19"/>
          <w:szCs w:val="19"/>
        </w:rPr>
        <w:t xml:space="preserve"> </w:t>
      </w:r>
      <w:r w:rsidR="00062CC7" w:rsidRPr="002461FF">
        <w:rPr>
          <w:rFonts w:ascii="Verdana" w:hAnsi="Verdana"/>
          <w:sz w:val="19"/>
          <w:szCs w:val="19"/>
        </w:rPr>
        <w:t xml:space="preserve">caused by dependency on an immigration sponsor traps women and girls in exploitation and is counter-productive to </w:t>
      </w:r>
      <w:r w:rsidR="00DE7E05" w:rsidRPr="002461FF">
        <w:rPr>
          <w:rFonts w:ascii="Verdana" w:hAnsi="Verdana"/>
          <w:sz w:val="19"/>
          <w:szCs w:val="19"/>
        </w:rPr>
        <w:t>anti-trafficking initiatives</w:t>
      </w:r>
      <w:r w:rsidR="00B82305">
        <w:rPr>
          <w:rFonts w:ascii="Verdana" w:hAnsi="Verdana"/>
          <w:sz w:val="19"/>
          <w:szCs w:val="19"/>
        </w:rPr>
        <w:t>.</w:t>
      </w:r>
    </w:p>
    <w:p w14:paraId="2660F6F5" w14:textId="69314A29" w:rsidR="00DE7E05" w:rsidRPr="002461FF" w:rsidRDefault="00DE7E05" w:rsidP="00C666DC">
      <w:pPr>
        <w:rPr>
          <w:rFonts w:ascii="Verdana" w:hAnsi="Verdana"/>
          <w:sz w:val="19"/>
          <w:szCs w:val="19"/>
        </w:rPr>
      </w:pPr>
      <w:r w:rsidRPr="002461FF">
        <w:rPr>
          <w:rFonts w:ascii="Verdana" w:hAnsi="Verdana"/>
          <w:sz w:val="19"/>
          <w:szCs w:val="19"/>
        </w:rPr>
        <w:t xml:space="preserve">Finally, trafficked women and girls </w:t>
      </w:r>
      <w:r w:rsidR="007B517F">
        <w:rPr>
          <w:rFonts w:ascii="Verdana" w:hAnsi="Verdana"/>
          <w:sz w:val="19"/>
          <w:szCs w:val="19"/>
        </w:rPr>
        <w:t>who</w:t>
      </w:r>
      <w:r w:rsidRPr="002461FF">
        <w:rPr>
          <w:rFonts w:ascii="Verdana" w:hAnsi="Verdana"/>
          <w:sz w:val="19"/>
          <w:szCs w:val="19"/>
        </w:rPr>
        <w:t xml:space="preserve"> were not brought through a regular status, </w:t>
      </w:r>
      <w:r w:rsidR="00C92BB1" w:rsidRPr="002461FF">
        <w:rPr>
          <w:rFonts w:ascii="Verdana" w:hAnsi="Verdana"/>
          <w:sz w:val="19"/>
          <w:szCs w:val="19"/>
        </w:rPr>
        <w:t>and thus hold an</w:t>
      </w:r>
      <w:r w:rsidRPr="002461FF">
        <w:rPr>
          <w:rFonts w:ascii="Verdana" w:hAnsi="Verdana"/>
          <w:sz w:val="19"/>
          <w:szCs w:val="19"/>
        </w:rPr>
        <w:t xml:space="preserve"> </w:t>
      </w:r>
      <w:r w:rsidR="000762D8" w:rsidRPr="002461FF">
        <w:rPr>
          <w:rFonts w:ascii="Verdana" w:hAnsi="Verdana"/>
          <w:sz w:val="19"/>
          <w:szCs w:val="19"/>
        </w:rPr>
        <w:t>irregular status in the host country</w:t>
      </w:r>
      <w:r w:rsidR="00C92BB1" w:rsidRPr="002461FF">
        <w:rPr>
          <w:rFonts w:ascii="Verdana" w:hAnsi="Verdana"/>
          <w:sz w:val="19"/>
          <w:szCs w:val="19"/>
        </w:rPr>
        <w:t>,</w:t>
      </w:r>
      <w:r w:rsidR="000762D8" w:rsidRPr="002461FF">
        <w:rPr>
          <w:rFonts w:ascii="Verdana" w:hAnsi="Verdana"/>
          <w:sz w:val="19"/>
          <w:szCs w:val="19"/>
        </w:rPr>
        <w:t xml:space="preserve"> should be able to seek help without fear of </w:t>
      </w:r>
      <w:r w:rsidR="00BA127E">
        <w:rPr>
          <w:rFonts w:ascii="Verdana" w:hAnsi="Verdana"/>
          <w:sz w:val="19"/>
          <w:szCs w:val="19"/>
        </w:rPr>
        <w:t>losing the right of continued residenc</w:t>
      </w:r>
      <w:r w:rsidR="00DF33F2">
        <w:rPr>
          <w:rFonts w:ascii="Verdana" w:hAnsi="Verdana"/>
          <w:sz w:val="19"/>
          <w:szCs w:val="19"/>
        </w:rPr>
        <w:t>y</w:t>
      </w:r>
      <w:r w:rsidR="001F25B2" w:rsidRPr="002461FF">
        <w:rPr>
          <w:rFonts w:ascii="Verdana" w:hAnsi="Verdana"/>
          <w:sz w:val="19"/>
          <w:szCs w:val="19"/>
        </w:rPr>
        <w:t xml:space="preserve">. </w:t>
      </w:r>
      <w:r w:rsidR="00DF33F2">
        <w:rPr>
          <w:rFonts w:ascii="Verdana" w:hAnsi="Verdana"/>
          <w:sz w:val="19"/>
          <w:szCs w:val="19"/>
        </w:rPr>
        <w:t>V</w:t>
      </w:r>
      <w:r w:rsidRPr="002461FF">
        <w:rPr>
          <w:rFonts w:ascii="Verdana" w:hAnsi="Verdana"/>
          <w:sz w:val="19"/>
          <w:szCs w:val="19"/>
        </w:rPr>
        <w:t>ictims of trafficking</w:t>
      </w:r>
      <w:r w:rsidR="003F2EF3" w:rsidRPr="002461FF">
        <w:rPr>
          <w:rFonts w:ascii="Verdana" w:hAnsi="Verdana"/>
          <w:sz w:val="19"/>
          <w:szCs w:val="19"/>
        </w:rPr>
        <w:t xml:space="preserve"> </w:t>
      </w:r>
      <w:r w:rsidR="00DF33F2">
        <w:rPr>
          <w:rFonts w:ascii="Verdana" w:hAnsi="Verdana"/>
          <w:sz w:val="19"/>
          <w:szCs w:val="19"/>
        </w:rPr>
        <w:t xml:space="preserve">ought to be offered a residency status </w:t>
      </w:r>
      <w:r w:rsidR="003F2EF3" w:rsidRPr="002461FF">
        <w:rPr>
          <w:rFonts w:ascii="Verdana" w:hAnsi="Verdana"/>
          <w:sz w:val="19"/>
          <w:szCs w:val="19"/>
        </w:rPr>
        <w:t>at the first signs of trafficking</w:t>
      </w:r>
      <w:r w:rsidRPr="002461FF">
        <w:rPr>
          <w:rFonts w:ascii="Verdana" w:hAnsi="Verdana"/>
          <w:sz w:val="19"/>
          <w:szCs w:val="19"/>
        </w:rPr>
        <w:t xml:space="preserve">. Such a gender-sensitive immigration benefit should include </w:t>
      </w:r>
      <w:r w:rsidR="00603229" w:rsidRPr="002461FF">
        <w:rPr>
          <w:rFonts w:ascii="Verdana" w:hAnsi="Verdana"/>
          <w:sz w:val="19"/>
          <w:szCs w:val="19"/>
        </w:rPr>
        <w:t>work authorization</w:t>
      </w:r>
      <w:r w:rsidR="00134828" w:rsidRPr="002461FF">
        <w:rPr>
          <w:rFonts w:ascii="Verdana" w:hAnsi="Verdana"/>
          <w:sz w:val="19"/>
          <w:szCs w:val="19"/>
        </w:rPr>
        <w:t>,</w:t>
      </w:r>
      <w:r w:rsidR="001F25B2" w:rsidRPr="002461FF">
        <w:rPr>
          <w:rFonts w:ascii="Verdana" w:hAnsi="Verdana"/>
          <w:sz w:val="19"/>
          <w:szCs w:val="19"/>
        </w:rPr>
        <w:t xml:space="preserve"> low evidentiary standard</w:t>
      </w:r>
      <w:r w:rsidR="00002CE8" w:rsidRPr="002461FF">
        <w:rPr>
          <w:rFonts w:ascii="Verdana" w:hAnsi="Verdana"/>
          <w:sz w:val="19"/>
          <w:szCs w:val="19"/>
        </w:rPr>
        <w:t>s</w:t>
      </w:r>
      <w:r w:rsidR="001F25B2" w:rsidRPr="002461FF">
        <w:rPr>
          <w:rFonts w:ascii="Verdana" w:hAnsi="Verdana"/>
          <w:sz w:val="19"/>
          <w:szCs w:val="19"/>
        </w:rPr>
        <w:t xml:space="preserve"> for provi</w:t>
      </w:r>
      <w:r w:rsidRPr="002461FF">
        <w:rPr>
          <w:rFonts w:ascii="Verdana" w:hAnsi="Verdana"/>
          <w:sz w:val="19"/>
          <w:szCs w:val="19"/>
        </w:rPr>
        <w:t>ng that someone</w:t>
      </w:r>
      <w:r w:rsidR="00134828" w:rsidRPr="002461FF">
        <w:rPr>
          <w:rFonts w:ascii="Verdana" w:hAnsi="Verdana"/>
          <w:sz w:val="19"/>
          <w:szCs w:val="19"/>
        </w:rPr>
        <w:t xml:space="preserve"> has been trafficked, </w:t>
      </w:r>
      <w:r w:rsidR="000E31FD" w:rsidRPr="002461FF">
        <w:rPr>
          <w:rFonts w:ascii="Verdana" w:hAnsi="Verdana"/>
          <w:sz w:val="19"/>
          <w:szCs w:val="19"/>
        </w:rPr>
        <w:t>and not condition</w:t>
      </w:r>
      <w:r w:rsidR="00134828" w:rsidRPr="002461FF">
        <w:rPr>
          <w:rFonts w:ascii="Verdana" w:hAnsi="Verdana"/>
          <w:sz w:val="19"/>
          <w:szCs w:val="19"/>
        </w:rPr>
        <w:t xml:space="preserve"> residency status </w:t>
      </w:r>
      <w:r w:rsidR="00E719F6" w:rsidRPr="002461FF">
        <w:rPr>
          <w:rFonts w:ascii="Verdana" w:hAnsi="Verdana"/>
          <w:sz w:val="19"/>
          <w:szCs w:val="19"/>
        </w:rPr>
        <w:t xml:space="preserve">on participation in </w:t>
      </w:r>
      <w:r w:rsidR="00293F78" w:rsidRPr="002461FF">
        <w:rPr>
          <w:rFonts w:ascii="Verdana" w:hAnsi="Verdana"/>
          <w:sz w:val="19"/>
          <w:szCs w:val="19"/>
        </w:rPr>
        <w:t xml:space="preserve">criminal </w:t>
      </w:r>
      <w:r w:rsidR="00E719F6" w:rsidRPr="002461FF">
        <w:rPr>
          <w:rFonts w:ascii="Verdana" w:hAnsi="Verdana"/>
          <w:sz w:val="19"/>
          <w:szCs w:val="19"/>
        </w:rPr>
        <w:t xml:space="preserve">prosecution. </w:t>
      </w:r>
    </w:p>
    <w:p w14:paraId="70EED211" w14:textId="77777777" w:rsidR="00113654" w:rsidRPr="002461FF" w:rsidRDefault="00C27323" w:rsidP="00C666DC">
      <w:pPr>
        <w:pStyle w:val="ListParagraph"/>
        <w:numPr>
          <w:ilvl w:val="0"/>
          <w:numId w:val="14"/>
        </w:numPr>
        <w:rPr>
          <w:rFonts w:ascii="Verdana" w:hAnsi="Verdana"/>
          <w:b/>
          <w:sz w:val="19"/>
          <w:szCs w:val="19"/>
        </w:rPr>
      </w:pPr>
      <w:r w:rsidRPr="002461FF">
        <w:rPr>
          <w:rFonts w:ascii="Verdana" w:hAnsi="Verdana"/>
          <w:b/>
          <w:sz w:val="19"/>
          <w:szCs w:val="19"/>
        </w:rPr>
        <w:t>P</w:t>
      </w:r>
      <w:r w:rsidR="00225BAF" w:rsidRPr="002461FF">
        <w:rPr>
          <w:rFonts w:ascii="Verdana" w:hAnsi="Verdana"/>
          <w:b/>
          <w:sz w:val="19"/>
          <w:szCs w:val="19"/>
        </w:rPr>
        <w:t>romote a rights-based approach to anti-trafficking initiatives, widening options for women, rath</w:t>
      </w:r>
      <w:r w:rsidR="00DF4014">
        <w:rPr>
          <w:rFonts w:ascii="Verdana" w:hAnsi="Verdana"/>
          <w:b/>
          <w:sz w:val="19"/>
          <w:szCs w:val="19"/>
        </w:rPr>
        <w:t xml:space="preserve">er than decreasing </w:t>
      </w:r>
      <w:r w:rsidR="00225BAF" w:rsidRPr="002461FF">
        <w:rPr>
          <w:rFonts w:ascii="Verdana" w:hAnsi="Verdana"/>
          <w:b/>
          <w:sz w:val="19"/>
          <w:szCs w:val="19"/>
        </w:rPr>
        <w:t>them.</w:t>
      </w:r>
    </w:p>
    <w:p w14:paraId="14FDD7CE" w14:textId="22F6E5FB" w:rsidR="00776EB8" w:rsidRPr="002461FF" w:rsidRDefault="00815EFA" w:rsidP="00C666DC">
      <w:pPr>
        <w:rPr>
          <w:rFonts w:ascii="Verdana" w:hAnsi="Verdana"/>
          <w:sz w:val="19"/>
          <w:szCs w:val="19"/>
        </w:rPr>
      </w:pPr>
      <w:r w:rsidRPr="002461FF">
        <w:rPr>
          <w:rFonts w:ascii="Verdana" w:hAnsi="Verdana"/>
          <w:sz w:val="19"/>
          <w:szCs w:val="19"/>
          <w:shd w:val="clear" w:color="auto" w:fill="FFFFFF"/>
        </w:rPr>
        <w:t>‘</w:t>
      </w:r>
      <w:r w:rsidR="00DA4EED" w:rsidRPr="002461FF">
        <w:rPr>
          <w:rFonts w:ascii="Verdana" w:hAnsi="Verdana"/>
          <w:sz w:val="19"/>
          <w:szCs w:val="19"/>
          <w:shd w:val="clear" w:color="auto" w:fill="FFFFFF"/>
        </w:rPr>
        <w:t>T</w:t>
      </w:r>
      <w:r w:rsidRPr="002461FF">
        <w:rPr>
          <w:rFonts w:ascii="Verdana" w:hAnsi="Verdana"/>
          <w:sz w:val="19"/>
          <w:szCs w:val="19"/>
          <w:shd w:val="clear" w:color="auto" w:fill="FFFFFF"/>
        </w:rPr>
        <w:t>rafficking’ should first and foremost be</w:t>
      </w:r>
      <w:r w:rsidR="00242CAB" w:rsidRPr="002461FF">
        <w:rPr>
          <w:rFonts w:ascii="Verdana" w:hAnsi="Verdana"/>
          <w:sz w:val="19"/>
          <w:szCs w:val="19"/>
          <w:shd w:val="clear" w:color="auto" w:fill="FFFFFF"/>
        </w:rPr>
        <w:t xml:space="preserve"> </w:t>
      </w:r>
      <w:r w:rsidRPr="002461FF">
        <w:rPr>
          <w:rFonts w:ascii="Verdana" w:hAnsi="Verdana"/>
          <w:sz w:val="19"/>
          <w:szCs w:val="19"/>
          <w:shd w:val="clear" w:color="auto" w:fill="FFFFFF"/>
        </w:rPr>
        <w:t xml:space="preserve">defined by the interests and perspectives of the women </w:t>
      </w:r>
      <w:r w:rsidR="00BA127E">
        <w:rPr>
          <w:rFonts w:ascii="Verdana" w:hAnsi="Verdana"/>
          <w:sz w:val="19"/>
          <w:szCs w:val="19"/>
          <w:shd w:val="clear" w:color="auto" w:fill="FFFFFF"/>
        </w:rPr>
        <w:t xml:space="preserve">and girls </w:t>
      </w:r>
      <w:r w:rsidRPr="002461FF">
        <w:rPr>
          <w:rFonts w:ascii="Verdana" w:hAnsi="Verdana"/>
          <w:sz w:val="19"/>
          <w:szCs w:val="19"/>
          <w:shd w:val="clear" w:color="auto" w:fill="FFFFFF"/>
        </w:rPr>
        <w:t xml:space="preserve">involved. </w:t>
      </w:r>
      <w:r w:rsidR="00776EB8" w:rsidRPr="002461FF">
        <w:rPr>
          <w:rFonts w:ascii="Verdana" w:hAnsi="Verdana"/>
          <w:sz w:val="19"/>
          <w:szCs w:val="19"/>
        </w:rPr>
        <w:t>While many</w:t>
      </w:r>
      <w:r w:rsidR="00E376D8" w:rsidRPr="002461FF">
        <w:rPr>
          <w:rFonts w:ascii="Verdana" w:hAnsi="Verdana"/>
          <w:sz w:val="19"/>
          <w:szCs w:val="19"/>
        </w:rPr>
        <w:t xml:space="preserve"> states </w:t>
      </w:r>
      <w:r w:rsidR="00776EB8" w:rsidRPr="002461FF">
        <w:rPr>
          <w:rFonts w:ascii="Verdana" w:hAnsi="Verdana"/>
          <w:sz w:val="19"/>
          <w:szCs w:val="19"/>
        </w:rPr>
        <w:t xml:space="preserve">approach trafficking as a criminal law issue, </w:t>
      </w:r>
      <w:r w:rsidR="00F118D3" w:rsidRPr="002461FF">
        <w:rPr>
          <w:rFonts w:ascii="Verdana" w:hAnsi="Verdana"/>
          <w:sz w:val="19"/>
          <w:szCs w:val="19"/>
        </w:rPr>
        <w:t>the Women’s Convention</w:t>
      </w:r>
      <w:r w:rsidR="00776EB8" w:rsidRPr="002461FF">
        <w:rPr>
          <w:rFonts w:ascii="Verdana" w:hAnsi="Verdana"/>
          <w:sz w:val="19"/>
          <w:szCs w:val="19"/>
        </w:rPr>
        <w:t xml:space="preserve"> </w:t>
      </w:r>
      <w:r w:rsidR="004319B7" w:rsidRPr="002461FF">
        <w:rPr>
          <w:rFonts w:ascii="Verdana" w:hAnsi="Verdana"/>
          <w:sz w:val="19"/>
          <w:szCs w:val="19"/>
        </w:rPr>
        <w:t>is a human rights instrument</w:t>
      </w:r>
      <w:r w:rsidR="00CE3D30" w:rsidRPr="002461FF">
        <w:rPr>
          <w:rFonts w:ascii="Verdana" w:hAnsi="Verdana"/>
          <w:sz w:val="19"/>
          <w:szCs w:val="19"/>
        </w:rPr>
        <w:t>, and as such,</w:t>
      </w:r>
      <w:r w:rsidR="004319B7" w:rsidRPr="002461FF">
        <w:rPr>
          <w:rFonts w:ascii="Verdana" w:hAnsi="Verdana"/>
          <w:sz w:val="19"/>
          <w:szCs w:val="19"/>
        </w:rPr>
        <w:t xml:space="preserve"> </w:t>
      </w:r>
      <w:r w:rsidR="00B71F5A" w:rsidRPr="002461FF">
        <w:rPr>
          <w:rFonts w:ascii="Verdana" w:hAnsi="Verdana"/>
          <w:sz w:val="19"/>
          <w:szCs w:val="19"/>
        </w:rPr>
        <w:t xml:space="preserve">the Committee </w:t>
      </w:r>
      <w:r w:rsidR="004319B7" w:rsidRPr="002461FF">
        <w:rPr>
          <w:rFonts w:ascii="Verdana" w:hAnsi="Verdana"/>
          <w:sz w:val="19"/>
          <w:szCs w:val="19"/>
        </w:rPr>
        <w:t xml:space="preserve">must </w:t>
      </w:r>
      <w:r w:rsidR="00B71F5A" w:rsidRPr="002461FF">
        <w:rPr>
          <w:rFonts w:ascii="Verdana" w:hAnsi="Verdana"/>
          <w:sz w:val="19"/>
          <w:szCs w:val="19"/>
        </w:rPr>
        <w:t>approach</w:t>
      </w:r>
      <w:r w:rsidR="009A6BCC" w:rsidRPr="002461FF">
        <w:rPr>
          <w:rFonts w:ascii="Verdana" w:hAnsi="Verdana"/>
          <w:sz w:val="19"/>
          <w:szCs w:val="19"/>
        </w:rPr>
        <w:t xml:space="preserve"> being trafficked</w:t>
      </w:r>
      <w:r w:rsidR="00E376D8" w:rsidRPr="002461FF">
        <w:rPr>
          <w:rFonts w:ascii="Verdana" w:hAnsi="Verdana"/>
          <w:sz w:val="19"/>
          <w:szCs w:val="19"/>
        </w:rPr>
        <w:t xml:space="preserve"> </w:t>
      </w:r>
      <w:r w:rsidR="00776EB8" w:rsidRPr="002461FF">
        <w:rPr>
          <w:rFonts w:ascii="Verdana" w:hAnsi="Verdana"/>
          <w:sz w:val="19"/>
          <w:szCs w:val="19"/>
        </w:rPr>
        <w:t xml:space="preserve">as a human rights </w:t>
      </w:r>
      <w:r w:rsidR="00CE3D30" w:rsidRPr="002461FF">
        <w:rPr>
          <w:rFonts w:ascii="Verdana" w:hAnsi="Verdana"/>
          <w:sz w:val="19"/>
          <w:szCs w:val="19"/>
        </w:rPr>
        <w:t>issue</w:t>
      </w:r>
      <w:r w:rsidR="00175F03" w:rsidRPr="002461FF">
        <w:rPr>
          <w:rFonts w:ascii="Verdana" w:hAnsi="Verdana"/>
          <w:sz w:val="19"/>
          <w:szCs w:val="19"/>
        </w:rPr>
        <w:t xml:space="preserve">, providing </w:t>
      </w:r>
      <w:r w:rsidR="00E6491B">
        <w:rPr>
          <w:rFonts w:ascii="Verdana" w:hAnsi="Verdana"/>
          <w:sz w:val="19"/>
          <w:szCs w:val="19"/>
        </w:rPr>
        <w:t>guidance and</w:t>
      </w:r>
      <w:r w:rsidR="00175F03" w:rsidRPr="002461FF">
        <w:rPr>
          <w:rFonts w:ascii="Verdana" w:hAnsi="Verdana"/>
          <w:sz w:val="19"/>
          <w:szCs w:val="19"/>
        </w:rPr>
        <w:t xml:space="preserve"> solutions that</w:t>
      </w:r>
      <w:r w:rsidR="004319B7" w:rsidRPr="002461FF">
        <w:rPr>
          <w:rFonts w:ascii="Verdana" w:hAnsi="Verdana"/>
          <w:sz w:val="19"/>
          <w:szCs w:val="19"/>
        </w:rPr>
        <w:t xml:space="preserve"> </w:t>
      </w:r>
      <w:r w:rsidR="00175F03" w:rsidRPr="002461FF">
        <w:rPr>
          <w:rFonts w:ascii="Verdana" w:hAnsi="Verdana"/>
          <w:sz w:val="19"/>
          <w:szCs w:val="19"/>
        </w:rPr>
        <w:t>address</w:t>
      </w:r>
      <w:r w:rsidR="004319B7" w:rsidRPr="002461FF">
        <w:rPr>
          <w:rFonts w:ascii="Verdana" w:hAnsi="Verdana"/>
          <w:sz w:val="19"/>
          <w:szCs w:val="19"/>
        </w:rPr>
        <w:t xml:space="preserve"> the violation of human rights</w:t>
      </w:r>
      <w:r w:rsidR="00E376D8" w:rsidRPr="002461FF">
        <w:rPr>
          <w:rFonts w:ascii="Verdana" w:hAnsi="Verdana"/>
          <w:sz w:val="19"/>
          <w:szCs w:val="19"/>
        </w:rPr>
        <w:t>.</w:t>
      </w:r>
      <w:r w:rsidR="008A1C8E" w:rsidRPr="002461FF">
        <w:rPr>
          <w:rFonts w:ascii="Verdana" w:hAnsi="Verdana"/>
          <w:sz w:val="19"/>
          <w:szCs w:val="19"/>
        </w:rPr>
        <w:t xml:space="preserve"> It is thus concerning that of the ten sub-themes suggested in para 54 of the Concept Note, only one of those sub-themes deals directly with protecting the human rights of women.</w:t>
      </w:r>
      <w:r w:rsidR="008A1C8E" w:rsidRPr="002461FF">
        <w:rPr>
          <w:rStyle w:val="FootnoteReference"/>
          <w:rFonts w:ascii="Verdana" w:hAnsi="Verdana"/>
          <w:sz w:val="19"/>
          <w:szCs w:val="19"/>
        </w:rPr>
        <w:footnoteReference w:id="45"/>
      </w:r>
      <w:r w:rsidR="008A1C8E" w:rsidRPr="002461FF">
        <w:rPr>
          <w:rFonts w:ascii="Verdana" w:hAnsi="Verdana"/>
          <w:sz w:val="19"/>
          <w:szCs w:val="19"/>
        </w:rPr>
        <w:t xml:space="preserve"> </w:t>
      </w:r>
      <w:r w:rsidR="002D3E56" w:rsidRPr="002461FF">
        <w:rPr>
          <w:rFonts w:ascii="Verdana" w:hAnsi="Verdana"/>
          <w:sz w:val="19"/>
          <w:szCs w:val="19"/>
        </w:rPr>
        <w:t xml:space="preserve">The General Recommendation is an opportunity for the Committee to </w:t>
      </w:r>
      <w:r w:rsidR="00EC7AB3" w:rsidRPr="002461FF">
        <w:rPr>
          <w:rFonts w:ascii="Verdana" w:hAnsi="Verdana"/>
          <w:sz w:val="19"/>
          <w:szCs w:val="19"/>
        </w:rPr>
        <w:t>outline the practical requirements of implementing</w:t>
      </w:r>
      <w:r w:rsidR="002D3E56" w:rsidRPr="002461FF">
        <w:rPr>
          <w:rFonts w:ascii="Verdana" w:hAnsi="Verdana"/>
          <w:sz w:val="19"/>
          <w:szCs w:val="19"/>
        </w:rPr>
        <w:t xml:space="preserve"> </w:t>
      </w:r>
      <w:r w:rsidR="00CE3D30" w:rsidRPr="002461FF">
        <w:rPr>
          <w:rFonts w:ascii="Verdana" w:hAnsi="Verdana"/>
          <w:sz w:val="19"/>
          <w:szCs w:val="19"/>
        </w:rPr>
        <w:t>a human rights</w:t>
      </w:r>
      <w:r w:rsidR="008A1C8E" w:rsidRPr="002461FF">
        <w:rPr>
          <w:rFonts w:ascii="Verdana" w:hAnsi="Verdana"/>
          <w:sz w:val="19"/>
          <w:szCs w:val="19"/>
        </w:rPr>
        <w:t>-centred</w:t>
      </w:r>
      <w:r w:rsidR="00CE3D30" w:rsidRPr="002461FF">
        <w:rPr>
          <w:rFonts w:ascii="Verdana" w:hAnsi="Verdana"/>
          <w:sz w:val="19"/>
          <w:szCs w:val="19"/>
        </w:rPr>
        <w:t xml:space="preserve"> </w:t>
      </w:r>
      <w:r w:rsidR="002D3E56" w:rsidRPr="002461FF">
        <w:rPr>
          <w:rFonts w:ascii="Verdana" w:hAnsi="Verdana"/>
          <w:sz w:val="19"/>
          <w:szCs w:val="19"/>
        </w:rPr>
        <w:t>approach. As a general foundation, a</w:t>
      </w:r>
      <w:r w:rsidR="00776EB8" w:rsidRPr="002461FF">
        <w:rPr>
          <w:rFonts w:ascii="Verdana" w:hAnsi="Verdana"/>
          <w:sz w:val="19"/>
          <w:szCs w:val="19"/>
        </w:rPr>
        <w:t xml:space="preserve"> </w:t>
      </w:r>
      <w:r w:rsidR="00E376D8" w:rsidRPr="002461FF">
        <w:rPr>
          <w:rFonts w:ascii="Verdana" w:hAnsi="Verdana"/>
          <w:sz w:val="19"/>
          <w:szCs w:val="19"/>
        </w:rPr>
        <w:t>rights-</w:t>
      </w:r>
      <w:r w:rsidRPr="002461FF">
        <w:rPr>
          <w:rFonts w:ascii="Verdana" w:hAnsi="Verdana"/>
          <w:sz w:val="19"/>
          <w:szCs w:val="19"/>
        </w:rPr>
        <w:t>centred</w:t>
      </w:r>
      <w:r w:rsidR="00E376D8" w:rsidRPr="002461FF">
        <w:rPr>
          <w:rFonts w:ascii="Verdana" w:hAnsi="Verdana"/>
          <w:sz w:val="19"/>
          <w:szCs w:val="19"/>
        </w:rPr>
        <w:t xml:space="preserve"> approach to</w:t>
      </w:r>
      <w:r w:rsidR="00776EB8" w:rsidRPr="002461FF">
        <w:rPr>
          <w:rFonts w:ascii="Verdana" w:hAnsi="Verdana"/>
          <w:sz w:val="19"/>
          <w:szCs w:val="19"/>
        </w:rPr>
        <w:t xml:space="preserve"> trafficking </w:t>
      </w:r>
      <w:r w:rsidR="00E6491B">
        <w:rPr>
          <w:rFonts w:ascii="Verdana" w:hAnsi="Verdana"/>
          <w:sz w:val="19"/>
          <w:szCs w:val="19"/>
        </w:rPr>
        <w:t>requires s</w:t>
      </w:r>
      <w:r w:rsidR="00E376D8" w:rsidRPr="002461FF">
        <w:rPr>
          <w:rFonts w:ascii="Verdana" w:hAnsi="Verdana"/>
          <w:sz w:val="19"/>
          <w:szCs w:val="19"/>
        </w:rPr>
        <w:t>tates to provide</w:t>
      </w:r>
      <w:r w:rsidR="00776EB8" w:rsidRPr="002461FF">
        <w:rPr>
          <w:rFonts w:ascii="Verdana" w:hAnsi="Verdana"/>
          <w:sz w:val="19"/>
          <w:szCs w:val="19"/>
        </w:rPr>
        <w:t xml:space="preserve"> assistance</w:t>
      </w:r>
      <w:r w:rsidR="00BA127E">
        <w:rPr>
          <w:rFonts w:ascii="Verdana" w:hAnsi="Verdana"/>
          <w:sz w:val="19"/>
          <w:szCs w:val="19"/>
        </w:rPr>
        <w:t>,</w:t>
      </w:r>
      <w:r w:rsidR="00776EB8" w:rsidRPr="002461FF">
        <w:rPr>
          <w:rFonts w:ascii="Verdana" w:hAnsi="Verdana"/>
          <w:sz w:val="19"/>
          <w:szCs w:val="19"/>
        </w:rPr>
        <w:t xml:space="preserve"> protection </w:t>
      </w:r>
      <w:r w:rsidR="00BA127E">
        <w:rPr>
          <w:rFonts w:ascii="Verdana" w:hAnsi="Verdana"/>
          <w:sz w:val="19"/>
          <w:szCs w:val="19"/>
        </w:rPr>
        <w:t xml:space="preserve">and compensation </w:t>
      </w:r>
      <w:r w:rsidR="00E376D8" w:rsidRPr="002461FF">
        <w:rPr>
          <w:rFonts w:ascii="Verdana" w:hAnsi="Verdana"/>
          <w:sz w:val="19"/>
          <w:szCs w:val="19"/>
        </w:rPr>
        <w:t xml:space="preserve">to </w:t>
      </w:r>
      <w:r w:rsidR="00283F35" w:rsidRPr="002461FF">
        <w:rPr>
          <w:rFonts w:ascii="Verdana" w:hAnsi="Verdana"/>
          <w:sz w:val="19"/>
          <w:szCs w:val="19"/>
        </w:rPr>
        <w:t>victims of trafficking</w:t>
      </w:r>
      <w:r w:rsidR="00E376D8" w:rsidRPr="002461FF">
        <w:rPr>
          <w:rFonts w:ascii="Verdana" w:hAnsi="Verdana"/>
          <w:sz w:val="19"/>
          <w:szCs w:val="19"/>
        </w:rPr>
        <w:t xml:space="preserve">, </w:t>
      </w:r>
      <w:r w:rsidR="00776EB8" w:rsidRPr="002461FF">
        <w:rPr>
          <w:rFonts w:ascii="Verdana" w:hAnsi="Verdana"/>
          <w:sz w:val="19"/>
          <w:szCs w:val="19"/>
        </w:rPr>
        <w:t>and not</w:t>
      </w:r>
      <w:r w:rsidR="00010F54">
        <w:rPr>
          <w:rFonts w:ascii="Verdana" w:hAnsi="Verdana"/>
          <w:sz w:val="19"/>
          <w:szCs w:val="19"/>
        </w:rPr>
        <w:t xml:space="preserve"> to penalis</w:t>
      </w:r>
      <w:r w:rsidR="00E376D8" w:rsidRPr="002461FF">
        <w:rPr>
          <w:rFonts w:ascii="Verdana" w:hAnsi="Verdana"/>
          <w:sz w:val="19"/>
          <w:szCs w:val="19"/>
        </w:rPr>
        <w:t>e them, even when they have vio</w:t>
      </w:r>
      <w:r w:rsidR="007E0E43" w:rsidRPr="002461FF">
        <w:rPr>
          <w:rFonts w:ascii="Verdana" w:hAnsi="Verdana"/>
          <w:sz w:val="19"/>
          <w:szCs w:val="19"/>
        </w:rPr>
        <w:t>lated migration or anti-prostitution laws</w:t>
      </w:r>
      <w:r w:rsidR="00E376D8" w:rsidRPr="002461FF">
        <w:rPr>
          <w:rFonts w:ascii="Verdana" w:hAnsi="Verdana"/>
          <w:sz w:val="19"/>
          <w:szCs w:val="19"/>
        </w:rPr>
        <w:t>.</w:t>
      </w:r>
      <w:r w:rsidR="007E0E43" w:rsidRPr="002461FF">
        <w:rPr>
          <w:rStyle w:val="FootnoteReference"/>
          <w:rFonts w:ascii="Verdana" w:hAnsi="Verdana"/>
          <w:sz w:val="19"/>
          <w:szCs w:val="19"/>
        </w:rPr>
        <w:footnoteReference w:id="46"/>
      </w:r>
      <w:r w:rsidR="00776EB8" w:rsidRPr="002461FF">
        <w:rPr>
          <w:rFonts w:ascii="Verdana" w:hAnsi="Verdana"/>
          <w:sz w:val="19"/>
          <w:szCs w:val="19"/>
        </w:rPr>
        <w:t xml:space="preserve"> </w:t>
      </w:r>
      <w:r w:rsidR="00CE3D30" w:rsidRPr="002461FF">
        <w:rPr>
          <w:rFonts w:ascii="Verdana" w:hAnsi="Verdana"/>
          <w:sz w:val="19"/>
          <w:szCs w:val="19"/>
        </w:rPr>
        <w:t>Likewise, s</w:t>
      </w:r>
      <w:r w:rsidR="002D3E56" w:rsidRPr="002461FF">
        <w:rPr>
          <w:rFonts w:ascii="Verdana" w:hAnsi="Verdana"/>
          <w:sz w:val="19"/>
          <w:szCs w:val="19"/>
        </w:rPr>
        <w:t>tates should use great caution that the provision of assistan</w:t>
      </w:r>
      <w:r w:rsidR="00BF5286" w:rsidRPr="002461FF">
        <w:rPr>
          <w:rFonts w:ascii="Verdana" w:hAnsi="Verdana"/>
          <w:sz w:val="19"/>
          <w:szCs w:val="19"/>
        </w:rPr>
        <w:t>c</w:t>
      </w:r>
      <w:r w:rsidR="002D3E56" w:rsidRPr="002461FF">
        <w:rPr>
          <w:rFonts w:ascii="Verdana" w:hAnsi="Verdana"/>
          <w:sz w:val="19"/>
          <w:szCs w:val="19"/>
        </w:rPr>
        <w:t>e and protection does not inadvertently infringe upon the</w:t>
      </w:r>
      <w:r w:rsidR="00283F35" w:rsidRPr="002461FF">
        <w:rPr>
          <w:rFonts w:ascii="Verdana" w:hAnsi="Verdana"/>
          <w:sz w:val="19"/>
          <w:szCs w:val="19"/>
        </w:rPr>
        <w:t xml:space="preserve"> human rights of trafficked persons</w:t>
      </w:r>
      <w:r w:rsidR="00823C06" w:rsidRPr="002461FF">
        <w:rPr>
          <w:rFonts w:ascii="Verdana" w:hAnsi="Verdana"/>
          <w:sz w:val="19"/>
          <w:szCs w:val="19"/>
        </w:rPr>
        <w:t xml:space="preserve">. </w:t>
      </w:r>
      <w:r w:rsidR="005F316E" w:rsidRPr="002461FF">
        <w:rPr>
          <w:rFonts w:ascii="Verdana" w:hAnsi="Verdana"/>
          <w:sz w:val="19"/>
          <w:szCs w:val="19"/>
          <w:shd w:val="clear" w:color="auto" w:fill="FFFFFF"/>
        </w:rPr>
        <w:t>Each proposed solution has to be examined in terms of its effects on the women and girls concerned, the interests which are being served, whose problems are addressed and whether or not the solution might produce more problems for the women concerned, rather than solve them.</w:t>
      </w:r>
      <w:r w:rsidR="005F316E" w:rsidRPr="002461FF">
        <w:rPr>
          <w:rFonts w:ascii="Verdana" w:hAnsi="Verdana"/>
          <w:sz w:val="19"/>
          <w:szCs w:val="19"/>
        </w:rPr>
        <w:t xml:space="preserve"> </w:t>
      </w:r>
      <w:r w:rsidR="00CE3D30" w:rsidRPr="002461FF">
        <w:rPr>
          <w:rFonts w:ascii="Verdana" w:hAnsi="Verdana"/>
          <w:sz w:val="19"/>
          <w:szCs w:val="19"/>
        </w:rPr>
        <w:t>We offer the following</w:t>
      </w:r>
      <w:r w:rsidR="00175F03" w:rsidRPr="002461FF">
        <w:rPr>
          <w:rFonts w:ascii="Verdana" w:hAnsi="Verdana"/>
          <w:sz w:val="19"/>
          <w:szCs w:val="19"/>
        </w:rPr>
        <w:t xml:space="preserve"> concrete suggestions</w:t>
      </w:r>
      <w:r w:rsidR="00EF0109">
        <w:rPr>
          <w:rFonts w:ascii="Verdana" w:hAnsi="Verdana"/>
          <w:sz w:val="19"/>
          <w:szCs w:val="19"/>
        </w:rPr>
        <w:t>:</w:t>
      </w:r>
    </w:p>
    <w:p w14:paraId="694CB69A" w14:textId="77777777" w:rsidR="009C341C" w:rsidRPr="002461FF" w:rsidRDefault="00BF5286" w:rsidP="00C666DC">
      <w:pPr>
        <w:rPr>
          <w:rFonts w:ascii="Verdana" w:hAnsi="Verdana"/>
          <w:sz w:val="19"/>
          <w:szCs w:val="19"/>
        </w:rPr>
      </w:pPr>
      <w:r w:rsidRPr="002461FF">
        <w:rPr>
          <w:rFonts w:ascii="Verdana" w:hAnsi="Verdana"/>
          <w:sz w:val="19"/>
          <w:szCs w:val="19"/>
          <w:u w:val="single"/>
        </w:rPr>
        <w:t xml:space="preserve">Protection should not be conditioned </w:t>
      </w:r>
      <w:r w:rsidR="006265E7" w:rsidRPr="002461FF">
        <w:rPr>
          <w:rFonts w:ascii="Verdana" w:hAnsi="Verdana"/>
          <w:sz w:val="19"/>
          <w:szCs w:val="19"/>
          <w:u w:val="single"/>
        </w:rPr>
        <w:t>on participation in prosecution</w:t>
      </w:r>
      <w:r w:rsidR="006265E7" w:rsidRPr="002461FF">
        <w:rPr>
          <w:rFonts w:ascii="Verdana" w:hAnsi="Verdana"/>
          <w:sz w:val="19"/>
          <w:szCs w:val="19"/>
        </w:rPr>
        <w:t xml:space="preserve">. </w:t>
      </w:r>
      <w:r w:rsidR="00752AD5">
        <w:rPr>
          <w:rFonts w:ascii="Verdana" w:hAnsi="Verdana"/>
          <w:sz w:val="19"/>
          <w:szCs w:val="19"/>
        </w:rPr>
        <w:br/>
      </w:r>
      <w:r w:rsidR="00F118D3" w:rsidRPr="002461FF">
        <w:rPr>
          <w:rFonts w:ascii="Verdana" w:hAnsi="Verdana"/>
          <w:sz w:val="19"/>
          <w:szCs w:val="19"/>
        </w:rPr>
        <w:t>M</w:t>
      </w:r>
      <w:r w:rsidR="006265E7" w:rsidRPr="002461FF">
        <w:rPr>
          <w:rFonts w:ascii="Verdana" w:hAnsi="Verdana"/>
          <w:sz w:val="19"/>
          <w:szCs w:val="19"/>
        </w:rPr>
        <w:t xml:space="preserve">igration status for </w:t>
      </w:r>
      <w:r w:rsidR="00F118D3" w:rsidRPr="002461FF">
        <w:rPr>
          <w:rFonts w:ascii="Verdana" w:hAnsi="Verdana"/>
          <w:sz w:val="19"/>
          <w:szCs w:val="19"/>
        </w:rPr>
        <w:t>trafficked persons</w:t>
      </w:r>
      <w:r w:rsidR="006265E7" w:rsidRPr="002461FF">
        <w:rPr>
          <w:rFonts w:ascii="Verdana" w:hAnsi="Verdana"/>
          <w:sz w:val="19"/>
          <w:szCs w:val="19"/>
        </w:rPr>
        <w:t xml:space="preserve"> is often conditioned on cooperation with the criminal justice system. </w:t>
      </w:r>
      <w:r w:rsidR="009D42A8" w:rsidRPr="002461FF">
        <w:rPr>
          <w:rFonts w:ascii="Verdana" w:hAnsi="Verdana"/>
          <w:sz w:val="19"/>
          <w:szCs w:val="19"/>
        </w:rPr>
        <w:t>This focus</w:t>
      </w:r>
      <w:r w:rsidR="006265E7" w:rsidRPr="002461FF">
        <w:rPr>
          <w:rFonts w:ascii="Verdana" w:hAnsi="Verdana"/>
          <w:sz w:val="19"/>
          <w:szCs w:val="19"/>
        </w:rPr>
        <w:t xml:space="preserve"> on short-term needs rather than long</w:t>
      </w:r>
      <w:r w:rsidR="00267800" w:rsidRPr="002461FF">
        <w:rPr>
          <w:rFonts w:ascii="Verdana" w:hAnsi="Verdana"/>
          <w:sz w:val="19"/>
          <w:szCs w:val="19"/>
        </w:rPr>
        <w:t>-</w:t>
      </w:r>
      <w:r w:rsidR="006265E7" w:rsidRPr="002461FF">
        <w:rPr>
          <w:rFonts w:ascii="Verdana" w:hAnsi="Verdana"/>
          <w:sz w:val="19"/>
          <w:szCs w:val="19"/>
        </w:rPr>
        <w:t>term support</w:t>
      </w:r>
      <w:r w:rsidR="009D42A8" w:rsidRPr="002461FF">
        <w:rPr>
          <w:rFonts w:ascii="Verdana" w:hAnsi="Verdana"/>
          <w:sz w:val="19"/>
          <w:szCs w:val="19"/>
        </w:rPr>
        <w:t xml:space="preserve"> does not ser</w:t>
      </w:r>
      <w:r w:rsidR="00283F35" w:rsidRPr="002461FF">
        <w:rPr>
          <w:rFonts w:ascii="Verdana" w:hAnsi="Verdana"/>
          <w:sz w:val="19"/>
          <w:szCs w:val="19"/>
        </w:rPr>
        <w:t>ve the human rights of the victims</w:t>
      </w:r>
      <w:r w:rsidR="009D42A8" w:rsidRPr="002461FF">
        <w:rPr>
          <w:rFonts w:ascii="Verdana" w:hAnsi="Verdana"/>
          <w:sz w:val="19"/>
          <w:szCs w:val="19"/>
        </w:rPr>
        <w:t xml:space="preserve">, but rather, </w:t>
      </w:r>
      <w:r w:rsidR="00160A2F" w:rsidRPr="002461FF">
        <w:rPr>
          <w:rFonts w:ascii="Verdana" w:hAnsi="Verdana"/>
          <w:sz w:val="19"/>
          <w:szCs w:val="19"/>
        </w:rPr>
        <w:t xml:space="preserve">it serves </w:t>
      </w:r>
      <w:r w:rsidR="009D42A8" w:rsidRPr="002461FF">
        <w:rPr>
          <w:rFonts w:ascii="Verdana" w:hAnsi="Verdana"/>
          <w:sz w:val="19"/>
          <w:szCs w:val="19"/>
        </w:rPr>
        <w:t xml:space="preserve">the </w:t>
      </w:r>
      <w:r w:rsidR="00BA127E">
        <w:rPr>
          <w:rFonts w:ascii="Verdana" w:hAnsi="Verdana"/>
          <w:sz w:val="19"/>
          <w:szCs w:val="19"/>
        </w:rPr>
        <w:t xml:space="preserve">interest of the state in the </w:t>
      </w:r>
      <w:r w:rsidR="009D42A8" w:rsidRPr="002461FF">
        <w:rPr>
          <w:rFonts w:ascii="Verdana" w:hAnsi="Verdana"/>
          <w:sz w:val="19"/>
          <w:szCs w:val="19"/>
        </w:rPr>
        <w:t>prosecution of perpetrators</w:t>
      </w:r>
      <w:r w:rsidR="00283F35" w:rsidRPr="002461FF">
        <w:rPr>
          <w:rFonts w:ascii="Verdana" w:hAnsi="Verdana"/>
          <w:sz w:val="19"/>
          <w:szCs w:val="19"/>
        </w:rPr>
        <w:t>. Trafficked persons</w:t>
      </w:r>
      <w:r w:rsidR="006265E7" w:rsidRPr="002461FF">
        <w:rPr>
          <w:rFonts w:ascii="Verdana" w:hAnsi="Verdana"/>
          <w:sz w:val="19"/>
          <w:szCs w:val="19"/>
        </w:rPr>
        <w:t xml:space="preserve"> who choose not to go through the criminal justice process</w:t>
      </w:r>
      <w:r w:rsidR="0011604E" w:rsidRPr="002461FF">
        <w:rPr>
          <w:rFonts w:ascii="Verdana" w:hAnsi="Verdana"/>
          <w:sz w:val="19"/>
          <w:szCs w:val="19"/>
        </w:rPr>
        <w:t xml:space="preserve"> must not be</w:t>
      </w:r>
      <w:r w:rsidR="006265E7" w:rsidRPr="002461FF">
        <w:rPr>
          <w:rFonts w:ascii="Verdana" w:hAnsi="Verdana"/>
          <w:sz w:val="19"/>
          <w:szCs w:val="19"/>
        </w:rPr>
        <w:t xml:space="preserve"> denied support se</w:t>
      </w:r>
      <w:r w:rsidR="009D42A8" w:rsidRPr="002461FF">
        <w:rPr>
          <w:rFonts w:ascii="Verdana" w:hAnsi="Verdana"/>
          <w:sz w:val="19"/>
          <w:szCs w:val="19"/>
        </w:rPr>
        <w:t>rvices to help them to recover</w:t>
      </w:r>
      <w:r w:rsidR="006265E7" w:rsidRPr="002461FF">
        <w:rPr>
          <w:rFonts w:ascii="Verdana" w:hAnsi="Verdana"/>
          <w:sz w:val="19"/>
          <w:szCs w:val="19"/>
        </w:rPr>
        <w:t>.</w:t>
      </w:r>
      <w:r w:rsidR="006265E7" w:rsidRPr="002461FF">
        <w:rPr>
          <w:rStyle w:val="FootnoteReference"/>
          <w:rFonts w:ascii="Verdana" w:hAnsi="Verdana"/>
          <w:sz w:val="19"/>
          <w:szCs w:val="19"/>
        </w:rPr>
        <w:footnoteReference w:id="47"/>
      </w:r>
      <w:r w:rsidR="009D42A8" w:rsidRPr="002461FF">
        <w:rPr>
          <w:rFonts w:ascii="Verdana" w:hAnsi="Verdana"/>
          <w:sz w:val="19"/>
          <w:szCs w:val="19"/>
        </w:rPr>
        <w:t xml:space="preserve"> </w:t>
      </w:r>
    </w:p>
    <w:p w14:paraId="3F0617B3" w14:textId="77777777" w:rsidR="00BF5286" w:rsidRPr="002461FF" w:rsidRDefault="00BF5286" w:rsidP="00C666DC">
      <w:pPr>
        <w:rPr>
          <w:rFonts w:ascii="Verdana" w:hAnsi="Verdana"/>
          <w:sz w:val="19"/>
          <w:szCs w:val="19"/>
        </w:rPr>
      </w:pPr>
      <w:r w:rsidRPr="002461FF">
        <w:rPr>
          <w:rFonts w:ascii="Verdana" w:hAnsi="Verdana"/>
          <w:sz w:val="19"/>
          <w:szCs w:val="19"/>
          <w:u w:val="single"/>
        </w:rPr>
        <w:t>Women who come forward should have long-term migration status options</w:t>
      </w:r>
      <w:r w:rsidRPr="002461FF">
        <w:rPr>
          <w:rFonts w:ascii="Verdana" w:hAnsi="Verdana"/>
          <w:sz w:val="19"/>
          <w:szCs w:val="19"/>
        </w:rPr>
        <w:t>.</w:t>
      </w:r>
      <w:r w:rsidR="00736E72" w:rsidRPr="002461FF">
        <w:rPr>
          <w:rFonts w:ascii="Verdana" w:hAnsi="Verdana"/>
          <w:sz w:val="19"/>
          <w:szCs w:val="19"/>
        </w:rPr>
        <w:t xml:space="preserve"> </w:t>
      </w:r>
      <w:r w:rsidR="00752AD5">
        <w:rPr>
          <w:rFonts w:ascii="Verdana" w:hAnsi="Verdana"/>
          <w:sz w:val="19"/>
          <w:szCs w:val="19"/>
        </w:rPr>
        <w:br/>
      </w:r>
      <w:r w:rsidR="00267800" w:rsidRPr="002461FF">
        <w:rPr>
          <w:rFonts w:ascii="Verdana" w:hAnsi="Verdana"/>
          <w:sz w:val="19"/>
          <w:szCs w:val="19"/>
        </w:rPr>
        <w:t>Stat</w:t>
      </w:r>
      <w:r w:rsidR="00283F35" w:rsidRPr="002461FF">
        <w:rPr>
          <w:rFonts w:ascii="Verdana" w:hAnsi="Verdana"/>
          <w:sz w:val="19"/>
          <w:szCs w:val="19"/>
        </w:rPr>
        <w:t>e Parties should offer trafficked persons</w:t>
      </w:r>
      <w:r w:rsidR="00267800" w:rsidRPr="002461FF">
        <w:rPr>
          <w:rFonts w:ascii="Verdana" w:hAnsi="Verdana"/>
          <w:sz w:val="19"/>
          <w:szCs w:val="19"/>
        </w:rPr>
        <w:t xml:space="preserve"> </w:t>
      </w:r>
      <w:r w:rsidR="0011604E" w:rsidRPr="002461FF">
        <w:rPr>
          <w:rFonts w:ascii="Verdana" w:hAnsi="Verdana"/>
          <w:sz w:val="19"/>
          <w:szCs w:val="19"/>
        </w:rPr>
        <w:t xml:space="preserve">long-term </w:t>
      </w:r>
      <w:r w:rsidR="00267800" w:rsidRPr="002461FF">
        <w:rPr>
          <w:rFonts w:ascii="Verdana" w:hAnsi="Verdana"/>
          <w:sz w:val="19"/>
          <w:szCs w:val="19"/>
        </w:rPr>
        <w:t>residency permits th</w:t>
      </w:r>
      <w:r w:rsidR="00283F35" w:rsidRPr="002461FF">
        <w:rPr>
          <w:rFonts w:ascii="Verdana" w:hAnsi="Verdana"/>
          <w:sz w:val="19"/>
          <w:szCs w:val="19"/>
        </w:rPr>
        <w:t xml:space="preserve">at </w:t>
      </w:r>
      <w:r w:rsidR="0011604E" w:rsidRPr="002461FF">
        <w:rPr>
          <w:rFonts w:ascii="Verdana" w:hAnsi="Verdana"/>
          <w:sz w:val="19"/>
          <w:szCs w:val="19"/>
        </w:rPr>
        <w:t>enable them to</w:t>
      </w:r>
      <w:r w:rsidR="00267800" w:rsidRPr="002461FF">
        <w:rPr>
          <w:rFonts w:ascii="Verdana" w:hAnsi="Verdana"/>
          <w:sz w:val="19"/>
          <w:szCs w:val="19"/>
        </w:rPr>
        <w:t xml:space="preserve"> rebuild their lives.</w:t>
      </w:r>
      <w:r w:rsidR="00267800" w:rsidRPr="002461FF">
        <w:rPr>
          <w:rStyle w:val="FootnoteReference"/>
          <w:rFonts w:ascii="Verdana" w:hAnsi="Verdana"/>
          <w:sz w:val="19"/>
          <w:szCs w:val="19"/>
        </w:rPr>
        <w:footnoteReference w:id="48"/>
      </w:r>
    </w:p>
    <w:p w14:paraId="67C7FB20" w14:textId="77777777" w:rsidR="005B479F" w:rsidRDefault="00BF5286" w:rsidP="00C666DC">
      <w:pPr>
        <w:rPr>
          <w:rFonts w:ascii="Verdana" w:hAnsi="Verdana"/>
          <w:sz w:val="19"/>
          <w:szCs w:val="19"/>
          <w:vertAlign w:val="superscript"/>
        </w:rPr>
      </w:pPr>
      <w:r w:rsidRPr="002461FF">
        <w:rPr>
          <w:rFonts w:ascii="Verdana" w:hAnsi="Verdana"/>
          <w:sz w:val="19"/>
          <w:szCs w:val="19"/>
          <w:u w:val="single"/>
        </w:rPr>
        <w:t>Temporary visas should allow women to work</w:t>
      </w:r>
      <w:r w:rsidR="005B479F">
        <w:rPr>
          <w:rFonts w:ascii="Verdana" w:hAnsi="Verdana"/>
          <w:sz w:val="19"/>
          <w:szCs w:val="19"/>
          <w:u w:val="single"/>
        </w:rPr>
        <w:t xml:space="preserve"> and attend school</w:t>
      </w:r>
      <w:r w:rsidRPr="002461FF">
        <w:rPr>
          <w:rFonts w:ascii="Verdana" w:hAnsi="Verdana"/>
          <w:sz w:val="19"/>
          <w:szCs w:val="19"/>
        </w:rPr>
        <w:t>.</w:t>
      </w:r>
      <w:r w:rsidR="006265E7" w:rsidRPr="002461FF">
        <w:rPr>
          <w:rFonts w:ascii="Verdana" w:hAnsi="Verdana"/>
          <w:sz w:val="19"/>
          <w:szCs w:val="19"/>
        </w:rPr>
        <w:t xml:space="preserve"> </w:t>
      </w:r>
      <w:r w:rsidR="00752AD5">
        <w:rPr>
          <w:rFonts w:ascii="Verdana" w:hAnsi="Verdana"/>
          <w:sz w:val="19"/>
          <w:szCs w:val="19"/>
        </w:rPr>
        <w:br/>
      </w:r>
      <w:r w:rsidR="009D42A8" w:rsidRPr="002461FF">
        <w:rPr>
          <w:rFonts w:ascii="Verdana" w:hAnsi="Verdana"/>
          <w:sz w:val="19"/>
          <w:szCs w:val="19"/>
        </w:rPr>
        <w:t xml:space="preserve">Temporary visas for </w:t>
      </w:r>
      <w:r w:rsidR="00283F35" w:rsidRPr="002461FF">
        <w:rPr>
          <w:rFonts w:ascii="Verdana" w:hAnsi="Verdana"/>
          <w:sz w:val="19"/>
          <w:szCs w:val="19"/>
        </w:rPr>
        <w:t>victims</w:t>
      </w:r>
      <w:r w:rsidR="009D42A8" w:rsidRPr="002461FF">
        <w:rPr>
          <w:rFonts w:ascii="Verdana" w:hAnsi="Verdana"/>
          <w:sz w:val="19"/>
          <w:szCs w:val="19"/>
        </w:rPr>
        <w:t xml:space="preserve"> of trafficking </w:t>
      </w:r>
      <w:r w:rsidR="00283F35" w:rsidRPr="002461FF">
        <w:rPr>
          <w:rFonts w:ascii="Verdana" w:hAnsi="Verdana"/>
          <w:sz w:val="19"/>
          <w:szCs w:val="19"/>
        </w:rPr>
        <w:t xml:space="preserve">often </w:t>
      </w:r>
      <w:r w:rsidR="009D42A8" w:rsidRPr="002461FF">
        <w:rPr>
          <w:rFonts w:ascii="Verdana" w:hAnsi="Verdana"/>
          <w:sz w:val="19"/>
          <w:szCs w:val="19"/>
        </w:rPr>
        <w:t xml:space="preserve">restrict work authorization. The right to work </w:t>
      </w:r>
      <w:r w:rsidR="00283F35" w:rsidRPr="002461FF">
        <w:rPr>
          <w:rFonts w:ascii="Verdana" w:hAnsi="Verdana"/>
          <w:sz w:val="19"/>
          <w:szCs w:val="19"/>
        </w:rPr>
        <w:t>is essential for trafficked persons’</w:t>
      </w:r>
      <w:r w:rsidR="009D42A8" w:rsidRPr="002461FF">
        <w:rPr>
          <w:rFonts w:ascii="Verdana" w:hAnsi="Verdana"/>
          <w:sz w:val="19"/>
          <w:szCs w:val="19"/>
        </w:rPr>
        <w:t xml:space="preserve"> recovery and reintegration.</w:t>
      </w:r>
      <w:r w:rsidR="009D42A8" w:rsidRPr="002461FF">
        <w:rPr>
          <w:rStyle w:val="FootnoteReference"/>
          <w:rFonts w:ascii="Verdana" w:hAnsi="Verdana"/>
          <w:sz w:val="19"/>
          <w:szCs w:val="19"/>
        </w:rPr>
        <w:footnoteReference w:id="49"/>
      </w:r>
      <w:r w:rsidR="005B479F" w:rsidRPr="005B479F">
        <w:rPr>
          <w:rFonts w:ascii="Verdana" w:hAnsi="Verdana"/>
          <w:sz w:val="19"/>
          <w:szCs w:val="19"/>
        </w:rPr>
        <w:t xml:space="preserve"> </w:t>
      </w:r>
      <w:r w:rsidR="005B479F">
        <w:rPr>
          <w:rFonts w:ascii="Verdana" w:hAnsi="Verdana"/>
          <w:sz w:val="19"/>
          <w:szCs w:val="19"/>
        </w:rPr>
        <w:t>Similarly, provision of educational opportunities is vital for women and girls to rebuild their lives. We support the Concept Note’s focus on the right to education at para. 44.</w:t>
      </w:r>
    </w:p>
    <w:p w14:paraId="7DF9F74D" w14:textId="77777777" w:rsidR="00BF5286" w:rsidRPr="002461FF" w:rsidRDefault="00283F35" w:rsidP="00C666DC">
      <w:pPr>
        <w:rPr>
          <w:rFonts w:ascii="Verdana" w:hAnsi="Verdana"/>
          <w:sz w:val="19"/>
          <w:szCs w:val="19"/>
        </w:rPr>
      </w:pPr>
      <w:r w:rsidRPr="002461FF">
        <w:rPr>
          <w:rFonts w:ascii="Verdana" w:hAnsi="Verdana"/>
          <w:sz w:val="19"/>
          <w:szCs w:val="19"/>
          <w:u w:val="single"/>
        </w:rPr>
        <w:t>Trafficked persons</w:t>
      </w:r>
      <w:r w:rsidR="00BF5286" w:rsidRPr="002461FF">
        <w:rPr>
          <w:rFonts w:ascii="Verdana" w:hAnsi="Verdana"/>
          <w:sz w:val="19"/>
          <w:szCs w:val="19"/>
          <w:u w:val="single"/>
        </w:rPr>
        <w:t xml:space="preserve"> need access to justice</w:t>
      </w:r>
      <w:r w:rsidR="004F6A8D" w:rsidRPr="002461FF">
        <w:rPr>
          <w:rFonts w:ascii="Verdana" w:hAnsi="Verdana"/>
          <w:sz w:val="19"/>
          <w:szCs w:val="19"/>
          <w:u w:val="single"/>
        </w:rPr>
        <w:t>, free legal assistance</w:t>
      </w:r>
      <w:r w:rsidR="00FE5878" w:rsidRPr="002461FF">
        <w:rPr>
          <w:rFonts w:ascii="Verdana" w:hAnsi="Verdana"/>
          <w:sz w:val="19"/>
          <w:szCs w:val="19"/>
          <w:u w:val="single"/>
        </w:rPr>
        <w:t xml:space="preserve"> and </w:t>
      </w:r>
      <w:r w:rsidR="00276709" w:rsidRPr="002461FF">
        <w:rPr>
          <w:rFonts w:ascii="Verdana" w:hAnsi="Verdana"/>
          <w:sz w:val="19"/>
          <w:szCs w:val="19"/>
          <w:u w:val="single"/>
        </w:rPr>
        <w:t>interpretation</w:t>
      </w:r>
      <w:r w:rsidR="00FE5878" w:rsidRPr="002461FF">
        <w:rPr>
          <w:rFonts w:ascii="Verdana" w:hAnsi="Verdana"/>
          <w:sz w:val="19"/>
          <w:szCs w:val="19"/>
          <w:u w:val="single"/>
        </w:rPr>
        <w:t xml:space="preserve"> services</w:t>
      </w:r>
      <w:r w:rsidR="00BF5286" w:rsidRPr="002461FF">
        <w:rPr>
          <w:rFonts w:ascii="Verdana" w:hAnsi="Verdana"/>
          <w:sz w:val="19"/>
          <w:szCs w:val="19"/>
        </w:rPr>
        <w:t>.</w:t>
      </w:r>
      <w:r w:rsidR="00252C0C" w:rsidRPr="002461FF">
        <w:rPr>
          <w:rFonts w:ascii="Verdana" w:hAnsi="Verdana"/>
          <w:sz w:val="19"/>
          <w:szCs w:val="19"/>
        </w:rPr>
        <w:t xml:space="preserve"> </w:t>
      </w:r>
      <w:r w:rsidR="00752AD5">
        <w:rPr>
          <w:rFonts w:ascii="Verdana" w:hAnsi="Verdana"/>
          <w:sz w:val="19"/>
          <w:szCs w:val="19"/>
        </w:rPr>
        <w:br/>
      </w:r>
      <w:r w:rsidRPr="002461FF">
        <w:rPr>
          <w:rFonts w:ascii="Verdana" w:hAnsi="Verdana"/>
          <w:sz w:val="19"/>
          <w:szCs w:val="19"/>
        </w:rPr>
        <w:t>Trafficked persons</w:t>
      </w:r>
      <w:r w:rsidR="00954F7F" w:rsidRPr="002461FF">
        <w:rPr>
          <w:rFonts w:ascii="Verdana" w:hAnsi="Verdana"/>
          <w:sz w:val="19"/>
          <w:szCs w:val="19"/>
        </w:rPr>
        <w:t xml:space="preserve"> must have access to legal aid </w:t>
      </w:r>
      <w:r w:rsidR="00FE5878" w:rsidRPr="002461FF">
        <w:rPr>
          <w:rFonts w:ascii="Verdana" w:hAnsi="Verdana"/>
          <w:sz w:val="19"/>
          <w:szCs w:val="19"/>
        </w:rPr>
        <w:t xml:space="preserve">and </w:t>
      </w:r>
      <w:r w:rsidR="00276709" w:rsidRPr="002461FF">
        <w:rPr>
          <w:rFonts w:ascii="Verdana" w:hAnsi="Verdana"/>
          <w:sz w:val="19"/>
          <w:szCs w:val="19"/>
        </w:rPr>
        <w:t>language interpretation</w:t>
      </w:r>
      <w:r w:rsidR="00FE5878" w:rsidRPr="002461FF">
        <w:rPr>
          <w:rFonts w:ascii="Verdana" w:hAnsi="Verdana"/>
          <w:sz w:val="19"/>
          <w:szCs w:val="19"/>
        </w:rPr>
        <w:t xml:space="preserve"> services </w:t>
      </w:r>
      <w:r w:rsidR="00954F7F" w:rsidRPr="002461FF">
        <w:rPr>
          <w:rFonts w:ascii="Verdana" w:hAnsi="Verdana"/>
          <w:sz w:val="19"/>
          <w:szCs w:val="19"/>
        </w:rPr>
        <w:t>from the time of their first contact with police.</w:t>
      </w:r>
      <w:r w:rsidR="0066176E">
        <w:rPr>
          <w:rStyle w:val="FootnoteReference"/>
          <w:rFonts w:ascii="Verdana" w:hAnsi="Verdana"/>
          <w:sz w:val="19"/>
          <w:szCs w:val="19"/>
        </w:rPr>
        <w:footnoteReference w:id="50"/>
      </w:r>
      <w:r w:rsidR="00954F7F" w:rsidRPr="002461FF">
        <w:rPr>
          <w:rFonts w:ascii="Verdana" w:hAnsi="Verdana"/>
          <w:sz w:val="19"/>
          <w:szCs w:val="19"/>
        </w:rPr>
        <w:t xml:space="preserve"> </w:t>
      </w:r>
      <w:r w:rsidR="00EF0109">
        <w:rPr>
          <w:rFonts w:ascii="Verdana" w:hAnsi="Verdana"/>
          <w:sz w:val="19"/>
          <w:szCs w:val="19"/>
        </w:rPr>
        <w:t>These services</w:t>
      </w:r>
      <w:r w:rsidRPr="002461FF">
        <w:rPr>
          <w:rFonts w:ascii="Verdana" w:hAnsi="Verdana"/>
          <w:sz w:val="19"/>
          <w:szCs w:val="19"/>
        </w:rPr>
        <w:t xml:space="preserve"> will help inform trafficked persons</w:t>
      </w:r>
      <w:r w:rsidR="00954F7F" w:rsidRPr="002461FF">
        <w:rPr>
          <w:rFonts w:ascii="Verdana" w:hAnsi="Verdana"/>
          <w:sz w:val="19"/>
          <w:szCs w:val="19"/>
        </w:rPr>
        <w:t xml:space="preserve"> of their rights and various legal procedures that they can initiate, such as immigration benefits and compensation claims. Lawyers al</w:t>
      </w:r>
      <w:r w:rsidRPr="002461FF">
        <w:rPr>
          <w:rFonts w:ascii="Verdana" w:hAnsi="Verdana"/>
          <w:sz w:val="19"/>
          <w:szCs w:val="19"/>
        </w:rPr>
        <w:t>so help to ensure that trafficked persons</w:t>
      </w:r>
      <w:r w:rsidR="00954F7F" w:rsidRPr="002461FF">
        <w:rPr>
          <w:rFonts w:ascii="Verdana" w:hAnsi="Verdana"/>
          <w:sz w:val="19"/>
          <w:szCs w:val="19"/>
        </w:rPr>
        <w:t xml:space="preserve"> are treated with respect and sensitivity</w:t>
      </w:r>
      <w:r w:rsidR="00160A2F" w:rsidRPr="002461FF">
        <w:rPr>
          <w:rFonts w:ascii="Verdana" w:hAnsi="Verdana"/>
          <w:sz w:val="19"/>
          <w:szCs w:val="19"/>
        </w:rPr>
        <w:t xml:space="preserve">, </w:t>
      </w:r>
      <w:r w:rsidR="00752AD5">
        <w:rPr>
          <w:rFonts w:ascii="Verdana" w:hAnsi="Verdana"/>
          <w:sz w:val="19"/>
          <w:szCs w:val="19"/>
        </w:rPr>
        <w:t xml:space="preserve">protecting their privacy and identity, </w:t>
      </w:r>
      <w:r w:rsidR="00160A2F" w:rsidRPr="002461FF">
        <w:rPr>
          <w:rFonts w:ascii="Verdana" w:hAnsi="Verdana"/>
          <w:sz w:val="19"/>
          <w:szCs w:val="19"/>
        </w:rPr>
        <w:t xml:space="preserve">thus safeguarding </w:t>
      </w:r>
      <w:r w:rsidR="00954F7F" w:rsidRPr="002461FF">
        <w:rPr>
          <w:rFonts w:ascii="Verdana" w:hAnsi="Verdana"/>
          <w:sz w:val="19"/>
          <w:szCs w:val="19"/>
        </w:rPr>
        <w:t>against re</w:t>
      </w:r>
      <w:r w:rsidR="00B47B53" w:rsidRPr="002461FF">
        <w:rPr>
          <w:rFonts w:ascii="Verdana" w:hAnsi="Verdana"/>
          <w:sz w:val="19"/>
          <w:szCs w:val="19"/>
        </w:rPr>
        <w:t>-victimi</w:t>
      </w:r>
      <w:r w:rsidR="00954F7F" w:rsidRPr="002461FF">
        <w:rPr>
          <w:rFonts w:ascii="Verdana" w:hAnsi="Verdana"/>
          <w:sz w:val="19"/>
          <w:szCs w:val="19"/>
        </w:rPr>
        <w:t>zation.</w:t>
      </w:r>
      <w:r w:rsidR="00954F7F" w:rsidRPr="002461FF">
        <w:rPr>
          <w:rStyle w:val="FootnoteReference"/>
          <w:rFonts w:ascii="Verdana" w:hAnsi="Verdana"/>
          <w:sz w:val="19"/>
          <w:szCs w:val="19"/>
        </w:rPr>
        <w:footnoteReference w:id="51"/>
      </w:r>
    </w:p>
    <w:p w14:paraId="79914EC3" w14:textId="77777777" w:rsidR="00BF5286" w:rsidRPr="002461FF" w:rsidRDefault="006265E7" w:rsidP="00C666DC">
      <w:pPr>
        <w:rPr>
          <w:rFonts w:ascii="Verdana" w:hAnsi="Verdana"/>
          <w:sz w:val="19"/>
          <w:szCs w:val="19"/>
        </w:rPr>
      </w:pPr>
      <w:r w:rsidRPr="002461FF">
        <w:rPr>
          <w:rFonts w:ascii="Verdana" w:hAnsi="Verdana"/>
          <w:sz w:val="19"/>
          <w:szCs w:val="19"/>
          <w:u w:val="single"/>
        </w:rPr>
        <w:t>States must provide</w:t>
      </w:r>
      <w:r w:rsidR="00823C06" w:rsidRPr="002461FF">
        <w:rPr>
          <w:rFonts w:ascii="Verdana" w:hAnsi="Verdana"/>
          <w:sz w:val="19"/>
          <w:szCs w:val="19"/>
          <w:u w:val="single"/>
        </w:rPr>
        <w:t xml:space="preserve"> </w:t>
      </w:r>
      <w:r w:rsidR="00010F54">
        <w:rPr>
          <w:rFonts w:ascii="Verdana" w:hAnsi="Verdana"/>
          <w:sz w:val="19"/>
          <w:szCs w:val="19"/>
          <w:u w:val="single"/>
        </w:rPr>
        <w:t>specialis</w:t>
      </w:r>
      <w:r w:rsidR="00FE5878" w:rsidRPr="002461FF">
        <w:rPr>
          <w:rFonts w:ascii="Verdana" w:hAnsi="Verdana"/>
          <w:sz w:val="19"/>
          <w:szCs w:val="19"/>
          <w:u w:val="single"/>
        </w:rPr>
        <w:t xml:space="preserve">ed </w:t>
      </w:r>
      <w:r w:rsidR="00823C06" w:rsidRPr="002461FF">
        <w:rPr>
          <w:rFonts w:ascii="Verdana" w:hAnsi="Verdana"/>
          <w:sz w:val="19"/>
          <w:szCs w:val="19"/>
          <w:u w:val="single"/>
        </w:rPr>
        <w:t>short-term shelter and</w:t>
      </w:r>
      <w:r w:rsidR="00BF5286" w:rsidRPr="002461FF">
        <w:rPr>
          <w:rFonts w:ascii="Verdana" w:hAnsi="Verdana"/>
          <w:sz w:val="19"/>
          <w:szCs w:val="19"/>
          <w:u w:val="single"/>
        </w:rPr>
        <w:t xml:space="preserve"> long-term housing options</w:t>
      </w:r>
      <w:r w:rsidR="00BF5286" w:rsidRPr="002461FF">
        <w:rPr>
          <w:rFonts w:ascii="Verdana" w:hAnsi="Verdana"/>
          <w:sz w:val="19"/>
          <w:szCs w:val="19"/>
        </w:rPr>
        <w:t>.</w:t>
      </w:r>
      <w:r w:rsidR="00370439" w:rsidRPr="002461FF">
        <w:rPr>
          <w:rFonts w:ascii="Verdana" w:hAnsi="Verdana"/>
          <w:sz w:val="19"/>
          <w:szCs w:val="19"/>
        </w:rPr>
        <w:t xml:space="preserve"> </w:t>
      </w:r>
      <w:r w:rsidR="00752AD5">
        <w:rPr>
          <w:rFonts w:ascii="Verdana" w:hAnsi="Verdana"/>
          <w:sz w:val="19"/>
          <w:szCs w:val="19"/>
        </w:rPr>
        <w:br/>
      </w:r>
      <w:r w:rsidR="00370439" w:rsidRPr="002461FF">
        <w:rPr>
          <w:rFonts w:ascii="Verdana" w:hAnsi="Verdana"/>
          <w:sz w:val="19"/>
          <w:szCs w:val="19"/>
        </w:rPr>
        <w:t>Shelter should be available to bot</w:t>
      </w:r>
      <w:r w:rsidR="0011604E" w:rsidRPr="002461FF">
        <w:rPr>
          <w:rFonts w:ascii="Verdana" w:hAnsi="Verdana"/>
          <w:sz w:val="19"/>
          <w:szCs w:val="19"/>
        </w:rPr>
        <w:t xml:space="preserve">h citizens and foreign nationals </w:t>
      </w:r>
      <w:r w:rsidR="00010F54">
        <w:rPr>
          <w:rFonts w:ascii="Verdana" w:hAnsi="Verdana"/>
          <w:sz w:val="19"/>
          <w:szCs w:val="19"/>
        </w:rPr>
        <w:t>and be specialis</w:t>
      </w:r>
      <w:r w:rsidR="00357212">
        <w:rPr>
          <w:rFonts w:ascii="Verdana" w:hAnsi="Verdana"/>
          <w:sz w:val="19"/>
          <w:szCs w:val="19"/>
        </w:rPr>
        <w:t>ed to provide</w:t>
      </w:r>
      <w:r w:rsidR="00F66FDE" w:rsidRPr="002461FF">
        <w:rPr>
          <w:rFonts w:ascii="Verdana" w:hAnsi="Verdana"/>
          <w:sz w:val="19"/>
          <w:szCs w:val="19"/>
        </w:rPr>
        <w:t xml:space="preserve"> services to victims of trafficking</w:t>
      </w:r>
      <w:r w:rsidR="00752AD5">
        <w:rPr>
          <w:rFonts w:ascii="Verdana" w:hAnsi="Verdana"/>
          <w:sz w:val="19"/>
          <w:szCs w:val="19"/>
        </w:rPr>
        <w:t>, including psychological and health services</w:t>
      </w:r>
      <w:r w:rsidR="00370439" w:rsidRPr="002461FF">
        <w:rPr>
          <w:rFonts w:ascii="Verdana" w:hAnsi="Verdana"/>
          <w:sz w:val="19"/>
          <w:szCs w:val="19"/>
        </w:rPr>
        <w:t>.</w:t>
      </w:r>
      <w:r w:rsidR="00370439" w:rsidRPr="002461FF">
        <w:rPr>
          <w:rStyle w:val="FootnoteReference"/>
          <w:rFonts w:ascii="Verdana" w:hAnsi="Verdana"/>
          <w:sz w:val="19"/>
          <w:szCs w:val="19"/>
        </w:rPr>
        <w:footnoteReference w:id="52"/>
      </w:r>
      <w:r w:rsidR="00370439" w:rsidRPr="002461FF">
        <w:rPr>
          <w:rFonts w:ascii="Verdana" w:hAnsi="Verdana"/>
          <w:sz w:val="19"/>
          <w:szCs w:val="19"/>
        </w:rPr>
        <w:t xml:space="preserve"> </w:t>
      </w:r>
      <w:r w:rsidR="005B479F">
        <w:rPr>
          <w:rFonts w:ascii="Verdana" w:hAnsi="Verdana"/>
          <w:sz w:val="19"/>
          <w:szCs w:val="19"/>
        </w:rPr>
        <w:t xml:space="preserve">Shelter and other support services should be provided regardless of where the exploitation has occurred. </w:t>
      </w:r>
      <w:r w:rsidR="00370439" w:rsidRPr="002461FF">
        <w:rPr>
          <w:rFonts w:ascii="Verdana" w:hAnsi="Verdana"/>
          <w:sz w:val="19"/>
          <w:szCs w:val="19"/>
        </w:rPr>
        <w:t xml:space="preserve">The provision of shelter must not unduly restrict the freedom </w:t>
      </w:r>
      <w:r w:rsidR="00647B2F" w:rsidRPr="002461FF">
        <w:rPr>
          <w:rFonts w:ascii="Verdana" w:hAnsi="Verdana"/>
          <w:sz w:val="19"/>
          <w:szCs w:val="19"/>
        </w:rPr>
        <w:t>of movement</w:t>
      </w:r>
      <w:r w:rsidR="00370439" w:rsidRPr="002461FF">
        <w:rPr>
          <w:rFonts w:ascii="Verdana" w:hAnsi="Verdana"/>
          <w:sz w:val="19"/>
          <w:szCs w:val="19"/>
        </w:rPr>
        <w:t>.</w:t>
      </w:r>
      <w:r w:rsidR="00752AD5">
        <w:rPr>
          <w:rFonts w:ascii="Verdana" w:hAnsi="Verdana"/>
          <w:sz w:val="19"/>
          <w:szCs w:val="19"/>
        </w:rPr>
        <w:t xml:space="preserve"> Trafficked persons should not be held in immigration detention centres or other forms of custody. They should never be detained for reasons of collecting evidence</w:t>
      </w:r>
      <w:r w:rsidR="0066176E">
        <w:rPr>
          <w:rFonts w:ascii="Verdana" w:hAnsi="Verdana"/>
          <w:sz w:val="19"/>
          <w:szCs w:val="19"/>
        </w:rPr>
        <w:t xml:space="preserve"> or statements.</w:t>
      </w:r>
      <w:r w:rsidR="00370439" w:rsidRPr="002461FF">
        <w:rPr>
          <w:rStyle w:val="FootnoteReference"/>
          <w:rFonts w:ascii="Verdana" w:hAnsi="Verdana"/>
          <w:sz w:val="19"/>
          <w:szCs w:val="19"/>
        </w:rPr>
        <w:footnoteReference w:id="53"/>
      </w:r>
      <w:r w:rsidR="00F66FDE" w:rsidRPr="002461FF">
        <w:rPr>
          <w:rFonts w:ascii="Verdana" w:hAnsi="Verdana"/>
          <w:sz w:val="19"/>
          <w:szCs w:val="19"/>
        </w:rPr>
        <w:t xml:space="preserve"> </w:t>
      </w:r>
    </w:p>
    <w:p w14:paraId="5687908A" w14:textId="56646D8A" w:rsidR="00BF5286" w:rsidRPr="002461FF" w:rsidRDefault="00BF5286" w:rsidP="00C666DC">
      <w:pPr>
        <w:rPr>
          <w:rFonts w:ascii="Verdana" w:hAnsi="Verdana"/>
          <w:sz w:val="19"/>
          <w:szCs w:val="19"/>
        </w:rPr>
      </w:pPr>
      <w:r w:rsidRPr="002461FF">
        <w:rPr>
          <w:rFonts w:ascii="Verdana" w:hAnsi="Verdana"/>
          <w:sz w:val="19"/>
          <w:szCs w:val="19"/>
          <w:u w:val="single"/>
        </w:rPr>
        <w:t xml:space="preserve">Low-evidentiary standard to </w:t>
      </w:r>
      <w:r w:rsidR="00AA7EB0" w:rsidRPr="002461FF">
        <w:rPr>
          <w:rFonts w:ascii="Verdana" w:hAnsi="Verdana"/>
          <w:sz w:val="19"/>
          <w:szCs w:val="19"/>
          <w:u w:val="single"/>
        </w:rPr>
        <w:t>trigger protection of the non-punishment principle</w:t>
      </w:r>
      <w:r w:rsidRPr="002461FF">
        <w:rPr>
          <w:rFonts w:ascii="Verdana" w:hAnsi="Verdana"/>
          <w:sz w:val="19"/>
          <w:szCs w:val="19"/>
        </w:rPr>
        <w:t>.</w:t>
      </w:r>
      <w:r w:rsidR="00736E72" w:rsidRPr="002461FF">
        <w:rPr>
          <w:rFonts w:ascii="Verdana" w:hAnsi="Verdana"/>
          <w:sz w:val="19"/>
          <w:szCs w:val="19"/>
        </w:rPr>
        <w:t xml:space="preserve"> </w:t>
      </w:r>
      <w:r w:rsidR="0066176E">
        <w:rPr>
          <w:rFonts w:ascii="Verdana" w:hAnsi="Verdana"/>
          <w:sz w:val="19"/>
          <w:szCs w:val="19"/>
        </w:rPr>
        <w:br/>
      </w:r>
      <w:r w:rsidR="00277C35" w:rsidRPr="002461FF">
        <w:rPr>
          <w:rFonts w:ascii="Verdana" w:hAnsi="Verdana"/>
          <w:sz w:val="19"/>
          <w:szCs w:val="19"/>
        </w:rPr>
        <w:t xml:space="preserve">The non-punishment principle is an essential piece of </w:t>
      </w:r>
      <w:r w:rsidR="00175F03" w:rsidRPr="002461FF">
        <w:rPr>
          <w:rFonts w:ascii="Verdana" w:hAnsi="Verdana"/>
          <w:sz w:val="19"/>
          <w:szCs w:val="19"/>
        </w:rPr>
        <w:t xml:space="preserve">human rights </w:t>
      </w:r>
      <w:r w:rsidR="0066176E">
        <w:rPr>
          <w:rFonts w:ascii="Verdana" w:hAnsi="Verdana"/>
          <w:sz w:val="19"/>
          <w:szCs w:val="19"/>
        </w:rPr>
        <w:t>protection</w:t>
      </w:r>
      <w:r w:rsidR="00175F03" w:rsidRPr="002461FF">
        <w:rPr>
          <w:rFonts w:ascii="Verdana" w:hAnsi="Verdana"/>
          <w:sz w:val="19"/>
          <w:szCs w:val="19"/>
        </w:rPr>
        <w:t xml:space="preserve"> for</w:t>
      </w:r>
      <w:r w:rsidR="00EC7970" w:rsidRPr="002461FF">
        <w:rPr>
          <w:rFonts w:ascii="Verdana" w:hAnsi="Verdana"/>
          <w:sz w:val="19"/>
          <w:szCs w:val="19"/>
        </w:rPr>
        <w:t xml:space="preserve"> victims</w:t>
      </w:r>
      <w:r w:rsidR="00277C35" w:rsidRPr="002461FF">
        <w:rPr>
          <w:rFonts w:ascii="Verdana" w:hAnsi="Verdana"/>
          <w:sz w:val="19"/>
          <w:szCs w:val="19"/>
        </w:rPr>
        <w:t xml:space="preserve"> of trafficking.</w:t>
      </w:r>
      <w:r w:rsidR="00277C35" w:rsidRPr="002461FF">
        <w:rPr>
          <w:rStyle w:val="FootnoteReference"/>
          <w:rFonts w:ascii="Verdana" w:hAnsi="Verdana"/>
          <w:sz w:val="19"/>
          <w:szCs w:val="19"/>
        </w:rPr>
        <w:footnoteReference w:id="54"/>
      </w:r>
      <w:r w:rsidR="00277C35" w:rsidRPr="002461FF">
        <w:rPr>
          <w:rFonts w:ascii="Verdana" w:hAnsi="Verdana"/>
          <w:sz w:val="19"/>
          <w:szCs w:val="19"/>
        </w:rPr>
        <w:t xml:space="preserve"> </w:t>
      </w:r>
      <w:r w:rsidR="00AA7EB0" w:rsidRPr="002461FF">
        <w:rPr>
          <w:rFonts w:ascii="Verdana" w:hAnsi="Verdana"/>
          <w:sz w:val="19"/>
          <w:szCs w:val="19"/>
        </w:rPr>
        <w:t>Prosecution and detention of</w:t>
      </w:r>
      <w:r w:rsidR="00D81A5F" w:rsidRPr="002461FF">
        <w:rPr>
          <w:rFonts w:ascii="Verdana" w:hAnsi="Verdana"/>
          <w:sz w:val="19"/>
          <w:szCs w:val="19"/>
        </w:rPr>
        <w:t xml:space="preserve"> victims of trafficking </w:t>
      </w:r>
      <w:r w:rsidR="00DC72C9">
        <w:rPr>
          <w:rFonts w:ascii="Verdana" w:hAnsi="Verdana"/>
          <w:sz w:val="19"/>
          <w:szCs w:val="19"/>
        </w:rPr>
        <w:t>is</w:t>
      </w:r>
      <w:r w:rsidR="00AA7EB0" w:rsidRPr="002461FF">
        <w:rPr>
          <w:rFonts w:ascii="Verdana" w:hAnsi="Verdana"/>
          <w:sz w:val="19"/>
          <w:szCs w:val="19"/>
        </w:rPr>
        <w:t xml:space="preserve"> re-victimi</w:t>
      </w:r>
      <w:r w:rsidR="00DC72C9">
        <w:rPr>
          <w:rFonts w:ascii="Verdana" w:hAnsi="Verdana"/>
          <w:sz w:val="19"/>
          <w:szCs w:val="19"/>
        </w:rPr>
        <w:t>s</w:t>
      </w:r>
      <w:r w:rsidR="00AA7EB0" w:rsidRPr="002461FF">
        <w:rPr>
          <w:rFonts w:ascii="Verdana" w:hAnsi="Verdana"/>
          <w:sz w:val="19"/>
          <w:szCs w:val="19"/>
        </w:rPr>
        <w:t>ing and re-traumati</w:t>
      </w:r>
      <w:r w:rsidR="00DC72C9">
        <w:rPr>
          <w:rFonts w:ascii="Verdana" w:hAnsi="Verdana"/>
          <w:sz w:val="19"/>
          <w:szCs w:val="19"/>
        </w:rPr>
        <w:t>s</w:t>
      </w:r>
      <w:r w:rsidR="00AA7EB0" w:rsidRPr="002461FF">
        <w:rPr>
          <w:rFonts w:ascii="Verdana" w:hAnsi="Verdana"/>
          <w:sz w:val="19"/>
          <w:szCs w:val="19"/>
        </w:rPr>
        <w:t xml:space="preserve">ing. Through proper implementation of the non-punishment principle, </w:t>
      </w:r>
      <w:r w:rsidR="0010145F" w:rsidRPr="002461FF">
        <w:rPr>
          <w:rFonts w:ascii="Verdana" w:hAnsi="Verdana"/>
          <w:sz w:val="19"/>
          <w:szCs w:val="19"/>
        </w:rPr>
        <w:t>women and girls</w:t>
      </w:r>
      <w:r w:rsidR="00AA7EB0" w:rsidRPr="002461FF">
        <w:rPr>
          <w:rFonts w:ascii="Verdana" w:hAnsi="Verdana"/>
          <w:sz w:val="19"/>
          <w:szCs w:val="19"/>
        </w:rPr>
        <w:t xml:space="preserve"> </w:t>
      </w:r>
      <w:r w:rsidR="00D81A5F" w:rsidRPr="002461FF">
        <w:rPr>
          <w:rFonts w:ascii="Verdana" w:hAnsi="Verdana"/>
          <w:sz w:val="19"/>
          <w:szCs w:val="19"/>
        </w:rPr>
        <w:t>will not be</w:t>
      </w:r>
      <w:r w:rsidR="00AA7EB0" w:rsidRPr="002461FF">
        <w:rPr>
          <w:rFonts w:ascii="Verdana" w:hAnsi="Verdana"/>
          <w:sz w:val="19"/>
          <w:szCs w:val="19"/>
        </w:rPr>
        <w:t xml:space="preserve"> prosecuted for crimes or offenses committed as a consequence of their trafficking situation. </w:t>
      </w:r>
      <w:r w:rsidR="00277C35" w:rsidRPr="002461FF">
        <w:rPr>
          <w:rFonts w:ascii="Verdana" w:hAnsi="Verdana"/>
          <w:sz w:val="19"/>
          <w:szCs w:val="19"/>
        </w:rPr>
        <w:t>However, when a state fails to recogni</w:t>
      </w:r>
      <w:r w:rsidR="00010F54">
        <w:rPr>
          <w:rFonts w:ascii="Verdana" w:hAnsi="Verdana"/>
          <w:sz w:val="19"/>
          <w:szCs w:val="19"/>
        </w:rPr>
        <w:t>s</w:t>
      </w:r>
      <w:r w:rsidR="00277C35" w:rsidRPr="002461FF">
        <w:rPr>
          <w:rFonts w:ascii="Verdana" w:hAnsi="Verdana"/>
          <w:sz w:val="19"/>
          <w:szCs w:val="19"/>
        </w:rPr>
        <w:t xml:space="preserve">e that a trafficked person </w:t>
      </w:r>
      <w:r w:rsidR="0010145F" w:rsidRPr="002461FF">
        <w:rPr>
          <w:rFonts w:ascii="Verdana" w:hAnsi="Verdana"/>
          <w:sz w:val="19"/>
          <w:szCs w:val="19"/>
        </w:rPr>
        <w:t>has been a</w:t>
      </w:r>
      <w:r w:rsidR="00277C35" w:rsidRPr="002461FF">
        <w:rPr>
          <w:rFonts w:ascii="Verdana" w:hAnsi="Verdana"/>
          <w:sz w:val="19"/>
          <w:szCs w:val="19"/>
        </w:rPr>
        <w:t xml:space="preserve"> victim of the crime of trafficking, the </w:t>
      </w:r>
      <w:r w:rsidR="00AA7EB0" w:rsidRPr="002461FF">
        <w:rPr>
          <w:rFonts w:ascii="Verdana" w:hAnsi="Verdana"/>
          <w:sz w:val="19"/>
          <w:szCs w:val="19"/>
        </w:rPr>
        <w:t>non-punishment principle cannot be applied.</w:t>
      </w:r>
      <w:r w:rsidR="00B47B53" w:rsidRPr="002461FF">
        <w:rPr>
          <w:rStyle w:val="FootnoteReference"/>
          <w:rFonts w:ascii="Verdana" w:hAnsi="Verdana"/>
          <w:sz w:val="19"/>
          <w:szCs w:val="19"/>
        </w:rPr>
        <w:footnoteReference w:id="55"/>
      </w:r>
      <w:r w:rsidR="00AA7EB0" w:rsidRPr="002461FF">
        <w:rPr>
          <w:rFonts w:ascii="Verdana" w:hAnsi="Verdana"/>
          <w:sz w:val="19"/>
          <w:szCs w:val="19"/>
        </w:rPr>
        <w:t xml:space="preserve"> A woman recently emerging from a trafficking situation will likely have difficulty presenting evidence in a linear or coherent manner</w:t>
      </w:r>
      <w:r w:rsidR="0010145F" w:rsidRPr="002461FF">
        <w:rPr>
          <w:rFonts w:ascii="Verdana" w:hAnsi="Verdana"/>
          <w:sz w:val="19"/>
          <w:szCs w:val="19"/>
        </w:rPr>
        <w:t xml:space="preserve"> due to the trauma she has endured</w:t>
      </w:r>
      <w:r w:rsidR="00AA7EB0" w:rsidRPr="002461FF">
        <w:rPr>
          <w:rFonts w:ascii="Verdana" w:hAnsi="Verdana"/>
          <w:sz w:val="19"/>
          <w:szCs w:val="19"/>
        </w:rPr>
        <w:t>.</w:t>
      </w:r>
      <w:r w:rsidR="00B47B53" w:rsidRPr="002461FF">
        <w:rPr>
          <w:rStyle w:val="FootnoteReference"/>
          <w:rFonts w:ascii="Verdana" w:hAnsi="Verdana"/>
          <w:sz w:val="19"/>
          <w:szCs w:val="19"/>
        </w:rPr>
        <w:footnoteReference w:id="56"/>
      </w:r>
      <w:r w:rsidR="00AA7EB0" w:rsidRPr="002461FF">
        <w:rPr>
          <w:rFonts w:ascii="Verdana" w:hAnsi="Verdana"/>
          <w:sz w:val="19"/>
          <w:szCs w:val="19"/>
        </w:rPr>
        <w:t xml:space="preserve"> As such, the </w:t>
      </w:r>
      <w:r w:rsidR="00D81A5F" w:rsidRPr="002461FF">
        <w:rPr>
          <w:rFonts w:ascii="Verdana" w:hAnsi="Verdana"/>
          <w:sz w:val="19"/>
          <w:szCs w:val="19"/>
        </w:rPr>
        <w:t xml:space="preserve">evidentiary </w:t>
      </w:r>
      <w:r w:rsidR="00AA7EB0" w:rsidRPr="002461FF">
        <w:rPr>
          <w:rFonts w:ascii="Verdana" w:hAnsi="Verdana"/>
          <w:sz w:val="19"/>
          <w:szCs w:val="19"/>
        </w:rPr>
        <w:t xml:space="preserve">burden to prove that she is a victim of trafficking should be a low standard. </w:t>
      </w:r>
    </w:p>
    <w:p w14:paraId="29C0E828" w14:textId="77777777" w:rsidR="00CB03AF" w:rsidRPr="002461FF" w:rsidRDefault="009B6484" w:rsidP="00C666DC">
      <w:pPr>
        <w:pStyle w:val="ListParagraph"/>
        <w:numPr>
          <w:ilvl w:val="0"/>
          <w:numId w:val="14"/>
        </w:numPr>
        <w:rPr>
          <w:rFonts w:ascii="Verdana" w:hAnsi="Verdana"/>
          <w:b/>
          <w:sz w:val="19"/>
          <w:szCs w:val="19"/>
        </w:rPr>
      </w:pPr>
      <w:r w:rsidRPr="002461FF">
        <w:rPr>
          <w:rFonts w:ascii="Verdana" w:hAnsi="Verdana"/>
          <w:b/>
          <w:sz w:val="19"/>
          <w:szCs w:val="19"/>
        </w:rPr>
        <w:t>Require evidence collection regarding the effects of anti-trafficking on the human rights of trafficked persons and other affected groups</w:t>
      </w:r>
      <w:r w:rsidR="00CB03AF" w:rsidRPr="002461FF">
        <w:rPr>
          <w:rFonts w:ascii="Verdana" w:hAnsi="Verdana"/>
          <w:b/>
          <w:sz w:val="19"/>
          <w:szCs w:val="19"/>
        </w:rPr>
        <w:t>.</w:t>
      </w:r>
    </w:p>
    <w:p w14:paraId="68972131" w14:textId="77777777" w:rsidR="00CB03AF" w:rsidRPr="002461FF" w:rsidRDefault="009B6484" w:rsidP="00C666DC">
      <w:pPr>
        <w:rPr>
          <w:rFonts w:ascii="Verdana" w:hAnsi="Verdana"/>
          <w:sz w:val="19"/>
          <w:szCs w:val="19"/>
        </w:rPr>
      </w:pPr>
      <w:r w:rsidRPr="002461FF">
        <w:rPr>
          <w:rFonts w:ascii="Verdana" w:hAnsi="Verdana"/>
          <w:sz w:val="19"/>
          <w:szCs w:val="19"/>
        </w:rPr>
        <w:t>W</w:t>
      </w:r>
      <w:r w:rsidR="00EC7970" w:rsidRPr="002461FF">
        <w:rPr>
          <w:rFonts w:ascii="Verdana" w:hAnsi="Verdana"/>
          <w:sz w:val="19"/>
          <w:szCs w:val="19"/>
        </w:rPr>
        <w:t xml:space="preserve">hen developing and implementing </w:t>
      </w:r>
      <w:r w:rsidRPr="002461FF">
        <w:rPr>
          <w:rFonts w:ascii="Verdana" w:hAnsi="Verdana"/>
          <w:sz w:val="19"/>
          <w:szCs w:val="19"/>
        </w:rPr>
        <w:t xml:space="preserve">anti-trafficking </w:t>
      </w:r>
      <w:r w:rsidR="00EC7970" w:rsidRPr="002461FF">
        <w:rPr>
          <w:rFonts w:ascii="Verdana" w:hAnsi="Verdana"/>
          <w:sz w:val="19"/>
          <w:szCs w:val="19"/>
        </w:rPr>
        <w:t>policies it is imperative to look at their concrete effects on the safety, health and rights of the groups affected by these policies. The actual impact of anti-trafficking policies on trafficked women and girls</w:t>
      </w:r>
      <w:r w:rsidR="0066176E">
        <w:rPr>
          <w:rFonts w:ascii="Verdana" w:hAnsi="Verdana"/>
          <w:sz w:val="19"/>
          <w:szCs w:val="19"/>
        </w:rPr>
        <w:t xml:space="preserve"> and other affected groups</w:t>
      </w:r>
      <w:r w:rsidR="00EC7970" w:rsidRPr="002461FF">
        <w:rPr>
          <w:rFonts w:ascii="Verdana" w:hAnsi="Verdana"/>
          <w:sz w:val="19"/>
          <w:szCs w:val="19"/>
        </w:rPr>
        <w:t xml:space="preserve">, who are often already in </w:t>
      </w:r>
      <w:r w:rsidR="0066176E">
        <w:rPr>
          <w:rFonts w:ascii="Verdana" w:hAnsi="Verdana"/>
          <w:sz w:val="19"/>
          <w:szCs w:val="19"/>
        </w:rPr>
        <w:t xml:space="preserve">a </w:t>
      </w:r>
      <w:r w:rsidR="00EC7970" w:rsidRPr="002461FF">
        <w:rPr>
          <w:rFonts w:ascii="Verdana" w:hAnsi="Verdana"/>
          <w:sz w:val="19"/>
          <w:szCs w:val="19"/>
        </w:rPr>
        <w:t xml:space="preserve">marginalised </w:t>
      </w:r>
      <w:r w:rsidR="0066176E">
        <w:rPr>
          <w:rFonts w:ascii="Verdana" w:hAnsi="Verdana"/>
          <w:sz w:val="19"/>
          <w:szCs w:val="19"/>
        </w:rPr>
        <w:t>position</w:t>
      </w:r>
      <w:r w:rsidR="00EC7970" w:rsidRPr="002461FF">
        <w:rPr>
          <w:rFonts w:ascii="Verdana" w:hAnsi="Verdana"/>
          <w:sz w:val="19"/>
          <w:szCs w:val="19"/>
        </w:rPr>
        <w:t xml:space="preserve">, should be the indicator of success or failure </w:t>
      </w:r>
      <w:r w:rsidRPr="002461FF">
        <w:rPr>
          <w:rFonts w:ascii="Verdana" w:hAnsi="Verdana"/>
          <w:sz w:val="19"/>
          <w:szCs w:val="19"/>
        </w:rPr>
        <w:t xml:space="preserve">of an anti-trafficking policy. </w:t>
      </w:r>
      <w:r w:rsidR="00CB03AF" w:rsidRPr="002461FF">
        <w:rPr>
          <w:rFonts w:ascii="Verdana" w:hAnsi="Verdana"/>
          <w:sz w:val="19"/>
          <w:szCs w:val="19"/>
        </w:rPr>
        <w:t>Only by collecting data on the effects of such policies on trafficked women and girls</w:t>
      </w:r>
      <w:r w:rsidR="00EC7970" w:rsidRPr="002461FF">
        <w:rPr>
          <w:rFonts w:ascii="Verdana" w:hAnsi="Verdana"/>
          <w:sz w:val="19"/>
          <w:szCs w:val="19"/>
        </w:rPr>
        <w:t xml:space="preserve"> and other affected groups</w:t>
      </w:r>
      <w:r w:rsidR="00CB03AF" w:rsidRPr="002461FF">
        <w:rPr>
          <w:rFonts w:ascii="Verdana" w:hAnsi="Verdana"/>
          <w:sz w:val="19"/>
          <w:szCs w:val="19"/>
        </w:rPr>
        <w:t xml:space="preserve"> can State Parties safeguard their human rights and adequately address any infringement thereto.</w:t>
      </w:r>
      <w:r w:rsidR="00CB03AF" w:rsidRPr="002461FF">
        <w:rPr>
          <w:rStyle w:val="FootnoteReference"/>
          <w:rFonts w:ascii="Verdana" w:hAnsi="Verdana"/>
          <w:sz w:val="19"/>
          <w:szCs w:val="19"/>
        </w:rPr>
        <w:t xml:space="preserve"> </w:t>
      </w:r>
      <w:r w:rsidR="00CB03AF" w:rsidRPr="002461FF">
        <w:rPr>
          <w:rStyle w:val="FootnoteReference"/>
          <w:rFonts w:ascii="Verdana" w:hAnsi="Verdana"/>
          <w:sz w:val="19"/>
          <w:szCs w:val="19"/>
        </w:rPr>
        <w:footnoteReference w:id="57"/>
      </w:r>
      <w:r w:rsidR="00CB03AF" w:rsidRPr="002461FF">
        <w:rPr>
          <w:rFonts w:ascii="Verdana" w:hAnsi="Verdana"/>
          <w:sz w:val="19"/>
          <w:szCs w:val="19"/>
        </w:rPr>
        <w:t xml:space="preserve"> </w:t>
      </w:r>
      <w:r w:rsidR="00015B59">
        <w:rPr>
          <w:rFonts w:ascii="Verdana" w:hAnsi="Verdana"/>
          <w:sz w:val="19"/>
          <w:szCs w:val="19"/>
        </w:rPr>
        <w:t>I</w:t>
      </w:r>
      <w:r w:rsidR="00015B59" w:rsidRPr="002461FF">
        <w:rPr>
          <w:rFonts w:ascii="Verdana" w:hAnsi="Verdana"/>
          <w:sz w:val="19"/>
          <w:szCs w:val="19"/>
        </w:rPr>
        <w:t>n order to ensure that anti-trafficking policies do no</w:t>
      </w:r>
      <w:r w:rsidR="00015B59">
        <w:rPr>
          <w:rFonts w:ascii="Verdana" w:hAnsi="Verdana"/>
          <w:sz w:val="19"/>
          <w:szCs w:val="19"/>
        </w:rPr>
        <w:t>t negatively impact</w:t>
      </w:r>
      <w:r w:rsidR="00015B59" w:rsidRPr="002461FF">
        <w:rPr>
          <w:rFonts w:ascii="Verdana" w:hAnsi="Verdana"/>
          <w:sz w:val="19"/>
          <w:szCs w:val="19"/>
        </w:rPr>
        <w:t xml:space="preserve"> human rights</w:t>
      </w:r>
      <w:r w:rsidR="00015B59">
        <w:rPr>
          <w:rFonts w:ascii="Verdana" w:hAnsi="Verdana"/>
          <w:sz w:val="19"/>
          <w:szCs w:val="19"/>
        </w:rPr>
        <w:t>, i</w:t>
      </w:r>
      <w:r w:rsidR="00EC7970" w:rsidRPr="002461FF">
        <w:rPr>
          <w:rFonts w:ascii="Verdana" w:hAnsi="Verdana"/>
          <w:sz w:val="19"/>
          <w:szCs w:val="19"/>
        </w:rPr>
        <w:t>t is essential that women affected by anti-t</w:t>
      </w:r>
      <w:r w:rsidR="00C06FB7" w:rsidRPr="002461FF">
        <w:rPr>
          <w:rFonts w:ascii="Verdana" w:hAnsi="Verdana"/>
          <w:sz w:val="19"/>
          <w:szCs w:val="19"/>
        </w:rPr>
        <w:t>rafficking policies are</w:t>
      </w:r>
      <w:r w:rsidR="00EC7970" w:rsidRPr="002461FF">
        <w:rPr>
          <w:rFonts w:ascii="Verdana" w:hAnsi="Verdana"/>
          <w:sz w:val="19"/>
          <w:szCs w:val="19"/>
        </w:rPr>
        <w:t xml:space="preserve"> in</w:t>
      </w:r>
      <w:r w:rsidR="00C06FB7" w:rsidRPr="002461FF">
        <w:rPr>
          <w:rFonts w:ascii="Verdana" w:hAnsi="Verdana"/>
          <w:sz w:val="19"/>
          <w:szCs w:val="19"/>
        </w:rPr>
        <w:t>volved in policy developmen</w:t>
      </w:r>
      <w:r w:rsidR="00EC7970" w:rsidRPr="002461FF">
        <w:rPr>
          <w:rFonts w:ascii="Verdana" w:hAnsi="Verdana"/>
          <w:sz w:val="19"/>
          <w:szCs w:val="19"/>
        </w:rPr>
        <w:t>t</w:t>
      </w:r>
      <w:r w:rsidR="00C06FB7" w:rsidRPr="002461FF">
        <w:rPr>
          <w:rFonts w:ascii="Verdana" w:hAnsi="Verdana"/>
          <w:sz w:val="19"/>
          <w:szCs w:val="19"/>
        </w:rPr>
        <w:t xml:space="preserve"> and</w:t>
      </w:r>
      <w:r w:rsidR="00015B59">
        <w:rPr>
          <w:rFonts w:ascii="Verdana" w:hAnsi="Verdana"/>
          <w:sz w:val="19"/>
          <w:szCs w:val="19"/>
        </w:rPr>
        <w:t xml:space="preserve"> </w:t>
      </w:r>
      <w:r w:rsidR="00EC7970" w:rsidRPr="002461FF">
        <w:rPr>
          <w:rFonts w:ascii="Verdana" w:hAnsi="Verdana"/>
          <w:sz w:val="19"/>
          <w:szCs w:val="19"/>
        </w:rPr>
        <w:t xml:space="preserve">monitoring and evaluation of </w:t>
      </w:r>
      <w:r w:rsidR="00BA127E">
        <w:rPr>
          <w:rFonts w:ascii="Verdana" w:hAnsi="Verdana"/>
          <w:sz w:val="19"/>
          <w:szCs w:val="19"/>
        </w:rPr>
        <w:t>those</w:t>
      </w:r>
      <w:r w:rsidR="00EC7970" w:rsidRPr="002461FF">
        <w:rPr>
          <w:rFonts w:ascii="Verdana" w:hAnsi="Verdana"/>
          <w:sz w:val="19"/>
          <w:szCs w:val="19"/>
        </w:rPr>
        <w:t xml:space="preserve"> policies. </w:t>
      </w:r>
      <w:r w:rsidR="00CB03AF" w:rsidRPr="002461FF">
        <w:rPr>
          <w:rFonts w:ascii="Verdana" w:hAnsi="Verdana"/>
          <w:sz w:val="19"/>
          <w:szCs w:val="19"/>
        </w:rPr>
        <w:t xml:space="preserve">The General Recommendation </w:t>
      </w:r>
      <w:r w:rsidR="00E505CC" w:rsidRPr="002461FF">
        <w:rPr>
          <w:rFonts w:ascii="Verdana" w:hAnsi="Verdana"/>
          <w:sz w:val="19"/>
          <w:szCs w:val="19"/>
        </w:rPr>
        <w:t xml:space="preserve">should </w:t>
      </w:r>
      <w:r w:rsidR="00010F54">
        <w:rPr>
          <w:rFonts w:ascii="Verdana" w:hAnsi="Verdana"/>
          <w:sz w:val="19"/>
          <w:szCs w:val="19"/>
        </w:rPr>
        <w:t>operationalis</w:t>
      </w:r>
      <w:r w:rsidR="00CB03AF" w:rsidRPr="002461FF">
        <w:rPr>
          <w:rFonts w:ascii="Verdana" w:hAnsi="Verdana"/>
          <w:sz w:val="19"/>
          <w:szCs w:val="19"/>
        </w:rPr>
        <w:t xml:space="preserve">e monitoring and evaluation, </w:t>
      </w:r>
      <w:r w:rsidRPr="002461FF">
        <w:rPr>
          <w:rFonts w:ascii="Verdana" w:hAnsi="Verdana"/>
          <w:sz w:val="19"/>
          <w:szCs w:val="19"/>
        </w:rPr>
        <w:t>requiring State Parties to provide evidence to demonstrate that anti-trafficking, migration, and sex industry policies do not have a detrimental effect on the enjoyment of human rights by women and girls affected by those policies</w:t>
      </w:r>
      <w:r w:rsidR="00CB03AF" w:rsidRPr="002461FF">
        <w:rPr>
          <w:rFonts w:ascii="Verdana" w:hAnsi="Verdana"/>
          <w:sz w:val="19"/>
          <w:szCs w:val="19"/>
        </w:rPr>
        <w:t>.</w:t>
      </w:r>
      <w:r w:rsidR="001630C6" w:rsidRPr="002461FF">
        <w:rPr>
          <w:rStyle w:val="FootnoteReference"/>
          <w:rFonts w:ascii="Verdana" w:hAnsi="Verdana"/>
          <w:sz w:val="19"/>
          <w:szCs w:val="19"/>
        </w:rPr>
        <w:footnoteReference w:id="58"/>
      </w:r>
      <w:r w:rsidR="00647B2F" w:rsidRPr="002461FF">
        <w:rPr>
          <w:rFonts w:ascii="Verdana" w:hAnsi="Verdana"/>
          <w:sz w:val="19"/>
          <w:szCs w:val="19"/>
        </w:rPr>
        <w:t xml:space="preserve"> </w:t>
      </w:r>
    </w:p>
    <w:p w14:paraId="08E14CC4" w14:textId="77777777" w:rsidR="00736E72" w:rsidRPr="002461FF" w:rsidRDefault="00736E72" w:rsidP="00C666DC">
      <w:pPr>
        <w:rPr>
          <w:rFonts w:ascii="Verdana" w:hAnsi="Verdana"/>
          <w:b/>
          <w:sz w:val="19"/>
          <w:szCs w:val="19"/>
          <w:u w:val="single"/>
        </w:rPr>
      </w:pPr>
      <w:r w:rsidRPr="002461FF">
        <w:rPr>
          <w:rFonts w:ascii="Verdana" w:hAnsi="Verdana"/>
          <w:b/>
          <w:sz w:val="19"/>
          <w:szCs w:val="19"/>
          <w:u w:val="single"/>
        </w:rPr>
        <w:t>Conclusion</w:t>
      </w:r>
    </w:p>
    <w:p w14:paraId="464AA743" w14:textId="305C5A0F" w:rsidR="00D72191" w:rsidRPr="002461FF" w:rsidRDefault="00DC72C9" w:rsidP="00C666DC">
      <w:pPr>
        <w:rPr>
          <w:rFonts w:ascii="Verdana" w:hAnsi="Verdana"/>
          <w:sz w:val="19"/>
          <w:szCs w:val="19"/>
        </w:rPr>
      </w:pPr>
      <w:r>
        <w:rPr>
          <w:rFonts w:ascii="Verdana" w:hAnsi="Verdana"/>
          <w:sz w:val="19"/>
          <w:szCs w:val="19"/>
        </w:rPr>
        <w:t>The</w:t>
      </w:r>
      <w:r w:rsidR="007C5F94" w:rsidRPr="002461FF">
        <w:rPr>
          <w:rFonts w:ascii="Verdana" w:hAnsi="Verdana"/>
          <w:sz w:val="19"/>
          <w:szCs w:val="19"/>
        </w:rPr>
        <w:t xml:space="preserve"> Committee</w:t>
      </w:r>
      <w:r>
        <w:rPr>
          <w:rFonts w:ascii="Verdana" w:hAnsi="Verdana"/>
          <w:sz w:val="19"/>
          <w:szCs w:val="19"/>
        </w:rPr>
        <w:t xml:space="preserve"> is</w:t>
      </w:r>
      <w:r w:rsidR="007C5F94" w:rsidRPr="002461FF">
        <w:rPr>
          <w:rFonts w:ascii="Verdana" w:hAnsi="Verdana"/>
          <w:sz w:val="19"/>
          <w:szCs w:val="19"/>
        </w:rPr>
        <w:t xml:space="preserve"> the international body charged with promoting and protecting the human rights of women and girls</w:t>
      </w:r>
      <w:r>
        <w:rPr>
          <w:rFonts w:ascii="Verdana" w:hAnsi="Verdana"/>
          <w:sz w:val="19"/>
          <w:szCs w:val="19"/>
        </w:rPr>
        <w:t>.</w:t>
      </w:r>
      <w:r w:rsidR="007C5F94" w:rsidRPr="002461FF">
        <w:rPr>
          <w:rFonts w:ascii="Verdana" w:hAnsi="Verdana"/>
          <w:sz w:val="19"/>
          <w:szCs w:val="19"/>
        </w:rPr>
        <w:t xml:space="preserve"> </w:t>
      </w:r>
      <w:r>
        <w:rPr>
          <w:rFonts w:ascii="Verdana" w:hAnsi="Verdana"/>
          <w:sz w:val="19"/>
          <w:szCs w:val="19"/>
        </w:rPr>
        <w:t>We trust that</w:t>
      </w:r>
      <w:r w:rsidR="00BA127E">
        <w:rPr>
          <w:rFonts w:ascii="Verdana" w:hAnsi="Verdana"/>
          <w:sz w:val="19"/>
          <w:szCs w:val="19"/>
        </w:rPr>
        <w:t xml:space="preserve"> with </w:t>
      </w:r>
      <w:r>
        <w:rPr>
          <w:rFonts w:ascii="Verdana" w:hAnsi="Verdana"/>
          <w:sz w:val="19"/>
          <w:szCs w:val="19"/>
        </w:rPr>
        <w:t>its</w:t>
      </w:r>
      <w:r w:rsidR="007C5F94" w:rsidRPr="002461FF">
        <w:rPr>
          <w:rFonts w:ascii="Verdana" w:hAnsi="Verdana"/>
          <w:sz w:val="19"/>
          <w:szCs w:val="19"/>
        </w:rPr>
        <w:t xml:space="preserve"> General Recommendation on trafficking in the context of global migration</w:t>
      </w:r>
      <w:r>
        <w:rPr>
          <w:rFonts w:ascii="Verdana" w:hAnsi="Verdana"/>
          <w:sz w:val="19"/>
          <w:szCs w:val="19"/>
        </w:rPr>
        <w:t>, the Committee</w:t>
      </w:r>
      <w:r w:rsidR="007C5F94" w:rsidRPr="002461FF">
        <w:rPr>
          <w:rFonts w:ascii="Verdana" w:hAnsi="Verdana"/>
          <w:sz w:val="19"/>
          <w:szCs w:val="19"/>
        </w:rPr>
        <w:t xml:space="preserve"> will continue its role as a bastion for the promotion and protection of the human rights of women and girls.</w:t>
      </w:r>
      <w:r w:rsidR="00477453" w:rsidRPr="002461FF">
        <w:rPr>
          <w:rFonts w:ascii="Verdana" w:hAnsi="Verdana"/>
          <w:sz w:val="19"/>
          <w:szCs w:val="19"/>
        </w:rPr>
        <w:t xml:space="preserve"> In sum, t</w:t>
      </w:r>
      <w:r w:rsidR="00751F94" w:rsidRPr="002461FF">
        <w:rPr>
          <w:rFonts w:ascii="Verdana" w:hAnsi="Verdana"/>
          <w:sz w:val="19"/>
          <w:szCs w:val="19"/>
        </w:rPr>
        <w:t xml:space="preserve">he General Recommendation </w:t>
      </w:r>
      <w:r w:rsidR="007C5F94" w:rsidRPr="002461FF">
        <w:rPr>
          <w:rFonts w:ascii="Verdana" w:hAnsi="Verdana"/>
          <w:sz w:val="19"/>
          <w:szCs w:val="19"/>
        </w:rPr>
        <w:t>is an opportunity to</w:t>
      </w:r>
      <w:r w:rsidR="00175F03" w:rsidRPr="002461FF">
        <w:rPr>
          <w:rFonts w:ascii="Verdana" w:hAnsi="Verdana"/>
          <w:sz w:val="19"/>
          <w:szCs w:val="19"/>
        </w:rPr>
        <w:t xml:space="preserve"> </w:t>
      </w:r>
      <w:r w:rsidR="0066176E">
        <w:rPr>
          <w:rFonts w:ascii="Verdana" w:hAnsi="Verdana"/>
          <w:sz w:val="19"/>
          <w:szCs w:val="19"/>
        </w:rPr>
        <w:t>promote women’s</w:t>
      </w:r>
      <w:r w:rsidR="00477453" w:rsidRPr="002461FF">
        <w:rPr>
          <w:rFonts w:ascii="Verdana" w:hAnsi="Verdana"/>
          <w:sz w:val="19"/>
          <w:szCs w:val="19"/>
        </w:rPr>
        <w:t xml:space="preserve"> human rights</w:t>
      </w:r>
      <w:r w:rsidR="00751F94" w:rsidRPr="002461FF">
        <w:rPr>
          <w:rFonts w:ascii="Verdana" w:hAnsi="Verdana"/>
          <w:sz w:val="19"/>
          <w:szCs w:val="19"/>
        </w:rPr>
        <w:t xml:space="preserve"> by (1) insisting </w:t>
      </w:r>
      <w:r w:rsidR="007C5F94" w:rsidRPr="002461FF">
        <w:rPr>
          <w:rFonts w:ascii="Verdana" w:hAnsi="Verdana"/>
          <w:sz w:val="19"/>
          <w:szCs w:val="19"/>
        </w:rPr>
        <w:t xml:space="preserve">on the protection of the human rights of women </w:t>
      </w:r>
      <w:r w:rsidR="006C4C68">
        <w:rPr>
          <w:rFonts w:ascii="Verdana" w:hAnsi="Verdana"/>
          <w:sz w:val="19"/>
          <w:szCs w:val="19"/>
        </w:rPr>
        <w:t>and</w:t>
      </w:r>
      <w:r w:rsidR="007C5F94" w:rsidRPr="002461FF">
        <w:rPr>
          <w:rFonts w:ascii="Verdana" w:hAnsi="Verdana"/>
          <w:sz w:val="19"/>
          <w:szCs w:val="19"/>
        </w:rPr>
        <w:t xml:space="preserve"> girls in all spheres of women’s work; (2) encouraging migration policies </w:t>
      </w:r>
      <w:r w:rsidR="00751F94" w:rsidRPr="002461FF">
        <w:rPr>
          <w:rFonts w:ascii="Verdana" w:hAnsi="Verdana"/>
          <w:sz w:val="19"/>
          <w:szCs w:val="19"/>
        </w:rPr>
        <w:t xml:space="preserve">that </w:t>
      </w:r>
      <w:r w:rsidR="007C5F94" w:rsidRPr="002461FF">
        <w:rPr>
          <w:rFonts w:ascii="Verdana" w:hAnsi="Verdana"/>
          <w:sz w:val="19"/>
          <w:szCs w:val="19"/>
        </w:rPr>
        <w:t xml:space="preserve">are </w:t>
      </w:r>
      <w:r w:rsidR="00751F94" w:rsidRPr="002461FF">
        <w:rPr>
          <w:rFonts w:ascii="Verdana" w:hAnsi="Verdana"/>
          <w:sz w:val="19"/>
          <w:szCs w:val="19"/>
        </w:rPr>
        <w:t>rights-based, evidence-</w:t>
      </w:r>
      <w:r w:rsidR="007C5F94" w:rsidRPr="002461FF">
        <w:rPr>
          <w:rFonts w:ascii="Verdana" w:hAnsi="Verdana"/>
          <w:sz w:val="19"/>
          <w:szCs w:val="19"/>
        </w:rPr>
        <w:t>led and gender-sensitive; and (3</w:t>
      </w:r>
      <w:r w:rsidR="00751F94" w:rsidRPr="002461FF">
        <w:rPr>
          <w:rFonts w:ascii="Verdana" w:hAnsi="Verdana"/>
          <w:sz w:val="19"/>
          <w:szCs w:val="19"/>
        </w:rPr>
        <w:t>) sending a clear message that measures to a</w:t>
      </w:r>
      <w:r w:rsidR="00477453" w:rsidRPr="002461FF">
        <w:rPr>
          <w:rFonts w:ascii="Verdana" w:hAnsi="Verdana"/>
          <w:sz w:val="19"/>
          <w:szCs w:val="19"/>
        </w:rPr>
        <w:t>ddress trafficking should not negatively impact</w:t>
      </w:r>
      <w:r w:rsidR="00751F94" w:rsidRPr="002461FF">
        <w:rPr>
          <w:rFonts w:ascii="Verdana" w:hAnsi="Verdana"/>
          <w:sz w:val="19"/>
          <w:szCs w:val="19"/>
        </w:rPr>
        <w:t xml:space="preserve"> the human </w:t>
      </w:r>
      <w:r w:rsidR="00477453" w:rsidRPr="002461FF">
        <w:rPr>
          <w:rFonts w:ascii="Verdana" w:hAnsi="Verdana"/>
          <w:sz w:val="19"/>
          <w:szCs w:val="19"/>
        </w:rPr>
        <w:t>rights of women and girls</w:t>
      </w:r>
      <w:r w:rsidR="00751F94" w:rsidRPr="002461FF">
        <w:rPr>
          <w:rFonts w:ascii="Verdana" w:hAnsi="Verdana"/>
          <w:sz w:val="19"/>
          <w:szCs w:val="19"/>
        </w:rPr>
        <w:t>, in particular</w:t>
      </w:r>
      <w:r w:rsidR="00477453" w:rsidRPr="002461FF">
        <w:rPr>
          <w:rFonts w:ascii="Verdana" w:hAnsi="Verdana"/>
          <w:sz w:val="19"/>
          <w:szCs w:val="19"/>
        </w:rPr>
        <w:t>,</w:t>
      </w:r>
      <w:r w:rsidR="00175F03" w:rsidRPr="002461FF">
        <w:rPr>
          <w:rFonts w:ascii="Verdana" w:hAnsi="Verdana"/>
          <w:sz w:val="19"/>
          <w:szCs w:val="19"/>
        </w:rPr>
        <w:t xml:space="preserve"> </w:t>
      </w:r>
      <w:r w:rsidR="0066176E">
        <w:rPr>
          <w:rFonts w:ascii="Verdana" w:hAnsi="Verdana"/>
          <w:sz w:val="19"/>
          <w:szCs w:val="19"/>
        </w:rPr>
        <w:t xml:space="preserve">trafficked women, </w:t>
      </w:r>
      <w:r w:rsidR="00175F03" w:rsidRPr="002461FF">
        <w:rPr>
          <w:rFonts w:ascii="Verdana" w:hAnsi="Verdana"/>
          <w:sz w:val="19"/>
          <w:szCs w:val="19"/>
        </w:rPr>
        <w:t xml:space="preserve">female migrants and sex </w:t>
      </w:r>
      <w:r w:rsidR="00751F94" w:rsidRPr="002461FF">
        <w:rPr>
          <w:rFonts w:ascii="Verdana" w:hAnsi="Verdana"/>
          <w:sz w:val="19"/>
          <w:szCs w:val="19"/>
        </w:rPr>
        <w:t xml:space="preserve">workers. </w:t>
      </w:r>
      <w:r w:rsidR="00BA127E">
        <w:rPr>
          <w:rFonts w:ascii="Verdana" w:hAnsi="Verdana"/>
          <w:sz w:val="19"/>
          <w:szCs w:val="19"/>
        </w:rPr>
        <w:br/>
      </w:r>
    </w:p>
    <w:sectPr w:rsidR="00D72191" w:rsidRPr="002461FF" w:rsidSect="00854220">
      <w:headerReference w:type="default" r:id="rId8"/>
      <w:footerReference w:type="default" r:id="rId9"/>
      <w:headerReference w:type="first" r:id="rId10"/>
      <w:footerReference w:type="first" r:id="rId1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AA338" w14:textId="77777777" w:rsidR="00F9662C" w:rsidRDefault="00F9662C" w:rsidP="00BF1E7E">
      <w:pPr>
        <w:spacing w:after="0" w:line="240" w:lineRule="auto"/>
      </w:pPr>
      <w:r>
        <w:separator/>
      </w:r>
    </w:p>
  </w:endnote>
  <w:endnote w:type="continuationSeparator" w:id="0">
    <w:p w14:paraId="77E14C19" w14:textId="77777777" w:rsidR="00F9662C" w:rsidRDefault="00F9662C" w:rsidP="00BF1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04496"/>
      <w:docPartObj>
        <w:docPartGallery w:val="Page Numbers (Bottom of Page)"/>
        <w:docPartUnique/>
      </w:docPartObj>
    </w:sdtPr>
    <w:sdtEndPr>
      <w:rPr>
        <w:noProof/>
      </w:rPr>
    </w:sdtEndPr>
    <w:sdtContent>
      <w:p w14:paraId="0D88BD70" w14:textId="703D4D0B" w:rsidR="005964D2" w:rsidRDefault="005964D2">
        <w:pPr>
          <w:pStyle w:val="Footer"/>
          <w:jc w:val="center"/>
        </w:pPr>
        <w:r>
          <w:fldChar w:fldCharType="begin"/>
        </w:r>
        <w:r>
          <w:instrText xml:space="preserve"> PAGE   \* MERGEFORMAT </w:instrText>
        </w:r>
        <w:r>
          <w:fldChar w:fldCharType="separate"/>
        </w:r>
        <w:r w:rsidR="00232418">
          <w:rPr>
            <w:noProof/>
          </w:rPr>
          <w:t>10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954193"/>
      <w:docPartObj>
        <w:docPartGallery w:val="Page Numbers (Bottom of Page)"/>
        <w:docPartUnique/>
      </w:docPartObj>
    </w:sdtPr>
    <w:sdtEndPr>
      <w:rPr>
        <w:noProof/>
      </w:rPr>
    </w:sdtEndPr>
    <w:sdtContent>
      <w:p w14:paraId="06E52E3C" w14:textId="5C4D6C93" w:rsidR="005964D2" w:rsidRDefault="005964D2">
        <w:pPr>
          <w:pStyle w:val="Footer"/>
          <w:jc w:val="center"/>
        </w:pPr>
        <w:r>
          <w:fldChar w:fldCharType="begin"/>
        </w:r>
        <w:r>
          <w:instrText xml:space="preserve"> PAGE   \* MERGEFORMAT </w:instrText>
        </w:r>
        <w:r>
          <w:fldChar w:fldCharType="separate"/>
        </w:r>
        <w:r w:rsidR="00232418">
          <w:rPr>
            <w:noProof/>
          </w:rPr>
          <w:t>1</w:t>
        </w:r>
        <w:r>
          <w:rPr>
            <w:noProof/>
          </w:rPr>
          <w:fldChar w:fldCharType="end"/>
        </w:r>
      </w:p>
    </w:sdtContent>
  </w:sdt>
  <w:p w14:paraId="212B755D" w14:textId="77777777" w:rsidR="005964D2" w:rsidRPr="009A1C8F" w:rsidRDefault="005964D2">
    <w:pPr>
      <w:pStyle w:val="Footer"/>
      <w:rPr>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ECC41" w14:textId="77777777" w:rsidR="00F9662C" w:rsidRDefault="00F9662C" w:rsidP="00BF1E7E">
      <w:pPr>
        <w:spacing w:after="0" w:line="240" w:lineRule="auto"/>
      </w:pPr>
      <w:r>
        <w:separator/>
      </w:r>
    </w:p>
  </w:footnote>
  <w:footnote w:type="continuationSeparator" w:id="0">
    <w:p w14:paraId="13A5FFEB" w14:textId="77777777" w:rsidR="00F9662C" w:rsidRDefault="00F9662C" w:rsidP="00BF1E7E">
      <w:pPr>
        <w:spacing w:after="0" w:line="240" w:lineRule="auto"/>
      </w:pPr>
      <w:r>
        <w:continuationSeparator/>
      </w:r>
    </w:p>
  </w:footnote>
  <w:footnote w:id="1">
    <w:p w14:paraId="38FF87B0" w14:textId="77777777" w:rsidR="005964D2" w:rsidRPr="00477CEF" w:rsidRDefault="005964D2">
      <w:pPr>
        <w:pStyle w:val="FootnoteText"/>
        <w:rPr>
          <w:rFonts w:ascii="Verdana" w:hAnsi="Verdana"/>
          <w:sz w:val="16"/>
          <w:szCs w:val="16"/>
          <w:lang w:val="en-US"/>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{"citationID":"A8cJRvQQ","properties":{"formattedCitation":"Human Rights Committee, \\uc0\\u8216{}2002 Recommended Principles and Guidelines on Human Rights and Human Trafficking\\uc0\\u8217{} (2002) E/2002/68/Add.1 para 1 (cited at Concept Note para. 8); Office of the High Commissioner for Human Rights, \\uc0\\u8216{}Recommended Principles and Guidelines on Human Rights and Human Trafficking\\uc0\\u8217{} (2010) 83\\uc0\\u8211{}93.","plainCitation":"Human Rights Committee, ‘2002 Recommended Principles and Guidelines on Human Rights and Human Trafficking’ (2002) E/2002/68/Add.1 para 1 (cited at Concept Note para. 8); Office of the High Commissioner for Human Rights, ‘Recommended Principles and Guidelines on Human Rights and Human Trafficking’ (2010) 83–93.","noteIndex":2},"citationItems":[{"id":560,"uris":["http://zotero.org/users/4815313/items/JUKWR9ER"],"uri":["http://zotero.org/users/4815313/items/JUKWR9ER"],"itemData":{"id":560,"type":"report","title":"2002 Recommended Principles and Guidelines on Human Rights and Human Trafficking","number":"E/2002/68/Add.1","author":[{"family":"Human Rights Committee","given":""}],"issued":{"date-parts":[["2002"]],"season":"E/ /68/Add.1"}},"locator":"1","label":"paragraph","suffix":" (cited at Concept Note para. 8)"},{"id":596,"uris":["http://zotero.org/users/4815313/items/MZRSH6VK"],"uri":["http://zotero.org/users/4815313/items/MZRSH6VK"],"itemData":{"id":596,"type":"report","title":"Recommended Principles and Guidelines on Human Rights and Human Trafficking","publisher-place":"New York, Geneva","event-place":"New York, Geneva","author":[{"family":"Office of the High Commissioner for Human Rights","given":""}],"issued":{"date-parts":[["2010"]]}},"locator":"83-93"}],"schema":"https://github.com/citation-style-language/schema/raw/master/csl-citation.json"} </w:instrText>
      </w:r>
      <w:r w:rsidRPr="00477CEF">
        <w:rPr>
          <w:rFonts w:ascii="Verdana" w:hAnsi="Verdana"/>
          <w:sz w:val="16"/>
          <w:szCs w:val="16"/>
        </w:rPr>
        <w:fldChar w:fldCharType="separate"/>
      </w:r>
      <w:r w:rsidRPr="002461FF">
        <w:rPr>
          <w:rFonts w:ascii="Verdana" w:hAnsi="Verdana" w:cs="Times New Roman"/>
          <w:sz w:val="16"/>
          <w:szCs w:val="24"/>
        </w:rPr>
        <w:t>Human Rights Committee, ‘2002 Recommended Principles and Guidelines on Human Rights and Human Trafficking’ (2002) E/2002/68/Add.1 para 1 (cited at Concept Note para. 8); Office of the High Commissioner for Human Rights, ‘Recommended Principles and Guidelines on Human Rights and Human Trafficking</w:t>
      </w:r>
      <w:r>
        <w:rPr>
          <w:rFonts w:ascii="Verdana" w:hAnsi="Verdana" w:cs="Times New Roman"/>
          <w:sz w:val="16"/>
          <w:szCs w:val="24"/>
        </w:rPr>
        <w:t>, Commentary</w:t>
      </w:r>
      <w:r w:rsidRPr="002461FF">
        <w:rPr>
          <w:rFonts w:ascii="Verdana" w:hAnsi="Verdana" w:cs="Times New Roman"/>
          <w:sz w:val="16"/>
          <w:szCs w:val="24"/>
        </w:rPr>
        <w:t>’ (2010) 83–93.</w:t>
      </w:r>
      <w:r w:rsidRPr="00477CEF">
        <w:rPr>
          <w:rFonts w:ascii="Verdana" w:hAnsi="Verdana"/>
          <w:sz w:val="16"/>
          <w:szCs w:val="16"/>
        </w:rPr>
        <w:fldChar w:fldCharType="end"/>
      </w:r>
    </w:p>
  </w:footnote>
  <w:footnote w:id="2">
    <w:p w14:paraId="3E053651" w14:textId="77777777" w:rsidR="005964D2" w:rsidRPr="00477CEF" w:rsidRDefault="005964D2" w:rsidP="00BC5DDD">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sidRPr="00477CEF">
        <w:rPr>
          <w:rFonts w:ascii="Verdana" w:hAnsi="Verdana"/>
          <w:sz w:val="16"/>
          <w:szCs w:val="16"/>
        </w:rPr>
        <w:instrText xml:space="preserve"> ADDIN ZOTERO_ITEM CSL_CITATION {"citationID":"MMbrBGX4","properties":{"formattedCitation":"Melissa Ditmore and Marjan Wijers, \\uc0\\u8216{}The Negotiations on the UN Protocol on Trafficking in Persons\\uc0\\u8217{} (2003) 4 Nemesis 79\\uc0\\u8211{}80.","plainCitation":"Melissa Ditmore and Marjan Wijers, ‘The Negotiations on the UN Protocol on Trafficking in Persons’ (2003) 4 Nemesis 79–80.","noteIndex":4},"citationItems":[{"id":517,"uris":["http://zotero.org/users/4815313/items/QLI26RER"],"uri":["http://zotero.org/users/4815313/items/QLI26RER"],"itemData":{"id":517,"type":"article-journal","title":"The negotiations on the UN Protocol on Trafficking in Persons","container-title":"Nemesis","volume":"4","author":[{"family":"Ditmore","given":"Melissa"},{"family":"Wijers","given":"Marjan"}],"issued":{"date-parts":[["2003"]]}},"locator":"79-80"}],"schema":"https://github.com/citation-style-language/schema/raw/master/csl-citation.json"} </w:instrText>
      </w:r>
      <w:r w:rsidRPr="00477CEF">
        <w:rPr>
          <w:rFonts w:ascii="Verdana" w:hAnsi="Verdana"/>
          <w:sz w:val="16"/>
          <w:szCs w:val="16"/>
        </w:rPr>
        <w:fldChar w:fldCharType="separate"/>
      </w:r>
      <w:r w:rsidRPr="00477CEF">
        <w:rPr>
          <w:rFonts w:ascii="Verdana" w:hAnsi="Verdana" w:cs="Times New Roman"/>
          <w:sz w:val="16"/>
          <w:szCs w:val="16"/>
        </w:rPr>
        <w:t xml:space="preserve">Melissa Ditmore and Marjan Wijers, ‘The Negotiations on the UN Protocol on Trafficking in Persons’ (2003) 4 </w:t>
      </w:r>
      <w:r w:rsidRPr="002250B2">
        <w:rPr>
          <w:rFonts w:ascii="Verdana" w:hAnsi="Verdana" w:cs="Times New Roman"/>
          <w:i/>
          <w:sz w:val="16"/>
          <w:szCs w:val="16"/>
        </w:rPr>
        <w:t>Nemesis</w:t>
      </w:r>
      <w:r w:rsidRPr="00477CEF">
        <w:rPr>
          <w:rFonts w:ascii="Verdana" w:hAnsi="Verdana" w:cs="Times New Roman"/>
          <w:sz w:val="16"/>
          <w:szCs w:val="16"/>
        </w:rPr>
        <w:t xml:space="preserve"> 79–8</w:t>
      </w:r>
      <w:r>
        <w:rPr>
          <w:rFonts w:ascii="Verdana" w:hAnsi="Verdana" w:cs="Times New Roman"/>
          <w:sz w:val="16"/>
          <w:szCs w:val="16"/>
        </w:rPr>
        <w:t>3, 87</w:t>
      </w:r>
      <w:r w:rsidRPr="00477CEF">
        <w:rPr>
          <w:rFonts w:ascii="Verdana" w:hAnsi="Verdana" w:cs="Times New Roman"/>
          <w:sz w:val="16"/>
          <w:szCs w:val="16"/>
        </w:rPr>
        <w:t>.</w:t>
      </w:r>
      <w:r w:rsidRPr="00477CEF">
        <w:rPr>
          <w:rFonts w:ascii="Verdana" w:hAnsi="Verdana"/>
          <w:sz w:val="16"/>
          <w:szCs w:val="16"/>
        </w:rPr>
        <w:fldChar w:fldCharType="end"/>
      </w:r>
    </w:p>
  </w:footnote>
  <w:footnote w:id="3">
    <w:p w14:paraId="690190EC" w14:textId="61F7AF0A" w:rsidR="001A370F" w:rsidRPr="002250B2" w:rsidRDefault="001A370F" w:rsidP="001A370F">
      <w:pPr>
        <w:pStyle w:val="FootnoteText"/>
        <w:rPr>
          <w:rFonts w:ascii="Verdana" w:hAnsi="Verdana"/>
          <w:sz w:val="16"/>
          <w:szCs w:val="16"/>
          <w:lang w:val="en-US"/>
        </w:rPr>
      </w:pPr>
      <w:r w:rsidRPr="002250B2">
        <w:rPr>
          <w:rStyle w:val="FootnoteReference"/>
          <w:rFonts w:ascii="Verdana" w:hAnsi="Verdana"/>
          <w:sz w:val="16"/>
          <w:szCs w:val="16"/>
        </w:rPr>
        <w:footnoteRef/>
      </w:r>
      <w:r w:rsidRPr="002250B2">
        <w:rPr>
          <w:rFonts w:ascii="Verdana" w:hAnsi="Verdana"/>
          <w:sz w:val="16"/>
          <w:szCs w:val="16"/>
        </w:rPr>
        <w:t xml:space="preserve"> </w:t>
      </w:r>
      <w:r w:rsidRPr="002250B2">
        <w:rPr>
          <w:rFonts w:ascii="Verdana" w:hAnsi="Verdana"/>
          <w:sz w:val="16"/>
          <w:szCs w:val="16"/>
        </w:rPr>
        <w:fldChar w:fldCharType="begin"/>
      </w:r>
      <w:r w:rsidRPr="002250B2">
        <w:rPr>
          <w:rFonts w:ascii="Verdana" w:hAnsi="Verdana"/>
          <w:sz w:val="16"/>
          <w:szCs w:val="16"/>
        </w:rPr>
        <w:instrText xml:space="preserve"> ADDIN ZOTERO_ITEM CSL_CITATION {"citationID":"sjh6F4mt","properties":{"formattedCitation":"Marjan Wijers, \\uc0\\u8216{}Purity, Victimhood and Agency: Fifteen Years of the UN Trafficking Protocol\\uc0\\u8217{} [2015] Anti-Trafficking Review 56 (citing the Report of the  European Expert group on Trafficking in Human Beings, 2004).","plainCitation":"Marjan Wijers, ‘Purity, Victimhood and Agency: Fifteen Years of the UN Trafficking Protocol’ [2015] Anti-Trafficking Review 56 (citing the Report of the  European Expert group on Trafficking in Human Beings, 2004).","noteIndex":7},"citationItems":[{"id":518,"uris":["http://zotero.org/users/4815313/items/7CLGTCL9"],"uri":["http://zotero.org/users/4815313/items/7CLGTCL9"],"itemData":{"id":518,"type":"article-journal","title":"Purity, Victimhood and Agency: Fifteen years of the UN Trafficking Protocol","container-title":"Anti-Trafficking Review","page":"56-79","issue":"4","abstract":"This article argues that from a human rights perspective the concept of trafficking, and consequently the anti-trafficking framework, is fundamentally problematic. It discusses the debate on the definition of trafficking during the negotiations on the United Nations (UN) Trafficking Protocol 1 and the position of the two main nongovernmental organisation (NGO) lobby blocs. After placing this debate in its historical context, the paper evaluates the extent to which the Protocol has solved the old problems attached to the anti-trafficking framework. Major problems that remain fifteen years after the Protocol negotiations include the conflation of trafficking and sex work and the focus on (trans border) movement rather than on","author":[{"family":"Wijers","given":"Marjan"}],"issued":{"date-parts":[["2015"]]}},"suffix":" (citing the Report of the  European Expert group on Trafficking in Human Beings, 2004)"}],"schema":"https://github.com/citation-style-language/schema/raw/master/csl-citation.json"} </w:instrText>
      </w:r>
      <w:r w:rsidRPr="002250B2">
        <w:rPr>
          <w:rFonts w:ascii="Verdana" w:hAnsi="Verdana"/>
          <w:sz w:val="16"/>
          <w:szCs w:val="16"/>
        </w:rPr>
        <w:fldChar w:fldCharType="separate"/>
      </w:r>
      <w:r w:rsidRPr="002250B2">
        <w:rPr>
          <w:rFonts w:ascii="Verdana" w:hAnsi="Verdana" w:cs="Times New Roman"/>
          <w:sz w:val="16"/>
          <w:szCs w:val="16"/>
        </w:rPr>
        <w:t xml:space="preserve">Marjan Wijers, ‘Purity, Victimhood and Agency: Fifteen Years of the UN Trafficking Protocol’ [2015] </w:t>
      </w:r>
      <w:r w:rsidRPr="00BD2F3A">
        <w:rPr>
          <w:rFonts w:ascii="Verdana" w:hAnsi="Verdana" w:cs="Times New Roman"/>
          <w:i/>
          <w:sz w:val="16"/>
          <w:szCs w:val="16"/>
        </w:rPr>
        <w:t>Anti-Trafficking Review</w:t>
      </w:r>
      <w:r w:rsidRPr="002250B2">
        <w:rPr>
          <w:rFonts w:ascii="Verdana" w:hAnsi="Verdana" w:cs="Times New Roman"/>
          <w:sz w:val="16"/>
          <w:szCs w:val="16"/>
        </w:rPr>
        <w:t xml:space="preserve"> 56 (citing the Report of the European Expert group on Trafficking in Human Beings, 2004).</w:t>
      </w:r>
      <w:r w:rsidRPr="002250B2">
        <w:rPr>
          <w:rFonts w:ascii="Verdana" w:hAnsi="Verdana"/>
          <w:sz w:val="16"/>
          <w:szCs w:val="16"/>
        </w:rPr>
        <w:fldChar w:fldCharType="end"/>
      </w:r>
    </w:p>
  </w:footnote>
  <w:footnote w:id="4">
    <w:p w14:paraId="7C21A338" w14:textId="77777777" w:rsidR="005964D2" w:rsidRPr="00477CEF" w:rsidRDefault="005964D2">
      <w:pPr>
        <w:pStyle w:val="FootnoteText"/>
        <w:rPr>
          <w:rFonts w:ascii="Verdana" w:hAnsi="Verdana"/>
          <w:sz w:val="16"/>
          <w:szCs w:val="16"/>
          <w:lang w:val="en-US"/>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{"citationID":"BQwQYdK2","properties":{"formattedCitation":"Trafficking in Women and Girls (2018) para 14,15; citing UN Office on Drugs and Crime, \\uc0\\u8216{}Global Report on Trafficking in Persons\\uc0\\u8217{} (UNODC 2016).","plainCitation":"Trafficking in Women and Girls (2018) para 14,15; citing UN Office on Drugs and Crime, ‘Global Report on Trafficking in Persons’ (UNODC 2016).","noteIndex":10},"citationItems":[{"id":573,"uris":["http://zotero.org/users/4815313/items/CDQ9RNSN"],"uri":["http://zotero.org/users/4815313/items/CDQ9RNSN"],"itemData":{"id":573,"type":"legislation","title":"Trafficking in Women and Girls (2018)","volume":"A/73/263","URL":"http://www.un.org/ga/search/view_doc.asp?symbol=A/73/263","author":[{"family":"UN Secretary General","given":""}],"accessed":{"date-parts":[["2019",1,29]]}},"locator":"14,15","label":"paragraph"},{"id":534,"uris":["http://zotero.org/users/4815313/items/X7DVXJCF"],"uri":["http://zotero.org/users/4815313/items/X7DVXJCF"],"itemData":{"id":534,"type":"report","title":"Global Report on Trafficking in Persons","publisher":"UNODC","author":[{"family":"UN Office on Drugs and Crime","given":""}],"issued":{"date-parts":[["2016"]]}},"prefix":"citing "}],"schema":"https://github.com/citation-style-language/schema/raw/master/csl-citation.json"} </w:instrText>
      </w:r>
      <w:r w:rsidRPr="00477CEF">
        <w:rPr>
          <w:rFonts w:ascii="Verdana" w:hAnsi="Verdana"/>
          <w:sz w:val="16"/>
          <w:szCs w:val="16"/>
        </w:rPr>
        <w:fldChar w:fldCharType="separate"/>
      </w:r>
      <w:r w:rsidRPr="00477CEF">
        <w:rPr>
          <w:rFonts w:ascii="Verdana" w:hAnsi="Verdana" w:cs="Calibri"/>
          <w:sz w:val="16"/>
          <w:szCs w:val="16"/>
        </w:rPr>
        <w:t>Trafficking in Women and Girls (2018) para 14,15; citing UN Office on Drugs and Crime, ‘Global Report on Trafficking in Persons’ (UNODC 2016).</w:t>
      </w:r>
      <w:r w:rsidRPr="00477CEF">
        <w:rPr>
          <w:rFonts w:ascii="Verdana" w:hAnsi="Verdana"/>
          <w:sz w:val="16"/>
          <w:szCs w:val="16"/>
        </w:rPr>
        <w:fldChar w:fldCharType="end"/>
      </w:r>
    </w:p>
  </w:footnote>
  <w:footnote w:id="5">
    <w:p w14:paraId="317F945B" w14:textId="77777777" w:rsidR="001A370F" w:rsidRPr="001A370F" w:rsidRDefault="001A370F">
      <w:pPr>
        <w:pStyle w:val="FootnoteText"/>
        <w:rPr>
          <w:rFonts w:ascii="Verdana" w:hAnsi="Verdana"/>
          <w:sz w:val="16"/>
          <w:szCs w:val="16"/>
        </w:rPr>
      </w:pPr>
      <w:r w:rsidRPr="001A370F">
        <w:rPr>
          <w:rStyle w:val="FootnoteReference"/>
          <w:rFonts w:ascii="Verdana" w:hAnsi="Verdana"/>
          <w:sz w:val="16"/>
          <w:szCs w:val="16"/>
        </w:rPr>
        <w:footnoteRef/>
      </w:r>
      <w:r w:rsidRPr="001A370F">
        <w:rPr>
          <w:rFonts w:ascii="Verdana" w:hAnsi="Verdana"/>
          <w:sz w:val="16"/>
          <w:szCs w:val="16"/>
        </w:rPr>
        <w:t xml:space="preserve"> </w:t>
      </w:r>
      <w:r w:rsidRPr="001A370F">
        <w:rPr>
          <w:rFonts w:ascii="Verdana" w:eastAsia="Times New Roman" w:hAnsi="Verdana" w:cs="Times New Roman"/>
          <w:sz w:val="16"/>
          <w:szCs w:val="16"/>
          <w:lang w:eastAsia="nl-NL"/>
        </w:rPr>
        <w:t>UN Secretary General ‘Report on Trafficking in Women and Girls’ (2018) para 15.</w:t>
      </w:r>
    </w:p>
  </w:footnote>
  <w:footnote w:id="6">
    <w:p w14:paraId="066B2806" w14:textId="77777777" w:rsidR="005964D2" w:rsidRPr="00477CEF" w:rsidRDefault="005964D2">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{"citationID":"JrS0gmhd","properties":{"formattedCitation":"Supplementary Convention on the Abolition of Slavery, the Slave Trade, and Institutions and Practices Similar to Slavery 1956 para 1.","plainCitation":"Supplementary Convention on the Abolition of Slavery, the Slave Trade, and Institutions and Practices Similar to Slavery 1956 para 1.","noteIndex":11},"citationItems":[{"id":579,"uris":["http://zotero.org/users/4815313/items/RZE87QR8"],"uri":["http://zotero.org/users/4815313/items/RZE87QR8"],"itemData":{"id":579,"type":"legislation","title":"Supplementary Convention on the Abolition of Slavery, the Slave Trade, and Institutions and Practices Similar to Slavery","author":[{"family":"UN Economic and Social Council (ECOSOC)","given":""}],"issued":{"date-parts":[["1956"]]}},"locator":"1","label":"paragraph"}],"schema":"https://github.com/citation-style-language/schema/raw/master/csl-citation.json"} </w:instrText>
      </w:r>
      <w:r w:rsidRPr="00477CEF">
        <w:rPr>
          <w:rFonts w:ascii="Verdana" w:hAnsi="Verdana"/>
          <w:sz w:val="16"/>
          <w:szCs w:val="16"/>
        </w:rPr>
        <w:fldChar w:fldCharType="separate"/>
      </w:r>
      <w:r w:rsidRPr="00477CEF">
        <w:rPr>
          <w:rFonts w:ascii="Verdana" w:hAnsi="Verdana"/>
          <w:sz w:val="16"/>
          <w:szCs w:val="16"/>
        </w:rPr>
        <w:t>Supplementary Convention on the Abolition of Slavery, the Slave Trade, and Institutions and Practices Similar to Slavery 1956 para 1.</w:t>
      </w:r>
      <w:r w:rsidRPr="00477CEF">
        <w:rPr>
          <w:rFonts w:ascii="Verdana" w:hAnsi="Verdana"/>
          <w:sz w:val="16"/>
          <w:szCs w:val="16"/>
        </w:rPr>
        <w:fldChar w:fldCharType="end"/>
      </w:r>
    </w:p>
  </w:footnote>
  <w:footnote w:id="7">
    <w:p w14:paraId="57EB3429" w14:textId="77777777" w:rsidR="005964D2" w:rsidRPr="00477CEF" w:rsidRDefault="005964D2">
      <w:pPr>
        <w:pStyle w:val="FootnoteText"/>
        <w:rPr>
          <w:rFonts w:ascii="Verdana" w:hAnsi="Verdana"/>
          <w:sz w:val="16"/>
          <w:szCs w:val="16"/>
          <w:lang w:val="en-US"/>
        </w:rPr>
      </w:pPr>
      <w:r w:rsidRPr="00477CEF">
        <w:rPr>
          <w:rStyle w:val="FootnoteReference"/>
          <w:rFonts w:ascii="Verdana" w:hAnsi="Verdana"/>
          <w:sz w:val="16"/>
          <w:szCs w:val="16"/>
        </w:rPr>
        <w:footnoteRef/>
      </w:r>
      <w:r w:rsidRPr="00477CEF">
        <w:rPr>
          <w:rFonts w:ascii="Verdana" w:hAnsi="Verdana"/>
          <w:sz w:val="16"/>
          <w:szCs w:val="16"/>
        </w:rPr>
        <w:t xml:space="preserve"> The 1949 Convention begins in the preamble with an acknowledgement of the harm of ‘prostitution and the accompanying evil of the traffic in persons’.</w:t>
      </w:r>
    </w:p>
  </w:footnote>
  <w:footnote w:id="8">
    <w:p w14:paraId="753CFBC2" w14:textId="77777777" w:rsidR="005964D2" w:rsidRPr="00477CEF" w:rsidRDefault="005964D2">
      <w:pPr>
        <w:pStyle w:val="FootnoteText"/>
        <w:rPr>
          <w:rFonts w:ascii="Verdana" w:hAnsi="Verdana"/>
          <w:sz w:val="16"/>
          <w:szCs w:val="16"/>
          <w:lang w:val="en-US"/>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{"citationID":"J0GDN9Bo","properties":{"formattedCitation":"Anand Grover, \\uc0\\u8216{}Report of the Special Rapporteur on the Right of Everyone to the Enjoyment of the Highest Attainable Standard of Physical and Mental Health, Anand Grover\\uc0\\u8217{} (2010) A/HRC/14/20 para 30.","plainCitation":"Anand Grover, ‘Report of the Special Rapporteur on the Right of Everyone to the Enjoyment of the Highest Attainable Standard of Physical and Mental Health, Anand Grover’ (2010) A/HRC/14/20 para 30.","noteIndex":13},"citationItems":[{"id":607,"uris":["http://zotero.org/users/4815313/items/EIK2DPXH"],"uri":["http://zotero.org/users/4815313/items/EIK2DPXH"],"itemData":{"id":607,"type":"report","title":"Report of the Special Rapporteur on the right of everyone to the enjoyment of the highest attainable standard of physical and mental health, Anand Grover","number":"A/HRC/14/20","author":[{"family":"Grover","given":"Anand"}],"issued":{"date-parts":[["2010",4,27]]}},"locator":"30","label":"paragraph"}],"schema":"https://github.com/citation-style-language/schema/raw/master/csl-citation.json"} </w:instrText>
      </w:r>
      <w:r w:rsidRPr="00477CEF">
        <w:rPr>
          <w:rFonts w:ascii="Verdana" w:hAnsi="Verdana"/>
          <w:sz w:val="16"/>
          <w:szCs w:val="16"/>
        </w:rPr>
        <w:fldChar w:fldCharType="separate"/>
      </w:r>
      <w:r w:rsidRPr="00477CEF">
        <w:rPr>
          <w:rFonts w:ascii="Verdana" w:hAnsi="Verdana" w:cs="Calibri"/>
          <w:sz w:val="16"/>
          <w:szCs w:val="16"/>
        </w:rPr>
        <w:t>Anand Grover, ‘Report of the Special Rapporteur on the Right of Everyone to the Enjoyment of the Highest Attainable Standard of Physical and Mental Health, Anand Grover’ (2010) A/HRC/14/20 para 30.</w:t>
      </w:r>
      <w:r w:rsidRPr="00477CEF">
        <w:rPr>
          <w:rFonts w:ascii="Verdana" w:hAnsi="Verdana"/>
          <w:sz w:val="16"/>
          <w:szCs w:val="16"/>
        </w:rPr>
        <w:fldChar w:fldCharType="end"/>
      </w:r>
    </w:p>
  </w:footnote>
  <w:footnote w:id="9">
    <w:p w14:paraId="0C885485" w14:textId="77777777" w:rsidR="00573389" w:rsidRPr="00234323" w:rsidRDefault="00573389" w:rsidP="00573389">
      <w:pPr>
        <w:pStyle w:val="FootnoteText"/>
        <w:rPr>
          <w:rFonts w:ascii="Verdana" w:hAnsi="Verdana"/>
          <w:sz w:val="16"/>
          <w:szCs w:val="16"/>
          <w:lang w:val="nl-NL"/>
        </w:rPr>
      </w:pPr>
      <w:r w:rsidRPr="00477CEF">
        <w:rPr>
          <w:rStyle w:val="FootnoteReference"/>
          <w:rFonts w:ascii="Verdana" w:hAnsi="Verdana"/>
          <w:sz w:val="16"/>
          <w:szCs w:val="16"/>
        </w:rPr>
        <w:footnoteRef/>
      </w:r>
      <w:r w:rsidRPr="00234323">
        <w:rPr>
          <w:rFonts w:ascii="Verdana" w:hAnsi="Verdana"/>
          <w:sz w:val="16"/>
          <w:szCs w:val="16"/>
          <w:lang w:val="nl-NL"/>
        </w:rPr>
        <w:t xml:space="preserve"> </w:t>
      </w:r>
      <w:r w:rsidRPr="00477CEF">
        <w:rPr>
          <w:rFonts w:ascii="Verdana" w:hAnsi="Verdana"/>
          <w:sz w:val="16"/>
          <w:szCs w:val="16"/>
        </w:rPr>
        <w:fldChar w:fldCharType="begin"/>
      </w:r>
      <w:r w:rsidRPr="00234323">
        <w:rPr>
          <w:rFonts w:ascii="Verdana" w:hAnsi="Verdana"/>
          <w:sz w:val="16"/>
          <w:szCs w:val="16"/>
          <w:lang w:val="nl-NL"/>
        </w:rPr>
        <w:instrText xml:space="preserve"> ADDIN ZOTERO_ITEM CSL_CITATION {"citationID":"noJZiCmQ","properties":{"formattedCitation":"Wijers (n 7) 60.","plainCitation":"Wijers (n 7) 60.","noteIndex":14},"citationItems":[{"id":518,"uris":["http://zotero.org/users/4815313/items/7CLGTCL9"],"uri":["http://zotero.org/users/4815313/items/7CLGTCL9"],"itemData":{"id":518,"type":"article-journal","title":"Purity, Victimhood and Agency: Fifteen years of the UN Trafficking Protocol","container-title":"Anti-Trafficking Review","page":"56-79","issue":"4","abstract":"This article argues that from a human rights perspective the concept of trafficking, and consequently the anti-trafficking framework, is fundamentally problematic. It discusses the debate on the definition of trafficking during the negotiations on the United Nations (UN) Trafficking Protocol 1 and the position of the two main nongovernmental organisation (NGO) lobby blocs. After placing this debate in its historical context, the paper evaluates the extent to which the Protocol has solved the old problems attached to the anti-trafficking framework. Major problems that remain fifteen years after the Protocol negotiations include the conflation of trafficking and sex work and the focus on (trans border) movement rather than on","author":[{"family":"Wijers","given":"Marjan"}],"issued":{"date-parts":[["2015"]]}},"locator":"60"}],"schema":"https://github.com/citation-style-language/schema/raw/master/csl-citation.json"} </w:instrText>
      </w:r>
      <w:r w:rsidRPr="00477CEF">
        <w:rPr>
          <w:rFonts w:ascii="Verdana" w:hAnsi="Verdana"/>
          <w:sz w:val="16"/>
          <w:szCs w:val="16"/>
        </w:rPr>
        <w:fldChar w:fldCharType="separate"/>
      </w:r>
      <w:r w:rsidRPr="00234323">
        <w:rPr>
          <w:rFonts w:ascii="Verdana" w:hAnsi="Verdana"/>
          <w:sz w:val="16"/>
          <w:lang w:val="nl-NL"/>
        </w:rPr>
        <w:t>Wijers (</w:t>
      </w:r>
      <w:r>
        <w:rPr>
          <w:rFonts w:ascii="Verdana" w:hAnsi="Verdana"/>
          <w:sz w:val="16"/>
          <w:lang w:val="nl-NL"/>
        </w:rPr>
        <w:t>2015</w:t>
      </w:r>
      <w:r w:rsidRPr="00234323">
        <w:rPr>
          <w:rFonts w:ascii="Verdana" w:hAnsi="Verdana"/>
          <w:sz w:val="16"/>
          <w:lang w:val="nl-NL"/>
        </w:rPr>
        <w:t>) 60.</w:t>
      </w:r>
      <w:r w:rsidRPr="00477CEF">
        <w:rPr>
          <w:rFonts w:ascii="Verdana" w:hAnsi="Verdana"/>
          <w:sz w:val="16"/>
          <w:szCs w:val="16"/>
        </w:rPr>
        <w:fldChar w:fldCharType="end"/>
      </w:r>
    </w:p>
  </w:footnote>
  <w:footnote w:id="10">
    <w:p w14:paraId="0C2985F8" w14:textId="77777777" w:rsidR="005964D2" w:rsidRPr="00477CEF" w:rsidRDefault="005964D2" w:rsidP="00ED25E8">
      <w:pPr>
        <w:pStyle w:val="FootnoteText"/>
        <w:rPr>
          <w:rFonts w:ascii="Verdana" w:hAnsi="Verdana"/>
          <w:sz w:val="16"/>
          <w:szCs w:val="16"/>
          <w:lang w:val="en-US"/>
        </w:rPr>
      </w:pPr>
      <w:r w:rsidRPr="00477CEF">
        <w:rPr>
          <w:rStyle w:val="FootnoteReference"/>
          <w:rFonts w:ascii="Verdana" w:hAnsi="Verdana"/>
          <w:sz w:val="16"/>
          <w:szCs w:val="16"/>
        </w:rPr>
        <w:footnoteRef/>
      </w:r>
      <w:r w:rsidRPr="00800C4A">
        <w:rPr>
          <w:rFonts w:ascii="Verdana" w:hAnsi="Verdana"/>
          <w:sz w:val="16"/>
          <w:szCs w:val="16"/>
          <w:lang w:val="nl-NL"/>
        </w:rPr>
        <w:t xml:space="preserve"> </w:t>
      </w:r>
      <w:r w:rsidRPr="00477CEF">
        <w:rPr>
          <w:rFonts w:ascii="Verdana" w:hAnsi="Verdana"/>
          <w:sz w:val="16"/>
          <w:szCs w:val="16"/>
        </w:rPr>
        <w:fldChar w:fldCharType="begin"/>
      </w:r>
      <w:r w:rsidRPr="00800C4A">
        <w:rPr>
          <w:rFonts w:ascii="Verdana" w:hAnsi="Verdana"/>
          <w:sz w:val="16"/>
          <w:szCs w:val="16"/>
          <w:lang w:val="nl-NL"/>
        </w:rPr>
        <w:instrText xml:space="preserve"> ADDIN ZOTERO_ITEM CSL_CITATION {"citationID":"xjpYsB3S","properties":{"formattedCitation":"Lucy Platt and others, \\uc0\\u8216{}Associations between Sex Work Laws and Sex Workers\\uc0\\u8217{} Health: A Systematic Review and Meta-Analysis of Quantitative and Qualitative Studies\\uc0\\u8217{} (2018) 15 PLoS Med; Vanwesenbeeck I, \\uc0\\u8216{}Sex Work Criminalization Is Barking Up the Wrong Tree.\\uc0\\u8217{} (2017) 46 Archives of sexual behavior 1631; Kathleen N Deering and others, \\uc0\\u8216{}A Systematic Review of the Correlates of Violence Against Sex Workers\\uc0\\u8217{} (2014) 104 American Journal of Public Health E42; Global Alliance Against Traffic in Women, \\uc0\\u8216{}Collateral Damage: The Impact of Anti-Trafficking Measures on Rights Around the World\\uc0\\u8217{} (2007).","plainCitation":"Lucy Platt and others, ‘Associations between Sex Work Laws and Sex Workers’ Health: A Systematic Review and Meta-Analysis of Quantitative and Qualitative Studies’ (2018) 15 PLoS Med; Vanwesenbeeck I, ‘Sex Work Criminalization Is Barking Up the Wrong Tree.’ (2017) 46 Archives of sexual behavior 1631; Kathleen N Deering and others, ‘A Systematic Review of the Correlates of Violence Against Sex Workers’ (2014) 104 American Journal of Public Health E42; Global Alliance Against Traffic in Women, ‘Collateral Damage: The Impact of Anti-Trafficking Measures on Rights Around the World’ (2007).","noteIndex":15},"citationItems":[{"id":528,"uris":["http://zotero.org/users/4815313/items/UR32MTYV"],"uri":["http://zotero.org/users/4815313/items/UR32MTYV"],"itemData":{"id":528,"type":"article-journal","title":"Associations between sex work laws and sex workers’ health: A systematic review and meta-analysis of quantitative and qualitative studies","container-title":"PLoS Med","volume":"15","issue":"12","abstract":"Sex workers are at disproportionate risk of violence and sexual and emotional ill health, harms that have been linked to the criminalisation of sex work. We synthesised evidence on the extent to which sex work laws and policing practices affect sex workers’ safety, health, and access to services, and the pathways through which these effects occur.","author":[{"family":"Platt","given":"Lucy"},{"family":"Grenfell","given":"Pippa"},{"family":"Meiksin","given":"Rebecca"},{"family":"Elmes","given":"Jocelyn"},{"family":"Sherman","given":"Susan"},{"family":"Sanders","given":"Teela"},{"family":"Mwangi","given":"Peninah"},{"family":"Crago","given":"Anna-Louise"}],"issued":{"date-parts":[["2018",12,11]]}}},{"id":566,"uris":["http://zotero.org/users/4815313/items/KYVS6BHQ"],"uri":["http://zotero.org/users/4815313/items/KYVS6BHQ"],"itemData":{"id":566,"type":"article-journal","title":"Sex Work Criminalization Is Barking Up the Wrong Tree.","container-title":"Archives of sexual behavior","page":"1631-1640","volume":"46","issue":"6","source":"WorldCat Discovery Service","DOI":"10.1007/s10508-017-1008-3","ISSN":"0004-0002","author":[{"literal":"Vanwesenbeeck I"}],"issued":{"date-parts":[["2017"]]}}},{"id":597,"uris":["http://zotero.org/users/4815313/items/R6P7J2RK"],"uri":["http://zotero.org/users/4815313/items/R6P7J2RK"],"itemData":{"id":597,"type":"article-journal","title":"A Systematic Review of the Correlates of Violence Against Sex Workers","container-title":"American Journal of Public Health","page":"E42-E54","volume":"104","issue":"5","source":"WorldCat Discovery Service","ISSN":"0090-0036","author":[{"family":"Deering","given":"Kathleen N"},{"family":"Amin","given":"Avni"},{"family":"Shoveller","given":"Jean"},{"family":"Nesbitt","given":"Ariel"},{"family":"Garcia-Moreno","given":"Claudia"},{"family":"Duff","given":"Putu"},{"family":"Argento","given":"Elena"},{"family":"Shannon","given":"Kate"}],"issued":{"date-parts":[["2014"]]}}},{"id":527,"uris":["http://zotero.org/users/4815313/items/LF6K7MEI"],"uri":["http://zotero.org/users/4815313/items/LF6K7MEI"],"itemData":{"id":527,"type":"report","title":"Collateral Damage: The Impact of Anti-Trafficking Measures on Rights Around the World","publisher-place":"Bangkok","event-place":"Bangkok","author":[{"family":"Global Alliance Against Traffic in Women","given":""}],"issued":{"date-parts":[["2007"]]}}}],"schema":"https://github.com/citation-style-language/schema/raw/master/csl-citation.json"} </w:instrText>
      </w:r>
      <w:r w:rsidRPr="00477CEF">
        <w:rPr>
          <w:rFonts w:ascii="Verdana" w:hAnsi="Verdana"/>
          <w:sz w:val="16"/>
          <w:szCs w:val="16"/>
        </w:rPr>
        <w:fldChar w:fldCharType="separate"/>
      </w:r>
      <w:r w:rsidRPr="00800C4A">
        <w:rPr>
          <w:rFonts w:ascii="Verdana" w:hAnsi="Verdana" w:cs="Calibri"/>
          <w:sz w:val="16"/>
          <w:szCs w:val="16"/>
          <w:lang w:val="nl-NL"/>
        </w:rPr>
        <w:t xml:space="preserve">Lucy Platt and others, ‘Associations between Sex Work Laws and Sex Workers’ Health: A Systematic Review and Meta-Analysis of Quantitative and Qualitative Studies’ (2018) 15 PLoS Med; Vanwesenbeeck I, ‘Sex Work Criminalisation Is Barking Up the Wrong Tree.’ </w:t>
      </w:r>
      <w:r w:rsidRPr="00477CEF">
        <w:rPr>
          <w:rFonts w:ascii="Verdana" w:hAnsi="Verdana" w:cs="Calibri"/>
          <w:sz w:val="16"/>
          <w:szCs w:val="16"/>
        </w:rPr>
        <w:t>(2017) 46 Archives of sexual behavior 1631; Kathleen N Deering and others, ‘A Systematic Review of the Correlates of Violence Against Sex Workers’ (2014) 104 American Journal of Public Health E42; Global Alliance Against Traffic in Women, ‘Collateral Damage: The Impact of Anti-Trafficking Measures on Rights Around the World’ (2007).</w:t>
      </w:r>
      <w:r w:rsidRPr="00477CEF">
        <w:rPr>
          <w:rFonts w:ascii="Verdana" w:hAnsi="Verdana"/>
          <w:sz w:val="16"/>
          <w:szCs w:val="16"/>
        </w:rPr>
        <w:fldChar w:fldCharType="end"/>
      </w:r>
    </w:p>
  </w:footnote>
  <w:footnote w:id="11">
    <w:p w14:paraId="30052CFF" w14:textId="77777777" w:rsidR="005964D2" w:rsidRPr="00477CEF" w:rsidRDefault="005964D2">
      <w:pPr>
        <w:pStyle w:val="FootnoteText"/>
        <w:rPr>
          <w:rFonts w:ascii="Verdana" w:hAnsi="Verdana"/>
          <w:sz w:val="16"/>
          <w:szCs w:val="16"/>
          <w:lang w:val="en-US"/>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{"citationID":"8qX3zy0L","properties":{"formattedCitation":"UNAIDS, \\uc0\\u8216{}The Legal Status of Sex Work: Key Human Rights and Public Health Considerations\\uc0\\u8217{} (2014); World Health Organisation (n 8); Grover (n 13); \\uc0\\u8216{}Report of the Committee on the Elimination of Discrimination against Women, Twentieth Session, 1999, Consideration of the Third and Fourth Periodic Reports of China\\uc0\\u8217{} (n 8) 32.","plainCitation":"UNAIDS, ‘The Legal Status of Sex Work: Key Human Rights and Public Health Considerations’ (2014); World Health Organisation (n 8); Grover (n 13); ‘Report of the Committee on the Elimination of Discrimination against Women, Twentieth Session, 1999, Consideration of the Third and Fourth Periodic Reports of China’ (n 8) 32.","noteIndex":16},"citationItems":[{"id":613,"uris":["http://zotero.org/users/4815313/items/FQKH68TU"],"uri":["http://zotero.org/users/4815313/items/FQKH68TU"],"itemData":{"id":613,"type":"report","title":"The legal status of sex work: Key human rights and public health considerations","author":[{"family":"UNAIDS","given":""}],"issued":{"date-parts":[["2014",2]]}}},{"id":609,"uris":["http://zotero.org/users/4815313/items/IJ4TYBUA"],"uri":["http://zotero.org/users/4815313/items/IJ4TYBUA"],"itemData":{"id":609,"type":"report","title":"Prevention and treatment of HIV and other sexually transmitted infections for sex workers in low- and middle-income countries: Recommendations for a public health approach.","publisher":"WHO","publisher-place":"Geneva","event-place":"Geneva","author":[{"family":"World Health Organisation","given":""}],"issued":{"date-parts":[["2012"]]}}},{"id":607,"uris":["http://zotero.org/users/4815313/items/EIK2DPXH"],"uri":["http://zotero.org/users/4815313/items/EIK2DPXH"],"itemData":{"id":607,"type":"report","title":"Report of the Special Rapporteur on the right of everyone to the enjoyment of the highest attainable standard of physical and mental health, Anand Grover","number":"A/HRC/14/20","author":[{"family":"Grover","given":"Anand"}],"issued":{"date-parts":[["2010",4,27]]}}},{"id":615,"uris":["http://zotero.org/users/4815313/items/TLIBV7TE"],"uri":["http://zotero.org/users/4815313/items/TLIBV7TE"],"itemData":{"id":615,"type":"report","title":"Report of the Committee on the Elimination of Discrimination against Women, Twentieth session, 1999, Consideration of the third and fourth periodic reports of China","abstract":", p. 32.","issued":{"date-parts":[["1999"]]}},"locator":"32"}],"schema":"https://github.com/citation-style-language/schema/raw/master/csl-citation.json"} </w:instrText>
      </w:r>
      <w:r w:rsidRPr="00477CEF">
        <w:rPr>
          <w:rFonts w:ascii="Verdana" w:hAnsi="Verdana"/>
          <w:sz w:val="16"/>
          <w:szCs w:val="16"/>
        </w:rPr>
        <w:fldChar w:fldCharType="separate"/>
      </w:r>
      <w:r w:rsidRPr="00010F54">
        <w:rPr>
          <w:rFonts w:ascii="Verdana" w:hAnsi="Verdana" w:cs="Times New Roman"/>
          <w:sz w:val="16"/>
          <w:szCs w:val="24"/>
        </w:rPr>
        <w:t xml:space="preserve">UNAIDS, ‘The Legal Status of Sex Work: Key Human Rights and Public Health Considerations’ (2014); </w:t>
      </w:r>
      <w:r w:rsidRPr="00477CEF">
        <w:rPr>
          <w:rFonts w:ascii="Verdana" w:hAnsi="Verdana"/>
          <w:sz w:val="16"/>
          <w:szCs w:val="16"/>
        </w:rPr>
        <w:fldChar w:fldCharType="begin"/>
      </w:r>
      <w:r w:rsidRPr="0064332B">
        <w:rPr>
          <w:rFonts w:ascii="Verdana" w:hAnsi="Verdana"/>
          <w:sz w:val="16"/>
          <w:szCs w:val="16"/>
        </w:rPr>
        <w:instrText xml:space="preserve"> ADDIN ZOTERO_ITEM CSL_CITATION {"citationID":"ZZ9ISwXe","properties":{"formattedCitation":"Amnesty International, \\uc0\\u8216{}Amnesty International Policy on State Obligations to Respect, Protect and Fulfil the Human Rights of Sex Workers\\uc0\\u8217{} (2016) POL 30/</w:instrText>
      </w:r>
      <w:r w:rsidRPr="004D24C6">
        <w:rPr>
          <w:rFonts w:ascii="Verdana" w:hAnsi="Verdana"/>
          <w:sz w:val="16"/>
          <w:szCs w:val="16"/>
          <w:lang w:val="nl-NL"/>
        </w:rPr>
        <w:instrText>4062/2016; World Health Organisation, \\uc0\\u8216{}Prevention and Treatment of HIV and Other Sexually Transmitted Infections for Sex Workers in Low- and Middle-Income Countries: Recommendations for a Public Health Approach.\\uc0\\u8217{} (WHO 2012); ILO, \\uc0\\u8216{}Recommendation Concerning HIV and AIDS and the World of Work\\uc0\\u8217{} (2010) 200; CEDAW, \\uc0\\u8216{}Concluding Observations of the Committee on the Elimination of Discrimination against Women: The Netherlands\\uc0\\u8217{} (2010); \\uc0\\u8216{}Report of the Committee on the Elimination of Discrimination against Women, Twentieth Session, 1999, Consideration of the Third and Fourth Periodic Reports of China\\uc0\\u8217{} (1999).","plainCitation":"Amnesty International, ‘Amnesty International Policy on State Obligations to Respect, Protect and Fulfil the Human Rights of Sex Workers’ (2016) POL 30/4062/2016; World Health Organisation, ‘Prevention and Treatment of HIV and Other Sexually Transmitted Infections for Sex Workers in Low- and Middle-Income Countries: Recommendations for a Public Health Approach.’ (WHO 2012); ILO, ‘Recommendation Concerning HIV and AIDS and the World of Work’ (2010) 200; CEDAW, ‘Concluding Observations of the Committee on the Elimination of Discrimination against Women: The Netherlands’ (2010); ‘Report of the Committee on the Elimination of Discrimination against Women, Twentieth Session, 1999, Consideration of the Third and Fourth Periodic Reports of China’ (1999).","noteIndex":8},"citationItems":[{"id":606,"uris":["http://zotero.org/users/4815313/items/CZZNLXHR"],"uri":["http://zotero.org/users/4815313/items/CZZNLXHR"],"itemData":{"id":606,"type":"report","title":"Amnesty International Policy on State Obligations to Respect, Protect and Fulfil the Human Rights of Sex Workers","number":"POL 30/4062/2016","author":[{"family":"Amnesty International","given":""}],"issued":{"date-parts":[["2016",5,26]]}}},{"id":609,"uris":["http://zotero.org/users/4815313/items/IJ4TYBUA"],"uri":["http://zotero.org/users/4815313/items/IJ4TYBUA"],"itemData":{"id":609,"type":"report","title":"Prevention and treatment of HIV and other sexually transmitted infections for sex workers in low- and middle-income countries: Recommendations for a public health approach.","publisher":"WHO","publisher-place":"Geneva","event-place":"Geneva","author":[{"family":"World Health Organisation","given":""}],"issued":{"date-parts":[["2012"]]}}},{"id":578,"uris":["http://zotero.org/users/4815313/items/PRUH6QN9"],"uri":["http://zotero.org/users/4815313/items/PRUH6QN9"],"itemData":{"id":578,"type":"report","title":"Recommendation concerning HIV and AIDS and the World of Work","number":"200","author":[{"family":"ILO","given":""}]</w:instrText>
      </w:r>
      <w:r w:rsidRPr="0064332B">
        <w:rPr>
          <w:rFonts w:ascii="Verdana" w:hAnsi="Verdana"/>
          <w:sz w:val="16"/>
          <w:szCs w:val="16"/>
        </w:rPr>
        <w:instrText xml:space="preserve">,"issued":{"date-parts":[["2010"]],"season":"adopted"}}},{"id":600,"uris":["http://zotero.org/users/4815313/items/7ERBKR8Q"],"uri":["http://zotero.org/users/4815313/items/7ERBKR8Q"],"itemData":{"id":600,"type":"report","title":"Concluding Observations of the Committee on the Elimination of Discrimination against Women: the Netherlands","author":[{"family":"CEDAW","given":""}],"issued":{"date-parts":[["2010"]]}}},{"id":615,"uris":["http://zotero.org/users/4815313/items/TLIBV7TE"],"uri":["http://zotero.org/users/4815313/items/TLIBV7TE"],"itemData":{"id":615,"type":"report","title":"Report of the Committee on the Elimination of Discrimination against Women, Twentieth session, 1999, Consideration of the third and fourth periodic reports of China","abstract":", p. 32.","issued":{"date-parts":[["1999"]]}}}],"schema":"https://github.com/citation-style-language/schema/raw/master/csl-citation.json"} </w:instrText>
      </w:r>
      <w:r w:rsidRPr="00477CEF">
        <w:rPr>
          <w:rFonts w:ascii="Verdana" w:hAnsi="Verdana"/>
          <w:sz w:val="16"/>
          <w:szCs w:val="16"/>
        </w:rPr>
        <w:fldChar w:fldCharType="separate"/>
      </w:r>
      <w:r w:rsidRPr="0064332B">
        <w:rPr>
          <w:rFonts w:ascii="Verdana" w:hAnsi="Verdana" w:cs="Calibri"/>
          <w:sz w:val="16"/>
          <w:szCs w:val="16"/>
        </w:rPr>
        <w:t xml:space="preserve">World Health Organisation, ‘Prevention and Treatment of HIV and Other Sexually Transmitted Infections for Sex Workers in Low- and Middle-Income Countries: Recommendations for a Public Health Approach.’ </w:t>
      </w:r>
      <w:r w:rsidRPr="00477CEF">
        <w:rPr>
          <w:rFonts w:ascii="Verdana" w:hAnsi="Verdana" w:cs="Calibri"/>
          <w:sz w:val="16"/>
          <w:szCs w:val="16"/>
        </w:rPr>
        <w:t xml:space="preserve">(WHO 2012); ILO, ‘Recommendation Concerning HIV and AIDS and the World of Work’ (2010) </w:t>
      </w:r>
      <w:r>
        <w:rPr>
          <w:rFonts w:ascii="Verdana" w:hAnsi="Verdana" w:cs="Calibri"/>
          <w:sz w:val="16"/>
          <w:szCs w:val="16"/>
        </w:rPr>
        <w:t xml:space="preserve">para </w:t>
      </w:r>
      <w:r w:rsidRPr="00477CEF">
        <w:rPr>
          <w:rFonts w:ascii="Verdana" w:hAnsi="Verdana" w:cs="Calibri"/>
          <w:sz w:val="16"/>
          <w:szCs w:val="16"/>
        </w:rPr>
        <w:t>200; CEDAW, ‘Concluding Observations of the Committee on the Elimination of Discrimination against Women: The Netherlands’ (2010)</w:t>
      </w:r>
      <w:r>
        <w:rPr>
          <w:rFonts w:ascii="Verdana" w:hAnsi="Verdana" w:cs="Calibri"/>
          <w:sz w:val="16"/>
          <w:szCs w:val="16"/>
        </w:rPr>
        <w:t xml:space="preserve"> para 30-31</w:t>
      </w:r>
      <w:r w:rsidRPr="00477CEF">
        <w:rPr>
          <w:rFonts w:ascii="Verdana" w:hAnsi="Verdana" w:cs="Calibri"/>
          <w:sz w:val="16"/>
          <w:szCs w:val="16"/>
        </w:rPr>
        <w:t>; ‘Report of the Committee on the Elimination of Discrimination against Women, Twentieth Session, 1999, Consideration of the Third and Fourth Periodic Reports of China’ (1999)</w:t>
      </w:r>
      <w:r>
        <w:rPr>
          <w:rFonts w:ascii="Verdana" w:hAnsi="Verdana" w:cs="Calibri"/>
          <w:sz w:val="16"/>
          <w:szCs w:val="16"/>
        </w:rPr>
        <w:t xml:space="preserve"> para 32</w:t>
      </w:r>
      <w:r w:rsidRPr="00477CEF">
        <w:rPr>
          <w:rFonts w:ascii="Verdana" w:hAnsi="Verdana" w:cs="Calibri"/>
          <w:sz w:val="16"/>
          <w:szCs w:val="16"/>
        </w:rPr>
        <w:t>.</w:t>
      </w:r>
      <w:r w:rsidRPr="00477CEF">
        <w:rPr>
          <w:rFonts w:ascii="Verdana" w:hAnsi="Verdana"/>
          <w:sz w:val="16"/>
          <w:szCs w:val="16"/>
        </w:rPr>
        <w:fldChar w:fldCharType="end"/>
      </w:r>
      <w:r>
        <w:rPr>
          <w:rFonts w:ascii="Verdana" w:hAnsi="Verdana"/>
          <w:sz w:val="16"/>
          <w:szCs w:val="16"/>
        </w:rPr>
        <w:t xml:space="preserve"> </w:t>
      </w:r>
      <w:r w:rsidRPr="008E091F">
        <w:rPr>
          <w:rFonts w:ascii="Verdana" w:hAnsi="Verdana"/>
          <w:sz w:val="16"/>
          <w:szCs w:val="16"/>
        </w:rPr>
        <w:t xml:space="preserve">Amnesty International, </w:t>
      </w:r>
      <w:r>
        <w:rPr>
          <w:rFonts w:ascii="Verdana" w:hAnsi="Verdana"/>
          <w:sz w:val="16"/>
          <w:szCs w:val="16"/>
        </w:rPr>
        <w:t>A</w:t>
      </w:r>
      <w:r w:rsidRPr="008E091F">
        <w:rPr>
          <w:rFonts w:ascii="Verdana" w:hAnsi="Verdana"/>
          <w:sz w:val="16"/>
          <w:szCs w:val="16"/>
        </w:rPr>
        <w:t>mnesty International Policy on State Obligations to Respect, Protect and Fulfil the Human Rights of sex Workers’(2016) POL 30/4062/2016</w:t>
      </w:r>
      <w:r>
        <w:rPr>
          <w:rFonts w:ascii="Verdana" w:hAnsi="Verdana"/>
          <w:sz w:val="16"/>
          <w:szCs w:val="16"/>
        </w:rPr>
        <w:t>;</w:t>
      </w:r>
      <w:r>
        <w:rPr>
          <w:rFonts w:ascii="Verdana" w:hAnsi="Verdana"/>
          <w:sz w:val="16"/>
          <w:szCs w:val="16"/>
          <w:lang w:val="en-US"/>
        </w:rPr>
        <w:t xml:space="preserve"> </w:t>
      </w:r>
      <w:r w:rsidRPr="00010F54">
        <w:rPr>
          <w:rFonts w:ascii="Verdana" w:hAnsi="Verdana" w:cs="Times New Roman"/>
          <w:sz w:val="16"/>
          <w:szCs w:val="24"/>
        </w:rPr>
        <w:t>Grover (</w:t>
      </w:r>
      <w:r>
        <w:rPr>
          <w:rFonts w:ascii="Verdana" w:hAnsi="Verdana" w:cs="Times New Roman"/>
          <w:sz w:val="16"/>
          <w:szCs w:val="24"/>
        </w:rPr>
        <w:t>2010</w:t>
      </w:r>
      <w:r w:rsidRPr="00010F54">
        <w:rPr>
          <w:rFonts w:ascii="Verdana" w:hAnsi="Verdana" w:cs="Times New Roman"/>
          <w:sz w:val="16"/>
          <w:szCs w:val="24"/>
        </w:rPr>
        <w:t>).</w:t>
      </w:r>
      <w:r w:rsidRPr="00477CEF">
        <w:rPr>
          <w:rFonts w:ascii="Verdana" w:hAnsi="Verdana"/>
          <w:sz w:val="16"/>
          <w:szCs w:val="16"/>
        </w:rPr>
        <w:fldChar w:fldCharType="end"/>
      </w:r>
    </w:p>
  </w:footnote>
  <w:footnote w:id="12">
    <w:p w14:paraId="519C0B6D" w14:textId="77777777" w:rsidR="005964D2" w:rsidRPr="00477CEF" w:rsidRDefault="005964D2">
      <w:pPr>
        <w:pStyle w:val="FootnoteText"/>
        <w:rPr>
          <w:rFonts w:ascii="Verdana" w:hAnsi="Verdana"/>
          <w:sz w:val="16"/>
          <w:szCs w:val="16"/>
          <w:lang w:val="en-US"/>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{"citationID":"CmBdeAu5","properties":{"formattedCitation":"ibid 32.","plainCitation":"ibid 32.","noteIndex":18},"citationItems":[{"id":607,"uris":["http://zotero.org/users/4815313/items/EIK2DPXH"],"uri":["http://zotero.org/users/4815313/items/EIK2DPXH"],"itemData":{"id":607,"type":"report","title":"Report of the Special Rapporteur on the right of everyone to the enjoyment of the highest attainable standard of physical and mental health, Anand Grover","number":"A/HRC/14/20","author":[{"family":"Grover","given":"Anand"}],"issued":{"date-parts":[["2010",4,27]]}},"locator":"32","label":"paragraph"}],"schema":"https://github.com/citation-style-language/schema/raw/master/csl-citation.json"} </w:instrText>
      </w:r>
      <w:r w:rsidRPr="00477CEF">
        <w:rPr>
          <w:rFonts w:ascii="Verdana" w:hAnsi="Verdana"/>
          <w:sz w:val="16"/>
          <w:szCs w:val="16"/>
        </w:rPr>
        <w:fldChar w:fldCharType="separate"/>
      </w:r>
      <w:r>
        <w:rPr>
          <w:rFonts w:ascii="Verdana" w:hAnsi="Verdana" w:cs="Calibri"/>
          <w:sz w:val="16"/>
          <w:szCs w:val="16"/>
        </w:rPr>
        <w:t xml:space="preserve">Grover (2010) 30, </w:t>
      </w:r>
      <w:r w:rsidRPr="00477CEF">
        <w:rPr>
          <w:rFonts w:ascii="Verdana" w:hAnsi="Verdana" w:cs="Calibri"/>
          <w:sz w:val="16"/>
          <w:szCs w:val="16"/>
        </w:rPr>
        <w:t>32.</w:t>
      </w:r>
      <w:r w:rsidRPr="00477CEF">
        <w:rPr>
          <w:rFonts w:ascii="Verdana" w:hAnsi="Verdana"/>
          <w:sz w:val="16"/>
          <w:szCs w:val="16"/>
        </w:rPr>
        <w:fldChar w:fldCharType="end"/>
      </w:r>
    </w:p>
  </w:footnote>
  <w:footnote w:id="13">
    <w:p w14:paraId="6A6F37CD" w14:textId="77777777" w:rsidR="005964D2" w:rsidRPr="00477CEF" w:rsidRDefault="005964D2" w:rsidP="00DC79B8">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{"citationID":"aiSv06p0","properties":{"formattedCitation":"Global Alliance Against Traffic in Women (n 15) 17.","plainCitation":"Global Alliance Against Traffic in Women (n 15) 17.","noteIndex":19},"citationItems":[{"id":527,"uris":["http://zotero.org/users/4815313/items/LF6K7MEI"],"uri":["http://zotero.org/users/4815313/items/LF6K7MEI"],"itemData":{"id":527,"type":"report","title":"Collateral Damage: The Impact of Anti-Trafficking Measures on Rights Around the World","publisher-place":"Bangkok","event-place":"Bangkok","author":[{"family":"Global Alliance Against Traffic in Women","given":""}],"issued":{"date-parts":[["2007"]]}},"locator":"17"}],"schema":"https://github.com/citation-style-language/schema/raw/master/csl-citation.json"} </w:instrText>
      </w:r>
      <w:r w:rsidRPr="00477CEF">
        <w:rPr>
          <w:rFonts w:ascii="Verdana" w:hAnsi="Verdana"/>
          <w:sz w:val="16"/>
          <w:szCs w:val="16"/>
        </w:rPr>
        <w:fldChar w:fldCharType="separate"/>
      </w:r>
      <w:r w:rsidRPr="00010F54">
        <w:rPr>
          <w:rFonts w:ascii="Verdana" w:hAnsi="Verdana"/>
          <w:sz w:val="16"/>
        </w:rPr>
        <w:t>Global Alliance Against Traffic in Women (</w:t>
      </w:r>
      <w:r>
        <w:rPr>
          <w:rFonts w:ascii="Verdana" w:hAnsi="Verdana"/>
          <w:sz w:val="16"/>
        </w:rPr>
        <w:t>2007</w:t>
      </w:r>
      <w:r w:rsidRPr="00010F54">
        <w:rPr>
          <w:rFonts w:ascii="Verdana" w:hAnsi="Verdana"/>
          <w:sz w:val="16"/>
        </w:rPr>
        <w:t>) 17.</w:t>
      </w:r>
      <w:r w:rsidRPr="00477CEF">
        <w:rPr>
          <w:rFonts w:ascii="Verdana" w:hAnsi="Verdana"/>
          <w:sz w:val="16"/>
          <w:szCs w:val="16"/>
        </w:rPr>
        <w:fldChar w:fldCharType="end"/>
      </w:r>
    </w:p>
  </w:footnote>
  <w:footnote w:id="14">
    <w:p w14:paraId="47BCA032" w14:textId="77777777" w:rsidR="005964D2" w:rsidRPr="00477CEF" w:rsidRDefault="005964D2">
      <w:pPr>
        <w:pStyle w:val="FootnoteText"/>
        <w:rPr>
          <w:rFonts w:ascii="Verdana" w:hAnsi="Verdana"/>
          <w:sz w:val="16"/>
          <w:szCs w:val="16"/>
          <w:lang w:val="en-US"/>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{"citationID":"rhgl1Dnr","properties":{"formattedCitation":"CEDAW, \\uc0\\u8216{}General Recommendation No. 26 on Women Migrant Workers\\uc0\\u8217{} (2008) CEDAW/C/2009/WP.1/R paras 13\\uc0\\u8211{}14.","plainCitation":"CEDAW, ‘General Recommendation No. 26 on Women Migrant Workers’ (2008) CEDAW/C/2009/WP.1/R paras 13–14.","noteIndex":9},"citationItems":[{"id":583,"uris":["http://zotero.org/users/4815313/items/ZH5LYUKW"],"uri":["http://zotero.org/users/4815313/items/ZH5LYUKW"],"itemData":{"id":583,"type":"report","title":"General Recommendation No. 26 on Women Migrant Workers","number":"CEDAW/C/2009/WP.1/R","author":[{"family":"CEDAW","given":""}],"issued":{"date-parts":[["2008",12,5]]}},"locator":"13-14","label":"paragraph"}],"schema":"https://github.com/citation-style-language/schema/raw/master/csl-citation.json"} </w:instrText>
      </w:r>
      <w:r w:rsidRPr="00477CEF">
        <w:rPr>
          <w:rFonts w:ascii="Verdana" w:hAnsi="Verdana"/>
          <w:sz w:val="16"/>
          <w:szCs w:val="16"/>
        </w:rPr>
        <w:fldChar w:fldCharType="separate"/>
      </w:r>
      <w:r w:rsidRPr="00477CEF">
        <w:rPr>
          <w:rFonts w:ascii="Verdana" w:hAnsi="Verdana" w:cs="Calibri"/>
          <w:sz w:val="16"/>
          <w:szCs w:val="16"/>
        </w:rPr>
        <w:t>CEDAW, ‘General Recommendation No. 26 on Women Migrant Workers’ (2008) para</w:t>
      </w:r>
      <w:r>
        <w:rPr>
          <w:rFonts w:ascii="Verdana" w:hAnsi="Verdana" w:cs="Calibri"/>
          <w:sz w:val="16"/>
          <w:szCs w:val="16"/>
        </w:rPr>
        <w:t xml:space="preserve"> 2</w:t>
      </w:r>
      <w:r w:rsidRPr="00477CEF">
        <w:rPr>
          <w:rFonts w:ascii="Verdana" w:hAnsi="Verdana" w:cs="Calibri"/>
          <w:sz w:val="16"/>
          <w:szCs w:val="16"/>
        </w:rPr>
        <w:t>3</w:t>
      </w:r>
      <w:r w:rsidRPr="00477CEF">
        <w:rPr>
          <w:rFonts w:ascii="Verdana" w:hAnsi="Verdana"/>
          <w:sz w:val="16"/>
          <w:szCs w:val="16"/>
        </w:rPr>
        <w:fldChar w:fldCharType="end"/>
      </w:r>
      <w:r>
        <w:rPr>
          <w:rFonts w:ascii="Verdana" w:hAnsi="Verdana"/>
          <w:sz w:val="16"/>
          <w:szCs w:val="16"/>
        </w:rPr>
        <w:t>.</w:t>
      </w:r>
    </w:p>
  </w:footnote>
  <w:footnote w:id="15">
    <w:p w14:paraId="2A5A6725" w14:textId="77777777" w:rsidR="005964D2" w:rsidRPr="00477CEF" w:rsidRDefault="005964D2">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{"citationID":"7wifTlI5","properties":{"formattedCitation":"Global Alliance Against Traffic in Women (n 15) 12, 16.","plainCitation":"Global Alliance Against Traffic in Women (n 15) 12, 16.","noteIndex":21},"citationItems":[{"id":527,"uris":["http://zotero.org/users/4815313/items/LF6K7MEI"],"uri":["http://zotero.org/users/4815313/items/LF6K7MEI"],"itemData":{"id":527,"type":"report","title":"Collateral Damage: The Impact of Anti-Trafficking Measures on Rights Around the World","publisher-place":"Bangkok","event-place":"Bangkok","author":[{"family":"Global Alliance Against Traffic in Women","given":""}],"issued":{"date-parts":[["2007"]]}},"locator":"12, 16"}],"schema":"https://github.com/citation-style-language/schema/raw/master/csl-citation.json"} </w:instrText>
      </w:r>
      <w:r w:rsidRPr="00477CEF">
        <w:rPr>
          <w:rFonts w:ascii="Verdana" w:hAnsi="Verdana"/>
          <w:sz w:val="16"/>
          <w:szCs w:val="16"/>
        </w:rPr>
        <w:fldChar w:fldCharType="separate"/>
      </w:r>
      <w:r w:rsidRPr="00010F54">
        <w:rPr>
          <w:rFonts w:ascii="Verdana" w:hAnsi="Verdana"/>
          <w:sz w:val="16"/>
        </w:rPr>
        <w:t>Global Alliance Against Traffic in Women (</w:t>
      </w:r>
      <w:r>
        <w:rPr>
          <w:rFonts w:ascii="Verdana" w:hAnsi="Verdana"/>
          <w:sz w:val="16"/>
        </w:rPr>
        <w:t>2007</w:t>
      </w:r>
      <w:r w:rsidRPr="00010F54">
        <w:rPr>
          <w:rFonts w:ascii="Verdana" w:hAnsi="Verdana"/>
          <w:sz w:val="16"/>
        </w:rPr>
        <w:t>) 12, 16.</w:t>
      </w:r>
      <w:r w:rsidRPr="00477CEF">
        <w:rPr>
          <w:rFonts w:ascii="Verdana" w:hAnsi="Verdana"/>
          <w:sz w:val="16"/>
          <w:szCs w:val="16"/>
        </w:rPr>
        <w:fldChar w:fldCharType="end"/>
      </w:r>
    </w:p>
  </w:footnote>
  <w:footnote w:id="16">
    <w:p w14:paraId="6933CD22" w14:textId="77777777" w:rsidR="005964D2" w:rsidRPr="00B82305" w:rsidRDefault="005964D2">
      <w:pPr>
        <w:pStyle w:val="FootnoteText"/>
        <w:rPr>
          <w:rFonts w:ascii="Verdana" w:hAnsi="Verdana"/>
          <w:sz w:val="16"/>
          <w:szCs w:val="16"/>
          <w:lang w:val="en-US"/>
        </w:rPr>
      </w:pPr>
      <w:r w:rsidRPr="00B82305">
        <w:rPr>
          <w:rStyle w:val="FootnoteReference"/>
          <w:rFonts w:ascii="Verdana" w:hAnsi="Verdana"/>
          <w:sz w:val="16"/>
          <w:szCs w:val="16"/>
        </w:rPr>
        <w:footnoteRef/>
      </w:r>
      <w:r w:rsidRPr="00B82305">
        <w:rPr>
          <w:rFonts w:ascii="Verdana" w:hAnsi="Verdana"/>
          <w:sz w:val="16"/>
          <w:szCs w:val="16"/>
        </w:rPr>
        <w:t xml:space="preserve"> </w:t>
      </w:r>
      <w:r w:rsidRPr="00B82305">
        <w:rPr>
          <w:rFonts w:ascii="Verdana" w:hAnsi="Verdana"/>
          <w:sz w:val="16"/>
          <w:szCs w:val="16"/>
        </w:rPr>
        <w:fldChar w:fldCharType="begin"/>
      </w:r>
      <w:r w:rsidRPr="00B82305">
        <w:rPr>
          <w:rFonts w:ascii="Verdana" w:hAnsi="Verdana"/>
          <w:sz w:val="16"/>
          <w:szCs w:val="16"/>
        </w:rPr>
        <w:instrText xml:space="preserve"> ADDIN ZOTERO_ITEM CSL_CITATION {"citationID":"P6oKwq9B","properties":{"formattedCitation":"See (n15); Trafficking in Women and Girls (2018) para 24.","plainCitation":"See (n15); Trafficking in Women and Girls (2018) para 24.","noteIndex":22},"citationItems":[{"id":573,"uris":["http://zotero.org/users/4815313/items/CDQ9RNSN"],"uri":["http://zotero.org/users/4815313/items/CDQ9RNSN"],"itemData":{"id":573,"type":"legislation","title":"Trafficking in Women and Girls (2018)","volume":"A/73/263","URL":"http://www.un.org/ga/search/view_doc.asp?symbol=A/73/263","author":[{"family":"UN Secretary General","given":""}],"accessed":{"date-parts":[["2019",1,29]]}},"locator":"24","label":"paragraph","prefix":"See (n15); "}],"schema":"https://github.com/citation-style-language/schema/raw/master/csl-citation.json"} </w:instrText>
      </w:r>
      <w:r w:rsidRPr="00B82305">
        <w:rPr>
          <w:rFonts w:ascii="Verdana" w:hAnsi="Verdana"/>
          <w:sz w:val="16"/>
          <w:szCs w:val="16"/>
        </w:rPr>
        <w:fldChar w:fldCharType="separate"/>
      </w:r>
      <w:r w:rsidRPr="00B82305">
        <w:rPr>
          <w:rFonts w:ascii="Verdana" w:hAnsi="Verdana"/>
          <w:sz w:val="16"/>
          <w:szCs w:val="16"/>
        </w:rPr>
        <w:t>See  references footnote 9; Trafficking in Women and Girls (2018) para 24.</w:t>
      </w:r>
      <w:r w:rsidRPr="00B82305">
        <w:rPr>
          <w:rFonts w:ascii="Verdana" w:hAnsi="Verdana"/>
          <w:sz w:val="16"/>
          <w:szCs w:val="16"/>
        </w:rPr>
        <w:fldChar w:fldCharType="end"/>
      </w:r>
    </w:p>
  </w:footnote>
  <w:footnote w:id="17">
    <w:p w14:paraId="03517144" w14:textId="77777777" w:rsidR="005964D2" w:rsidRPr="00477CEF" w:rsidRDefault="005964D2" w:rsidP="005A53F0">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{"citationID":"OkXkI8xJ","properties":{"formattedCitation":"Human Rights Committee (n 2) Principle 3.","plainCitation":"Human Rights Committee (n 2) Principle 3.","noteIndex":23},"citationItems":[{"id":560,"uris":["http://zotero.org/users/4815313/items/JUKWR9ER"],"uri":["http://zotero.org/users/4815313/items/JUKWR9ER"],"itemData":{"id":560,"type":"report","title":"2002 Recommended Principles and Guidelines on Human Rights and Human Trafficking","number":"E/2002/68/Add.1","author":[{"family":"Human Rights Committee","given":""}],"issued":{"date-parts":[["2002"]],"season":"E/ /68/Add.1"}},"suffix":" Principle 3"}],"schema":"https://github.com/citation-style-language/schema/raw/master/csl-citation.json"} </w:instrText>
      </w:r>
      <w:r w:rsidRPr="00477CEF">
        <w:rPr>
          <w:rFonts w:ascii="Verdana" w:hAnsi="Verdana"/>
          <w:sz w:val="16"/>
          <w:szCs w:val="16"/>
        </w:rPr>
        <w:fldChar w:fldCharType="separate"/>
      </w:r>
      <w:r w:rsidRPr="00477CEF">
        <w:rPr>
          <w:rFonts w:ascii="Verdana" w:hAnsi="Verdana"/>
          <w:sz w:val="16"/>
          <w:szCs w:val="16"/>
        </w:rPr>
        <w:t>Human Rights Committee (</w:t>
      </w:r>
      <w:r>
        <w:rPr>
          <w:rFonts w:ascii="Verdana" w:hAnsi="Verdana"/>
          <w:sz w:val="16"/>
          <w:szCs w:val="16"/>
        </w:rPr>
        <w:t>2002</w:t>
      </w:r>
      <w:r w:rsidRPr="00477CEF">
        <w:rPr>
          <w:rFonts w:ascii="Verdana" w:hAnsi="Verdana"/>
          <w:sz w:val="16"/>
          <w:szCs w:val="16"/>
        </w:rPr>
        <w:t>) Principle 3.</w:t>
      </w:r>
      <w:r w:rsidRPr="00477CEF">
        <w:rPr>
          <w:rFonts w:ascii="Verdana" w:hAnsi="Verdana"/>
          <w:sz w:val="16"/>
          <w:szCs w:val="16"/>
        </w:rPr>
        <w:fldChar w:fldCharType="end"/>
      </w:r>
    </w:p>
  </w:footnote>
  <w:footnote w:id="18">
    <w:p w14:paraId="6672DDFF" w14:textId="77777777" w:rsidR="005964D2" w:rsidRPr="00477CEF" w:rsidRDefault="005964D2" w:rsidP="00655697">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{"citationID":"1OIqFakO","properties":{"formattedCitation":"Trafficking in Women and Girls (2018) para 24.","plainCitation":"Trafficking in Women and Girls (2018) para 24.","noteIndex":24},"citationItems":[{"id":573,"uris":["http://zotero.org/users/4815313/items/CDQ9RNSN"],"uri":["http://zotero.org/users/4815313/items/CDQ9RNSN"],"itemData":{"id":573,"type":"legislation","title":"Trafficking in Women and Girls (2018)","volume":"A/73/263","URL":"http://www.un.org/ga/search/view_doc.asp?symbol=A/73/263","author":[{"family":"UN Secretary General","given":""}],"accessed":{"date-parts":[["2019",1,29]]}},"locator":"24","label":"paragraph"}],"schema":"https://github.com/citation-style-language/schema/raw/master/csl-citation.json"} </w:instrText>
      </w:r>
      <w:r w:rsidRPr="00477CEF">
        <w:rPr>
          <w:rFonts w:ascii="Verdana" w:hAnsi="Verdana"/>
          <w:sz w:val="16"/>
          <w:szCs w:val="16"/>
        </w:rPr>
        <w:fldChar w:fldCharType="separate"/>
      </w:r>
      <w:r w:rsidRPr="00477CEF">
        <w:rPr>
          <w:rFonts w:ascii="Verdana" w:hAnsi="Verdana"/>
          <w:sz w:val="16"/>
          <w:szCs w:val="16"/>
        </w:rPr>
        <w:t>Trafficking in Women and Girls (2018) para 24.</w:t>
      </w:r>
      <w:r w:rsidRPr="00477CEF">
        <w:rPr>
          <w:rFonts w:ascii="Verdana" w:hAnsi="Verdana"/>
          <w:sz w:val="16"/>
          <w:szCs w:val="16"/>
        </w:rPr>
        <w:fldChar w:fldCharType="end"/>
      </w:r>
    </w:p>
  </w:footnote>
  <w:footnote w:id="19">
    <w:p w14:paraId="5FBB647E" w14:textId="77777777" w:rsidR="005964D2" w:rsidRPr="00477CEF" w:rsidRDefault="005964D2">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{"citationID":"jqxwy2C5","properties":{"formattedCitation":"CEDAW (n 9) para 5.","plainCitation":"CEDAW (n 9) para 5.","noteIndex":25},"citationItems":[{"id":583,"uris":["http://zotero.org/users/4815313/items/ZH5LYUKW"],"uri":["http://zotero.org/users/4815313/items/ZH5LYUKW"],"itemData":{"id":583,"type":"report","title":"General Recommendation No. 26 on Women Migrant Workers","number":"CEDAW/C/2009/WP.1/R","author":[{"family":"CEDAW","given":""}],"issued":{"date-parts":[["2008",12,5]]}},"locator":"5","label":"paragraph"}],"schema":"https://github.com/citation-style-language/schema/raw/master/csl-citation.json"} </w:instrText>
      </w:r>
      <w:r w:rsidRPr="00477CEF">
        <w:rPr>
          <w:rFonts w:ascii="Verdana" w:hAnsi="Verdana"/>
          <w:sz w:val="16"/>
          <w:szCs w:val="16"/>
        </w:rPr>
        <w:fldChar w:fldCharType="separate"/>
      </w:r>
      <w:r w:rsidRPr="00010F54">
        <w:rPr>
          <w:rFonts w:ascii="Verdana" w:hAnsi="Verdana"/>
          <w:sz w:val="16"/>
        </w:rPr>
        <w:t xml:space="preserve">CEDAW </w:t>
      </w:r>
      <w:r>
        <w:rPr>
          <w:rFonts w:ascii="Verdana" w:hAnsi="Verdana"/>
          <w:sz w:val="16"/>
        </w:rPr>
        <w:t xml:space="preserve">GR 26 </w:t>
      </w:r>
      <w:r w:rsidRPr="00010F54">
        <w:rPr>
          <w:rFonts w:ascii="Verdana" w:hAnsi="Verdana"/>
          <w:sz w:val="16"/>
        </w:rPr>
        <w:t>para 5.</w:t>
      </w:r>
      <w:r w:rsidRPr="00477CEF">
        <w:rPr>
          <w:rFonts w:ascii="Verdana" w:hAnsi="Verdana"/>
          <w:sz w:val="16"/>
          <w:szCs w:val="16"/>
        </w:rPr>
        <w:fldChar w:fldCharType="end"/>
      </w:r>
    </w:p>
  </w:footnote>
  <w:footnote w:id="20">
    <w:p w14:paraId="330B12FC" w14:textId="77777777" w:rsidR="005964D2" w:rsidRPr="00477CEF" w:rsidRDefault="005964D2">
      <w:pPr>
        <w:pStyle w:val="FootnoteText"/>
        <w:rPr>
          <w:rFonts w:ascii="Verdana" w:hAnsi="Verdana"/>
          <w:sz w:val="16"/>
          <w:szCs w:val="16"/>
          <w:lang w:val="en-US"/>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{"citationID":"vpuTilwZ","properties":{"formattedCitation":"Platt and others (n 15); GAATW, \\uc0\\u8216{}Moving Beyond Supply and Demand Catch-Phrases: Assessing the Uses and Limitations of Demand-Based Approaches in Anti-Trafficking\\uc0\\u8217{} (2011).","plainCitation":"Platt and others (n 15); GAATW, ‘Moving Beyond Supply and Demand Catch-Phrases: Assessing the Uses and Limitations of Demand-Based Approaches in Anti-Trafficking’ (2011).","noteIndex":26},"citationItems":[{"id":528,"uris":["http://zotero.org/users/4815313/items/UR32MTYV"],"uri":["http://zotero.org/users/4815313/items/UR32MTYV"],"itemData":{"id":528,"type":"article-journal","title":"Associations between sex work laws and sex workers’ health: A systematic review and meta-analysis of quantitative and qualitative studies","container-title":"PLoS Med","volume":"15","issue":"12","abstract":"Sex workers are at disproportionate risk of violence and sexual and emotional ill health, harms that have been linked to the criminalisation of sex work. We synthesised evidence on the extent to which sex work laws and policing practices affect sex workers’ safety, health, and access to services, and the pathways through which these effects occur.","author":[{"family":"Platt","given":"Lucy"},{"family":"Grenfell","given":"Pippa"},{"family":"Meiksin","given":"Rebecca"},{"family":"Elmes","given":"Jocelyn"},{"family":"Sherman","given":"Susan"},{"family":"Sanders","given":"Teela"},{"family":"Mwangi","given":"Peninah"},{"family":"Crago","given":"Anna-Louise"}],"issued":{"date-parts":[["2018",12,11]]}}},{"id":555,"uris":["http://zotero.org/users/4815313/items/ZQEVG349"],"uri":["http://zotero.org/users/4815313/items/ZQEVG349"],"itemData":{"id":555,"type":"report","title":"Moving Beyond Supply and Demand Catch-phrases: Assessing the uses and limitations of demand-based approaches in anti-trafficking","author":[{"family":"GAATW","given":""}],"issued":{"date-parts":[["2011"]]}}}],"schema":"https://github.com/citation-style-language/schema/raw/master/csl-citation.json"} </w:instrText>
      </w:r>
      <w:r w:rsidRPr="00477CEF">
        <w:rPr>
          <w:rFonts w:ascii="Verdana" w:hAnsi="Verdana"/>
          <w:sz w:val="16"/>
          <w:szCs w:val="16"/>
        </w:rPr>
        <w:fldChar w:fldCharType="separate"/>
      </w:r>
      <w:r w:rsidRPr="00010F54">
        <w:rPr>
          <w:rFonts w:ascii="Verdana" w:hAnsi="Verdana" w:cs="Times New Roman"/>
          <w:sz w:val="16"/>
          <w:szCs w:val="24"/>
        </w:rPr>
        <w:t>Platt and others (</w:t>
      </w:r>
      <w:r>
        <w:rPr>
          <w:rFonts w:ascii="Verdana" w:hAnsi="Verdana" w:cs="Times New Roman"/>
          <w:sz w:val="16"/>
          <w:szCs w:val="24"/>
        </w:rPr>
        <w:t>2018</w:t>
      </w:r>
      <w:r w:rsidRPr="00010F54">
        <w:rPr>
          <w:rFonts w:ascii="Verdana" w:hAnsi="Verdana" w:cs="Times New Roman"/>
          <w:sz w:val="16"/>
          <w:szCs w:val="24"/>
        </w:rPr>
        <w:t>); GAATW, ‘Moving Beyond Supply and Demand Catch-Phrases: Assessing the Uses and Limitations of Demand-Based Approaches in Anti-Trafficking’ (2011).</w:t>
      </w:r>
      <w:r w:rsidRPr="00477CEF">
        <w:rPr>
          <w:rFonts w:ascii="Verdana" w:hAnsi="Verdana"/>
          <w:sz w:val="16"/>
          <w:szCs w:val="16"/>
        </w:rPr>
        <w:fldChar w:fldCharType="end"/>
      </w:r>
    </w:p>
  </w:footnote>
  <w:footnote w:id="21">
    <w:p w14:paraId="4AE425E3" w14:textId="77777777" w:rsidR="005964D2" w:rsidRPr="00477CEF" w:rsidRDefault="005964D2" w:rsidP="00973C94">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{"citationID":"YLhuJkRi","properties":{"formattedCitation":"Charlotta Holmstr\\uc0\\u246{}m and May-Len Skilbrei, \\uc0\\u8216{}The Swedish Sex Purchase Act: Where Does It Stand?\\uc0\\u8217{} (2017) 1 Oslo Law Review 82, 100.","plainCitation":"Charlotta Holmström and May-Len Skilbrei, ‘The Swedish Sex Purchase Act: Where Does It Stand?’ (2017) 1 Oslo Law Review 82, 100.","noteIndex":28},"citationItems":[{"id":570,"uris":["http://zotero.org/users/4815313/items/VLPARRIF"],"uri":["http://zotero.org/users/4815313/items/VLPARRIF"],"itemData":{"id":570,"type":"article-journal","title":"The Swedish Sex Purchase Act: Where Does it Stand?","container-title":"Oslo Law Review","page":"82-104","volume":"1","issue":"02","source":"WorldCat Discovery Service","DOI":"10.18261/issn.2387-3299-2017-02-02","shortTitle":"The Swedish Sex Purchase Act","author":[{"family":"Holmström","given":"Charlotta"},{"family":"Skilbrei","given":"May-Len"}],"issued":{"date-parts":[["2017"]]}},"locator":"100"}],"schema":"https://github.com/citation-style-language/schema/raw/master/csl-citation.json"} </w:instrText>
      </w:r>
      <w:r w:rsidRPr="00477CEF">
        <w:rPr>
          <w:rFonts w:ascii="Verdana" w:hAnsi="Verdana"/>
          <w:sz w:val="16"/>
          <w:szCs w:val="16"/>
        </w:rPr>
        <w:fldChar w:fldCharType="separate"/>
      </w:r>
      <w:r w:rsidRPr="00477CEF">
        <w:rPr>
          <w:rFonts w:ascii="Verdana" w:hAnsi="Verdana" w:cs="Times New Roman"/>
          <w:sz w:val="16"/>
          <w:szCs w:val="16"/>
        </w:rPr>
        <w:t xml:space="preserve">Charlotta Holmström and May-Len Skilbrei, ‘The Swedish Sex Purchase Act: Where Does It Stand?’ (2017) 1 </w:t>
      </w:r>
      <w:r w:rsidRPr="00ED7F36">
        <w:rPr>
          <w:rFonts w:ascii="Verdana" w:hAnsi="Verdana" w:cs="Times New Roman"/>
          <w:i/>
          <w:sz w:val="16"/>
          <w:szCs w:val="16"/>
        </w:rPr>
        <w:t>Oslo Law Review</w:t>
      </w:r>
      <w:r w:rsidRPr="00477CEF">
        <w:rPr>
          <w:rFonts w:ascii="Verdana" w:hAnsi="Verdana" w:cs="Times New Roman"/>
          <w:sz w:val="16"/>
          <w:szCs w:val="16"/>
        </w:rPr>
        <w:t xml:space="preserve"> 82, 100.</w:t>
      </w:r>
      <w:r w:rsidRPr="00477CEF">
        <w:rPr>
          <w:rFonts w:ascii="Verdana" w:hAnsi="Verdana"/>
          <w:sz w:val="16"/>
          <w:szCs w:val="16"/>
        </w:rPr>
        <w:fldChar w:fldCharType="end"/>
      </w:r>
    </w:p>
  </w:footnote>
  <w:footnote w:id="22">
    <w:p w14:paraId="2D8E553A" w14:textId="77777777" w:rsidR="005964D2" w:rsidRPr="00477CEF" w:rsidRDefault="005964D2">
      <w:pPr>
        <w:pStyle w:val="FootnoteText"/>
        <w:rPr>
          <w:rFonts w:ascii="Verdana" w:hAnsi="Verdana"/>
          <w:sz w:val="16"/>
          <w:szCs w:val="16"/>
          <w:lang w:val="en-US"/>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lang w:val="en-US"/>
        </w:rPr>
        <w:t>See discussion in para 3 above.</w:t>
      </w:r>
    </w:p>
  </w:footnote>
  <w:footnote w:id="23">
    <w:p w14:paraId="48684ACA" w14:textId="77777777" w:rsidR="005964D2" w:rsidRPr="00477CEF" w:rsidRDefault="005964D2" w:rsidP="00857400">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{"citationID":"08w3bc0H","properties":{"formattedCitation":"Bridget Anderson and Julia O\\uc0\\u8217{}Connell Davidson, \\uc0\\u8216{}Trafficking - a Demand Led Problem?\\uc0\\u8217{} (Save the Children 2002) 22.","plainCitation":"Bridget Anderson and Julia O’Connell Davidson, ‘Trafficking - a Demand Led Problem?’ (Save the Children 2002) 22.","noteIndex":30},"citationItems":[{"id":529,"uris":["http://zotero.org/users/4815313/items/JYQKZJUB"],"uri":["http://zotero.org/users/4815313/items/JYQKZJUB"],"itemData":{"id":529,"type":"report","title":"Trafficking - a demand led problem?","publisher":"Save the Children","publisher-place":"Stockholm","event-place":"Stockholm","author":[{"family":"Anderson","given":"Bridget"},{"family":"O'Connell Davidson","given":"Julia"}],"issued":{"date-parts":[["2002"]]}},"locator":"22"}],"schema":"https://github.com/citation-style-language/schema/raw/master/csl-citation.json"} </w:instrText>
      </w:r>
      <w:r w:rsidRPr="00477CEF">
        <w:rPr>
          <w:rFonts w:ascii="Verdana" w:hAnsi="Verdana"/>
          <w:sz w:val="16"/>
          <w:szCs w:val="16"/>
        </w:rPr>
        <w:fldChar w:fldCharType="separate"/>
      </w:r>
      <w:r w:rsidRPr="00477CEF">
        <w:rPr>
          <w:rFonts w:ascii="Verdana" w:hAnsi="Verdana" w:cs="Times New Roman"/>
          <w:sz w:val="16"/>
          <w:szCs w:val="16"/>
        </w:rPr>
        <w:t>Bridget Anderson and Julia O’Connell Davidson, ‘Trafficking - a Demand Led Problem?’ (Save the Children 2002) 22.</w:t>
      </w:r>
      <w:r w:rsidRPr="00477CEF">
        <w:rPr>
          <w:rFonts w:ascii="Verdana" w:hAnsi="Verdana"/>
          <w:sz w:val="16"/>
          <w:szCs w:val="16"/>
        </w:rPr>
        <w:fldChar w:fldCharType="end"/>
      </w:r>
    </w:p>
  </w:footnote>
  <w:footnote w:id="24">
    <w:p w14:paraId="640A147A" w14:textId="77777777" w:rsidR="005964D2" w:rsidRPr="00477CEF" w:rsidRDefault="005964D2" w:rsidP="00E60CEC">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{"citationID":"mJoQjfJ8","properties":{"formattedCitation":"Jacqui True, {\\i{}The Political Economy of Violence against Women} (Oxford University Press 2012) 63.","plainCitation":"Jacqui True, The Political Economy of Violence against Women (Oxford University Press 2012) 63.","noteIndex":31},"citationItems":[{"id":549,"uris":["http://zotero.org/users/4815313/items/2HTDTZTV"],"uri":["http://zotero.org/users/4815313/items/2HTDTZTV"],"itemData":{"id":549,"type":"book","title":"The political economy of violence against women","collection-title":"Oxford studies in gender and international relations","publisher":"Oxford University Press","publisher-place":"New York","number-of-volumes":"1 online resource (x, 242 pages) : illustrations.","source":"WorldCat Discovery Service","event-place":"New York","ISBN":"978-0-19-997951-6","language":"English","author":[{"family":"True","given":"Jacqui."}],"issued":{"date-parts":[["2012"]]}},"locator":"63"}],"schema":"https://github.com/citation-style-language/schema/raw/master/csl-citation.json"} </w:instrText>
      </w:r>
      <w:r w:rsidRPr="00477CEF">
        <w:rPr>
          <w:rFonts w:ascii="Verdana" w:hAnsi="Verdana"/>
          <w:sz w:val="16"/>
          <w:szCs w:val="16"/>
        </w:rPr>
        <w:fldChar w:fldCharType="separate"/>
      </w:r>
      <w:r w:rsidRPr="00477CEF">
        <w:rPr>
          <w:rFonts w:ascii="Verdana" w:hAnsi="Verdana" w:cs="Times New Roman"/>
          <w:sz w:val="16"/>
          <w:szCs w:val="16"/>
        </w:rPr>
        <w:t xml:space="preserve">Jacqui True, </w:t>
      </w:r>
      <w:r w:rsidRPr="00477CEF">
        <w:rPr>
          <w:rFonts w:ascii="Verdana" w:hAnsi="Verdana" w:cs="Times New Roman"/>
          <w:i/>
          <w:iCs/>
          <w:sz w:val="16"/>
          <w:szCs w:val="16"/>
        </w:rPr>
        <w:t>The Political Economy of Violence against Women</w:t>
      </w:r>
      <w:r w:rsidRPr="00477CEF">
        <w:rPr>
          <w:rFonts w:ascii="Verdana" w:hAnsi="Verdana" w:cs="Times New Roman"/>
          <w:sz w:val="16"/>
          <w:szCs w:val="16"/>
        </w:rPr>
        <w:t xml:space="preserve"> (Oxford University Press 2012) </w:t>
      </w:r>
      <w:r>
        <w:rPr>
          <w:rFonts w:ascii="Verdana" w:hAnsi="Verdana" w:cs="Times New Roman"/>
          <w:sz w:val="16"/>
          <w:szCs w:val="16"/>
        </w:rPr>
        <w:t>54 and 6</w:t>
      </w:r>
      <w:r w:rsidRPr="00477CEF">
        <w:rPr>
          <w:rFonts w:ascii="Verdana" w:hAnsi="Verdana" w:cs="Times New Roman"/>
          <w:sz w:val="16"/>
          <w:szCs w:val="16"/>
        </w:rPr>
        <w:t>3.</w:t>
      </w:r>
      <w:r w:rsidRPr="00477CEF">
        <w:rPr>
          <w:rFonts w:ascii="Verdana" w:hAnsi="Verdana"/>
          <w:sz w:val="16"/>
          <w:szCs w:val="16"/>
        </w:rPr>
        <w:fldChar w:fldCharType="end"/>
      </w:r>
    </w:p>
  </w:footnote>
  <w:footnote w:id="25">
    <w:p w14:paraId="71C07824" w14:textId="77777777" w:rsidR="005964D2" w:rsidRPr="00477CEF" w:rsidRDefault="005964D2" w:rsidP="00CB03AF">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{"citationID":"E7pyQ1P0","properties":{"formattedCitation":"Dutch CEDAW Network, \\uc0\\u8216{}Joining Forces to Break the Circle of Violence Against Women: Dutch NGO Shadow Report on the Implementation of  the Council of Europe Convention on Preventing and Combatting  Violence against Women and Domestic Violence (Istanbul Convention)\\uc0\\u8217{} (2018) 4.","plainCitation":"Dutch CEDAW Network, ‘Joining Forces to Break the Circle of Violence Against Women: Dutch NGO Shadow Report on the Implementation of  the Council of Europe Convention on Preventing and Combatting  Violence against Women and Domestic Violence (Istanbul Convention)’ (2018) 4.","noteIndex":33},"citationItems":[{"id":531,"uris":["http://zotero.org/users/4815313/items/34GF8QEX"],"uri":["http://zotero.org/users/4815313/items/34GF8QEX"],"itemData":{"id":531,"type":"report","title":"Joining Forces to Break the Circle of Violence Against Women: Dutch NGO Shadow Report on the implementation of  the Council of Europe Convention on preventing and combatting  violence against women and domestic violence (Istanbul Convention)","author":[{"family":"Dutch CEDAW Network","given":""}],"issued":{"date-parts":[["2018",10]]}},"locator":"4"}],"schema":"https://github.com/citation-style-language/schema/raw/master/csl-citation.json"} </w:instrText>
      </w:r>
      <w:r w:rsidRPr="00477CEF">
        <w:rPr>
          <w:rFonts w:ascii="Verdana" w:hAnsi="Verdana"/>
          <w:sz w:val="16"/>
          <w:szCs w:val="16"/>
        </w:rPr>
        <w:fldChar w:fldCharType="separate"/>
      </w:r>
      <w:r w:rsidRPr="00477CEF">
        <w:rPr>
          <w:rFonts w:ascii="Verdana" w:hAnsi="Verdana" w:cs="Times New Roman"/>
          <w:sz w:val="16"/>
          <w:szCs w:val="16"/>
        </w:rPr>
        <w:t xml:space="preserve">Dutch CEDAW Network, ‘Joining Forces to Break the Circle of Violence Against Women: Dutch NGO Shadow Report on the Implementation of  the Council of Europe Convention on Preventing and Combatting  Violence against Women and Domestic Violence (Istanbul Convention)’ (2018) </w:t>
      </w:r>
      <w:r>
        <w:rPr>
          <w:rFonts w:ascii="Verdana" w:hAnsi="Verdana" w:cs="Times New Roman"/>
          <w:sz w:val="16"/>
          <w:szCs w:val="16"/>
        </w:rPr>
        <w:t xml:space="preserve">para </w:t>
      </w:r>
      <w:r w:rsidRPr="00477CEF">
        <w:rPr>
          <w:rFonts w:ascii="Verdana" w:hAnsi="Verdana" w:cs="Times New Roman"/>
          <w:sz w:val="16"/>
          <w:szCs w:val="16"/>
        </w:rPr>
        <w:t>4.</w:t>
      </w:r>
      <w:r w:rsidRPr="00477CEF">
        <w:rPr>
          <w:rFonts w:ascii="Verdana" w:hAnsi="Verdana"/>
          <w:sz w:val="16"/>
          <w:szCs w:val="16"/>
        </w:rPr>
        <w:fldChar w:fldCharType="end"/>
      </w:r>
    </w:p>
  </w:footnote>
  <w:footnote w:id="26">
    <w:p w14:paraId="7FCDE586" w14:textId="7602F84F" w:rsidR="005964D2" w:rsidRPr="00477CEF" w:rsidRDefault="005964D2" w:rsidP="00CB03AF">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{"citationID":"MpyaMPR7","properties":{"formattedCitation":"Carolina Villacampa and N\\uc0\\u250{}ria Torres, \\uc0\\u8216{}Human Trafficking for Criminal Exploitation: The Failure to Identify Victims\\uc0\\u8217{} (2017) 23 European Journal on Criminal Policy and Research 393, 401 (noting that only when a case was acknowledged as multiple exploitations was trafficking for criminal exploitation identified).","plainCitation":"Carolina Villacampa and Núria Torres, ‘Human Trafficking for Criminal Exploitation: The Failure to Identify Victims’ (2017) 23 European Journal on Criminal Policy and Research 393, 401 (noting that only when a case was acknowledged as multiple exploitations was trafficking for criminal exploitation identified).","noteIndex":34},"citationItems":[{"id":593,"uris":["http://zotero.org/users/4815313/items/WIGXSH9Z"],"uri":["http://zotero.org/users/4815313/items/WIGXSH9Z"],"itemData":{"id":593,"type":"article-journal","title":"Human Trafficking for Criminal Exploitation: The Failure to Identify Victims","container-title":"European Journal on Criminal Policy and Research","page":"393-408","volume":"23","issue":"3","source":"WorldCat Discovery Service","DOI":"10.1007/s10610-017-9343-4","ISSN":"0928-1371","shortTitle":"Human Trafficking for Criminal Exploitation","author":[{"family":"Villacampa","given":"Carolina"},{"family":"Torres","given":"Núria"}],"issued":{"date-parts":[["2017"]]}},"locator":"401","suffix":"(noting that only when a case was acknowledged as multiple exploitations was trafficking for criminal exploitation identified)"}],"schema":"https://github.com/citation-style-language/schema/raw/master/csl-citation.json"} </w:instrText>
      </w:r>
      <w:r w:rsidRPr="00477CEF">
        <w:rPr>
          <w:rFonts w:ascii="Verdana" w:hAnsi="Verdana"/>
          <w:sz w:val="16"/>
          <w:szCs w:val="16"/>
        </w:rPr>
        <w:fldChar w:fldCharType="separate"/>
      </w:r>
      <w:r w:rsidRPr="00477CEF">
        <w:rPr>
          <w:rFonts w:ascii="Verdana" w:hAnsi="Verdana" w:cs="Times New Roman"/>
          <w:sz w:val="16"/>
          <w:szCs w:val="16"/>
        </w:rPr>
        <w:t xml:space="preserve">Carolina Villacampa and Núria Torres, ‘Human Trafficking for Criminal Exploitation: The Failure to Identify Victims’ (2017) 23 </w:t>
      </w:r>
      <w:r w:rsidRPr="005964D2">
        <w:rPr>
          <w:rFonts w:ascii="Verdana" w:hAnsi="Verdana" w:cs="Times New Roman"/>
          <w:i/>
          <w:sz w:val="16"/>
          <w:szCs w:val="16"/>
        </w:rPr>
        <w:t>European Journal on Criminal Policy and Research</w:t>
      </w:r>
      <w:r w:rsidRPr="00477CEF">
        <w:rPr>
          <w:rFonts w:ascii="Verdana" w:hAnsi="Verdana" w:cs="Times New Roman"/>
          <w:sz w:val="16"/>
          <w:szCs w:val="16"/>
        </w:rPr>
        <w:t xml:space="preserve"> 393, 401 (</w:t>
      </w:r>
      <w:r w:rsidR="00F231FD">
        <w:rPr>
          <w:rFonts w:ascii="Verdana" w:hAnsi="Verdana" w:cs="Times New Roman"/>
          <w:sz w:val="16"/>
          <w:szCs w:val="16"/>
        </w:rPr>
        <w:t>illustrating how failure to understand that trafficking victims experience multiple exploitations can lead to a failure to identify victims of trafficking</w:t>
      </w:r>
      <w:r w:rsidRPr="00477CEF">
        <w:rPr>
          <w:rFonts w:ascii="Verdana" w:hAnsi="Verdana" w:cs="Times New Roman"/>
          <w:sz w:val="16"/>
          <w:szCs w:val="16"/>
        </w:rPr>
        <w:t>).</w:t>
      </w:r>
      <w:r w:rsidRPr="00477CEF">
        <w:rPr>
          <w:rFonts w:ascii="Verdana" w:hAnsi="Verdana"/>
          <w:sz w:val="16"/>
          <w:szCs w:val="16"/>
        </w:rPr>
        <w:fldChar w:fldCharType="end"/>
      </w:r>
    </w:p>
  </w:footnote>
  <w:footnote w:id="27">
    <w:p w14:paraId="18EB4DFA" w14:textId="77777777" w:rsidR="005964D2" w:rsidRPr="005964D2" w:rsidRDefault="005964D2">
      <w:pPr>
        <w:pStyle w:val="FootnoteText"/>
        <w:rPr>
          <w:rFonts w:ascii="Verdana" w:hAnsi="Verdana"/>
          <w:sz w:val="16"/>
          <w:szCs w:val="16"/>
        </w:rPr>
      </w:pPr>
      <w:r w:rsidRPr="00477CEF">
        <w:rPr>
          <w:rStyle w:val="FootnoteReference"/>
          <w:rFonts w:ascii="Verdana" w:hAnsi="Verdana"/>
          <w:sz w:val="16"/>
          <w:szCs w:val="16"/>
        </w:rPr>
        <w:footnoteRef/>
      </w:r>
      <w:r w:rsidRPr="005964D2">
        <w:rPr>
          <w:rFonts w:ascii="Verdana" w:hAnsi="Verdana"/>
          <w:sz w:val="16"/>
          <w:szCs w:val="16"/>
        </w:rPr>
        <w:t xml:space="preserve"> </w:t>
      </w:r>
      <w:r w:rsidRPr="00477CEF">
        <w:rPr>
          <w:rFonts w:ascii="Verdana" w:hAnsi="Verdana"/>
          <w:sz w:val="16"/>
          <w:szCs w:val="16"/>
        </w:rPr>
        <w:fldChar w:fldCharType="begin"/>
      </w:r>
      <w:r w:rsidRPr="005964D2">
        <w:rPr>
          <w:rFonts w:ascii="Verdana" w:hAnsi="Verdana"/>
          <w:sz w:val="16"/>
          <w:szCs w:val="16"/>
        </w:rPr>
        <w:instrText xml:space="preserve"> ADDIN ZOTERO_ITEM CSL_CITATION {"citationID":"U4GEwFKs","properties":{"formattedCitation":"CEDAW (n 9) paras 14, 15, 20.","plainCitation":"CEDAW (n 9) paras 14, 15, 20.","noteIndex":35},"citationItems":[{"id":583,"uris":["http://zotero.org/users/4815313/items/ZH5LYUKW"],"uri":["http://zotero.org/users/4815313/items/ZH5LYUKW"],"itemData":{"id":583,"type":"report","title":"General Recommendation No. 26 on Women Migrant Workers","number":"CEDAW/C/2009/WP.1/R","author":[{"family":"CEDAW","given":""}],"issued":{"date-parts":[["2008",12,5]]}},"locator":"14, 15, 20","label":"paragraph"}],"schema":"https://github.com/citation-style-language/schema/raw/master/csl-citation.json"} </w:instrText>
      </w:r>
      <w:r w:rsidRPr="00477CEF">
        <w:rPr>
          <w:rFonts w:ascii="Verdana" w:hAnsi="Verdana"/>
          <w:sz w:val="16"/>
          <w:szCs w:val="16"/>
        </w:rPr>
        <w:fldChar w:fldCharType="separate"/>
      </w:r>
      <w:r w:rsidRPr="005964D2">
        <w:rPr>
          <w:rFonts w:ascii="Verdana" w:hAnsi="Verdana"/>
          <w:sz w:val="16"/>
        </w:rPr>
        <w:t>CEDAW GR 26 paras 14, 15, 20.</w:t>
      </w:r>
      <w:r w:rsidRPr="00477CEF">
        <w:rPr>
          <w:rFonts w:ascii="Verdana" w:hAnsi="Verdana"/>
          <w:sz w:val="16"/>
          <w:szCs w:val="16"/>
        </w:rPr>
        <w:fldChar w:fldCharType="end"/>
      </w:r>
    </w:p>
  </w:footnote>
  <w:footnote w:id="28">
    <w:p w14:paraId="161B32E2" w14:textId="77777777" w:rsidR="005964D2" w:rsidRPr="00477CEF" w:rsidRDefault="005964D2" w:rsidP="00081CCD">
      <w:pPr>
        <w:pStyle w:val="FootnoteText"/>
        <w:rPr>
          <w:rFonts w:ascii="Verdana" w:hAnsi="Verdana"/>
          <w:sz w:val="16"/>
          <w:szCs w:val="16"/>
          <w:lang w:val="en-US"/>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{"citationID":"1myQHxZt","properties":{"formattedCitation":"{\\i{}Opuz v Turkey} [2009] European Court of Human Rights 33401/02 [76, 77, 189] (Citing CEDAW determinations A.T. v. Hungary [decision of 26 January 2005]; and Fatma Y\\uc0\\u305{}ld\\uc0\\u305{}r\\uc0\\u305{}m v. Austria [decision of 1 October 2007]).","plainCitation":"Opuz v Turkey [2009] European Court of Human Rights 33401/02 [76, 77, 189] (Citing CEDAW determinations A.T. v. Hungary [decision of 26 January 2005]; and Fatma Yıldırım v. Austria [decision of 1 October 2007]).","noteIndex":37},"citationItems":[{"id":617,"uris":["http://zotero.org/users/4815313/items/2KHA8XCZ"],"uri":["http://zotero.org/users/4815313/items/2KHA8XCZ"],"itemData":{"id":617,"type":"legal_case","title":"Opuz v. Turkey","authority":"European Court of Human Rights","number":"33401/02","issued":{"date-parts":[["2009",6,9]]}},"locator":"76, 77, 189","label":"paragraph","suffix":" (Citing CEDAW determinations A.T. v. Hungary (decision of 26 January 2005); and Fatma Yıldırım v. Austria (decision of 1 October 2007))"}],"schema":"https://github.com/citation-style-language/schema/raw/master/csl-citation.json"} </w:instrText>
      </w:r>
      <w:r w:rsidRPr="00477CEF">
        <w:rPr>
          <w:rFonts w:ascii="Verdana" w:hAnsi="Verdana"/>
          <w:sz w:val="16"/>
          <w:szCs w:val="16"/>
        </w:rPr>
        <w:fldChar w:fldCharType="separate"/>
      </w:r>
      <w:r w:rsidRPr="00477CEF">
        <w:rPr>
          <w:rFonts w:ascii="Verdana" w:hAnsi="Verdana" w:cs="Calibri"/>
          <w:i/>
          <w:iCs/>
          <w:sz w:val="16"/>
          <w:szCs w:val="16"/>
        </w:rPr>
        <w:t>Opuz v Turkey</w:t>
      </w:r>
      <w:r w:rsidRPr="00477CEF">
        <w:rPr>
          <w:rFonts w:ascii="Verdana" w:hAnsi="Verdana" w:cs="Calibri"/>
          <w:sz w:val="16"/>
          <w:szCs w:val="16"/>
        </w:rPr>
        <w:t xml:space="preserve"> [2009] European Court of Human Rights 33401/02 [76, 77, 189] (Citing CEDAW determinations A.T. v. Hungary [decision of 26 January 2005]; and Fatma Yıldırım v. Austria [decision of 1 October 2007]).</w:t>
      </w:r>
      <w:r w:rsidRPr="00477CEF">
        <w:rPr>
          <w:rFonts w:ascii="Verdana" w:hAnsi="Verdana"/>
          <w:sz w:val="16"/>
          <w:szCs w:val="16"/>
        </w:rPr>
        <w:fldChar w:fldCharType="end"/>
      </w:r>
    </w:p>
  </w:footnote>
  <w:footnote w:id="29">
    <w:p w14:paraId="2C7BD162" w14:textId="77777777" w:rsidR="005964D2" w:rsidRPr="00477CEF" w:rsidRDefault="005964D2" w:rsidP="005964D2">
      <w:pPr>
        <w:pStyle w:val="FootnoteText"/>
        <w:rPr>
          <w:rFonts w:ascii="Verdana" w:hAnsi="Verdana"/>
          <w:sz w:val="16"/>
          <w:szCs w:val="16"/>
        </w:rPr>
      </w:pPr>
      <w:r w:rsidRPr="00477CEF">
        <w:rPr>
          <w:rStyle w:val="FootnoteReference"/>
          <w:rFonts w:ascii="Verdana" w:hAnsi="Verdana"/>
          <w:sz w:val="16"/>
          <w:szCs w:val="16"/>
        </w:rPr>
        <w:footnoteRef/>
      </w:r>
      <w:r w:rsidRPr="005964D2">
        <w:rPr>
          <w:rFonts w:ascii="Verdana" w:hAnsi="Verdana"/>
          <w:sz w:val="16"/>
          <w:szCs w:val="16"/>
        </w:rPr>
        <w:t xml:space="preserve"> </w:t>
      </w:r>
      <w:r w:rsidRPr="00477CEF">
        <w:rPr>
          <w:rFonts w:ascii="Verdana" w:hAnsi="Verdana"/>
          <w:sz w:val="16"/>
          <w:szCs w:val="16"/>
        </w:rPr>
        <w:fldChar w:fldCharType="begin"/>
      </w:r>
      <w:r w:rsidRPr="005964D2">
        <w:rPr>
          <w:rFonts w:ascii="Verdana" w:hAnsi="Verdana"/>
          <w:sz w:val="16"/>
          <w:szCs w:val="16"/>
        </w:rPr>
        <w:instrText xml:space="preserve"> ADDIN ZOTERO_ITEM CSL_CITATION {"citationID":"RpMgNSFc","properties":{"formattedCitation":"Latrice Annette Drain, \\uc0\\u8216{}An Organizational Systems View of Sex Trafficking\\uc0\\u8217{} in Lenore Walker, Giselle Gaviria and Kalyani Gopal (eds), {\\i{}Handbook of Sex Trafficking: Feminist Transnational Perspectives} (Springer International Publishing 2018) 52.","plainCitation":"Latrice Annette Drain, ‘An Organizational Systems View of Sex Trafficking’ in Lenore Walker, Giselle Gaviria and Kalyani Gopal (eds), Handbook of Sex Trafficking: Feminist Transnational Perspectives (Springer International Publishing 2018) 52.","noteIndex":36},"citationItems":[{"id":581,"uris":["http://zotero.org/users/4815313/items/MHJ22ZIT"],"uri":["http://zotero.org/users/4815313/items/MHJ22ZIT"],"itemData":{"id":581,"type":"chapter","title":"An Organizational Systems View of Sex Trafficking","container-title":"Handbook of Sex Trafficking: Feminist Transnational Perspectives","publisher":"Springer International Publishing","publisher-place":"Cham","page":"45-59","source":"Springer Link","event-place":"Cham","abstract":"The trafficking of humans as commodity has a long, disconcerting, and global history. Literature mainly focuses upon prevalence, terminology inconsistencies, or outcomes and minimally on systemic factors that perpetuate this illegal and immoral practice. Increasingly however, research is exploring this often-overlooked side of trafficking. From an organizational systems persp</w:instrText>
      </w:r>
      <w:r w:rsidRPr="000B500F">
        <w:rPr>
          <w:rFonts w:ascii="Verdana" w:hAnsi="Verdana"/>
          <w:sz w:val="16"/>
          <w:szCs w:val="16"/>
        </w:rPr>
        <w:instrText xml:space="preserve">ective, the legal and political landscape, cultural elements, societal views, and economic statuses of both individuals and nations exhibit the intertwined nature of micro and macro facets of those trafficked as well as the traffickers and within a larger social structure. Organized crime networks, laws criminalizing those trafficked or decriminalizing traffickers and buyers, lack of corporate responsibility and governmental stability, oppressive tactics, public perceptions and/or unawareness, and cultural influences, among others, elucidate the existence and continuance of this global health concern. The transnational aspect of trafficking, along with views about and approaches to trafficking, across cultures, is essential in conceptualizing, educating, and dismantling its leading contributing factors. A clandestine world, trafficking of humans is viewed with a systems lens, which is necessary to glean a fuller and informed view of trafficking as a whole.","ISBN":"978-3-319-73621-1","note":"DOI: 10.1007/978-3-319-73621-1_6","language":"en","author":[{"family":"Drain","given":"Latrice Annette"}],"editor":[{"family":"Walker","given":"Lenore"},{"family":"Gaviria","given":"Giselle"},{"family":"Gopal","given":"Kalyani"}],"issued":{"date-parts":[["2018"]]}},"locator":"52"}],"schema":"https://github.com/citation-style-language/schema/raw/master/csl-citation.json"} </w:instrText>
      </w:r>
      <w:r w:rsidRPr="00477CEF">
        <w:rPr>
          <w:rFonts w:ascii="Verdana" w:hAnsi="Verdana"/>
          <w:sz w:val="16"/>
          <w:szCs w:val="16"/>
        </w:rPr>
        <w:fldChar w:fldCharType="separate"/>
      </w:r>
      <w:r w:rsidRPr="000B500F">
        <w:rPr>
          <w:rFonts w:ascii="Verdana" w:hAnsi="Verdana" w:cs="Times New Roman"/>
          <w:sz w:val="16"/>
          <w:szCs w:val="24"/>
        </w:rPr>
        <w:t>Latrice Annette Drain, ‘An Organizational Systems View of Sex Trafficking’ in Lenore Walker, Giselle Gaviria and Kalya</w:t>
      </w:r>
      <w:r w:rsidRPr="002461FF">
        <w:rPr>
          <w:rFonts w:ascii="Verdana" w:hAnsi="Verdana" w:cs="Times New Roman"/>
          <w:sz w:val="16"/>
          <w:szCs w:val="24"/>
        </w:rPr>
        <w:t xml:space="preserve">ni Gopal (eds), </w:t>
      </w:r>
      <w:r w:rsidRPr="002461FF">
        <w:rPr>
          <w:rFonts w:ascii="Verdana" w:hAnsi="Verdana" w:cs="Times New Roman"/>
          <w:i/>
          <w:iCs/>
          <w:sz w:val="16"/>
          <w:szCs w:val="24"/>
        </w:rPr>
        <w:t>Handbook of Sex Trafficking: Feminist Transnational Perspectives</w:t>
      </w:r>
      <w:r w:rsidRPr="002461FF">
        <w:rPr>
          <w:rFonts w:ascii="Verdana" w:hAnsi="Verdana" w:cs="Times New Roman"/>
          <w:sz w:val="16"/>
          <w:szCs w:val="24"/>
        </w:rPr>
        <w:t xml:space="preserve"> (Springer International Publishing 2018) 52.</w:t>
      </w:r>
      <w:r w:rsidRPr="00477CEF">
        <w:rPr>
          <w:rFonts w:ascii="Verdana" w:hAnsi="Verdana"/>
          <w:sz w:val="16"/>
          <w:szCs w:val="16"/>
        </w:rPr>
        <w:fldChar w:fldCharType="end"/>
      </w:r>
    </w:p>
  </w:footnote>
  <w:footnote w:id="30">
    <w:p w14:paraId="251C68CE" w14:textId="77777777" w:rsidR="005964D2" w:rsidRPr="00477CEF" w:rsidRDefault="005964D2" w:rsidP="00226705">
      <w:pPr>
        <w:pStyle w:val="FootnoteText"/>
        <w:rPr>
          <w:rFonts w:ascii="Verdana" w:hAnsi="Verdana"/>
          <w:sz w:val="16"/>
          <w:szCs w:val="16"/>
          <w:lang w:val="en-US"/>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{"citationID":"6aek508K","properties":{"formattedCitation":"CEDAW (n 9) para 14.","plainCitation":"CEDAW (n 9) para 14.","noteIndex":38},"citationItems":[{"id":583,"uris":["http://zotero.org/users/4815313/items/ZH5LYUKW"],"uri":["http://zotero.org/users/4815313/items/ZH5LYUKW"],"itemData":{"id":583,"type":"report","title":"General Recommendation No. 26 on Women Migrant Workers","number":"CEDAW/C/2009/WP.1/R","author":[{"family":"CEDAW","given":""}],"issued":{"date-parts":[["2008",12,5]]}},"locator":"14","label":"paragraph"}],"schema":"https://github.com/citation-style-language/schema/raw/master/csl-citation.json"} </w:instrText>
      </w:r>
      <w:r w:rsidRPr="00477CEF">
        <w:rPr>
          <w:rFonts w:ascii="Verdana" w:hAnsi="Verdana"/>
          <w:sz w:val="16"/>
          <w:szCs w:val="16"/>
        </w:rPr>
        <w:fldChar w:fldCharType="separate"/>
      </w:r>
      <w:r w:rsidRPr="00010F54">
        <w:rPr>
          <w:rFonts w:ascii="Verdana" w:hAnsi="Verdana"/>
          <w:sz w:val="16"/>
        </w:rPr>
        <w:t xml:space="preserve">CEDAW </w:t>
      </w:r>
      <w:r>
        <w:rPr>
          <w:rFonts w:ascii="Verdana" w:hAnsi="Verdana"/>
          <w:sz w:val="16"/>
        </w:rPr>
        <w:t>GR 26</w:t>
      </w:r>
      <w:r w:rsidRPr="00010F54">
        <w:rPr>
          <w:rFonts w:ascii="Verdana" w:hAnsi="Verdana"/>
          <w:sz w:val="16"/>
        </w:rPr>
        <w:t xml:space="preserve"> para 14.</w:t>
      </w:r>
      <w:r w:rsidRPr="00477CEF">
        <w:rPr>
          <w:rFonts w:ascii="Verdana" w:hAnsi="Verdana"/>
          <w:sz w:val="16"/>
          <w:szCs w:val="16"/>
        </w:rPr>
        <w:fldChar w:fldCharType="end"/>
      </w:r>
    </w:p>
  </w:footnote>
  <w:footnote w:id="31">
    <w:p w14:paraId="4DED7642" w14:textId="77777777" w:rsidR="005964D2" w:rsidRPr="00477CEF" w:rsidRDefault="005964D2" w:rsidP="004B712D">
      <w:pPr>
        <w:pStyle w:val="FootnoteText"/>
        <w:rPr>
          <w:rFonts w:ascii="Verdana" w:hAnsi="Verdana"/>
          <w:sz w:val="16"/>
          <w:szCs w:val="16"/>
          <w:lang w:val="en-US"/>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{"citationID":"Rsc0Y1ii","properties":{"formattedCitation":"Holmstr\\uc0\\u246{}m and Skilbrei (n 28); \\uc0\\u8216{}Sex Purchase Act Has Altered Swedes\\uc0\\u8217{} Attitudes towards Prostitution\\uc0\\u8217{} ({\\i{}sciencenordic.com}) &lt;http://sciencenordic.com/sex-purchase-act-has-altered-swedes%E2%80%99-attitudes-towards-prostitution&gt; accessed 9 February 2019.","plainCitation":"Holmström and Skilbrei (n 28); ‘Sex Purchase Act Has Altered Swedes’ Attitudes towards Prostitution’ (sciencenordic.com) &lt;http://sciencenordic.com/sex-purchase-act-has-altered-swedes%E2%80%99-attitudes-towards-prostitution&gt; accessed 9 February 2019.","noteIndex":39},"citationItems":[{"id":570,"uris":["http://zotero.org/users/4815313/items/VLPARRIF"],"uri":["http://zotero.org/users/4815313/items/VLPARRIF"],"itemData":{"id":570,"type":"article-journal","title":"The Swedish Sex Purchase Act: Where Does it Stand?","container-title":"Oslo Law Review","page":"82-104","volume":"1","issue":"02","source":"WorldCat Discovery Service","DOI":"10.18261/issn.2387-3299-2017-02-02","shortTitle":"The Swedish Sex Purchase Act","author":[{"family":"Holmström","given":"Charlotta"},{"family":"Skilbrei","given":"May-Len"}],"issued":{"date-parts":[["2017"]]}}},{"id":621,"uris":["http://zotero.org/users/4815313/items/IEEMXBJI"],"uri":["http://zotero.org/users/4815313/items/IEEMXBJI"],"itemData":{"id":621,"type":"webpage","title":"Sex Purchase Act has altered Swedes’ attitudes towards prostitution","container-title":"sciencenordic.com","abstract":"While the number of Swedes supporting the sex purchase ban is rising, more people also feel positive towards a ban on selling sex. Thus, the goal of transferring stigma from seller to buyer is still not achieved.","URL":"http://sciencenordic.com/sex-purchase-act-has-altered-swedes%E2%80%99-attitudes-towards-prostitution","language":"en","accessed":{"date-parts":[["2019",2,9]]}}}],"schema":"https://github.com/citation-style-language/schema/raw/master/csl-citation.json"} </w:instrText>
      </w:r>
      <w:r w:rsidRPr="00477CEF">
        <w:rPr>
          <w:rFonts w:ascii="Verdana" w:hAnsi="Verdana"/>
          <w:sz w:val="16"/>
          <w:szCs w:val="16"/>
        </w:rPr>
        <w:fldChar w:fldCharType="separate"/>
      </w:r>
      <w:r w:rsidRPr="00010F54">
        <w:rPr>
          <w:rFonts w:ascii="Verdana" w:hAnsi="Verdana" w:cs="Times New Roman"/>
          <w:sz w:val="16"/>
          <w:szCs w:val="24"/>
        </w:rPr>
        <w:t>Holmström and Skilbrei (n 28); ‘Sex Purchase Act Has Altered Swedes’ Attitudes towards Prostitution’ (</w:t>
      </w:r>
      <w:r w:rsidRPr="00010F54">
        <w:rPr>
          <w:rFonts w:ascii="Verdana" w:hAnsi="Verdana" w:cs="Times New Roman"/>
          <w:i/>
          <w:iCs/>
          <w:sz w:val="16"/>
          <w:szCs w:val="24"/>
        </w:rPr>
        <w:t>sciencenordic.com</w:t>
      </w:r>
      <w:r w:rsidRPr="00010F54">
        <w:rPr>
          <w:rFonts w:ascii="Verdana" w:hAnsi="Verdana" w:cs="Times New Roman"/>
          <w:sz w:val="16"/>
          <w:szCs w:val="24"/>
        </w:rPr>
        <w:t>) &lt;http://sciencenordic.com/sex-purchase-act-has-altered-swedes%E2%80%99-attitudes-towards-prostitution&gt; accessed 9 February 2019.</w:t>
      </w:r>
      <w:r w:rsidRPr="00477CEF">
        <w:rPr>
          <w:rFonts w:ascii="Verdana" w:hAnsi="Verdana"/>
          <w:sz w:val="16"/>
          <w:szCs w:val="16"/>
        </w:rPr>
        <w:fldChar w:fldCharType="end"/>
      </w:r>
    </w:p>
  </w:footnote>
  <w:footnote w:id="32">
    <w:p w14:paraId="29DEB07F" w14:textId="77777777" w:rsidR="005964D2" w:rsidRPr="00477CEF" w:rsidRDefault="005964D2">
      <w:pPr>
        <w:pStyle w:val="FootnoteText"/>
        <w:rPr>
          <w:rFonts w:ascii="Verdana" w:hAnsi="Verdana"/>
          <w:sz w:val="16"/>
          <w:szCs w:val="16"/>
          <w:lang w:val="en-US"/>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{"citationID":"IOfbXEFD","properties":{"formattedCitation":"CEDAW (n 9) paras 13\\uc0\\u8211{}15; Benoit C and others, \\uc0\\u8216{}\\uc0\\u8220{}The Prostitution Problem\\uc0\\u8221{}: Claims, Evidence, and Policy Outcomes.\\uc0\\u8217{} [2018] Archives of Sexual Behavior.","plainCitation":"CEDAW (n 9) paras 13–15; Benoit C and others, ‘“The Prostitution Problem”: Claims, Evidence, and Policy Outcomes.’ [2018] Archives of Sexual Behavior.","noteIndex":40},"citationItems":[{"id":583,"uris":["http://zotero.org/users/4815313/items/ZH5LYUKW"],"uri":["http://zotero.org/users/4815313/items/ZH5LYUKW"],"itemData":{"id":583,"type":"report","title":"General Recommendation No. 26 on Women Migrant Workers","number":"CEDAW/C/2009/WP.1/R","author":[{"family":"CEDAW","given":""}],"issued":{"date-parts":[["2008",12,5]]}},"locator":"13-15","label":"paragraph"},{"id":569,"uris":["http://zotero.org/users/4815313/items/5LL2EJIM"],"uri":["http://zotero.org/users/4815313/items/5LL2EJIM"],"itemData":{"id":569,"type":"article-journal","title":"\"The Prostitution Problem\": Claims, Evidence, and Policy Outcomes.","container-title":"Archives of Sexual Behavior","source":"WorldCat Discovery Service","DOI":"10.1007/s10508-018-1276-6","ISSN":"0004-0002","shortTitle":"The Prostitution Problem","author":[{"literal":"Benoit C"},{"literal":"Smith M"},{"literal":"Jansson M"},{"literal":"Healey P"},{"literal":"Magnuson D"}],"issued":{"date-parts":[["2018"]]}}}],"schema":"https://github.com/citation-style-language/schema/raw/master/csl-citation.json"} </w:instrText>
      </w:r>
      <w:r w:rsidRPr="00477CEF">
        <w:rPr>
          <w:rFonts w:ascii="Verdana" w:hAnsi="Verdana"/>
          <w:sz w:val="16"/>
          <w:szCs w:val="16"/>
        </w:rPr>
        <w:fldChar w:fldCharType="separate"/>
      </w:r>
      <w:r w:rsidRPr="00010F54">
        <w:rPr>
          <w:rFonts w:ascii="Verdana" w:hAnsi="Verdana" w:cs="Times New Roman"/>
          <w:sz w:val="16"/>
          <w:szCs w:val="24"/>
        </w:rPr>
        <w:t xml:space="preserve">CEDAW </w:t>
      </w:r>
      <w:r>
        <w:rPr>
          <w:rFonts w:ascii="Verdana" w:hAnsi="Verdana" w:cs="Times New Roman"/>
          <w:sz w:val="16"/>
          <w:szCs w:val="24"/>
        </w:rPr>
        <w:t>GR 26</w:t>
      </w:r>
      <w:r w:rsidRPr="00010F54">
        <w:rPr>
          <w:rFonts w:ascii="Verdana" w:hAnsi="Verdana" w:cs="Times New Roman"/>
          <w:sz w:val="16"/>
          <w:szCs w:val="24"/>
        </w:rPr>
        <w:t xml:space="preserve"> paras 13–15; Benoit C and others, ‘“The Prostitution Problem”: Claims, Evidence, and Policy Outcomes.’ [2018] Archives of Sexual Behavior.</w:t>
      </w:r>
      <w:r w:rsidRPr="00477CEF">
        <w:rPr>
          <w:rFonts w:ascii="Verdana" w:hAnsi="Verdana"/>
          <w:sz w:val="16"/>
          <w:szCs w:val="16"/>
        </w:rPr>
        <w:fldChar w:fldCharType="end"/>
      </w:r>
    </w:p>
  </w:footnote>
  <w:footnote w:id="33">
    <w:p w14:paraId="5F25CEE7" w14:textId="77777777" w:rsidR="005964D2" w:rsidRPr="00477CEF" w:rsidRDefault="005964D2">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{"citationID":"2a5al7rV","properties":{"formattedCitation":"Anderson and O\\uc0\\u8217{}Connell Davidson (n 30) 11.","plainCitation":"Anderson and O’Connell Davidson (n 30) 11.","noteIndex":41},"citationItems":[{"id":529,"uris":["http://zotero.org/users/4815313/items/JYQKZJUB"],"uri":["http://zotero.org/users/4815313/items/JYQKZJUB"],"itemData":{"id":529,"type":"report","title":"Trafficking - a demand led problem?","publisher":"Save the Children","publisher-place":"Stockholm","event-place":"Stockholm","author":[{"family":"Anderson","given":"Bridget"},{"family":"O'Connell Davidson","given":"Julia"}],"issued":{"date-parts":[["2002"]]}},"locator":"11"}],"schema":"https://github.com/citation-style-language/schema/raw/master/csl-citation.json"} </w:instrText>
      </w:r>
      <w:r w:rsidRPr="00477CEF">
        <w:rPr>
          <w:rFonts w:ascii="Verdana" w:hAnsi="Verdana"/>
          <w:sz w:val="16"/>
          <w:szCs w:val="16"/>
        </w:rPr>
        <w:fldChar w:fldCharType="separate"/>
      </w:r>
      <w:r w:rsidRPr="00010F54">
        <w:rPr>
          <w:rFonts w:ascii="Verdana" w:hAnsi="Verdana" w:cs="Times New Roman"/>
          <w:sz w:val="16"/>
          <w:szCs w:val="24"/>
        </w:rPr>
        <w:t>Anderson and O’Connell Davidson (n 30) 11.</w:t>
      </w:r>
      <w:r w:rsidRPr="00477CEF">
        <w:rPr>
          <w:rFonts w:ascii="Verdana" w:hAnsi="Verdana"/>
          <w:sz w:val="16"/>
          <w:szCs w:val="16"/>
        </w:rPr>
        <w:fldChar w:fldCharType="end"/>
      </w:r>
    </w:p>
  </w:footnote>
  <w:footnote w:id="34">
    <w:p w14:paraId="487F5ACB" w14:textId="77777777" w:rsidR="005964D2" w:rsidRPr="00477CEF" w:rsidRDefault="005964D2">
      <w:pPr>
        <w:pStyle w:val="FootnoteText"/>
        <w:rPr>
          <w:rFonts w:ascii="Verdana" w:hAnsi="Verdana"/>
          <w:sz w:val="16"/>
          <w:szCs w:val="16"/>
          <w:lang w:val="en-US"/>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{"citationID":"FBPTbZiE","properties":{"formattedCitation":"ILO, \\uc0\\u8216{}Convention No. 189 and Recommendation No. 201 Concerning Decent Work for Domestic Workers\\uc0\\u8217{} (2011) para 3.","plainCitation":"ILO, ‘Convention No. 189 and Recommendation No. 201 Concerning Decent Work for Domestic Workers’ (2011) para 3.","noteIndex":42},"citationItems":[{"id":603,"uris":["http://zotero.org/users/4815313/items/EVZEEEBX"],"uri":["http://zotero.org/users/4815313/items/EVZEEEBX"],"itemData":{"id":603,"type":"report","title":"Convention No. 189 and Recommendation No. 201 Concerning decent work for domestic workers","abstract":"Convention No. 189 guarantees minimum labour protections to domestic workers\non par with other categories of workers, while allowing for considerable flexibility in\nimplementation. The accompanying Recommendation provides practical and useful\nguidance on how to give effect to the obligations embedded in the Convention.","author":[{"family":"ILO","given":""}],"issued":{"date-parts":[["2011"]]}},"locator":"3","label":"paragraph"}],"schema":"https://github.com/citation-style-language/schema/raw/master/csl-citation.json"} </w:instrText>
      </w:r>
      <w:r w:rsidRPr="00477CEF">
        <w:rPr>
          <w:rFonts w:ascii="Verdana" w:hAnsi="Verdana"/>
          <w:sz w:val="16"/>
          <w:szCs w:val="16"/>
        </w:rPr>
        <w:fldChar w:fldCharType="separate"/>
      </w:r>
      <w:r w:rsidRPr="00477CEF">
        <w:rPr>
          <w:rFonts w:ascii="Verdana" w:hAnsi="Verdana" w:cs="Calibri"/>
          <w:sz w:val="16"/>
          <w:szCs w:val="16"/>
        </w:rPr>
        <w:t>ILO, ‘Convention No. 189 and Recommendation No. 201 Concerning Decent Work for Domestic Workers’ (2011) para 3.</w:t>
      </w:r>
      <w:r w:rsidRPr="00477CEF">
        <w:rPr>
          <w:rFonts w:ascii="Verdana" w:hAnsi="Verdana"/>
          <w:sz w:val="16"/>
          <w:szCs w:val="16"/>
        </w:rPr>
        <w:fldChar w:fldCharType="end"/>
      </w:r>
    </w:p>
  </w:footnote>
  <w:footnote w:id="35">
    <w:p w14:paraId="58CB06A5" w14:textId="77777777" w:rsidR="005964D2" w:rsidRPr="00477CEF" w:rsidRDefault="005964D2">
      <w:pPr>
        <w:pStyle w:val="FootnoteText"/>
        <w:rPr>
          <w:rFonts w:ascii="Verdana" w:hAnsi="Verdana"/>
          <w:sz w:val="16"/>
          <w:szCs w:val="16"/>
          <w:lang w:val="en-US"/>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{"citationID":"pTFoWhwO","properties":{"formattedCitation":"CEDAW (n 9) para 26(b); Amnesty International (n 8) 14.","plainCitation":"CEDAW (n 9) para 26(b); Amnesty International (n 8) 14.","noteIndex":43},"citationItems":[{"id":583,"uris":["http://zotero.org/users/4815313/items/ZH5LYUKW"],"uri":["http://zotero.org/users/4815313/items/ZH5LYUKW"],"itemData":{"id":583,"type":"report","title":"General Recommendation No. 26 on Women Migrant Workers","number":"CEDAW/C/2009/WP.1/R","author":[{"family":"CEDAW","given":""}],"issued":{"date-parts":[["2008",12,5]]}},"locator":"26(b)","label":"paragraph"},{"id":606,"uris":["http://zotero.org/users/4815313/items/CZZNLXHR"],"uri":["http://zotero.org/users/4815313/items/CZZNLXHR"],"itemData":{"id":606,"type":"report","title":"Amnesty International Policy on State Obligations to Respect, Protect and Fulfil the Human Rights of Sex Workers","number":"POL 30/4062/2016","author":[{"family":"Amnesty International","given":""}],"issued":{"date-parts":[["2016",5,26]]}},"locator":"14"}],"schema":"https://github.com/citation-style-language/schema/raw/master/csl-citation.json"} </w:instrText>
      </w:r>
      <w:r w:rsidRPr="00477CEF">
        <w:rPr>
          <w:rFonts w:ascii="Verdana" w:hAnsi="Verdana"/>
          <w:sz w:val="16"/>
          <w:szCs w:val="16"/>
        </w:rPr>
        <w:fldChar w:fldCharType="separate"/>
      </w:r>
      <w:r w:rsidRPr="00010F54">
        <w:rPr>
          <w:rFonts w:ascii="Verdana" w:hAnsi="Verdana"/>
          <w:sz w:val="16"/>
        </w:rPr>
        <w:t xml:space="preserve">CEDAW </w:t>
      </w:r>
      <w:r>
        <w:rPr>
          <w:rFonts w:ascii="Verdana" w:hAnsi="Verdana"/>
          <w:sz w:val="16"/>
        </w:rPr>
        <w:t>GR 26</w:t>
      </w:r>
      <w:r w:rsidRPr="00010F54">
        <w:rPr>
          <w:rFonts w:ascii="Verdana" w:hAnsi="Verdana"/>
          <w:sz w:val="16"/>
        </w:rPr>
        <w:t xml:space="preserve"> para 26(b); Amnesty International </w:t>
      </w:r>
      <w:r>
        <w:rPr>
          <w:rFonts w:ascii="Verdana" w:hAnsi="Verdana"/>
          <w:sz w:val="16"/>
        </w:rPr>
        <w:t>2016</w:t>
      </w:r>
      <w:r w:rsidRPr="00010F54">
        <w:rPr>
          <w:rFonts w:ascii="Verdana" w:hAnsi="Verdana"/>
          <w:sz w:val="16"/>
        </w:rPr>
        <w:t xml:space="preserve"> 14.</w:t>
      </w:r>
      <w:r w:rsidRPr="00477CEF">
        <w:rPr>
          <w:rFonts w:ascii="Verdana" w:hAnsi="Verdana"/>
          <w:sz w:val="16"/>
          <w:szCs w:val="16"/>
        </w:rPr>
        <w:fldChar w:fldCharType="end"/>
      </w:r>
    </w:p>
  </w:footnote>
  <w:footnote w:id="36">
    <w:p w14:paraId="7FCACD2A" w14:textId="77777777" w:rsidR="005964D2" w:rsidRPr="00477CEF" w:rsidRDefault="005964D2">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{"citationID":"Yq2sm5Po","properties":{"formattedCitation":"Ine Vanwesenbeeck, \\uc0\\u8216{}The Making of \\uc0\\u8220{}The Trafficking Problem\\uc0\\u8221{}\\uc0\\u8217{} [2018] Archives of Sexual Behavior.","plainCitation":"Ine Vanwesenbeeck, ‘The Making of “The Trafficking Problem”’ [2018] Archives of Sexual Behavior.","noteIndex":44},"citationItems":[{"id":565,"uris":["http://zotero.org/users/4815313/items/HRDBKXNC"],"uri":["http://zotero.org/users/4815313/items/HRDBKXNC"],"itemData":{"id":565,"type":"article-journal","title":"The Making of “The Trafficking Problem”","container-title":"Archives of Sexual Behavior","source":"WorldCat Discovery Service","DOI":"10.1007/s10508-018-1367-4","ISSN":"0004-0002","author":[{"family":"Vanwesenbeeck","given":"Ine"}],"issued":{"date-parts":[["2018"]]}}}],"schema":"https://github.com/citation-style-language/schema/raw/master/csl-citation.json"} </w:instrText>
      </w:r>
      <w:r w:rsidRPr="00477CEF">
        <w:rPr>
          <w:rFonts w:ascii="Verdana" w:hAnsi="Verdana"/>
          <w:sz w:val="16"/>
          <w:szCs w:val="16"/>
        </w:rPr>
        <w:fldChar w:fldCharType="separate"/>
      </w:r>
      <w:r w:rsidRPr="00477CEF">
        <w:rPr>
          <w:rFonts w:ascii="Verdana" w:hAnsi="Verdana" w:cs="Times New Roman"/>
          <w:sz w:val="16"/>
          <w:szCs w:val="16"/>
        </w:rPr>
        <w:t>Ine Vanwesenbeeck, ‘The Making of “The Trafficking Problem”’ [2018] Archives of Sexual Behavior.</w:t>
      </w:r>
      <w:r w:rsidRPr="00477CEF">
        <w:rPr>
          <w:rFonts w:ascii="Verdana" w:hAnsi="Verdana"/>
          <w:sz w:val="16"/>
          <w:szCs w:val="16"/>
        </w:rPr>
        <w:fldChar w:fldCharType="end"/>
      </w:r>
    </w:p>
  </w:footnote>
  <w:footnote w:id="37">
    <w:p w14:paraId="222DD3AC" w14:textId="77777777" w:rsidR="005964D2" w:rsidRPr="00232418" w:rsidRDefault="005964D2">
      <w:pPr>
        <w:pStyle w:val="FootnoteText"/>
        <w:rPr>
          <w:rFonts w:ascii="Verdana" w:hAnsi="Verdana"/>
          <w:sz w:val="16"/>
          <w:szCs w:val="16"/>
          <w:lang w:val="es-CR"/>
        </w:rPr>
      </w:pPr>
      <w:r w:rsidRPr="00477CEF">
        <w:rPr>
          <w:rStyle w:val="FootnoteReference"/>
          <w:rFonts w:ascii="Verdana" w:hAnsi="Verdana"/>
          <w:sz w:val="16"/>
          <w:szCs w:val="16"/>
        </w:rPr>
        <w:footnoteRef/>
      </w:r>
      <w:r w:rsidRPr="00232418">
        <w:rPr>
          <w:rFonts w:ascii="Verdana" w:hAnsi="Verdana"/>
          <w:sz w:val="16"/>
          <w:szCs w:val="16"/>
          <w:lang w:val="es-CR"/>
        </w:rPr>
        <w:t xml:space="preserve"> </w:t>
      </w:r>
      <w:r w:rsidRPr="00477CEF">
        <w:rPr>
          <w:rFonts w:ascii="Verdana" w:hAnsi="Verdana"/>
          <w:sz w:val="16"/>
          <w:szCs w:val="16"/>
        </w:rPr>
        <w:fldChar w:fldCharType="begin"/>
      </w:r>
      <w:r w:rsidRPr="00232418">
        <w:rPr>
          <w:rFonts w:ascii="Verdana" w:hAnsi="Verdana"/>
          <w:sz w:val="16"/>
          <w:szCs w:val="16"/>
          <w:lang w:val="es-CR"/>
        </w:rPr>
        <w:instrText xml:space="preserve"> ADDIN ZOTERO_ITEM CSL_CITATION {"citationID":"c0OFCbxe","properties":{"formattedCitation":"CEDAW (n 9) para 14.","plainCitation":"CEDAW (n 9) para 14.","noteIndex":45},"citationItems":[{"id":583,"uris":["http://zotero.org/users/4815313/items/ZH5LYUKW"],"uri":["http://zotero.org/users/4815313/items/ZH5LYUKW"],"itemData":{"id":583,"type":"report","title":"General Recommendation No. 26 on Women Migrant Workers","number":"CEDAW/C/2009/WP.1/R","author":[{"family":"CEDAW","given":""}],"issued":{"date-parts":[["2008",12,5]]}},"locator":"14","label":"paragraph"}],"schema":"https://github.com/citation-style-language/schema/raw/master/csl-citation.json"} </w:instrText>
      </w:r>
      <w:r w:rsidRPr="00477CEF">
        <w:rPr>
          <w:rFonts w:ascii="Verdana" w:hAnsi="Verdana"/>
          <w:sz w:val="16"/>
          <w:szCs w:val="16"/>
        </w:rPr>
        <w:fldChar w:fldCharType="separate"/>
      </w:r>
      <w:r w:rsidRPr="00232418">
        <w:rPr>
          <w:rFonts w:ascii="Verdana" w:hAnsi="Verdana"/>
          <w:sz w:val="16"/>
          <w:lang w:val="es-CR"/>
        </w:rPr>
        <w:t>CEDAW GR 26 para 14.</w:t>
      </w:r>
      <w:r w:rsidRPr="00477CEF">
        <w:rPr>
          <w:rFonts w:ascii="Verdana" w:hAnsi="Verdana"/>
          <w:sz w:val="16"/>
          <w:szCs w:val="16"/>
        </w:rPr>
        <w:fldChar w:fldCharType="end"/>
      </w:r>
    </w:p>
  </w:footnote>
  <w:footnote w:id="38">
    <w:p w14:paraId="531E3A6F" w14:textId="77777777" w:rsidR="005964D2" w:rsidRPr="00232418" w:rsidRDefault="005964D2" w:rsidP="007C36B9">
      <w:pPr>
        <w:pStyle w:val="FootnoteText"/>
        <w:rPr>
          <w:rFonts w:ascii="Verdana" w:hAnsi="Verdana"/>
          <w:sz w:val="16"/>
          <w:szCs w:val="16"/>
          <w:lang w:val="es-CR"/>
        </w:rPr>
      </w:pPr>
      <w:r w:rsidRPr="00477CEF">
        <w:rPr>
          <w:rStyle w:val="FootnoteReference"/>
          <w:rFonts w:ascii="Verdana" w:hAnsi="Verdana"/>
          <w:sz w:val="16"/>
          <w:szCs w:val="16"/>
        </w:rPr>
        <w:footnoteRef/>
      </w:r>
      <w:r w:rsidRPr="00232418">
        <w:rPr>
          <w:rFonts w:ascii="Verdana" w:hAnsi="Verdana"/>
          <w:sz w:val="16"/>
          <w:szCs w:val="16"/>
          <w:lang w:val="es-CR"/>
        </w:rPr>
        <w:t xml:space="preserve"> </w:t>
      </w:r>
      <w:r w:rsidRPr="00477CEF">
        <w:rPr>
          <w:rFonts w:ascii="Verdana" w:hAnsi="Verdana"/>
          <w:sz w:val="16"/>
          <w:szCs w:val="16"/>
        </w:rPr>
        <w:fldChar w:fldCharType="begin"/>
      </w:r>
      <w:r w:rsidRPr="00232418">
        <w:rPr>
          <w:rFonts w:ascii="Verdana" w:hAnsi="Verdana"/>
          <w:sz w:val="16"/>
          <w:szCs w:val="16"/>
          <w:lang w:val="es-CR"/>
        </w:rPr>
        <w:instrText xml:space="preserve"> ADDIN ZOTERO_ITEM CSL_CITATION {"citationID":"KpUZqUZq","properties":{"formattedCitation":"CEDAW (n 8) para 30.","plainCitation":"CEDAW (n 8) para 30.","noteIndex":46},"citationItems":[{"id":600,"uris":["http://zotero.org/users/4815313/items/7ERBKR8Q"],"uri":["http://zotero.org/users/4815313/items/7ERBKR8Q"],"itemData":{"id":600,"type":"report","title":"Concluding Observations of the Committee on the Elimination of Discrimination against Women: the Netherlands","author":[{"family":"CEDAW","given":""}],"issued":{"date-parts":[["2010"]]}},"locator":"30","label":"paragraph"}],"schema":"https://github.com/citation-style-language/schema/raw/master/csl-citation.json"} </w:instrText>
      </w:r>
      <w:r w:rsidRPr="00477CEF">
        <w:rPr>
          <w:rFonts w:ascii="Verdana" w:hAnsi="Verdana"/>
          <w:sz w:val="16"/>
          <w:szCs w:val="16"/>
        </w:rPr>
        <w:fldChar w:fldCharType="separate"/>
      </w:r>
      <w:r w:rsidRPr="00232418">
        <w:rPr>
          <w:rFonts w:ascii="Verdana" w:hAnsi="Verdana"/>
          <w:sz w:val="16"/>
          <w:lang w:val="es-CR"/>
        </w:rPr>
        <w:t>CEDAW 2010 paras 30-31.</w:t>
      </w:r>
      <w:r w:rsidRPr="00477CEF">
        <w:rPr>
          <w:rFonts w:ascii="Verdana" w:hAnsi="Verdana"/>
          <w:sz w:val="16"/>
          <w:szCs w:val="16"/>
        </w:rPr>
        <w:fldChar w:fldCharType="end"/>
      </w:r>
    </w:p>
  </w:footnote>
  <w:footnote w:id="39">
    <w:p w14:paraId="49B4A311" w14:textId="77777777" w:rsidR="005964D2" w:rsidRPr="00232418" w:rsidRDefault="005964D2" w:rsidP="00255D52">
      <w:pPr>
        <w:pStyle w:val="FootnoteText"/>
        <w:rPr>
          <w:rFonts w:ascii="Verdana" w:hAnsi="Verdana"/>
          <w:sz w:val="16"/>
          <w:szCs w:val="16"/>
          <w:lang w:val="es-CR"/>
        </w:rPr>
      </w:pPr>
      <w:r w:rsidRPr="00477CEF">
        <w:rPr>
          <w:rStyle w:val="FootnoteReference"/>
          <w:rFonts w:ascii="Verdana" w:hAnsi="Verdana"/>
          <w:sz w:val="16"/>
          <w:szCs w:val="16"/>
        </w:rPr>
        <w:footnoteRef/>
      </w:r>
      <w:r w:rsidRPr="00232418">
        <w:rPr>
          <w:rFonts w:ascii="Verdana" w:hAnsi="Verdana"/>
          <w:sz w:val="16"/>
          <w:szCs w:val="16"/>
          <w:lang w:val="es-CR"/>
        </w:rPr>
        <w:t xml:space="preserve"> </w:t>
      </w:r>
      <w:r w:rsidRPr="00477CEF">
        <w:rPr>
          <w:rFonts w:ascii="Verdana" w:hAnsi="Verdana"/>
          <w:sz w:val="16"/>
          <w:szCs w:val="16"/>
        </w:rPr>
        <w:fldChar w:fldCharType="begin"/>
      </w:r>
      <w:r w:rsidRPr="00232418">
        <w:rPr>
          <w:rFonts w:ascii="Verdana" w:hAnsi="Verdana"/>
          <w:sz w:val="16"/>
          <w:szCs w:val="16"/>
          <w:lang w:val="es-CR"/>
        </w:rPr>
        <w:instrText xml:space="preserve"> ADDIN ZOTERO_ITEM CSL_CITATION {"citationID":"Dj8gugpa","properties":{"formattedCitation":"CEDAW (n 9) para 3.","plainCitation":"CEDAW (n 9) para 3.","noteIndex":48},"citationItems":[{"id":583,"uris":["http://zotero.org/users/4815313/items/ZH5LYUKW"],"uri":["http://zotero.org/users/4815313/items/ZH5LYUKW"],"itemData":{"id":583,"type":"report","title":"General Recommendation No. 26 on Women Migrant Workers","number":"CEDAW/C/2009/WP.1/R","author":[{"family":"CEDAW","given":""}],"issued":{"date-parts":[["2008",12,5]]}},"locator":"3","label":"paragraph"}],"schema":"https://github.com/citation-style-language/schema/raw/master/csl-citation.json"} </w:instrText>
      </w:r>
      <w:r w:rsidRPr="00477CEF">
        <w:rPr>
          <w:rFonts w:ascii="Verdana" w:hAnsi="Verdana"/>
          <w:sz w:val="16"/>
          <w:szCs w:val="16"/>
        </w:rPr>
        <w:fldChar w:fldCharType="separate"/>
      </w:r>
      <w:r w:rsidRPr="00232418">
        <w:rPr>
          <w:rFonts w:ascii="Verdana" w:hAnsi="Verdana"/>
          <w:sz w:val="16"/>
          <w:lang w:val="es-CR"/>
        </w:rPr>
        <w:t>CEDAW GR 26 para 3.</w:t>
      </w:r>
      <w:r w:rsidRPr="00477CEF">
        <w:rPr>
          <w:rFonts w:ascii="Verdana" w:hAnsi="Verdana"/>
          <w:sz w:val="16"/>
          <w:szCs w:val="16"/>
        </w:rPr>
        <w:fldChar w:fldCharType="end"/>
      </w:r>
    </w:p>
  </w:footnote>
  <w:footnote w:id="40">
    <w:p w14:paraId="31E0AED9" w14:textId="77777777" w:rsidR="005964D2" w:rsidRPr="00232418" w:rsidRDefault="005964D2">
      <w:pPr>
        <w:pStyle w:val="FootnoteText"/>
        <w:rPr>
          <w:rFonts w:ascii="Verdana" w:hAnsi="Verdana"/>
          <w:sz w:val="16"/>
          <w:szCs w:val="16"/>
          <w:lang w:val="es-CR"/>
        </w:rPr>
      </w:pPr>
      <w:r w:rsidRPr="00477CEF">
        <w:rPr>
          <w:rStyle w:val="FootnoteReference"/>
          <w:rFonts w:ascii="Verdana" w:hAnsi="Verdana"/>
          <w:sz w:val="16"/>
          <w:szCs w:val="16"/>
        </w:rPr>
        <w:footnoteRef/>
      </w:r>
      <w:r w:rsidRPr="00232418">
        <w:rPr>
          <w:rFonts w:ascii="Verdana" w:hAnsi="Verdana"/>
          <w:sz w:val="16"/>
          <w:szCs w:val="16"/>
          <w:lang w:val="es-CR"/>
        </w:rPr>
        <w:t xml:space="preserve"> </w:t>
      </w:r>
      <w:r w:rsidRPr="00477CEF">
        <w:rPr>
          <w:rFonts w:ascii="Verdana" w:hAnsi="Verdana"/>
          <w:sz w:val="16"/>
          <w:szCs w:val="16"/>
        </w:rPr>
        <w:fldChar w:fldCharType="begin"/>
      </w:r>
      <w:r w:rsidRPr="00232418">
        <w:rPr>
          <w:rFonts w:ascii="Verdana" w:hAnsi="Verdana"/>
          <w:sz w:val="16"/>
          <w:szCs w:val="16"/>
          <w:lang w:val="es-CR"/>
        </w:rPr>
        <w:instrText xml:space="preserve"> ADDIN ZOTERO_ITEM CSL_CITATION {"citationID":"EzmdVm3z","properties":{"formattedCitation":"\\uc0\\u8216{}Concept Note\\uc0\\u8217{} (n 1) para 28.","plainCitation":"‘Concept Note’ (n 1) para 28.","noteIndex":50},"citationItems":[{"id":508,"uris":["http://zotero.org/users/4815313/items/W8KJFIPP"],"uri":["http://zotero.org/users/4815313/items/W8KJFIPP"],"itemData":{"id":508,"type":"article","title":"Concept Note","URL":"https://www.ohchr.org/EN/HRBodies/CEDAW/Pages/DiscussionOnTrafficking.aspx","shortTitle":"Concept Note","issued":{"date-parts":[["2018",8,11]]}},"locator":"28","label":"paragraph"}],"schema":"https://github.com/citation-style-language/schema/raw/master/csl-citation.json"} </w:instrText>
      </w:r>
      <w:r w:rsidRPr="00477CEF">
        <w:rPr>
          <w:rFonts w:ascii="Verdana" w:hAnsi="Verdana"/>
          <w:sz w:val="16"/>
          <w:szCs w:val="16"/>
        </w:rPr>
        <w:fldChar w:fldCharType="separate"/>
      </w:r>
      <w:r w:rsidRPr="00232418">
        <w:rPr>
          <w:rFonts w:ascii="Verdana" w:hAnsi="Verdana" w:cs="Times New Roman"/>
          <w:sz w:val="16"/>
          <w:szCs w:val="16"/>
          <w:lang w:val="es-CR"/>
        </w:rPr>
        <w:t>‘Concept Note’ (n 1) para 28.</w:t>
      </w:r>
      <w:r w:rsidRPr="00477CEF">
        <w:rPr>
          <w:rFonts w:ascii="Verdana" w:hAnsi="Verdana"/>
          <w:sz w:val="16"/>
          <w:szCs w:val="16"/>
        </w:rPr>
        <w:fldChar w:fldCharType="end"/>
      </w:r>
    </w:p>
  </w:footnote>
  <w:footnote w:id="41">
    <w:p w14:paraId="13A09559" w14:textId="77777777" w:rsidR="005964D2" w:rsidRPr="00477CEF" w:rsidRDefault="005964D2">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{"citationID":"INHbJpmD","properties":{"formattedCitation":"Trafficking in Women and Girls (2018) 24.","plainCitation":"Trafficking in Women and Girls (2018) 24.","noteIndex":51},"citationItems":[{"id":573,"uris":["http://zotero.org/users/4815313/items/CDQ9RNSN"],"uri":["http://zotero.org/users/4815313/items/CDQ9RNSN"],"itemData":{"id":573,"type":"legislation","title":"Trafficking in Women and Girls (2018)","volume":"A/73/263","URL":"http://www.un.org/ga/search/view_doc.asp?symbol=A/73/263","author":[{"family":"UN Secretary General","given":""}],"accessed":{"date-parts":[["2019",1,29]]}},"locator":"24"}],"schema":"https://github.com/citation-style-language/schema/raw/master/csl-citation.json"} </w:instrText>
      </w:r>
      <w:r w:rsidRPr="00477CEF">
        <w:rPr>
          <w:rFonts w:ascii="Verdana" w:hAnsi="Verdana"/>
          <w:sz w:val="16"/>
          <w:szCs w:val="16"/>
        </w:rPr>
        <w:fldChar w:fldCharType="separate"/>
      </w:r>
      <w:r w:rsidRPr="00477CEF">
        <w:rPr>
          <w:rFonts w:ascii="Verdana" w:hAnsi="Verdana"/>
          <w:sz w:val="16"/>
          <w:szCs w:val="16"/>
        </w:rPr>
        <w:t>Trafficking in Women and Girls (2018) 24.</w:t>
      </w:r>
      <w:r w:rsidRPr="00477CEF">
        <w:rPr>
          <w:rFonts w:ascii="Verdana" w:hAnsi="Verdana"/>
          <w:sz w:val="16"/>
          <w:szCs w:val="16"/>
        </w:rPr>
        <w:fldChar w:fldCharType="end"/>
      </w:r>
    </w:p>
  </w:footnote>
  <w:footnote w:id="42">
    <w:p w14:paraId="128E3AFF" w14:textId="77777777" w:rsidR="005964D2" w:rsidRPr="00477CEF" w:rsidRDefault="005964D2">
      <w:pPr>
        <w:pStyle w:val="FootnoteText"/>
        <w:rPr>
          <w:rFonts w:ascii="Verdana" w:hAnsi="Verdana"/>
          <w:sz w:val="16"/>
          <w:szCs w:val="16"/>
          <w:lang w:val="en-US"/>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{"citationID":"eMbuMRJ9","properties":{"formattedCitation":"CEDAW (n 9) para 26(f).","plainCitation":"CEDAW (n 9) para 26(f).","noteIndex":52},"citationItems":[{"id":583,"uris":["http://zotero.org/users/4815313/items/ZH5LYUKW"],"uri":["http://zotero.org/users/4815313/items/ZH5LYUKW"],"itemData":{"id":583,"type":"report","title":"General Recommendation No. 26 on Women Migrant Workers","number":"CEDAW/C/2009/WP.1/R","author":[{"family":"CEDAW","given":""}],"issued":{"date-parts":[["2008",12,5]]}},"locator":"26(f)","label":"paragraph"}],"schema":"https://github.com/citation-style-language/schema/raw/master/csl-citation.json"} </w:instrText>
      </w:r>
      <w:r w:rsidRPr="00477CEF">
        <w:rPr>
          <w:rFonts w:ascii="Verdana" w:hAnsi="Verdana"/>
          <w:sz w:val="16"/>
          <w:szCs w:val="16"/>
        </w:rPr>
        <w:fldChar w:fldCharType="separate"/>
      </w:r>
      <w:r w:rsidRPr="00010F54">
        <w:rPr>
          <w:rFonts w:ascii="Verdana" w:hAnsi="Verdana"/>
          <w:sz w:val="16"/>
        </w:rPr>
        <w:t xml:space="preserve">CEDAW </w:t>
      </w:r>
      <w:r w:rsidR="00EF0109">
        <w:rPr>
          <w:rFonts w:ascii="Verdana" w:hAnsi="Verdana"/>
          <w:sz w:val="16"/>
        </w:rPr>
        <w:t>GR 26</w:t>
      </w:r>
      <w:r w:rsidRPr="00010F54">
        <w:rPr>
          <w:rFonts w:ascii="Verdana" w:hAnsi="Verdana"/>
          <w:sz w:val="16"/>
        </w:rPr>
        <w:t xml:space="preserve"> para 26(f).</w:t>
      </w:r>
      <w:r w:rsidRPr="00477CEF">
        <w:rPr>
          <w:rFonts w:ascii="Verdana" w:hAnsi="Verdana"/>
          <w:sz w:val="16"/>
          <w:szCs w:val="16"/>
        </w:rPr>
        <w:fldChar w:fldCharType="end"/>
      </w:r>
    </w:p>
  </w:footnote>
  <w:footnote w:id="43">
    <w:p w14:paraId="7579FCEF" w14:textId="77777777" w:rsidR="005964D2" w:rsidRPr="00234323" w:rsidRDefault="005964D2">
      <w:pPr>
        <w:pStyle w:val="FootnoteText"/>
        <w:rPr>
          <w:rFonts w:ascii="Verdana" w:hAnsi="Verdana"/>
          <w:sz w:val="16"/>
          <w:szCs w:val="16"/>
          <w:lang w:val="nl-NL"/>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{"citationID":"ddO3Py9u","properties":{"formattedCitation":"This discussion is informed by studies on the effectiveness of the Dutch autonomous residency permit scheme. Dutch CEDAW Network (n 33) para 17; Elles Besselsen and Betty de Hart, {\\i{}Verblijfsrechtelijke consequenties van de Wet inburgering: een onderzoek naar de ervaringen van migranten in Amsterdam} (Wolf Legal Publishers (WLP) 2014).","plainCitation":"This discussion is informed by studies on the effectiveness of the Dutch autonomous residency permit scheme. Dutch CEDAW Network (n 33) para 17; Elles Besselsen and Betty de Hart, Verblijfsrechtelijke consequenties van de Wet inburgering: een onderzoek naar de ervaringen van migranten in Amsterdam (Wolf Legal Publishers (WLP) 2014).","noteIndex":53},"citationItems":[{"id":531,"uris":["http://zotero.org/users/4815313/items/34GF8QEX"],"uri":["http://zotero.org/users/4815313/items/34GF8QEX"],"itemData":{"id":531,"type":"report","title":"Joining Forces to Break the Circle of Violence Against Women: Dutch NGO Shadow Report on the implementation of  the Council of Europe Convention on preventing and combatting  violence against women and domestic violence (Istanbul Convention)","author":[{"family":"Dutch CEDAW Network","given":""}],"issued":{"date-parts":[["2018",10]]}},"locator":"17","label":"paragraph","prefix":"This discussion is informed by studies on the effectiveness of the Dutch autonomous residency permit scheme. "},{"id":588,"uris":["http://zotero.org/users/4815313/items/KR7A9WZE"],"uri":["http://zotero.org/users/4815313/items/KR7A9WZE"],"itemData":{"id":588,"type":"book","title":"Verblijfsrechtelijke consequenties van de Wet inburgering: een onderzoek naar de ervaringen van migranten in Amsterdam","publisher":"Wolf Legal Publishers (WLP)","publisher-place":"Oisterwijk","number-of-pages":"92","source":"WorldCat Discovery Service","event-place":"Oisterwijk","ISBN":"978-94-6240-213-3","shortTitle":"Verblijfsrechtelijke consequenties van de Wet inburgering","language":"Dutch","author":[{"family":"Besselsen","given":"Elles"},{"family":"Hart","given":"Betty","dropping-particle":"de"}],"issued":{"date-parts":[["2014"]]}}}],"schema":"https://github.com/citation-style-language/schema/raw/master/csl-citation.json"} </w:instrText>
      </w:r>
      <w:r w:rsidRPr="00477CEF">
        <w:rPr>
          <w:rFonts w:ascii="Verdana" w:hAnsi="Verdana"/>
          <w:sz w:val="16"/>
          <w:szCs w:val="16"/>
        </w:rPr>
        <w:fldChar w:fldCharType="separate"/>
      </w:r>
      <w:r w:rsidRPr="00010F54">
        <w:rPr>
          <w:rFonts w:ascii="Verdana" w:hAnsi="Verdana" w:cs="Times New Roman"/>
          <w:sz w:val="16"/>
          <w:szCs w:val="24"/>
        </w:rPr>
        <w:t xml:space="preserve">This discussion is informed by studies on the effectiveness of the Dutch autonomous residency permit scheme. </w:t>
      </w:r>
      <w:r w:rsidRPr="00234323">
        <w:rPr>
          <w:rFonts w:ascii="Verdana" w:hAnsi="Verdana" w:cs="Times New Roman"/>
          <w:sz w:val="16"/>
          <w:szCs w:val="24"/>
          <w:lang w:val="nl-NL"/>
        </w:rPr>
        <w:t>Dutch CEDAW Network (</w:t>
      </w:r>
      <w:r w:rsidR="00EF0109">
        <w:rPr>
          <w:rFonts w:ascii="Verdana" w:hAnsi="Verdana" w:cs="Times New Roman"/>
          <w:sz w:val="16"/>
          <w:szCs w:val="24"/>
          <w:lang w:val="nl-NL"/>
        </w:rPr>
        <w:t>2018</w:t>
      </w:r>
      <w:r w:rsidRPr="00234323">
        <w:rPr>
          <w:rFonts w:ascii="Verdana" w:hAnsi="Verdana" w:cs="Times New Roman"/>
          <w:sz w:val="16"/>
          <w:szCs w:val="24"/>
          <w:lang w:val="nl-NL"/>
        </w:rPr>
        <w:t xml:space="preserve">) para 17; Elles Besselsen and Betty de Hart, </w:t>
      </w:r>
      <w:r w:rsidRPr="00234323">
        <w:rPr>
          <w:rFonts w:ascii="Verdana" w:hAnsi="Verdana" w:cs="Times New Roman"/>
          <w:i/>
          <w:iCs/>
          <w:sz w:val="16"/>
          <w:szCs w:val="24"/>
          <w:lang w:val="nl-NL"/>
        </w:rPr>
        <w:t>Verblijfsrechtelijke consequenties van de Wet inburgering: een onderzoek naar de ervaringen van migranten in Amsterdam</w:t>
      </w:r>
      <w:r w:rsidRPr="00234323">
        <w:rPr>
          <w:rFonts w:ascii="Verdana" w:hAnsi="Verdana" w:cs="Times New Roman"/>
          <w:sz w:val="16"/>
          <w:szCs w:val="24"/>
          <w:lang w:val="nl-NL"/>
        </w:rPr>
        <w:t xml:space="preserve"> (Wolf Legal Publishers (WLP) 2014).</w:t>
      </w:r>
      <w:r w:rsidRPr="00477CEF">
        <w:rPr>
          <w:rFonts w:ascii="Verdana" w:hAnsi="Verdana"/>
          <w:sz w:val="16"/>
          <w:szCs w:val="16"/>
        </w:rPr>
        <w:fldChar w:fldCharType="end"/>
      </w:r>
    </w:p>
  </w:footnote>
  <w:footnote w:id="44">
    <w:p w14:paraId="63E954C8" w14:textId="77777777" w:rsidR="005964D2" w:rsidRPr="00477CEF" w:rsidRDefault="005964D2" w:rsidP="00062CC7">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{"citationID":"uguuTOIs","properties":{"formattedCitation":"Anderson and O\\uc0\\u8217{}Connell Davidson (n 30) 11.","plainCitation":"Anderson and O’Connell Davidson (n 30) 11.","noteIndex":54},"citationItems":[{"id":529,"uris":["http://zotero.org/users/4815313/items/JYQKZJUB"],"uri":["http://zotero.org/users/4815313/items/JYQKZJUB"],"itemData":{"id":529,"type":"report","title":"Trafficking - a demand led problem?","publisher":"Save the Children","publisher-place":"Stockholm","event-place":"Stockholm","author":[{"family":"Anderson","given":"Bridget"},{"family":"O'Connell Davidson","given":"Julia"}],"issued":{"date-parts":[["2002"]]}},"locator":"11"}],"schema":"https://github.com/citation-style-language/schema/raw/master/csl-citation.json"} </w:instrText>
      </w:r>
      <w:r w:rsidRPr="00477CEF">
        <w:rPr>
          <w:rFonts w:ascii="Verdana" w:hAnsi="Verdana"/>
          <w:sz w:val="16"/>
          <w:szCs w:val="16"/>
        </w:rPr>
        <w:fldChar w:fldCharType="separate"/>
      </w:r>
      <w:r w:rsidRPr="00010F54">
        <w:rPr>
          <w:rFonts w:ascii="Verdana" w:hAnsi="Verdana" w:cs="Times New Roman"/>
          <w:sz w:val="16"/>
          <w:szCs w:val="24"/>
        </w:rPr>
        <w:t>Anderson and O’Connell Davidson (n 30) 11.</w:t>
      </w:r>
      <w:r w:rsidRPr="00477CEF">
        <w:rPr>
          <w:rFonts w:ascii="Verdana" w:hAnsi="Verdana"/>
          <w:sz w:val="16"/>
          <w:szCs w:val="16"/>
        </w:rPr>
        <w:fldChar w:fldCharType="end"/>
      </w:r>
    </w:p>
  </w:footnote>
  <w:footnote w:id="45">
    <w:p w14:paraId="09667585" w14:textId="77777777" w:rsidR="005964D2" w:rsidRPr="00477CEF" w:rsidRDefault="005964D2" w:rsidP="008A1C8E">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‘The provision of appropriate assistance and services to victims of trafficking, including both short term as well as comprehensive, survivor-centred, long term services.’</w:t>
      </w:r>
    </w:p>
  </w:footnote>
  <w:footnote w:id="46">
    <w:p w14:paraId="3AB72245" w14:textId="77777777" w:rsidR="005964D2" w:rsidRPr="00477CEF" w:rsidRDefault="005964D2">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{"citationID":"1GVtAsBR","properties":{"formattedCitation":"Marjolein van den Brink and Marjan Wijers, \\uc0\\u8216{}\\uc0\\u8220{}Because to Me, a Woman Who Speaks in Public Is a Public Woman\\uc0\\u8221{}  30 Years Women\\uc0\\u8217{}s Convention and the Struggle to Eliminate Discrimination of Women in the Field of Trafficking and Prostitution\\uc0\\u8217{} in Ingrid Westendorp (ed), {\\i{}The Women\\uc0\\u8217{}s Convention Turned 30} (Maastricht Centre for Human Rights: Intersentia 2012) 12.","plainCitation":"Marjolein van den Brink and Marjan Wijers, ‘“Because to Me, a Woman Who Speaks in Public Is a Public Woman”  30 Years Women’s Convention and the Struggle to Eliminate Discrimination of Women in the Field of Trafficking and Prostitution’ in Ingrid Westendorp (ed), The Women’s Convention Turned 30 (Maastricht Centre for Human Rights: Intersentia 2012) 12.","noteIndex":56},"citationItems":[{"id":516,"uris":["http://zotero.org/users/4815313/items/9SUYI57L"],"uri":["http://zotero.org/users/4815313/items/9SUYI57L"],"itemData":{"id":516,"type":"chapter","title":"‘Because to Me, a Woman Who Speaks in Public Is a Public Woman’  30 Years Women’s Convention and the Struggle to Eliminate Discrimination of Women in the Field of Trafficking and Prostitution","container-title":"The Women’s Convention Turned 30","publisher":"Maastricht Centre for Human Rights: Intersentia","abstract":"Ingrid Westendorp","author":[{"family":"Brink","given":"Marjolein","non-dropping-particle":"van den"},{"family":"Wijers","given":"Marjan"}],"editor":[{"family":"Westendorp","given":"Ingrid"}],"issued":{"date-parts":[["2012"]]}},"locator":"12"}],"schema":"https://github.com/citation-style-language/schema/raw/master/csl-citation.json"} </w:instrText>
      </w:r>
      <w:r w:rsidRPr="00477CEF">
        <w:rPr>
          <w:rFonts w:ascii="Verdana" w:hAnsi="Verdana"/>
          <w:sz w:val="16"/>
          <w:szCs w:val="16"/>
        </w:rPr>
        <w:fldChar w:fldCharType="separate"/>
      </w:r>
      <w:r w:rsidRPr="00477CEF">
        <w:rPr>
          <w:rFonts w:ascii="Verdana" w:hAnsi="Verdana" w:cs="Times New Roman"/>
          <w:sz w:val="16"/>
          <w:szCs w:val="16"/>
        </w:rPr>
        <w:t xml:space="preserve">Marjolein van den Brink and Marjan Wijers, ‘“Because to Me, a Woman Who Speaks in Public Is a Public Woman”  30 Years Women’s Convention and the Struggle to Eliminate Discrimination of Women in the Field of Trafficking and Prostitution’ in Ingrid Westendorp (ed), </w:t>
      </w:r>
      <w:r w:rsidRPr="00477CEF">
        <w:rPr>
          <w:rFonts w:ascii="Verdana" w:hAnsi="Verdana" w:cs="Times New Roman"/>
          <w:i/>
          <w:iCs/>
          <w:sz w:val="16"/>
          <w:szCs w:val="16"/>
        </w:rPr>
        <w:t>The Women’s Convention Turned 30</w:t>
      </w:r>
      <w:r w:rsidRPr="00477CEF">
        <w:rPr>
          <w:rFonts w:ascii="Verdana" w:hAnsi="Verdana" w:cs="Times New Roman"/>
          <w:sz w:val="16"/>
          <w:szCs w:val="16"/>
        </w:rPr>
        <w:t xml:space="preserve"> (Maastricht Centre for Human Rights: Intersentia 2012) 12.</w:t>
      </w:r>
      <w:r w:rsidRPr="00477CEF">
        <w:rPr>
          <w:rFonts w:ascii="Verdana" w:hAnsi="Verdana"/>
          <w:sz w:val="16"/>
          <w:szCs w:val="16"/>
        </w:rPr>
        <w:fldChar w:fldCharType="end"/>
      </w:r>
    </w:p>
  </w:footnote>
  <w:footnote w:id="47">
    <w:p w14:paraId="1EAA7853" w14:textId="77777777" w:rsidR="005964D2" w:rsidRPr="00477CEF" w:rsidRDefault="005964D2" w:rsidP="006265E7">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{"citationID":"nQEq5TrQ","properties":{"formattedCitation":"Trafficking in Women and Girls (2002) para 52.","plainCitation":"Trafficking in Women and Girls (2002) para 52.","noteIndex":57},"citationItems":[{"id":537,"uris":["http://zotero.org/users/4815313/items/WRVDNMM9"],"uri":["http://zotero.org/users/4815313/items/WRVDNMM9"],"itemData":{"id":537,"type":"legislation","title":"Trafficking in Women and Girls (2002)","volume":"A/73/263","author":[{"family":"UN Secretary General","given":""}]},"locator":"52","label":"paragraph"}],"schema":"https://github.com/citation-style-language/schema/raw/master/csl-citation.json"} </w:instrText>
      </w:r>
      <w:r w:rsidRPr="00477CEF">
        <w:rPr>
          <w:rFonts w:ascii="Verdana" w:hAnsi="Verdana"/>
          <w:sz w:val="16"/>
          <w:szCs w:val="16"/>
        </w:rPr>
        <w:fldChar w:fldCharType="separate"/>
      </w:r>
      <w:r w:rsidRPr="00477CEF">
        <w:rPr>
          <w:rFonts w:ascii="Verdana" w:hAnsi="Verdana"/>
          <w:sz w:val="16"/>
          <w:szCs w:val="16"/>
        </w:rPr>
        <w:t>Trafficking in Women and Girls (2002) para 52.</w:t>
      </w:r>
      <w:r w:rsidRPr="00477CEF">
        <w:rPr>
          <w:rFonts w:ascii="Verdana" w:hAnsi="Verdana"/>
          <w:sz w:val="16"/>
          <w:szCs w:val="16"/>
        </w:rPr>
        <w:fldChar w:fldCharType="end"/>
      </w:r>
    </w:p>
  </w:footnote>
  <w:footnote w:id="48">
    <w:p w14:paraId="0CD6D808" w14:textId="77777777" w:rsidR="005964D2" w:rsidRPr="00477CEF" w:rsidRDefault="005964D2">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{"citationID":"DgMjk2g1","properties":{"formattedCitation":"Fran\\uc0\\u231{}ois Cr\\uc0\\u233{}peau, \\uc0\\u8216{}Report of the Special Rapporteur on the Human Rights of Migrants\\uc0\\u8217{} (2014) A/HRC/26/35.","plainCitation":"François Crépeau, ‘Report of the Special Rapporteur on the Human Rights of Migrants’ (2014) A/HRC/26/35.","noteIndex":58},"citationItems":[{"id":532,"uris":["http://zotero.org/users/4815313/items/FF26NNGE"],"uri":["http://zotero.org/users/4815313/items/FF26NNGE"],"itemData":{"id":532,"type":"report","title":"Report of the Special Rapporteur on the human rights of migrants","number":"A/HRC/26/35","author":[{"family":"Crépeau","given":"François"}],"issued":{"date-parts":[["2014",4,3]]}}}],"schema":"https://github.com/citation-style-language/schema/raw/master/csl-citation.json"} </w:instrText>
      </w:r>
      <w:r w:rsidRPr="00477CEF">
        <w:rPr>
          <w:rFonts w:ascii="Verdana" w:hAnsi="Verdana"/>
          <w:sz w:val="16"/>
          <w:szCs w:val="16"/>
        </w:rPr>
        <w:fldChar w:fldCharType="separate"/>
      </w:r>
      <w:r w:rsidRPr="00477CEF">
        <w:rPr>
          <w:rFonts w:ascii="Verdana" w:hAnsi="Verdana" w:cs="Times New Roman"/>
          <w:sz w:val="16"/>
          <w:szCs w:val="16"/>
        </w:rPr>
        <w:t>François Crépeau, ‘Report of the Special Rapporteur on the Human Rights of Migrants’ (2014) A/HRC/26/35.</w:t>
      </w:r>
      <w:r w:rsidRPr="00477CEF">
        <w:rPr>
          <w:rFonts w:ascii="Verdana" w:hAnsi="Verdana"/>
          <w:sz w:val="16"/>
          <w:szCs w:val="16"/>
        </w:rPr>
        <w:fldChar w:fldCharType="end"/>
      </w:r>
    </w:p>
  </w:footnote>
  <w:footnote w:id="49">
    <w:p w14:paraId="292A5026" w14:textId="77777777" w:rsidR="005964D2" w:rsidRPr="00477CEF" w:rsidRDefault="005964D2" w:rsidP="009D42A8">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{"citationID":"bWEXyfuO","properties":{"formattedCitation":"Trafficking in Women and Girls (2002) para 52.","plainCitation":"Trafficking in Women and Girls (2002) para 52.","noteIndex":59},"citationItems":[{"id":537,"uris":["http://zotero.org/users/4815313/items/WRVDNMM9"],"uri":["http://zotero.org/users/4815313/items/WRVDNMM9"],"itemData":{"id":537,"type":"legislation","title":"Trafficking in Women and Girls (2002)","volume":"A/73/263","author":[{"family":"UN Secretary General","given":""}]},"locator":"52","label":"paragraph"}],"schema":"https://github.com/citation-style-language/schema/raw/master/csl-citation.json"} </w:instrText>
      </w:r>
      <w:r w:rsidRPr="00477CEF">
        <w:rPr>
          <w:rFonts w:ascii="Verdana" w:hAnsi="Verdana"/>
          <w:sz w:val="16"/>
          <w:szCs w:val="16"/>
        </w:rPr>
        <w:fldChar w:fldCharType="separate"/>
      </w:r>
      <w:r w:rsidRPr="00477CEF">
        <w:rPr>
          <w:rFonts w:ascii="Verdana" w:hAnsi="Verdana"/>
          <w:sz w:val="16"/>
          <w:szCs w:val="16"/>
        </w:rPr>
        <w:t>Trafficking in Women and Girls (2002) para 52.</w:t>
      </w:r>
      <w:r w:rsidRPr="00477CEF">
        <w:rPr>
          <w:rFonts w:ascii="Verdana" w:hAnsi="Verdana"/>
          <w:sz w:val="16"/>
          <w:szCs w:val="16"/>
        </w:rPr>
        <w:fldChar w:fldCharType="end"/>
      </w:r>
    </w:p>
  </w:footnote>
  <w:footnote w:id="50">
    <w:p w14:paraId="57517FD8" w14:textId="77777777" w:rsidR="005964D2" w:rsidRPr="0066176E" w:rsidRDefault="005964D2">
      <w:pPr>
        <w:pStyle w:val="FootnoteText"/>
        <w:rPr>
          <w:rFonts w:ascii="Verdana" w:hAnsi="Verdana"/>
          <w:sz w:val="16"/>
          <w:szCs w:val="16"/>
        </w:rPr>
      </w:pPr>
      <w:r w:rsidRPr="0066176E">
        <w:rPr>
          <w:rStyle w:val="FootnoteReference"/>
          <w:rFonts w:ascii="Verdana" w:hAnsi="Verdana"/>
          <w:sz w:val="16"/>
          <w:szCs w:val="16"/>
        </w:rPr>
        <w:footnoteRef/>
      </w:r>
      <w:r w:rsidRPr="0066176E">
        <w:rPr>
          <w:rFonts w:ascii="Verdana" w:hAnsi="Verdana"/>
          <w:sz w:val="16"/>
          <w:szCs w:val="16"/>
        </w:rPr>
        <w:t xml:space="preserve"> </w:t>
      </w:r>
      <w:r w:rsidRPr="00CD69AE">
        <w:rPr>
          <w:rFonts w:cstheme="minorHAnsi"/>
        </w:rPr>
        <w:t>UN Traf</w:t>
      </w:r>
      <w:r>
        <w:rPr>
          <w:rFonts w:cstheme="minorHAnsi"/>
        </w:rPr>
        <w:t>ficking</w:t>
      </w:r>
      <w:r w:rsidRPr="00CD69AE">
        <w:rPr>
          <w:rFonts w:cstheme="minorHAnsi"/>
        </w:rPr>
        <w:t xml:space="preserve"> Prot</w:t>
      </w:r>
      <w:r>
        <w:rPr>
          <w:rFonts w:cstheme="minorHAnsi"/>
        </w:rPr>
        <w:t>ocol</w:t>
      </w:r>
      <w:r w:rsidRPr="00CD69AE">
        <w:rPr>
          <w:rFonts w:cstheme="minorHAnsi"/>
        </w:rPr>
        <w:t xml:space="preserve"> Art. 6(1); ICCPR Art. 17; OHCHR Guidelines no. 6 &amp; 5.8</w:t>
      </w:r>
    </w:p>
  </w:footnote>
  <w:footnote w:id="51">
    <w:p w14:paraId="6CA26A97" w14:textId="77777777" w:rsidR="005964D2" w:rsidRPr="00477CEF" w:rsidRDefault="005964D2">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{"citationID":"zehD3vEe","properties":{"formattedCitation":"Prepared by Marjan Wijers, \\uc0\\u8216{}Improving Access to Justice for Trafficked Persons\\uc0\\u8217{} (Council of Europe, Netherlands Helsinki Committee 2016) 7.","plainCitation":"Prepared by Marjan Wijers, ‘Improving Access to Justice for Trafficked Persons’ (Council of Europe, Netherlands Helsinki Committee 2016) 7.","noteIndex":60},"citationItems":[{"id":591,"uris":["http://zotero.org/users/4815313/items/3UDKDYJF"],"uri":["http://zotero.org/users/4815313/items/3UDKDYJF"],"itemData":{"id":591,"type":"report","title":"Improving Access to Justice for Trafficked Persons","publisher":"Council of Europe, Netherlands Helsinki Committee","author":[{"family":"Prepared by Marjan Wijers","given":""}],"issued":{"date-parts":[["2016",11,22]]}},"locator":"7"}],"schema":"https://github.com/citation-style-language/schema/raw/master/csl-citation.json"} </w:instrText>
      </w:r>
      <w:r w:rsidRPr="00477CEF">
        <w:rPr>
          <w:rFonts w:ascii="Verdana" w:hAnsi="Verdana"/>
          <w:sz w:val="16"/>
          <w:szCs w:val="16"/>
        </w:rPr>
        <w:fldChar w:fldCharType="separate"/>
      </w:r>
      <w:r w:rsidRPr="00477CEF">
        <w:rPr>
          <w:rFonts w:ascii="Verdana" w:hAnsi="Verdana" w:cs="Times New Roman"/>
          <w:sz w:val="16"/>
          <w:szCs w:val="16"/>
        </w:rPr>
        <w:t>Marjan Wijers, ‘Improving Access to Justice for Trafficked Persons’ (Council of Europe, Netherlands Helsinki Committee 2016) 7.</w:t>
      </w:r>
      <w:r w:rsidRPr="00477CEF">
        <w:rPr>
          <w:rFonts w:ascii="Verdana" w:hAnsi="Verdana"/>
          <w:sz w:val="16"/>
          <w:szCs w:val="16"/>
        </w:rPr>
        <w:fldChar w:fldCharType="end"/>
      </w:r>
    </w:p>
  </w:footnote>
  <w:footnote w:id="52">
    <w:p w14:paraId="2DE01CFD" w14:textId="77777777" w:rsidR="005964D2" w:rsidRPr="00477CEF" w:rsidRDefault="005964D2" w:rsidP="00370439">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{"citationID":"rsKBvLkv","properties":{"formattedCitation":"Dutch CEDAW Network (n 33) para 35.","plainCitation":"Dutch CEDAW Network (n 33) para 35.","noteIndex":61},"citationItems":[{"id":531,"uris":["http://zotero.org/users/4815313/items/34GF8QEX"],"uri":["http://zotero.org/users/4815313/items/34GF8QEX"],"itemData":{"id":531,"type":"report","title":"Joining Forces to Break the Circle of Violence Against Women: Dutch NGO Shadow Report on the implementation of  the Council of Europe Convention on preventing and combatting  violence against women and domestic violence (Istanbul Convention)","author":[{"family":"Dutch CEDAW Network","given":""}],"issued":{"date-parts":[["2018",10]]}},"locator":"35","label":"paragraph"}],"schema":"https://github.com/citation-style-language/schema/raw/master/csl-citation.json"} </w:instrText>
      </w:r>
      <w:r w:rsidRPr="00477CEF">
        <w:rPr>
          <w:rFonts w:ascii="Verdana" w:hAnsi="Verdana"/>
          <w:sz w:val="16"/>
          <w:szCs w:val="16"/>
        </w:rPr>
        <w:fldChar w:fldCharType="separate"/>
      </w:r>
      <w:r w:rsidRPr="00010F54">
        <w:rPr>
          <w:rFonts w:ascii="Verdana" w:hAnsi="Verdana"/>
          <w:sz w:val="16"/>
        </w:rPr>
        <w:t>Dutch CEDAW Network (</w:t>
      </w:r>
      <w:r>
        <w:rPr>
          <w:rFonts w:ascii="Verdana" w:hAnsi="Verdana"/>
          <w:sz w:val="16"/>
        </w:rPr>
        <w:t>2018</w:t>
      </w:r>
      <w:r w:rsidRPr="00010F54">
        <w:rPr>
          <w:rFonts w:ascii="Verdana" w:hAnsi="Verdana"/>
          <w:sz w:val="16"/>
        </w:rPr>
        <w:t>) para 35.</w:t>
      </w:r>
      <w:r w:rsidRPr="00477CEF">
        <w:rPr>
          <w:rFonts w:ascii="Verdana" w:hAnsi="Verdana"/>
          <w:sz w:val="16"/>
          <w:szCs w:val="16"/>
        </w:rPr>
        <w:fldChar w:fldCharType="end"/>
      </w:r>
    </w:p>
  </w:footnote>
  <w:footnote w:id="53">
    <w:p w14:paraId="09C4F2C0" w14:textId="77777777" w:rsidR="005964D2" w:rsidRPr="00477CEF" w:rsidRDefault="005964D2">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International Convention on Civil and Political Rights (ICCPR), Art. 9</w:t>
      </w:r>
      <w:r>
        <w:rPr>
          <w:rFonts w:ascii="Verdana" w:hAnsi="Verdana"/>
          <w:sz w:val="16"/>
          <w:szCs w:val="16"/>
        </w:rPr>
        <w:t xml:space="preserve"> &amp; 12; OHCHR Guidelines 2.6 and 6.1; Convention on the Rights of the Child (CRC), art. 255 and 37 (b)</w:t>
      </w:r>
      <w:r w:rsidRPr="00477CEF">
        <w:rPr>
          <w:rFonts w:ascii="Verdana" w:hAnsi="Verdana"/>
          <w:sz w:val="16"/>
          <w:szCs w:val="16"/>
        </w:rPr>
        <w:t>.</w:t>
      </w:r>
    </w:p>
  </w:footnote>
  <w:footnote w:id="54">
    <w:p w14:paraId="63A1653F" w14:textId="77777777" w:rsidR="005964D2" w:rsidRPr="00477CEF" w:rsidRDefault="005964D2">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{"citationID":"bLeAQSzl","properties":{"formattedCitation":"Ryszard W Piotrowicz and Liliana Sorrentino, \\uc0\\u8216{}The Non-Punishment Provision with Regard to Victims of Trafficking: A Human Rights Approach\\uc0\\u8217{} in Ryszard W Piotrowicz, Conny Rijken and Baerbel Heide Uhl (eds), {\\i{}Routledge handbook of human trafficking} (Routledge 2018).","plainCitation":"Ryszard W Piotrowicz and Liliana Sorrentino, ‘The Non-Punishment Provision with Regard to Victims of Trafficking: A Human Rights Approach’ in Ryszard W Piotrowicz, Conny Rijken and Baerbel Heide Uhl (eds), Routledge handbook of human trafficking (Routledge 2018).","noteIndex":63},"citationItems":[{"id":594,"uris":["http://zotero.org/users/4815313/items/LDAY4NSE"],"uri":["http://zotero.org/users/4815313/items/LDAY4NSE"],"itemData":{"id":594,"type":"chapter","title":"The non-punishment provision with regard to victims of trafficking: A human rights approach","container-title":"Routledge handbook of human trafficking","collection-title":"Routledge International Handbooks","publisher":"Routledge","publisher-place":"Abingdon, Oxon ;","page":"177-184","number-of-volumes":"1 online resource (xxviii, 558 pages).","source":"WorldCat Discovery Service","event-place":"Abingdon, Oxon ;","ISBN":"978-1-317-48569-8","language":"English","editor":[{"family":"Piotrowicz","given":"Ryszard W."},{"family":"Rijken","given":"Conny"},{"family":"Uhl","given":"Baerbel Heide"}],"author":[{"family":"Piotrowicz","given":"Ryszard W."},{"family":"Sorrentino","given":"Liliana"}],"issued":{"date-parts":[["2018"]]},"accessed":{"date-parts":[["2019",2,1]]}}}],"schema":"https://github.com/citation-style-language/schema/raw/master/csl-citation.json"} </w:instrText>
      </w:r>
      <w:r w:rsidRPr="00477CEF">
        <w:rPr>
          <w:rFonts w:ascii="Verdana" w:hAnsi="Verdana"/>
          <w:sz w:val="16"/>
          <w:szCs w:val="16"/>
        </w:rPr>
        <w:fldChar w:fldCharType="separate"/>
      </w:r>
      <w:r w:rsidRPr="002461FF">
        <w:rPr>
          <w:rFonts w:ascii="Verdana" w:hAnsi="Verdana" w:cs="Times New Roman"/>
          <w:sz w:val="16"/>
          <w:szCs w:val="24"/>
        </w:rPr>
        <w:t xml:space="preserve">Ryszard W Piotrowicz and Liliana Sorrentino, ‘The Non-Punishment Provision with Regard to Victims of Trafficking: A Human Rights Approach’ in Ryszard W Piotrowicz, Conny Rijken and Baerbel Heide Uhl (eds), </w:t>
      </w:r>
      <w:r w:rsidRPr="002461FF">
        <w:rPr>
          <w:rFonts w:ascii="Verdana" w:hAnsi="Verdana" w:cs="Times New Roman"/>
          <w:i/>
          <w:iCs/>
          <w:sz w:val="16"/>
          <w:szCs w:val="24"/>
        </w:rPr>
        <w:t>Routledge handbook of human trafficking</w:t>
      </w:r>
      <w:r w:rsidRPr="002461FF">
        <w:rPr>
          <w:rFonts w:ascii="Verdana" w:hAnsi="Verdana" w:cs="Times New Roman"/>
          <w:sz w:val="16"/>
          <w:szCs w:val="24"/>
        </w:rPr>
        <w:t xml:space="preserve"> (Routledge 2018).</w:t>
      </w:r>
      <w:r w:rsidRPr="00477CEF">
        <w:rPr>
          <w:rFonts w:ascii="Verdana" w:hAnsi="Verdana"/>
          <w:sz w:val="16"/>
          <w:szCs w:val="16"/>
        </w:rPr>
        <w:fldChar w:fldCharType="end"/>
      </w:r>
    </w:p>
  </w:footnote>
  <w:footnote w:id="55">
    <w:p w14:paraId="41B61640" w14:textId="77777777" w:rsidR="005964D2" w:rsidRPr="00477CEF" w:rsidRDefault="005964D2">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{"citationID":"7GwzSabR","properties":{"formattedCitation":"Villacampa and Torres (n 34).","plainCitation":"Villacampa and Torres (n 34).","noteIndex":64},"citationItems":[{"id":593,"uris":["http://zotero.org/users/4815313/items/WIGXSH9Z"],"uri":["http://zotero.org/users/4815313/items/WIGXSH9Z"],"itemData":{"id":593,"type":"article-journal","title":"Human Trafficking for Criminal Exploitation: The Failure to Identify Victims","container-title":"European Journal on Criminal Policy and Research","page":"393-408","volume":"23","issue":"3","source":"WorldCat Discovery Service","DOI":"10.1007/s10610-017-9343-4","ISSN":"0928-1371","shortTitle":"Human Trafficking for Criminal Exploitation","author":[{"family":"Villacampa","given":"Carolina"},{"family":"Torres","given":"Núria"}],"issued":{"date-parts":[["2017"]]}}}],"schema":"https://github.com/citation-style-language/schema/raw/master/csl-citation.json"} </w:instrText>
      </w:r>
      <w:r w:rsidRPr="00477CEF">
        <w:rPr>
          <w:rFonts w:ascii="Verdana" w:hAnsi="Verdana"/>
          <w:sz w:val="16"/>
          <w:szCs w:val="16"/>
        </w:rPr>
        <w:fldChar w:fldCharType="separate"/>
      </w:r>
      <w:r w:rsidRPr="00010F54">
        <w:rPr>
          <w:rFonts w:ascii="Verdana" w:hAnsi="Verdana"/>
          <w:sz w:val="16"/>
        </w:rPr>
        <w:t>Villacampa and Torres (</w:t>
      </w:r>
      <w:r>
        <w:rPr>
          <w:rFonts w:ascii="Verdana" w:hAnsi="Verdana"/>
          <w:sz w:val="16"/>
        </w:rPr>
        <w:t>2017</w:t>
      </w:r>
      <w:r w:rsidRPr="00010F54">
        <w:rPr>
          <w:rFonts w:ascii="Verdana" w:hAnsi="Verdana"/>
          <w:sz w:val="16"/>
        </w:rPr>
        <w:t>).</w:t>
      </w:r>
      <w:r w:rsidRPr="00477CEF">
        <w:rPr>
          <w:rFonts w:ascii="Verdana" w:hAnsi="Verdana"/>
          <w:sz w:val="16"/>
          <w:szCs w:val="16"/>
        </w:rPr>
        <w:fldChar w:fldCharType="end"/>
      </w:r>
    </w:p>
  </w:footnote>
  <w:footnote w:id="56">
    <w:p w14:paraId="01807277" w14:textId="77777777" w:rsidR="005964D2" w:rsidRPr="00477CEF" w:rsidRDefault="005964D2">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{"citationID":"rYIoiqg1","properties":{"formattedCitation":"Piotrowicz and Sorrentino (n 63).","plainCitation":"Piotrowicz and Sorrentino (n 63).","noteIndex":65},"citationItems":[{"id":594,"uris":["http://zotero.org/users/4815313/items/LDAY4NSE"],"uri":["http://zotero.org/users/4815313/items/LDAY4NSE"],"itemData":{"id":594,"type":"chapter","title":"The non-punishment provision with regard to victims of trafficking: A human rights approach","container-title":"Routledge handbook of human trafficking","collection-title":"Routledge International Handbooks","publisher":"Routledge","publisher-place":"Abingdon, Oxon ;","page":"177-184","number-of-volumes":"1 online resource (xxviii, 558 pages).","source":"WorldCat Discovery Service","event-place":"Abingdon, Oxon ;","ISBN":"978-1-317-48569-8","language":"English","editor":[{"family":"Piotrowicz","given":"Ryszard W."},{"family":"Rijken","given":"Conny"},{"family":"Uhl","given":"Baerbel Heide"}],"author":[{"family":"Piotrowicz","given":"Ryszard W."},{"family":"Sorrentino","given":"Liliana"}],"issued":{"date-parts":[["2018"]]},"accessed":{"date-parts":[["2019",2,1]]}}}],"schema":"https://github.com/citation-style-language/schema/raw/master/csl-citation.json"} </w:instrText>
      </w:r>
      <w:r w:rsidRPr="00477CEF">
        <w:rPr>
          <w:rFonts w:ascii="Verdana" w:hAnsi="Verdana"/>
          <w:sz w:val="16"/>
          <w:szCs w:val="16"/>
        </w:rPr>
        <w:fldChar w:fldCharType="separate"/>
      </w:r>
      <w:r w:rsidRPr="00010F54">
        <w:rPr>
          <w:rFonts w:ascii="Verdana" w:hAnsi="Verdana"/>
          <w:sz w:val="16"/>
        </w:rPr>
        <w:t>Piotrowicz and Sorrentino (</w:t>
      </w:r>
      <w:r>
        <w:rPr>
          <w:rFonts w:ascii="Verdana" w:hAnsi="Verdana"/>
          <w:sz w:val="16"/>
        </w:rPr>
        <w:t>2018</w:t>
      </w:r>
      <w:r w:rsidRPr="00010F54">
        <w:rPr>
          <w:rFonts w:ascii="Verdana" w:hAnsi="Verdana"/>
          <w:sz w:val="16"/>
        </w:rPr>
        <w:t>).</w:t>
      </w:r>
      <w:r w:rsidRPr="00477CEF">
        <w:rPr>
          <w:rFonts w:ascii="Verdana" w:hAnsi="Verdana"/>
          <w:sz w:val="16"/>
          <w:szCs w:val="16"/>
        </w:rPr>
        <w:fldChar w:fldCharType="end"/>
      </w:r>
    </w:p>
  </w:footnote>
  <w:footnote w:id="57">
    <w:p w14:paraId="37B3F135" w14:textId="77777777" w:rsidR="005964D2" w:rsidRPr="00477CEF" w:rsidRDefault="005964D2" w:rsidP="00CB03AF">
      <w:pPr>
        <w:pStyle w:val="FootnoteText"/>
        <w:rPr>
          <w:rFonts w:ascii="Verdana" w:hAnsi="Verdana"/>
          <w:sz w:val="16"/>
          <w:szCs w:val="16"/>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{"citationID":"DQEWsm8X","properties":{"formattedCitation":"Trafficking in Women and Girls (2018) 52.","plainCitation":"Trafficking in Women and Girls (2018) 52.","noteIndex":66},"citationItems":[{"id":573,"uris":["http://zotero.org/users/4815313/items/CDQ9RNSN"],"uri":["http://zotero.org/users/4815313/items/CDQ9RNSN"],"itemData":{"id":573,"type":"legislation","title":"Trafficking in Women and Girls (2018)","volume":"A/73/263","URL":"http://www.un.org/ga/search/view_doc.asp?symbol=A/73/263","author":[{"family":"UN Secretary General","given":""}],"accessed":{"date-parts":[["2019",1,29]]}},"locator":"52"}],"schema":"https://github.com/citation-style-language/schema/raw/master/csl-citation.json"} </w:instrText>
      </w:r>
      <w:r w:rsidRPr="00477CEF">
        <w:rPr>
          <w:rFonts w:ascii="Verdana" w:hAnsi="Verdana"/>
          <w:sz w:val="16"/>
          <w:szCs w:val="16"/>
        </w:rPr>
        <w:fldChar w:fldCharType="separate"/>
      </w:r>
      <w:r w:rsidRPr="00477CEF">
        <w:rPr>
          <w:rFonts w:ascii="Verdana" w:hAnsi="Verdana"/>
          <w:sz w:val="16"/>
          <w:szCs w:val="16"/>
        </w:rPr>
        <w:t>Trafficking in Women and Girls (2018) 52.</w:t>
      </w:r>
      <w:r w:rsidRPr="00477CEF">
        <w:rPr>
          <w:rFonts w:ascii="Verdana" w:hAnsi="Verdana"/>
          <w:sz w:val="16"/>
          <w:szCs w:val="16"/>
        </w:rPr>
        <w:fldChar w:fldCharType="end"/>
      </w:r>
    </w:p>
  </w:footnote>
  <w:footnote w:id="58">
    <w:p w14:paraId="0D395E04" w14:textId="77777777" w:rsidR="005964D2" w:rsidRPr="00477CEF" w:rsidRDefault="005964D2">
      <w:pPr>
        <w:pStyle w:val="FootnoteText"/>
        <w:rPr>
          <w:rFonts w:ascii="Verdana" w:hAnsi="Verdana"/>
          <w:sz w:val="16"/>
          <w:szCs w:val="16"/>
          <w:lang w:val="en-US"/>
        </w:rPr>
      </w:pPr>
      <w:r w:rsidRPr="00477CEF">
        <w:rPr>
          <w:rStyle w:val="FootnoteReference"/>
          <w:rFonts w:ascii="Verdana" w:hAnsi="Verdana"/>
          <w:sz w:val="16"/>
          <w:szCs w:val="16"/>
        </w:rPr>
        <w:footnoteRef/>
      </w:r>
      <w:r w:rsidRPr="00477CEF">
        <w:rPr>
          <w:rFonts w:ascii="Verdana" w:hAnsi="Verdana"/>
          <w:sz w:val="16"/>
          <w:szCs w:val="16"/>
        </w:rPr>
        <w:t xml:space="preserve"> </w:t>
      </w:r>
      <w:r w:rsidRPr="00477CEF">
        <w:rPr>
          <w:rFonts w:ascii="Verdana" w:hAnsi="Verdana"/>
          <w:sz w:val="16"/>
          <w:szCs w:val="16"/>
        </w:rPr>
        <w:fldChar w:fldCharType="begin"/>
      </w:r>
      <w:r>
        <w:rPr>
          <w:rFonts w:ascii="Verdana" w:hAnsi="Verdana"/>
          <w:sz w:val="16"/>
          <w:szCs w:val="16"/>
        </w:rPr>
        <w:instrText xml:space="preserve"> ADDIN ZOTERO_ITEM CSL_CITATION {"citationID":"XushYPkZ","properties":{"formattedCitation":"For a discussion of similar reporting requirements by the HRC and CESCR, see Fleur Van Leeuwen, {\\i{}Women\\uc0\\u8217{}s Rights Are Human Rights: The Practice of the United Nations Human Rights Committee and the Committee on Economic, Social and Cultural Rights} (Intersentia 2009) 115\\uc0\\u8211{}121, 198\\uc0\\u8211{}205.","plainCitation":"For a discussion of similar reporting requirements by the HRC and CESCR, see Fleur Van Leeuwen, Women’s Rights Are Human Rights: The Practice of the United Nations Human Rights Committee and the Committee on Economic, Social and Cultural Rights (Intersentia 2009) 115–121, 198–205.","noteIndex":67},"citationItems":[{"id":616,"uris":["http://zotero.org/users/4815313/items/IAMUIGIW"],"uri":["http://zotero.org/users/4815313/items/IAMUIGIW"],"itemData":{"id":616,"type":"book","title":"Women's Rights Are Human Rights: The Practice of the United Nations Human Rights Committee and the Committee on Economic, Social and Cultural Rights","publisher":"Intersentia","author":[{"family":"Van Leeuwen","given":"Fleur"}],"issued":{"date-parts":[["2009"]]}},"locator":"115-121, 198-205","prefix":"For a discussion of similar reporting requirements by the HRC and CESCR, see "}],"schema":"https://github.com/citation-style-language/schema/raw/master/csl-citation.json"} </w:instrText>
      </w:r>
      <w:r w:rsidRPr="00477CEF">
        <w:rPr>
          <w:rFonts w:ascii="Verdana" w:hAnsi="Verdana"/>
          <w:sz w:val="16"/>
          <w:szCs w:val="16"/>
        </w:rPr>
        <w:fldChar w:fldCharType="separate"/>
      </w:r>
      <w:r w:rsidRPr="00477CEF">
        <w:rPr>
          <w:rFonts w:ascii="Verdana" w:hAnsi="Verdana" w:cs="Calibri"/>
          <w:sz w:val="16"/>
          <w:szCs w:val="16"/>
        </w:rPr>
        <w:t xml:space="preserve">For a discussion of similar reporting requirements by the HRC and CESCR, see Fleur Van Leeuwen, </w:t>
      </w:r>
      <w:r w:rsidRPr="00477CEF">
        <w:rPr>
          <w:rFonts w:ascii="Verdana" w:hAnsi="Verdana" w:cs="Calibri"/>
          <w:i/>
          <w:iCs/>
          <w:sz w:val="16"/>
          <w:szCs w:val="16"/>
        </w:rPr>
        <w:t>Women’s Rights Are Human Rights: The Practice of the United Nations Human Rights Committee and the Committee on Economic, Social and Cultural Rights</w:t>
      </w:r>
      <w:r w:rsidRPr="00477CEF">
        <w:rPr>
          <w:rFonts w:ascii="Verdana" w:hAnsi="Verdana" w:cs="Calibri"/>
          <w:sz w:val="16"/>
          <w:szCs w:val="16"/>
        </w:rPr>
        <w:t xml:space="preserve"> (Intersentia 2009) 115–121, 198–205.</w:t>
      </w:r>
      <w:r w:rsidRPr="00477CEF">
        <w:rPr>
          <w:rFonts w:ascii="Verdana" w:hAnsi="Verdana"/>
          <w:sz w:val="16"/>
          <w:szCs w:val="16"/>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883A3" w14:textId="77777777" w:rsidR="005964D2" w:rsidRPr="00C57144" w:rsidRDefault="005964D2" w:rsidP="00214135">
    <w:pPr>
      <w:pStyle w:val="Header"/>
      <w:rPr>
        <w:rFonts w:ascii="Verdana" w:hAnsi="Verdana"/>
        <w:sz w:val="12"/>
        <w:szCs w:val="12"/>
      </w:rPr>
    </w:pPr>
    <w:r>
      <w:rPr>
        <w:rFonts w:ascii="Verdana" w:hAnsi="Verdana"/>
        <w:sz w:val="12"/>
        <w:szCs w:val="12"/>
      </w:rPr>
      <w:t xml:space="preserve">  </w:t>
    </w:r>
    <w:r>
      <w:rPr>
        <w:rFonts w:ascii="Verdana" w:hAnsi="Verdana"/>
        <w:noProof/>
        <w:sz w:val="12"/>
        <w:szCs w:val="12"/>
        <w:lang w:eastAsia="en-GB"/>
      </w:rPr>
      <w:drawing>
        <wp:inline distT="0" distB="0" distL="0" distR="0" wp14:anchorId="0EC19757" wp14:editId="1618BB65">
          <wp:extent cx="1748118" cy="392194"/>
          <wp:effectExtent l="0" t="0" r="508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VR.pdf"/>
                  <pic:cNvPicPr/>
                </pic:nvPicPr>
                <pic:blipFill>
                  <a:blip r:embed="rId1">
                    <a:extLst>
                      <a:ext uri="{28A0092B-C50C-407E-A947-70E740481C1C}">
                        <a14:useLocalDpi xmlns:a14="http://schemas.microsoft.com/office/drawing/2010/main" val="0"/>
                      </a:ext>
                    </a:extLst>
                  </a:blip>
                  <a:stretch>
                    <a:fillRect/>
                  </a:stretch>
                </pic:blipFill>
                <pic:spPr>
                  <a:xfrm>
                    <a:off x="0" y="0"/>
                    <a:ext cx="1839773" cy="412757"/>
                  </a:xfrm>
                  <a:prstGeom prst="rect">
                    <a:avLst/>
                  </a:prstGeom>
                </pic:spPr>
              </pic:pic>
            </a:graphicData>
          </a:graphic>
        </wp:inline>
      </w:drawing>
    </w:r>
    <w:r>
      <w:rPr>
        <w:rFonts w:ascii="Verdana" w:hAnsi="Verdana"/>
        <w:sz w:val="12"/>
        <w:szCs w:val="12"/>
      </w:rPr>
      <w:tab/>
    </w:r>
    <w:r>
      <w:rPr>
        <w:rFonts w:ascii="Verdana" w:hAnsi="Verdana"/>
        <w:sz w:val="12"/>
        <w:szCs w:val="12"/>
      </w:rPr>
      <w:tab/>
    </w:r>
    <w:r w:rsidRPr="00C57144">
      <w:rPr>
        <w:rFonts w:ascii="Verdana" w:hAnsi="Verdana"/>
        <w:sz w:val="12"/>
        <w:szCs w:val="12"/>
      </w:rPr>
      <w:t>Position Paper</w:t>
    </w:r>
    <w:r>
      <w:rPr>
        <w:rFonts w:ascii="Verdana" w:hAnsi="Verdana"/>
        <w:sz w:val="12"/>
        <w:szCs w:val="12"/>
      </w:rPr>
      <w:t xml:space="preserve">  CEDAW / Trafficking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9EA2D" w14:textId="77777777" w:rsidR="005964D2" w:rsidRPr="00C57144" w:rsidRDefault="003C0A8D" w:rsidP="00021351">
    <w:pPr>
      <w:pStyle w:val="Header"/>
      <w:jc w:val="center"/>
      <w:rPr>
        <w:rFonts w:ascii="Verdana" w:hAnsi="Verdana"/>
        <w:b/>
        <w:u w:val="single"/>
      </w:rPr>
    </w:pPr>
    <w:r>
      <w:rPr>
        <w:rFonts w:ascii="Verdana" w:hAnsi="Verdana"/>
        <w:noProof/>
        <w:sz w:val="12"/>
        <w:szCs w:val="12"/>
        <w:lang w:eastAsia="en-GB"/>
      </w:rPr>
      <w:drawing>
        <wp:inline distT="0" distB="0" distL="0" distR="0" wp14:anchorId="5D52D739" wp14:editId="4E177B80">
          <wp:extent cx="5476771" cy="12287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VR.pdf"/>
                  <pic:cNvPicPr/>
                </pic:nvPicPr>
                <pic:blipFill>
                  <a:blip r:embed="rId1">
                    <a:extLst>
                      <a:ext uri="{28A0092B-C50C-407E-A947-70E740481C1C}">
                        <a14:useLocalDpi xmlns:a14="http://schemas.microsoft.com/office/drawing/2010/main" val="0"/>
                      </a:ext>
                    </a:extLst>
                  </a:blip>
                  <a:stretch>
                    <a:fillRect/>
                  </a:stretch>
                </pic:blipFill>
                <pic:spPr>
                  <a:xfrm>
                    <a:off x="0" y="0"/>
                    <a:ext cx="5895313" cy="1322626"/>
                  </a:xfrm>
                  <a:prstGeom prst="rect">
                    <a:avLst/>
                  </a:prstGeom>
                </pic:spPr>
              </pic:pic>
            </a:graphicData>
          </a:graphic>
        </wp:inline>
      </w:drawing>
    </w:r>
    <w:r w:rsidR="00A34467">
      <w:rPr>
        <w:rFonts w:ascii="Verdana" w:hAnsi="Verdana"/>
        <w:b/>
        <w:u w:val="single"/>
      </w:rPr>
      <w:br/>
    </w:r>
    <w:r w:rsidR="005964D2" w:rsidRPr="00C57144">
      <w:rPr>
        <w:rFonts w:ascii="Verdana" w:hAnsi="Verdana"/>
        <w:b/>
        <w:u w:val="single"/>
      </w:rPr>
      <w:t>Position Paper</w:t>
    </w:r>
  </w:p>
  <w:p w14:paraId="3649BBAE" w14:textId="77777777" w:rsidR="005964D2" w:rsidRDefault="005964D2" w:rsidP="00FB4755">
    <w:pPr>
      <w:pStyle w:val="Header"/>
      <w:jc w:val="center"/>
      <w:rPr>
        <w:rFonts w:ascii="Verdana" w:hAnsi="Verdana"/>
        <w:sz w:val="18"/>
        <w:szCs w:val="18"/>
      </w:rPr>
    </w:pPr>
    <w:r w:rsidRPr="00C57144">
      <w:rPr>
        <w:rFonts w:ascii="Verdana" w:hAnsi="Verdana"/>
        <w:sz w:val="18"/>
        <w:szCs w:val="18"/>
      </w:rPr>
      <w:t xml:space="preserve">Submitted by the </w:t>
    </w:r>
    <w:r>
      <w:rPr>
        <w:rFonts w:ascii="Verdana" w:hAnsi="Verdana"/>
        <w:sz w:val="18"/>
        <w:szCs w:val="18"/>
      </w:rPr>
      <w:t>Vereniging voor Vrouw en Recht ‘Clara Wichmann’ (VVR)</w:t>
    </w:r>
  </w:p>
  <w:p w14:paraId="45B1DB73" w14:textId="77777777" w:rsidR="005964D2" w:rsidRPr="00C57144" w:rsidRDefault="005964D2" w:rsidP="00021351">
    <w:pPr>
      <w:pStyle w:val="Header"/>
      <w:jc w:val="center"/>
      <w:rPr>
        <w:rFonts w:ascii="Verdana" w:hAnsi="Verdana"/>
        <w:sz w:val="18"/>
        <w:szCs w:val="18"/>
      </w:rPr>
    </w:pPr>
    <w:r>
      <w:rPr>
        <w:rFonts w:ascii="Verdana" w:hAnsi="Verdana"/>
        <w:sz w:val="18"/>
        <w:szCs w:val="18"/>
      </w:rPr>
      <w:t>(</w:t>
    </w:r>
    <w:r w:rsidRPr="00C57144">
      <w:rPr>
        <w:rFonts w:ascii="Verdana" w:hAnsi="Verdana"/>
        <w:sz w:val="18"/>
        <w:szCs w:val="18"/>
      </w:rPr>
      <w:t xml:space="preserve">Dutch </w:t>
    </w:r>
    <w:r>
      <w:rPr>
        <w:rFonts w:ascii="Verdana" w:hAnsi="Verdana"/>
        <w:sz w:val="18"/>
        <w:szCs w:val="18"/>
      </w:rPr>
      <w:t xml:space="preserve">Association for Women and Law), </w:t>
    </w:r>
    <w:r w:rsidRPr="00C57144">
      <w:rPr>
        <w:rFonts w:ascii="Verdana" w:hAnsi="Verdana"/>
        <w:sz w:val="18"/>
        <w:szCs w:val="18"/>
      </w:rPr>
      <w:t>1</w:t>
    </w:r>
    <w:r w:rsidR="00B82305">
      <w:rPr>
        <w:rFonts w:ascii="Verdana" w:hAnsi="Verdana"/>
        <w:sz w:val="18"/>
        <w:szCs w:val="18"/>
      </w:rPr>
      <w:t>3</w:t>
    </w:r>
    <w:r w:rsidRPr="00C57144">
      <w:rPr>
        <w:rFonts w:ascii="Verdana" w:hAnsi="Verdana"/>
        <w:sz w:val="18"/>
        <w:szCs w:val="18"/>
      </w:rPr>
      <w:t xml:space="preserve"> February 2019</w:t>
    </w:r>
  </w:p>
  <w:p w14:paraId="533CB16E" w14:textId="77777777" w:rsidR="005964D2" w:rsidRDefault="005964D2" w:rsidP="000213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22AEB"/>
    <w:multiLevelType w:val="hybridMultilevel"/>
    <w:tmpl w:val="CBBA52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A70766"/>
    <w:multiLevelType w:val="hybridMultilevel"/>
    <w:tmpl w:val="F13AD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03D98"/>
    <w:multiLevelType w:val="hybridMultilevel"/>
    <w:tmpl w:val="04F0B49C"/>
    <w:lvl w:ilvl="0" w:tplc="57EC4C1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2E6A50"/>
    <w:multiLevelType w:val="hybridMultilevel"/>
    <w:tmpl w:val="C81C6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373EF4"/>
    <w:multiLevelType w:val="hybridMultilevel"/>
    <w:tmpl w:val="9260F4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AF34CF7"/>
    <w:multiLevelType w:val="hybridMultilevel"/>
    <w:tmpl w:val="17E620FC"/>
    <w:lvl w:ilvl="0" w:tplc="BE9CE25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4576C0"/>
    <w:multiLevelType w:val="hybridMultilevel"/>
    <w:tmpl w:val="86E6C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F535E"/>
    <w:multiLevelType w:val="hybridMultilevel"/>
    <w:tmpl w:val="18CCD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4C3540"/>
    <w:multiLevelType w:val="hybridMultilevel"/>
    <w:tmpl w:val="415CB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FE6159"/>
    <w:multiLevelType w:val="hybridMultilevel"/>
    <w:tmpl w:val="6EEA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E72E6"/>
    <w:multiLevelType w:val="hybridMultilevel"/>
    <w:tmpl w:val="4FD62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F44B74"/>
    <w:multiLevelType w:val="hybridMultilevel"/>
    <w:tmpl w:val="CFDCE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7E45F9"/>
    <w:multiLevelType w:val="hybridMultilevel"/>
    <w:tmpl w:val="8618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D67014"/>
    <w:multiLevelType w:val="hybridMultilevel"/>
    <w:tmpl w:val="405A3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DE3D2A"/>
    <w:multiLevelType w:val="hybridMultilevel"/>
    <w:tmpl w:val="FB604EA6"/>
    <w:lvl w:ilvl="0" w:tplc="BADE8ED4">
      <w:start w:val="1"/>
      <w:numFmt w:val="upperRoman"/>
      <w:lvlText w:val="%1."/>
      <w:lvlJc w:val="left"/>
      <w:pPr>
        <w:ind w:left="1080" w:hanging="720"/>
      </w:pPr>
      <w:rPr>
        <w:rFonts w:hint="default"/>
        <w:b/>
      </w:rPr>
    </w:lvl>
    <w:lvl w:ilvl="1" w:tplc="88D49DE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FA6801"/>
    <w:multiLevelType w:val="hybridMultilevel"/>
    <w:tmpl w:val="F47CE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7A2000"/>
    <w:multiLevelType w:val="hybridMultilevel"/>
    <w:tmpl w:val="B2B6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BE0CC6"/>
    <w:multiLevelType w:val="hybridMultilevel"/>
    <w:tmpl w:val="EEA0F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AD3ED8"/>
    <w:multiLevelType w:val="hybridMultilevel"/>
    <w:tmpl w:val="58E24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
  </w:num>
  <w:num w:numId="4">
    <w:abstractNumId w:val="14"/>
  </w:num>
  <w:num w:numId="5">
    <w:abstractNumId w:val="7"/>
  </w:num>
  <w:num w:numId="6">
    <w:abstractNumId w:val="6"/>
  </w:num>
  <w:num w:numId="7">
    <w:abstractNumId w:val="13"/>
  </w:num>
  <w:num w:numId="8">
    <w:abstractNumId w:val="4"/>
  </w:num>
  <w:num w:numId="9">
    <w:abstractNumId w:val="8"/>
  </w:num>
  <w:num w:numId="10">
    <w:abstractNumId w:val="10"/>
  </w:num>
  <w:num w:numId="11">
    <w:abstractNumId w:val="15"/>
  </w:num>
  <w:num w:numId="12">
    <w:abstractNumId w:val="2"/>
  </w:num>
  <w:num w:numId="13">
    <w:abstractNumId w:val="5"/>
  </w:num>
  <w:num w:numId="14">
    <w:abstractNumId w:val="0"/>
  </w:num>
  <w:num w:numId="15">
    <w:abstractNumId w:val="17"/>
  </w:num>
  <w:num w:numId="16">
    <w:abstractNumId w:val="3"/>
  </w:num>
  <w:num w:numId="17">
    <w:abstractNumId w:val="12"/>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B2"/>
    <w:rsid w:val="000019E5"/>
    <w:rsid w:val="00002CE8"/>
    <w:rsid w:val="00007FAD"/>
    <w:rsid w:val="00010F54"/>
    <w:rsid w:val="00015B59"/>
    <w:rsid w:val="00021351"/>
    <w:rsid w:val="00041078"/>
    <w:rsid w:val="00062CC7"/>
    <w:rsid w:val="00063C0F"/>
    <w:rsid w:val="0006677E"/>
    <w:rsid w:val="00071D35"/>
    <w:rsid w:val="000762D8"/>
    <w:rsid w:val="0007694E"/>
    <w:rsid w:val="000777F4"/>
    <w:rsid w:val="00080401"/>
    <w:rsid w:val="00081CCD"/>
    <w:rsid w:val="0008303C"/>
    <w:rsid w:val="0009323D"/>
    <w:rsid w:val="00096196"/>
    <w:rsid w:val="000A0C82"/>
    <w:rsid w:val="000B3DF0"/>
    <w:rsid w:val="000B500F"/>
    <w:rsid w:val="000D46F9"/>
    <w:rsid w:val="000D5303"/>
    <w:rsid w:val="000E082E"/>
    <w:rsid w:val="000E1B27"/>
    <w:rsid w:val="000E31FD"/>
    <w:rsid w:val="0010145F"/>
    <w:rsid w:val="00103296"/>
    <w:rsid w:val="001034E7"/>
    <w:rsid w:val="0010402D"/>
    <w:rsid w:val="00110EF3"/>
    <w:rsid w:val="00113654"/>
    <w:rsid w:val="0011604E"/>
    <w:rsid w:val="0012561B"/>
    <w:rsid w:val="00127DE6"/>
    <w:rsid w:val="00134828"/>
    <w:rsid w:val="00142880"/>
    <w:rsid w:val="001441FF"/>
    <w:rsid w:val="00153207"/>
    <w:rsid w:val="00160A2F"/>
    <w:rsid w:val="001630C6"/>
    <w:rsid w:val="001658A4"/>
    <w:rsid w:val="00175F03"/>
    <w:rsid w:val="001775AA"/>
    <w:rsid w:val="001821D8"/>
    <w:rsid w:val="00185902"/>
    <w:rsid w:val="001874CF"/>
    <w:rsid w:val="00191873"/>
    <w:rsid w:val="00193052"/>
    <w:rsid w:val="00197BBC"/>
    <w:rsid w:val="001A370F"/>
    <w:rsid w:val="001A5CDC"/>
    <w:rsid w:val="001D2B90"/>
    <w:rsid w:val="001F25B2"/>
    <w:rsid w:val="001F7CD3"/>
    <w:rsid w:val="00202C72"/>
    <w:rsid w:val="002034B0"/>
    <w:rsid w:val="00203BA1"/>
    <w:rsid w:val="00212EFD"/>
    <w:rsid w:val="00214135"/>
    <w:rsid w:val="002165E9"/>
    <w:rsid w:val="002202FF"/>
    <w:rsid w:val="002250B2"/>
    <w:rsid w:val="00225BAF"/>
    <w:rsid w:val="00226705"/>
    <w:rsid w:val="0022723A"/>
    <w:rsid w:val="00232418"/>
    <w:rsid w:val="00234323"/>
    <w:rsid w:val="00235C89"/>
    <w:rsid w:val="00242CAB"/>
    <w:rsid w:val="002461FF"/>
    <w:rsid w:val="0025226F"/>
    <w:rsid w:val="00252C0C"/>
    <w:rsid w:val="00255D52"/>
    <w:rsid w:val="002572A4"/>
    <w:rsid w:val="00263825"/>
    <w:rsid w:val="00267800"/>
    <w:rsid w:val="00272CDD"/>
    <w:rsid w:val="00276709"/>
    <w:rsid w:val="00277C35"/>
    <w:rsid w:val="002834CC"/>
    <w:rsid w:val="00283F35"/>
    <w:rsid w:val="00293F78"/>
    <w:rsid w:val="00295427"/>
    <w:rsid w:val="002A3A07"/>
    <w:rsid w:val="002A56B6"/>
    <w:rsid w:val="002A5A69"/>
    <w:rsid w:val="002A6411"/>
    <w:rsid w:val="002A7F01"/>
    <w:rsid w:val="002B2D9C"/>
    <w:rsid w:val="002C3E3E"/>
    <w:rsid w:val="002D0494"/>
    <w:rsid w:val="002D0606"/>
    <w:rsid w:val="002D3E56"/>
    <w:rsid w:val="002D407A"/>
    <w:rsid w:val="002E3DAB"/>
    <w:rsid w:val="002E4BA8"/>
    <w:rsid w:val="002F35FA"/>
    <w:rsid w:val="002F5D4F"/>
    <w:rsid w:val="00304E89"/>
    <w:rsid w:val="003063BE"/>
    <w:rsid w:val="00311DA6"/>
    <w:rsid w:val="00314F95"/>
    <w:rsid w:val="00315326"/>
    <w:rsid w:val="00331A3D"/>
    <w:rsid w:val="00337859"/>
    <w:rsid w:val="00356B40"/>
    <w:rsid w:val="00356D74"/>
    <w:rsid w:val="00357212"/>
    <w:rsid w:val="0036085D"/>
    <w:rsid w:val="00366E52"/>
    <w:rsid w:val="00370439"/>
    <w:rsid w:val="003720F5"/>
    <w:rsid w:val="003770CF"/>
    <w:rsid w:val="003802D0"/>
    <w:rsid w:val="00382D04"/>
    <w:rsid w:val="0038333E"/>
    <w:rsid w:val="00384C44"/>
    <w:rsid w:val="00386A16"/>
    <w:rsid w:val="00387502"/>
    <w:rsid w:val="00387523"/>
    <w:rsid w:val="00394CBE"/>
    <w:rsid w:val="00397034"/>
    <w:rsid w:val="003A400A"/>
    <w:rsid w:val="003A4E7B"/>
    <w:rsid w:val="003A6A25"/>
    <w:rsid w:val="003B1F24"/>
    <w:rsid w:val="003B7A29"/>
    <w:rsid w:val="003C0A8D"/>
    <w:rsid w:val="003C2ED1"/>
    <w:rsid w:val="003C53BE"/>
    <w:rsid w:val="003C5919"/>
    <w:rsid w:val="003C5A2D"/>
    <w:rsid w:val="003D4431"/>
    <w:rsid w:val="003D4E3A"/>
    <w:rsid w:val="003D5C20"/>
    <w:rsid w:val="003F1B55"/>
    <w:rsid w:val="003F1E99"/>
    <w:rsid w:val="003F2EF3"/>
    <w:rsid w:val="00400E35"/>
    <w:rsid w:val="004030EF"/>
    <w:rsid w:val="00410DDB"/>
    <w:rsid w:val="004131A2"/>
    <w:rsid w:val="004131F1"/>
    <w:rsid w:val="00427B37"/>
    <w:rsid w:val="004319B7"/>
    <w:rsid w:val="004433C5"/>
    <w:rsid w:val="00450BE5"/>
    <w:rsid w:val="00454BB6"/>
    <w:rsid w:val="00463C11"/>
    <w:rsid w:val="00465B0F"/>
    <w:rsid w:val="00475537"/>
    <w:rsid w:val="0047647D"/>
    <w:rsid w:val="004773B7"/>
    <w:rsid w:val="00477453"/>
    <w:rsid w:val="00477CEF"/>
    <w:rsid w:val="00482AD3"/>
    <w:rsid w:val="004A68E9"/>
    <w:rsid w:val="004B3314"/>
    <w:rsid w:val="004B712D"/>
    <w:rsid w:val="004B7E15"/>
    <w:rsid w:val="004C1B3F"/>
    <w:rsid w:val="004C1C07"/>
    <w:rsid w:val="004C34CD"/>
    <w:rsid w:val="004C358C"/>
    <w:rsid w:val="004C6E0C"/>
    <w:rsid w:val="004C788D"/>
    <w:rsid w:val="004D24C6"/>
    <w:rsid w:val="004E58AA"/>
    <w:rsid w:val="004F02C7"/>
    <w:rsid w:val="004F27D5"/>
    <w:rsid w:val="004F6A8D"/>
    <w:rsid w:val="00500468"/>
    <w:rsid w:val="00501FFB"/>
    <w:rsid w:val="00503FCD"/>
    <w:rsid w:val="00512FD0"/>
    <w:rsid w:val="00526CF4"/>
    <w:rsid w:val="00531AD2"/>
    <w:rsid w:val="00532759"/>
    <w:rsid w:val="005468DF"/>
    <w:rsid w:val="005516D7"/>
    <w:rsid w:val="005644BC"/>
    <w:rsid w:val="00564645"/>
    <w:rsid w:val="00566F97"/>
    <w:rsid w:val="00570F87"/>
    <w:rsid w:val="00571F00"/>
    <w:rsid w:val="005723C8"/>
    <w:rsid w:val="00572E43"/>
    <w:rsid w:val="00573389"/>
    <w:rsid w:val="00577B07"/>
    <w:rsid w:val="005905CF"/>
    <w:rsid w:val="005964D2"/>
    <w:rsid w:val="005A2B67"/>
    <w:rsid w:val="005A5276"/>
    <w:rsid w:val="005A53F0"/>
    <w:rsid w:val="005A6536"/>
    <w:rsid w:val="005A7EAC"/>
    <w:rsid w:val="005B479F"/>
    <w:rsid w:val="005C3B7E"/>
    <w:rsid w:val="005C6821"/>
    <w:rsid w:val="005D2A2C"/>
    <w:rsid w:val="005D2C1E"/>
    <w:rsid w:val="005D5610"/>
    <w:rsid w:val="005D5C13"/>
    <w:rsid w:val="005E1F12"/>
    <w:rsid w:val="005E7CF6"/>
    <w:rsid w:val="005F2F5C"/>
    <w:rsid w:val="005F316E"/>
    <w:rsid w:val="00603229"/>
    <w:rsid w:val="00611D20"/>
    <w:rsid w:val="00615499"/>
    <w:rsid w:val="00624EDF"/>
    <w:rsid w:val="006265E7"/>
    <w:rsid w:val="0062760A"/>
    <w:rsid w:val="0062797F"/>
    <w:rsid w:val="0064332B"/>
    <w:rsid w:val="00647B2F"/>
    <w:rsid w:val="00651E48"/>
    <w:rsid w:val="006546E4"/>
    <w:rsid w:val="00655697"/>
    <w:rsid w:val="00656BE6"/>
    <w:rsid w:val="0066176E"/>
    <w:rsid w:val="0067428F"/>
    <w:rsid w:val="006771C6"/>
    <w:rsid w:val="00680080"/>
    <w:rsid w:val="00685501"/>
    <w:rsid w:val="00697387"/>
    <w:rsid w:val="006A3E15"/>
    <w:rsid w:val="006A6AD4"/>
    <w:rsid w:val="006B0EED"/>
    <w:rsid w:val="006C0CD5"/>
    <w:rsid w:val="006C264A"/>
    <w:rsid w:val="006C4C68"/>
    <w:rsid w:val="006C5197"/>
    <w:rsid w:val="006D28CB"/>
    <w:rsid w:val="006D34AB"/>
    <w:rsid w:val="006E502A"/>
    <w:rsid w:val="006E6C38"/>
    <w:rsid w:val="006F0CF8"/>
    <w:rsid w:val="00702AFE"/>
    <w:rsid w:val="007102B2"/>
    <w:rsid w:val="00712FE5"/>
    <w:rsid w:val="00714CC8"/>
    <w:rsid w:val="00724CDA"/>
    <w:rsid w:val="007357F9"/>
    <w:rsid w:val="00736E72"/>
    <w:rsid w:val="007371ED"/>
    <w:rsid w:val="0073725C"/>
    <w:rsid w:val="007513D8"/>
    <w:rsid w:val="00751F94"/>
    <w:rsid w:val="00752AD5"/>
    <w:rsid w:val="00757D36"/>
    <w:rsid w:val="007665E7"/>
    <w:rsid w:val="007718D1"/>
    <w:rsid w:val="007725E6"/>
    <w:rsid w:val="00776895"/>
    <w:rsid w:val="00776EB8"/>
    <w:rsid w:val="00787156"/>
    <w:rsid w:val="0079436F"/>
    <w:rsid w:val="007A305B"/>
    <w:rsid w:val="007A368B"/>
    <w:rsid w:val="007B517F"/>
    <w:rsid w:val="007B51AF"/>
    <w:rsid w:val="007B6499"/>
    <w:rsid w:val="007C27CD"/>
    <w:rsid w:val="007C36B9"/>
    <w:rsid w:val="007C5F94"/>
    <w:rsid w:val="007C7087"/>
    <w:rsid w:val="007D4812"/>
    <w:rsid w:val="007D55CF"/>
    <w:rsid w:val="007D6EFC"/>
    <w:rsid w:val="007E0E43"/>
    <w:rsid w:val="007F3525"/>
    <w:rsid w:val="00800449"/>
    <w:rsid w:val="00800C4A"/>
    <w:rsid w:val="00801683"/>
    <w:rsid w:val="0080725B"/>
    <w:rsid w:val="00813BAA"/>
    <w:rsid w:val="00815EFA"/>
    <w:rsid w:val="00823C06"/>
    <w:rsid w:val="008302ED"/>
    <w:rsid w:val="00831CBA"/>
    <w:rsid w:val="0084172E"/>
    <w:rsid w:val="00844063"/>
    <w:rsid w:val="00854220"/>
    <w:rsid w:val="00857400"/>
    <w:rsid w:val="00867A0F"/>
    <w:rsid w:val="008707B2"/>
    <w:rsid w:val="00874055"/>
    <w:rsid w:val="008839CD"/>
    <w:rsid w:val="00896B7F"/>
    <w:rsid w:val="008A1C8E"/>
    <w:rsid w:val="008A561F"/>
    <w:rsid w:val="008A7F61"/>
    <w:rsid w:val="008B3479"/>
    <w:rsid w:val="008B7F02"/>
    <w:rsid w:val="008C5152"/>
    <w:rsid w:val="008C6D86"/>
    <w:rsid w:val="008C7E6E"/>
    <w:rsid w:val="008D1ED1"/>
    <w:rsid w:val="008D2713"/>
    <w:rsid w:val="008E091F"/>
    <w:rsid w:val="008E48E9"/>
    <w:rsid w:val="008F046C"/>
    <w:rsid w:val="008F1077"/>
    <w:rsid w:val="00904143"/>
    <w:rsid w:val="00904E85"/>
    <w:rsid w:val="0092186F"/>
    <w:rsid w:val="00926036"/>
    <w:rsid w:val="009349D5"/>
    <w:rsid w:val="00943278"/>
    <w:rsid w:val="0095076C"/>
    <w:rsid w:val="00954F7F"/>
    <w:rsid w:val="00961F7A"/>
    <w:rsid w:val="009631BE"/>
    <w:rsid w:val="00966155"/>
    <w:rsid w:val="00967788"/>
    <w:rsid w:val="00973C94"/>
    <w:rsid w:val="00976244"/>
    <w:rsid w:val="00976E99"/>
    <w:rsid w:val="00985FD7"/>
    <w:rsid w:val="00986F63"/>
    <w:rsid w:val="009949A9"/>
    <w:rsid w:val="009A1C8F"/>
    <w:rsid w:val="009A247A"/>
    <w:rsid w:val="009A3883"/>
    <w:rsid w:val="009A6BCC"/>
    <w:rsid w:val="009B3B46"/>
    <w:rsid w:val="009B6484"/>
    <w:rsid w:val="009C040A"/>
    <w:rsid w:val="009C0475"/>
    <w:rsid w:val="009C341C"/>
    <w:rsid w:val="009C592E"/>
    <w:rsid w:val="009D42A8"/>
    <w:rsid w:val="009D45CC"/>
    <w:rsid w:val="009E672B"/>
    <w:rsid w:val="009F0AB4"/>
    <w:rsid w:val="009F1C71"/>
    <w:rsid w:val="009F2539"/>
    <w:rsid w:val="009F7CB4"/>
    <w:rsid w:val="00A02087"/>
    <w:rsid w:val="00A034D7"/>
    <w:rsid w:val="00A0473A"/>
    <w:rsid w:val="00A05B54"/>
    <w:rsid w:val="00A15A28"/>
    <w:rsid w:val="00A21662"/>
    <w:rsid w:val="00A24003"/>
    <w:rsid w:val="00A24B94"/>
    <w:rsid w:val="00A30C2F"/>
    <w:rsid w:val="00A34467"/>
    <w:rsid w:val="00A360DC"/>
    <w:rsid w:val="00A4390E"/>
    <w:rsid w:val="00A5260D"/>
    <w:rsid w:val="00A60D97"/>
    <w:rsid w:val="00A62023"/>
    <w:rsid w:val="00A65716"/>
    <w:rsid w:val="00A73256"/>
    <w:rsid w:val="00A75DE9"/>
    <w:rsid w:val="00A80127"/>
    <w:rsid w:val="00A868B3"/>
    <w:rsid w:val="00A875E1"/>
    <w:rsid w:val="00A91437"/>
    <w:rsid w:val="00A95604"/>
    <w:rsid w:val="00AA570B"/>
    <w:rsid w:val="00AA64DF"/>
    <w:rsid w:val="00AA7EB0"/>
    <w:rsid w:val="00AB1E1C"/>
    <w:rsid w:val="00AB3ABA"/>
    <w:rsid w:val="00AB3D07"/>
    <w:rsid w:val="00AD0D18"/>
    <w:rsid w:val="00AD1964"/>
    <w:rsid w:val="00AE0093"/>
    <w:rsid w:val="00AE7CDC"/>
    <w:rsid w:val="00AF0D50"/>
    <w:rsid w:val="00AF1414"/>
    <w:rsid w:val="00AF352B"/>
    <w:rsid w:val="00B010A4"/>
    <w:rsid w:val="00B06AD6"/>
    <w:rsid w:val="00B16AB2"/>
    <w:rsid w:val="00B208C3"/>
    <w:rsid w:val="00B318F1"/>
    <w:rsid w:val="00B47B53"/>
    <w:rsid w:val="00B71F5A"/>
    <w:rsid w:val="00B81E26"/>
    <w:rsid w:val="00B82305"/>
    <w:rsid w:val="00B85E7D"/>
    <w:rsid w:val="00B8640E"/>
    <w:rsid w:val="00B96B85"/>
    <w:rsid w:val="00BA127E"/>
    <w:rsid w:val="00BA19BA"/>
    <w:rsid w:val="00BB1123"/>
    <w:rsid w:val="00BC5278"/>
    <w:rsid w:val="00BC5DDD"/>
    <w:rsid w:val="00BD1581"/>
    <w:rsid w:val="00BD277B"/>
    <w:rsid w:val="00BD2F3A"/>
    <w:rsid w:val="00BD6676"/>
    <w:rsid w:val="00BF0708"/>
    <w:rsid w:val="00BF1E7E"/>
    <w:rsid w:val="00BF1FE9"/>
    <w:rsid w:val="00BF208D"/>
    <w:rsid w:val="00BF5286"/>
    <w:rsid w:val="00BF5DEC"/>
    <w:rsid w:val="00C01A30"/>
    <w:rsid w:val="00C06FB7"/>
    <w:rsid w:val="00C071DE"/>
    <w:rsid w:val="00C16312"/>
    <w:rsid w:val="00C237B4"/>
    <w:rsid w:val="00C24B00"/>
    <w:rsid w:val="00C24BB3"/>
    <w:rsid w:val="00C27323"/>
    <w:rsid w:val="00C27487"/>
    <w:rsid w:val="00C311A2"/>
    <w:rsid w:val="00C31398"/>
    <w:rsid w:val="00C338B5"/>
    <w:rsid w:val="00C37A08"/>
    <w:rsid w:val="00C440D0"/>
    <w:rsid w:val="00C454A0"/>
    <w:rsid w:val="00C4618A"/>
    <w:rsid w:val="00C54045"/>
    <w:rsid w:val="00C560C4"/>
    <w:rsid w:val="00C57144"/>
    <w:rsid w:val="00C63454"/>
    <w:rsid w:val="00C666DC"/>
    <w:rsid w:val="00C66F09"/>
    <w:rsid w:val="00C66FD9"/>
    <w:rsid w:val="00C67527"/>
    <w:rsid w:val="00C67E45"/>
    <w:rsid w:val="00C7508A"/>
    <w:rsid w:val="00C802AB"/>
    <w:rsid w:val="00C85792"/>
    <w:rsid w:val="00C92BB1"/>
    <w:rsid w:val="00CB03AF"/>
    <w:rsid w:val="00CB1E56"/>
    <w:rsid w:val="00CB6C5E"/>
    <w:rsid w:val="00CC25BE"/>
    <w:rsid w:val="00CC2C51"/>
    <w:rsid w:val="00CC3076"/>
    <w:rsid w:val="00CE3D30"/>
    <w:rsid w:val="00CE542F"/>
    <w:rsid w:val="00CF2EB5"/>
    <w:rsid w:val="00CF3621"/>
    <w:rsid w:val="00CF4BC6"/>
    <w:rsid w:val="00CF4CB2"/>
    <w:rsid w:val="00CF7410"/>
    <w:rsid w:val="00D05C3A"/>
    <w:rsid w:val="00D07E16"/>
    <w:rsid w:val="00D148BB"/>
    <w:rsid w:val="00D262B2"/>
    <w:rsid w:val="00D31573"/>
    <w:rsid w:val="00D36D36"/>
    <w:rsid w:val="00D427C8"/>
    <w:rsid w:val="00D43AFD"/>
    <w:rsid w:val="00D4524B"/>
    <w:rsid w:val="00D47F09"/>
    <w:rsid w:val="00D51D43"/>
    <w:rsid w:val="00D55481"/>
    <w:rsid w:val="00D55B9E"/>
    <w:rsid w:val="00D65CAE"/>
    <w:rsid w:val="00D72191"/>
    <w:rsid w:val="00D7472F"/>
    <w:rsid w:val="00D8061E"/>
    <w:rsid w:val="00D81A5F"/>
    <w:rsid w:val="00D8201D"/>
    <w:rsid w:val="00D90E3C"/>
    <w:rsid w:val="00D97470"/>
    <w:rsid w:val="00D97E3F"/>
    <w:rsid w:val="00DA2BDD"/>
    <w:rsid w:val="00DA4EED"/>
    <w:rsid w:val="00DA59C7"/>
    <w:rsid w:val="00DB07DA"/>
    <w:rsid w:val="00DB7AFE"/>
    <w:rsid w:val="00DC72C9"/>
    <w:rsid w:val="00DC74C5"/>
    <w:rsid w:val="00DC79B8"/>
    <w:rsid w:val="00DD16A4"/>
    <w:rsid w:val="00DD296F"/>
    <w:rsid w:val="00DD6A56"/>
    <w:rsid w:val="00DE34C4"/>
    <w:rsid w:val="00DE5005"/>
    <w:rsid w:val="00DE7E05"/>
    <w:rsid w:val="00DF33F2"/>
    <w:rsid w:val="00DF4014"/>
    <w:rsid w:val="00E04B66"/>
    <w:rsid w:val="00E07947"/>
    <w:rsid w:val="00E07F47"/>
    <w:rsid w:val="00E12375"/>
    <w:rsid w:val="00E15372"/>
    <w:rsid w:val="00E376D8"/>
    <w:rsid w:val="00E37F27"/>
    <w:rsid w:val="00E40B9B"/>
    <w:rsid w:val="00E505CC"/>
    <w:rsid w:val="00E52FDC"/>
    <w:rsid w:val="00E53B19"/>
    <w:rsid w:val="00E60CEC"/>
    <w:rsid w:val="00E6491B"/>
    <w:rsid w:val="00E7110B"/>
    <w:rsid w:val="00E719F6"/>
    <w:rsid w:val="00E71CCF"/>
    <w:rsid w:val="00E75E86"/>
    <w:rsid w:val="00E95549"/>
    <w:rsid w:val="00E969B3"/>
    <w:rsid w:val="00EA0999"/>
    <w:rsid w:val="00EA2753"/>
    <w:rsid w:val="00EA309E"/>
    <w:rsid w:val="00EB20C9"/>
    <w:rsid w:val="00EC11D2"/>
    <w:rsid w:val="00EC7970"/>
    <w:rsid w:val="00EC7AB3"/>
    <w:rsid w:val="00ED25E8"/>
    <w:rsid w:val="00ED7F36"/>
    <w:rsid w:val="00EE6DF8"/>
    <w:rsid w:val="00EE7641"/>
    <w:rsid w:val="00EF0109"/>
    <w:rsid w:val="00EF0F0F"/>
    <w:rsid w:val="00EF3D6D"/>
    <w:rsid w:val="00F118D3"/>
    <w:rsid w:val="00F141CD"/>
    <w:rsid w:val="00F174DE"/>
    <w:rsid w:val="00F231FD"/>
    <w:rsid w:val="00F24832"/>
    <w:rsid w:val="00F40DD4"/>
    <w:rsid w:val="00F45DD1"/>
    <w:rsid w:val="00F53C3A"/>
    <w:rsid w:val="00F55027"/>
    <w:rsid w:val="00F6206E"/>
    <w:rsid w:val="00F6466D"/>
    <w:rsid w:val="00F66FDE"/>
    <w:rsid w:val="00F72308"/>
    <w:rsid w:val="00F8068B"/>
    <w:rsid w:val="00F853B3"/>
    <w:rsid w:val="00F87B7D"/>
    <w:rsid w:val="00F9662C"/>
    <w:rsid w:val="00FA149D"/>
    <w:rsid w:val="00FB4755"/>
    <w:rsid w:val="00FC3659"/>
    <w:rsid w:val="00FD547C"/>
    <w:rsid w:val="00FE2AF0"/>
    <w:rsid w:val="00FE5878"/>
    <w:rsid w:val="00FE5DA5"/>
    <w:rsid w:val="00FF0966"/>
    <w:rsid w:val="00FF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4C5ED"/>
  <w15:chartTrackingRefBased/>
  <w15:docId w15:val="{B1FAA061-E91A-4CCA-81DF-6E0E72CE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60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606"/>
    <w:pPr>
      <w:ind w:left="720"/>
      <w:contextualSpacing/>
    </w:pPr>
  </w:style>
  <w:style w:type="paragraph" w:styleId="FootnoteText">
    <w:name w:val="footnote text"/>
    <w:basedOn w:val="Normal"/>
    <w:link w:val="FootnoteTextChar"/>
    <w:uiPriority w:val="99"/>
    <w:unhideWhenUsed/>
    <w:rsid w:val="00BF1E7E"/>
    <w:pPr>
      <w:spacing w:after="0" w:line="240" w:lineRule="auto"/>
    </w:pPr>
    <w:rPr>
      <w:sz w:val="20"/>
      <w:szCs w:val="20"/>
    </w:rPr>
  </w:style>
  <w:style w:type="character" w:customStyle="1" w:styleId="FootnoteTextChar">
    <w:name w:val="Footnote Text Char"/>
    <w:basedOn w:val="DefaultParagraphFont"/>
    <w:link w:val="FootnoteText"/>
    <w:uiPriority w:val="99"/>
    <w:rsid w:val="00BF1E7E"/>
    <w:rPr>
      <w:sz w:val="20"/>
      <w:szCs w:val="20"/>
    </w:rPr>
  </w:style>
  <w:style w:type="character" w:styleId="FootnoteReference">
    <w:name w:val="footnote reference"/>
    <w:aliases w:val="Footnotes refss"/>
    <w:basedOn w:val="DefaultParagraphFont"/>
    <w:uiPriority w:val="99"/>
    <w:semiHidden/>
    <w:unhideWhenUsed/>
    <w:rsid w:val="00BF1E7E"/>
    <w:rPr>
      <w:vertAlign w:val="superscript"/>
    </w:rPr>
  </w:style>
  <w:style w:type="paragraph" w:customStyle="1" w:styleId="ListParagraph1">
    <w:name w:val="List Paragraph1"/>
    <w:basedOn w:val="Normal"/>
    <w:qFormat/>
    <w:rsid w:val="00776EB8"/>
    <w:pPr>
      <w:spacing w:after="200" w:line="252" w:lineRule="auto"/>
      <w:ind w:left="720"/>
      <w:contextualSpacing/>
    </w:pPr>
    <w:rPr>
      <w:rFonts w:ascii="Cambria" w:eastAsia="Calibri" w:hAnsi="Cambria" w:cs="Times New Roman"/>
      <w:lang w:bidi="en-US"/>
    </w:rPr>
  </w:style>
  <w:style w:type="paragraph" w:styleId="Header">
    <w:name w:val="header"/>
    <w:basedOn w:val="Normal"/>
    <w:link w:val="HeaderChar"/>
    <w:uiPriority w:val="99"/>
    <w:unhideWhenUsed/>
    <w:rsid w:val="00021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351"/>
  </w:style>
  <w:style w:type="paragraph" w:styleId="Footer">
    <w:name w:val="footer"/>
    <w:basedOn w:val="Normal"/>
    <w:link w:val="FooterChar"/>
    <w:uiPriority w:val="99"/>
    <w:unhideWhenUsed/>
    <w:rsid w:val="00021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351"/>
  </w:style>
  <w:style w:type="character" w:styleId="EndnoteReference">
    <w:name w:val="endnote reference"/>
    <w:basedOn w:val="DefaultParagraphFont"/>
    <w:uiPriority w:val="99"/>
    <w:semiHidden/>
    <w:unhideWhenUsed/>
    <w:rsid w:val="0012561B"/>
    <w:rPr>
      <w:vertAlign w:val="superscript"/>
    </w:rPr>
  </w:style>
  <w:style w:type="character" w:styleId="CommentReference">
    <w:name w:val="annotation reference"/>
    <w:basedOn w:val="DefaultParagraphFont"/>
    <w:uiPriority w:val="99"/>
    <w:semiHidden/>
    <w:unhideWhenUsed/>
    <w:rsid w:val="00382D04"/>
    <w:rPr>
      <w:sz w:val="16"/>
      <w:szCs w:val="16"/>
    </w:rPr>
  </w:style>
  <w:style w:type="paragraph" w:styleId="CommentText">
    <w:name w:val="annotation text"/>
    <w:basedOn w:val="Normal"/>
    <w:link w:val="CommentTextChar"/>
    <w:uiPriority w:val="99"/>
    <w:semiHidden/>
    <w:unhideWhenUsed/>
    <w:rsid w:val="00382D04"/>
    <w:pPr>
      <w:spacing w:line="240" w:lineRule="auto"/>
    </w:pPr>
    <w:rPr>
      <w:sz w:val="20"/>
      <w:szCs w:val="20"/>
    </w:rPr>
  </w:style>
  <w:style w:type="character" w:customStyle="1" w:styleId="CommentTextChar">
    <w:name w:val="Comment Text Char"/>
    <w:basedOn w:val="DefaultParagraphFont"/>
    <w:link w:val="CommentText"/>
    <w:uiPriority w:val="99"/>
    <w:semiHidden/>
    <w:rsid w:val="00382D04"/>
    <w:rPr>
      <w:sz w:val="20"/>
      <w:szCs w:val="20"/>
      <w:lang w:val="en-GB"/>
    </w:rPr>
  </w:style>
  <w:style w:type="paragraph" w:styleId="CommentSubject">
    <w:name w:val="annotation subject"/>
    <w:basedOn w:val="CommentText"/>
    <w:next w:val="CommentText"/>
    <w:link w:val="CommentSubjectChar"/>
    <w:uiPriority w:val="99"/>
    <w:semiHidden/>
    <w:unhideWhenUsed/>
    <w:rsid w:val="00382D04"/>
    <w:rPr>
      <w:b/>
      <w:bCs/>
    </w:rPr>
  </w:style>
  <w:style w:type="character" w:customStyle="1" w:styleId="CommentSubjectChar">
    <w:name w:val="Comment Subject Char"/>
    <w:basedOn w:val="CommentTextChar"/>
    <w:link w:val="CommentSubject"/>
    <w:uiPriority w:val="99"/>
    <w:semiHidden/>
    <w:rsid w:val="00382D04"/>
    <w:rPr>
      <w:b/>
      <w:bCs/>
      <w:sz w:val="20"/>
      <w:szCs w:val="20"/>
      <w:lang w:val="en-GB"/>
    </w:rPr>
  </w:style>
  <w:style w:type="paragraph" w:styleId="BalloonText">
    <w:name w:val="Balloon Text"/>
    <w:basedOn w:val="Normal"/>
    <w:link w:val="BalloonTextChar"/>
    <w:uiPriority w:val="99"/>
    <w:semiHidden/>
    <w:unhideWhenUsed/>
    <w:rsid w:val="00382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D0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892681">
      <w:bodyDiv w:val="1"/>
      <w:marLeft w:val="0"/>
      <w:marRight w:val="0"/>
      <w:marTop w:val="0"/>
      <w:marBottom w:val="0"/>
      <w:divBdr>
        <w:top w:val="none" w:sz="0" w:space="0" w:color="auto"/>
        <w:left w:val="none" w:sz="0" w:space="0" w:color="auto"/>
        <w:bottom w:val="none" w:sz="0" w:space="0" w:color="auto"/>
        <w:right w:val="none" w:sz="0" w:space="0" w:color="auto"/>
      </w:divBdr>
    </w:div>
    <w:div w:id="15407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523B818-AE4D-4BB6-AD7C-CF03D1AF5B7F}">
  <ds:schemaRefs>
    <ds:schemaRef ds:uri="http://schemas.openxmlformats.org/officeDocument/2006/bibliography"/>
  </ds:schemaRefs>
</ds:datastoreItem>
</file>

<file path=customXml/itemProps2.xml><?xml version="1.0" encoding="utf-8"?>
<ds:datastoreItem xmlns:ds="http://schemas.openxmlformats.org/officeDocument/2006/customXml" ds:itemID="{9DBB2F4B-ED9B-47B1-A2A3-6E2E44879564}"/>
</file>

<file path=customXml/itemProps3.xml><?xml version="1.0" encoding="utf-8"?>
<ds:datastoreItem xmlns:ds="http://schemas.openxmlformats.org/officeDocument/2006/customXml" ds:itemID="{8F920DDC-ACA9-4E23-9B30-8A30B7E7BB4C}"/>
</file>

<file path=customXml/itemProps4.xml><?xml version="1.0" encoding="utf-8"?>
<ds:datastoreItem xmlns:ds="http://schemas.openxmlformats.org/officeDocument/2006/customXml" ds:itemID="{8DCF2E36-63AC-424D-8F38-05ED7CAA3051}"/>
</file>

<file path=docProps/app.xml><?xml version="1.0" encoding="utf-8"?>
<Properties xmlns="http://schemas.openxmlformats.org/officeDocument/2006/extended-properties" xmlns:vt="http://schemas.openxmlformats.org/officeDocument/2006/docPropsVTypes">
  <Template>Normal.dotm</Template>
  <TotalTime>1</TotalTime>
  <Pages>10</Pages>
  <Words>5167</Words>
  <Characters>29453</Characters>
  <Application>Microsoft Office Word</Application>
  <DocSecurity>4</DocSecurity>
  <Lines>245</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34551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Dutch Association Women And Law</dc:title>
  <dc:subject/>
  <dc:creator>Jordan</dc:creator>
  <cp:keywords/>
  <dc:description/>
  <cp:lastModifiedBy>Daniela Buchmann</cp:lastModifiedBy>
  <cp:revision>2</cp:revision>
  <cp:lastPrinted>2019-02-12T14:45:00Z</cp:lastPrinted>
  <dcterms:created xsi:type="dcterms:W3CDTF">2019-03-04T08:19:00Z</dcterms:created>
  <dcterms:modified xsi:type="dcterms:W3CDTF">2019-03-04T08:19:00Z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id="bhuI22MP"/&gt;&lt;style id="http://www.zotero.org/styles/oscola" hasBibliography="1" bibliographyStyleHasBeenSet="0"/&gt;&lt;prefs&gt;&lt;pref name="fieldType" value="Field"/&gt;&lt;pref name="noteType" value="1"/&gt;&lt;/pre</vt:lpwstr>
  </property>
  <property fmtid="{D5CDD505-2E9C-101B-9397-08002B2CF9AE}" pid="3" name="ZOTERO_PREF_2">
    <vt:lpwstr>fs&gt;&lt;/data&gt;</vt:lpwstr>
  </property>
  <property fmtid="{D5CDD505-2E9C-101B-9397-08002B2CF9AE}" pid="4" name="ContentTypeId">
    <vt:lpwstr>0x0101008822B9E06671B54FA89F14538B9B0FEA</vt:lpwstr>
  </property>
</Properties>
</file>