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BFF24" w14:textId="7DF292F8" w:rsidR="00720D96" w:rsidRPr="00D55392" w:rsidRDefault="00360476" w:rsidP="00813A30">
      <w:pPr>
        <w:jc w:val="right"/>
        <w:rPr>
          <w:rFonts w:ascii="Calibri" w:hAnsi="Calibri" w:cs="Calibri"/>
          <w:color w:val="000000" w:themeColor="text1"/>
          <w:sz w:val="22"/>
          <w:szCs w:val="22"/>
          <w:lang w:val="en-GB"/>
        </w:rPr>
      </w:pPr>
      <w:bookmarkStart w:id="0" w:name="_GoBack"/>
      <w:bookmarkEnd w:id="0"/>
      <w:r w:rsidRPr="00D55392">
        <w:rPr>
          <w:rFonts w:ascii="Calibri" w:hAnsi="Calibri" w:cs="Calibri"/>
          <w:noProof/>
          <w:color w:val="000000" w:themeColor="text1"/>
          <w:sz w:val="22"/>
          <w:szCs w:val="22"/>
          <w:lang w:val="en-GB" w:eastAsia="en-GB"/>
        </w:rPr>
        <w:drawing>
          <wp:inline distT="0" distB="0" distL="0" distR="0" wp14:anchorId="7A352188" wp14:editId="5DFD35F1">
            <wp:extent cx="3603356" cy="584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PF_with_byline_left_positive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4284" cy="588171"/>
                    </a:xfrm>
                    <a:prstGeom prst="rect">
                      <a:avLst/>
                    </a:prstGeom>
                  </pic:spPr>
                </pic:pic>
              </a:graphicData>
            </a:graphic>
          </wp:inline>
        </w:drawing>
      </w:r>
    </w:p>
    <w:p w14:paraId="3204D1D4" w14:textId="51191C0D" w:rsidR="00571DB8" w:rsidRPr="009B33A4" w:rsidRDefault="00571DB8" w:rsidP="00571DB8">
      <w:pPr>
        <w:tabs>
          <w:tab w:val="left" w:pos="8647"/>
        </w:tabs>
        <w:ind w:right="283"/>
        <w:jc w:val="right"/>
        <w:rPr>
          <w:rFonts w:ascii="Calibri" w:hAnsi="Calibri"/>
          <w:color w:val="000000" w:themeColor="text1"/>
          <w:sz w:val="22"/>
          <w:szCs w:val="22"/>
        </w:rPr>
      </w:pPr>
      <w:r w:rsidRPr="009B33A4">
        <w:rPr>
          <w:rFonts w:ascii="Calibri" w:hAnsi="Calibri"/>
          <w:color w:val="000000" w:themeColor="text1"/>
          <w:sz w:val="22"/>
          <w:szCs w:val="22"/>
        </w:rPr>
        <w:t xml:space="preserve">Email: </w:t>
      </w:r>
      <w:r w:rsidRPr="009B33A4">
        <w:rPr>
          <w:rStyle w:val="Hyperlink"/>
          <w:rFonts w:ascii="Calibri" w:hAnsi="Calibri"/>
          <w:color w:val="000000" w:themeColor="text1"/>
          <w:sz w:val="22"/>
          <w:szCs w:val="22"/>
        </w:rPr>
        <w:t>info@wilpf.org</w:t>
      </w:r>
      <w:r w:rsidRPr="009B33A4">
        <w:rPr>
          <w:rFonts w:ascii="Calibri" w:hAnsi="Calibri"/>
          <w:color w:val="000000" w:themeColor="text1"/>
          <w:sz w:val="22"/>
          <w:szCs w:val="22"/>
        </w:rPr>
        <w:t>| Web: wilpf.org</w:t>
      </w:r>
    </w:p>
    <w:p w14:paraId="1BAD20AC" w14:textId="77777777" w:rsidR="00571DB8" w:rsidRDefault="00571DB8" w:rsidP="00571DB8">
      <w:pPr>
        <w:rPr>
          <w:rFonts w:ascii="Calibri" w:hAnsi="Calibri" w:cs="Calibri"/>
          <w:color w:val="000000" w:themeColor="text1"/>
          <w:sz w:val="22"/>
          <w:szCs w:val="22"/>
        </w:rPr>
      </w:pPr>
    </w:p>
    <w:p w14:paraId="66E9E1D8" w14:textId="3E791626" w:rsidR="00571DB8" w:rsidRDefault="006F56EC" w:rsidP="00571DB8">
      <w:pPr>
        <w:ind w:left="7920"/>
        <w:jc w:val="center"/>
        <w:rPr>
          <w:rFonts w:ascii="Calibri" w:hAnsi="Calibri" w:cs="Calibri"/>
          <w:color w:val="000000" w:themeColor="text1"/>
          <w:sz w:val="22"/>
          <w:szCs w:val="22"/>
          <w:lang w:val="en-GB"/>
        </w:rPr>
      </w:pPr>
      <w:r w:rsidRPr="00D55392">
        <w:rPr>
          <w:rFonts w:ascii="Calibri" w:hAnsi="Calibri" w:cs="Calibri"/>
          <w:color w:val="000000" w:themeColor="text1"/>
          <w:sz w:val="22"/>
          <w:szCs w:val="22"/>
          <w:lang w:val="en-GB"/>
        </w:rPr>
        <w:t xml:space="preserve">18 </w:t>
      </w:r>
      <w:r w:rsidR="00FF28FA" w:rsidRPr="00D55392">
        <w:rPr>
          <w:rFonts w:ascii="Calibri" w:hAnsi="Calibri" w:cs="Calibri"/>
          <w:color w:val="000000" w:themeColor="text1"/>
          <w:sz w:val="22"/>
          <w:szCs w:val="22"/>
          <w:lang w:val="en-GB"/>
        </w:rPr>
        <w:t>February 201</w:t>
      </w:r>
      <w:r w:rsidR="00360476" w:rsidRPr="00D55392">
        <w:rPr>
          <w:rFonts w:ascii="Calibri" w:hAnsi="Calibri" w:cs="Calibri"/>
          <w:color w:val="000000" w:themeColor="text1"/>
          <w:sz w:val="22"/>
          <w:szCs w:val="22"/>
          <w:lang w:val="en-GB"/>
        </w:rPr>
        <w:t>9</w:t>
      </w:r>
    </w:p>
    <w:p w14:paraId="00EE31F2" w14:textId="5EF44E1F" w:rsidR="00813A30" w:rsidRDefault="00813A30" w:rsidP="00813A30">
      <w:pPr>
        <w:jc w:val="right"/>
        <w:rPr>
          <w:rFonts w:ascii="Calibri" w:hAnsi="Calibri" w:cs="Calibri"/>
          <w:color w:val="000000" w:themeColor="text1"/>
          <w:sz w:val="22"/>
          <w:szCs w:val="22"/>
          <w:lang w:val="en-GB"/>
        </w:rPr>
      </w:pPr>
    </w:p>
    <w:p w14:paraId="5D65E822" w14:textId="77777777" w:rsidR="009B33A4" w:rsidRPr="00813A30" w:rsidRDefault="009B33A4" w:rsidP="00813A30">
      <w:pPr>
        <w:jc w:val="right"/>
        <w:rPr>
          <w:rFonts w:ascii="Calibri" w:hAnsi="Calibri" w:cs="Calibri"/>
          <w:color w:val="000000" w:themeColor="text1"/>
          <w:sz w:val="22"/>
          <w:szCs w:val="22"/>
          <w:lang w:val="en-GB"/>
        </w:rPr>
      </w:pPr>
    </w:p>
    <w:p w14:paraId="043D1E56" w14:textId="246066D9" w:rsidR="00720D96" w:rsidRPr="00F91821" w:rsidRDefault="00FF28FA" w:rsidP="00F91821">
      <w:pPr>
        <w:jc w:val="center"/>
        <w:rPr>
          <w:rFonts w:ascii="Calibri" w:hAnsi="Calibri" w:cs="Calibri"/>
          <w:b/>
          <w:color w:val="000000" w:themeColor="text1"/>
          <w:sz w:val="28"/>
          <w:szCs w:val="28"/>
          <w:lang w:val="en-GB"/>
        </w:rPr>
      </w:pPr>
      <w:r w:rsidRPr="00A64766">
        <w:rPr>
          <w:rFonts w:ascii="Calibri" w:hAnsi="Calibri" w:cs="Calibri"/>
          <w:b/>
          <w:color w:val="000000" w:themeColor="text1"/>
          <w:sz w:val="28"/>
          <w:szCs w:val="28"/>
          <w:lang w:val="en-GB"/>
        </w:rPr>
        <w:t xml:space="preserve">Submission to the CEDAW Committee relating to </w:t>
      </w:r>
      <w:r w:rsidR="00A64766">
        <w:rPr>
          <w:rFonts w:ascii="Calibri" w:hAnsi="Calibri" w:cs="Calibri"/>
          <w:b/>
          <w:color w:val="000000" w:themeColor="text1"/>
          <w:sz w:val="28"/>
          <w:szCs w:val="28"/>
          <w:lang w:val="en-GB"/>
        </w:rPr>
        <w:t xml:space="preserve">the </w:t>
      </w:r>
      <w:r w:rsidRPr="00A64766">
        <w:rPr>
          <w:rFonts w:ascii="Calibri" w:hAnsi="Calibri" w:cs="Calibri"/>
          <w:b/>
          <w:color w:val="000000" w:themeColor="text1"/>
          <w:sz w:val="28"/>
          <w:szCs w:val="28"/>
          <w:lang w:val="en-GB"/>
        </w:rPr>
        <w:t>general recommendation on “Trafficking in Women and Girls in the Context of Global Migration”</w:t>
      </w:r>
    </w:p>
    <w:p w14:paraId="49B75243" w14:textId="77777777" w:rsidR="00032DBD" w:rsidRPr="00D55392" w:rsidRDefault="00032DBD" w:rsidP="00360476">
      <w:pPr>
        <w:jc w:val="center"/>
        <w:rPr>
          <w:rFonts w:ascii="Calibri" w:hAnsi="Calibri" w:cs="Calibri"/>
          <w:b/>
          <w:color w:val="000000" w:themeColor="text1"/>
          <w:sz w:val="22"/>
          <w:szCs w:val="22"/>
          <w:lang w:val="en-GB"/>
        </w:rPr>
      </w:pPr>
    </w:p>
    <w:p w14:paraId="5C809906" w14:textId="59CC489C" w:rsidR="00061BD2" w:rsidRDefault="00061BD2" w:rsidP="00C63980">
      <w:pPr>
        <w:jc w:val="both"/>
        <w:rPr>
          <w:rFonts w:asciiTheme="majorHAnsi" w:hAnsiTheme="majorHAnsi"/>
          <w:color w:val="000000" w:themeColor="text1"/>
          <w:sz w:val="23"/>
          <w:szCs w:val="23"/>
          <w:lang w:val="en-GB"/>
        </w:rPr>
      </w:pPr>
      <w:r w:rsidRPr="00A64766">
        <w:rPr>
          <w:rFonts w:ascii="Calibri" w:hAnsi="Calibri" w:cs="Calibri"/>
          <w:color w:val="000000" w:themeColor="text1"/>
          <w:sz w:val="23"/>
          <w:szCs w:val="23"/>
          <w:lang w:val="en-GB"/>
        </w:rPr>
        <w:t xml:space="preserve">The Women’s International League for Peace and Freedom (WILPF) welcomes the opportunity to contribute to the CEDAW Committee’s elaboration of a general recommendation on trafficking of women and girls in the context of global migration. In this written submission, WILPF highlights the need for the Committee to address the </w:t>
      </w:r>
      <w:r w:rsidR="00B26176" w:rsidRPr="00A64766">
        <w:rPr>
          <w:rFonts w:ascii="Calibri" w:hAnsi="Calibri" w:cs="Calibri"/>
          <w:color w:val="000000" w:themeColor="text1"/>
          <w:sz w:val="23"/>
          <w:szCs w:val="23"/>
          <w:lang w:val="en-GB"/>
        </w:rPr>
        <w:t xml:space="preserve">critical </w:t>
      </w:r>
      <w:r w:rsidRPr="00A64766">
        <w:rPr>
          <w:rFonts w:ascii="Calibri" w:hAnsi="Calibri" w:cs="Calibri"/>
          <w:color w:val="000000" w:themeColor="text1"/>
          <w:sz w:val="23"/>
          <w:szCs w:val="23"/>
          <w:lang w:val="en-GB"/>
        </w:rPr>
        <w:t xml:space="preserve">impact </w:t>
      </w:r>
      <w:r w:rsidR="00B26176" w:rsidRPr="00A64766">
        <w:rPr>
          <w:rFonts w:ascii="Calibri" w:hAnsi="Calibri" w:cs="Calibri"/>
          <w:color w:val="000000" w:themeColor="text1"/>
          <w:sz w:val="23"/>
          <w:szCs w:val="23"/>
          <w:lang w:val="en-GB"/>
        </w:rPr>
        <w:t>that</w:t>
      </w:r>
      <w:r w:rsidRPr="00A64766">
        <w:rPr>
          <w:rFonts w:ascii="Calibri" w:hAnsi="Calibri" w:cs="Calibri"/>
          <w:color w:val="000000" w:themeColor="text1"/>
          <w:sz w:val="23"/>
          <w:szCs w:val="23"/>
          <w:lang w:val="en-GB"/>
        </w:rPr>
        <w:t xml:space="preserve"> foreign military bases and military interventions </w:t>
      </w:r>
      <w:r w:rsidR="00B26176" w:rsidRPr="00A64766">
        <w:rPr>
          <w:rFonts w:ascii="Calibri" w:hAnsi="Calibri" w:cs="Calibri"/>
          <w:color w:val="000000" w:themeColor="text1"/>
          <w:sz w:val="23"/>
          <w:szCs w:val="23"/>
          <w:lang w:val="en-GB"/>
        </w:rPr>
        <w:t xml:space="preserve">have </w:t>
      </w:r>
      <w:r w:rsidRPr="00A64766">
        <w:rPr>
          <w:rFonts w:ascii="Calibri" w:hAnsi="Calibri" w:cs="Calibri"/>
          <w:color w:val="000000" w:themeColor="text1"/>
          <w:sz w:val="23"/>
          <w:szCs w:val="23"/>
          <w:lang w:val="en-GB"/>
        </w:rPr>
        <w:t xml:space="preserve">on trafficking of women and girls. </w:t>
      </w:r>
      <w:r w:rsidR="0089375F" w:rsidRPr="00A64766">
        <w:rPr>
          <w:rFonts w:asciiTheme="majorHAnsi" w:hAnsiTheme="majorHAnsi"/>
          <w:color w:val="000000" w:themeColor="text1"/>
          <w:sz w:val="23"/>
          <w:szCs w:val="23"/>
          <w:lang w:val="en-GB"/>
        </w:rPr>
        <w:t>We submit that in developing this general recommendation, it is essential that the Committee reflects on what happens when human rights violations and foreign militarism intersect.</w:t>
      </w:r>
    </w:p>
    <w:p w14:paraId="0D0A6EA7" w14:textId="77777777" w:rsidR="009B33A4" w:rsidRPr="00A64766" w:rsidRDefault="009B33A4" w:rsidP="00C63980">
      <w:pPr>
        <w:jc w:val="both"/>
        <w:rPr>
          <w:rFonts w:ascii="Calibri" w:hAnsi="Calibri" w:cs="Calibri"/>
          <w:color w:val="000000" w:themeColor="text1"/>
          <w:sz w:val="23"/>
          <w:szCs w:val="23"/>
          <w:lang w:val="en-GB"/>
        </w:rPr>
      </w:pPr>
    </w:p>
    <w:p w14:paraId="0F7B1662" w14:textId="77777777" w:rsidR="00061BD2" w:rsidRPr="00A64766" w:rsidRDefault="00061BD2" w:rsidP="00727FFA">
      <w:pPr>
        <w:rPr>
          <w:rFonts w:ascii="Calibri" w:hAnsi="Calibri" w:cs="Calibri"/>
          <w:b/>
          <w:color w:val="000000" w:themeColor="text1"/>
          <w:sz w:val="23"/>
          <w:szCs w:val="23"/>
          <w:lang w:val="en-GB"/>
        </w:rPr>
      </w:pPr>
    </w:p>
    <w:p w14:paraId="2720DC7F" w14:textId="77777777" w:rsidR="00550281" w:rsidRPr="00A64766" w:rsidRDefault="00FF28FA" w:rsidP="00727FFA">
      <w:pPr>
        <w:pStyle w:val="ListParagraph"/>
        <w:numPr>
          <w:ilvl w:val="0"/>
          <w:numId w:val="6"/>
        </w:numPr>
        <w:rPr>
          <w:rFonts w:ascii="Calibri" w:hAnsi="Calibri" w:cs="Calibri"/>
          <w:b/>
          <w:color w:val="000000" w:themeColor="text1"/>
          <w:sz w:val="23"/>
          <w:szCs w:val="23"/>
          <w:lang w:val="en-GB"/>
        </w:rPr>
      </w:pPr>
      <w:r w:rsidRPr="00A64766">
        <w:rPr>
          <w:rFonts w:ascii="Calibri" w:hAnsi="Calibri" w:cs="Calibri"/>
          <w:b/>
          <w:color w:val="000000" w:themeColor="text1"/>
          <w:sz w:val="23"/>
          <w:szCs w:val="23"/>
          <w:lang w:val="en-GB"/>
        </w:rPr>
        <w:lastRenderedPageBreak/>
        <w:t>The impact of foreign military bases on trafficking of women and girls</w:t>
      </w:r>
    </w:p>
    <w:p w14:paraId="011E0227" w14:textId="77777777" w:rsidR="00550281" w:rsidRPr="00A64766" w:rsidRDefault="00550281" w:rsidP="00360476">
      <w:pPr>
        <w:jc w:val="both"/>
        <w:rPr>
          <w:rFonts w:ascii="Calibri" w:hAnsi="Calibri" w:cs="Calibri"/>
          <w:color w:val="000000" w:themeColor="text1"/>
          <w:sz w:val="23"/>
          <w:szCs w:val="23"/>
          <w:lang w:val="en-GB"/>
        </w:rPr>
      </w:pPr>
    </w:p>
    <w:p w14:paraId="7745439E" w14:textId="030E3E4A" w:rsidR="00550281" w:rsidRPr="00A64766" w:rsidRDefault="00FF28FA" w:rsidP="00360476">
      <w:pPr>
        <w:jc w:val="both"/>
        <w:rPr>
          <w:rFonts w:ascii="Calibri" w:hAnsi="Calibri" w:cs="Calibri"/>
          <w:color w:val="000000" w:themeColor="text1"/>
          <w:sz w:val="23"/>
          <w:szCs w:val="23"/>
          <w:lang w:val="en-GB"/>
        </w:rPr>
      </w:pPr>
      <w:r w:rsidRPr="00A64766">
        <w:rPr>
          <w:rFonts w:ascii="Calibri" w:hAnsi="Calibri" w:cs="Calibri"/>
          <w:color w:val="000000" w:themeColor="text1"/>
          <w:sz w:val="23"/>
          <w:szCs w:val="23"/>
          <w:lang w:val="en-GB"/>
        </w:rPr>
        <w:t xml:space="preserve">A foreign military presence, especially where there is low employment and high levels of migration, can exacerbate the risks of trafficking and forced prostitution. In many contexts in which they operate, foreign military bases provide a steady market for women, girls, and </w:t>
      </w:r>
      <w:r w:rsidR="00061BD2" w:rsidRPr="00A64766">
        <w:rPr>
          <w:rFonts w:ascii="Calibri" w:hAnsi="Calibri" w:cs="Calibri"/>
          <w:color w:val="000000" w:themeColor="text1"/>
          <w:sz w:val="23"/>
          <w:szCs w:val="23"/>
          <w:lang w:val="en-GB"/>
        </w:rPr>
        <w:t xml:space="preserve">men and </w:t>
      </w:r>
      <w:r w:rsidRPr="00A64766">
        <w:rPr>
          <w:rFonts w:ascii="Calibri" w:hAnsi="Calibri" w:cs="Calibri"/>
          <w:color w:val="000000" w:themeColor="text1"/>
          <w:sz w:val="23"/>
          <w:szCs w:val="23"/>
          <w:lang w:val="en-GB"/>
        </w:rPr>
        <w:t xml:space="preserve">boys who are forced into sex work </w:t>
      </w:r>
      <w:r w:rsidR="003D33DA" w:rsidRPr="00A64766">
        <w:rPr>
          <w:rFonts w:ascii="Calibri" w:hAnsi="Calibri" w:cs="Calibri"/>
          <w:color w:val="000000" w:themeColor="text1"/>
          <w:sz w:val="23"/>
          <w:szCs w:val="23"/>
          <w:lang w:val="en-GB"/>
        </w:rPr>
        <w:t xml:space="preserve">for many reasons including </w:t>
      </w:r>
      <w:r w:rsidRPr="00A64766">
        <w:rPr>
          <w:rFonts w:ascii="Calibri" w:hAnsi="Calibri" w:cs="Calibri"/>
          <w:color w:val="000000" w:themeColor="text1"/>
          <w:sz w:val="23"/>
          <w:szCs w:val="23"/>
          <w:lang w:val="en-GB"/>
        </w:rPr>
        <w:t xml:space="preserve">due to trafficking. </w:t>
      </w:r>
      <w:r w:rsidR="003D33DA" w:rsidRPr="00A64766">
        <w:rPr>
          <w:rFonts w:ascii="Calibri" w:hAnsi="Calibri" w:cs="Calibri"/>
          <w:color w:val="000000" w:themeColor="text1"/>
          <w:sz w:val="23"/>
          <w:szCs w:val="23"/>
          <w:lang w:val="en-GB"/>
        </w:rPr>
        <w:t>T</w:t>
      </w:r>
      <w:r w:rsidRPr="00A64766">
        <w:rPr>
          <w:rFonts w:ascii="Calibri" w:hAnsi="Calibri" w:cs="Calibri"/>
          <w:color w:val="000000" w:themeColor="text1"/>
          <w:sz w:val="23"/>
          <w:szCs w:val="23"/>
          <w:lang w:val="en-GB"/>
        </w:rPr>
        <w:t xml:space="preserve">ime and again, from Bosnia and Herzegovina to Japan, to Djibouti, foreign militaries </w:t>
      </w:r>
      <w:r w:rsidR="003D33DA" w:rsidRPr="00A64766">
        <w:rPr>
          <w:rFonts w:ascii="Calibri" w:hAnsi="Calibri" w:cs="Calibri"/>
          <w:color w:val="000000" w:themeColor="text1"/>
          <w:sz w:val="23"/>
          <w:szCs w:val="23"/>
          <w:lang w:val="en-GB"/>
        </w:rPr>
        <w:t xml:space="preserve">have perpetrated </w:t>
      </w:r>
      <w:r w:rsidRPr="00A64766">
        <w:rPr>
          <w:rFonts w:ascii="Calibri" w:hAnsi="Calibri" w:cs="Calibri"/>
          <w:color w:val="000000" w:themeColor="text1"/>
          <w:sz w:val="23"/>
          <w:szCs w:val="23"/>
          <w:lang w:val="en-GB"/>
        </w:rPr>
        <w:t>sexual violence</w:t>
      </w:r>
      <w:r w:rsidR="003D33DA" w:rsidRPr="00A64766">
        <w:rPr>
          <w:rFonts w:ascii="Calibri" w:hAnsi="Calibri" w:cs="Calibri"/>
          <w:color w:val="000000" w:themeColor="text1"/>
          <w:sz w:val="23"/>
          <w:szCs w:val="23"/>
          <w:lang w:val="en-GB"/>
        </w:rPr>
        <w:t xml:space="preserve"> with impunity</w:t>
      </w:r>
      <w:r w:rsidRPr="00A64766">
        <w:rPr>
          <w:rFonts w:ascii="Calibri" w:hAnsi="Calibri" w:cs="Calibri"/>
          <w:color w:val="000000" w:themeColor="text1"/>
          <w:sz w:val="23"/>
          <w:szCs w:val="23"/>
          <w:lang w:val="en-GB"/>
        </w:rPr>
        <w:t>. In Bosnia and Herzegovina after the conflict, it emerged that UN peacekeepers and US military contractors were directly engaged in trafficking women and girls for sexual exploitation. In Japan, US soldiers have been charged with sexual assault and rape of women and girls off-base. In Djibouti</w:t>
      </w:r>
      <w:r w:rsidR="00061BD2" w:rsidRPr="00A64766">
        <w:rPr>
          <w:rFonts w:ascii="Calibri" w:hAnsi="Calibri" w:cs="Calibri"/>
          <w:color w:val="000000" w:themeColor="text1"/>
          <w:sz w:val="23"/>
          <w:szCs w:val="23"/>
          <w:lang w:val="en-GB"/>
        </w:rPr>
        <w:t>,</w:t>
      </w:r>
      <w:r w:rsidRPr="00A64766">
        <w:rPr>
          <w:rFonts w:ascii="Calibri" w:hAnsi="Calibri" w:cs="Calibri"/>
          <w:color w:val="000000" w:themeColor="text1"/>
          <w:sz w:val="23"/>
          <w:szCs w:val="23"/>
          <w:lang w:val="en-GB"/>
        </w:rPr>
        <w:t xml:space="preserve"> foreign soldiers, including those of the USA and France, have been found engaged in illegal sexual activities with women and girls.</w:t>
      </w:r>
      <w:r w:rsidRPr="00A64766">
        <w:rPr>
          <w:rFonts w:ascii="Calibri" w:hAnsi="Calibri" w:cs="Calibri"/>
          <w:color w:val="000000" w:themeColor="text1"/>
          <w:sz w:val="23"/>
          <w:szCs w:val="23"/>
          <w:vertAlign w:val="superscript"/>
          <w:lang w:val="en-GB"/>
        </w:rPr>
        <w:footnoteReference w:id="1"/>
      </w:r>
      <w:r w:rsidRPr="00A64766">
        <w:rPr>
          <w:rFonts w:ascii="Calibri" w:hAnsi="Calibri" w:cs="Calibri"/>
          <w:color w:val="000000" w:themeColor="text1"/>
          <w:sz w:val="23"/>
          <w:szCs w:val="23"/>
          <w:lang w:val="en-GB"/>
        </w:rPr>
        <w:t xml:space="preserve"> </w:t>
      </w:r>
    </w:p>
    <w:p w14:paraId="3740001B" w14:textId="77777777" w:rsidR="00550281" w:rsidRPr="00A64766" w:rsidRDefault="00550281" w:rsidP="00360476">
      <w:pPr>
        <w:jc w:val="both"/>
        <w:rPr>
          <w:rFonts w:ascii="Calibri" w:hAnsi="Calibri" w:cs="Calibri"/>
          <w:color w:val="000000" w:themeColor="text1"/>
          <w:sz w:val="23"/>
          <w:szCs w:val="23"/>
          <w:lang w:val="en-GB"/>
        </w:rPr>
      </w:pPr>
    </w:p>
    <w:p w14:paraId="7DA22CC6" w14:textId="3703A7CA" w:rsidR="003D33DA" w:rsidRPr="00A64766" w:rsidRDefault="00FF28FA" w:rsidP="00360476">
      <w:pPr>
        <w:jc w:val="both"/>
        <w:rPr>
          <w:rFonts w:ascii="Calibri" w:hAnsi="Calibri" w:cs="Calibri"/>
          <w:color w:val="000000" w:themeColor="text1"/>
          <w:sz w:val="23"/>
          <w:szCs w:val="23"/>
          <w:lang w:val="en-GB"/>
        </w:rPr>
      </w:pPr>
      <w:r w:rsidRPr="00A64766">
        <w:rPr>
          <w:rFonts w:ascii="Calibri" w:hAnsi="Calibri" w:cs="Calibri"/>
          <w:color w:val="000000" w:themeColor="text1"/>
          <w:sz w:val="23"/>
          <w:szCs w:val="23"/>
          <w:lang w:val="en-GB"/>
        </w:rPr>
        <w:t xml:space="preserve">Demilitarisation and an end to foreign military bases </w:t>
      </w:r>
      <w:r w:rsidR="003D33DA" w:rsidRPr="00A64766">
        <w:rPr>
          <w:rFonts w:ascii="Calibri" w:hAnsi="Calibri" w:cs="Calibri"/>
          <w:color w:val="000000" w:themeColor="text1"/>
          <w:sz w:val="23"/>
          <w:szCs w:val="23"/>
          <w:lang w:val="en-GB"/>
        </w:rPr>
        <w:t>are</w:t>
      </w:r>
      <w:r w:rsidRPr="00A64766">
        <w:rPr>
          <w:rFonts w:ascii="Calibri" w:hAnsi="Calibri" w:cs="Calibri"/>
          <w:color w:val="000000" w:themeColor="text1"/>
          <w:sz w:val="23"/>
          <w:szCs w:val="23"/>
          <w:lang w:val="en-GB"/>
        </w:rPr>
        <w:t xml:space="preserve"> </w:t>
      </w:r>
      <w:r w:rsidR="003D33DA" w:rsidRPr="00A64766">
        <w:rPr>
          <w:rFonts w:ascii="Calibri" w:hAnsi="Calibri" w:cs="Calibri"/>
          <w:color w:val="000000" w:themeColor="text1"/>
          <w:sz w:val="23"/>
          <w:szCs w:val="23"/>
          <w:lang w:val="en-GB"/>
        </w:rPr>
        <w:t>required to end</w:t>
      </w:r>
      <w:r w:rsidR="00061BD2" w:rsidRPr="00A64766">
        <w:rPr>
          <w:rFonts w:ascii="Calibri" w:hAnsi="Calibri" w:cs="Calibri"/>
          <w:color w:val="000000" w:themeColor="text1"/>
          <w:sz w:val="23"/>
          <w:szCs w:val="23"/>
          <w:lang w:val="en-GB"/>
        </w:rPr>
        <w:t xml:space="preserve"> </w:t>
      </w:r>
      <w:r w:rsidR="00032DBD" w:rsidRPr="00A64766">
        <w:rPr>
          <w:rFonts w:ascii="Calibri" w:hAnsi="Calibri" w:cs="Calibri"/>
          <w:color w:val="000000" w:themeColor="text1"/>
          <w:sz w:val="23"/>
          <w:szCs w:val="23"/>
          <w:lang w:val="en-GB"/>
        </w:rPr>
        <w:t>such</w:t>
      </w:r>
      <w:r w:rsidR="00061BD2" w:rsidRPr="00A64766">
        <w:rPr>
          <w:rFonts w:ascii="Calibri" w:hAnsi="Calibri" w:cs="Calibri"/>
          <w:color w:val="000000" w:themeColor="text1"/>
          <w:sz w:val="23"/>
          <w:szCs w:val="23"/>
          <w:lang w:val="en-GB"/>
        </w:rPr>
        <w:t xml:space="preserve"> </w:t>
      </w:r>
      <w:r w:rsidR="00032DBD" w:rsidRPr="00A64766">
        <w:rPr>
          <w:rFonts w:ascii="Calibri" w:hAnsi="Calibri" w:cs="Calibri"/>
          <w:color w:val="000000" w:themeColor="text1"/>
          <w:sz w:val="23"/>
          <w:szCs w:val="23"/>
          <w:lang w:val="en-GB"/>
        </w:rPr>
        <w:t>violations</w:t>
      </w:r>
      <w:r w:rsidRPr="00A64766">
        <w:rPr>
          <w:rFonts w:ascii="Calibri" w:hAnsi="Calibri" w:cs="Calibri"/>
          <w:color w:val="000000" w:themeColor="text1"/>
          <w:sz w:val="23"/>
          <w:szCs w:val="23"/>
          <w:lang w:val="en-GB"/>
        </w:rPr>
        <w:t xml:space="preserve">. </w:t>
      </w:r>
    </w:p>
    <w:p w14:paraId="01D11357" w14:textId="77777777" w:rsidR="003D33DA" w:rsidRPr="00A64766" w:rsidRDefault="003D33DA" w:rsidP="00360476">
      <w:pPr>
        <w:jc w:val="both"/>
        <w:rPr>
          <w:rFonts w:ascii="Calibri" w:hAnsi="Calibri" w:cs="Calibri"/>
          <w:color w:val="000000" w:themeColor="text1"/>
          <w:sz w:val="23"/>
          <w:szCs w:val="23"/>
          <w:lang w:val="en-GB"/>
        </w:rPr>
      </w:pPr>
    </w:p>
    <w:p w14:paraId="2D50ECFE" w14:textId="27351600" w:rsidR="00550281" w:rsidRPr="00A64766" w:rsidRDefault="00DA1CE4" w:rsidP="00360476">
      <w:pPr>
        <w:jc w:val="both"/>
        <w:rPr>
          <w:rFonts w:ascii="Calibri" w:hAnsi="Calibri" w:cs="Calibri"/>
          <w:color w:val="000000" w:themeColor="text1"/>
          <w:sz w:val="23"/>
          <w:szCs w:val="23"/>
          <w:lang w:val="en-GB"/>
        </w:rPr>
      </w:pPr>
      <w:r w:rsidRPr="00A64766">
        <w:rPr>
          <w:rFonts w:ascii="Calibri" w:hAnsi="Calibri" w:cs="Calibri"/>
          <w:color w:val="000000" w:themeColor="text1"/>
          <w:sz w:val="23"/>
          <w:szCs w:val="23"/>
          <w:lang w:val="en-GB"/>
        </w:rPr>
        <w:t>All</w:t>
      </w:r>
      <w:r w:rsidR="00FF28FA" w:rsidRPr="00A64766">
        <w:rPr>
          <w:rFonts w:ascii="Calibri" w:hAnsi="Calibri" w:cs="Calibri"/>
          <w:color w:val="000000" w:themeColor="text1"/>
          <w:sz w:val="23"/>
          <w:szCs w:val="23"/>
          <w:lang w:val="en-GB"/>
        </w:rPr>
        <w:t xml:space="preserve"> </w:t>
      </w:r>
      <w:r w:rsidRPr="00A64766">
        <w:rPr>
          <w:rFonts w:ascii="Calibri" w:hAnsi="Calibri" w:cs="Calibri"/>
          <w:color w:val="000000" w:themeColor="text1"/>
          <w:sz w:val="23"/>
          <w:szCs w:val="23"/>
          <w:lang w:val="en-GB"/>
        </w:rPr>
        <w:t>S</w:t>
      </w:r>
      <w:r w:rsidR="00FF28FA" w:rsidRPr="00A64766">
        <w:rPr>
          <w:rFonts w:ascii="Calibri" w:hAnsi="Calibri" w:cs="Calibri"/>
          <w:color w:val="000000" w:themeColor="text1"/>
          <w:sz w:val="23"/>
          <w:szCs w:val="23"/>
          <w:lang w:val="en-GB"/>
        </w:rPr>
        <w:t xml:space="preserve">tates must </w:t>
      </w:r>
      <w:r w:rsidR="000376B1" w:rsidRPr="00A64766">
        <w:rPr>
          <w:rFonts w:ascii="Calibri" w:hAnsi="Calibri" w:cs="Calibri"/>
          <w:color w:val="000000" w:themeColor="text1"/>
          <w:sz w:val="23"/>
          <w:szCs w:val="23"/>
          <w:lang w:val="en-GB"/>
        </w:rPr>
        <w:t>fulfil</w:t>
      </w:r>
      <w:r w:rsidR="00FF28FA" w:rsidRPr="00A64766">
        <w:rPr>
          <w:rFonts w:ascii="Calibri" w:hAnsi="Calibri" w:cs="Calibri"/>
          <w:color w:val="000000" w:themeColor="text1"/>
          <w:sz w:val="23"/>
          <w:szCs w:val="23"/>
          <w:lang w:val="en-GB"/>
        </w:rPr>
        <w:t xml:space="preserve"> their extraterritorial obligations in relation to their militaries or other presence in a third country. The CEDAW Committee ha</w:t>
      </w:r>
      <w:r w:rsidR="0030584A" w:rsidRPr="00A64766">
        <w:rPr>
          <w:rFonts w:ascii="Calibri" w:hAnsi="Calibri" w:cs="Calibri"/>
          <w:color w:val="000000" w:themeColor="text1"/>
          <w:sz w:val="23"/>
          <w:szCs w:val="23"/>
          <w:lang w:val="en-GB"/>
        </w:rPr>
        <w:t>s</w:t>
      </w:r>
      <w:r w:rsidR="00FF28FA" w:rsidRPr="00A64766">
        <w:rPr>
          <w:rFonts w:ascii="Calibri" w:hAnsi="Calibri" w:cs="Calibri"/>
          <w:color w:val="000000" w:themeColor="text1"/>
          <w:sz w:val="23"/>
          <w:szCs w:val="23"/>
          <w:lang w:val="en-GB"/>
        </w:rPr>
        <w:t xml:space="preserve"> developed</w:t>
      </w:r>
      <w:r w:rsidR="0030584A" w:rsidRPr="00A64766">
        <w:rPr>
          <w:rFonts w:ascii="Calibri" w:hAnsi="Calibri" w:cs="Calibri"/>
          <w:color w:val="000000" w:themeColor="text1"/>
          <w:sz w:val="23"/>
          <w:szCs w:val="23"/>
          <w:lang w:val="en-GB"/>
        </w:rPr>
        <w:t xml:space="preserve"> </w:t>
      </w:r>
      <w:r w:rsidR="000376B1" w:rsidRPr="00A64766">
        <w:rPr>
          <w:rFonts w:ascii="Calibri" w:hAnsi="Calibri" w:cs="Calibri"/>
          <w:color w:val="000000" w:themeColor="text1"/>
          <w:sz w:val="23"/>
          <w:szCs w:val="23"/>
          <w:lang w:val="en-GB"/>
        </w:rPr>
        <w:t>extensively</w:t>
      </w:r>
      <w:r w:rsidR="00FF28FA" w:rsidRPr="00A64766">
        <w:rPr>
          <w:rFonts w:ascii="Calibri" w:hAnsi="Calibri" w:cs="Calibri"/>
          <w:color w:val="000000" w:themeColor="text1"/>
          <w:sz w:val="23"/>
          <w:szCs w:val="23"/>
          <w:lang w:val="en-GB"/>
        </w:rPr>
        <w:t xml:space="preserve"> the </w:t>
      </w:r>
      <w:r w:rsidR="00142B53" w:rsidRPr="00A64766">
        <w:rPr>
          <w:rFonts w:ascii="Calibri" w:hAnsi="Calibri" w:cs="Calibri"/>
          <w:color w:val="000000" w:themeColor="text1"/>
          <w:sz w:val="23"/>
          <w:szCs w:val="23"/>
          <w:lang w:val="en-GB"/>
        </w:rPr>
        <w:t>issue</w:t>
      </w:r>
      <w:r w:rsidR="00032DBD" w:rsidRPr="00A64766">
        <w:rPr>
          <w:rFonts w:ascii="Calibri" w:hAnsi="Calibri" w:cs="Calibri"/>
          <w:color w:val="000000" w:themeColor="text1"/>
          <w:sz w:val="23"/>
          <w:szCs w:val="23"/>
          <w:lang w:val="en-GB"/>
        </w:rPr>
        <w:t xml:space="preserve"> </w:t>
      </w:r>
      <w:r w:rsidR="0030584A" w:rsidRPr="00A64766">
        <w:rPr>
          <w:rFonts w:ascii="Calibri" w:hAnsi="Calibri" w:cs="Calibri"/>
          <w:color w:val="000000" w:themeColor="text1"/>
          <w:sz w:val="23"/>
          <w:szCs w:val="23"/>
          <w:lang w:val="en-GB"/>
        </w:rPr>
        <w:t xml:space="preserve">of </w:t>
      </w:r>
      <w:r w:rsidR="00D55392" w:rsidRPr="00A64766">
        <w:rPr>
          <w:rFonts w:ascii="Calibri" w:hAnsi="Calibri" w:cs="Calibri"/>
          <w:color w:val="000000" w:themeColor="text1"/>
          <w:sz w:val="23"/>
          <w:szCs w:val="23"/>
          <w:lang w:val="en-GB"/>
        </w:rPr>
        <w:t>S</w:t>
      </w:r>
      <w:r w:rsidR="00FF28FA" w:rsidRPr="00A64766">
        <w:rPr>
          <w:rFonts w:ascii="Calibri" w:hAnsi="Calibri" w:cs="Calibri"/>
          <w:color w:val="000000" w:themeColor="text1"/>
          <w:sz w:val="23"/>
          <w:szCs w:val="23"/>
          <w:lang w:val="en-GB"/>
        </w:rPr>
        <w:t>tates</w:t>
      </w:r>
      <w:r w:rsidR="00D55392" w:rsidRPr="00A64766">
        <w:rPr>
          <w:rFonts w:ascii="Calibri" w:hAnsi="Calibri" w:cs="Calibri"/>
          <w:color w:val="000000" w:themeColor="text1"/>
          <w:sz w:val="23"/>
          <w:szCs w:val="23"/>
          <w:lang w:val="en-GB"/>
        </w:rPr>
        <w:t xml:space="preserve"> Parties</w:t>
      </w:r>
      <w:r w:rsidR="00FF28FA" w:rsidRPr="00A64766">
        <w:rPr>
          <w:rFonts w:ascii="Calibri" w:hAnsi="Calibri" w:cs="Calibri"/>
          <w:color w:val="000000" w:themeColor="text1"/>
          <w:sz w:val="23"/>
          <w:szCs w:val="23"/>
          <w:lang w:val="en-GB"/>
        </w:rPr>
        <w:t>’ extraterritorial obligations in relation to human rights. It is</w:t>
      </w:r>
      <w:r w:rsidR="00A55EA6">
        <w:rPr>
          <w:rFonts w:ascii="Calibri" w:hAnsi="Calibri" w:cs="Calibri"/>
          <w:color w:val="000000" w:themeColor="text1"/>
          <w:sz w:val="23"/>
          <w:szCs w:val="23"/>
          <w:lang w:val="en-GB"/>
        </w:rPr>
        <w:t xml:space="preserve"> </w:t>
      </w:r>
      <w:r w:rsidR="00FF28FA" w:rsidRPr="00A64766">
        <w:rPr>
          <w:rFonts w:ascii="Calibri" w:hAnsi="Calibri" w:cs="Calibri"/>
          <w:color w:val="000000" w:themeColor="text1"/>
          <w:sz w:val="23"/>
          <w:szCs w:val="23"/>
          <w:lang w:val="en-GB"/>
        </w:rPr>
        <w:t xml:space="preserve">important that this general recommendation </w:t>
      </w:r>
      <w:r w:rsidR="0030584A" w:rsidRPr="00A64766">
        <w:rPr>
          <w:rFonts w:ascii="Calibri" w:hAnsi="Calibri" w:cs="Calibri"/>
          <w:color w:val="000000" w:themeColor="text1"/>
          <w:sz w:val="23"/>
          <w:szCs w:val="23"/>
          <w:lang w:val="en-GB"/>
        </w:rPr>
        <w:t xml:space="preserve">continues to uphold and </w:t>
      </w:r>
      <w:r w:rsidR="000376B1" w:rsidRPr="00A64766">
        <w:rPr>
          <w:rFonts w:ascii="Calibri" w:hAnsi="Calibri" w:cs="Calibri"/>
          <w:color w:val="000000" w:themeColor="text1"/>
          <w:sz w:val="23"/>
          <w:szCs w:val="23"/>
          <w:lang w:val="en-GB"/>
        </w:rPr>
        <w:t>clarify</w:t>
      </w:r>
      <w:r w:rsidR="0030584A" w:rsidRPr="00A64766">
        <w:rPr>
          <w:rFonts w:ascii="Calibri" w:hAnsi="Calibri" w:cs="Calibri"/>
          <w:color w:val="000000" w:themeColor="text1"/>
          <w:sz w:val="23"/>
          <w:szCs w:val="23"/>
          <w:lang w:val="en-GB"/>
        </w:rPr>
        <w:t xml:space="preserve"> further the application of this legal obligatio</w:t>
      </w:r>
      <w:r w:rsidR="000376B1" w:rsidRPr="00A64766">
        <w:rPr>
          <w:rFonts w:ascii="Calibri" w:hAnsi="Calibri" w:cs="Calibri"/>
          <w:color w:val="000000" w:themeColor="text1"/>
          <w:sz w:val="23"/>
          <w:szCs w:val="23"/>
          <w:lang w:val="en-GB"/>
        </w:rPr>
        <w:t>n and</w:t>
      </w:r>
      <w:r w:rsidR="0030584A" w:rsidRPr="00A64766">
        <w:rPr>
          <w:rFonts w:ascii="Calibri" w:hAnsi="Calibri" w:cs="Calibri"/>
          <w:color w:val="000000" w:themeColor="text1"/>
          <w:sz w:val="23"/>
          <w:szCs w:val="23"/>
          <w:lang w:val="en-GB"/>
        </w:rPr>
        <w:t xml:space="preserve"> that</w:t>
      </w:r>
      <w:r w:rsidR="000376B1" w:rsidRPr="00A64766">
        <w:rPr>
          <w:rFonts w:ascii="Calibri" w:hAnsi="Calibri" w:cs="Calibri"/>
          <w:color w:val="000000" w:themeColor="text1"/>
          <w:sz w:val="23"/>
          <w:szCs w:val="23"/>
          <w:lang w:val="en-GB"/>
        </w:rPr>
        <w:t xml:space="preserve">, therefore, </w:t>
      </w:r>
      <w:r w:rsidR="0089375F" w:rsidRPr="00A64766">
        <w:rPr>
          <w:rFonts w:ascii="Calibri" w:hAnsi="Calibri" w:cs="Calibri"/>
          <w:color w:val="000000" w:themeColor="text1"/>
          <w:sz w:val="23"/>
          <w:szCs w:val="23"/>
          <w:lang w:val="en-GB"/>
        </w:rPr>
        <w:t>it</w:t>
      </w:r>
      <w:r w:rsidR="0030584A" w:rsidRPr="00A64766">
        <w:rPr>
          <w:rFonts w:ascii="Calibri" w:hAnsi="Calibri" w:cs="Calibri"/>
          <w:color w:val="000000" w:themeColor="text1"/>
          <w:sz w:val="23"/>
          <w:szCs w:val="23"/>
          <w:lang w:val="en-GB"/>
        </w:rPr>
        <w:t xml:space="preserve"> </w:t>
      </w:r>
      <w:r w:rsidR="00FF28FA" w:rsidRPr="00A64766">
        <w:rPr>
          <w:rFonts w:ascii="Calibri" w:hAnsi="Calibri" w:cs="Calibri"/>
          <w:color w:val="000000" w:themeColor="text1"/>
          <w:sz w:val="23"/>
          <w:szCs w:val="23"/>
          <w:lang w:val="en-GB"/>
        </w:rPr>
        <w:t xml:space="preserve">addresses states’ extraterritorial obligations in relation to their military presences in other countries. </w:t>
      </w:r>
    </w:p>
    <w:p w14:paraId="14A0964E" w14:textId="77777777" w:rsidR="00550281" w:rsidRPr="00A64766" w:rsidRDefault="00550281" w:rsidP="00360476">
      <w:pPr>
        <w:jc w:val="both"/>
        <w:rPr>
          <w:rFonts w:ascii="Calibri" w:hAnsi="Calibri" w:cs="Calibri"/>
          <w:color w:val="000000" w:themeColor="text1"/>
          <w:sz w:val="23"/>
          <w:szCs w:val="23"/>
          <w:lang w:val="en-GB"/>
        </w:rPr>
      </w:pPr>
    </w:p>
    <w:p w14:paraId="650CB85F" w14:textId="4A0A45D6" w:rsidR="00550281" w:rsidRPr="00A64766" w:rsidRDefault="000376B1" w:rsidP="00360476">
      <w:pPr>
        <w:jc w:val="both"/>
        <w:rPr>
          <w:rFonts w:ascii="Calibri" w:hAnsi="Calibri" w:cs="Calibri"/>
          <w:color w:val="000000" w:themeColor="text1"/>
          <w:sz w:val="23"/>
          <w:szCs w:val="23"/>
          <w:lang w:val="en-GB"/>
        </w:rPr>
      </w:pPr>
      <w:r w:rsidRPr="00A64766">
        <w:rPr>
          <w:rFonts w:ascii="Calibri" w:hAnsi="Calibri" w:cs="Calibri"/>
          <w:color w:val="000000" w:themeColor="text1"/>
          <w:sz w:val="23"/>
          <w:szCs w:val="23"/>
          <w:lang w:val="en-GB"/>
        </w:rPr>
        <w:t xml:space="preserve">Thus, WILPF </w:t>
      </w:r>
      <w:r w:rsidR="00FF28FA" w:rsidRPr="00A64766">
        <w:rPr>
          <w:rFonts w:ascii="Calibri" w:hAnsi="Calibri" w:cs="Calibri"/>
          <w:color w:val="000000" w:themeColor="text1"/>
          <w:sz w:val="23"/>
          <w:szCs w:val="23"/>
          <w:lang w:val="en-GB"/>
        </w:rPr>
        <w:t>recommends that the CEDAW Committee take into account the presence of foreign military bases</w:t>
      </w:r>
      <w:r w:rsidRPr="00A64766">
        <w:rPr>
          <w:rFonts w:ascii="Calibri" w:hAnsi="Calibri" w:cs="Calibri"/>
          <w:color w:val="000000" w:themeColor="text1"/>
          <w:sz w:val="23"/>
          <w:szCs w:val="23"/>
          <w:lang w:val="en-GB"/>
        </w:rPr>
        <w:t xml:space="preserve"> </w:t>
      </w:r>
      <w:r w:rsidR="00FF28FA" w:rsidRPr="00A64766">
        <w:rPr>
          <w:rFonts w:ascii="Calibri" w:hAnsi="Calibri" w:cs="Calibri"/>
          <w:color w:val="000000" w:themeColor="text1"/>
          <w:sz w:val="23"/>
          <w:szCs w:val="23"/>
          <w:lang w:val="en-GB"/>
        </w:rPr>
        <w:t xml:space="preserve">in its recommendations to States Parties </w:t>
      </w:r>
      <w:r w:rsidR="00D55392" w:rsidRPr="00A64766">
        <w:rPr>
          <w:rFonts w:ascii="Calibri" w:hAnsi="Calibri" w:cs="Calibri"/>
          <w:color w:val="000000" w:themeColor="text1"/>
          <w:sz w:val="23"/>
          <w:szCs w:val="23"/>
          <w:lang w:val="en-GB"/>
        </w:rPr>
        <w:t>relating</w:t>
      </w:r>
      <w:r w:rsidR="00FF28FA" w:rsidRPr="00A64766">
        <w:rPr>
          <w:rFonts w:ascii="Calibri" w:hAnsi="Calibri" w:cs="Calibri"/>
          <w:color w:val="000000" w:themeColor="text1"/>
          <w:sz w:val="23"/>
          <w:szCs w:val="23"/>
          <w:lang w:val="en-GB"/>
        </w:rPr>
        <w:t xml:space="preserve"> to trafficking in women and girls. In particular, the Committee should recommend that all States Parties with a military presence in another country: </w:t>
      </w:r>
    </w:p>
    <w:p w14:paraId="340A10E5" w14:textId="77777777" w:rsidR="00550281" w:rsidRPr="00A64766" w:rsidRDefault="00550281" w:rsidP="00360476">
      <w:pPr>
        <w:jc w:val="both"/>
        <w:rPr>
          <w:rFonts w:ascii="Calibri" w:hAnsi="Calibri" w:cs="Calibri"/>
          <w:color w:val="000000" w:themeColor="text1"/>
          <w:sz w:val="23"/>
          <w:szCs w:val="23"/>
          <w:lang w:val="en-GB"/>
        </w:rPr>
      </w:pPr>
    </w:p>
    <w:p w14:paraId="10233227" w14:textId="0F0DB428" w:rsidR="000376B1" w:rsidRDefault="00FF28FA" w:rsidP="009063AE">
      <w:pPr>
        <w:pStyle w:val="ListParagraph"/>
        <w:numPr>
          <w:ilvl w:val="0"/>
          <w:numId w:val="3"/>
        </w:numPr>
        <w:pBdr>
          <w:top w:val="nil"/>
          <w:left w:val="nil"/>
          <w:bottom w:val="nil"/>
          <w:right w:val="nil"/>
          <w:between w:val="nil"/>
        </w:pBdr>
        <w:jc w:val="both"/>
        <w:rPr>
          <w:rFonts w:ascii="Calibri" w:hAnsi="Calibri" w:cs="Calibri"/>
          <w:color w:val="000000" w:themeColor="text1"/>
          <w:sz w:val="23"/>
          <w:szCs w:val="23"/>
          <w:lang w:val="en-GB"/>
        </w:rPr>
      </w:pPr>
      <w:r w:rsidRPr="00A64766">
        <w:rPr>
          <w:rFonts w:ascii="Calibri" w:hAnsi="Calibri" w:cs="Calibri"/>
          <w:color w:val="000000" w:themeColor="text1"/>
          <w:sz w:val="23"/>
          <w:szCs w:val="23"/>
          <w:lang w:val="en-GB"/>
        </w:rPr>
        <w:lastRenderedPageBreak/>
        <w:t>Ensure training so that all troops are aware of the crimes related to having sex with a trafficked person and in all cases of sex with minors;</w:t>
      </w:r>
    </w:p>
    <w:p w14:paraId="1BC50F44" w14:textId="77777777" w:rsidR="001D03FB" w:rsidRPr="009063AE" w:rsidRDefault="001D03FB" w:rsidP="001D03FB">
      <w:pPr>
        <w:pStyle w:val="ListParagraph"/>
        <w:pBdr>
          <w:top w:val="nil"/>
          <w:left w:val="nil"/>
          <w:bottom w:val="nil"/>
          <w:right w:val="nil"/>
          <w:between w:val="nil"/>
        </w:pBdr>
        <w:jc w:val="both"/>
        <w:rPr>
          <w:rFonts w:ascii="Calibri" w:hAnsi="Calibri" w:cs="Calibri"/>
          <w:color w:val="000000" w:themeColor="text1"/>
          <w:sz w:val="23"/>
          <w:szCs w:val="23"/>
          <w:lang w:val="en-GB"/>
        </w:rPr>
      </w:pPr>
    </w:p>
    <w:p w14:paraId="183E0168" w14:textId="0725ED73" w:rsidR="000325E7" w:rsidRPr="00A64766" w:rsidRDefault="000325E7" w:rsidP="00360476">
      <w:pPr>
        <w:pStyle w:val="ListParagraph"/>
        <w:numPr>
          <w:ilvl w:val="0"/>
          <w:numId w:val="3"/>
        </w:numPr>
        <w:pBdr>
          <w:top w:val="nil"/>
          <w:left w:val="nil"/>
          <w:bottom w:val="nil"/>
          <w:right w:val="nil"/>
          <w:between w:val="nil"/>
        </w:pBdr>
        <w:jc w:val="both"/>
        <w:rPr>
          <w:rFonts w:ascii="Calibri" w:hAnsi="Calibri" w:cs="Calibri"/>
          <w:color w:val="000000" w:themeColor="text1"/>
          <w:sz w:val="23"/>
          <w:szCs w:val="23"/>
          <w:lang w:val="en-GB"/>
        </w:rPr>
      </w:pPr>
      <w:r w:rsidRPr="00A64766">
        <w:rPr>
          <w:rFonts w:ascii="Calibri" w:hAnsi="Calibri" w:cs="Calibri"/>
          <w:color w:val="000000" w:themeColor="text1"/>
          <w:sz w:val="23"/>
          <w:szCs w:val="23"/>
          <w:lang w:val="en-GB"/>
        </w:rPr>
        <w:t>Place all civilian contractors working on military bases under the same obligations and regulations as military personnel through status of forces agreements</w:t>
      </w:r>
      <w:r w:rsidRPr="00A64766">
        <w:rPr>
          <w:rFonts w:ascii="Calibri" w:hAnsi="Calibri" w:cs="Calibri"/>
          <w:sz w:val="23"/>
          <w:szCs w:val="23"/>
          <w:vertAlign w:val="superscript"/>
          <w:lang w:val="en-GB"/>
        </w:rPr>
        <w:footnoteReference w:id="2"/>
      </w:r>
      <w:r w:rsidRPr="00A64766">
        <w:rPr>
          <w:rFonts w:ascii="Calibri" w:hAnsi="Calibri" w:cs="Calibri"/>
          <w:color w:val="000000" w:themeColor="text1"/>
          <w:sz w:val="23"/>
          <w:szCs w:val="23"/>
          <w:lang w:val="en-GB"/>
        </w:rPr>
        <w:t xml:space="preserve"> which enable prosecution in the host country; </w:t>
      </w:r>
    </w:p>
    <w:p w14:paraId="328BD322" w14:textId="77777777" w:rsidR="00550281" w:rsidRPr="00A64766" w:rsidRDefault="00550281" w:rsidP="00360476">
      <w:pPr>
        <w:pBdr>
          <w:top w:val="nil"/>
          <w:left w:val="nil"/>
          <w:bottom w:val="nil"/>
          <w:right w:val="nil"/>
          <w:between w:val="nil"/>
        </w:pBdr>
        <w:ind w:left="360"/>
        <w:jc w:val="both"/>
        <w:rPr>
          <w:rFonts w:ascii="Calibri" w:hAnsi="Calibri" w:cs="Calibri"/>
          <w:color w:val="000000" w:themeColor="text1"/>
          <w:sz w:val="23"/>
          <w:szCs w:val="23"/>
          <w:lang w:val="en-GB"/>
        </w:rPr>
      </w:pPr>
    </w:p>
    <w:p w14:paraId="7339FCC8" w14:textId="37103B8D" w:rsidR="00550281" w:rsidRPr="00A64766" w:rsidRDefault="000376B1" w:rsidP="00360476">
      <w:pPr>
        <w:pStyle w:val="ListParagraph"/>
        <w:numPr>
          <w:ilvl w:val="0"/>
          <w:numId w:val="3"/>
        </w:numPr>
        <w:pBdr>
          <w:top w:val="nil"/>
          <w:left w:val="nil"/>
          <w:bottom w:val="nil"/>
          <w:right w:val="nil"/>
          <w:between w:val="nil"/>
        </w:pBdr>
        <w:jc w:val="both"/>
        <w:rPr>
          <w:rFonts w:ascii="Calibri" w:hAnsi="Calibri" w:cs="Calibri"/>
          <w:color w:val="000000" w:themeColor="text1"/>
          <w:sz w:val="23"/>
          <w:szCs w:val="23"/>
          <w:lang w:val="en-GB"/>
        </w:rPr>
      </w:pPr>
      <w:r w:rsidRPr="00A64766">
        <w:rPr>
          <w:rFonts w:ascii="Calibri" w:hAnsi="Calibri" w:cs="Calibri"/>
          <w:color w:val="000000" w:themeColor="text1"/>
          <w:sz w:val="23"/>
          <w:szCs w:val="23"/>
          <w:lang w:val="en-GB"/>
        </w:rPr>
        <w:t xml:space="preserve">Ensure </w:t>
      </w:r>
      <w:r w:rsidR="00FF28FA" w:rsidRPr="00A64766">
        <w:rPr>
          <w:rFonts w:ascii="Calibri" w:hAnsi="Calibri" w:cs="Calibri"/>
          <w:color w:val="000000" w:themeColor="text1"/>
          <w:sz w:val="23"/>
          <w:szCs w:val="23"/>
          <w:lang w:val="en-GB"/>
        </w:rPr>
        <w:t xml:space="preserve">independent and effective investigation and accountability mechanisms are in place preferably in </w:t>
      </w:r>
      <w:r w:rsidR="000325E7" w:rsidRPr="00A64766">
        <w:rPr>
          <w:rFonts w:ascii="Calibri" w:hAnsi="Calibri" w:cs="Calibri"/>
          <w:color w:val="000000" w:themeColor="text1"/>
          <w:sz w:val="23"/>
          <w:szCs w:val="23"/>
          <w:lang w:val="en-GB"/>
        </w:rPr>
        <w:t xml:space="preserve">the </w:t>
      </w:r>
      <w:r w:rsidR="00FF28FA" w:rsidRPr="00A64766">
        <w:rPr>
          <w:rFonts w:ascii="Calibri" w:hAnsi="Calibri" w:cs="Calibri"/>
          <w:color w:val="000000" w:themeColor="text1"/>
          <w:sz w:val="23"/>
          <w:szCs w:val="23"/>
          <w:lang w:val="en-GB"/>
        </w:rPr>
        <w:t xml:space="preserve">country </w:t>
      </w:r>
      <w:r w:rsidR="000325E7" w:rsidRPr="00A64766">
        <w:rPr>
          <w:rFonts w:ascii="Calibri" w:hAnsi="Calibri" w:cs="Calibri"/>
          <w:color w:val="000000" w:themeColor="text1"/>
          <w:sz w:val="23"/>
          <w:szCs w:val="23"/>
          <w:lang w:val="en-GB"/>
        </w:rPr>
        <w:t xml:space="preserve">where the base is located </w:t>
      </w:r>
      <w:r w:rsidR="00FF28FA" w:rsidRPr="00A64766">
        <w:rPr>
          <w:rFonts w:ascii="Calibri" w:hAnsi="Calibri" w:cs="Calibri"/>
          <w:color w:val="000000" w:themeColor="text1"/>
          <w:sz w:val="23"/>
          <w:szCs w:val="23"/>
          <w:lang w:val="en-GB"/>
        </w:rPr>
        <w:t xml:space="preserve">and with the cooperation of the host government, and </w:t>
      </w:r>
      <w:r w:rsidR="000325E7" w:rsidRPr="00A64766">
        <w:rPr>
          <w:rFonts w:ascii="Calibri" w:hAnsi="Calibri" w:cs="Calibri"/>
          <w:color w:val="000000" w:themeColor="text1"/>
          <w:sz w:val="23"/>
          <w:szCs w:val="23"/>
          <w:lang w:val="en-GB"/>
        </w:rPr>
        <w:t>ensure that</w:t>
      </w:r>
      <w:r w:rsidR="00FF28FA" w:rsidRPr="00A64766">
        <w:rPr>
          <w:rFonts w:ascii="Calibri" w:hAnsi="Calibri" w:cs="Calibri"/>
          <w:color w:val="000000" w:themeColor="text1"/>
          <w:sz w:val="23"/>
          <w:szCs w:val="23"/>
          <w:lang w:val="en-GB"/>
        </w:rPr>
        <w:t xml:space="preserve"> survivors of trafficking have effective, accessible and gender-sensitive access to justice; </w:t>
      </w:r>
      <w:r w:rsidRPr="00A64766">
        <w:rPr>
          <w:rFonts w:ascii="Calibri" w:hAnsi="Calibri" w:cs="Calibri"/>
          <w:color w:val="000000" w:themeColor="text1"/>
          <w:sz w:val="23"/>
          <w:szCs w:val="23"/>
          <w:lang w:val="en-GB"/>
        </w:rPr>
        <w:t>and</w:t>
      </w:r>
    </w:p>
    <w:p w14:paraId="22CB84AC" w14:textId="77777777" w:rsidR="00550281" w:rsidRPr="00A64766" w:rsidRDefault="00550281" w:rsidP="00360476">
      <w:pPr>
        <w:pBdr>
          <w:top w:val="nil"/>
          <w:left w:val="nil"/>
          <w:bottom w:val="nil"/>
          <w:right w:val="nil"/>
          <w:between w:val="nil"/>
        </w:pBdr>
        <w:ind w:left="360"/>
        <w:jc w:val="both"/>
        <w:rPr>
          <w:rFonts w:ascii="Calibri" w:hAnsi="Calibri" w:cs="Calibri"/>
          <w:color w:val="000000" w:themeColor="text1"/>
          <w:sz w:val="23"/>
          <w:szCs w:val="23"/>
          <w:lang w:val="en-GB"/>
        </w:rPr>
      </w:pPr>
    </w:p>
    <w:p w14:paraId="74AD8842" w14:textId="77777777" w:rsidR="00550281" w:rsidRPr="00A64766" w:rsidRDefault="00FF28FA" w:rsidP="00360476">
      <w:pPr>
        <w:pStyle w:val="ListParagraph"/>
        <w:numPr>
          <w:ilvl w:val="0"/>
          <w:numId w:val="3"/>
        </w:numPr>
        <w:pBdr>
          <w:top w:val="nil"/>
          <w:left w:val="nil"/>
          <w:bottom w:val="nil"/>
          <w:right w:val="nil"/>
          <w:between w:val="nil"/>
        </w:pBdr>
        <w:jc w:val="both"/>
        <w:rPr>
          <w:rFonts w:ascii="Calibri" w:hAnsi="Calibri" w:cs="Calibri"/>
          <w:color w:val="000000" w:themeColor="text1"/>
          <w:sz w:val="23"/>
          <w:szCs w:val="23"/>
          <w:lang w:val="en-GB"/>
        </w:rPr>
      </w:pPr>
      <w:r w:rsidRPr="00A64766">
        <w:rPr>
          <w:rFonts w:ascii="Calibri" w:hAnsi="Calibri" w:cs="Calibri"/>
          <w:color w:val="000000" w:themeColor="text1"/>
          <w:sz w:val="23"/>
          <w:szCs w:val="23"/>
          <w:lang w:val="en-GB"/>
        </w:rPr>
        <w:t xml:space="preserve">Provide information to migrants, asylum seekers and refugees, who are particularly at risk of trafficking, as to the extent of trafficking and the risk of forced labour, forced prostitution, and sexual exploitation and abuse in areas with foreign military bases, as well as on </w:t>
      </w:r>
      <w:r w:rsidRPr="00A64766">
        <w:rPr>
          <w:rFonts w:ascii="Calibri" w:hAnsi="Calibri" w:cs="Calibri"/>
          <w:color w:val="000000" w:themeColor="text1"/>
          <w:sz w:val="23"/>
          <w:szCs w:val="23"/>
          <w:lang w:val="en-GB"/>
        </w:rPr>
        <w:lastRenderedPageBreak/>
        <w:t xml:space="preserve">their rights to obtain legal documentation, protection and advice on legal recourse if they have been victims of trafficking and/or forced labour. </w:t>
      </w:r>
    </w:p>
    <w:p w14:paraId="40513AA5" w14:textId="77777777" w:rsidR="00550281" w:rsidRPr="00A64766" w:rsidRDefault="00550281" w:rsidP="00360476">
      <w:pPr>
        <w:jc w:val="both"/>
        <w:rPr>
          <w:rFonts w:ascii="Calibri" w:hAnsi="Calibri" w:cs="Calibri"/>
          <w:color w:val="000000" w:themeColor="text1"/>
          <w:sz w:val="23"/>
          <w:szCs w:val="23"/>
          <w:lang w:val="en-GB"/>
        </w:rPr>
      </w:pPr>
    </w:p>
    <w:p w14:paraId="77B6C2F0" w14:textId="2EDF0E4C" w:rsidR="00550281" w:rsidRPr="00A64766" w:rsidRDefault="00FF28FA" w:rsidP="00360476">
      <w:pPr>
        <w:jc w:val="both"/>
        <w:rPr>
          <w:rFonts w:ascii="Calibri" w:hAnsi="Calibri" w:cs="Calibri"/>
          <w:color w:val="000000" w:themeColor="text1"/>
          <w:sz w:val="23"/>
          <w:szCs w:val="23"/>
          <w:lang w:val="en-GB"/>
        </w:rPr>
      </w:pPr>
      <w:r w:rsidRPr="00A64766">
        <w:rPr>
          <w:rFonts w:ascii="Calibri" w:hAnsi="Calibri" w:cs="Calibri"/>
          <w:color w:val="000000" w:themeColor="text1"/>
          <w:sz w:val="23"/>
          <w:szCs w:val="23"/>
          <w:lang w:val="en-GB"/>
        </w:rPr>
        <w:t xml:space="preserve">Moreover, the CEDAW Committee should urge all </w:t>
      </w:r>
      <w:r w:rsidR="006F56EC" w:rsidRPr="00A64766">
        <w:rPr>
          <w:rFonts w:ascii="Calibri" w:hAnsi="Calibri" w:cs="Calibri"/>
          <w:color w:val="000000" w:themeColor="text1"/>
          <w:sz w:val="23"/>
          <w:szCs w:val="23"/>
          <w:lang w:val="en-GB"/>
        </w:rPr>
        <w:t>S</w:t>
      </w:r>
      <w:r w:rsidRPr="00A64766">
        <w:rPr>
          <w:rFonts w:ascii="Calibri" w:hAnsi="Calibri" w:cs="Calibri"/>
          <w:color w:val="000000" w:themeColor="text1"/>
          <w:sz w:val="23"/>
          <w:szCs w:val="23"/>
          <w:lang w:val="en-GB"/>
        </w:rPr>
        <w:t xml:space="preserve">tates </w:t>
      </w:r>
      <w:r w:rsidR="006F56EC" w:rsidRPr="00A64766">
        <w:rPr>
          <w:rFonts w:ascii="Calibri" w:hAnsi="Calibri" w:cs="Calibri"/>
          <w:color w:val="000000" w:themeColor="text1"/>
          <w:sz w:val="23"/>
          <w:szCs w:val="23"/>
          <w:lang w:val="en-GB"/>
        </w:rPr>
        <w:t>P</w:t>
      </w:r>
      <w:r w:rsidRPr="00A64766">
        <w:rPr>
          <w:rFonts w:ascii="Calibri" w:hAnsi="Calibri" w:cs="Calibri"/>
          <w:color w:val="000000" w:themeColor="text1"/>
          <w:sz w:val="23"/>
          <w:szCs w:val="23"/>
          <w:lang w:val="en-GB"/>
        </w:rPr>
        <w:t>arties to:</w:t>
      </w:r>
    </w:p>
    <w:p w14:paraId="3961761C" w14:textId="77777777" w:rsidR="00550281" w:rsidRPr="00A64766" w:rsidRDefault="00550281" w:rsidP="00360476">
      <w:pPr>
        <w:jc w:val="both"/>
        <w:rPr>
          <w:rFonts w:ascii="Calibri" w:hAnsi="Calibri" w:cs="Calibri"/>
          <w:color w:val="000000" w:themeColor="text1"/>
          <w:sz w:val="23"/>
          <w:szCs w:val="23"/>
          <w:lang w:val="en-GB"/>
        </w:rPr>
      </w:pPr>
    </w:p>
    <w:p w14:paraId="6AFCF300" w14:textId="6443B84F" w:rsidR="00550281" w:rsidRDefault="00FF28FA" w:rsidP="00360476">
      <w:pPr>
        <w:pStyle w:val="ListParagraph"/>
        <w:numPr>
          <w:ilvl w:val="0"/>
          <w:numId w:val="4"/>
        </w:numPr>
        <w:jc w:val="both"/>
        <w:rPr>
          <w:rFonts w:ascii="Calibri" w:hAnsi="Calibri" w:cs="Calibri"/>
          <w:color w:val="000000" w:themeColor="text1"/>
          <w:sz w:val="23"/>
          <w:szCs w:val="23"/>
          <w:lang w:val="en-GB"/>
        </w:rPr>
      </w:pPr>
      <w:r w:rsidRPr="00A64766">
        <w:rPr>
          <w:rFonts w:ascii="Calibri" w:hAnsi="Calibri" w:cs="Calibri"/>
          <w:color w:val="000000" w:themeColor="text1"/>
          <w:sz w:val="23"/>
          <w:szCs w:val="23"/>
          <w:lang w:val="en-GB"/>
        </w:rPr>
        <w:t>Work with international organisations and civil society to conduct gender-sensitive research into the laws regulating the conduct of military and contracting personnel on foreign military bases as they pertain to  trafficking and sexual exploitation, including the mechanisms for</w:t>
      </w:r>
      <w:r w:rsidR="009245DF" w:rsidRPr="00A64766">
        <w:rPr>
          <w:rFonts w:ascii="Calibri" w:hAnsi="Calibri" w:cs="Calibri"/>
          <w:color w:val="000000" w:themeColor="text1"/>
          <w:sz w:val="23"/>
          <w:szCs w:val="23"/>
          <w:lang w:val="en-GB"/>
        </w:rPr>
        <w:t xml:space="preserve"> </w:t>
      </w:r>
      <w:r w:rsidRPr="00A64766">
        <w:rPr>
          <w:rFonts w:ascii="Calibri" w:hAnsi="Calibri" w:cs="Calibri"/>
          <w:color w:val="000000" w:themeColor="text1"/>
          <w:sz w:val="23"/>
          <w:szCs w:val="23"/>
          <w:lang w:val="en-GB"/>
        </w:rPr>
        <w:t>investigation into any</w:t>
      </w:r>
      <w:r w:rsidR="009245DF" w:rsidRPr="00A64766">
        <w:rPr>
          <w:rFonts w:ascii="Calibri" w:hAnsi="Calibri" w:cs="Calibri"/>
          <w:color w:val="000000" w:themeColor="text1"/>
          <w:sz w:val="23"/>
          <w:szCs w:val="23"/>
          <w:lang w:val="en-GB"/>
        </w:rPr>
        <w:t xml:space="preserve"> </w:t>
      </w:r>
      <w:r w:rsidRPr="00A64766">
        <w:rPr>
          <w:rFonts w:ascii="Calibri" w:hAnsi="Calibri" w:cs="Calibri"/>
          <w:color w:val="000000" w:themeColor="text1"/>
          <w:sz w:val="23"/>
          <w:szCs w:val="23"/>
          <w:lang w:val="en-GB"/>
        </w:rPr>
        <w:t>company subcontracted  for services for  military b</w:t>
      </w:r>
      <w:r w:rsidR="00993AEC" w:rsidRPr="00A64766">
        <w:rPr>
          <w:rFonts w:ascii="Calibri" w:hAnsi="Calibri" w:cs="Calibri"/>
          <w:color w:val="000000" w:themeColor="text1"/>
          <w:sz w:val="23"/>
          <w:szCs w:val="23"/>
          <w:lang w:val="en-GB"/>
        </w:rPr>
        <w:t>ases ; and  include the numbers</w:t>
      </w:r>
      <w:r w:rsidRPr="00A64766">
        <w:rPr>
          <w:rFonts w:ascii="Calibri" w:hAnsi="Calibri" w:cs="Calibri"/>
          <w:color w:val="000000" w:themeColor="text1"/>
          <w:sz w:val="23"/>
          <w:szCs w:val="23"/>
          <w:lang w:val="en-GB"/>
        </w:rPr>
        <w:t>, disaggregated by sex, of workers employed by these companies; the conduct of military personnel and contractors employed at the military bases; the regulations of their conduct abroad placed upon them by their home governments; and the mechanisms to hold them to account for violations of these laws.</w:t>
      </w:r>
    </w:p>
    <w:p w14:paraId="15029F05" w14:textId="77777777" w:rsidR="009B33A4" w:rsidRPr="00A64766" w:rsidRDefault="009B33A4" w:rsidP="009B33A4">
      <w:pPr>
        <w:pStyle w:val="ListParagraph"/>
        <w:jc w:val="both"/>
        <w:rPr>
          <w:rFonts w:ascii="Calibri" w:hAnsi="Calibri" w:cs="Calibri"/>
          <w:color w:val="000000" w:themeColor="text1"/>
          <w:sz w:val="23"/>
          <w:szCs w:val="23"/>
          <w:lang w:val="en-GB"/>
        </w:rPr>
      </w:pPr>
    </w:p>
    <w:p w14:paraId="252EAA2D" w14:textId="77777777" w:rsidR="009063AE" w:rsidRPr="00A64766" w:rsidRDefault="009063AE" w:rsidP="00360476">
      <w:pPr>
        <w:jc w:val="both"/>
        <w:rPr>
          <w:rFonts w:ascii="Calibri" w:hAnsi="Calibri" w:cs="Calibri"/>
          <w:color w:val="000000" w:themeColor="text1"/>
          <w:sz w:val="23"/>
          <w:szCs w:val="23"/>
          <w:lang w:val="en-GB"/>
        </w:rPr>
      </w:pPr>
    </w:p>
    <w:p w14:paraId="3C952964" w14:textId="57A6F7A6" w:rsidR="000376B1" w:rsidRPr="00A64766" w:rsidRDefault="000376B1" w:rsidP="00032DBD">
      <w:pPr>
        <w:pStyle w:val="ListParagraph"/>
        <w:numPr>
          <w:ilvl w:val="0"/>
          <w:numId w:val="6"/>
        </w:numPr>
        <w:jc w:val="both"/>
        <w:rPr>
          <w:rFonts w:ascii="Calibri" w:hAnsi="Calibri" w:cs="Calibri"/>
          <w:b/>
          <w:color w:val="000000" w:themeColor="text1"/>
          <w:sz w:val="23"/>
          <w:szCs w:val="23"/>
          <w:lang w:val="en-GB"/>
        </w:rPr>
      </w:pPr>
      <w:r w:rsidRPr="00A64766">
        <w:rPr>
          <w:rFonts w:ascii="Calibri" w:hAnsi="Calibri" w:cs="Calibri"/>
          <w:b/>
          <w:color w:val="000000" w:themeColor="text1"/>
          <w:sz w:val="23"/>
          <w:szCs w:val="23"/>
          <w:lang w:val="en-GB"/>
        </w:rPr>
        <w:t xml:space="preserve">Impact of </w:t>
      </w:r>
      <w:r w:rsidR="00353298" w:rsidRPr="00A64766">
        <w:rPr>
          <w:rFonts w:ascii="Calibri" w:hAnsi="Calibri" w:cs="Calibri"/>
          <w:b/>
          <w:color w:val="000000" w:themeColor="text1"/>
          <w:sz w:val="23"/>
          <w:szCs w:val="23"/>
          <w:lang w:val="en-GB"/>
        </w:rPr>
        <w:t>military intervention</w:t>
      </w:r>
      <w:r w:rsidRPr="00A64766">
        <w:rPr>
          <w:rFonts w:ascii="Calibri" w:hAnsi="Calibri" w:cs="Calibri"/>
          <w:b/>
          <w:color w:val="000000" w:themeColor="text1"/>
          <w:sz w:val="23"/>
          <w:szCs w:val="23"/>
          <w:lang w:val="en-GB"/>
        </w:rPr>
        <w:t xml:space="preserve"> </w:t>
      </w:r>
    </w:p>
    <w:p w14:paraId="0F5CD528" w14:textId="77777777" w:rsidR="00AA69DB" w:rsidRPr="00A64766" w:rsidRDefault="00AA69DB" w:rsidP="00360476">
      <w:pPr>
        <w:jc w:val="both"/>
        <w:rPr>
          <w:rFonts w:ascii="Calibri" w:eastAsia="Garamond" w:hAnsi="Calibri" w:cs="Calibri"/>
          <w:color w:val="000000" w:themeColor="text1"/>
          <w:sz w:val="23"/>
          <w:szCs w:val="23"/>
          <w:lang w:val="en-GB"/>
        </w:rPr>
      </w:pPr>
    </w:p>
    <w:p w14:paraId="2A6AF565" w14:textId="7573A76F" w:rsidR="004F245B" w:rsidRPr="00A64766" w:rsidRDefault="00701CB7" w:rsidP="00360476">
      <w:pPr>
        <w:jc w:val="both"/>
        <w:rPr>
          <w:rFonts w:ascii="Calibri" w:hAnsi="Calibri" w:cs="Calibri"/>
          <w:color w:val="000000" w:themeColor="text1"/>
          <w:sz w:val="23"/>
          <w:szCs w:val="23"/>
          <w:lang w:val="en-GB"/>
        </w:rPr>
      </w:pPr>
      <w:r w:rsidRPr="00A64766">
        <w:rPr>
          <w:rFonts w:ascii="Calibri" w:hAnsi="Calibri" w:cs="Calibri"/>
          <w:color w:val="000000" w:themeColor="text1"/>
          <w:sz w:val="23"/>
          <w:szCs w:val="23"/>
          <w:lang w:val="en-GB"/>
        </w:rPr>
        <w:lastRenderedPageBreak/>
        <w:t xml:space="preserve">The impact of military interventions lasts far longer than the military operation itself. </w:t>
      </w:r>
      <w:r w:rsidR="00C265F9" w:rsidRPr="00A64766">
        <w:rPr>
          <w:rFonts w:ascii="Calibri" w:hAnsi="Calibri" w:cs="Calibri"/>
          <w:color w:val="000000" w:themeColor="text1"/>
          <w:sz w:val="23"/>
          <w:szCs w:val="23"/>
          <w:lang w:val="en-GB"/>
        </w:rPr>
        <w:t>This is the case, for example, when military intervention is accompanied by provision of funding or other support to armed groups. Following the military intervention in Libya in 2011, support provided by the UK and other European</w:t>
      </w:r>
      <w:r w:rsidR="001A6F1D" w:rsidRPr="00A64766">
        <w:rPr>
          <w:rFonts w:ascii="Calibri" w:hAnsi="Calibri" w:cs="Calibri"/>
          <w:color w:val="000000" w:themeColor="text1"/>
          <w:sz w:val="23"/>
          <w:szCs w:val="23"/>
          <w:lang w:val="en-GB"/>
        </w:rPr>
        <w:t xml:space="preserve"> states to non-state actors contributed to</w:t>
      </w:r>
      <w:r w:rsidR="006F56EC" w:rsidRPr="00A64766">
        <w:rPr>
          <w:rFonts w:ascii="Calibri" w:hAnsi="Calibri" w:cs="Calibri"/>
          <w:color w:val="000000" w:themeColor="text1"/>
          <w:sz w:val="23"/>
          <w:szCs w:val="23"/>
          <w:lang w:val="en-GB"/>
        </w:rPr>
        <w:t>, among other things,</w:t>
      </w:r>
      <w:r w:rsidR="001A6F1D" w:rsidRPr="00A64766">
        <w:rPr>
          <w:rFonts w:ascii="Calibri" w:hAnsi="Calibri" w:cs="Calibri"/>
          <w:color w:val="000000" w:themeColor="text1"/>
          <w:sz w:val="23"/>
          <w:szCs w:val="23"/>
          <w:lang w:val="en-GB"/>
        </w:rPr>
        <w:t xml:space="preserve"> a shift in power structures, which has </w:t>
      </w:r>
      <w:r w:rsidR="00C94615">
        <w:rPr>
          <w:rFonts w:ascii="Calibri" w:hAnsi="Calibri" w:cs="Calibri"/>
          <w:color w:val="000000" w:themeColor="text1"/>
          <w:sz w:val="23"/>
          <w:szCs w:val="23"/>
          <w:lang w:val="en-GB"/>
        </w:rPr>
        <w:t xml:space="preserve">had a </w:t>
      </w:r>
      <w:r w:rsidR="00E51259" w:rsidRPr="00C94615">
        <w:rPr>
          <w:rFonts w:asciiTheme="majorHAnsi" w:hAnsiTheme="majorHAnsi"/>
          <w:color w:val="000000" w:themeColor="text1"/>
          <w:sz w:val="23"/>
          <w:szCs w:val="23"/>
          <w:lang w:val="en-GB"/>
        </w:rPr>
        <w:t>disproportionately negative</w:t>
      </w:r>
      <w:r w:rsidR="00E51259" w:rsidRPr="00A64766">
        <w:rPr>
          <w:rFonts w:asciiTheme="majorHAnsi" w:hAnsiTheme="majorHAnsi"/>
          <w:color w:val="000000" w:themeColor="text1"/>
          <w:sz w:val="23"/>
          <w:szCs w:val="23"/>
          <w:lang w:val="en-GB"/>
        </w:rPr>
        <w:t xml:space="preserve"> impact on women and girls,</w:t>
      </w:r>
      <w:r w:rsidR="0089375F" w:rsidRPr="00A64766">
        <w:rPr>
          <w:rFonts w:asciiTheme="majorHAnsi" w:hAnsiTheme="majorHAnsi"/>
          <w:color w:val="000000" w:themeColor="text1"/>
          <w:sz w:val="23"/>
          <w:szCs w:val="23"/>
          <w:lang w:val="en-GB"/>
        </w:rPr>
        <w:t xml:space="preserve"> not least by creating an enabling environment for trafficking. </w:t>
      </w:r>
    </w:p>
    <w:p w14:paraId="26A414BA" w14:textId="77777777" w:rsidR="004F245B" w:rsidRPr="00A64766" w:rsidRDefault="004F245B" w:rsidP="00360476">
      <w:pPr>
        <w:jc w:val="both"/>
        <w:rPr>
          <w:rFonts w:ascii="Calibri" w:hAnsi="Calibri" w:cs="Calibri"/>
          <w:color w:val="000000" w:themeColor="text1"/>
          <w:sz w:val="23"/>
          <w:szCs w:val="23"/>
          <w:lang w:val="en-GB"/>
        </w:rPr>
      </w:pPr>
    </w:p>
    <w:p w14:paraId="0364EF07" w14:textId="24906045" w:rsidR="000376B1" w:rsidRPr="00A64766" w:rsidRDefault="004F245B" w:rsidP="00360476">
      <w:pPr>
        <w:jc w:val="both"/>
        <w:rPr>
          <w:rFonts w:ascii="Calibri" w:hAnsi="Calibri" w:cs="Calibri"/>
          <w:color w:val="000000" w:themeColor="text1"/>
          <w:sz w:val="23"/>
          <w:szCs w:val="23"/>
          <w:lang w:val="en-GB"/>
        </w:rPr>
      </w:pPr>
      <w:r w:rsidRPr="00A64766">
        <w:rPr>
          <w:rFonts w:ascii="Calibri" w:hAnsi="Calibri" w:cs="Calibri"/>
          <w:color w:val="000000" w:themeColor="text1"/>
          <w:sz w:val="23"/>
          <w:szCs w:val="23"/>
          <w:lang w:val="en-GB"/>
        </w:rPr>
        <w:t>Through a combination of political pressure, financial incentives and military assistance, the EU has tried to induce transit countries in the Sahel to close their borders to Europe-bound migrants.</w:t>
      </w:r>
      <w:r w:rsidRPr="00A64766">
        <w:rPr>
          <w:rFonts w:ascii="Calibri" w:hAnsi="Calibri" w:cs="Calibri"/>
          <w:color w:val="000000" w:themeColor="text1"/>
          <w:sz w:val="23"/>
          <w:szCs w:val="23"/>
          <w:vertAlign w:val="superscript"/>
          <w:lang w:val="en-GB"/>
        </w:rPr>
        <w:footnoteReference w:id="3"/>
      </w:r>
      <w:r w:rsidRPr="00A64766">
        <w:rPr>
          <w:rFonts w:ascii="Calibri" w:hAnsi="Calibri" w:cs="Calibri"/>
          <w:color w:val="000000" w:themeColor="text1"/>
          <w:sz w:val="23"/>
          <w:szCs w:val="23"/>
          <w:lang w:val="en-GB"/>
        </w:rPr>
        <w:t xml:space="preserve">  European states have been counting on their allies across the Mediterranean to support their aggressive border control policies. Several countries, notably Italy with </w:t>
      </w:r>
      <w:r w:rsidRPr="00A64766">
        <w:rPr>
          <w:rFonts w:ascii="Calibri" w:hAnsi="Calibri" w:cs="Calibri"/>
          <w:color w:val="000000" w:themeColor="text1"/>
          <w:sz w:val="23"/>
          <w:szCs w:val="23"/>
          <w:lang w:val="en-GB"/>
        </w:rPr>
        <w:lastRenderedPageBreak/>
        <w:t>backing from the EU,</w:t>
      </w:r>
      <w:r w:rsidRPr="00A64766">
        <w:rPr>
          <w:rFonts w:ascii="Calibri" w:hAnsi="Calibri" w:cs="Calibri"/>
          <w:color w:val="000000" w:themeColor="text1"/>
          <w:sz w:val="23"/>
          <w:szCs w:val="23"/>
          <w:vertAlign w:val="superscript"/>
          <w:lang w:val="en-GB"/>
        </w:rPr>
        <w:footnoteReference w:id="4"/>
      </w:r>
      <w:r w:rsidRPr="00A64766">
        <w:rPr>
          <w:rFonts w:ascii="Calibri" w:hAnsi="Calibri" w:cs="Calibri"/>
          <w:color w:val="000000" w:themeColor="text1"/>
          <w:sz w:val="23"/>
          <w:szCs w:val="23"/>
          <w:lang w:val="en-GB"/>
        </w:rPr>
        <w:t xml:space="preserve"> have been outsourcing their border control to Libya by funding immigration detention centres under the pretext that such centres deter trafficking.</w:t>
      </w:r>
      <w:r w:rsidRPr="00A64766">
        <w:rPr>
          <w:rFonts w:ascii="Calibri" w:hAnsi="Calibri" w:cs="Calibri"/>
          <w:color w:val="000000" w:themeColor="text1"/>
          <w:sz w:val="23"/>
          <w:szCs w:val="23"/>
          <w:vertAlign w:val="superscript"/>
          <w:lang w:val="en-GB"/>
        </w:rPr>
        <w:footnoteReference w:id="5"/>
      </w:r>
      <w:r w:rsidRPr="00A64766">
        <w:rPr>
          <w:rFonts w:ascii="Calibri" w:hAnsi="Calibri" w:cs="Calibri"/>
          <w:color w:val="000000" w:themeColor="text1"/>
          <w:sz w:val="23"/>
          <w:szCs w:val="23"/>
          <w:lang w:val="en-GB"/>
        </w:rPr>
        <w:t xml:space="preserve"> However, evidence shows that these centres have been accommodating human rights abuses, torture, including torture of children, and gender based violence.</w:t>
      </w:r>
      <w:r w:rsidRPr="00A64766">
        <w:rPr>
          <w:rFonts w:ascii="Calibri" w:hAnsi="Calibri" w:cs="Calibri"/>
          <w:color w:val="000000" w:themeColor="text1"/>
          <w:sz w:val="23"/>
          <w:szCs w:val="23"/>
          <w:vertAlign w:val="superscript"/>
          <w:lang w:val="en-GB"/>
        </w:rPr>
        <w:footnoteReference w:id="6"/>
      </w:r>
      <w:r w:rsidRPr="00A64766">
        <w:rPr>
          <w:rFonts w:ascii="Calibri" w:hAnsi="Calibri" w:cs="Calibri"/>
          <w:color w:val="000000" w:themeColor="text1"/>
          <w:sz w:val="23"/>
          <w:szCs w:val="23"/>
          <w:lang w:val="en-GB"/>
        </w:rPr>
        <w:t xml:space="preserve"> Deterring trafficking should be done through addressing its root causes rather than through aggressive and inhumane measures that foster human rights violations. </w:t>
      </w:r>
      <w:r w:rsidR="001A6F1D" w:rsidRPr="00A64766">
        <w:rPr>
          <w:rFonts w:ascii="Calibri" w:hAnsi="Calibri" w:cs="Calibri"/>
          <w:color w:val="000000" w:themeColor="text1"/>
          <w:sz w:val="23"/>
          <w:szCs w:val="23"/>
          <w:lang w:val="en-GB"/>
        </w:rPr>
        <w:t xml:space="preserve">In 2017, </w:t>
      </w:r>
      <w:r w:rsidRPr="00A64766">
        <w:rPr>
          <w:rFonts w:ascii="Calibri" w:hAnsi="Calibri" w:cs="Calibri"/>
          <w:color w:val="000000" w:themeColor="text1"/>
          <w:sz w:val="23"/>
          <w:szCs w:val="23"/>
          <w:lang w:val="en-GB"/>
        </w:rPr>
        <w:t xml:space="preserve">Amnesty International </w:t>
      </w:r>
      <w:r w:rsidR="001A6F1D" w:rsidRPr="00A64766">
        <w:rPr>
          <w:rFonts w:ascii="Calibri" w:hAnsi="Calibri" w:cs="Calibri"/>
          <w:color w:val="000000" w:themeColor="text1"/>
          <w:sz w:val="23"/>
          <w:szCs w:val="23"/>
          <w:lang w:val="en-GB"/>
        </w:rPr>
        <w:t>reported that Italy had increasingly engaged in co-operation with local authorities and tribal leaders and infor</w:t>
      </w:r>
      <w:r w:rsidR="001A6F1D" w:rsidRPr="00A64766">
        <w:rPr>
          <w:rFonts w:ascii="Calibri" w:hAnsi="Calibri" w:cs="Calibri"/>
          <w:color w:val="000000" w:themeColor="text1"/>
          <w:sz w:val="23"/>
          <w:szCs w:val="23"/>
          <w:lang w:val="en-GB"/>
        </w:rPr>
        <w:lastRenderedPageBreak/>
        <w:t>mal groups in Libya, not all under the control of the Government of National Accord, thereby sidestepping the government, to halt the flow of refugees and migrants to Europe.</w:t>
      </w:r>
      <w:r w:rsidR="001A6F1D" w:rsidRPr="00A64766">
        <w:rPr>
          <w:rStyle w:val="FootnoteReference"/>
          <w:rFonts w:ascii="Calibri" w:hAnsi="Calibri" w:cs="Calibri"/>
          <w:color w:val="000000" w:themeColor="text1"/>
          <w:sz w:val="23"/>
          <w:szCs w:val="23"/>
          <w:lang w:val="en-GB"/>
        </w:rPr>
        <w:footnoteReference w:id="7"/>
      </w:r>
      <w:r w:rsidRPr="00A64766">
        <w:rPr>
          <w:rFonts w:ascii="Calibri" w:hAnsi="Calibri" w:cs="Calibri"/>
          <w:color w:val="000000" w:themeColor="text1"/>
          <w:sz w:val="23"/>
          <w:szCs w:val="23"/>
          <w:lang w:val="en-GB"/>
        </w:rPr>
        <w:t xml:space="preserve"> </w:t>
      </w:r>
    </w:p>
    <w:p w14:paraId="0503373F" w14:textId="77777777" w:rsidR="00550281" w:rsidRPr="00A64766" w:rsidRDefault="00550281" w:rsidP="00360476">
      <w:pPr>
        <w:jc w:val="both"/>
        <w:rPr>
          <w:rFonts w:ascii="Calibri" w:hAnsi="Calibri" w:cs="Calibri"/>
          <w:color w:val="000000" w:themeColor="text1"/>
          <w:sz w:val="23"/>
          <w:szCs w:val="23"/>
          <w:lang w:val="en-GB"/>
        </w:rPr>
      </w:pPr>
    </w:p>
    <w:p w14:paraId="676B2342" w14:textId="047C79C1" w:rsidR="00550281" w:rsidRPr="00A64766" w:rsidRDefault="00FF28FA" w:rsidP="00360476">
      <w:pPr>
        <w:jc w:val="both"/>
        <w:rPr>
          <w:rFonts w:ascii="Calibri" w:hAnsi="Calibri" w:cs="Calibri"/>
          <w:color w:val="000000" w:themeColor="text1"/>
          <w:sz w:val="23"/>
          <w:szCs w:val="23"/>
          <w:lang w:val="en-GB"/>
        </w:rPr>
      </w:pPr>
      <w:r w:rsidRPr="00A64766">
        <w:rPr>
          <w:rFonts w:ascii="Calibri" w:hAnsi="Calibri" w:cs="Calibri"/>
          <w:color w:val="000000" w:themeColor="text1"/>
          <w:sz w:val="23"/>
          <w:szCs w:val="23"/>
          <w:lang w:val="en-GB"/>
        </w:rPr>
        <w:t xml:space="preserve">The Committee should </w:t>
      </w:r>
      <w:r w:rsidR="006F56EC" w:rsidRPr="00A64766">
        <w:rPr>
          <w:rFonts w:ascii="Calibri" w:hAnsi="Calibri" w:cs="Calibri"/>
          <w:color w:val="000000" w:themeColor="text1"/>
          <w:sz w:val="23"/>
          <w:szCs w:val="23"/>
          <w:lang w:val="en-GB"/>
        </w:rPr>
        <w:t xml:space="preserve">urge </w:t>
      </w:r>
      <w:r w:rsidRPr="00A64766">
        <w:rPr>
          <w:rFonts w:ascii="Calibri" w:hAnsi="Calibri" w:cs="Calibri"/>
          <w:color w:val="000000" w:themeColor="text1"/>
          <w:sz w:val="23"/>
          <w:szCs w:val="23"/>
          <w:lang w:val="en-GB"/>
        </w:rPr>
        <w:t>all State Parties to</w:t>
      </w:r>
      <w:r w:rsidR="003D33DA" w:rsidRPr="00A64766">
        <w:rPr>
          <w:rFonts w:ascii="Calibri" w:hAnsi="Calibri" w:cs="Calibri"/>
          <w:color w:val="000000" w:themeColor="text1"/>
          <w:sz w:val="23"/>
          <w:szCs w:val="23"/>
          <w:lang w:val="en-GB"/>
        </w:rPr>
        <w:t>:</w:t>
      </w:r>
    </w:p>
    <w:p w14:paraId="371F3182" w14:textId="77777777" w:rsidR="00701CB7" w:rsidRPr="00A64766" w:rsidRDefault="00701CB7" w:rsidP="00360476">
      <w:pPr>
        <w:jc w:val="both"/>
        <w:rPr>
          <w:rFonts w:ascii="Calibri" w:hAnsi="Calibri" w:cs="Calibri"/>
          <w:color w:val="000000" w:themeColor="text1"/>
          <w:sz w:val="23"/>
          <w:szCs w:val="23"/>
          <w:lang w:val="en-GB"/>
        </w:rPr>
      </w:pPr>
    </w:p>
    <w:p w14:paraId="3BBA6A67" w14:textId="1583BBE0" w:rsidR="00360476" w:rsidRPr="00A64766" w:rsidRDefault="00FF28FA" w:rsidP="00360476">
      <w:pPr>
        <w:pStyle w:val="ListParagraph"/>
        <w:numPr>
          <w:ilvl w:val="0"/>
          <w:numId w:val="5"/>
        </w:numPr>
        <w:jc w:val="both"/>
        <w:rPr>
          <w:rFonts w:ascii="Calibri" w:hAnsi="Calibri" w:cs="Calibri"/>
          <w:color w:val="000000" w:themeColor="text1"/>
          <w:sz w:val="23"/>
          <w:szCs w:val="23"/>
          <w:lang w:val="en-GB"/>
        </w:rPr>
      </w:pPr>
      <w:r w:rsidRPr="00A64766">
        <w:rPr>
          <w:rFonts w:ascii="Calibri" w:hAnsi="Calibri" w:cs="Calibri"/>
          <w:color w:val="000000" w:themeColor="text1"/>
          <w:sz w:val="23"/>
          <w:szCs w:val="23"/>
          <w:lang w:val="en-GB"/>
        </w:rPr>
        <w:t xml:space="preserve">Refrain from using measures that breach human rights, </w:t>
      </w:r>
      <w:r w:rsidR="000376B1" w:rsidRPr="00A64766">
        <w:rPr>
          <w:rFonts w:ascii="Calibri" w:hAnsi="Calibri" w:cs="Calibri"/>
          <w:color w:val="000000" w:themeColor="text1"/>
          <w:sz w:val="23"/>
          <w:szCs w:val="23"/>
          <w:lang w:val="en-GB"/>
        </w:rPr>
        <w:t>such as migrant detention centre</w:t>
      </w:r>
      <w:r w:rsidRPr="00A64766">
        <w:rPr>
          <w:rFonts w:ascii="Calibri" w:hAnsi="Calibri" w:cs="Calibri"/>
          <w:color w:val="000000" w:themeColor="text1"/>
          <w:sz w:val="23"/>
          <w:szCs w:val="23"/>
          <w:lang w:val="en-GB"/>
        </w:rPr>
        <w:t>s, to allegedly deter trafficking</w:t>
      </w:r>
      <w:r w:rsidR="00E54FC0" w:rsidRPr="00A64766">
        <w:rPr>
          <w:rFonts w:ascii="Calibri" w:hAnsi="Calibri" w:cs="Calibri"/>
          <w:color w:val="000000" w:themeColor="text1"/>
          <w:sz w:val="23"/>
          <w:szCs w:val="23"/>
          <w:lang w:val="en-GB"/>
        </w:rPr>
        <w:t>;</w:t>
      </w:r>
    </w:p>
    <w:p w14:paraId="79CB4F1F" w14:textId="77777777" w:rsidR="00E54FC0" w:rsidRPr="00A64766" w:rsidRDefault="00E54FC0" w:rsidP="00E54FC0">
      <w:pPr>
        <w:pStyle w:val="ListParagraph"/>
        <w:jc w:val="both"/>
        <w:rPr>
          <w:rFonts w:ascii="Calibri" w:hAnsi="Calibri" w:cs="Calibri"/>
          <w:color w:val="000000" w:themeColor="text1"/>
          <w:sz w:val="23"/>
          <w:szCs w:val="23"/>
          <w:lang w:val="en-GB"/>
        </w:rPr>
      </w:pPr>
    </w:p>
    <w:p w14:paraId="05C84BD8" w14:textId="07A754CC" w:rsidR="006F56EC" w:rsidRPr="00A64766" w:rsidRDefault="00360476" w:rsidP="00360476">
      <w:pPr>
        <w:pStyle w:val="ListParagraph"/>
        <w:numPr>
          <w:ilvl w:val="0"/>
          <w:numId w:val="5"/>
        </w:numPr>
        <w:jc w:val="both"/>
        <w:rPr>
          <w:rFonts w:ascii="Calibri" w:hAnsi="Calibri" w:cs="Calibri"/>
          <w:color w:val="000000" w:themeColor="text1"/>
          <w:sz w:val="23"/>
          <w:szCs w:val="23"/>
          <w:lang w:val="en-GB"/>
        </w:rPr>
      </w:pPr>
      <w:r w:rsidRPr="00A64766">
        <w:rPr>
          <w:rFonts w:ascii="Calibri" w:hAnsi="Calibri" w:cs="Calibri"/>
          <w:color w:val="000000" w:themeColor="text1"/>
          <w:sz w:val="23"/>
          <w:szCs w:val="23"/>
          <w:lang w:val="en-GB"/>
        </w:rPr>
        <w:t>Counter</w:t>
      </w:r>
      <w:r w:rsidR="00FF28FA" w:rsidRPr="00A64766">
        <w:rPr>
          <w:rFonts w:ascii="Calibri" w:hAnsi="Calibri" w:cs="Calibri"/>
          <w:color w:val="000000" w:themeColor="text1"/>
          <w:sz w:val="23"/>
          <w:szCs w:val="23"/>
          <w:lang w:val="en-GB"/>
        </w:rPr>
        <w:t xml:space="preserve"> trafficking by addressing its root causes</w:t>
      </w:r>
      <w:r w:rsidRPr="00A64766">
        <w:rPr>
          <w:rFonts w:ascii="Calibri" w:hAnsi="Calibri" w:cs="Calibri"/>
          <w:color w:val="000000" w:themeColor="text1"/>
          <w:sz w:val="23"/>
          <w:szCs w:val="23"/>
          <w:lang w:val="en-GB"/>
        </w:rPr>
        <w:t xml:space="preserve"> </w:t>
      </w:r>
      <w:r w:rsidR="00FF28FA" w:rsidRPr="00A64766">
        <w:rPr>
          <w:rFonts w:ascii="Calibri" w:hAnsi="Calibri" w:cs="Calibri"/>
          <w:color w:val="000000" w:themeColor="text1"/>
          <w:sz w:val="23"/>
          <w:szCs w:val="23"/>
          <w:lang w:val="en-GB"/>
        </w:rPr>
        <w:t xml:space="preserve">and </w:t>
      </w:r>
      <w:r w:rsidRPr="00A64766">
        <w:rPr>
          <w:rFonts w:ascii="Calibri" w:hAnsi="Calibri" w:cs="Calibri"/>
          <w:color w:val="000000" w:themeColor="text1"/>
          <w:sz w:val="23"/>
          <w:szCs w:val="23"/>
          <w:lang w:val="en-GB"/>
        </w:rPr>
        <w:t xml:space="preserve">to </w:t>
      </w:r>
      <w:r w:rsidR="00FF28FA" w:rsidRPr="00A64766">
        <w:rPr>
          <w:rFonts w:ascii="Calibri" w:hAnsi="Calibri" w:cs="Calibri"/>
          <w:color w:val="000000" w:themeColor="text1"/>
          <w:sz w:val="23"/>
          <w:szCs w:val="23"/>
          <w:lang w:val="en-GB"/>
        </w:rPr>
        <w:t>manage migration by providing safe and dignified access routes for those fleeing conflict and persecution so that resorting to human traffickers is not their only option to seek safety</w:t>
      </w:r>
      <w:r w:rsidR="00E54FC0" w:rsidRPr="00A64766">
        <w:rPr>
          <w:rFonts w:ascii="Calibri" w:hAnsi="Calibri" w:cs="Calibri"/>
          <w:color w:val="000000" w:themeColor="text1"/>
          <w:sz w:val="23"/>
          <w:szCs w:val="23"/>
          <w:lang w:val="en-GB"/>
        </w:rPr>
        <w:t>;</w:t>
      </w:r>
    </w:p>
    <w:p w14:paraId="396CC564" w14:textId="77777777" w:rsidR="00E54FC0" w:rsidRPr="00A64766" w:rsidRDefault="00E54FC0" w:rsidP="00E54FC0">
      <w:pPr>
        <w:pStyle w:val="ListParagraph"/>
        <w:jc w:val="both"/>
        <w:rPr>
          <w:rFonts w:ascii="Calibri" w:hAnsi="Calibri" w:cs="Calibri"/>
          <w:color w:val="000000" w:themeColor="text1"/>
          <w:sz w:val="23"/>
          <w:szCs w:val="23"/>
          <w:lang w:val="en-GB"/>
        </w:rPr>
      </w:pPr>
    </w:p>
    <w:p w14:paraId="410897B3" w14:textId="258AB4AC" w:rsidR="004F245B" w:rsidRPr="00A64766" w:rsidRDefault="004F245B" w:rsidP="00360476">
      <w:pPr>
        <w:pStyle w:val="ListParagraph"/>
        <w:numPr>
          <w:ilvl w:val="0"/>
          <w:numId w:val="5"/>
        </w:numPr>
        <w:jc w:val="both"/>
        <w:rPr>
          <w:rFonts w:ascii="Calibri" w:hAnsi="Calibri" w:cs="Calibri"/>
          <w:color w:val="000000" w:themeColor="text1"/>
          <w:sz w:val="23"/>
          <w:szCs w:val="23"/>
          <w:lang w:val="en-GB"/>
        </w:rPr>
      </w:pPr>
      <w:r w:rsidRPr="00A64766">
        <w:rPr>
          <w:rFonts w:ascii="Calibri" w:hAnsi="Calibri" w:cs="Calibri"/>
          <w:color w:val="000000" w:themeColor="text1"/>
          <w:sz w:val="23"/>
          <w:szCs w:val="23"/>
          <w:lang w:val="en-GB"/>
        </w:rPr>
        <w:t xml:space="preserve">Address the root causes of forced displacement, including armed conflict, </w:t>
      </w:r>
      <w:r w:rsidR="006F56EC" w:rsidRPr="00A64766">
        <w:rPr>
          <w:rFonts w:ascii="Calibri" w:hAnsi="Calibri" w:cs="Calibri"/>
          <w:color w:val="000000" w:themeColor="text1"/>
          <w:sz w:val="23"/>
          <w:szCs w:val="23"/>
          <w:lang w:val="en-GB"/>
        </w:rPr>
        <w:t xml:space="preserve">arms proliferation, </w:t>
      </w:r>
      <w:r w:rsidRPr="00A64766">
        <w:rPr>
          <w:rFonts w:ascii="Calibri" w:hAnsi="Calibri" w:cs="Calibri"/>
          <w:color w:val="000000" w:themeColor="text1"/>
          <w:sz w:val="23"/>
          <w:szCs w:val="23"/>
          <w:lang w:val="en-GB"/>
        </w:rPr>
        <w:t>poverty, and environmental degradation and promote alternatives to militarised security policies.</w:t>
      </w:r>
    </w:p>
    <w:p w14:paraId="7D218F5A" w14:textId="77777777" w:rsidR="000376B1" w:rsidRPr="00A64766" w:rsidRDefault="000376B1" w:rsidP="00360476">
      <w:pPr>
        <w:jc w:val="both"/>
        <w:rPr>
          <w:rFonts w:ascii="Calibri" w:hAnsi="Calibri" w:cs="Calibri"/>
          <w:b/>
          <w:color w:val="000000" w:themeColor="text1"/>
          <w:sz w:val="23"/>
          <w:szCs w:val="23"/>
          <w:lang w:val="en-GB"/>
        </w:rPr>
      </w:pPr>
    </w:p>
    <w:p w14:paraId="010310D0" w14:textId="6DA8BB2D" w:rsidR="000376B1" w:rsidRPr="00A64766" w:rsidRDefault="000376B1" w:rsidP="00032DBD">
      <w:pPr>
        <w:pStyle w:val="ListParagraph"/>
        <w:numPr>
          <w:ilvl w:val="0"/>
          <w:numId w:val="6"/>
        </w:numPr>
        <w:jc w:val="both"/>
        <w:rPr>
          <w:rFonts w:ascii="Calibri" w:hAnsi="Calibri" w:cs="Calibri"/>
          <w:b/>
          <w:color w:val="000000" w:themeColor="text1"/>
          <w:sz w:val="23"/>
          <w:szCs w:val="23"/>
          <w:lang w:val="en-GB"/>
        </w:rPr>
      </w:pPr>
      <w:r w:rsidRPr="00A64766">
        <w:rPr>
          <w:rFonts w:ascii="Calibri" w:hAnsi="Calibri" w:cs="Calibri"/>
          <w:b/>
          <w:color w:val="000000" w:themeColor="text1"/>
          <w:sz w:val="23"/>
          <w:szCs w:val="23"/>
          <w:lang w:val="en-GB"/>
        </w:rPr>
        <w:lastRenderedPageBreak/>
        <w:t xml:space="preserve">Additional issues </w:t>
      </w:r>
    </w:p>
    <w:p w14:paraId="17475496" w14:textId="77777777" w:rsidR="00720D96" w:rsidRDefault="00720D96" w:rsidP="00360476">
      <w:pPr>
        <w:jc w:val="both"/>
        <w:rPr>
          <w:rFonts w:ascii="Calibri" w:hAnsi="Calibri" w:cs="Calibri"/>
          <w:color w:val="000000" w:themeColor="text1"/>
          <w:sz w:val="23"/>
          <w:szCs w:val="23"/>
          <w:lang w:val="en-GB"/>
        </w:rPr>
      </w:pPr>
    </w:p>
    <w:p w14:paraId="533313CF" w14:textId="37C18CE7" w:rsidR="00550281" w:rsidRPr="00A64766" w:rsidRDefault="00FF28FA" w:rsidP="00360476">
      <w:pPr>
        <w:jc w:val="both"/>
        <w:rPr>
          <w:rFonts w:ascii="Calibri" w:hAnsi="Calibri" w:cs="Calibri"/>
          <w:color w:val="000000" w:themeColor="text1"/>
          <w:sz w:val="23"/>
          <w:szCs w:val="23"/>
          <w:lang w:val="en-GB"/>
        </w:rPr>
      </w:pPr>
      <w:r w:rsidRPr="00A64766">
        <w:rPr>
          <w:rFonts w:ascii="Calibri" w:hAnsi="Calibri" w:cs="Calibri"/>
          <w:color w:val="000000" w:themeColor="text1"/>
          <w:sz w:val="23"/>
          <w:szCs w:val="23"/>
          <w:lang w:val="en-GB"/>
        </w:rPr>
        <w:t xml:space="preserve">WILPF would also be happy to provide CEDAW Committee members with recommendations relating to other aspects that are strictly linked to trafficking of women and girls, such as the need to address structural gender inequalities, to curb arms proliferation, and promote women’s political participation as a key avenue of prevention of human trafficking. </w:t>
      </w:r>
    </w:p>
    <w:p w14:paraId="698BE14F" w14:textId="77777777" w:rsidR="00550281" w:rsidRPr="00A64766" w:rsidRDefault="00550281" w:rsidP="00360476">
      <w:pPr>
        <w:jc w:val="both"/>
        <w:rPr>
          <w:rFonts w:ascii="Calibri" w:hAnsi="Calibri" w:cs="Calibri"/>
          <w:color w:val="000000" w:themeColor="text1"/>
          <w:sz w:val="23"/>
          <w:szCs w:val="23"/>
          <w:lang w:val="en-GB"/>
        </w:rPr>
      </w:pPr>
    </w:p>
    <w:sectPr w:rsidR="00550281" w:rsidRPr="00A64766" w:rsidSect="00AF2766">
      <w:footerReference w:type="even" r:id="rId9"/>
      <w:footerReference w:type="default" r:id="rId10"/>
      <w:pgSz w:w="12240" w:h="15840"/>
      <w:pgMar w:top="1077" w:right="1077" w:bottom="1418" w:left="1077"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819FF" w14:textId="77777777" w:rsidR="006403EA" w:rsidRDefault="006403EA">
      <w:r>
        <w:separator/>
      </w:r>
    </w:p>
  </w:endnote>
  <w:endnote w:type="continuationSeparator" w:id="0">
    <w:p w14:paraId="463B7B88" w14:textId="77777777" w:rsidR="006403EA" w:rsidRDefault="0064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45978627"/>
      <w:docPartObj>
        <w:docPartGallery w:val="Page Numbers (Bottom of Page)"/>
        <w:docPartUnique/>
      </w:docPartObj>
    </w:sdtPr>
    <w:sdtEndPr>
      <w:rPr>
        <w:rStyle w:val="PageNumber"/>
      </w:rPr>
    </w:sdtEndPr>
    <w:sdtContent>
      <w:p w14:paraId="401415BB" w14:textId="56F8CDE5" w:rsidR="00F91821" w:rsidRDefault="00F91821" w:rsidP="000800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3B2555" w14:textId="77777777" w:rsidR="00F91821" w:rsidRDefault="00F91821" w:rsidP="00F918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34899268"/>
      <w:docPartObj>
        <w:docPartGallery w:val="Page Numbers (Bottom of Page)"/>
        <w:docPartUnique/>
      </w:docPartObj>
    </w:sdtPr>
    <w:sdtEndPr>
      <w:rPr>
        <w:rStyle w:val="PageNumber"/>
        <w:rFonts w:asciiTheme="majorHAnsi" w:hAnsiTheme="majorHAnsi" w:cstheme="majorHAnsi"/>
        <w:sz w:val="22"/>
        <w:szCs w:val="22"/>
      </w:rPr>
    </w:sdtEndPr>
    <w:sdtContent>
      <w:p w14:paraId="71E4ACB3" w14:textId="15ABE60F" w:rsidR="00F91821" w:rsidRPr="00F91821" w:rsidRDefault="00F91821" w:rsidP="00080039">
        <w:pPr>
          <w:pStyle w:val="Footer"/>
          <w:framePr w:wrap="none" w:vAnchor="text" w:hAnchor="margin" w:xAlign="right" w:y="1"/>
          <w:rPr>
            <w:rStyle w:val="PageNumber"/>
            <w:rFonts w:asciiTheme="majorHAnsi" w:hAnsiTheme="majorHAnsi" w:cstheme="majorHAnsi"/>
            <w:sz w:val="22"/>
            <w:szCs w:val="22"/>
          </w:rPr>
        </w:pPr>
        <w:r w:rsidRPr="00F91821">
          <w:rPr>
            <w:rStyle w:val="PageNumber"/>
            <w:rFonts w:asciiTheme="majorHAnsi" w:hAnsiTheme="majorHAnsi" w:cstheme="majorHAnsi"/>
            <w:sz w:val="22"/>
            <w:szCs w:val="22"/>
          </w:rPr>
          <w:fldChar w:fldCharType="begin"/>
        </w:r>
        <w:r w:rsidRPr="00F91821">
          <w:rPr>
            <w:rStyle w:val="PageNumber"/>
            <w:rFonts w:asciiTheme="majorHAnsi" w:hAnsiTheme="majorHAnsi" w:cstheme="majorHAnsi"/>
            <w:sz w:val="22"/>
            <w:szCs w:val="22"/>
          </w:rPr>
          <w:instrText xml:space="preserve"> PAGE </w:instrText>
        </w:r>
        <w:r w:rsidRPr="00F91821">
          <w:rPr>
            <w:rStyle w:val="PageNumber"/>
            <w:rFonts w:asciiTheme="majorHAnsi" w:hAnsiTheme="majorHAnsi" w:cstheme="majorHAnsi"/>
            <w:sz w:val="22"/>
            <w:szCs w:val="22"/>
          </w:rPr>
          <w:fldChar w:fldCharType="separate"/>
        </w:r>
        <w:r w:rsidR="006D4CB9">
          <w:rPr>
            <w:rStyle w:val="PageNumber"/>
            <w:rFonts w:asciiTheme="majorHAnsi" w:hAnsiTheme="majorHAnsi" w:cstheme="majorHAnsi"/>
            <w:noProof/>
            <w:sz w:val="22"/>
            <w:szCs w:val="22"/>
          </w:rPr>
          <w:t>3</w:t>
        </w:r>
        <w:r w:rsidRPr="00F91821">
          <w:rPr>
            <w:rStyle w:val="PageNumber"/>
            <w:rFonts w:asciiTheme="majorHAnsi" w:hAnsiTheme="majorHAnsi" w:cstheme="majorHAnsi"/>
            <w:sz w:val="22"/>
            <w:szCs w:val="22"/>
          </w:rPr>
          <w:fldChar w:fldCharType="end"/>
        </w:r>
        <w:r w:rsidRPr="00F91821">
          <w:rPr>
            <w:rStyle w:val="PageNumber"/>
            <w:rFonts w:asciiTheme="majorHAnsi" w:hAnsiTheme="majorHAnsi" w:cstheme="majorHAnsi"/>
            <w:sz w:val="22"/>
            <w:szCs w:val="22"/>
          </w:rPr>
          <w:t>/3</w:t>
        </w:r>
      </w:p>
    </w:sdtContent>
  </w:sdt>
  <w:p w14:paraId="2592200F" w14:textId="77777777" w:rsidR="00F91821" w:rsidRDefault="00F91821" w:rsidP="00F9182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88914" w14:textId="77777777" w:rsidR="006403EA" w:rsidRDefault="006403EA">
      <w:r>
        <w:separator/>
      </w:r>
    </w:p>
  </w:footnote>
  <w:footnote w:type="continuationSeparator" w:id="0">
    <w:p w14:paraId="26DABABF" w14:textId="77777777" w:rsidR="006403EA" w:rsidRDefault="006403EA">
      <w:r>
        <w:continuationSeparator/>
      </w:r>
    </w:p>
  </w:footnote>
  <w:footnote w:id="1">
    <w:p w14:paraId="7E158B11" w14:textId="77777777" w:rsidR="00550281" w:rsidRPr="00360476" w:rsidRDefault="00FF28FA" w:rsidP="00360476">
      <w:pPr>
        <w:rPr>
          <w:rFonts w:asciiTheme="majorHAnsi" w:hAnsiTheme="majorHAnsi" w:cstheme="majorHAnsi"/>
          <w:color w:val="262626" w:themeColor="text1" w:themeTint="D9"/>
          <w:sz w:val="20"/>
          <w:szCs w:val="20"/>
        </w:rPr>
      </w:pPr>
      <w:r w:rsidRPr="00360476">
        <w:rPr>
          <w:rFonts w:asciiTheme="majorHAnsi" w:hAnsiTheme="majorHAnsi" w:cstheme="majorHAnsi"/>
          <w:color w:val="262626" w:themeColor="text1" w:themeTint="D9"/>
          <w:sz w:val="20"/>
          <w:szCs w:val="20"/>
          <w:vertAlign w:val="superscript"/>
        </w:rPr>
        <w:footnoteRef/>
      </w:r>
      <w:r w:rsidRPr="00360476">
        <w:rPr>
          <w:rFonts w:asciiTheme="majorHAnsi" w:hAnsiTheme="majorHAnsi" w:cstheme="majorHAnsi"/>
          <w:color w:val="262626" w:themeColor="text1" w:themeTint="D9"/>
          <w:sz w:val="20"/>
          <w:szCs w:val="20"/>
        </w:rPr>
        <w:t xml:space="preserve"> See, for example, Madeleine Rees “Investigating Foreign Military Bases and Sexual Violence in Djibouti” at: </w:t>
      </w:r>
      <w:hyperlink r:id="rId1">
        <w:r w:rsidRPr="00360476">
          <w:rPr>
            <w:rFonts w:asciiTheme="majorHAnsi" w:hAnsiTheme="majorHAnsi" w:cstheme="majorHAnsi"/>
            <w:color w:val="262626" w:themeColor="text1" w:themeTint="D9"/>
            <w:sz w:val="20"/>
            <w:szCs w:val="20"/>
            <w:u w:val="single"/>
          </w:rPr>
          <w:t>https://www.huffingtonpost.com/entry/investigating-foreign-military-bases-and-sexual-violence_us_59cb5c4de4b028e6bb0a66df</w:t>
        </w:r>
      </w:hyperlink>
      <w:r w:rsidRPr="00360476">
        <w:rPr>
          <w:rFonts w:asciiTheme="majorHAnsi" w:hAnsiTheme="majorHAnsi" w:cstheme="majorHAnsi"/>
          <w:color w:val="262626" w:themeColor="text1" w:themeTint="D9"/>
          <w:sz w:val="20"/>
          <w:szCs w:val="20"/>
        </w:rPr>
        <w:t xml:space="preserve"> ; and WILPF (2017) </w:t>
      </w:r>
      <w:r w:rsidRPr="00360476">
        <w:rPr>
          <w:rFonts w:asciiTheme="majorHAnsi" w:hAnsiTheme="majorHAnsi" w:cstheme="majorHAnsi"/>
          <w:i/>
          <w:color w:val="262626" w:themeColor="text1" w:themeTint="D9"/>
          <w:sz w:val="20"/>
          <w:szCs w:val="20"/>
        </w:rPr>
        <w:t>Remote Warfare and Sexual Violence in Djibouti,</w:t>
      </w:r>
      <w:r w:rsidRPr="00360476">
        <w:rPr>
          <w:rFonts w:asciiTheme="majorHAnsi" w:hAnsiTheme="majorHAnsi" w:cstheme="majorHAnsi"/>
          <w:color w:val="262626" w:themeColor="text1" w:themeTint="D9"/>
          <w:sz w:val="20"/>
          <w:szCs w:val="20"/>
        </w:rPr>
        <w:t xml:space="preserve"> available at </w:t>
      </w:r>
    </w:p>
    <w:p w14:paraId="1B8519B1" w14:textId="77777777" w:rsidR="00550281" w:rsidRPr="00360476" w:rsidRDefault="006D4CB9" w:rsidP="00360476">
      <w:pPr>
        <w:rPr>
          <w:rFonts w:asciiTheme="majorHAnsi" w:hAnsiTheme="majorHAnsi" w:cstheme="majorHAnsi"/>
          <w:color w:val="262626" w:themeColor="text1" w:themeTint="D9"/>
          <w:sz w:val="20"/>
          <w:szCs w:val="20"/>
        </w:rPr>
      </w:pPr>
      <w:hyperlink r:id="rId2">
        <w:r w:rsidR="00FF28FA" w:rsidRPr="00360476">
          <w:rPr>
            <w:rFonts w:asciiTheme="majorHAnsi" w:hAnsiTheme="majorHAnsi" w:cstheme="majorHAnsi"/>
            <w:color w:val="262626" w:themeColor="text1" w:themeTint="D9"/>
            <w:sz w:val="20"/>
            <w:szCs w:val="20"/>
            <w:u w:val="single"/>
          </w:rPr>
          <w:t>https://wilpf.org/wp-content/uploads/2017/09/2017_RemoteWarfareAndSexualViolenceInDjibouti.pdf</w:t>
        </w:r>
      </w:hyperlink>
      <w:r w:rsidR="00FF28FA" w:rsidRPr="00360476">
        <w:rPr>
          <w:rFonts w:asciiTheme="majorHAnsi" w:hAnsiTheme="majorHAnsi" w:cstheme="majorHAnsi"/>
          <w:color w:val="262626" w:themeColor="text1" w:themeTint="D9"/>
          <w:sz w:val="20"/>
          <w:szCs w:val="20"/>
        </w:rPr>
        <w:t xml:space="preserve"> </w:t>
      </w:r>
    </w:p>
    <w:p w14:paraId="5C37615B" w14:textId="77777777" w:rsidR="00550281" w:rsidRPr="00360476" w:rsidRDefault="00FF28FA" w:rsidP="00360476">
      <w:pPr>
        <w:rPr>
          <w:rFonts w:asciiTheme="majorHAnsi" w:hAnsiTheme="majorHAnsi" w:cstheme="majorHAnsi"/>
          <w:color w:val="262626" w:themeColor="text1" w:themeTint="D9"/>
          <w:sz w:val="20"/>
          <w:szCs w:val="20"/>
        </w:rPr>
      </w:pPr>
      <w:r w:rsidRPr="00360476">
        <w:rPr>
          <w:rFonts w:asciiTheme="majorHAnsi" w:hAnsiTheme="majorHAnsi" w:cstheme="majorHAnsi"/>
          <w:color w:val="262626" w:themeColor="text1" w:themeTint="D9"/>
          <w:sz w:val="20"/>
          <w:szCs w:val="20"/>
        </w:rPr>
        <w:t xml:space="preserve"> </w:t>
      </w:r>
    </w:p>
  </w:footnote>
  <w:footnote w:id="2">
    <w:p w14:paraId="7F7AF5D6" w14:textId="65FC930D" w:rsidR="000325E7" w:rsidRPr="00360476" w:rsidRDefault="000325E7" w:rsidP="009063AE">
      <w:pPr>
        <w:rPr>
          <w:rFonts w:asciiTheme="majorHAnsi" w:hAnsiTheme="majorHAnsi" w:cstheme="majorHAnsi"/>
          <w:color w:val="262626" w:themeColor="text1" w:themeTint="D9"/>
          <w:sz w:val="20"/>
          <w:szCs w:val="20"/>
        </w:rPr>
      </w:pPr>
      <w:r w:rsidRPr="00360476">
        <w:rPr>
          <w:rFonts w:asciiTheme="majorHAnsi" w:hAnsiTheme="majorHAnsi" w:cstheme="majorHAnsi"/>
          <w:color w:val="262626" w:themeColor="text1" w:themeTint="D9"/>
          <w:sz w:val="20"/>
          <w:szCs w:val="20"/>
          <w:vertAlign w:val="superscript"/>
        </w:rPr>
        <w:footnoteRef/>
      </w:r>
      <w:r w:rsidRPr="00360476">
        <w:rPr>
          <w:rFonts w:asciiTheme="majorHAnsi" w:hAnsiTheme="majorHAnsi" w:cstheme="majorHAnsi"/>
          <w:color w:val="262626" w:themeColor="text1" w:themeTint="D9"/>
          <w:sz w:val="20"/>
          <w:szCs w:val="20"/>
        </w:rPr>
        <w:t xml:space="preserve"> Status of forces agreements are agreements that governments sign with each other when one has a military presence in another. </w:t>
      </w:r>
    </w:p>
  </w:footnote>
  <w:footnote w:id="3">
    <w:p w14:paraId="324C4E77" w14:textId="667902B1" w:rsidR="004F245B" w:rsidRPr="00360476" w:rsidRDefault="004F245B" w:rsidP="00360476">
      <w:pPr>
        <w:rPr>
          <w:rFonts w:asciiTheme="majorHAnsi" w:hAnsiTheme="majorHAnsi" w:cstheme="majorHAnsi"/>
          <w:color w:val="262626" w:themeColor="text1" w:themeTint="D9"/>
          <w:sz w:val="20"/>
          <w:szCs w:val="20"/>
        </w:rPr>
      </w:pPr>
      <w:r w:rsidRPr="00360476">
        <w:rPr>
          <w:rFonts w:asciiTheme="majorHAnsi" w:hAnsiTheme="majorHAnsi" w:cstheme="majorHAnsi"/>
          <w:color w:val="262626" w:themeColor="text1" w:themeTint="D9"/>
          <w:sz w:val="20"/>
          <w:szCs w:val="20"/>
          <w:vertAlign w:val="superscript"/>
        </w:rPr>
        <w:footnoteRef/>
      </w:r>
      <w:r w:rsidRPr="00360476">
        <w:rPr>
          <w:rFonts w:asciiTheme="majorHAnsi" w:hAnsiTheme="majorHAnsi" w:cstheme="majorHAnsi"/>
          <w:color w:val="262626" w:themeColor="text1" w:themeTint="D9"/>
          <w:sz w:val="20"/>
          <w:szCs w:val="20"/>
        </w:rPr>
        <w:t xml:space="preserve"> See, for example, Villa, M., Gruijters, R. and Steinhilper, E. (2018) ‘Outsourcing European Border Control: Recent Trends in Departures, Deaths and Search and Rescue Activities in the Central Mediterranean’. Available at: </w:t>
      </w:r>
      <w:hyperlink r:id="rId3">
        <w:r w:rsidRPr="00360476">
          <w:rPr>
            <w:rFonts w:asciiTheme="majorHAnsi" w:hAnsiTheme="majorHAnsi" w:cstheme="majorHAnsi"/>
            <w:color w:val="262626" w:themeColor="text1" w:themeTint="D9"/>
            <w:sz w:val="20"/>
            <w:szCs w:val="20"/>
            <w:u w:val="single"/>
          </w:rPr>
          <w:t>https://www.law.ox.ac.uk/research-subject-groups/centre-criminology/centreborder-criminologies/blog/2018/09/outsourcing</w:t>
        </w:r>
      </w:hyperlink>
      <w:r w:rsidRPr="00360476">
        <w:rPr>
          <w:rFonts w:asciiTheme="majorHAnsi" w:hAnsiTheme="majorHAnsi" w:cstheme="majorHAnsi"/>
          <w:color w:val="262626" w:themeColor="text1" w:themeTint="D9"/>
          <w:sz w:val="20"/>
          <w:szCs w:val="20"/>
        </w:rPr>
        <w:t xml:space="preserve">  </w:t>
      </w:r>
    </w:p>
  </w:footnote>
  <w:footnote w:id="4">
    <w:p w14:paraId="6D34554B" w14:textId="5A4FE8D9" w:rsidR="004F245B" w:rsidRPr="00360476" w:rsidRDefault="004F245B" w:rsidP="00360476">
      <w:pPr>
        <w:rPr>
          <w:rFonts w:asciiTheme="majorHAnsi" w:hAnsiTheme="majorHAnsi" w:cstheme="majorHAnsi"/>
          <w:color w:val="262626" w:themeColor="text1" w:themeTint="D9"/>
          <w:sz w:val="20"/>
          <w:szCs w:val="20"/>
        </w:rPr>
      </w:pPr>
      <w:r w:rsidRPr="00360476">
        <w:rPr>
          <w:rFonts w:asciiTheme="majorHAnsi" w:hAnsiTheme="majorHAnsi" w:cstheme="majorHAnsi"/>
          <w:color w:val="262626" w:themeColor="text1" w:themeTint="D9"/>
          <w:sz w:val="20"/>
          <w:szCs w:val="20"/>
          <w:vertAlign w:val="superscript"/>
        </w:rPr>
        <w:footnoteRef/>
      </w:r>
      <w:r w:rsidRPr="00360476">
        <w:rPr>
          <w:rFonts w:asciiTheme="majorHAnsi" w:hAnsiTheme="majorHAnsi" w:cstheme="majorHAnsi"/>
          <w:color w:val="262626" w:themeColor="text1" w:themeTint="D9"/>
          <w:sz w:val="20"/>
          <w:szCs w:val="20"/>
        </w:rPr>
        <w:t xml:space="preserve"> See, for example, Amnesty International ‘Between </w:t>
      </w:r>
      <w:r w:rsidR="00360476">
        <w:rPr>
          <w:rFonts w:asciiTheme="majorHAnsi" w:hAnsiTheme="majorHAnsi" w:cstheme="majorHAnsi"/>
          <w:color w:val="262626" w:themeColor="text1" w:themeTint="D9"/>
          <w:sz w:val="20"/>
          <w:szCs w:val="20"/>
        </w:rPr>
        <w:t>t</w:t>
      </w:r>
      <w:r w:rsidRPr="00360476">
        <w:rPr>
          <w:rFonts w:asciiTheme="majorHAnsi" w:hAnsiTheme="majorHAnsi" w:cstheme="majorHAnsi"/>
          <w:color w:val="262626" w:themeColor="text1" w:themeTint="D9"/>
          <w:sz w:val="20"/>
          <w:szCs w:val="20"/>
        </w:rPr>
        <w:t xml:space="preserve">he Devil and the Deep Blue Sea: Europe Fails Refugees and Migrants in the Central Mediterranean.’ Available at: </w:t>
      </w:r>
      <w:hyperlink r:id="rId4">
        <w:r w:rsidRPr="00360476">
          <w:rPr>
            <w:rFonts w:asciiTheme="majorHAnsi" w:hAnsiTheme="majorHAnsi" w:cstheme="majorHAnsi"/>
            <w:color w:val="262626" w:themeColor="text1" w:themeTint="D9"/>
            <w:sz w:val="20"/>
            <w:szCs w:val="20"/>
            <w:u w:val="single"/>
          </w:rPr>
          <w:t>https://www.amnesty.org/en/documents/eur30/8906/2018/en/</w:t>
        </w:r>
      </w:hyperlink>
    </w:p>
  </w:footnote>
  <w:footnote w:id="5">
    <w:p w14:paraId="0BB90E92" w14:textId="77777777" w:rsidR="004F245B" w:rsidRPr="00360476" w:rsidRDefault="004F245B" w:rsidP="00360476">
      <w:pPr>
        <w:rPr>
          <w:rFonts w:asciiTheme="majorHAnsi" w:hAnsiTheme="majorHAnsi" w:cstheme="majorHAnsi"/>
          <w:color w:val="262626" w:themeColor="text1" w:themeTint="D9"/>
          <w:sz w:val="20"/>
          <w:szCs w:val="20"/>
        </w:rPr>
      </w:pPr>
      <w:r w:rsidRPr="00360476">
        <w:rPr>
          <w:rFonts w:asciiTheme="majorHAnsi" w:hAnsiTheme="majorHAnsi" w:cstheme="majorHAnsi"/>
          <w:color w:val="262626" w:themeColor="text1" w:themeTint="D9"/>
          <w:sz w:val="20"/>
          <w:szCs w:val="20"/>
          <w:vertAlign w:val="superscript"/>
        </w:rPr>
        <w:footnoteRef/>
      </w:r>
      <w:r w:rsidRPr="00360476">
        <w:rPr>
          <w:rFonts w:asciiTheme="majorHAnsi" w:hAnsiTheme="majorHAnsi" w:cstheme="majorHAnsi"/>
          <w:color w:val="262626" w:themeColor="text1" w:themeTint="D9"/>
          <w:sz w:val="20"/>
          <w:szCs w:val="20"/>
        </w:rPr>
        <w:t xml:space="preserve"> See, for example, Amnesty International ‘EU leaders must fix “broken system” that leaves people adrift at sea’. Available at:  </w:t>
      </w:r>
      <w:hyperlink r:id="rId5">
        <w:r w:rsidRPr="00360476">
          <w:rPr>
            <w:rFonts w:asciiTheme="majorHAnsi" w:hAnsiTheme="majorHAnsi" w:cstheme="majorHAnsi"/>
            <w:color w:val="262626" w:themeColor="text1" w:themeTint="D9"/>
            <w:sz w:val="20"/>
            <w:szCs w:val="20"/>
            <w:u w:val="single"/>
          </w:rPr>
          <w:t>https://www.amnesty.org/en/latest/news/2019/01/eu-leaders-must-fix-broken-system-that-leaves-people-adrift-at-sea/</w:t>
        </w:r>
      </w:hyperlink>
    </w:p>
  </w:footnote>
  <w:footnote w:id="6">
    <w:p w14:paraId="035ADBCA" w14:textId="77777777" w:rsidR="004F245B" w:rsidRPr="00360476" w:rsidRDefault="004F245B" w:rsidP="00360476">
      <w:pPr>
        <w:rPr>
          <w:rFonts w:asciiTheme="majorHAnsi" w:eastAsia="Georgia" w:hAnsiTheme="majorHAnsi" w:cstheme="majorHAnsi"/>
          <w:color w:val="262626" w:themeColor="text1" w:themeTint="D9"/>
          <w:sz w:val="20"/>
          <w:szCs w:val="20"/>
        </w:rPr>
      </w:pPr>
      <w:r w:rsidRPr="00360476">
        <w:rPr>
          <w:rFonts w:asciiTheme="majorHAnsi" w:hAnsiTheme="majorHAnsi" w:cstheme="majorHAnsi"/>
          <w:color w:val="262626" w:themeColor="text1" w:themeTint="D9"/>
          <w:sz w:val="20"/>
          <w:szCs w:val="20"/>
          <w:vertAlign w:val="superscript"/>
        </w:rPr>
        <w:footnoteRef/>
      </w:r>
      <w:r w:rsidRPr="00360476">
        <w:rPr>
          <w:rFonts w:asciiTheme="majorHAnsi" w:hAnsiTheme="majorHAnsi" w:cstheme="majorHAnsi"/>
          <w:color w:val="262626" w:themeColor="text1" w:themeTint="D9"/>
          <w:sz w:val="20"/>
          <w:szCs w:val="20"/>
        </w:rPr>
        <w:t xml:space="preserve"> </w:t>
      </w:r>
      <w:r w:rsidRPr="00360476">
        <w:rPr>
          <w:rFonts w:asciiTheme="majorHAnsi" w:hAnsiTheme="majorHAnsi" w:cstheme="majorHAnsi"/>
          <w:i/>
          <w:color w:val="262626" w:themeColor="text1" w:themeTint="D9"/>
          <w:sz w:val="20"/>
          <w:szCs w:val="20"/>
        </w:rPr>
        <w:t>“Libya: child refugees abused in UK-funded detention centres” The Guardian, 20.11.2018</w:t>
      </w:r>
    </w:p>
    <w:p w14:paraId="4FAE817D" w14:textId="77777777" w:rsidR="004F245B" w:rsidRPr="00360476" w:rsidRDefault="004F245B" w:rsidP="00360476">
      <w:pPr>
        <w:rPr>
          <w:rFonts w:asciiTheme="majorHAnsi" w:hAnsiTheme="majorHAnsi" w:cstheme="majorHAnsi"/>
          <w:color w:val="262626" w:themeColor="text1" w:themeTint="D9"/>
          <w:sz w:val="20"/>
          <w:szCs w:val="20"/>
        </w:rPr>
      </w:pPr>
      <w:r w:rsidRPr="00360476">
        <w:rPr>
          <w:rFonts w:asciiTheme="majorHAnsi" w:hAnsiTheme="majorHAnsi" w:cstheme="majorHAnsi"/>
          <w:color w:val="262626" w:themeColor="text1" w:themeTint="D9"/>
          <w:sz w:val="20"/>
          <w:szCs w:val="20"/>
        </w:rPr>
        <w:t>https://www.theguardian.com/world/2018/nov/20/child-refugees-facing-abuse-in-libyan-detention-centres</w:t>
      </w:r>
    </w:p>
  </w:footnote>
  <w:footnote w:id="7">
    <w:p w14:paraId="38BF4C85" w14:textId="41428271" w:rsidR="001A6F1D" w:rsidRPr="00360476" w:rsidRDefault="001A6F1D" w:rsidP="00360476">
      <w:pPr>
        <w:rPr>
          <w:rFonts w:asciiTheme="majorHAnsi" w:hAnsiTheme="majorHAnsi" w:cstheme="majorHAnsi"/>
          <w:color w:val="262626" w:themeColor="text1" w:themeTint="D9"/>
          <w:sz w:val="20"/>
          <w:szCs w:val="20"/>
        </w:rPr>
      </w:pPr>
      <w:r w:rsidRPr="00360476">
        <w:rPr>
          <w:rStyle w:val="FootnoteReference"/>
          <w:rFonts w:asciiTheme="majorHAnsi" w:hAnsiTheme="majorHAnsi" w:cstheme="majorHAnsi"/>
          <w:color w:val="262626" w:themeColor="text1" w:themeTint="D9"/>
          <w:sz w:val="20"/>
          <w:szCs w:val="20"/>
        </w:rPr>
        <w:footnoteRef/>
      </w:r>
      <w:r w:rsidRPr="00360476">
        <w:rPr>
          <w:rFonts w:asciiTheme="majorHAnsi" w:hAnsiTheme="majorHAnsi" w:cstheme="majorHAnsi"/>
          <w:color w:val="262626" w:themeColor="text1" w:themeTint="D9"/>
          <w:sz w:val="20"/>
          <w:szCs w:val="20"/>
        </w:rPr>
        <w:t xml:space="preserve"> </w:t>
      </w:r>
      <w:r w:rsidR="004F245B" w:rsidRPr="00360476">
        <w:rPr>
          <w:rFonts w:asciiTheme="majorHAnsi" w:hAnsiTheme="majorHAnsi" w:cstheme="majorHAnsi"/>
          <w:color w:val="262626" w:themeColor="text1" w:themeTint="D9"/>
          <w:sz w:val="20"/>
          <w:szCs w:val="20"/>
        </w:rPr>
        <w:t xml:space="preserve">Amnesty International </w:t>
      </w:r>
      <w:r w:rsidR="004F245B" w:rsidRPr="00360476">
        <w:rPr>
          <w:rFonts w:asciiTheme="majorHAnsi" w:hAnsiTheme="majorHAnsi" w:cstheme="majorHAnsi"/>
          <w:bCs/>
          <w:color w:val="262626" w:themeColor="text1" w:themeTint="D9"/>
          <w:sz w:val="20"/>
          <w:szCs w:val="20"/>
        </w:rPr>
        <w:t>Libya's Dark Web</w:t>
      </w:r>
      <w:r w:rsidR="004F245B" w:rsidRPr="00360476">
        <w:rPr>
          <w:rFonts w:asciiTheme="majorHAnsi" w:hAnsiTheme="majorHAnsi" w:cstheme="majorHAnsi"/>
          <w:color w:val="262626" w:themeColor="text1" w:themeTint="D9"/>
          <w:sz w:val="20"/>
          <w:szCs w:val="20"/>
        </w:rPr>
        <w:t> of </w:t>
      </w:r>
      <w:r w:rsidR="004F245B" w:rsidRPr="00360476">
        <w:rPr>
          <w:rFonts w:asciiTheme="majorHAnsi" w:hAnsiTheme="majorHAnsi" w:cstheme="majorHAnsi"/>
          <w:bCs/>
          <w:color w:val="262626" w:themeColor="text1" w:themeTint="D9"/>
          <w:sz w:val="20"/>
          <w:szCs w:val="20"/>
        </w:rPr>
        <w:t>Collusion</w:t>
      </w:r>
      <w:r w:rsidR="004F245B" w:rsidRPr="00360476">
        <w:rPr>
          <w:rFonts w:asciiTheme="majorHAnsi" w:hAnsiTheme="majorHAnsi" w:cstheme="majorHAnsi"/>
          <w:color w:val="262626" w:themeColor="text1" w:themeTint="D9"/>
          <w:sz w:val="20"/>
          <w:szCs w:val="20"/>
        </w:rPr>
        <w:t>: </w:t>
      </w:r>
      <w:r w:rsidR="004F245B" w:rsidRPr="00360476">
        <w:rPr>
          <w:rFonts w:asciiTheme="majorHAnsi" w:hAnsiTheme="majorHAnsi" w:cstheme="majorHAnsi"/>
          <w:bCs/>
          <w:color w:val="262626" w:themeColor="text1" w:themeTint="D9"/>
          <w:sz w:val="20"/>
          <w:szCs w:val="20"/>
        </w:rPr>
        <w:t>Abuses Against Europe</w:t>
      </w:r>
      <w:r w:rsidR="004F245B" w:rsidRPr="00360476">
        <w:rPr>
          <w:rFonts w:asciiTheme="majorHAnsi" w:hAnsiTheme="majorHAnsi" w:cstheme="majorHAnsi"/>
          <w:color w:val="262626" w:themeColor="text1" w:themeTint="D9"/>
          <w:sz w:val="20"/>
          <w:szCs w:val="20"/>
        </w:rPr>
        <w:t>-</w:t>
      </w:r>
      <w:r w:rsidR="004F245B" w:rsidRPr="00360476">
        <w:rPr>
          <w:rFonts w:asciiTheme="majorHAnsi" w:hAnsiTheme="majorHAnsi" w:cstheme="majorHAnsi"/>
          <w:bCs/>
          <w:color w:val="262626" w:themeColor="text1" w:themeTint="D9"/>
          <w:sz w:val="20"/>
          <w:szCs w:val="20"/>
        </w:rPr>
        <w:t>bound Refugees</w:t>
      </w:r>
      <w:r w:rsidR="004F245B" w:rsidRPr="00360476">
        <w:rPr>
          <w:rFonts w:asciiTheme="majorHAnsi" w:hAnsiTheme="majorHAnsi" w:cstheme="majorHAnsi"/>
          <w:color w:val="262626" w:themeColor="text1" w:themeTint="D9"/>
          <w:sz w:val="20"/>
          <w:szCs w:val="20"/>
        </w:rPr>
        <w:t> and </w:t>
      </w:r>
      <w:r w:rsidR="004F245B" w:rsidRPr="00360476">
        <w:rPr>
          <w:rFonts w:asciiTheme="majorHAnsi" w:hAnsiTheme="majorHAnsi" w:cstheme="majorHAnsi"/>
          <w:bCs/>
          <w:color w:val="262626" w:themeColor="text1" w:themeTint="D9"/>
          <w:sz w:val="20"/>
          <w:szCs w:val="20"/>
        </w:rPr>
        <w:t>Migrants</w:t>
      </w:r>
      <w:r w:rsidR="004F245B" w:rsidRPr="00360476">
        <w:rPr>
          <w:rFonts w:asciiTheme="majorHAnsi" w:hAnsiTheme="majorHAnsi" w:cstheme="majorHAnsi"/>
          <w:color w:val="262626" w:themeColor="text1" w:themeTint="D9"/>
          <w:sz w:val="20"/>
          <w:szCs w:val="20"/>
        </w:rPr>
        <w:t xml:space="preserve">. Available at: </w:t>
      </w:r>
    </w:p>
    <w:p w14:paraId="1DE75360" w14:textId="77777777" w:rsidR="001A6F1D" w:rsidRPr="00360476" w:rsidRDefault="006D4CB9" w:rsidP="00360476">
      <w:pPr>
        <w:rPr>
          <w:rFonts w:asciiTheme="majorHAnsi" w:hAnsiTheme="majorHAnsi" w:cstheme="majorHAnsi"/>
          <w:color w:val="262626" w:themeColor="text1" w:themeTint="D9"/>
          <w:sz w:val="20"/>
          <w:szCs w:val="20"/>
        </w:rPr>
      </w:pPr>
      <w:hyperlink r:id="rId6" w:history="1">
        <w:r w:rsidR="001A6F1D" w:rsidRPr="00360476">
          <w:rPr>
            <w:rStyle w:val="Hyperlink"/>
            <w:rFonts w:asciiTheme="majorHAnsi" w:hAnsiTheme="majorHAnsi" w:cstheme="majorHAnsi"/>
            <w:color w:val="262626" w:themeColor="text1" w:themeTint="D9"/>
            <w:sz w:val="20"/>
            <w:szCs w:val="20"/>
          </w:rPr>
          <w:t>https://www.amnesty.org/en/documents/mde19/7561/2017/en/</w:t>
        </w:r>
      </w:hyperlink>
    </w:p>
    <w:p w14:paraId="4E76412C" w14:textId="77777777" w:rsidR="001A6F1D" w:rsidRPr="00360476" w:rsidRDefault="001A6F1D" w:rsidP="00360476">
      <w:pPr>
        <w:pStyle w:val="FootnoteText"/>
        <w:rPr>
          <w:rFonts w:asciiTheme="majorHAnsi" w:hAnsiTheme="majorHAnsi" w:cstheme="majorHAnsi"/>
          <w:color w:val="262626" w:themeColor="text1" w:themeTint="D9"/>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3E1"/>
    <w:multiLevelType w:val="hybridMultilevel"/>
    <w:tmpl w:val="23A8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73B09"/>
    <w:multiLevelType w:val="hybridMultilevel"/>
    <w:tmpl w:val="F05810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64879"/>
    <w:multiLevelType w:val="multilevel"/>
    <w:tmpl w:val="13FC2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ED563F1"/>
    <w:multiLevelType w:val="multilevel"/>
    <w:tmpl w:val="B2281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7DC4341"/>
    <w:multiLevelType w:val="hybridMultilevel"/>
    <w:tmpl w:val="B01822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044AE7"/>
    <w:multiLevelType w:val="hybridMultilevel"/>
    <w:tmpl w:val="754A06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81"/>
    <w:rsid w:val="000325E7"/>
    <w:rsid w:val="00032DBD"/>
    <w:rsid w:val="000376B1"/>
    <w:rsid w:val="00061BD2"/>
    <w:rsid w:val="000D5DC0"/>
    <w:rsid w:val="00112B83"/>
    <w:rsid w:val="00142B53"/>
    <w:rsid w:val="001A6F1D"/>
    <w:rsid w:val="001D03FB"/>
    <w:rsid w:val="002449AE"/>
    <w:rsid w:val="00262F49"/>
    <w:rsid w:val="00280449"/>
    <w:rsid w:val="0030584A"/>
    <w:rsid w:val="00337440"/>
    <w:rsid w:val="00353298"/>
    <w:rsid w:val="00360476"/>
    <w:rsid w:val="00386E63"/>
    <w:rsid w:val="003D33DA"/>
    <w:rsid w:val="004B6F55"/>
    <w:rsid w:val="004F245B"/>
    <w:rsid w:val="00550281"/>
    <w:rsid w:val="00571DB8"/>
    <w:rsid w:val="006403EA"/>
    <w:rsid w:val="006947A2"/>
    <w:rsid w:val="006D4CB9"/>
    <w:rsid w:val="006F56EC"/>
    <w:rsid w:val="00701CB7"/>
    <w:rsid w:val="00720D96"/>
    <w:rsid w:val="00727FFA"/>
    <w:rsid w:val="007C045C"/>
    <w:rsid w:val="00813A30"/>
    <w:rsid w:val="0089375F"/>
    <w:rsid w:val="008C7E78"/>
    <w:rsid w:val="008F6804"/>
    <w:rsid w:val="009063AE"/>
    <w:rsid w:val="009245DF"/>
    <w:rsid w:val="00983247"/>
    <w:rsid w:val="00993AEC"/>
    <w:rsid w:val="009A39FE"/>
    <w:rsid w:val="009B33A4"/>
    <w:rsid w:val="00A55EA6"/>
    <w:rsid w:val="00A64766"/>
    <w:rsid w:val="00AA69DB"/>
    <w:rsid w:val="00AF2766"/>
    <w:rsid w:val="00B26176"/>
    <w:rsid w:val="00C265F9"/>
    <w:rsid w:val="00C63980"/>
    <w:rsid w:val="00C94615"/>
    <w:rsid w:val="00D00BF1"/>
    <w:rsid w:val="00D2105C"/>
    <w:rsid w:val="00D55392"/>
    <w:rsid w:val="00DA1CE4"/>
    <w:rsid w:val="00E51259"/>
    <w:rsid w:val="00E54FC0"/>
    <w:rsid w:val="00F91821"/>
    <w:rsid w:val="00FC2383"/>
    <w:rsid w:val="00FF28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417F"/>
  <w15:docId w15:val="{7D68113B-C836-DC41-B924-DBC044D9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9DB"/>
    <w:rPr>
      <w:rFonts w:ascii="Times New Roman" w:eastAsia="Times New Roman" w:hAnsi="Times New Roman" w:cs="Times New Roman"/>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C2383"/>
    <w:rPr>
      <w:sz w:val="18"/>
      <w:szCs w:val="18"/>
    </w:rPr>
  </w:style>
  <w:style w:type="character" w:customStyle="1" w:styleId="BalloonTextChar">
    <w:name w:val="Balloon Text Char"/>
    <w:basedOn w:val="DefaultParagraphFont"/>
    <w:link w:val="BalloonText"/>
    <w:uiPriority w:val="99"/>
    <w:semiHidden/>
    <w:rsid w:val="00FC2383"/>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30584A"/>
    <w:rPr>
      <w:b/>
      <w:bCs/>
    </w:rPr>
  </w:style>
  <w:style w:type="character" w:customStyle="1" w:styleId="CommentSubjectChar">
    <w:name w:val="Comment Subject Char"/>
    <w:basedOn w:val="CommentTextChar"/>
    <w:link w:val="CommentSubject"/>
    <w:uiPriority w:val="99"/>
    <w:semiHidden/>
    <w:rsid w:val="0030584A"/>
    <w:rPr>
      <w:b/>
      <w:bCs/>
      <w:sz w:val="20"/>
      <w:szCs w:val="20"/>
    </w:rPr>
  </w:style>
  <w:style w:type="character" w:styleId="Hyperlink">
    <w:name w:val="Hyperlink"/>
    <w:basedOn w:val="DefaultParagraphFont"/>
    <w:uiPriority w:val="99"/>
    <w:unhideWhenUsed/>
    <w:rsid w:val="00353298"/>
    <w:rPr>
      <w:color w:val="0000FF" w:themeColor="hyperlink"/>
      <w:u w:val="single"/>
    </w:rPr>
  </w:style>
  <w:style w:type="character" w:customStyle="1" w:styleId="UnresolvedMention1">
    <w:name w:val="Unresolved Mention1"/>
    <w:basedOn w:val="DefaultParagraphFont"/>
    <w:uiPriority w:val="99"/>
    <w:semiHidden/>
    <w:unhideWhenUsed/>
    <w:rsid w:val="00353298"/>
    <w:rPr>
      <w:color w:val="605E5C"/>
      <w:shd w:val="clear" w:color="auto" w:fill="E1DFDD"/>
    </w:rPr>
  </w:style>
  <w:style w:type="paragraph" w:styleId="NormalWeb">
    <w:name w:val="Normal (Web)"/>
    <w:basedOn w:val="Normal"/>
    <w:uiPriority w:val="99"/>
    <w:unhideWhenUsed/>
    <w:rsid w:val="00AA69DB"/>
    <w:pPr>
      <w:spacing w:before="100" w:beforeAutospacing="1" w:after="100" w:afterAutospacing="1"/>
    </w:pPr>
  </w:style>
  <w:style w:type="paragraph" w:styleId="ListParagraph">
    <w:name w:val="List Paragraph"/>
    <w:basedOn w:val="Normal"/>
    <w:uiPriority w:val="34"/>
    <w:qFormat/>
    <w:rsid w:val="00AA69DB"/>
    <w:pPr>
      <w:ind w:left="720"/>
      <w:contextualSpacing/>
    </w:pPr>
  </w:style>
  <w:style w:type="paragraph" w:styleId="FootnoteText">
    <w:name w:val="footnote text"/>
    <w:basedOn w:val="Normal"/>
    <w:link w:val="FootnoteTextChar"/>
    <w:uiPriority w:val="99"/>
    <w:semiHidden/>
    <w:unhideWhenUsed/>
    <w:rsid w:val="001A6F1D"/>
    <w:rPr>
      <w:sz w:val="20"/>
      <w:szCs w:val="20"/>
    </w:rPr>
  </w:style>
  <w:style w:type="character" w:customStyle="1" w:styleId="FootnoteTextChar">
    <w:name w:val="Footnote Text Char"/>
    <w:basedOn w:val="DefaultParagraphFont"/>
    <w:link w:val="FootnoteText"/>
    <w:uiPriority w:val="99"/>
    <w:semiHidden/>
    <w:rsid w:val="001A6F1D"/>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1A6F1D"/>
    <w:rPr>
      <w:vertAlign w:val="superscript"/>
    </w:rPr>
  </w:style>
  <w:style w:type="character" w:styleId="FollowedHyperlink">
    <w:name w:val="FollowedHyperlink"/>
    <w:basedOn w:val="DefaultParagraphFont"/>
    <w:uiPriority w:val="99"/>
    <w:semiHidden/>
    <w:unhideWhenUsed/>
    <w:rsid w:val="004F245B"/>
    <w:rPr>
      <w:color w:val="800080" w:themeColor="followedHyperlink"/>
      <w:u w:val="single"/>
    </w:rPr>
  </w:style>
  <w:style w:type="paragraph" w:styleId="Footer">
    <w:name w:val="footer"/>
    <w:basedOn w:val="Normal"/>
    <w:link w:val="FooterChar"/>
    <w:uiPriority w:val="99"/>
    <w:unhideWhenUsed/>
    <w:rsid w:val="00F91821"/>
    <w:pPr>
      <w:tabs>
        <w:tab w:val="center" w:pos="4680"/>
        <w:tab w:val="right" w:pos="9360"/>
      </w:tabs>
    </w:pPr>
  </w:style>
  <w:style w:type="character" w:customStyle="1" w:styleId="FooterChar">
    <w:name w:val="Footer Char"/>
    <w:basedOn w:val="DefaultParagraphFont"/>
    <w:link w:val="Footer"/>
    <w:uiPriority w:val="99"/>
    <w:rsid w:val="00F91821"/>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F91821"/>
  </w:style>
  <w:style w:type="paragraph" w:styleId="Header">
    <w:name w:val="header"/>
    <w:basedOn w:val="Normal"/>
    <w:link w:val="HeaderChar"/>
    <w:uiPriority w:val="99"/>
    <w:unhideWhenUsed/>
    <w:rsid w:val="00F91821"/>
    <w:pPr>
      <w:tabs>
        <w:tab w:val="center" w:pos="4680"/>
        <w:tab w:val="right" w:pos="9360"/>
      </w:tabs>
    </w:pPr>
  </w:style>
  <w:style w:type="character" w:customStyle="1" w:styleId="HeaderChar">
    <w:name w:val="Header Char"/>
    <w:basedOn w:val="DefaultParagraphFont"/>
    <w:link w:val="Header"/>
    <w:uiPriority w:val="99"/>
    <w:rsid w:val="00F91821"/>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21506">
      <w:bodyDiv w:val="1"/>
      <w:marLeft w:val="0"/>
      <w:marRight w:val="0"/>
      <w:marTop w:val="0"/>
      <w:marBottom w:val="0"/>
      <w:divBdr>
        <w:top w:val="none" w:sz="0" w:space="0" w:color="auto"/>
        <w:left w:val="none" w:sz="0" w:space="0" w:color="auto"/>
        <w:bottom w:val="none" w:sz="0" w:space="0" w:color="auto"/>
        <w:right w:val="none" w:sz="0" w:space="0" w:color="auto"/>
      </w:divBdr>
    </w:div>
    <w:div w:id="566066758">
      <w:bodyDiv w:val="1"/>
      <w:marLeft w:val="0"/>
      <w:marRight w:val="0"/>
      <w:marTop w:val="0"/>
      <w:marBottom w:val="0"/>
      <w:divBdr>
        <w:top w:val="none" w:sz="0" w:space="0" w:color="auto"/>
        <w:left w:val="none" w:sz="0" w:space="0" w:color="auto"/>
        <w:bottom w:val="none" w:sz="0" w:space="0" w:color="auto"/>
        <w:right w:val="none" w:sz="0" w:space="0" w:color="auto"/>
      </w:divBdr>
    </w:div>
    <w:div w:id="1322781544">
      <w:bodyDiv w:val="1"/>
      <w:marLeft w:val="0"/>
      <w:marRight w:val="0"/>
      <w:marTop w:val="0"/>
      <w:marBottom w:val="0"/>
      <w:divBdr>
        <w:top w:val="none" w:sz="0" w:space="0" w:color="auto"/>
        <w:left w:val="none" w:sz="0" w:space="0" w:color="auto"/>
        <w:bottom w:val="none" w:sz="0" w:space="0" w:color="auto"/>
        <w:right w:val="none" w:sz="0" w:space="0" w:color="auto"/>
      </w:divBdr>
      <w:divsChild>
        <w:div w:id="1444035113">
          <w:marLeft w:val="0"/>
          <w:marRight w:val="0"/>
          <w:marTop w:val="0"/>
          <w:marBottom w:val="0"/>
          <w:divBdr>
            <w:top w:val="none" w:sz="0" w:space="0" w:color="auto"/>
            <w:left w:val="none" w:sz="0" w:space="0" w:color="auto"/>
            <w:bottom w:val="none" w:sz="0" w:space="0" w:color="auto"/>
            <w:right w:val="none" w:sz="0" w:space="0" w:color="auto"/>
          </w:divBdr>
          <w:divsChild>
            <w:div w:id="1963733214">
              <w:marLeft w:val="0"/>
              <w:marRight w:val="0"/>
              <w:marTop w:val="0"/>
              <w:marBottom w:val="0"/>
              <w:divBdr>
                <w:top w:val="none" w:sz="0" w:space="0" w:color="auto"/>
                <w:left w:val="none" w:sz="0" w:space="0" w:color="auto"/>
                <w:bottom w:val="none" w:sz="0" w:space="0" w:color="auto"/>
                <w:right w:val="none" w:sz="0" w:space="0" w:color="auto"/>
              </w:divBdr>
              <w:divsChild>
                <w:div w:id="10580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99983">
      <w:bodyDiv w:val="1"/>
      <w:marLeft w:val="0"/>
      <w:marRight w:val="0"/>
      <w:marTop w:val="0"/>
      <w:marBottom w:val="0"/>
      <w:divBdr>
        <w:top w:val="none" w:sz="0" w:space="0" w:color="auto"/>
        <w:left w:val="none" w:sz="0" w:space="0" w:color="auto"/>
        <w:bottom w:val="none" w:sz="0" w:space="0" w:color="auto"/>
        <w:right w:val="none" w:sz="0" w:space="0" w:color="auto"/>
      </w:divBdr>
      <w:divsChild>
        <w:div w:id="287010102">
          <w:marLeft w:val="0"/>
          <w:marRight w:val="0"/>
          <w:marTop w:val="0"/>
          <w:marBottom w:val="0"/>
          <w:divBdr>
            <w:top w:val="none" w:sz="0" w:space="0" w:color="auto"/>
            <w:left w:val="none" w:sz="0" w:space="0" w:color="auto"/>
            <w:bottom w:val="none" w:sz="0" w:space="0" w:color="auto"/>
            <w:right w:val="none" w:sz="0" w:space="0" w:color="auto"/>
          </w:divBdr>
          <w:divsChild>
            <w:div w:id="1851066245">
              <w:marLeft w:val="0"/>
              <w:marRight w:val="0"/>
              <w:marTop w:val="0"/>
              <w:marBottom w:val="0"/>
              <w:divBdr>
                <w:top w:val="none" w:sz="0" w:space="0" w:color="auto"/>
                <w:left w:val="none" w:sz="0" w:space="0" w:color="auto"/>
                <w:bottom w:val="none" w:sz="0" w:space="0" w:color="auto"/>
                <w:right w:val="none" w:sz="0" w:space="0" w:color="auto"/>
              </w:divBdr>
              <w:divsChild>
                <w:div w:id="12686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76133">
      <w:bodyDiv w:val="1"/>
      <w:marLeft w:val="0"/>
      <w:marRight w:val="0"/>
      <w:marTop w:val="0"/>
      <w:marBottom w:val="0"/>
      <w:divBdr>
        <w:top w:val="none" w:sz="0" w:space="0" w:color="auto"/>
        <w:left w:val="none" w:sz="0" w:space="0" w:color="auto"/>
        <w:bottom w:val="none" w:sz="0" w:space="0" w:color="auto"/>
        <w:right w:val="none" w:sz="0" w:space="0" w:color="auto"/>
      </w:divBdr>
      <w:divsChild>
        <w:div w:id="101614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457269">
              <w:marLeft w:val="0"/>
              <w:marRight w:val="0"/>
              <w:marTop w:val="0"/>
              <w:marBottom w:val="0"/>
              <w:divBdr>
                <w:top w:val="none" w:sz="0" w:space="0" w:color="auto"/>
                <w:left w:val="none" w:sz="0" w:space="0" w:color="auto"/>
                <w:bottom w:val="none" w:sz="0" w:space="0" w:color="auto"/>
                <w:right w:val="none" w:sz="0" w:space="0" w:color="auto"/>
              </w:divBdr>
              <w:divsChild>
                <w:div w:id="1453398112">
                  <w:marLeft w:val="0"/>
                  <w:marRight w:val="0"/>
                  <w:marTop w:val="0"/>
                  <w:marBottom w:val="0"/>
                  <w:divBdr>
                    <w:top w:val="none" w:sz="0" w:space="0" w:color="auto"/>
                    <w:left w:val="none" w:sz="0" w:space="0" w:color="auto"/>
                    <w:bottom w:val="none" w:sz="0" w:space="0" w:color="auto"/>
                    <w:right w:val="none" w:sz="0" w:space="0" w:color="auto"/>
                  </w:divBdr>
                  <w:divsChild>
                    <w:div w:id="1305501211">
                      <w:marLeft w:val="0"/>
                      <w:marRight w:val="0"/>
                      <w:marTop w:val="0"/>
                      <w:marBottom w:val="0"/>
                      <w:divBdr>
                        <w:top w:val="none" w:sz="0" w:space="0" w:color="auto"/>
                        <w:left w:val="none" w:sz="0" w:space="0" w:color="auto"/>
                        <w:bottom w:val="none" w:sz="0" w:space="0" w:color="auto"/>
                        <w:right w:val="none" w:sz="0" w:space="0" w:color="auto"/>
                      </w:divBdr>
                      <w:divsChild>
                        <w:div w:id="946079560">
                          <w:marLeft w:val="0"/>
                          <w:marRight w:val="0"/>
                          <w:marTop w:val="0"/>
                          <w:marBottom w:val="0"/>
                          <w:divBdr>
                            <w:top w:val="none" w:sz="0" w:space="0" w:color="auto"/>
                            <w:left w:val="none" w:sz="0" w:space="0" w:color="auto"/>
                            <w:bottom w:val="none" w:sz="0" w:space="0" w:color="auto"/>
                            <w:right w:val="none" w:sz="0" w:space="0" w:color="auto"/>
                          </w:divBdr>
                          <w:divsChild>
                            <w:div w:id="436874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990814">
                                  <w:marLeft w:val="0"/>
                                  <w:marRight w:val="0"/>
                                  <w:marTop w:val="0"/>
                                  <w:marBottom w:val="0"/>
                                  <w:divBdr>
                                    <w:top w:val="none" w:sz="0" w:space="0" w:color="auto"/>
                                    <w:left w:val="none" w:sz="0" w:space="0" w:color="auto"/>
                                    <w:bottom w:val="none" w:sz="0" w:space="0" w:color="auto"/>
                                    <w:right w:val="none" w:sz="0" w:space="0" w:color="auto"/>
                                  </w:divBdr>
                                  <w:divsChild>
                                    <w:div w:id="1164735524">
                                      <w:marLeft w:val="0"/>
                                      <w:marRight w:val="0"/>
                                      <w:marTop w:val="0"/>
                                      <w:marBottom w:val="0"/>
                                      <w:divBdr>
                                        <w:top w:val="none" w:sz="0" w:space="0" w:color="auto"/>
                                        <w:left w:val="none" w:sz="0" w:space="0" w:color="auto"/>
                                        <w:bottom w:val="none" w:sz="0" w:space="0" w:color="auto"/>
                                        <w:right w:val="none" w:sz="0" w:space="0" w:color="auto"/>
                                      </w:divBdr>
                                      <w:divsChild>
                                        <w:div w:id="1077362180">
                                          <w:marLeft w:val="0"/>
                                          <w:marRight w:val="0"/>
                                          <w:marTop w:val="0"/>
                                          <w:marBottom w:val="0"/>
                                          <w:divBdr>
                                            <w:top w:val="none" w:sz="0" w:space="0" w:color="auto"/>
                                            <w:left w:val="none" w:sz="0" w:space="0" w:color="auto"/>
                                            <w:bottom w:val="none" w:sz="0" w:space="0" w:color="auto"/>
                                            <w:right w:val="none" w:sz="0" w:space="0" w:color="auto"/>
                                          </w:divBdr>
                                          <w:divsChild>
                                            <w:div w:id="1268929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425146">
                                                  <w:marLeft w:val="0"/>
                                                  <w:marRight w:val="0"/>
                                                  <w:marTop w:val="0"/>
                                                  <w:marBottom w:val="0"/>
                                                  <w:divBdr>
                                                    <w:top w:val="none" w:sz="0" w:space="0" w:color="auto"/>
                                                    <w:left w:val="none" w:sz="0" w:space="0" w:color="auto"/>
                                                    <w:bottom w:val="none" w:sz="0" w:space="0" w:color="auto"/>
                                                    <w:right w:val="none" w:sz="0" w:space="0" w:color="auto"/>
                                                  </w:divBdr>
                                                  <w:divsChild>
                                                    <w:div w:id="575357630">
                                                      <w:marLeft w:val="0"/>
                                                      <w:marRight w:val="0"/>
                                                      <w:marTop w:val="0"/>
                                                      <w:marBottom w:val="0"/>
                                                      <w:divBdr>
                                                        <w:top w:val="none" w:sz="0" w:space="0" w:color="auto"/>
                                                        <w:left w:val="none" w:sz="0" w:space="0" w:color="auto"/>
                                                        <w:bottom w:val="none" w:sz="0" w:space="0" w:color="auto"/>
                                                        <w:right w:val="none" w:sz="0" w:space="0" w:color="auto"/>
                                                      </w:divBdr>
                                                      <w:divsChild>
                                                        <w:div w:id="1587575904">
                                                          <w:marLeft w:val="0"/>
                                                          <w:marRight w:val="0"/>
                                                          <w:marTop w:val="0"/>
                                                          <w:marBottom w:val="0"/>
                                                          <w:divBdr>
                                                            <w:top w:val="none" w:sz="0" w:space="0" w:color="auto"/>
                                                            <w:left w:val="none" w:sz="0" w:space="0" w:color="auto"/>
                                                            <w:bottom w:val="none" w:sz="0" w:space="0" w:color="auto"/>
                                                            <w:right w:val="none" w:sz="0" w:space="0" w:color="auto"/>
                                                          </w:divBdr>
                                                          <w:divsChild>
                                                            <w:div w:id="7258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7036008">
      <w:bodyDiv w:val="1"/>
      <w:marLeft w:val="0"/>
      <w:marRight w:val="0"/>
      <w:marTop w:val="0"/>
      <w:marBottom w:val="0"/>
      <w:divBdr>
        <w:top w:val="none" w:sz="0" w:space="0" w:color="auto"/>
        <w:left w:val="none" w:sz="0" w:space="0" w:color="auto"/>
        <w:bottom w:val="none" w:sz="0" w:space="0" w:color="auto"/>
        <w:right w:val="none" w:sz="0" w:space="0" w:color="auto"/>
      </w:divBdr>
    </w:div>
    <w:div w:id="1950775574">
      <w:bodyDiv w:val="1"/>
      <w:marLeft w:val="0"/>
      <w:marRight w:val="0"/>
      <w:marTop w:val="0"/>
      <w:marBottom w:val="0"/>
      <w:divBdr>
        <w:top w:val="none" w:sz="0" w:space="0" w:color="auto"/>
        <w:left w:val="none" w:sz="0" w:space="0" w:color="auto"/>
        <w:bottom w:val="none" w:sz="0" w:space="0" w:color="auto"/>
        <w:right w:val="none" w:sz="0" w:space="0" w:color="auto"/>
      </w:divBdr>
      <w:divsChild>
        <w:div w:id="587269473">
          <w:marLeft w:val="0"/>
          <w:marRight w:val="0"/>
          <w:marTop w:val="0"/>
          <w:marBottom w:val="0"/>
          <w:divBdr>
            <w:top w:val="none" w:sz="0" w:space="0" w:color="auto"/>
            <w:left w:val="none" w:sz="0" w:space="0" w:color="auto"/>
            <w:bottom w:val="none" w:sz="0" w:space="0" w:color="auto"/>
            <w:right w:val="none" w:sz="0" w:space="0" w:color="auto"/>
          </w:divBdr>
          <w:divsChild>
            <w:div w:id="1664353338">
              <w:marLeft w:val="0"/>
              <w:marRight w:val="0"/>
              <w:marTop w:val="0"/>
              <w:marBottom w:val="0"/>
              <w:divBdr>
                <w:top w:val="none" w:sz="0" w:space="0" w:color="auto"/>
                <w:left w:val="none" w:sz="0" w:space="0" w:color="auto"/>
                <w:bottom w:val="none" w:sz="0" w:space="0" w:color="auto"/>
                <w:right w:val="none" w:sz="0" w:space="0" w:color="auto"/>
              </w:divBdr>
              <w:divsChild>
                <w:div w:id="3722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69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law.ox.ac.uk/research-subject-groups/centre-criminology/centreborder-criminologies/blog/2018/09/outsourcing" TargetMode="External"/><Relationship Id="rId2" Type="http://schemas.openxmlformats.org/officeDocument/2006/relationships/hyperlink" Target="https://wilpf.org/wp-content/uploads/2017/09/2017_RemoteWarfareAndSexualViolenceInDjibouti.pdf" TargetMode="External"/><Relationship Id="rId1" Type="http://schemas.openxmlformats.org/officeDocument/2006/relationships/hyperlink" Target="https://www.huffingtonpost.com/entry/investigating-foreign-military-bases-and-sexual-violence_us_59cb5c4de4b028e6bb0a66df" TargetMode="External"/><Relationship Id="rId6" Type="http://schemas.openxmlformats.org/officeDocument/2006/relationships/hyperlink" Target="https://www.amnesty.org/en/documents/mde19/7561/2017/en/" TargetMode="External"/><Relationship Id="rId5" Type="http://schemas.openxmlformats.org/officeDocument/2006/relationships/hyperlink" Target="https://www.amnesty.org/en/latest/news/2019/01/eu-leaders-must-fix-broken-system-that-leaves-people-adrift-at-sea/" TargetMode="External"/><Relationship Id="rId4" Type="http://schemas.openxmlformats.org/officeDocument/2006/relationships/hyperlink" Target="https://www.amnesty.org/en/documents/eur30/8906/201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8086FA-5F05-4A9A-BD0D-45379B9EDBB1}">
  <ds:schemaRefs>
    <ds:schemaRef ds:uri="http://schemas.openxmlformats.org/officeDocument/2006/bibliography"/>
  </ds:schemaRefs>
</ds:datastoreItem>
</file>

<file path=customXml/itemProps2.xml><?xml version="1.0" encoding="utf-8"?>
<ds:datastoreItem xmlns:ds="http://schemas.openxmlformats.org/officeDocument/2006/customXml" ds:itemID="{0E431CEA-6609-47CB-8CE6-A39AB61A2F58}"/>
</file>

<file path=customXml/itemProps3.xml><?xml version="1.0" encoding="utf-8"?>
<ds:datastoreItem xmlns:ds="http://schemas.openxmlformats.org/officeDocument/2006/customXml" ds:itemID="{8D958B27-6D9C-42F4-9904-8884B29CF391}"/>
</file>

<file path=customXml/itemProps4.xml><?xml version="1.0" encoding="utf-8"?>
<ds:datastoreItem xmlns:ds="http://schemas.openxmlformats.org/officeDocument/2006/customXml" ds:itemID="{0FF7C0DE-F5C0-40F3-8E86-73AF35AE5D0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6232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BUCHMANN Daniela</dc:creator>
  <cp:lastModifiedBy>Daniela Buchmann</cp:lastModifiedBy>
  <cp:revision>2</cp:revision>
  <cp:lastPrinted>2019-02-18T17:28:00Z</cp:lastPrinted>
  <dcterms:created xsi:type="dcterms:W3CDTF">2019-02-19T13:34:00Z</dcterms:created>
  <dcterms:modified xsi:type="dcterms:W3CDTF">2019-02-19T13:34:00Z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