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BC" w:rsidRDefault="002E65BC" w:rsidP="0099368B">
      <w:pPr>
        <w:pBdr>
          <w:bottom w:val="single" w:sz="6" w:space="1" w:color="auto"/>
        </w:pBdr>
        <w:spacing w:line="360" w:lineRule="auto"/>
        <w:jc w:val="both"/>
        <w:rPr>
          <w:rFonts w:eastAsia="Times New Roman"/>
          <w:b/>
          <w:color w:val="000000"/>
          <w:sz w:val="28"/>
          <w:szCs w:val="24"/>
          <w:shd w:val="clear" w:color="auto" w:fill="FFFFFF"/>
          <w:lang w:val="en-US"/>
        </w:rPr>
      </w:pPr>
      <w:bookmarkStart w:id="0" w:name="_GoBack"/>
      <w:bookmarkEnd w:id="0"/>
      <w:r w:rsidRPr="006C0793">
        <w:rPr>
          <w:rFonts w:eastAsia="Times New Roman"/>
          <w:b/>
          <w:color w:val="000000"/>
          <w:sz w:val="28"/>
          <w:szCs w:val="24"/>
          <w:shd w:val="clear" w:color="auto" w:fill="FFFFFF"/>
          <w:lang w:val="en-US"/>
        </w:rPr>
        <w:t>Statement Kingdom of the Netherlands to CEDAW – 22 February 2019</w:t>
      </w:r>
    </w:p>
    <w:p w:rsidR="00586959" w:rsidRDefault="00F82F89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  <w:r>
        <w:rPr>
          <w:rFonts w:eastAsia="Times New Roman"/>
          <w:sz w:val="28"/>
          <w:szCs w:val="24"/>
          <w:lang w:val="en-US"/>
        </w:rPr>
        <w:br/>
      </w:r>
      <w:r w:rsidR="007C75E2">
        <w:rPr>
          <w:rFonts w:eastAsia="Times New Roman"/>
          <w:sz w:val="28"/>
          <w:szCs w:val="24"/>
          <w:lang w:val="en-US"/>
        </w:rPr>
        <w:t>Thank you Mr Chair,</w:t>
      </w:r>
    </w:p>
    <w:p w:rsidR="00F82F89" w:rsidRPr="006C0793" w:rsidRDefault="00F82F89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586959" w:rsidRDefault="00586959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  <w:r>
        <w:rPr>
          <w:rFonts w:eastAsia="Times New Roman"/>
          <w:sz w:val="28"/>
          <w:szCs w:val="24"/>
          <w:lang w:val="en-US"/>
        </w:rPr>
        <w:t xml:space="preserve">The Kingdom of the Netherlands welcomes the drafting of the </w:t>
      </w:r>
      <w:r w:rsidR="009B0484">
        <w:rPr>
          <w:rFonts w:eastAsia="Times New Roman"/>
          <w:sz w:val="28"/>
          <w:szCs w:val="24"/>
          <w:lang w:val="en-US"/>
        </w:rPr>
        <w:t xml:space="preserve">General Recommendation on Trafficking. </w:t>
      </w:r>
      <w:r w:rsidR="00EB2850">
        <w:rPr>
          <w:rFonts w:eastAsia="Times New Roman"/>
          <w:sz w:val="28"/>
          <w:szCs w:val="24"/>
          <w:lang w:val="en-US"/>
        </w:rPr>
        <w:t>The fight against</w:t>
      </w:r>
      <w:r>
        <w:rPr>
          <w:rFonts w:eastAsia="Times New Roman"/>
          <w:sz w:val="28"/>
          <w:szCs w:val="24"/>
          <w:lang w:val="en-US"/>
        </w:rPr>
        <w:t xml:space="preserve"> trafficking and exploitation of human beings </w:t>
      </w:r>
      <w:r w:rsidR="00EB2850">
        <w:rPr>
          <w:rFonts w:eastAsia="Times New Roman"/>
          <w:sz w:val="28"/>
          <w:szCs w:val="24"/>
          <w:lang w:val="en-US"/>
        </w:rPr>
        <w:t>must be</w:t>
      </w:r>
      <w:r w:rsidR="00E52630">
        <w:rPr>
          <w:rFonts w:eastAsia="Times New Roman"/>
          <w:sz w:val="28"/>
          <w:szCs w:val="24"/>
          <w:lang w:val="en-US"/>
        </w:rPr>
        <w:t xml:space="preserve"> continued, including through i</w:t>
      </w:r>
      <w:r w:rsidR="00EB2850">
        <w:rPr>
          <w:rFonts w:eastAsia="Times New Roman"/>
          <w:sz w:val="28"/>
          <w:szCs w:val="24"/>
          <w:lang w:val="en-US"/>
        </w:rPr>
        <w:t>nstruments like the Treaty Body system.</w:t>
      </w:r>
    </w:p>
    <w:p w:rsidR="00586959" w:rsidRDefault="00586959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9B0484" w:rsidRDefault="00586959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  <w:r>
        <w:rPr>
          <w:rFonts w:eastAsia="Times New Roman"/>
          <w:sz w:val="28"/>
          <w:szCs w:val="24"/>
          <w:lang w:val="en-US"/>
        </w:rPr>
        <w:t xml:space="preserve">We do however </w:t>
      </w:r>
      <w:r w:rsidR="00EB2850">
        <w:rPr>
          <w:rFonts w:eastAsia="Times New Roman"/>
          <w:sz w:val="28"/>
          <w:szCs w:val="24"/>
          <w:lang w:val="en-US"/>
        </w:rPr>
        <w:t>feel that elements of the R</w:t>
      </w:r>
      <w:r>
        <w:rPr>
          <w:rFonts w:eastAsia="Times New Roman"/>
          <w:sz w:val="28"/>
          <w:szCs w:val="24"/>
          <w:lang w:val="en-US"/>
        </w:rPr>
        <w:t xml:space="preserve">ecommendation require </w:t>
      </w:r>
      <w:r w:rsidR="00EB2850">
        <w:rPr>
          <w:rFonts w:eastAsia="Times New Roman"/>
          <w:sz w:val="28"/>
          <w:szCs w:val="24"/>
          <w:lang w:val="en-US"/>
        </w:rPr>
        <w:t xml:space="preserve">further attention. Its aim should be to enable national and international authorities </w:t>
      </w:r>
      <w:r w:rsidR="00E52630">
        <w:rPr>
          <w:rFonts w:eastAsia="Times New Roman"/>
          <w:sz w:val="28"/>
          <w:szCs w:val="24"/>
          <w:lang w:val="en-US"/>
        </w:rPr>
        <w:lastRenderedPageBreak/>
        <w:t xml:space="preserve">to </w:t>
      </w:r>
      <w:r w:rsidR="00EB2850">
        <w:rPr>
          <w:rFonts w:eastAsia="Times New Roman"/>
          <w:sz w:val="28"/>
          <w:szCs w:val="24"/>
          <w:lang w:val="en-US"/>
        </w:rPr>
        <w:t>respond effectively and with full regard to the human rights</w:t>
      </w:r>
      <w:r w:rsidR="007E2FEF">
        <w:rPr>
          <w:rFonts w:eastAsia="Times New Roman"/>
          <w:sz w:val="28"/>
          <w:szCs w:val="24"/>
          <w:lang w:val="en-US"/>
        </w:rPr>
        <w:t xml:space="preserve"> and dignity of those directly</w:t>
      </w:r>
      <w:r w:rsidR="00EB2850">
        <w:rPr>
          <w:rFonts w:eastAsia="Times New Roman"/>
          <w:sz w:val="28"/>
          <w:szCs w:val="24"/>
          <w:lang w:val="en-US"/>
        </w:rPr>
        <w:t xml:space="preserve"> involved.</w:t>
      </w:r>
    </w:p>
    <w:p w:rsidR="00586959" w:rsidRDefault="00586959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6C0793" w:rsidRPr="007E2FEF" w:rsidRDefault="0099368B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  <w:r>
        <w:rPr>
          <w:rFonts w:eastAsia="Times New Roman"/>
          <w:sz w:val="28"/>
          <w:szCs w:val="24"/>
          <w:lang w:val="en-US"/>
        </w:rPr>
        <w:t>Therefore, w</w:t>
      </w:r>
      <w:r w:rsidR="007E2FEF">
        <w:rPr>
          <w:rFonts w:eastAsia="Times New Roman"/>
          <w:sz w:val="28"/>
          <w:szCs w:val="24"/>
          <w:lang w:val="en-US"/>
        </w:rPr>
        <w:t>e</w:t>
      </w:r>
      <w:r w:rsidR="009B0484">
        <w:rPr>
          <w:rFonts w:eastAsia="Times New Roman"/>
          <w:sz w:val="28"/>
          <w:szCs w:val="24"/>
          <w:lang w:val="en-US"/>
        </w:rPr>
        <w:t xml:space="preserve"> should be cautious not to conflate</w:t>
      </w:r>
      <w:r w:rsidR="009B0484" w:rsidRPr="009B0484">
        <w:rPr>
          <w:rFonts w:eastAsia="Times New Roman"/>
          <w:sz w:val="28"/>
          <w:szCs w:val="24"/>
          <w:lang w:val="en-US"/>
        </w:rPr>
        <w:t xml:space="preserve"> </w:t>
      </w:r>
      <w:r w:rsidR="00F82F89">
        <w:rPr>
          <w:rFonts w:eastAsia="Times New Roman"/>
          <w:sz w:val="28"/>
          <w:szCs w:val="24"/>
          <w:lang w:val="en-US"/>
        </w:rPr>
        <w:t xml:space="preserve">consensual </w:t>
      </w:r>
      <w:r w:rsidR="009B0484" w:rsidRPr="009B0484">
        <w:rPr>
          <w:rFonts w:eastAsia="Times New Roman"/>
          <w:sz w:val="28"/>
          <w:szCs w:val="24"/>
          <w:lang w:val="en-US"/>
        </w:rPr>
        <w:t xml:space="preserve">sex work, sexual exploitation and trafficking. </w:t>
      </w:r>
      <w:r w:rsidR="007E2FEF">
        <w:rPr>
          <w:rFonts w:eastAsia="Times New Roman"/>
          <w:i/>
          <w:sz w:val="28"/>
          <w:szCs w:val="24"/>
          <w:lang w:val="en-US"/>
        </w:rPr>
        <w:t>Criminalizing</w:t>
      </w:r>
      <w:r>
        <w:rPr>
          <w:rFonts w:eastAsia="Times New Roman"/>
          <w:sz w:val="28"/>
          <w:szCs w:val="24"/>
          <w:lang w:val="en-US"/>
        </w:rPr>
        <w:t xml:space="preserve"> </w:t>
      </w:r>
      <w:r w:rsidR="00586959" w:rsidRPr="00586959">
        <w:rPr>
          <w:rFonts w:eastAsia="Times New Roman"/>
          <w:sz w:val="28"/>
          <w:szCs w:val="24"/>
          <w:lang w:val="en-US"/>
        </w:rPr>
        <w:t xml:space="preserve">sex work including “ending demand laws” only makes the environment </w:t>
      </w:r>
      <w:r w:rsidR="00F82F89">
        <w:rPr>
          <w:rFonts w:eastAsia="Times New Roman"/>
          <w:sz w:val="28"/>
          <w:szCs w:val="24"/>
          <w:lang w:val="en-US"/>
        </w:rPr>
        <w:t xml:space="preserve">more harmful for sex workers. Its </w:t>
      </w:r>
      <w:r w:rsidR="007E2FEF" w:rsidRPr="00F82F89">
        <w:rPr>
          <w:rFonts w:eastAsia="Times New Roman"/>
          <w:sz w:val="28"/>
          <w:szCs w:val="24"/>
          <w:lang w:val="en-US"/>
        </w:rPr>
        <w:t>effect</w:t>
      </w:r>
      <w:r w:rsidR="007E2FEF" w:rsidRPr="007E2FEF">
        <w:rPr>
          <w:rFonts w:eastAsia="Times New Roman"/>
          <w:sz w:val="28"/>
          <w:szCs w:val="24"/>
          <w:lang w:val="en-US"/>
        </w:rPr>
        <w:t xml:space="preserve"> </w:t>
      </w:r>
      <w:r w:rsidR="00F82F89">
        <w:rPr>
          <w:rFonts w:eastAsia="Times New Roman"/>
          <w:sz w:val="28"/>
          <w:szCs w:val="24"/>
          <w:lang w:val="en-US"/>
        </w:rPr>
        <w:t xml:space="preserve">is to deny the </w:t>
      </w:r>
      <w:r w:rsidR="007E2FEF" w:rsidRPr="007E2FEF">
        <w:rPr>
          <w:rFonts w:eastAsia="Times New Roman"/>
          <w:sz w:val="28"/>
          <w:szCs w:val="24"/>
          <w:lang w:val="en-US"/>
        </w:rPr>
        <w:t>rights of sex workers to their bodily autonomy and to their rights as workers.</w:t>
      </w:r>
    </w:p>
    <w:p w:rsidR="00586959" w:rsidRPr="006C0793" w:rsidRDefault="00586959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F82F89" w:rsidRDefault="006C0793" w:rsidP="00F82F89">
      <w:pPr>
        <w:spacing w:line="360" w:lineRule="auto"/>
        <w:jc w:val="both"/>
        <w:rPr>
          <w:rFonts w:eastAsia="Times New Roman"/>
          <w:color w:val="000000"/>
          <w:sz w:val="28"/>
          <w:szCs w:val="24"/>
          <w:lang w:val="en-US"/>
        </w:rPr>
      </w:pPr>
      <w:r w:rsidRPr="006C0793">
        <w:rPr>
          <w:rFonts w:eastAsia="Times New Roman"/>
          <w:sz w:val="28"/>
          <w:szCs w:val="24"/>
          <w:lang w:val="en-US"/>
        </w:rPr>
        <w:t>Pl</w:t>
      </w:r>
      <w:r>
        <w:rPr>
          <w:rFonts w:eastAsia="Times New Roman"/>
          <w:sz w:val="28"/>
          <w:szCs w:val="24"/>
          <w:lang w:val="en-US"/>
        </w:rPr>
        <w:t xml:space="preserve">ease allow me to share </w:t>
      </w:r>
      <w:r w:rsidRPr="006C0793">
        <w:rPr>
          <w:rFonts w:eastAsia="Times New Roman"/>
          <w:sz w:val="28"/>
          <w:szCs w:val="24"/>
          <w:lang w:val="en-US"/>
        </w:rPr>
        <w:t>the Du</w:t>
      </w:r>
      <w:r>
        <w:rPr>
          <w:rFonts w:eastAsia="Times New Roman"/>
          <w:sz w:val="28"/>
          <w:szCs w:val="24"/>
          <w:lang w:val="en-US"/>
        </w:rPr>
        <w:t xml:space="preserve">tch experience </w:t>
      </w:r>
      <w:r w:rsidRPr="006C0793">
        <w:rPr>
          <w:rFonts w:eastAsia="Times New Roman"/>
          <w:sz w:val="28"/>
          <w:szCs w:val="24"/>
          <w:lang w:val="en-US"/>
        </w:rPr>
        <w:t xml:space="preserve">of </w:t>
      </w:r>
      <w:r w:rsidRPr="007E2FEF">
        <w:rPr>
          <w:rFonts w:eastAsia="Times New Roman"/>
          <w:i/>
          <w:sz w:val="28"/>
          <w:szCs w:val="24"/>
          <w:lang w:val="en-US"/>
        </w:rPr>
        <w:t>decriminalizing</w:t>
      </w:r>
      <w:r>
        <w:rPr>
          <w:rFonts w:eastAsia="Times New Roman"/>
          <w:sz w:val="28"/>
          <w:szCs w:val="24"/>
          <w:lang w:val="en-US"/>
        </w:rPr>
        <w:t xml:space="preserve"> consensual adult sex work. </w:t>
      </w:r>
      <w:r w:rsidR="007C75E2">
        <w:rPr>
          <w:rFonts w:eastAsia="Times New Roman"/>
          <w:sz w:val="28"/>
          <w:szCs w:val="24"/>
          <w:lang w:val="en-US"/>
        </w:rPr>
        <w:t>In making</w:t>
      </w:r>
      <w:r>
        <w:rPr>
          <w:rFonts w:eastAsia="Times New Roman"/>
          <w:sz w:val="28"/>
          <w:szCs w:val="24"/>
          <w:lang w:val="en-US"/>
        </w:rPr>
        <w:t xml:space="preserve"> sex work legal, we</w:t>
      </w:r>
      <w:r w:rsidR="007E2FEF">
        <w:rPr>
          <w:rFonts w:eastAsia="Times New Roman"/>
          <w:sz w:val="28"/>
          <w:szCs w:val="24"/>
          <w:lang w:val="en-US"/>
        </w:rPr>
        <w:t xml:space="preserve"> have succeeded in</w:t>
      </w:r>
      <w:r>
        <w:rPr>
          <w:rFonts w:eastAsia="Times New Roman"/>
          <w:sz w:val="28"/>
          <w:szCs w:val="24"/>
          <w:lang w:val="en-US"/>
        </w:rPr>
        <w:t xml:space="preserve"> </w:t>
      </w:r>
      <w:r w:rsidRPr="006C0793">
        <w:rPr>
          <w:rFonts w:eastAsia="Times New Roman"/>
          <w:sz w:val="28"/>
          <w:szCs w:val="24"/>
          <w:lang w:val="en-US"/>
        </w:rPr>
        <w:t>uphold</w:t>
      </w:r>
      <w:r w:rsidR="007E2FEF">
        <w:rPr>
          <w:rFonts w:eastAsia="Times New Roman"/>
          <w:sz w:val="28"/>
          <w:szCs w:val="24"/>
          <w:lang w:val="en-US"/>
        </w:rPr>
        <w:t>ing</w:t>
      </w:r>
      <w:r w:rsidRPr="006C0793">
        <w:rPr>
          <w:rFonts w:eastAsia="Times New Roman"/>
          <w:sz w:val="28"/>
          <w:szCs w:val="24"/>
          <w:lang w:val="en-US"/>
        </w:rPr>
        <w:t xml:space="preserve"> human rights and </w:t>
      </w:r>
      <w:r w:rsidR="0067678D">
        <w:rPr>
          <w:rFonts w:eastAsia="Times New Roman"/>
          <w:sz w:val="28"/>
          <w:szCs w:val="24"/>
          <w:lang w:val="en-US"/>
        </w:rPr>
        <w:t xml:space="preserve">we </w:t>
      </w:r>
      <w:r w:rsidR="007E2FEF">
        <w:rPr>
          <w:rFonts w:eastAsia="Times New Roman"/>
          <w:sz w:val="28"/>
          <w:szCs w:val="24"/>
          <w:lang w:val="en-US"/>
        </w:rPr>
        <w:t xml:space="preserve">are </w:t>
      </w:r>
      <w:r w:rsidR="0067678D">
        <w:rPr>
          <w:rFonts w:eastAsia="Times New Roman"/>
          <w:sz w:val="28"/>
          <w:szCs w:val="24"/>
          <w:lang w:val="en-US"/>
        </w:rPr>
        <w:t xml:space="preserve">now </w:t>
      </w:r>
      <w:r w:rsidR="007E2FEF">
        <w:rPr>
          <w:rFonts w:eastAsia="Times New Roman"/>
          <w:sz w:val="28"/>
          <w:szCs w:val="24"/>
          <w:lang w:val="en-US"/>
        </w:rPr>
        <w:t>better equipped to</w:t>
      </w:r>
      <w:r>
        <w:rPr>
          <w:rFonts w:eastAsia="Times New Roman"/>
          <w:sz w:val="28"/>
          <w:szCs w:val="24"/>
          <w:lang w:val="en-US"/>
        </w:rPr>
        <w:t xml:space="preserve"> address trafficking.</w:t>
      </w:r>
      <w:r w:rsidR="00F82F89">
        <w:rPr>
          <w:rFonts w:eastAsia="Times New Roman"/>
          <w:sz w:val="28"/>
          <w:szCs w:val="24"/>
          <w:lang w:val="en-US"/>
        </w:rPr>
        <w:t xml:space="preserve"> </w:t>
      </w:r>
      <w:r w:rsidR="00F82F89">
        <w:rPr>
          <w:rFonts w:eastAsia="Times New Roman"/>
          <w:sz w:val="28"/>
          <w:szCs w:val="24"/>
          <w:lang w:val="en-US"/>
        </w:rPr>
        <w:lastRenderedPageBreak/>
        <w:t>Also, t</w:t>
      </w:r>
      <w:r w:rsidR="00F82F89" w:rsidRPr="00F82F89">
        <w:rPr>
          <w:rFonts w:eastAsia="Times New Roman"/>
          <w:sz w:val="28"/>
          <w:szCs w:val="24"/>
          <w:lang w:val="en-US"/>
        </w:rPr>
        <w:t>here is evidence that decriminalising sex work can prevent 30% of new HIV infections.</w:t>
      </w:r>
    </w:p>
    <w:p w:rsidR="006C0793" w:rsidRDefault="006C0793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586959" w:rsidRDefault="00586959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7E2FEF" w:rsidRPr="00F82F89" w:rsidRDefault="007C75E2" w:rsidP="00F82F89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  <w:r w:rsidRPr="006C0793">
        <w:rPr>
          <w:rFonts w:eastAsia="Times New Roman"/>
          <w:sz w:val="28"/>
          <w:szCs w:val="24"/>
          <w:lang w:val="en-US"/>
        </w:rPr>
        <w:t xml:space="preserve">Since </w:t>
      </w:r>
      <w:r>
        <w:rPr>
          <w:rFonts w:eastAsia="Times New Roman"/>
          <w:sz w:val="28"/>
          <w:szCs w:val="24"/>
          <w:lang w:val="en-US"/>
        </w:rPr>
        <w:t>the</w:t>
      </w:r>
      <w:r w:rsidR="007E2FEF" w:rsidRPr="006C0793">
        <w:rPr>
          <w:rFonts w:eastAsia="Times New Roman"/>
          <w:sz w:val="28"/>
          <w:szCs w:val="24"/>
          <w:lang w:val="en-US"/>
        </w:rPr>
        <w:t xml:space="preserve"> </w:t>
      </w:r>
      <w:r w:rsidR="007E2FEF">
        <w:rPr>
          <w:rFonts w:eastAsia="Times New Roman"/>
          <w:sz w:val="28"/>
          <w:szCs w:val="24"/>
          <w:lang w:val="en-US"/>
        </w:rPr>
        <w:t xml:space="preserve">Dutch </w:t>
      </w:r>
      <w:r w:rsidR="007E2FEF" w:rsidRPr="006C0793">
        <w:rPr>
          <w:rFonts w:eastAsia="Times New Roman"/>
          <w:sz w:val="28"/>
          <w:szCs w:val="24"/>
          <w:lang w:val="en-US"/>
        </w:rPr>
        <w:t>br</w:t>
      </w:r>
      <w:r>
        <w:rPr>
          <w:rFonts w:eastAsia="Times New Roman"/>
          <w:sz w:val="28"/>
          <w:szCs w:val="24"/>
          <w:lang w:val="en-US"/>
        </w:rPr>
        <w:t>othel ban was abolished in 2000, c</w:t>
      </w:r>
      <w:r w:rsidR="007E2FEF" w:rsidRPr="006C0793">
        <w:rPr>
          <w:rFonts w:eastAsia="Times New Roman"/>
          <w:sz w:val="28"/>
          <w:szCs w:val="24"/>
          <w:lang w:val="en-US"/>
        </w:rPr>
        <w:t>ities such as Amsterdam, Utrecht and The Hague have</w:t>
      </w:r>
      <w:r>
        <w:rPr>
          <w:rFonts w:eastAsia="Times New Roman"/>
          <w:sz w:val="28"/>
          <w:szCs w:val="24"/>
          <w:lang w:val="en-US"/>
        </w:rPr>
        <w:t xml:space="preserve"> implemented</w:t>
      </w:r>
      <w:r w:rsidR="007E2FEF" w:rsidRPr="006C0793">
        <w:rPr>
          <w:rFonts w:eastAsia="Times New Roman"/>
          <w:sz w:val="28"/>
          <w:szCs w:val="24"/>
          <w:lang w:val="en-US"/>
        </w:rPr>
        <w:t xml:space="preserve"> extensive bylaws to r</w:t>
      </w:r>
      <w:r>
        <w:rPr>
          <w:rFonts w:eastAsia="Times New Roman"/>
          <w:sz w:val="28"/>
          <w:szCs w:val="24"/>
          <w:lang w:val="en-US"/>
        </w:rPr>
        <w:t xml:space="preserve">egulate the prostitution sector. This </w:t>
      </w:r>
      <w:r w:rsidR="007E2FEF" w:rsidRPr="006C0793">
        <w:rPr>
          <w:rFonts w:eastAsia="Times New Roman"/>
          <w:sz w:val="28"/>
          <w:szCs w:val="24"/>
          <w:lang w:val="en-US"/>
        </w:rPr>
        <w:t>includ</w:t>
      </w:r>
      <w:r>
        <w:rPr>
          <w:rFonts w:eastAsia="Times New Roman"/>
          <w:sz w:val="28"/>
          <w:szCs w:val="24"/>
          <w:lang w:val="en-US"/>
        </w:rPr>
        <w:t>es</w:t>
      </w:r>
      <w:r w:rsidR="007E2FEF" w:rsidRPr="006C0793">
        <w:rPr>
          <w:rFonts w:eastAsia="Times New Roman"/>
          <w:sz w:val="28"/>
          <w:szCs w:val="24"/>
          <w:lang w:val="en-US"/>
        </w:rPr>
        <w:t xml:space="preserve"> provisions on enforceme</w:t>
      </w:r>
      <w:r>
        <w:rPr>
          <w:rFonts w:eastAsia="Times New Roman"/>
          <w:sz w:val="28"/>
          <w:szCs w:val="24"/>
          <w:lang w:val="en-US"/>
        </w:rPr>
        <w:t>nt and control and</w:t>
      </w:r>
      <w:r w:rsidR="007E2FEF" w:rsidRPr="006C0793">
        <w:rPr>
          <w:rFonts w:eastAsia="Times New Roman"/>
          <w:sz w:val="28"/>
          <w:szCs w:val="24"/>
          <w:lang w:val="en-US"/>
        </w:rPr>
        <w:t xml:space="preserve"> the provision of social services. </w:t>
      </w:r>
    </w:p>
    <w:p w:rsidR="007E2FEF" w:rsidRPr="006C0793" w:rsidRDefault="007E2FEF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7E2FEF" w:rsidRPr="006C0793" w:rsidRDefault="007E2FEF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  <w:r w:rsidRPr="006C0793">
        <w:rPr>
          <w:rFonts w:eastAsia="Times New Roman"/>
          <w:sz w:val="28"/>
          <w:szCs w:val="24"/>
          <w:lang w:val="en-US"/>
        </w:rPr>
        <w:t xml:space="preserve">The abolition of the brothel ban has provided a better view of the sector, allowed for better contact between social workers, the police and </w:t>
      </w:r>
      <w:r w:rsidR="007C75E2">
        <w:rPr>
          <w:rFonts w:eastAsia="Times New Roman"/>
          <w:sz w:val="28"/>
          <w:szCs w:val="24"/>
          <w:lang w:val="en-US"/>
        </w:rPr>
        <w:t xml:space="preserve">sex workers. </w:t>
      </w:r>
      <w:r w:rsidR="007C75E2" w:rsidRPr="006C0793">
        <w:rPr>
          <w:rFonts w:eastAsia="Times New Roman"/>
          <w:sz w:val="28"/>
          <w:szCs w:val="24"/>
          <w:lang w:val="en-US"/>
        </w:rPr>
        <w:t xml:space="preserve">Sex workers are better placed than anyone else to prevent, report and </w:t>
      </w:r>
      <w:r w:rsidR="007C75E2" w:rsidRPr="006C0793">
        <w:rPr>
          <w:rFonts w:eastAsia="Times New Roman"/>
          <w:sz w:val="28"/>
          <w:szCs w:val="24"/>
          <w:lang w:val="en-US"/>
        </w:rPr>
        <w:lastRenderedPageBreak/>
        <w:t>help put an end to trafficking.</w:t>
      </w:r>
      <w:r w:rsidRPr="006C0793">
        <w:rPr>
          <w:rFonts w:eastAsia="Times New Roman"/>
          <w:sz w:val="28"/>
          <w:szCs w:val="24"/>
          <w:lang w:val="en-US"/>
        </w:rPr>
        <w:t xml:space="preserve"> Moreover, minors are very rarely detected at licensed businesses and the number of prostitutes working without a valid work or residence permit has been reduced.</w:t>
      </w:r>
    </w:p>
    <w:p w:rsidR="007E2FEF" w:rsidRDefault="007E2FEF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7E2FEF" w:rsidRPr="007E2FEF" w:rsidRDefault="0099368B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  <w:r>
        <w:rPr>
          <w:rFonts w:eastAsia="Times New Roman"/>
          <w:sz w:val="28"/>
          <w:szCs w:val="24"/>
          <w:lang w:val="en-US"/>
        </w:rPr>
        <w:t>While c</w:t>
      </w:r>
      <w:r w:rsidR="007E2FEF">
        <w:rPr>
          <w:rFonts w:eastAsia="Times New Roman"/>
          <w:sz w:val="28"/>
          <w:szCs w:val="24"/>
          <w:lang w:val="en-US"/>
        </w:rPr>
        <w:t xml:space="preserve">hallenges remain, </w:t>
      </w:r>
      <w:r>
        <w:rPr>
          <w:rFonts w:eastAsia="Times New Roman"/>
          <w:sz w:val="28"/>
          <w:szCs w:val="24"/>
          <w:lang w:val="en-US"/>
        </w:rPr>
        <w:t xml:space="preserve">responding has proved </w:t>
      </w:r>
      <w:r w:rsidR="007E2FEF">
        <w:rPr>
          <w:rFonts w:eastAsia="Times New Roman"/>
          <w:sz w:val="28"/>
          <w:szCs w:val="24"/>
          <w:lang w:val="en-US"/>
        </w:rPr>
        <w:t xml:space="preserve">much easier within an established regulatory framework. </w:t>
      </w:r>
      <w:r w:rsidR="00145A6B">
        <w:rPr>
          <w:rFonts w:eastAsia="Times New Roman"/>
          <w:sz w:val="28"/>
          <w:szCs w:val="24"/>
          <w:lang w:val="en-US"/>
        </w:rPr>
        <w:t>For instance, i</w:t>
      </w:r>
      <w:r w:rsidR="00B03F9A">
        <w:rPr>
          <w:rFonts w:eastAsia="Times New Roman"/>
          <w:sz w:val="28"/>
          <w:szCs w:val="24"/>
          <w:lang w:val="en-US"/>
        </w:rPr>
        <w:t>n the Netherlands, s</w:t>
      </w:r>
      <w:r w:rsidR="007E2FEF" w:rsidRPr="007E2FEF">
        <w:rPr>
          <w:rFonts w:eastAsia="Times New Roman"/>
          <w:sz w:val="28"/>
          <w:szCs w:val="24"/>
          <w:lang w:val="en-US"/>
        </w:rPr>
        <w:t xml:space="preserve">ex businesses </w:t>
      </w:r>
      <w:r w:rsidR="00F82F89">
        <w:rPr>
          <w:rFonts w:eastAsia="Times New Roman"/>
          <w:sz w:val="28"/>
          <w:szCs w:val="24"/>
          <w:lang w:val="en-US"/>
        </w:rPr>
        <w:t>were</w:t>
      </w:r>
      <w:r w:rsidR="007E2FEF" w:rsidRPr="007E2FEF">
        <w:rPr>
          <w:rFonts w:eastAsia="Times New Roman"/>
          <w:sz w:val="28"/>
          <w:szCs w:val="24"/>
          <w:lang w:val="en-US"/>
        </w:rPr>
        <w:t xml:space="preserve"> seen to be moving to those regions with less (strict) rules.</w:t>
      </w:r>
      <w:r w:rsidR="007E2FEF">
        <w:rPr>
          <w:rFonts w:eastAsia="Times New Roman"/>
          <w:sz w:val="28"/>
          <w:szCs w:val="24"/>
          <w:lang w:val="en-US"/>
        </w:rPr>
        <w:t xml:space="preserve"> </w:t>
      </w:r>
      <w:r>
        <w:rPr>
          <w:rFonts w:eastAsia="Times New Roman"/>
          <w:sz w:val="28"/>
          <w:szCs w:val="24"/>
          <w:lang w:val="en-US"/>
        </w:rPr>
        <w:t>In order to address</w:t>
      </w:r>
      <w:r w:rsidR="007E2FEF">
        <w:rPr>
          <w:rFonts w:eastAsia="Times New Roman"/>
          <w:sz w:val="28"/>
          <w:szCs w:val="24"/>
          <w:lang w:val="en-US"/>
        </w:rPr>
        <w:t xml:space="preserve"> </w:t>
      </w:r>
      <w:r w:rsidR="00145A6B">
        <w:rPr>
          <w:rFonts w:eastAsia="Times New Roman"/>
          <w:sz w:val="28"/>
          <w:szCs w:val="24"/>
          <w:lang w:val="en-US"/>
        </w:rPr>
        <w:t xml:space="preserve">such </w:t>
      </w:r>
      <w:r w:rsidR="007E2FEF" w:rsidRPr="007E2FEF">
        <w:rPr>
          <w:rFonts w:eastAsia="Times New Roman"/>
          <w:sz w:val="28"/>
          <w:szCs w:val="24"/>
          <w:lang w:val="en-US"/>
        </w:rPr>
        <w:t>local and regional differences in prostitution policy</w:t>
      </w:r>
      <w:r w:rsidR="007E2FEF">
        <w:rPr>
          <w:rFonts w:eastAsia="Times New Roman"/>
          <w:sz w:val="28"/>
          <w:szCs w:val="24"/>
          <w:lang w:val="en-US"/>
        </w:rPr>
        <w:t xml:space="preserve">, </w:t>
      </w:r>
      <w:r>
        <w:rPr>
          <w:rFonts w:eastAsia="Times New Roman"/>
          <w:sz w:val="28"/>
          <w:szCs w:val="24"/>
          <w:lang w:val="en-US"/>
        </w:rPr>
        <w:t xml:space="preserve">legislation containing a uniform </w:t>
      </w:r>
      <w:r w:rsidR="007E2FEF" w:rsidRPr="007E2FEF">
        <w:rPr>
          <w:rFonts w:eastAsia="Times New Roman"/>
          <w:sz w:val="28"/>
          <w:szCs w:val="24"/>
          <w:lang w:val="en-US"/>
        </w:rPr>
        <w:t xml:space="preserve">national </w:t>
      </w:r>
      <w:r>
        <w:rPr>
          <w:rFonts w:eastAsia="Times New Roman"/>
          <w:sz w:val="28"/>
          <w:szCs w:val="24"/>
          <w:lang w:val="en-US"/>
        </w:rPr>
        <w:t xml:space="preserve">licensing system </w:t>
      </w:r>
      <w:r w:rsidR="007E2FEF" w:rsidRPr="007E2FEF">
        <w:rPr>
          <w:rFonts w:eastAsia="Times New Roman"/>
          <w:sz w:val="28"/>
          <w:szCs w:val="24"/>
          <w:lang w:val="en-US"/>
        </w:rPr>
        <w:t xml:space="preserve">is </w:t>
      </w:r>
      <w:r w:rsidR="00B03F9A">
        <w:rPr>
          <w:rFonts w:eastAsia="Times New Roman"/>
          <w:sz w:val="28"/>
          <w:szCs w:val="24"/>
          <w:lang w:val="en-US"/>
        </w:rPr>
        <w:t xml:space="preserve">now </w:t>
      </w:r>
      <w:r w:rsidR="007E2FEF" w:rsidRPr="007E2FEF">
        <w:rPr>
          <w:rFonts w:eastAsia="Times New Roman"/>
          <w:sz w:val="28"/>
          <w:szCs w:val="24"/>
          <w:lang w:val="en-US"/>
        </w:rPr>
        <w:t>before Parliament</w:t>
      </w:r>
      <w:r>
        <w:rPr>
          <w:rFonts w:eastAsia="Times New Roman"/>
          <w:sz w:val="28"/>
          <w:szCs w:val="24"/>
          <w:lang w:val="en-US"/>
        </w:rPr>
        <w:t xml:space="preserve">. It </w:t>
      </w:r>
      <w:r w:rsidR="007E2FEF" w:rsidRPr="007E2FEF">
        <w:rPr>
          <w:rFonts w:eastAsia="Times New Roman"/>
          <w:sz w:val="28"/>
          <w:szCs w:val="24"/>
          <w:lang w:val="en-US"/>
        </w:rPr>
        <w:t>will enhance the authorities’ ability to combat abuses and to improve the social position of prostitutes.</w:t>
      </w:r>
    </w:p>
    <w:p w:rsidR="007E2FEF" w:rsidRDefault="007E2FEF" w:rsidP="0099368B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F82F89" w:rsidRDefault="005A3B07" w:rsidP="00F82F89">
      <w:pPr>
        <w:spacing w:line="360" w:lineRule="auto"/>
        <w:jc w:val="both"/>
        <w:rPr>
          <w:rFonts w:eastAsia="Times New Roman"/>
          <w:color w:val="000000"/>
          <w:sz w:val="28"/>
          <w:szCs w:val="24"/>
          <w:lang w:val="en-US"/>
        </w:rPr>
      </w:pPr>
      <w:r>
        <w:rPr>
          <w:rFonts w:eastAsia="Times New Roman"/>
          <w:color w:val="000000"/>
          <w:sz w:val="28"/>
          <w:szCs w:val="24"/>
          <w:lang w:val="en-US"/>
        </w:rPr>
        <w:lastRenderedPageBreak/>
        <w:t>In short, t</w:t>
      </w:r>
      <w:r w:rsidR="00F82F89" w:rsidRPr="006C0793">
        <w:rPr>
          <w:rFonts w:eastAsia="Times New Roman"/>
          <w:color w:val="000000"/>
          <w:sz w:val="28"/>
          <w:szCs w:val="24"/>
          <w:lang w:val="en-US"/>
        </w:rPr>
        <w:t xml:space="preserve">he conflation of </w:t>
      </w:r>
      <w:r>
        <w:rPr>
          <w:rFonts w:eastAsia="Times New Roman"/>
          <w:color w:val="000000"/>
          <w:sz w:val="28"/>
          <w:szCs w:val="24"/>
          <w:lang w:val="en-US"/>
        </w:rPr>
        <w:t>trafficking and sex work</w:t>
      </w:r>
      <w:r w:rsidR="00F82F89" w:rsidRPr="006C0793">
        <w:rPr>
          <w:rFonts w:eastAsia="Times New Roman"/>
          <w:color w:val="000000"/>
          <w:sz w:val="28"/>
          <w:szCs w:val="24"/>
          <w:lang w:val="en-US"/>
        </w:rPr>
        <w:t xml:space="preserve"> deflects attention from the real migration patterns of low-income women and men who undertake risky migration for work in exploitative informal employment.</w:t>
      </w:r>
    </w:p>
    <w:p w:rsidR="00F82F89" w:rsidRPr="006C0793" w:rsidRDefault="00F82F89" w:rsidP="00F82F89">
      <w:pPr>
        <w:spacing w:line="360" w:lineRule="auto"/>
        <w:jc w:val="both"/>
        <w:rPr>
          <w:rFonts w:eastAsia="Times New Roman"/>
          <w:sz w:val="28"/>
          <w:szCs w:val="24"/>
          <w:lang w:val="en-US"/>
        </w:rPr>
      </w:pPr>
    </w:p>
    <w:p w:rsidR="0099368B" w:rsidRDefault="00F82F89" w:rsidP="0099368B">
      <w:pPr>
        <w:spacing w:line="360" w:lineRule="auto"/>
        <w:jc w:val="both"/>
        <w:rPr>
          <w:rFonts w:eastAsia="Times New Roman"/>
          <w:color w:val="000000"/>
          <w:sz w:val="28"/>
          <w:szCs w:val="24"/>
          <w:lang w:val="en-US"/>
        </w:rPr>
      </w:pPr>
      <w:r>
        <w:rPr>
          <w:rFonts w:eastAsia="Times New Roman"/>
          <w:color w:val="000000"/>
          <w:sz w:val="28"/>
          <w:szCs w:val="24"/>
          <w:lang w:val="en-US"/>
        </w:rPr>
        <w:t xml:space="preserve">Instead, if we recognize </w:t>
      </w:r>
      <w:r w:rsidR="007259D0">
        <w:rPr>
          <w:rFonts w:eastAsia="Times New Roman"/>
          <w:color w:val="000000"/>
          <w:sz w:val="28"/>
          <w:szCs w:val="24"/>
          <w:lang w:val="en-US"/>
        </w:rPr>
        <w:t xml:space="preserve">migration, </w:t>
      </w:r>
      <w:r>
        <w:rPr>
          <w:rFonts w:eastAsia="Times New Roman"/>
          <w:color w:val="000000"/>
          <w:sz w:val="28"/>
          <w:szCs w:val="24"/>
          <w:lang w:val="en-US"/>
        </w:rPr>
        <w:t xml:space="preserve">consensual </w:t>
      </w:r>
      <w:r w:rsidR="0099368B">
        <w:rPr>
          <w:rFonts w:eastAsia="Times New Roman"/>
          <w:color w:val="000000"/>
          <w:sz w:val="28"/>
          <w:szCs w:val="24"/>
          <w:lang w:val="en-US"/>
        </w:rPr>
        <w:t xml:space="preserve">sex work </w:t>
      </w:r>
      <w:r w:rsidR="0099368B" w:rsidRPr="006C0793">
        <w:rPr>
          <w:rFonts w:eastAsia="Times New Roman"/>
          <w:color w:val="000000"/>
          <w:sz w:val="28"/>
          <w:szCs w:val="24"/>
          <w:lang w:val="en-US"/>
        </w:rPr>
        <w:t xml:space="preserve">and trafficking </w:t>
      </w:r>
      <w:r w:rsidR="0099368B">
        <w:rPr>
          <w:rFonts w:eastAsia="Times New Roman"/>
          <w:color w:val="000000"/>
          <w:sz w:val="28"/>
          <w:szCs w:val="24"/>
          <w:lang w:val="en-US"/>
        </w:rPr>
        <w:t xml:space="preserve">as separate phenomena, </w:t>
      </w:r>
      <w:r>
        <w:rPr>
          <w:rFonts w:eastAsia="Times New Roman"/>
          <w:color w:val="000000"/>
          <w:sz w:val="28"/>
          <w:szCs w:val="24"/>
          <w:lang w:val="en-US"/>
        </w:rPr>
        <w:t>we can break</w:t>
      </w:r>
      <w:r w:rsidR="0099368B">
        <w:rPr>
          <w:rFonts w:eastAsia="Times New Roman"/>
          <w:color w:val="000000"/>
          <w:sz w:val="28"/>
          <w:szCs w:val="24"/>
          <w:lang w:val="en-US"/>
        </w:rPr>
        <w:t xml:space="preserve"> entrenche</w:t>
      </w:r>
      <w:r w:rsidR="0099368B" w:rsidRPr="006C0793">
        <w:rPr>
          <w:rFonts w:eastAsia="Times New Roman"/>
          <w:color w:val="000000"/>
          <w:sz w:val="28"/>
          <w:szCs w:val="24"/>
          <w:lang w:val="en-US"/>
        </w:rPr>
        <w:t>d ster</w:t>
      </w:r>
      <w:r>
        <w:rPr>
          <w:rFonts w:eastAsia="Times New Roman"/>
          <w:color w:val="000000"/>
          <w:sz w:val="28"/>
          <w:szCs w:val="24"/>
          <w:lang w:val="en-US"/>
        </w:rPr>
        <w:t>eotypes on gender and sexuality</w:t>
      </w:r>
      <w:r w:rsidR="0099368B" w:rsidRPr="006C0793">
        <w:rPr>
          <w:rFonts w:eastAsia="Times New Roman"/>
          <w:color w:val="000000"/>
          <w:sz w:val="28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4"/>
          <w:lang w:val="en-US"/>
        </w:rPr>
        <w:t>and stop</w:t>
      </w:r>
      <w:r w:rsidR="0099368B">
        <w:rPr>
          <w:rFonts w:eastAsia="Times New Roman"/>
          <w:color w:val="000000"/>
          <w:sz w:val="28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4"/>
          <w:lang w:val="en-US"/>
        </w:rPr>
        <w:t>viewing</w:t>
      </w:r>
      <w:r w:rsidR="00B03F9A">
        <w:rPr>
          <w:rFonts w:eastAsia="Times New Roman"/>
          <w:color w:val="000000"/>
          <w:sz w:val="28"/>
          <w:szCs w:val="24"/>
          <w:lang w:val="en-US"/>
        </w:rPr>
        <w:t xml:space="preserve"> sex workers exclusively</w:t>
      </w:r>
      <w:r w:rsidR="0099368B" w:rsidRPr="006C0793">
        <w:rPr>
          <w:rFonts w:eastAsia="Times New Roman"/>
          <w:color w:val="000000"/>
          <w:sz w:val="28"/>
          <w:szCs w:val="24"/>
          <w:lang w:val="en-US"/>
        </w:rPr>
        <w:t xml:space="preserve"> as victims or criminals.</w:t>
      </w:r>
    </w:p>
    <w:p w:rsidR="00B03F9A" w:rsidRDefault="00B03F9A" w:rsidP="0099368B">
      <w:pPr>
        <w:spacing w:line="360" w:lineRule="auto"/>
        <w:jc w:val="both"/>
        <w:rPr>
          <w:rFonts w:eastAsia="Times New Roman"/>
          <w:color w:val="000000"/>
          <w:sz w:val="28"/>
          <w:szCs w:val="24"/>
          <w:lang w:val="en-US"/>
        </w:rPr>
      </w:pPr>
    </w:p>
    <w:p w:rsidR="00F82F89" w:rsidRDefault="00F82F89" w:rsidP="0099368B">
      <w:pPr>
        <w:spacing w:line="360" w:lineRule="auto"/>
        <w:jc w:val="both"/>
        <w:rPr>
          <w:rFonts w:eastAsia="Times New Roman"/>
          <w:color w:val="000000"/>
          <w:sz w:val="28"/>
          <w:szCs w:val="24"/>
          <w:lang w:val="en-US"/>
        </w:rPr>
      </w:pPr>
    </w:p>
    <w:p w:rsidR="0099368B" w:rsidRPr="00B03F9A" w:rsidRDefault="0099368B" w:rsidP="0099368B">
      <w:pPr>
        <w:spacing w:line="360" w:lineRule="auto"/>
        <w:jc w:val="both"/>
        <w:rPr>
          <w:rFonts w:eastAsia="Times New Roman"/>
          <w:color w:val="000000"/>
          <w:sz w:val="28"/>
          <w:szCs w:val="24"/>
          <w:lang w:val="en-US"/>
        </w:rPr>
      </w:pPr>
      <w:r>
        <w:rPr>
          <w:rFonts w:eastAsia="Times New Roman"/>
          <w:color w:val="000000"/>
          <w:sz w:val="28"/>
          <w:szCs w:val="24"/>
          <w:lang w:val="en-US"/>
        </w:rPr>
        <w:t>I thank you Mr Chair.</w:t>
      </w:r>
    </w:p>
    <w:sectPr w:rsidR="0099368B" w:rsidRPr="00B03F9A" w:rsidSect="00735109">
      <w:foot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24" w:rsidRDefault="00827324" w:rsidP="006C0793">
      <w:r>
        <w:separator/>
      </w:r>
    </w:p>
  </w:endnote>
  <w:endnote w:type="continuationSeparator" w:id="0">
    <w:p w:rsidR="00827324" w:rsidRDefault="00827324" w:rsidP="006C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1214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6D79" w:rsidRDefault="00C86D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6D79" w:rsidRDefault="00C86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24" w:rsidRDefault="00827324" w:rsidP="006C0793">
      <w:r>
        <w:separator/>
      </w:r>
    </w:p>
  </w:footnote>
  <w:footnote w:type="continuationSeparator" w:id="0">
    <w:p w:rsidR="00827324" w:rsidRDefault="00827324" w:rsidP="006C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F39B1"/>
    <w:multiLevelType w:val="hybridMultilevel"/>
    <w:tmpl w:val="FE20CEA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311956"/>
    <w:multiLevelType w:val="hybridMultilevel"/>
    <w:tmpl w:val="45B458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72005A"/>
    <w:multiLevelType w:val="hybridMultilevel"/>
    <w:tmpl w:val="4358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BC"/>
    <w:rsid w:val="00145A6B"/>
    <w:rsid w:val="001B4FF8"/>
    <w:rsid w:val="002E65BC"/>
    <w:rsid w:val="00586959"/>
    <w:rsid w:val="005A3B07"/>
    <w:rsid w:val="0067678D"/>
    <w:rsid w:val="006C0793"/>
    <w:rsid w:val="007259D0"/>
    <w:rsid w:val="00735109"/>
    <w:rsid w:val="007C75E2"/>
    <w:rsid w:val="007E2FEF"/>
    <w:rsid w:val="00827324"/>
    <w:rsid w:val="00895661"/>
    <w:rsid w:val="0099368B"/>
    <w:rsid w:val="009B0484"/>
    <w:rsid w:val="00B03F9A"/>
    <w:rsid w:val="00B441D9"/>
    <w:rsid w:val="00B72BBC"/>
    <w:rsid w:val="00B902C5"/>
    <w:rsid w:val="00C86D79"/>
    <w:rsid w:val="00E52630"/>
    <w:rsid w:val="00EB2850"/>
    <w:rsid w:val="00F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910B1-D96C-4767-B0ED-71276FBF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5BC"/>
    <w:pPr>
      <w:spacing w:after="0" w:line="240" w:lineRule="auto"/>
    </w:pPr>
    <w:rPr>
      <w:rFonts w:ascii="Calibri" w:hAnsi="Calibri" w:cs="Calibri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C0793"/>
    <w:rPr>
      <w:rFonts w:eastAsia="Calibri" w:cs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793"/>
    <w:rPr>
      <w:rFonts w:ascii="Calibri" w:eastAsia="Calibri" w:hAnsi="Calibri" w:cs="Arial"/>
      <w:sz w:val="20"/>
      <w:szCs w:val="20"/>
      <w:lang w:val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6C079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E2FEF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86D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D79"/>
    <w:rPr>
      <w:rFonts w:ascii="Calibri" w:hAnsi="Calibri" w:cs="Calibri"/>
      <w:lang w:val="nl-NL" w:eastAsia="nl-NL"/>
    </w:rPr>
  </w:style>
  <w:style w:type="paragraph" w:styleId="Footer">
    <w:name w:val="footer"/>
    <w:basedOn w:val="Normal"/>
    <w:link w:val="FooterChar"/>
    <w:uiPriority w:val="99"/>
    <w:unhideWhenUsed/>
    <w:rsid w:val="00C86D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D79"/>
    <w:rPr>
      <w:rFonts w:ascii="Calibri" w:hAnsi="Calibri" w:cs="Calibri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85FE67-D034-4A54-8D68-4610E67993FC}"/>
</file>

<file path=customXml/itemProps2.xml><?xml version="1.0" encoding="utf-8"?>
<ds:datastoreItem xmlns:ds="http://schemas.openxmlformats.org/officeDocument/2006/customXml" ds:itemID="{530838E9-F758-4822-A158-0C5B2F370F66}"/>
</file>

<file path=customXml/itemProps3.xml><?xml version="1.0" encoding="utf-8"?>
<ds:datastoreItem xmlns:ds="http://schemas.openxmlformats.org/officeDocument/2006/customXml" ds:itemID="{3C86BFB0-D249-499C-9CE4-F0E853A774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Ministerie van Buitenlandse Zaken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Mastrigt, Jasper van</dc:creator>
  <cp:keywords/>
  <dc:description/>
  <cp:lastModifiedBy>Daniela Buchmann</cp:lastModifiedBy>
  <cp:revision>2</cp:revision>
  <dcterms:created xsi:type="dcterms:W3CDTF">2019-02-18T17:06:00Z</dcterms:created>
  <dcterms:modified xsi:type="dcterms:W3CDTF">2019-02-18T17:06:00Z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