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BD" w:rsidRDefault="00540DBD" w:rsidP="00540DBD">
      <w:pPr>
        <w:jc w:val="center"/>
        <w:rPr>
          <w:b/>
          <w:sz w:val="28"/>
          <w:szCs w:val="28"/>
        </w:rPr>
      </w:pPr>
      <w:bookmarkStart w:id="0" w:name="_GoBack"/>
      <w:bookmarkEnd w:id="0"/>
      <w:r w:rsidRPr="00540DBD">
        <w:rPr>
          <w:b/>
          <w:sz w:val="28"/>
          <w:szCs w:val="28"/>
        </w:rPr>
        <w:t xml:space="preserve">CEDAW </w:t>
      </w:r>
      <w:r>
        <w:rPr>
          <w:b/>
          <w:sz w:val="28"/>
          <w:szCs w:val="28"/>
        </w:rPr>
        <w:t xml:space="preserve">Half-Day of General Discussion </w:t>
      </w:r>
    </w:p>
    <w:p w:rsidR="00540DBD" w:rsidRDefault="00540DBD" w:rsidP="00FC43EA">
      <w:pPr>
        <w:jc w:val="center"/>
        <w:rPr>
          <w:b/>
          <w:sz w:val="28"/>
          <w:szCs w:val="28"/>
        </w:rPr>
      </w:pPr>
      <w:r w:rsidRPr="00540DBD">
        <w:rPr>
          <w:b/>
          <w:sz w:val="28"/>
          <w:szCs w:val="28"/>
        </w:rPr>
        <w:t>General Recommendation o</w:t>
      </w:r>
      <w:r>
        <w:rPr>
          <w:b/>
          <w:sz w:val="28"/>
          <w:szCs w:val="28"/>
        </w:rPr>
        <w:t>n Trafficking in Women and Girls</w:t>
      </w:r>
      <w:r w:rsidRPr="00540DBD">
        <w:rPr>
          <w:b/>
          <w:sz w:val="28"/>
          <w:szCs w:val="28"/>
        </w:rPr>
        <w:t xml:space="preserve"> in the Context of Global Migration</w:t>
      </w:r>
      <w:r w:rsidR="00FC43EA">
        <w:rPr>
          <w:b/>
          <w:sz w:val="28"/>
          <w:szCs w:val="28"/>
        </w:rPr>
        <w:t xml:space="preserve"> - </w:t>
      </w:r>
      <w:r>
        <w:rPr>
          <w:b/>
          <w:sz w:val="28"/>
          <w:szCs w:val="28"/>
        </w:rPr>
        <w:t>22</w:t>
      </w:r>
      <w:r w:rsidRPr="00540DBD">
        <w:rPr>
          <w:b/>
          <w:sz w:val="28"/>
          <w:szCs w:val="28"/>
          <w:vertAlign w:val="superscript"/>
        </w:rPr>
        <w:t>nd</w:t>
      </w:r>
      <w:r>
        <w:rPr>
          <w:b/>
          <w:sz w:val="28"/>
          <w:szCs w:val="28"/>
        </w:rPr>
        <w:t xml:space="preserve"> February 2019</w:t>
      </w:r>
    </w:p>
    <w:p w:rsidR="00B8331D" w:rsidRPr="00FC43EA" w:rsidRDefault="00B8331D" w:rsidP="00FC43EA">
      <w:pPr>
        <w:jc w:val="center"/>
        <w:rPr>
          <w:b/>
          <w:i/>
          <w:sz w:val="28"/>
          <w:szCs w:val="28"/>
        </w:rPr>
      </w:pPr>
      <w:r>
        <w:rPr>
          <w:b/>
          <w:i/>
          <w:sz w:val="28"/>
          <w:szCs w:val="28"/>
        </w:rPr>
        <w:t xml:space="preserve">Keynote Speech, </w:t>
      </w:r>
      <w:r w:rsidR="00A142F7">
        <w:rPr>
          <w:b/>
          <w:i/>
          <w:sz w:val="28"/>
          <w:szCs w:val="28"/>
        </w:rPr>
        <w:t>UN Special Rapporteur on trafficking in persons, especially women and children, Ms. Maria Grazia Giammarinaro</w:t>
      </w:r>
      <w:r>
        <w:rPr>
          <w:b/>
          <w:i/>
          <w:sz w:val="28"/>
          <w:szCs w:val="28"/>
        </w:rPr>
        <w:t xml:space="preserve"> </w:t>
      </w:r>
    </w:p>
    <w:p w:rsidR="00A142F7" w:rsidRPr="00B8331D" w:rsidRDefault="00B8331D" w:rsidP="00A142F7">
      <w:pPr>
        <w:autoSpaceDE w:val="0"/>
        <w:autoSpaceDN w:val="0"/>
        <w:adjustRightInd w:val="0"/>
        <w:jc w:val="both"/>
        <w:rPr>
          <w:rFonts w:cstheme="minorHAnsi"/>
          <w:sz w:val="24"/>
          <w:szCs w:val="24"/>
        </w:rPr>
      </w:pPr>
      <w:r w:rsidRPr="00B8331D">
        <w:rPr>
          <w:rFonts w:cstheme="minorHAnsi"/>
          <w:sz w:val="24"/>
          <w:szCs w:val="24"/>
        </w:rPr>
        <w:t>Madame Chair</w:t>
      </w:r>
    </w:p>
    <w:p w:rsidR="00B8331D" w:rsidRPr="00B8331D" w:rsidRDefault="00B8331D" w:rsidP="00B8331D">
      <w:pPr>
        <w:pStyle w:val="NormalWeb"/>
        <w:spacing w:line="276" w:lineRule="auto"/>
        <w:jc w:val="both"/>
        <w:rPr>
          <w:rFonts w:asciiTheme="minorHAnsi" w:eastAsia="Calibri" w:hAnsiTheme="minorHAnsi" w:cstheme="minorHAnsi"/>
        </w:rPr>
      </w:pPr>
      <w:r w:rsidRPr="00B8331D">
        <w:rPr>
          <w:rFonts w:asciiTheme="minorHAnsi" w:eastAsia="Calibri" w:hAnsiTheme="minorHAnsi" w:cstheme="minorHAnsi"/>
        </w:rPr>
        <w:t>Your Excellences’</w:t>
      </w:r>
    </w:p>
    <w:p w:rsidR="00B8331D" w:rsidRPr="00B8331D" w:rsidRDefault="00B8331D" w:rsidP="00B8331D">
      <w:pPr>
        <w:pStyle w:val="NormalWeb"/>
        <w:spacing w:line="276" w:lineRule="auto"/>
        <w:jc w:val="both"/>
        <w:rPr>
          <w:rFonts w:asciiTheme="minorHAnsi" w:eastAsia="Calibri" w:hAnsiTheme="minorHAnsi" w:cstheme="minorHAnsi"/>
        </w:rPr>
      </w:pPr>
      <w:r>
        <w:rPr>
          <w:rFonts w:asciiTheme="minorHAnsi" w:eastAsia="Calibri" w:hAnsiTheme="minorHAnsi" w:cstheme="minorHAnsi"/>
        </w:rPr>
        <w:t>Ladies and Gentlemen</w:t>
      </w:r>
    </w:p>
    <w:p w:rsidR="00A142F7" w:rsidRPr="00B8331D" w:rsidRDefault="00B8331D" w:rsidP="00B8331D">
      <w:pPr>
        <w:autoSpaceDE w:val="0"/>
        <w:autoSpaceDN w:val="0"/>
        <w:adjustRightInd w:val="0"/>
        <w:jc w:val="both"/>
        <w:rPr>
          <w:rFonts w:cstheme="minorHAnsi"/>
          <w:sz w:val="24"/>
          <w:szCs w:val="24"/>
        </w:rPr>
      </w:pPr>
      <w:r>
        <w:rPr>
          <w:rFonts w:cstheme="minorHAnsi"/>
          <w:sz w:val="24"/>
          <w:szCs w:val="24"/>
        </w:rPr>
        <w:lastRenderedPageBreak/>
        <w:t>I thank</w:t>
      </w:r>
      <w:r w:rsidRPr="00B8331D">
        <w:rPr>
          <w:rFonts w:cstheme="minorHAnsi"/>
          <w:sz w:val="24"/>
          <w:szCs w:val="24"/>
        </w:rPr>
        <w:t xml:space="preserve"> the CEDAW Committee for giving me the opportunity to contribute to this important General Recommendation on Trafficking in Women and Girls in the Context of Global Migration.</w:t>
      </w:r>
    </w:p>
    <w:p w:rsidR="00F92FF0" w:rsidRPr="00B8331D" w:rsidRDefault="00670C8E" w:rsidP="00B8331D">
      <w:pPr>
        <w:autoSpaceDE w:val="0"/>
        <w:autoSpaceDN w:val="0"/>
        <w:adjustRightInd w:val="0"/>
        <w:jc w:val="both"/>
        <w:rPr>
          <w:rFonts w:cstheme="minorHAnsi"/>
          <w:sz w:val="24"/>
          <w:szCs w:val="24"/>
        </w:rPr>
      </w:pPr>
      <w:r w:rsidRPr="00B8331D">
        <w:rPr>
          <w:rFonts w:cstheme="minorHAnsi"/>
          <w:sz w:val="24"/>
          <w:szCs w:val="24"/>
        </w:rPr>
        <w:t xml:space="preserve">According to </w:t>
      </w:r>
      <w:r w:rsidRPr="00B8331D">
        <w:rPr>
          <w:rFonts w:cstheme="minorHAnsi"/>
          <w:b/>
          <w:sz w:val="24"/>
          <w:szCs w:val="24"/>
        </w:rPr>
        <w:t>2018 UNODC Global Report</w:t>
      </w:r>
      <w:r w:rsidRPr="00B8331D">
        <w:rPr>
          <w:rFonts w:cstheme="minorHAnsi"/>
          <w:sz w:val="24"/>
          <w:szCs w:val="24"/>
        </w:rPr>
        <w:t xml:space="preserve">, most </w:t>
      </w:r>
      <w:r w:rsidRPr="00B8331D">
        <w:rPr>
          <w:rFonts w:cstheme="minorHAnsi"/>
          <w:color w:val="000000"/>
          <w:sz w:val="24"/>
          <w:szCs w:val="24"/>
        </w:rPr>
        <w:t xml:space="preserve">of the trafficking victims detected across the world are females: mainly adult women, but also increasingly girls. Almost </w:t>
      </w:r>
      <w:r w:rsidRPr="00B8331D">
        <w:rPr>
          <w:rFonts w:cstheme="minorHAnsi"/>
          <w:b/>
          <w:color w:val="000000"/>
          <w:sz w:val="24"/>
          <w:szCs w:val="24"/>
        </w:rPr>
        <w:t>75%</w:t>
      </w:r>
      <w:r w:rsidRPr="00B8331D">
        <w:rPr>
          <w:rFonts w:cstheme="minorHAnsi"/>
          <w:color w:val="000000"/>
          <w:sz w:val="24"/>
          <w:szCs w:val="24"/>
        </w:rPr>
        <w:t xml:space="preserve"> of the detected victims of trafficking for </w:t>
      </w:r>
      <w:r w:rsidRPr="00B8331D">
        <w:rPr>
          <w:rFonts w:cstheme="minorHAnsi"/>
          <w:b/>
          <w:color w:val="000000"/>
          <w:sz w:val="24"/>
          <w:szCs w:val="24"/>
        </w:rPr>
        <w:t>sexual exploitation</w:t>
      </w:r>
      <w:r w:rsidRPr="00B8331D">
        <w:rPr>
          <w:rFonts w:cstheme="minorHAnsi"/>
          <w:color w:val="000000"/>
          <w:sz w:val="24"/>
          <w:szCs w:val="24"/>
        </w:rPr>
        <w:t xml:space="preserve"> are females, and </w:t>
      </w:r>
      <w:r w:rsidRPr="00B8331D">
        <w:rPr>
          <w:rFonts w:cstheme="minorHAnsi"/>
          <w:b/>
          <w:color w:val="000000"/>
          <w:sz w:val="24"/>
          <w:szCs w:val="24"/>
        </w:rPr>
        <w:t xml:space="preserve">35 % </w:t>
      </w:r>
      <w:r w:rsidRPr="00B8331D">
        <w:rPr>
          <w:rFonts w:cstheme="minorHAnsi"/>
          <w:color w:val="000000"/>
          <w:sz w:val="24"/>
          <w:szCs w:val="24"/>
        </w:rPr>
        <w:t xml:space="preserve">of the victims trafficked for </w:t>
      </w:r>
      <w:r w:rsidRPr="00B8331D">
        <w:rPr>
          <w:rFonts w:cstheme="minorHAnsi"/>
          <w:b/>
          <w:color w:val="000000"/>
          <w:sz w:val="24"/>
          <w:szCs w:val="24"/>
        </w:rPr>
        <w:t>forced labour</w:t>
      </w:r>
      <w:r w:rsidRPr="00B8331D">
        <w:rPr>
          <w:rFonts w:cstheme="minorHAnsi"/>
          <w:color w:val="000000"/>
          <w:sz w:val="24"/>
          <w:szCs w:val="24"/>
        </w:rPr>
        <w:t xml:space="preserve"> are also females, both women and girls.</w:t>
      </w:r>
      <w:r w:rsidR="007C2195" w:rsidRPr="00B8331D">
        <w:rPr>
          <w:rFonts w:cstheme="minorHAnsi"/>
          <w:color w:val="000000"/>
          <w:sz w:val="24"/>
          <w:szCs w:val="24"/>
        </w:rPr>
        <w:t xml:space="preserve"> The UNODC report also found an increase in the number of </w:t>
      </w:r>
      <w:r w:rsidR="00F92FF0" w:rsidRPr="00B8331D">
        <w:rPr>
          <w:rFonts w:cstheme="minorHAnsi"/>
          <w:b/>
          <w:color w:val="000000"/>
          <w:sz w:val="24"/>
          <w:szCs w:val="24"/>
        </w:rPr>
        <w:t>internal</w:t>
      </w:r>
      <w:r w:rsidR="007C2195" w:rsidRPr="00B8331D">
        <w:rPr>
          <w:rFonts w:cstheme="minorHAnsi"/>
          <w:b/>
          <w:color w:val="000000"/>
          <w:sz w:val="24"/>
          <w:szCs w:val="24"/>
        </w:rPr>
        <w:t xml:space="preserve"> traffick</w:t>
      </w:r>
      <w:r w:rsidR="00F92FF0" w:rsidRPr="00B8331D">
        <w:rPr>
          <w:rFonts w:cstheme="minorHAnsi"/>
          <w:b/>
          <w:color w:val="000000"/>
          <w:sz w:val="24"/>
          <w:szCs w:val="24"/>
        </w:rPr>
        <w:t>ing</w:t>
      </w:r>
      <w:r w:rsidR="00F92FF0" w:rsidRPr="00B8331D">
        <w:rPr>
          <w:rFonts w:cstheme="minorHAnsi"/>
          <w:color w:val="000000"/>
          <w:sz w:val="24"/>
          <w:szCs w:val="24"/>
        </w:rPr>
        <w:t xml:space="preserve"> cases, such as </w:t>
      </w:r>
      <w:r w:rsidR="00F92FF0" w:rsidRPr="00B8331D">
        <w:rPr>
          <w:rFonts w:cstheme="minorHAnsi"/>
          <w:b/>
          <w:color w:val="000000"/>
          <w:sz w:val="24"/>
          <w:szCs w:val="24"/>
        </w:rPr>
        <w:t>domestic servitude</w:t>
      </w:r>
      <w:r w:rsidR="00F92FF0" w:rsidRPr="00B8331D">
        <w:rPr>
          <w:rFonts w:cstheme="minorHAnsi"/>
          <w:color w:val="000000"/>
          <w:sz w:val="24"/>
          <w:szCs w:val="24"/>
        </w:rPr>
        <w:t>, which largely affects women and girls.</w:t>
      </w:r>
      <w:r w:rsidRPr="00B8331D">
        <w:rPr>
          <w:rFonts w:cstheme="minorHAnsi"/>
          <w:color w:val="000000"/>
          <w:sz w:val="24"/>
          <w:szCs w:val="24"/>
        </w:rPr>
        <w:t xml:space="preserve"> </w:t>
      </w:r>
      <w:r w:rsidRPr="00B8331D">
        <w:rPr>
          <w:rFonts w:cstheme="minorHAnsi"/>
          <w:sz w:val="24"/>
          <w:szCs w:val="24"/>
        </w:rPr>
        <w:t>Most of the victims detected globally are trafficked for sexual exploitation, although this pattern is not consistent across all regions.</w:t>
      </w:r>
    </w:p>
    <w:p w:rsidR="000C6F3B" w:rsidRPr="00B8331D" w:rsidRDefault="00670C8E" w:rsidP="00B8331D">
      <w:pPr>
        <w:jc w:val="both"/>
        <w:rPr>
          <w:rFonts w:cstheme="minorHAnsi"/>
          <w:sz w:val="24"/>
          <w:szCs w:val="24"/>
        </w:rPr>
      </w:pPr>
      <w:r w:rsidRPr="00B8331D">
        <w:rPr>
          <w:rFonts w:cstheme="minorHAnsi"/>
          <w:sz w:val="24"/>
          <w:szCs w:val="24"/>
        </w:rPr>
        <w:lastRenderedPageBreak/>
        <w:t xml:space="preserve">Trafficking in persons is primarily a </w:t>
      </w:r>
      <w:r w:rsidRPr="00B8331D">
        <w:rPr>
          <w:rFonts w:cstheme="minorHAnsi"/>
          <w:b/>
          <w:sz w:val="24"/>
          <w:szCs w:val="24"/>
        </w:rPr>
        <w:t>human rights violation</w:t>
      </w:r>
      <w:r w:rsidRPr="00B8331D">
        <w:rPr>
          <w:rFonts w:cstheme="minorHAnsi"/>
          <w:sz w:val="24"/>
          <w:szCs w:val="24"/>
        </w:rPr>
        <w:t xml:space="preserve">, which disproportionally affect women and girls, </w:t>
      </w:r>
      <w:r w:rsidR="00F92FF0" w:rsidRPr="00B8331D">
        <w:rPr>
          <w:rFonts w:cstheme="minorHAnsi"/>
          <w:sz w:val="24"/>
          <w:szCs w:val="24"/>
        </w:rPr>
        <w:t>including in the context of global migration and conflict and post-conflict settings</w:t>
      </w:r>
      <w:r w:rsidRPr="00B8331D">
        <w:rPr>
          <w:rFonts w:cstheme="minorHAnsi"/>
          <w:sz w:val="24"/>
          <w:szCs w:val="24"/>
        </w:rPr>
        <w:t>, therefore,</w:t>
      </w:r>
      <w:r w:rsidR="007C2195" w:rsidRPr="00B8331D">
        <w:rPr>
          <w:rFonts w:cstheme="minorHAnsi"/>
          <w:sz w:val="24"/>
          <w:szCs w:val="24"/>
        </w:rPr>
        <w:t xml:space="preserve"> it is key that it is addressed within the international human rights framework and by human rights bodies, like </w:t>
      </w:r>
      <w:r w:rsidR="00B8331D">
        <w:rPr>
          <w:rFonts w:cstheme="minorHAnsi"/>
          <w:sz w:val="24"/>
          <w:szCs w:val="24"/>
        </w:rPr>
        <w:t xml:space="preserve">the </w:t>
      </w:r>
      <w:r w:rsidR="007C2195" w:rsidRPr="00B8331D">
        <w:rPr>
          <w:rFonts w:cstheme="minorHAnsi"/>
          <w:sz w:val="24"/>
          <w:szCs w:val="24"/>
        </w:rPr>
        <w:t>CEDAW</w:t>
      </w:r>
      <w:r w:rsidR="00B8331D">
        <w:rPr>
          <w:rFonts w:cstheme="minorHAnsi"/>
          <w:sz w:val="24"/>
          <w:szCs w:val="24"/>
        </w:rPr>
        <w:t xml:space="preserve"> Committee.</w:t>
      </w:r>
    </w:p>
    <w:p w:rsidR="009B4383" w:rsidRPr="00B8331D" w:rsidRDefault="00F92FF0" w:rsidP="00B8331D">
      <w:pPr>
        <w:jc w:val="both"/>
        <w:rPr>
          <w:rFonts w:cstheme="minorHAnsi"/>
          <w:sz w:val="24"/>
          <w:szCs w:val="24"/>
        </w:rPr>
      </w:pPr>
      <w:r w:rsidRPr="00B8331D">
        <w:rPr>
          <w:rFonts w:cstheme="minorHAnsi"/>
          <w:sz w:val="24"/>
          <w:szCs w:val="24"/>
        </w:rPr>
        <w:t>In my latest report</w:t>
      </w:r>
      <w:r w:rsidR="00B8331D">
        <w:rPr>
          <w:rFonts w:cstheme="minorHAnsi"/>
          <w:sz w:val="24"/>
          <w:szCs w:val="24"/>
        </w:rPr>
        <w:t xml:space="preserve"> to the General Assembly in October 2018,</w:t>
      </w:r>
      <w:r w:rsidR="00B8331D">
        <w:rPr>
          <w:rStyle w:val="FootnoteReference"/>
          <w:rFonts w:cstheme="minorHAnsi"/>
          <w:sz w:val="24"/>
          <w:szCs w:val="24"/>
        </w:rPr>
        <w:footnoteReference w:id="1"/>
      </w:r>
      <w:r w:rsidRPr="00B8331D">
        <w:rPr>
          <w:rFonts w:cstheme="minorHAnsi"/>
          <w:sz w:val="24"/>
          <w:szCs w:val="24"/>
        </w:rPr>
        <w:t xml:space="preserve"> I advocated for a human rights and gender sensitive approach to trafficking in persons, including </w:t>
      </w:r>
      <w:r w:rsidR="008B6383" w:rsidRPr="00B8331D">
        <w:rPr>
          <w:rFonts w:cstheme="minorHAnsi"/>
          <w:sz w:val="24"/>
          <w:szCs w:val="24"/>
        </w:rPr>
        <w:t>within the</w:t>
      </w:r>
      <w:r w:rsidRPr="00B8331D">
        <w:rPr>
          <w:rFonts w:cstheme="minorHAnsi"/>
          <w:sz w:val="24"/>
          <w:szCs w:val="24"/>
        </w:rPr>
        <w:t xml:space="preserve"> Security Council</w:t>
      </w:r>
      <w:r w:rsidR="008B6383" w:rsidRPr="00B8331D">
        <w:rPr>
          <w:rFonts w:cstheme="minorHAnsi"/>
          <w:sz w:val="24"/>
          <w:szCs w:val="24"/>
        </w:rPr>
        <w:t xml:space="preserve"> agenda</w:t>
      </w:r>
      <w:r w:rsidRPr="00B8331D">
        <w:rPr>
          <w:rFonts w:cstheme="minorHAnsi"/>
          <w:sz w:val="24"/>
          <w:szCs w:val="24"/>
        </w:rPr>
        <w:t>, through its mainstreaming in the women, peace and security agenda</w:t>
      </w:r>
      <w:r w:rsidR="00A652FD" w:rsidRPr="00B8331D">
        <w:rPr>
          <w:rFonts w:cstheme="minorHAnsi"/>
          <w:sz w:val="24"/>
          <w:szCs w:val="24"/>
        </w:rPr>
        <w:t xml:space="preserve">, </w:t>
      </w:r>
      <w:r w:rsidR="008B6383" w:rsidRPr="00B8331D">
        <w:rPr>
          <w:rFonts w:cstheme="minorHAnsi"/>
          <w:sz w:val="24"/>
          <w:szCs w:val="24"/>
        </w:rPr>
        <w:t>in addition to being</w:t>
      </w:r>
      <w:r w:rsidR="00B8331D">
        <w:rPr>
          <w:rFonts w:cstheme="minorHAnsi"/>
          <w:sz w:val="24"/>
          <w:szCs w:val="24"/>
        </w:rPr>
        <w:t xml:space="preserve"> addressed as</w:t>
      </w:r>
      <w:r w:rsidR="008B6383" w:rsidRPr="00B8331D">
        <w:rPr>
          <w:rFonts w:cstheme="minorHAnsi"/>
          <w:sz w:val="24"/>
          <w:szCs w:val="24"/>
        </w:rPr>
        <w:t xml:space="preserve"> a threat to international peace and security</w:t>
      </w:r>
      <w:r w:rsidRPr="00B8331D">
        <w:rPr>
          <w:rFonts w:cstheme="minorHAnsi"/>
          <w:sz w:val="24"/>
          <w:szCs w:val="24"/>
        </w:rPr>
        <w:t xml:space="preserve">. In that report, I also recalled </w:t>
      </w:r>
      <w:r w:rsidR="00670C8E" w:rsidRPr="00B8331D">
        <w:rPr>
          <w:rFonts w:cstheme="minorHAnsi"/>
          <w:b/>
          <w:sz w:val="24"/>
          <w:szCs w:val="24"/>
        </w:rPr>
        <w:t>general recommendation No. 30 (2013</w:t>
      </w:r>
      <w:r w:rsidR="00670C8E" w:rsidRPr="00B8331D">
        <w:rPr>
          <w:rFonts w:cstheme="minorHAnsi"/>
          <w:sz w:val="24"/>
          <w:szCs w:val="24"/>
        </w:rPr>
        <w:t>) on women in conflict prevention, conflict and post-conflict situations,</w:t>
      </w:r>
      <w:r w:rsidRPr="00B8331D">
        <w:rPr>
          <w:rFonts w:cstheme="minorHAnsi"/>
          <w:sz w:val="24"/>
          <w:szCs w:val="24"/>
        </w:rPr>
        <w:t xml:space="preserve"> in which</w:t>
      </w:r>
      <w:r w:rsidR="00670C8E" w:rsidRPr="00B8331D">
        <w:rPr>
          <w:rFonts w:cstheme="minorHAnsi"/>
          <w:sz w:val="24"/>
          <w:szCs w:val="24"/>
        </w:rPr>
        <w:t xml:space="preserve"> </w:t>
      </w:r>
      <w:r w:rsidR="00670C8E" w:rsidRPr="00B8331D">
        <w:rPr>
          <w:rFonts w:cstheme="minorHAnsi"/>
          <w:b/>
          <w:sz w:val="24"/>
          <w:szCs w:val="24"/>
        </w:rPr>
        <w:t>the CEDAW Committee</w:t>
      </w:r>
      <w:r w:rsidR="00670C8E" w:rsidRPr="00B8331D">
        <w:rPr>
          <w:rFonts w:cstheme="minorHAnsi"/>
          <w:sz w:val="24"/>
          <w:szCs w:val="24"/>
        </w:rPr>
        <w:t xml:space="preserve"> first </w:t>
      </w:r>
      <w:r w:rsidR="00670C8E" w:rsidRPr="00B8331D">
        <w:rPr>
          <w:rFonts w:cstheme="minorHAnsi"/>
          <w:sz w:val="24"/>
          <w:szCs w:val="24"/>
        </w:rPr>
        <w:lastRenderedPageBreak/>
        <w:t xml:space="preserve">linked the provisions of the Convention with trafficking in persons and armed conflicts. However, despite the inclusion of trafficking in the CEDAW Convention and its recognition as a form of gender-based violence, </w:t>
      </w:r>
      <w:r w:rsidR="00670C8E" w:rsidRPr="00B8331D">
        <w:rPr>
          <w:rFonts w:cstheme="minorHAnsi"/>
          <w:b/>
          <w:sz w:val="24"/>
          <w:szCs w:val="24"/>
        </w:rPr>
        <w:t>understanding of trafficking in persons as a gendered phenomenon has only slowly gained acceptance</w:t>
      </w:r>
      <w:r w:rsidR="00670C8E" w:rsidRPr="00B8331D">
        <w:rPr>
          <w:rFonts w:cstheme="minorHAnsi"/>
          <w:sz w:val="24"/>
          <w:szCs w:val="24"/>
        </w:rPr>
        <w:t xml:space="preserve">. </w:t>
      </w:r>
    </w:p>
    <w:p w:rsidR="00AF6A14" w:rsidRPr="00B8331D" w:rsidRDefault="009B4383" w:rsidP="00B8331D">
      <w:pPr>
        <w:jc w:val="both"/>
        <w:rPr>
          <w:rFonts w:cstheme="minorHAnsi"/>
          <w:sz w:val="24"/>
          <w:szCs w:val="24"/>
        </w:rPr>
      </w:pPr>
      <w:r w:rsidRPr="00B8331D">
        <w:rPr>
          <w:rFonts w:cstheme="minorHAnsi"/>
          <w:sz w:val="24"/>
          <w:szCs w:val="24"/>
        </w:rPr>
        <w:t>In my last report</w:t>
      </w:r>
      <w:r w:rsidR="00B8331D">
        <w:rPr>
          <w:rFonts w:cstheme="minorHAnsi"/>
          <w:sz w:val="24"/>
          <w:szCs w:val="24"/>
        </w:rPr>
        <w:t xml:space="preserve"> to the UN Human Rights Council</w:t>
      </w:r>
      <w:r w:rsidRPr="00B8331D">
        <w:rPr>
          <w:rFonts w:cstheme="minorHAnsi"/>
          <w:sz w:val="24"/>
          <w:szCs w:val="24"/>
        </w:rPr>
        <w:t>, presented in June 2018,</w:t>
      </w:r>
      <w:r w:rsidR="00B8331D">
        <w:rPr>
          <w:rStyle w:val="FootnoteReference"/>
          <w:rFonts w:cstheme="minorHAnsi"/>
          <w:sz w:val="24"/>
          <w:szCs w:val="24"/>
        </w:rPr>
        <w:footnoteReference w:id="2"/>
      </w:r>
      <w:r w:rsidRPr="00B8331D">
        <w:rPr>
          <w:rFonts w:cstheme="minorHAnsi"/>
          <w:sz w:val="24"/>
          <w:szCs w:val="24"/>
        </w:rPr>
        <w:t xml:space="preserve"> I also addressed trafficking in the context of global migration and found that indeed </w:t>
      </w:r>
      <w:r w:rsidRPr="00B8331D">
        <w:rPr>
          <w:rFonts w:cstheme="minorHAnsi"/>
          <w:b/>
          <w:sz w:val="24"/>
          <w:szCs w:val="24"/>
        </w:rPr>
        <w:t xml:space="preserve">trafficking in persons is </w:t>
      </w:r>
      <w:r w:rsidRPr="00B8331D">
        <w:rPr>
          <w:rFonts w:cstheme="minorHAnsi"/>
          <w:b/>
          <w:color w:val="000000"/>
          <w:sz w:val="24"/>
          <w:szCs w:val="24"/>
        </w:rPr>
        <w:t>often interlinked with mixed migration movements</w:t>
      </w:r>
      <w:r w:rsidRPr="00B8331D">
        <w:rPr>
          <w:rFonts w:cstheme="minorHAnsi"/>
          <w:color w:val="000000"/>
          <w:sz w:val="24"/>
          <w:szCs w:val="24"/>
        </w:rPr>
        <w:t>.</w:t>
      </w:r>
      <w:r w:rsidRPr="00B8331D">
        <w:rPr>
          <w:rFonts w:cstheme="minorHAnsi"/>
          <w:sz w:val="24"/>
          <w:szCs w:val="24"/>
        </w:rPr>
        <w:t xml:space="preserve"> People do not necessarily enter mixed migration movements as trafficked persons, but might become trafficked during their journey or when they reach a transit or destination country. </w:t>
      </w:r>
    </w:p>
    <w:p w:rsidR="00AF6A14" w:rsidRPr="00B8331D" w:rsidRDefault="0055660B" w:rsidP="00AF6A14">
      <w:pPr>
        <w:jc w:val="both"/>
        <w:rPr>
          <w:rFonts w:cstheme="minorHAnsi"/>
          <w:sz w:val="24"/>
          <w:szCs w:val="24"/>
        </w:rPr>
      </w:pPr>
      <w:r>
        <w:rPr>
          <w:rFonts w:cstheme="minorHAnsi"/>
          <w:sz w:val="24"/>
          <w:szCs w:val="24"/>
        </w:rPr>
        <w:lastRenderedPageBreak/>
        <w:t xml:space="preserve">Please allow me to </w:t>
      </w:r>
      <w:r w:rsidR="00F834B1">
        <w:rPr>
          <w:rFonts w:cstheme="minorHAnsi"/>
          <w:sz w:val="24"/>
          <w:szCs w:val="24"/>
        </w:rPr>
        <w:t>convey some recommendations drawn from my recent reports to the General Assembly and the Human Rights Council, which are directly applicable to some of the sub-themes identified in the CEDAW concept note informing the discussion on the General Recommendation:</w:t>
      </w:r>
    </w:p>
    <w:p w:rsidR="00084C9D" w:rsidRPr="00B8331D" w:rsidRDefault="007C2195" w:rsidP="00F92FF0">
      <w:pPr>
        <w:jc w:val="both"/>
        <w:rPr>
          <w:rFonts w:cstheme="minorHAnsi"/>
          <w:sz w:val="24"/>
          <w:szCs w:val="24"/>
          <w:lang w:val="en-US"/>
        </w:rPr>
      </w:pPr>
      <w:r w:rsidRPr="00B8331D">
        <w:rPr>
          <w:rFonts w:cstheme="minorHAnsi"/>
          <w:color w:val="000000" w:themeColor="text1"/>
          <w:sz w:val="24"/>
          <w:szCs w:val="24"/>
          <w:u w:val="single"/>
        </w:rPr>
        <w:t xml:space="preserve">Sub-theme 1: </w:t>
      </w:r>
      <w:r w:rsidR="009E3C13" w:rsidRPr="00B8331D">
        <w:rPr>
          <w:rFonts w:cstheme="minorHAnsi"/>
          <w:color w:val="000000" w:themeColor="text1"/>
          <w:sz w:val="24"/>
          <w:szCs w:val="24"/>
          <w:u w:val="single"/>
        </w:rPr>
        <w:t>On effective prevention measures for all forms of trafficking in women and girls, including an understanding of different root causes</w:t>
      </w:r>
    </w:p>
    <w:p w:rsidR="008B6383" w:rsidRPr="00B8331D" w:rsidRDefault="00B10720" w:rsidP="00F834B1">
      <w:pPr>
        <w:pStyle w:val="Default"/>
        <w:jc w:val="both"/>
        <w:rPr>
          <w:rFonts w:asciiTheme="minorHAnsi" w:hAnsiTheme="minorHAnsi" w:cstheme="minorHAnsi"/>
          <w:bCs/>
        </w:rPr>
      </w:pPr>
      <w:r w:rsidRPr="00B8331D">
        <w:rPr>
          <w:rFonts w:asciiTheme="minorHAnsi" w:hAnsiTheme="minorHAnsi" w:cstheme="minorHAnsi"/>
          <w:lang w:val="en-US"/>
        </w:rPr>
        <w:t>Poverty, displacement, economic hardship and unemployment, especially among young people and global restrictive migratory policies, gender inequality, discrimination and stereotyping, coupled with strong traditional practices and beliefs are</w:t>
      </w:r>
      <w:r w:rsidR="00930F6D" w:rsidRPr="00B8331D">
        <w:rPr>
          <w:rFonts w:asciiTheme="minorHAnsi" w:hAnsiTheme="minorHAnsi" w:cstheme="minorHAnsi"/>
          <w:lang w:val="en-US"/>
        </w:rPr>
        <w:t xml:space="preserve"> often</w:t>
      </w:r>
      <w:r w:rsidRPr="00B8331D">
        <w:rPr>
          <w:rFonts w:asciiTheme="minorHAnsi" w:hAnsiTheme="minorHAnsi" w:cstheme="minorHAnsi"/>
          <w:lang w:val="en-US"/>
        </w:rPr>
        <w:t xml:space="preserve"> identified as the main root causes of trafficking in persons. </w:t>
      </w:r>
    </w:p>
    <w:p w:rsidR="00F834B1" w:rsidRDefault="00F834B1" w:rsidP="00F834B1">
      <w:pPr>
        <w:pStyle w:val="Default"/>
        <w:jc w:val="both"/>
        <w:rPr>
          <w:rFonts w:asciiTheme="minorHAnsi" w:hAnsiTheme="minorHAnsi" w:cstheme="minorHAnsi"/>
        </w:rPr>
      </w:pPr>
    </w:p>
    <w:p w:rsidR="00930F6D" w:rsidRPr="00B8331D" w:rsidRDefault="00930F6D" w:rsidP="00F834B1">
      <w:pPr>
        <w:pStyle w:val="Default"/>
        <w:jc w:val="both"/>
        <w:rPr>
          <w:rFonts w:asciiTheme="minorHAnsi" w:hAnsiTheme="minorHAnsi" w:cstheme="minorHAnsi"/>
        </w:rPr>
      </w:pPr>
      <w:r w:rsidRPr="00B8331D">
        <w:rPr>
          <w:rFonts w:asciiTheme="minorHAnsi" w:hAnsiTheme="minorHAnsi" w:cstheme="minorHAnsi"/>
          <w:lang w:val="en-US"/>
        </w:rPr>
        <w:t xml:space="preserve">A gender-sensitive approach to </w:t>
      </w:r>
      <w:r w:rsidRPr="00B8331D">
        <w:rPr>
          <w:rFonts w:asciiTheme="minorHAnsi" w:hAnsiTheme="minorHAnsi" w:cstheme="minorHAnsi"/>
        </w:rPr>
        <w:t xml:space="preserve">prevention and protection of trafficked persons must be put at the centre of every anti-trafficking response and must </w:t>
      </w:r>
      <w:r w:rsidRPr="00B8331D">
        <w:rPr>
          <w:rFonts w:asciiTheme="minorHAnsi" w:hAnsiTheme="minorHAnsi" w:cstheme="minorHAnsi"/>
        </w:rPr>
        <w:lastRenderedPageBreak/>
        <w:t>be seen as instrumental to ensuring more effective investigation and prosecution of traffickers</w:t>
      </w:r>
    </w:p>
    <w:p w:rsidR="00930F6D" w:rsidRPr="00B8331D" w:rsidRDefault="00930F6D" w:rsidP="00930F6D">
      <w:pPr>
        <w:pStyle w:val="Default"/>
        <w:ind w:left="720"/>
        <w:jc w:val="both"/>
        <w:rPr>
          <w:rFonts w:asciiTheme="minorHAnsi" w:hAnsiTheme="minorHAnsi" w:cstheme="minorHAnsi"/>
          <w:bCs/>
        </w:rPr>
      </w:pPr>
    </w:p>
    <w:p w:rsidR="008B6383" w:rsidRDefault="008B6383" w:rsidP="008B6383">
      <w:pPr>
        <w:pStyle w:val="Default"/>
        <w:jc w:val="both"/>
        <w:rPr>
          <w:rFonts w:asciiTheme="minorHAnsi" w:hAnsiTheme="minorHAnsi" w:cstheme="minorHAnsi"/>
          <w:bCs/>
        </w:rPr>
      </w:pPr>
      <w:r w:rsidRPr="00B8331D">
        <w:rPr>
          <w:rFonts w:asciiTheme="minorHAnsi" w:hAnsiTheme="minorHAnsi" w:cstheme="minorHAnsi"/>
          <w:bCs/>
        </w:rPr>
        <w:t>Some concrete recommendations</w:t>
      </w:r>
      <w:r w:rsidR="00F834B1">
        <w:rPr>
          <w:rFonts w:asciiTheme="minorHAnsi" w:hAnsiTheme="minorHAnsi" w:cstheme="minorHAnsi"/>
          <w:bCs/>
        </w:rPr>
        <w:t xml:space="preserve"> on prevention of trafficking and </w:t>
      </w:r>
      <w:r w:rsidR="00B10720" w:rsidRPr="00B8331D">
        <w:rPr>
          <w:rFonts w:asciiTheme="minorHAnsi" w:hAnsiTheme="minorHAnsi" w:cstheme="minorHAnsi"/>
          <w:bCs/>
        </w:rPr>
        <w:t>protection</w:t>
      </w:r>
      <w:r w:rsidR="00F834B1">
        <w:rPr>
          <w:rFonts w:asciiTheme="minorHAnsi" w:hAnsiTheme="minorHAnsi" w:cstheme="minorHAnsi"/>
          <w:bCs/>
        </w:rPr>
        <w:t xml:space="preserve"> of trafficked persons, especially women and girls,</w:t>
      </w:r>
      <w:r w:rsidRPr="00B8331D">
        <w:rPr>
          <w:rFonts w:asciiTheme="minorHAnsi" w:hAnsiTheme="minorHAnsi" w:cstheme="minorHAnsi"/>
          <w:bCs/>
        </w:rPr>
        <w:t xml:space="preserve"> include:</w:t>
      </w:r>
    </w:p>
    <w:p w:rsidR="00F834B1" w:rsidRDefault="00F834B1" w:rsidP="00F834B1">
      <w:pPr>
        <w:pStyle w:val="Default"/>
        <w:jc w:val="both"/>
        <w:rPr>
          <w:rFonts w:asciiTheme="minorHAnsi" w:hAnsiTheme="minorHAnsi" w:cstheme="minorHAnsi"/>
          <w:bCs/>
        </w:rPr>
      </w:pPr>
    </w:p>
    <w:p w:rsidR="00FC43EA" w:rsidRPr="00FC43EA" w:rsidRDefault="00B10720" w:rsidP="00FC43EA">
      <w:pPr>
        <w:pStyle w:val="Default"/>
        <w:numPr>
          <w:ilvl w:val="0"/>
          <w:numId w:val="16"/>
        </w:numPr>
        <w:ind w:left="284" w:hanging="284"/>
        <w:jc w:val="both"/>
        <w:rPr>
          <w:rFonts w:asciiTheme="minorHAnsi" w:hAnsiTheme="minorHAnsi" w:cstheme="minorHAnsi"/>
        </w:rPr>
      </w:pPr>
      <w:r w:rsidRPr="00B8331D">
        <w:rPr>
          <w:rFonts w:asciiTheme="minorHAnsi" w:hAnsiTheme="minorHAnsi" w:cstheme="minorHAnsi"/>
          <w:bCs/>
        </w:rPr>
        <w:t>A</w:t>
      </w:r>
      <w:r w:rsidR="009D037A" w:rsidRPr="00B8331D">
        <w:rPr>
          <w:rFonts w:asciiTheme="minorHAnsi" w:hAnsiTheme="minorHAnsi" w:cstheme="minorHAnsi"/>
          <w:bCs/>
        </w:rPr>
        <w:t xml:space="preserve">dopt a </w:t>
      </w:r>
      <w:r w:rsidR="009D037A" w:rsidRPr="00B8331D">
        <w:rPr>
          <w:rFonts w:asciiTheme="minorHAnsi" w:hAnsiTheme="minorHAnsi" w:cstheme="minorHAnsi"/>
          <w:b/>
          <w:bCs/>
        </w:rPr>
        <w:t>gender perspective when designing refugee camps</w:t>
      </w:r>
      <w:r w:rsidR="009D037A" w:rsidRPr="00B8331D">
        <w:rPr>
          <w:rFonts w:asciiTheme="minorHAnsi" w:hAnsiTheme="minorHAnsi" w:cstheme="minorHAnsi"/>
          <w:bCs/>
        </w:rPr>
        <w:t xml:space="preserve"> and pay attention to the particular needs of women and girls who are refugees, including during repatriation, resettlement, rehabilitation, reintegration and post-confli</w:t>
      </w:r>
      <w:r w:rsidR="00FC43EA">
        <w:rPr>
          <w:rFonts w:asciiTheme="minorHAnsi" w:hAnsiTheme="minorHAnsi" w:cstheme="minorHAnsi"/>
          <w:bCs/>
        </w:rPr>
        <w:t>ct planning and reconstruction;</w:t>
      </w:r>
    </w:p>
    <w:p w:rsidR="00FC43EA" w:rsidRDefault="00930F6D" w:rsidP="00FC43EA">
      <w:pPr>
        <w:pStyle w:val="Default"/>
        <w:numPr>
          <w:ilvl w:val="0"/>
          <w:numId w:val="16"/>
        </w:numPr>
        <w:ind w:left="284" w:hanging="284"/>
        <w:jc w:val="both"/>
        <w:rPr>
          <w:rFonts w:asciiTheme="minorHAnsi" w:hAnsiTheme="minorHAnsi" w:cstheme="minorHAnsi"/>
        </w:rPr>
      </w:pPr>
      <w:r w:rsidRPr="00FC43EA">
        <w:rPr>
          <w:rFonts w:asciiTheme="minorHAnsi" w:hAnsiTheme="minorHAnsi" w:cstheme="minorHAnsi"/>
          <w:bCs/>
        </w:rPr>
        <w:t>G</w:t>
      </w:r>
      <w:r w:rsidR="008B6383" w:rsidRPr="00FC43EA">
        <w:rPr>
          <w:rFonts w:asciiTheme="minorHAnsi" w:hAnsiTheme="minorHAnsi" w:cstheme="minorHAnsi"/>
          <w:bCs/>
        </w:rPr>
        <w:t>ive</w:t>
      </w:r>
      <w:r w:rsidR="009D037A" w:rsidRPr="00FC43EA">
        <w:rPr>
          <w:rFonts w:asciiTheme="minorHAnsi" w:hAnsiTheme="minorHAnsi" w:cstheme="minorHAnsi"/>
          <w:bCs/>
        </w:rPr>
        <w:t xml:space="preserve"> due consideration </w:t>
      </w:r>
      <w:r w:rsidR="009D037A" w:rsidRPr="00FC43EA">
        <w:rPr>
          <w:rFonts w:asciiTheme="minorHAnsi" w:hAnsiTheme="minorHAnsi" w:cstheme="minorHAnsi"/>
          <w:b/>
          <w:bCs/>
        </w:rPr>
        <w:t>to early warning signs, including indicators of vulnerabilities to trafficking</w:t>
      </w:r>
      <w:r w:rsidR="009D037A" w:rsidRPr="00FC43EA">
        <w:rPr>
          <w:rFonts w:asciiTheme="minorHAnsi" w:hAnsiTheme="minorHAnsi" w:cstheme="minorHAnsi"/>
          <w:bCs/>
        </w:rPr>
        <w:t>, especially in refugee, internally displaced persons camps and host communities, and in the proximity of military barracks and peacekeeping forces;</w:t>
      </w:r>
    </w:p>
    <w:p w:rsidR="00FC43EA" w:rsidRDefault="009D037A" w:rsidP="00FC43EA">
      <w:pPr>
        <w:pStyle w:val="Default"/>
        <w:numPr>
          <w:ilvl w:val="0"/>
          <w:numId w:val="16"/>
        </w:numPr>
        <w:ind w:left="284" w:hanging="284"/>
        <w:jc w:val="both"/>
        <w:rPr>
          <w:rFonts w:asciiTheme="minorHAnsi" w:hAnsiTheme="minorHAnsi" w:cstheme="minorHAnsi"/>
        </w:rPr>
      </w:pPr>
      <w:r w:rsidRPr="00FC43EA">
        <w:rPr>
          <w:rFonts w:asciiTheme="minorHAnsi" w:hAnsiTheme="minorHAnsi" w:cstheme="minorHAnsi"/>
          <w:bCs/>
        </w:rPr>
        <w:lastRenderedPageBreak/>
        <w:t xml:space="preserve">Strengthen anti-trafficking laws to include all forms of exploitation and adopt comprehensive national action plans to implement those laws, including in conflict and post-conflict settings; </w:t>
      </w:r>
    </w:p>
    <w:p w:rsidR="00FC43EA" w:rsidRDefault="009D037A" w:rsidP="00FC43EA">
      <w:pPr>
        <w:pStyle w:val="Default"/>
        <w:numPr>
          <w:ilvl w:val="0"/>
          <w:numId w:val="16"/>
        </w:numPr>
        <w:ind w:left="284" w:hanging="284"/>
        <w:jc w:val="both"/>
        <w:rPr>
          <w:rFonts w:asciiTheme="minorHAnsi" w:hAnsiTheme="minorHAnsi" w:cstheme="minorHAnsi"/>
        </w:rPr>
      </w:pPr>
      <w:r w:rsidRPr="00FC43EA">
        <w:rPr>
          <w:rFonts w:asciiTheme="minorHAnsi" w:hAnsiTheme="minorHAnsi" w:cstheme="minorHAnsi"/>
          <w:bCs/>
        </w:rPr>
        <w:t xml:space="preserve">Establish and/or adapt </w:t>
      </w:r>
      <w:r w:rsidR="00930F6D" w:rsidRPr="00FC43EA">
        <w:rPr>
          <w:rFonts w:asciiTheme="minorHAnsi" w:hAnsiTheme="minorHAnsi" w:cstheme="minorHAnsi"/>
          <w:b/>
          <w:bCs/>
        </w:rPr>
        <w:t>innovative, gender-sensitive and child-friendly models</w:t>
      </w:r>
      <w:r w:rsidRPr="00FC43EA">
        <w:rPr>
          <w:rFonts w:asciiTheme="minorHAnsi" w:hAnsiTheme="minorHAnsi" w:cstheme="minorHAnsi"/>
          <w:b/>
          <w:bCs/>
        </w:rPr>
        <w:t xml:space="preserve"> for early identification</w:t>
      </w:r>
      <w:r w:rsidRPr="00FC43EA">
        <w:rPr>
          <w:rFonts w:asciiTheme="minorHAnsi" w:hAnsiTheme="minorHAnsi" w:cstheme="minorHAnsi"/>
          <w:bCs/>
        </w:rPr>
        <w:t xml:space="preserve"> for victims and potential victims of trafficking</w:t>
      </w:r>
      <w:r w:rsidR="00930F6D" w:rsidRPr="00FC43EA">
        <w:rPr>
          <w:rFonts w:asciiTheme="minorHAnsi" w:hAnsiTheme="minorHAnsi" w:cstheme="minorHAnsi"/>
          <w:bCs/>
        </w:rPr>
        <w:t xml:space="preserve"> in mixed migration flows, different from the existing identification procedures which, in most cases, are conditional upon cooperation in judicial proceedings</w:t>
      </w:r>
    </w:p>
    <w:p w:rsidR="00F97291" w:rsidRPr="00FC43EA" w:rsidRDefault="00930F6D" w:rsidP="00FC43EA">
      <w:pPr>
        <w:pStyle w:val="Default"/>
        <w:numPr>
          <w:ilvl w:val="0"/>
          <w:numId w:val="16"/>
        </w:numPr>
        <w:ind w:left="284" w:hanging="284"/>
        <w:jc w:val="both"/>
        <w:rPr>
          <w:rFonts w:asciiTheme="minorHAnsi" w:hAnsiTheme="minorHAnsi" w:cstheme="minorHAnsi"/>
        </w:rPr>
      </w:pPr>
      <w:r w:rsidRPr="00FC43EA">
        <w:rPr>
          <w:rFonts w:asciiTheme="minorHAnsi" w:hAnsiTheme="minorHAnsi" w:cstheme="minorHAnsi"/>
          <w:lang w:val="en-US"/>
        </w:rPr>
        <w:t xml:space="preserve">Identify and tackle root causes and factors increasing vulnerabilities to trafficking, such as displacement, economic and gender inequality, poverty, unemployment and disruption of support systems, in close </w:t>
      </w:r>
      <w:r w:rsidRPr="00FC43EA">
        <w:rPr>
          <w:rFonts w:asciiTheme="minorHAnsi" w:hAnsiTheme="minorHAnsi" w:cstheme="minorHAnsi"/>
          <w:b/>
          <w:lang w:val="en-US"/>
        </w:rPr>
        <w:t>consultation with families, communities and religious and traditional leaders</w:t>
      </w:r>
    </w:p>
    <w:p w:rsidR="00FC43EA" w:rsidRPr="00FC43EA" w:rsidRDefault="00FC43EA" w:rsidP="00FC43EA">
      <w:pPr>
        <w:pStyle w:val="Default"/>
        <w:ind w:left="284"/>
        <w:jc w:val="both"/>
        <w:rPr>
          <w:rFonts w:asciiTheme="minorHAnsi" w:hAnsiTheme="minorHAnsi" w:cstheme="minorHAnsi"/>
        </w:rPr>
      </w:pPr>
    </w:p>
    <w:p w:rsidR="00730DE9" w:rsidRPr="00B8331D" w:rsidRDefault="00730DE9" w:rsidP="00730DE9">
      <w:pPr>
        <w:jc w:val="both"/>
        <w:rPr>
          <w:rFonts w:cstheme="minorHAnsi"/>
          <w:sz w:val="24"/>
          <w:szCs w:val="24"/>
          <w:u w:val="single"/>
        </w:rPr>
      </w:pPr>
      <w:r w:rsidRPr="00B8331D">
        <w:rPr>
          <w:rFonts w:cstheme="minorHAnsi"/>
          <w:sz w:val="24"/>
          <w:szCs w:val="24"/>
          <w:u w:val="single"/>
        </w:rPr>
        <w:t>Sub-theme 2: Clarify the intersections of States parties’ legal obligations on combatting trafficking and promoting safe, regularly and orderly migration:</w:t>
      </w:r>
    </w:p>
    <w:p w:rsidR="00132F6E" w:rsidRPr="00F834B1" w:rsidRDefault="00132F6E" w:rsidP="00F834B1">
      <w:pPr>
        <w:jc w:val="both"/>
        <w:rPr>
          <w:rFonts w:cstheme="minorHAnsi"/>
          <w:sz w:val="24"/>
          <w:szCs w:val="24"/>
        </w:rPr>
      </w:pPr>
      <w:r w:rsidRPr="00F834B1">
        <w:rPr>
          <w:rFonts w:cstheme="minorHAnsi"/>
          <w:sz w:val="24"/>
          <w:szCs w:val="24"/>
        </w:rPr>
        <w:lastRenderedPageBreak/>
        <w:t xml:space="preserve">It is alarming to witness increasing tendency </w:t>
      </w:r>
      <w:r w:rsidRPr="00F834B1">
        <w:rPr>
          <w:rFonts w:cstheme="minorHAnsi"/>
          <w:b/>
          <w:sz w:val="24"/>
          <w:szCs w:val="24"/>
        </w:rPr>
        <w:t>to place migration within the law enforcement paradigm, and to present migration-related measures as part of the fight against organized crime, including human trafficking</w:t>
      </w:r>
      <w:r w:rsidRPr="00F834B1">
        <w:rPr>
          <w:rFonts w:cstheme="minorHAnsi"/>
          <w:sz w:val="24"/>
          <w:szCs w:val="24"/>
        </w:rPr>
        <w:t xml:space="preserve">, with little attention to human rights concerns. Throughout my mandate, I have been relentlessly advocating for </w:t>
      </w:r>
      <w:r w:rsidR="00F97291" w:rsidRPr="00F834B1">
        <w:rPr>
          <w:rFonts w:cstheme="minorHAnsi"/>
          <w:sz w:val="24"/>
          <w:szCs w:val="24"/>
        </w:rPr>
        <w:t xml:space="preserve">safe and regular migration channels, including, most recently, in Marrakech at the margins of the adoption of the </w:t>
      </w:r>
      <w:r w:rsidR="00F97291" w:rsidRPr="00F834B1">
        <w:rPr>
          <w:rFonts w:cstheme="minorHAnsi"/>
          <w:b/>
          <w:sz w:val="24"/>
          <w:szCs w:val="24"/>
        </w:rPr>
        <w:t>Global Compact on Migration</w:t>
      </w:r>
      <w:r w:rsidR="00F834B1">
        <w:rPr>
          <w:rFonts w:cstheme="minorHAnsi"/>
          <w:b/>
          <w:sz w:val="24"/>
          <w:szCs w:val="24"/>
        </w:rPr>
        <w:t xml:space="preserve"> (GCM).</w:t>
      </w:r>
    </w:p>
    <w:p w:rsidR="00F97291" w:rsidRPr="00F834B1" w:rsidRDefault="00F834B1" w:rsidP="00F834B1">
      <w:pPr>
        <w:jc w:val="both"/>
        <w:rPr>
          <w:rFonts w:cstheme="minorHAnsi"/>
          <w:sz w:val="24"/>
          <w:szCs w:val="24"/>
        </w:rPr>
      </w:pPr>
      <w:r>
        <w:rPr>
          <w:rFonts w:cstheme="minorHAnsi"/>
          <w:sz w:val="24"/>
          <w:szCs w:val="24"/>
        </w:rPr>
        <w:t>Particularly in</w:t>
      </w:r>
      <w:r w:rsidR="00F97291" w:rsidRPr="00F834B1">
        <w:rPr>
          <w:rFonts w:cstheme="minorHAnsi"/>
          <w:sz w:val="24"/>
          <w:szCs w:val="24"/>
        </w:rPr>
        <w:t xml:space="preserve"> this context, I have advocated that trafficking should be mainstreamed in the implementation of all GCM’s objectives: for instance, it should be properly integrated in </w:t>
      </w:r>
      <w:r w:rsidR="00F97291" w:rsidRPr="00F834B1">
        <w:rPr>
          <w:rFonts w:cstheme="minorHAnsi"/>
          <w:b/>
          <w:sz w:val="24"/>
          <w:szCs w:val="24"/>
        </w:rPr>
        <w:t>objective 6</w:t>
      </w:r>
      <w:r w:rsidR="00F97291" w:rsidRPr="00F834B1">
        <w:rPr>
          <w:rFonts w:cstheme="minorHAnsi"/>
          <w:sz w:val="24"/>
          <w:szCs w:val="24"/>
        </w:rPr>
        <w:t xml:space="preserve">, in relation to the commitment to promote ethical recruitment policies, as in the context of labour migration, trafficking can occur for the purpose of forced labour and labour exploitation. Importantly, trafficking should be dealt with in relation to </w:t>
      </w:r>
      <w:r w:rsidR="00F97291" w:rsidRPr="00F834B1">
        <w:rPr>
          <w:rFonts w:cstheme="minorHAnsi"/>
          <w:b/>
          <w:sz w:val="24"/>
          <w:szCs w:val="24"/>
        </w:rPr>
        <w:t>objective 10 on migrants in vulnerable situations</w:t>
      </w:r>
      <w:r>
        <w:rPr>
          <w:rFonts w:cstheme="minorHAnsi"/>
          <w:sz w:val="24"/>
          <w:szCs w:val="24"/>
        </w:rPr>
        <w:t xml:space="preserve">, who </w:t>
      </w:r>
      <w:r w:rsidR="00F97291" w:rsidRPr="00F834B1">
        <w:rPr>
          <w:rFonts w:cstheme="minorHAnsi"/>
          <w:sz w:val="24"/>
          <w:szCs w:val="24"/>
        </w:rPr>
        <w:t xml:space="preserve">should not be considered </w:t>
      </w:r>
      <w:r>
        <w:rPr>
          <w:rFonts w:cstheme="minorHAnsi"/>
          <w:sz w:val="24"/>
          <w:szCs w:val="24"/>
        </w:rPr>
        <w:lastRenderedPageBreak/>
        <w:t xml:space="preserve">as </w:t>
      </w:r>
      <w:r w:rsidR="00F97291" w:rsidRPr="00F834B1">
        <w:rPr>
          <w:rFonts w:cstheme="minorHAnsi"/>
          <w:sz w:val="24"/>
          <w:szCs w:val="24"/>
        </w:rPr>
        <w:t xml:space="preserve">another category of migrants to be singled out. Procedures based on confidential interviews for protective purposes should be established, aimed at </w:t>
      </w:r>
      <w:r w:rsidR="00F97291" w:rsidRPr="00F834B1">
        <w:rPr>
          <w:rFonts w:cstheme="minorHAnsi"/>
          <w:b/>
          <w:sz w:val="24"/>
          <w:szCs w:val="24"/>
        </w:rPr>
        <w:t>identifying indications of vulnerability</w:t>
      </w:r>
      <w:r w:rsidR="00F97291" w:rsidRPr="00F834B1">
        <w:rPr>
          <w:rFonts w:cstheme="minorHAnsi"/>
          <w:sz w:val="24"/>
          <w:szCs w:val="24"/>
        </w:rPr>
        <w:t xml:space="preserve">, and help every migrant to navigate regulations, and identify a viable solution based on available protection systems including asylum, child protection system, and anti-trafficking. Paths for additional protection schemes should also be identified. </w:t>
      </w:r>
    </w:p>
    <w:p w:rsidR="00F97291" w:rsidRPr="00F834B1" w:rsidRDefault="00F97291" w:rsidP="00F834B1">
      <w:pPr>
        <w:jc w:val="both"/>
        <w:rPr>
          <w:rFonts w:cstheme="minorHAnsi"/>
          <w:sz w:val="24"/>
          <w:szCs w:val="24"/>
        </w:rPr>
      </w:pPr>
      <w:r w:rsidRPr="00F834B1">
        <w:rPr>
          <w:rFonts w:cstheme="minorHAnsi"/>
          <w:sz w:val="24"/>
          <w:szCs w:val="24"/>
        </w:rPr>
        <w:t xml:space="preserve">In my </w:t>
      </w:r>
      <w:r w:rsidR="00F834B1">
        <w:rPr>
          <w:rFonts w:cstheme="minorHAnsi"/>
          <w:sz w:val="24"/>
          <w:szCs w:val="24"/>
        </w:rPr>
        <w:t xml:space="preserve">2018 </w:t>
      </w:r>
      <w:r w:rsidRPr="00F834B1">
        <w:rPr>
          <w:rFonts w:cstheme="minorHAnsi"/>
          <w:sz w:val="24"/>
          <w:szCs w:val="24"/>
        </w:rPr>
        <w:t xml:space="preserve">report </w:t>
      </w:r>
      <w:r w:rsidR="00F834B1">
        <w:rPr>
          <w:rFonts w:cstheme="minorHAnsi"/>
          <w:sz w:val="24"/>
          <w:szCs w:val="24"/>
        </w:rPr>
        <w:t xml:space="preserve">to the Human Rights Council </w:t>
      </w:r>
      <w:r w:rsidRPr="00F834B1">
        <w:rPr>
          <w:rFonts w:cstheme="minorHAnsi"/>
          <w:sz w:val="24"/>
          <w:szCs w:val="24"/>
        </w:rPr>
        <w:t>on early identification of victims and potential victims of trafficking,</w:t>
      </w:r>
      <w:r w:rsidR="00F834B1">
        <w:rPr>
          <w:rStyle w:val="FootnoteReference"/>
          <w:rFonts w:cstheme="minorHAnsi"/>
          <w:sz w:val="24"/>
          <w:szCs w:val="24"/>
        </w:rPr>
        <w:footnoteReference w:id="3"/>
      </w:r>
      <w:r w:rsidRPr="00F834B1">
        <w:rPr>
          <w:rFonts w:cstheme="minorHAnsi"/>
          <w:sz w:val="24"/>
          <w:szCs w:val="24"/>
        </w:rPr>
        <w:t xml:space="preserve"> I pointed out that in places </w:t>
      </w:r>
      <w:r w:rsidRPr="00F834B1">
        <w:rPr>
          <w:rFonts w:cstheme="minorHAnsi"/>
          <w:b/>
          <w:sz w:val="24"/>
          <w:szCs w:val="24"/>
        </w:rPr>
        <w:t>of first arrival it is very difficult to distinguish trafficked persons and smuggled person</w:t>
      </w:r>
      <w:r w:rsidRPr="00F834B1">
        <w:rPr>
          <w:rFonts w:cstheme="minorHAnsi"/>
          <w:sz w:val="24"/>
          <w:szCs w:val="24"/>
        </w:rPr>
        <w:t xml:space="preserve">s, as it is impossible at this stage to gather evidence which can be valid in a criminal proceedings. </w:t>
      </w:r>
      <w:r w:rsidR="00F834B1">
        <w:rPr>
          <w:rFonts w:cstheme="minorHAnsi"/>
          <w:sz w:val="24"/>
          <w:szCs w:val="24"/>
        </w:rPr>
        <w:t>For this reason, we have to</w:t>
      </w:r>
      <w:r w:rsidRPr="00F834B1">
        <w:rPr>
          <w:rFonts w:cstheme="minorHAnsi"/>
          <w:sz w:val="24"/>
          <w:szCs w:val="24"/>
        </w:rPr>
        <w:t xml:space="preserve"> listen to migrants – women, men or children – who tell a story in which elements of violence, </w:t>
      </w:r>
      <w:r w:rsidRPr="00F834B1">
        <w:rPr>
          <w:rFonts w:cstheme="minorHAnsi"/>
          <w:sz w:val="24"/>
          <w:szCs w:val="24"/>
        </w:rPr>
        <w:lastRenderedPageBreak/>
        <w:t xml:space="preserve">abuse or exploitation are possibly present. This must be the basis for a vulnerability assessment and subsequent decisions in terms of protection measures. </w:t>
      </w:r>
    </w:p>
    <w:p w:rsidR="001F117A" w:rsidRPr="00F834B1" w:rsidRDefault="00F97291" w:rsidP="00F834B1">
      <w:pPr>
        <w:jc w:val="both"/>
        <w:rPr>
          <w:rFonts w:cstheme="minorHAnsi"/>
          <w:sz w:val="24"/>
          <w:szCs w:val="24"/>
        </w:rPr>
      </w:pPr>
      <w:r w:rsidRPr="00F834B1">
        <w:rPr>
          <w:rFonts w:cstheme="minorHAnsi"/>
          <w:sz w:val="24"/>
          <w:szCs w:val="24"/>
        </w:rPr>
        <w:t xml:space="preserve">In the implementation of the GCM, governments must ensure a gender and child-sensitive approach in combatting trafficking in persons in mixed migration flows; this implies, for example, to </w:t>
      </w:r>
      <w:r w:rsidRPr="00F834B1">
        <w:rPr>
          <w:rFonts w:cstheme="minorHAnsi"/>
          <w:b/>
          <w:sz w:val="24"/>
          <w:szCs w:val="24"/>
        </w:rPr>
        <w:t>ban children immigration detention, and avoid biased profiling of migrant women</w:t>
      </w:r>
      <w:r w:rsidRPr="00F834B1">
        <w:rPr>
          <w:rFonts w:cstheme="minorHAnsi"/>
          <w:sz w:val="24"/>
          <w:szCs w:val="24"/>
        </w:rPr>
        <w:t xml:space="preserve"> expected to be helpless and deprived of any agency, only in this case considered as migrants deserving protection. </w:t>
      </w:r>
    </w:p>
    <w:p w:rsidR="001F117A" w:rsidRPr="00F834B1" w:rsidRDefault="001F117A" w:rsidP="001F117A">
      <w:pPr>
        <w:autoSpaceDE w:val="0"/>
        <w:autoSpaceDN w:val="0"/>
        <w:adjustRightInd w:val="0"/>
        <w:spacing w:after="0" w:line="240" w:lineRule="auto"/>
        <w:jc w:val="both"/>
        <w:rPr>
          <w:rFonts w:cstheme="minorHAnsi"/>
          <w:sz w:val="24"/>
          <w:szCs w:val="24"/>
          <w:u w:val="single"/>
        </w:rPr>
      </w:pPr>
      <w:r w:rsidRPr="00F834B1">
        <w:rPr>
          <w:rFonts w:cstheme="minorHAnsi"/>
          <w:sz w:val="24"/>
          <w:szCs w:val="24"/>
          <w:u w:val="single"/>
          <w:lang w:val="en-US"/>
        </w:rPr>
        <w:t xml:space="preserve">Sub-theme 3: </w:t>
      </w:r>
      <w:r w:rsidRPr="00F834B1">
        <w:rPr>
          <w:rFonts w:cstheme="minorHAnsi"/>
          <w:sz w:val="24"/>
          <w:szCs w:val="24"/>
          <w:u w:val="single"/>
        </w:rPr>
        <w:t>Clarity on the number of trafficking victims placed in detention and the number of perpetrators also detained</w:t>
      </w:r>
    </w:p>
    <w:p w:rsidR="001F117A" w:rsidRPr="00F834B1" w:rsidRDefault="001F117A" w:rsidP="001F117A">
      <w:pPr>
        <w:autoSpaceDE w:val="0"/>
        <w:autoSpaceDN w:val="0"/>
        <w:adjustRightInd w:val="0"/>
        <w:spacing w:after="0" w:line="240" w:lineRule="auto"/>
        <w:jc w:val="both"/>
        <w:rPr>
          <w:rFonts w:cstheme="minorHAnsi"/>
          <w:sz w:val="24"/>
          <w:szCs w:val="24"/>
          <w:u w:val="single"/>
        </w:rPr>
      </w:pPr>
    </w:p>
    <w:p w:rsidR="00E50F2F" w:rsidRPr="00054477" w:rsidRDefault="00F834B1" w:rsidP="00054477">
      <w:pPr>
        <w:autoSpaceDE w:val="0"/>
        <w:autoSpaceDN w:val="0"/>
        <w:adjustRightInd w:val="0"/>
        <w:jc w:val="both"/>
        <w:rPr>
          <w:rFonts w:cstheme="minorHAnsi"/>
          <w:sz w:val="24"/>
          <w:szCs w:val="24"/>
        </w:rPr>
      </w:pPr>
      <w:r>
        <w:rPr>
          <w:rFonts w:cstheme="minorHAnsi"/>
          <w:sz w:val="24"/>
          <w:szCs w:val="24"/>
        </w:rPr>
        <w:lastRenderedPageBreak/>
        <w:t>C</w:t>
      </w:r>
      <w:r w:rsidR="00E50F2F" w:rsidRPr="00F834B1">
        <w:rPr>
          <w:rFonts w:cstheme="minorHAnsi"/>
          <w:sz w:val="24"/>
          <w:szCs w:val="24"/>
        </w:rPr>
        <w:t xml:space="preserve">urrent </w:t>
      </w:r>
      <w:r w:rsidR="00E50F2F" w:rsidRPr="00F834B1">
        <w:rPr>
          <w:rFonts w:cstheme="minorHAnsi"/>
          <w:b/>
          <w:sz w:val="24"/>
          <w:szCs w:val="24"/>
        </w:rPr>
        <w:t>migration policies criminalizing undocumented migrants, that can include victims or potential victims of trafficking</w:t>
      </w:r>
      <w:r>
        <w:rPr>
          <w:rFonts w:cstheme="minorHAnsi"/>
          <w:sz w:val="24"/>
          <w:szCs w:val="24"/>
        </w:rPr>
        <w:t>,</w:t>
      </w:r>
      <w:r w:rsidR="00E50F2F" w:rsidRPr="00F834B1">
        <w:rPr>
          <w:rFonts w:cstheme="minorHAnsi"/>
          <w:sz w:val="24"/>
          <w:szCs w:val="24"/>
        </w:rPr>
        <w:t xml:space="preserve"> </w:t>
      </w:r>
      <w:r>
        <w:rPr>
          <w:rFonts w:cstheme="minorHAnsi"/>
          <w:sz w:val="24"/>
          <w:szCs w:val="24"/>
        </w:rPr>
        <w:t xml:space="preserve">often recur to immigration detention, which further violates the rights of the most vulnerable ones. It is hence </w:t>
      </w:r>
      <w:r w:rsidR="00E50F2F" w:rsidRPr="00F834B1">
        <w:rPr>
          <w:rFonts w:cstheme="minorHAnsi"/>
          <w:sz w:val="24"/>
          <w:szCs w:val="24"/>
        </w:rPr>
        <w:t xml:space="preserve">important to focus on more effective identification procedures at an early stage, especially in </w:t>
      </w:r>
      <w:r>
        <w:rPr>
          <w:rFonts w:cstheme="minorHAnsi"/>
          <w:sz w:val="24"/>
          <w:szCs w:val="24"/>
        </w:rPr>
        <w:t>large mixed migration movements.</w:t>
      </w:r>
    </w:p>
    <w:p w:rsidR="00FC43EA" w:rsidRPr="00F834B1" w:rsidRDefault="00F834B1" w:rsidP="00F834B1">
      <w:pPr>
        <w:autoSpaceDE w:val="0"/>
        <w:autoSpaceDN w:val="0"/>
        <w:adjustRightInd w:val="0"/>
        <w:jc w:val="both"/>
        <w:rPr>
          <w:rFonts w:cstheme="minorHAnsi"/>
          <w:sz w:val="24"/>
          <w:szCs w:val="24"/>
        </w:rPr>
      </w:pPr>
      <w:r>
        <w:rPr>
          <w:rFonts w:cstheme="minorHAnsi"/>
          <w:sz w:val="24"/>
          <w:szCs w:val="24"/>
        </w:rPr>
        <w:t xml:space="preserve">In addition, </w:t>
      </w:r>
      <w:r w:rsidR="00E50F2F" w:rsidRPr="00F834B1">
        <w:rPr>
          <w:rFonts w:cstheme="minorHAnsi"/>
          <w:b/>
          <w:sz w:val="24"/>
          <w:szCs w:val="24"/>
        </w:rPr>
        <w:t>criminalization of victims of trafficking forced to commit crimes</w:t>
      </w:r>
      <w:r>
        <w:rPr>
          <w:rFonts w:cstheme="minorHAnsi"/>
          <w:sz w:val="24"/>
          <w:szCs w:val="24"/>
        </w:rPr>
        <w:t xml:space="preserve"> </w:t>
      </w:r>
      <w:r w:rsidR="00FC43EA">
        <w:rPr>
          <w:rFonts w:cstheme="minorHAnsi"/>
          <w:sz w:val="24"/>
          <w:szCs w:val="24"/>
        </w:rPr>
        <w:t>is still widespread at present.</w:t>
      </w:r>
      <w:r w:rsidR="002E23BF" w:rsidRPr="00F834B1">
        <w:rPr>
          <w:rFonts w:cstheme="minorHAnsi"/>
          <w:sz w:val="24"/>
          <w:szCs w:val="24"/>
        </w:rPr>
        <w:t xml:space="preserve"> in this regard, it is important </w:t>
      </w:r>
      <w:r w:rsidR="0015181C" w:rsidRPr="00F834B1">
        <w:rPr>
          <w:rFonts w:cstheme="minorHAnsi"/>
          <w:sz w:val="24"/>
          <w:szCs w:val="24"/>
        </w:rPr>
        <w:t>to advocate for legislations</w:t>
      </w:r>
      <w:r w:rsidR="002E23BF" w:rsidRPr="00F834B1">
        <w:rPr>
          <w:rFonts w:cstheme="minorHAnsi"/>
          <w:sz w:val="24"/>
          <w:szCs w:val="24"/>
        </w:rPr>
        <w:t xml:space="preserve"> that include a non-punishment and non-prosecution provision for victims of trafficking, in line with </w:t>
      </w:r>
      <w:r w:rsidR="002E23BF" w:rsidRPr="00F834B1">
        <w:rPr>
          <w:rFonts w:cstheme="minorHAnsi"/>
          <w:sz w:val="24"/>
          <w:szCs w:val="24"/>
          <w:u w:val="single"/>
        </w:rPr>
        <w:t>OHCHR Recommended Principles and Guidelines</w:t>
      </w:r>
      <w:r w:rsidR="002E23BF" w:rsidRPr="00F834B1">
        <w:rPr>
          <w:rFonts w:cstheme="minorHAnsi"/>
          <w:sz w:val="24"/>
          <w:szCs w:val="24"/>
        </w:rPr>
        <w:t xml:space="preserve"> on Human Rights and Human trafficking which highlight that: “Trafficked persons shall not be detained, charged or prosecuted for the illegality of their entry into or residence in countries of transit and destination, or for their involvement in unlawful activities to the extent that such </w:t>
      </w:r>
      <w:r w:rsidR="002E23BF" w:rsidRPr="00F834B1">
        <w:rPr>
          <w:rFonts w:cstheme="minorHAnsi"/>
          <w:sz w:val="24"/>
          <w:szCs w:val="24"/>
        </w:rPr>
        <w:lastRenderedPageBreak/>
        <w:t>involvement is a direct consequence of their situation as trafficked persons.” (Guideline 4.5, among others)</w:t>
      </w:r>
    </w:p>
    <w:p w:rsidR="00EF5E16" w:rsidRPr="00F834B1" w:rsidRDefault="001F117A" w:rsidP="00EF5E16">
      <w:pPr>
        <w:jc w:val="both"/>
        <w:rPr>
          <w:rFonts w:cstheme="minorHAnsi"/>
          <w:sz w:val="24"/>
          <w:szCs w:val="24"/>
          <w:u w:val="single"/>
        </w:rPr>
      </w:pPr>
      <w:r w:rsidRPr="00F834B1">
        <w:rPr>
          <w:rFonts w:cstheme="minorHAnsi"/>
          <w:sz w:val="24"/>
          <w:szCs w:val="24"/>
          <w:u w:val="single"/>
        </w:rPr>
        <w:t>Sub-theme 4</w:t>
      </w:r>
      <w:r w:rsidR="00EF5E16" w:rsidRPr="00F834B1">
        <w:rPr>
          <w:rFonts w:cstheme="minorHAnsi"/>
          <w:sz w:val="24"/>
          <w:szCs w:val="24"/>
          <w:u w:val="single"/>
        </w:rPr>
        <w:t>: Access to justice for survivors of trafficking</w:t>
      </w:r>
    </w:p>
    <w:p w:rsidR="007608A8" w:rsidRPr="00F834B1" w:rsidRDefault="007608A8" w:rsidP="00F834B1">
      <w:pPr>
        <w:jc w:val="both"/>
        <w:rPr>
          <w:rFonts w:cstheme="minorHAnsi"/>
          <w:sz w:val="24"/>
          <w:szCs w:val="24"/>
        </w:rPr>
      </w:pPr>
      <w:r w:rsidRPr="00F834B1">
        <w:rPr>
          <w:rFonts w:cstheme="minorHAnsi"/>
          <w:sz w:val="24"/>
          <w:szCs w:val="24"/>
        </w:rPr>
        <w:t xml:space="preserve">Under international law, States obligations extend to situations based on acts or omissions committed either by State actors or by actors whose actions are attributable to the State, or through the State’s failure to exercise </w:t>
      </w:r>
      <w:r w:rsidRPr="00F834B1">
        <w:rPr>
          <w:rFonts w:cstheme="minorHAnsi"/>
          <w:b/>
          <w:sz w:val="24"/>
          <w:szCs w:val="24"/>
        </w:rPr>
        <w:t>due diligence</w:t>
      </w:r>
      <w:r w:rsidRPr="00F834B1">
        <w:rPr>
          <w:rFonts w:cstheme="minorHAnsi"/>
          <w:sz w:val="24"/>
          <w:szCs w:val="24"/>
        </w:rPr>
        <w:t xml:space="preserve"> to prevent, investigate, or punish abuses by non-State actors. This approach requires States to adopt a gender-sensitive approach in all aspects of the </w:t>
      </w:r>
      <w:r w:rsidRPr="00F834B1">
        <w:rPr>
          <w:rFonts w:cstheme="minorHAnsi"/>
          <w:b/>
          <w:sz w:val="24"/>
          <w:szCs w:val="24"/>
        </w:rPr>
        <w:t>right to an effective remedy</w:t>
      </w:r>
      <w:r w:rsidRPr="00F834B1">
        <w:rPr>
          <w:rFonts w:cstheme="minorHAnsi"/>
          <w:sz w:val="24"/>
          <w:szCs w:val="24"/>
        </w:rPr>
        <w:t>, through which victims of trafficking exercise their access to justice.</w:t>
      </w:r>
      <w:r w:rsidR="00FC43EA">
        <w:rPr>
          <w:rFonts w:cstheme="minorHAnsi"/>
          <w:sz w:val="24"/>
          <w:szCs w:val="24"/>
        </w:rPr>
        <w:t xml:space="preserve"> According to the ‘</w:t>
      </w:r>
      <w:r w:rsidRPr="00F834B1">
        <w:rPr>
          <w:rFonts w:cstheme="minorHAnsi"/>
          <w:sz w:val="24"/>
          <w:szCs w:val="24"/>
        </w:rPr>
        <w:t>Basic principles on the right to an effective remedy for vic</w:t>
      </w:r>
      <w:r w:rsidR="00FC43EA">
        <w:rPr>
          <w:rFonts w:cstheme="minorHAnsi"/>
          <w:sz w:val="24"/>
          <w:szCs w:val="24"/>
        </w:rPr>
        <w:t>tims of trafficking in persons’,</w:t>
      </w:r>
      <w:r w:rsidRPr="00F834B1">
        <w:rPr>
          <w:rFonts w:cstheme="minorHAnsi"/>
          <w:sz w:val="24"/>
          <w:szCs w:val="24"/>
        </w:rPr>
        <w:t xml:space="preserve"> the </w:t>
      </w:r>
      <w:r w:rsidR="00FC43EA">
        <w:rPr>
          <w:rFonts w:cstheme="minorHAnsi"/>
          <w:sz w:val="24"/>
          <w:szCs w:val="24"/>
        </w:rPr>
        <w:t>right to remedy should include ‘</w:t>
      </w:r>
      <w:r w:rsidRPr="00F834B1">
        <w:rPr>
          <w:rFonts w:cstheme="minorHAnsi"/>
          <w:spacing w:val="2"/>
          <w:sz w:val="24"/>
          <w:szCs w:val="24"/>
        </w:rPr>
        <w:t>restitution, compensation, rehabilitation, satisfaction an</w:t>
      </w:r>
      <w:r w:rsidR="00FC43EA">
        <w:rPr>
          <w:rFonts w:cstheme="minorHAnsi"/>
          <w:spacing w:val="2"/>
          <w:sz w:val="24"/>
          <w:szCs w:val="24"/>
        </w:rPr>
        <w:t xml:space="preserve">d guarantees of non-repetition’ </w:t>
      </w:r>
      <w:r w:rsidRPr="00F834B1">
        <w:rPr>
          <w:rFonts w:cstheme="minorHAnsi"/>
          <w:spacing w:val="2"/>
          <w:sz w:val="24"/>
          <w:szCs w:val="24"/>
        </w:rPr>
        <w:t xml:space="preserve">and </w:t>
      </w:r>
      <w:r w:rsidRPr="00F834B1">
        <w:rPr>
          <w:rFonts w:cstheme="minorHAnsi"/>
          <w:sz w:val="24"/>
          <w:szCs w:val="24"/>
        </w:rPr>
        <w:t xml:space="preserve">reflect a victim-centred </w:t>
      </w:r>
      <w:r w:rsidRPr="00F834B1">
        <w:rPr>
          <w:rFonts w:cstheme="minorHAnsi"/>
          <w:sz w:val="24"/>
          <w:szCs w:val="24"/>
        </w:rPr>
        <w:lastRenderedPageBreak/>
        <w:t>and human rights-based approach</w:t>
      </w:r>
      <w:r w:rsidR="00FC43EA">
        <w:rPr>
          <w:rFonts w:cstheme="minorHAnsi"/>
          <w:sz w:val="24"/>
          <w:szCs w:val="24"/>
        </w:rPr>
        <w:t>,</w:t>
      </w:r>
      <w:r w:rsidRPr="00F834B1">
        <w:rPr>
          <w:rFonts w:cstheme="minorHAnsi"/>
          <w:sz w:val="24"/>
          <w:szCs w:val="24"/>
        </w:rPr>
        <w:t xml:space="preserve"> that empowers victims of trafficking in persons and respects fully their human rights</w:t>
      </w:r>
      <w:r w:rsidR="00FC43EA">
        <w:rPr>
          <w:rFonts w:cstheme="minorHAnsi"/>
          <w:sz w:val="24"/>
          <w:szCs w:val="24"/>
        </w:rPr>
        <w:t>.</w:t>
      </w:r>
    </w:p>
    <w:p w:rsidR="007608A8" w:rsidRPr="00F834B1" w:rsidRDefault="00FC43EA" w:rsidP="00F834B1">
      <w:pPr>
        <w:jc w:val="both"/>
        <w:rPr>
          <w:rFonts w:cstheme="minorHAnsi"/>
          <w:sz w:val="24"/>
          <w:szCs w:val="24"/>
        </w:rPr>
      </w:pPr>
      <w:r>
        <w:rPr>
          <w:rFonts w:cstheme="minorHAnsi"/>
          <w:sz w:val="24"/>
          <w:szCs w:val="24"/>
        </w:rPr>
        <w:t xml:space="preserve">The issue of access to justice for survivors of trafficking in persons will also be at the centre of my next thematic report to the Human Rights Council, to be presented in June 2019. In particular, the report will focus on </w:t>
      </w:r>
      <w:r w:rsidRPr="00FC43EA">
        <w:rPr>
          <w:rFonts w:cstheme="minorHAnsi"/>
          <w:b/>
          <w:sz w:val="24"/>
          <w:szCs w:val="24"/>
        </w:rPr>
        <w:t xml:space="preserve">challenges and </w:t>
      </w:r>
      <w:r w:rsidR="007608A8" w:rsidRPr="00F834B1">
        <w:rPr>
          <w:rFonts w:cstheme="minorHAnsi"/>
          <w:b/>
          <w:sz w:val="24"/>
          <w:szCs w:val="24"/>
        </w:rPr>
        <w:t>innovative and transformative models of social inclusion for survivors of trafficking in persons</w:t>
      </w:r>
      <w:r>
        <w:rPr>
          <w:rFonts w:cstheme="minorHAnsi"/>
          <w:sz w:val="24"/>
          <w:szCs w:val="24"/>
        </w:rPr>
        <w:t>. In the report, I will argue, among others, that social inclusion is part of States’ obligations as it is directly related to the right to an effective remedy. I also argue that investing</w:t>
      </w:r>
      <w:r w:rsidR="008F0103" w:rsidRPr="00F834B1">
        <w:rPr>
          <w:rFonts w:cstheme="minorHAnsi"/>
          <w:sz w:val="24"/>
          <w:szCs w:val="24"/>
        </w:rPr>
        <w:t xml:space="preserve"> in long-term social inclusion of survivors of trafficking in persons</w:t>
      </w:r>
      <w:r>
        <w:rPr>
          <w:rFonts w:cstheme="minorHAnsi"/>
          <w:sz w:val="24"/>
          <w:szCs w:val="24"/>
        </w:rPr>
        <w:t xml:space="preserve"> should be the ultimate goal of States’ policies and legislations focusing on victims’ assistance and protection. This should be done also</w:t>
      </w:r>
      <w:r w:rsidR="008F0103" w:rsidRPr="00F834B1">
        <w:rPr>
          <w:rFonts w:cstheme="minorHAnsi"/>
          <w:sz w:val="24"/>
          <w:szCs w:val="24"/>
        </w:rPr>
        <w:t xml:space="preserve"> in countries of destination</w:t>
      </w:r>
      <w:r>
        <w:rPr>
          <w:rFonts w:cstheme="minorHAnsi"/>
          <w:sz w:val="24"/>
          <w:szCs w:val="24"/>
        </w:rPr>
        <w:t xml:space="preserve"> which instead tend to engage</w:t>
      </w:r>
      <w:r w:rsidR="008F0103" w:rsidRPr="00F834B1">
        <w:rPr>
          <w:rFonts w:cstheme="minorHAnsi"/>
          <w:sz w:val="24"/>
          <w:szCs w:val="24"/>
        </w:rPr>
        <w:t xml:space="preserve"> in collective and, often forced, returns of vulnerable </w:t>
      </w:r>
      <w:r w:rsidR="008F0103" w:rsidRPr="00F834B1">
        <w:rPr>
          <w:rFonts w:cstheme="minorHAnsi"/>
          <w:sz w:val="24"/>
          <w:szCs w:val="24"/>
        </w:rPr>
        <w:lastRenderedPageBreak/>
        <w:t xml:space="preserve">migrants that might not have been properly identified as victims of trafficking. </w:t>
      </w:r>
      <w:r>
        <w:rPr>
          <w:rFonts w:cstheme="minorHAnsi"/>
          <w:sz w:val="24"/>
          <w:szCs w:val="24"/>
        </w:rPr>
        <w:t>Social inclusion can be achieved</w:t>
      </w:r>
      <w:r w:rsidR="008F0103" w:rsidRPr="00F834B1">
        <w:rPr>
          <w:rFonts w:cstheme="minorHAnsi"/>
          <w:sz w:val="24"/>
          <w:szCs w:val="24"/>
        </w:rPr>
        <w:t xml:space="preserve"> by looking for innovative solutions</w:t>
      </w:r>
      <w:r w:rsidR="008C3073">
        <w:rPr>
          <w:rFonts w:cstheme="minorHAnsi"/>
          <w:sz w:val="24"/>
          <w:szCs w:val="24"/>
        </w:rPr>
        <w:t xml:space="preserve"> regarding </w:t>
      </w:r>
      <w:r w:rsidR="00B267D7">
        <w:rPr>
          <w:rFonts w:cstheme="minorHAnsi"/>
          <w:sz w:val="24"/>
          <w:szCs w:val="24"/>
        </w:rPr>
        <w:t xml:space="preserve">skill </w:t>
      </w:r>
      <w:r w:rsidR="007D314E">
        <w:rPr>
          <w:rFonts w:cstheme="minorHAnsi"/>
          <w:sz w:val="24"/>
          <w:szCs w:val="24"/>
        </w:rPr>
        <w:t>acquisition</w:t>
      </w:r>
      <w:r w:rsidR="00B267D7">
        <w:rPr>
          <w:rFonts w:cstheme="minorHAnsi"/>
          <w:sz w:val="24"/>
          <w:szCs w:val="24"/>
        </w:rPr>
        <w:t xml:space="preserve"> and job opportunities</w:t>
      </w:r>
      <w:r w:rsidR="008F0103" w:rsidRPr="00F834B1">
        <w:rPr>
          <w:rFonts w:cstheme="minorHAnsi"/>
          <w:sz w:val="24"/>
          <w:szCs w:val="24"/>
        </w:rPr>
        <w:t>, including in cooperation with the private sector</w:t>
      </w:r>
      <w:r w:rsidR="00D045E1">
        <w:rPr>
          <w:rFonts w:cstheme="minorHAnsi"/>
          <w:sz w:val="24"/>
          <w:szCs w:val="24"/>
        </w:rPr>
        <w:t xml:space="preserve">. Furthermore, </w:t>
      </w:r>
      <w:r w:rsidR="001851E0">
        <w:rPr>
          <w:rFonts w:cstheme="minorHAnsi"/>
          <w:sz w:val="24"/>
          <w:szCs w:val="24"/>
        </w:rPr>
        <w:t>pre-condition</w:t>
      </w:r>
      <w:r w:rsidR="0007473F">
        <w:rPr>
          <w:rFonts w:cstheme="minorHAnsi"/>
          <w:sz w:val="24"/>
          <w:szCs w:val="24"/>
        </w:rPr>
        <w:t>s</w:t>
      </w:r>
      <w:r w:rsidR="001851E0">
        <w:rPr>
          <w:rFonts w:cstheme="minorHAnsi"/>
          <w:sz w:val="24"/>
          <w:szCs w:val="24"/>
        </w:rPr>
        <w:t xml:space="preserve"> of social inclusion </w:t>
      </w:r>
      <w:r w:rsidR="0007473F">
        <w:rPr>
          <w:rFonts w:cstheme="minorHAnsi"/>
          <w:sz w:val="24"/>
          <w:szCs w:val="24"/>
        </w:rPr>
        <w:t>are</w:t>
      </w:r>
      <w:r w:rsidR="001851E0">
        <w:rPr>
          <w:rFonts w:cstheme="minorHAnsi"/>
          <w:sz w:val="24"/>
          <w:szCs w:val="24"/>
        </w:rPr>
        <w:t xml:space="preserve"> </w:t>
      </w:r>
      <w:r w:rsidR="0007473F">
        <w:rPr>
          <w:rFonts w:cstheme="minorHAnsi"/>
          <w:sz w:val="24"/>
          <w:szCs w:val="24"/>
        </w:rPr>
        <w:t xml:space="preserve">actions aimed at </w:t>
      </w:r>
      <w:r w:rsidR="008F0103" w:rsidRPr="00F834B1">
        <w:rPr>
          <w:rFonts w:cstheme="minorHAnsi"/>
          <w:sz w:val="24"/>
          <w:szCs w:val="24"/>
        </w:rPr>
        <w:t>reduc</w:t>
      </w:r>
      <w:r w:rsidR="0007473F">
        <w:rPr>
          <w:rFonts w:cstheme="minorHAnsi"/>
          <w:sz w:val="24"/>
          <w:szCs w:val="24"/>
        </w:rPr>
        <w:t>ing</w:t>
      </w:r>
      <w:r w:rsidR="008F0103" w:rsidRPr="00F834B1">
        <w:rPr>
          <w:rFonts w:cstheme="minorHAnsi"/>
          <w:sz w:val="24"/>
          <w:szCs w:val="24"/>
        </w:rPr>
        <w:t xml:space="preserve"> the stigma associated with </w:t>
      </w:r>
      <w:r w:rsidR="00E14FAA">
        <w:rPr>
          <w:rFonts w:cstheme="minorHAnsi"/>
          <w:sz w:val="24"/>
          <w:szCs w:val="24"/>
        </w:rPr>
        <w:t>women’s</w:t>
      </w:r>
      <w:r w:rsidR="008F0103" w:rsidRPr="00F834B1">
        <w:rPr>
          <w:rFonts w:cstheme="minorHAnsi"/>
          <w:sz w:val="24"/>
          <w:szCs w:val="24"/>
        </w:rPr>
        <w:t xml:space="preserve"> exploitation and </w:t>
      </w:r>
      <w:r w:rsidR="00E14FAA">
        <w:rPr>
          <w:rFonts w:cstheme="minorHAnsi"/>
          <w:sz w:val="24"/>
          <w:szCs w:val="24"/>
        </w:rPr>
        <w:t>at</w:t>
      </w:r>
      <w:r w:rsidR="008F0103" w:rsidRPr="00F834B1">
        <w:rPr>
          <w:rFonts w:cstheme="minorHAnsi"/>
          <w:sz w:val="24"/>
          <w:szCs w:val="24"/>
        </w:rPr>
        <w:t xml:space="preserve"> provid</w:t>
      </w:r>
      <w:r w:rsidR="00E14FAA">
        <w:rPr>
          <w:rFonts w:cstheme="minorHAnsi"/>
          <w:sz w:val="24"/>
          <w:szCs w:val="24"/>
        </w:rPr>
        <w:t>ing</w:t>
      </w:r>
      <w:r w:rsidR="008F0103" w:rsidRPr="00F834B1">
        <w:rPr>
          <w:rFonts w:cstheme="minorHAnsi"/>
          <w:sz w:val="24"/>
          <w:szCs w:val="24"/>
        </w:rPr>
        <w:t xml:space="preserve"> them with access to healt</w:t>
      </w:r>
      <w:r>
        <w:rPr>
          <w:rFonts w:cstheme="minorHAnsi"/>
          <w:sz w:val="24"/>
          <w:szCs w:val="24"/>
        </w:rPr>
        <w:t>hcare,</w:t>
      </w:r>
      <w:r w:rsidR="00023BB7">
        <w:rPr>
          <w:rFonts w:cstheme="minorHAnsi"/>
          <w:sz w:val="24"/>
          <w:szCs w:val="24"/>
        </w:rPr>
        <w:t xml:space="preserve"> </w:t>
      </w:r>
      <w:r w:rsidR="0032384D">
        <w:rPr>
          <w:rFonts w:cstheme="minorHAnsi"/>
          <w:sz w:val="24"/>
          <w:szCs w:val="24"/>
        </w:rPr>
        <w:t xml:space="preserve">social security, </w:t>
      </w:r>
      <w:r w:rsidR="00023BB7">
        <w:rPr>
          <w:rFonts w:cstheme="minorHAnsi"/>
          <w:sz w:val="24"/>
          <w:szCs w:val="24"/>
        </w:rPr>
        <w:t>training and</w:t>
      </w:r>
      <w:r>
        <w:rPr>
          <w:rFonts w:cstheme="minorHAnsi"/>
          <w:sz w:val="24"/>
          <w:szCs w:val="24"/>
        </w:rPr>
        <w:t xml:space="preserve"> education</w:t>
      </w:r>
      <w:r w:rsidR="003C015A">
        <w:rPr>
          <w:rFonts w:cstheme="minorHAnsi"/>
          <w:sz w:val="24"/>
          <w:szCs w:val="24"/>
        </w:rPr>
        <w:t xml:space="preserve">, and independent </w:t>
      </w:r>
      <w:r w:rsidR="00054477">
        <w:rPr>
          <w:rFonts w:cstheme="minorHAnsi"/>
          <w:sz w:val="24"/>
          <w:szCs w:val="24"/>
        </w:rPr>
        <w:t>accommodation</w:t>
      </w:r>
      <w:r w:rsidR="00023BB7">
        <w:rPr>
          <w:rFonts w:cstheme="minorHAnsi"/>
          <w:sz w:val="24"/>
          <w:szCs w:val="24"/>
        </w:rPr>
        <w:t xml:space="preserve">. </w:t>
      </w:r>
    </w:p>
    <w:p w:rsidR="007D50B1" w:rsidRDefault="00FC43EA" w:rsidP="00FC43EA">
      <w:pPr>
        <w:jc w:val="both"/>
        <w:rPr>
          <w:rFonts w:cstheme="minorHAnsi"/>
          <w:bCs/>
          <w:sz w:val="24"/>
          <w:szCs w:val="24"/>
        </w:rPr>
      </w:pPr>
      <w:r>
        <w:rPr>
          <w:rFonts w:cstheme="minorHAnsi"/>
          <w:sz w:val="24"/>
          <w:szCs w:val="24"/>
        </w:rPr>
        <w:t>In addition, p</w:t>
      </w:r>
      <w:r w:rsidR="007608A8" w:rsidRPr="00F834B1">
        <w:rPr>
          <w:rFonts w:cstheme="minorHAnsi"/>
          <w:sz w:val="24"/>
          <w:szCs w:val="24"/>
        </w:rPr>
        <w:t xml:space="preserve">roviding valuable alternatives to survivors of trafficking should aim at </w:t>
      </w:r>
      <w:r w:rsidR="007608A8" w:rsidRPr="00F834B1">
        <w:rPr>
          <w:rFonts w:cstheme="minorHAnsi"/>
          <w:b/>
          <w:sz w:val="24"/>
          <w:szCs w:val="24"/>
        </w:rPr>
        <w:t xml:space="preserve">women’s empowerment </w:t>
      </w:r>
      <w:r w:rsidR="007608A8" w:rsidRPr="00F834B1">
        <w:rPr>
          <w:rFonts w:cstheme="minorHAnsi"/>
          <w:sz w:val="24"/>
          <w:szCs w:val="24"/>
        </w:rPr>
        <w:t>and should be seen as an opportunity to overcome traditional gender roles associated with traditional engendered professions (sewing, hairdressing, etc.) that still constitute the focus of skill-acquisition programs aimed at survivors of trafficking. This approach continues to relegate women at the margins of society and contributes to further re-trafficking</w:t>
      </w:r>
      <w:r>
        <w:rPr>
          <w:rFonts w:cstheme="minorHAnsi"/>
          <w:sz w:val="24"/>
          <w:szCs w:val="24"/>
        </w:rPr>
        <w:t xml:space="preserve">. It is hence </w:t>
      </w:r>
      <w:r>
        <w:rPr>
          <w:rFonts w:cstheme="minorHAnsi"/>
          <w:bCs/>
          <w:sz w:val="24"/>
          <w:szCs w:val="24"/>
        </w:rPr>
        <w:t>k</w:t>
      </w:r>
      <w:r w:rsidR="007D50B1" w:rsidRPr="00F834B1">
        <w:rPr>
          <w:rFonts w:cstheme="minorHAnsi"/>
          <w:bCs/>
          <w:sz w:val="24"/>
          <w:szCs w:val="24"/>
        </w:rPr>
        <w:t xml:space="preserve">ey to include the participation of women in </w:t>
      </w:r>
      <w:r w:rsidR="007D50B1" w:rsidRPr="00F834B1">
        <w:rPr>
          <w:rFonts w:cstheme="minorHAnsi"/>
          <w:bCs/>
          <w:sz w:val="24"/>
          <w:szCs w:val="24"/>
        </w:rPr>
        <w:lastRenderedPageBreak/>
        <w:t>the anti-trafficking agenda, by recognizing the important contribution that survivors of trafficking can, on a strictly voluntary basis, make to developing and implementing anti-trafficking interventions, in line with OHCHR Recommended Principles</w:t>
      </w:r>
      <w:r>
        <w:rPr>
          <w:rFonts w:cstheme="minorHAnsi"/>
          <w:bCs/>
          <w:sz w:val="24"/>
          <w:szCs w:val="24"/>
        </w:rPr>
        <w:t>.</w:t>
      </w:r>
    </w:p>
    <w:p w:rsidR="00FC43EA" w:rsidRDefault="00FC43EA" w:rsidP="00FC43EA">
      <w:pPr>
        <w:jc w:val="both"/>
        <w:rPr>
          <w:rFonts w:cstheme="minorHAnsi"/>
          <w:bCs/>
          <w:sz w:val="24"/>
          <w:szCs w:val="24"/>
        </w:rPr>
      </w:pPr>
    </w:p>
    <w:p w:rsidR="00FC43EA" w:rsidRPr="00B8331D" w:rsidRDefault="00FC43EA" w:rsidP="00FC43EA">
      <w:pPr>
        <w:jc w:val="both"/>
        <w:rPr>
          <w:rFonts w:cstheme="minorHAnsi"/>
          <w:sz w:val="24"/>
          <w:szCs w:val="24"/>
        </w:rPr>
      </w:pPr>
      <w:r>
        <w:rPr>
          <w:rFonts w:cstheme="minorHAnsi"/>
          <w:bCs/>
          <w:sz w:val="24"/>
          <w:szCs w:val="24"/>
        </w:rPr>
        <w:t>I thank you.</w:t>
      </w:r>
    </w:p>
    <w:sectPr w:rsidR="00FC43EA" w:rsidRPr="00B8331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50F" w:rsidRDefault="003F750F" w:rsidP="00AF6A14">
      <w:pPr>
        <w:spacing w:after="0" w:line="240" w:lineRule="auto"/>
      </w:pPr>
      <w:r>
        <w:separator/>
      </w:r>
    </w:p>
  </w:endnote>
  <w:endnote w:type="continuationSeparator" w:id="0">
    <w:p w:rsidR="003F750F" w:rsidRDefault="003F750F" w:rsidP="00A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477772"/>
      <w:docPartObj>
        <w:docPartGallery w:val="Page Numbers (Bottom of Page)"/>
        <w:docPartUnique/>
      </w:docPartObj>
    </w:sdtPr>
    <w:sdtEndPr>
      <w:rPr>
        <w:noProof/>
      </w:rPr>
    </w:sdtEndPr>
    <w:sdtContent>
      <w:p w:rsidR="00FF01A9" w:rsidRDefault="00FF01A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F01A9" w:rsidRDefault="00FF0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50F" w:rsidRDefault="003F750F" w:rsidP="00AF6A14">
      <w:pPr>
        <w:spacing w:after="0" w:line="240" w:lineRule="auto"/>
      </w:pPr>
      <w:r>
        <w:separator/>
      </w:r>
    </w:p>
  </w:footnote>
  <w:footnote w:type="continuationSeparator" w:id="0">
    <w:p w:rsidR="003F750F" w:rsidRDefault="003F750F" w:rsidP="00AF6A14">
      <w:pPr>
        <w:spacing w:after="0" w:line="240" w:lineRule="auto"/>
      </w:pPr>
      <w:r>
        <w:continuationSeparator/>
      </w:r>
    </w:p>
  </w:footnote>
  <w:footnote w:id="1">
    <w:p w:rsidR="00B8331D" w:rsidRPr="00B8331D" w:rsidRDefault="00B8331D">
      <w:pPr>
        <w:pStyle w:val="FootnoteText"/>
        <w:rPr>
          <w:lang w:val="fr-CH"/>
        </w:rPr>
      </w:pPr>
      <w:r>
        <w:rPr>
          <w:rStyle w:val="FootnoteReference"/>
        </w:rPr>
        <w:footnoteRef/>
      </w:r>
      <w:r>
        <w:t xml:space="preserve"> </w:t>
      </w:r>
      <w:r w:rsidRPr="00B8331D">
        <w:rPr>
          <w:rFonts w:ascii="Verdana" w:hAnsi="Verdana" w:cs="Arial"/>
          <w:sz w:val="17"/>
          <w:szCs w:val="17"/>
        </w:rPr>
        <w:t>A/73/171</w:t>
      </w:r>
    </w:p>
  </w:footnote>
  <w:footnote w:id="2">
    <w:p w:rsidR="00B8331D" w:rsidRPr="00B8331D" w:rsidRDefault="00B8331D">
      <w:pPr>
        <w:pStyle w:val="FootnoteText"/>
        <w:rPr>
          <w:lang w:val="fr-CH"/>
        </w:rPr>
      </w:pPr>
      <w:r>
        <w:rPr>
          <w:rStyle w:val="FootnoteReference"/>
        </w:rPr>
        <w:footnoteRef/>
      </w:r>
      <w:r>
        <w:t xml:space="preserve"> </w:t>
      </w:r>
      <w:r w:rsidRPr="00B8331D">
        <w:rPr>
          <w:rFonts w:ascii="Segoe UI" w:hAnsi="Segoe UI" w:cs="Segoe UI"/>
        </w:rPr>
        <w:t>A/HRC/38/45</w:t>
      </w:r>
    </w:p>
  </w:footnote>
  <w:footnote w:id="3">
    <w:p w:rsidR="00F834B1" w:rsidRPr="00F834B1" w:rsidRDefault="00F834B1">
      <w:pPr>
        <w:pStyle w:val="FootnoteText"/>
        <w:rPr>
          <w:lang w:val="fr-CH"/>
        </w:rPr>
      </w:pPr>
      <w:r>
        <w:rPr>
          <w:rStyle w:val="FootnoteReference"/>
        </w:rPr>
        <w:footnoteRef/>
      </w:r>
      <w:r>
        <w:t xml:space="preserve"> </w:t>
      </w:r>
      <w:r w:rsidRPr="00B8331D">
        <w:rPr>
          <w:rFonts w:ascii="Segoe UI" w:hAnsi="Segoe UI" w:cs="Segoe UI"/>
        </w:rPr>
        <w:t>A/HRC/38/45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7A" w:rsidRPr="00A142F7" w:rsidRDefault="00A142F7" w:rsidP="001F117A">
    <w:pPr>
      <w:pStyle w:val="Header"/>
      <w:jc w:val="center"/>
      <w:rPr>
        <w:b/>
        <w:sz w:val="24"/>
        <w:szCs w:val="24"/>
        <w:lang w:val="fr-CH"/>
      </w:rPr>
    </w:pPr>
    <w:r>
      <w:rPr>
        <w:b/>
        <w:sz w:val="24"/>
        <w:szCs w:val="24"/>
        <w:lang w:val="fr-CH"/>
      </w:rPr>
      <w:t>CHECK AGAINST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52D5"/>
    <w:multiLevelType w:val="hybridMultilevel"/>
    <w:tmpl w:val="5C9432C2"/>
    <w:lvl w:ilvl="0" w:tplc="9F3EB6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C5D89"/>
    <w:multiLevelType w:val="hybridMultilevel"/>
    <w:tmpl w:val="5B2A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13B6C"/>
    <w:multiLevelType w:val="hybridMultilevel"/>
    <w:tmpl w:val="CAD4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B66DA"/>
    <w:multiLevelType w:val="hybridMultilevel"/>
    <w:tmpl w:val="1E8407F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256C5FD2"/>
    <w:multiLevelType w:val="hybridMultilevel"/>
    <w:tmpl w:val="753E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89691C"/>
    <w:multiLevelType w:val="hybridMultilevel"/>
    <w:tmpl w:val="548C0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FE17B5"/>
    <w:multiLevelType w:val="hybridMultilevel"/>
    <w:tmpl w:val="6BCA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A674FD"/>
    <w:multiLevelType w:val="hybridMultilevel"/>
    <w:tmpl w:val="A386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5C6F09"/>
    <w:multiLevelType w:val="hybridMultilevel"/>
    <w:tmpl w:val="D984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8A69C5"/>
    <w:multiLevelType w:val="hybridMultilevel"/>
    <w:tmpl w:val="904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665BC"/>
    <w:multiLevelType w:val="hybridMultilevel"/>
    <w:tmpl w:val="342490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4107F4"/>
    <w:multiLevelType w:val="hybridMultilevel"/>
    <w:tmpl w:val="BD96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EB217A"/>
    <w:multiLevelType w:val="hybridMultilevel"/>
    <w:tmpl w:val="0A4E9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A6C64"/>
    <w:multiLevelType w:val="hybridMultilevel"/>
    <w:tmpl w:val="10F0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64726E"/>
    <w:multiLevelType w:val="hybridMultilevel"/>
    <w:tmpl w:val="A8D4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334C25"/>
    <w:multiLevelType w:val="hybridMultilevel"/>
    <w:tmpl w:val="C2525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7"/>
  </w:num>
  <w:num w:numId="5">
    <w:abstractNumId w:val="1"/>
  </w:num>
  <w:num w:numId="6">
    <w:abstractNumId w:val="4"/>
  </w:num>
  <w:num w:numId="7">
    <w:abstractNumId w:val="14"/>
  </w:num>
  <w:num w:numId="8">
    <w:abstractNumId w:val="8"/>
  </w:num>
  <w:num w:numId="9">
    <w:abstractNumId w:val="0"/>
  </w:num>
  <w:num w:numId="10">
    <w:abstractNumId w:val="9"/>
  </w:num>
  <w:num w:numId="11">
    <w:abstractNumId w:val="3"/>
  </w:num>
  <w:num w:numId="12">
    <w:abstractNumId w:val="6"/>
  </w:num>
  <w:num w:numId="13">
    <w:abstractNumId w:val="2"/>
  </w:num>
  <w:num w:numId="14">
    <w:abstractNumId w:val="5"/>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7C"/>
    <w:rsid w:val="00023BB7"/>
    <w:rsid w:val="00054477"/>
    <w:rsid w:val="0007473F"/>
    <w:rsid w:val="00082F7C"/>
    <w:rsid w:val="00084C9D"/>
    <w:rsid w:val="000C6F3B"/>
    <w:rsid w:val="00132F6E"/>
    <w:rsid w:val="0015181C"/>
    <w:rsid w:val="001851E0"/>
    <w:rsid w:val="001F117A"/>
    <w:rsid w:val="002C586E"/>
    <w:rsid w:val="002E23BF"/>
    <w:rsid w:val="0032384D"/>
    <w:rsid w:val="003C015A"/>
    <w:rsid w:val="003F750F"/>
    <w:rsid w:val="0049749B"/>
    <w:rsid w:val="00540DBD"/>
    <w:rsid w:val="0055660B"/>
    <w:rsid w:val="00670C8E"/>
    <w:rsid w:val="00674045"/>
    <w:rsid w:val="006F0518"/>
    <w:rsid w:val="00730DE9"/>
    <w:rsid w:val="007608A8"/>
    <w:rsid w:val="00766637"/>
    <w:rsid w:val="007C2195"/>
    <w:rsid w:val="007D314E"/>
    <w:rsid w:val="007D50B1"/>
    <w:rsid w:val="007E0F36"/>
    <w:rsid w:val="008B6383"/>
    <w:rsid w:val="008B7BCB"/>
    <w:rsid w:val="008C3073"/>
    <w:rsid w:val="008F0103"/>
    <w:rsid w:val="00930F6D"/>
    <w:rsid w:val="00951205"/>
    <w:rsid w:val="009B4383"/>
    <w:rsid w:val="009D037A"/>
    <w:rsid w:val="009E3C13"/>
    <w:rsid w:val="00A142F7"/>
    <w:rsid w:val="00A23946"/>
    <w:rsid w:val="00A470CE"/>
    <w:rsid w:val="00A652FD"/>
    <w:rsid w:val="00A93470"/>
    <w:rsid w:val="00AF6A14"/>
    <w:rsid w:val="00B10720"/>
    <w:rsid w:val="00B267D7"/>
    <w:rsid w:val="00B41886"/>
    <w:rsid w:val="00B8331D"/>
    <w:rsid w:val="00C91A6F"/>
    <w:rsid w:val="00D045E1"/>
    <w:rsid w:val="00D26DDC"/>
    <w:rsid w:val="00DE511E"/>
    <w:rsid w:val="00E14FAA"/>
    <w:rsid w:val="00E50F2F"/>
    <w:rsid w:val="00E71418"/>
    <w:rsid w:val="00E80841"/>
    <w:rsid w:val="00EA6B0C"/>
    <w:rsid w:val="00EF5E16"/>
    <w:rsid w:val="00F834B1"/>
    <w:rsid w:val="00F92FF0"/>
    <w:rsid w:val="00F97291"/>
    <w:rsid w:val="00FC43EA"/>
    <w:rsid w:val="00FF0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E17A4-307C-4E3F-97E9-E7F1815C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8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0841"/>
    <w:rPr>
      <w:b/>
      <w:bCs/>
    </w:rPr>
  </w:style>
  <w:style w:type="character" w:styleId="Emphasis">
    <w:name w:val="Emphasis"/>
    <w:basedOn w:val="DefaultParagraphFont"/>
    <w:uiPriority w:val="20"/>
    <w:qFormat/>
    <w:rsid w:val="00E80841"/>
    <w:rPr>
      <w:i/>
      <w:iCs/>
    </w:rPr>
  </w:style>
  <w:style w:type="paragraph" w:styleId="ListParagraph">
    <w:name w:val="List Paragraph"/>
    <w:basedOn w:val="Normal"/>
    <w:uiPriority w:val="34"/>
    <w:qFormat/>
    <w:rsid w:val="009D037A"/>
    <w:pPr>
      <w:spacing w:after="0" w:line="240" w:lineRule="auto"/>
      <w:ind w:left="720"/>
      <w:contextualSpacing/>
    </w:pPr>
    <w:rPr>
      <w:rFonts w:eastAsiaTheme="minorEastAsia"/>
      <w:sz w:val="24"/>
      <w:szCs w:val="24"/>
      <w:lang w:val="en-US"/>
    </w:rPr>
  </w:style>
  <w:style w:type="paragraph" w:customStyle="1" w:styleId="Default">
    <w:name w:val="Default"/>
    <w:rsid w:val="009D037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F6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A14"/>
    <w:rPr>
      <w:sz w:val="20"/>
      <w:szCs w:val="20"/>
    </w:rPr>
  </w:style>
  <w:style w:type="character" w:styleId="FootnoteReference">
    <w:name w:val="footnote reference"/>
    <w:aliases w:val="4_G,Footnotes refss,Footnote Ref,16 Point,Superscript 6 Point,ftref,Footnote Refernece,[0],Texto de nota al pie,referencia nota al pie,BVI fnr,Footnote text,Footnote,callout,Footnote Reference Number,Fußnotenzeichen_Raxen"/>
    <w:basedOn w:val="DefaultParagraphFont"/>
    <w:link w:val="BVIfnrChar"/>
    <w:uiPriority w:val="99"/>
    <w:unhideWhenUsed/>
    <w:qFormat/>
    <w:rsid w:val="00AF6A14"/>
    <w:rPr>
      <w:vertAlign w:val="superscript"/>
    </w:rPr>
  </w:style>
  <w:style w:type="paragraph" w:customStyle="1" w:styleId="SingleTxtG">
    <w:name w:val="_ Single Txt_G"/>
    <w:basedOn w:val="Normal"/>
    <w:qFormat/>
    <w:rsid w:val="00930F6D"/>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BVIfnrChar">
    <w:name w:val="BVI fnr Char"/>
    <w:aliases w:val="SUPERS Char,Footnotes refss Char,Footnote Reference Superscript Char,Footnote symbol Char,Footnote reference number Char,note TESI Char,Footnote Char,Appel note de bas de p Char,Voetnootverwijzing Char,FR"/>
    <w:basedOn w:val="Normal"/>
    <w:link w:val="FootnoteReference"/>
    <w:uiPriority w:val="99"/>
    <w:rsid w:val="008F0103"/>
    <w:pPr>
      <w:spacing w:line="240" w:lineRule="exact"/>
      <w:jc w:val="both"/>
    </w:pPr>
    <w:rPr>
      <w:vertAlign w:val="superscript"/>
    </w:rPr>
  </w:style>
  <w:style w:type="paragraph" w:styleId="Header">
    <w:name w:val="header"/>
    <w:basedOn w:val="Normal"/>
    <w:link w:val="HeaderChar"/>
    <w:uiPriority w:val="99"/>
    <w:unhideWhenUsed/>
    <w:rsid w:val="001F1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17A"/>
  </w:style>
  <w:style w:type="paragraph" w:styleId="Footer">
    <w:name w:val="footer"/>
    <w:basedOn w:val="Normal"/>
    <w:link w:val="FooterChar"/>
    <w:uiPriority w:val="99"/>
    <w:unhideWhenUsed/>
    <w:rsid w:val="001F1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17A"/>
  </w:style>
  <w:style w:type="paragraph" w:styleId="BalloonText">
    <w:name w:val="Balloon Text"/>
    <w:basedOn w:val="Normal"/>
    <w:link w:val="BalloonTextChar"/>
    <w:uiPriority w:val="99"/>
    <w:semiHidden/>
    <w:unhideWhenUsed/>
    <w:rsid w:val="00054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39293">
      <w:bodyDiv w:val="1"/>
      <w:marLeft w:val="0"/>
      <w:marRight w:val="0"/>
      <w:marTop w:val="0"/>
      <w:marBottom w:val="0"/>
      <w:divBdr>
        <w:top w:val="none" w:sz="0" w:space="0" w:color="auto"/>
        <w:left w:val="none" w:sz="0" w:space="0" w:color="auto"/>
        <w:bottom w:val="none" w:sz="0" w:space="0" w:color="auto"/>
        <w:right w:val="none" w:sz="0" w:space="0" w:color="auto"/>
      </w:divBdr>
      <w:divsChild>
        <w:div w:id="890530720">
          <w:marLeft w:val="0"/>
          <w:marRight w:val="0"/>
          <w:marTop w:val="0"/>
          <w:marBottom w:val="0"/>
          <w:divBdr>
            <w:top w:val="none" w:sz="0" w:space="0" w:color="auto"/>
            <w:left w:val="none" w:sz="0" w:space="0" w:color="auto"/>
            <w:bottom w:val="none" w:sz="0" w:space="0" w:color="auto"/>
            <w:right w:val="none" w:sz="0" w:space="0" w:color="auto"/>
          </w:divBdr>
          <w:divsChild>
            <w:div w:id="1910381301">
              <w:marLeft w:val="0"/>
              <w:marRight w:val="0"/>
              <w:marTop w:val="0"/>
              <w:marBottom w:val="0"/>
              <w:divBdr>
                <w:top w:val="none" w:sz="0" w:space="0" w:color="auto"/>
                <w:left w:val="none" w:sz="0" w:space="0" w:color="auto"/>
                <w:bottom w:val="none" w:sz="0" w:space="0" w:color="auto"/>
                <w:right w:val="none" w:sz="0" w:space="0" w:color="auto"/>
              </w:divBdr>
              <w:divsChild>
                <w:div w:id="704452539">
                  <w:marLeft w:val="0"/>
                  <w:marRight w:val="0"/>
                  <w:marTop w:val="0"/>
                  <w:marBottom w:val="0"/>
                  <w:divBdr>
                    <w:top w:val="none" w:sz="0" w:space="0" w:color="auto"/>
                    <w:left w:val="none" w:sz="0" w:space="0" w:color="auto"/>
                    <w:bottom w:val="none" w:sz="0" w:space="0" w:color="auto"/>
                    <w:right w:val="none" w:sz="0" w:space="0" w:color="auto"/>
                  </w:divBdr>
                  <w:divsChild>
                    <w:div w:id="2101481607">
                      <w:marLeft w:val="0"/>
                      <w:marRight w:val="0"/>
                      <w:marTop w:val="0"/>
                      <w:marBottom w:val="0"/>
                      <w:divBdr>
                        <w:top w:val="none" w:sz="0" w:space="0" w:color="auto"/>
                        <w:left w:val="none" w:sz="0" w:space="0" w:color="auto"/>
                        <w:bottom w:val="none" w:sz="0" w:space="0" w:color="auto"/>
                        <w:right w:val="none" w:sz="0" w:space="0" w:color="auto"/>
                      </w:divBdr>
                      <w:divsChild>
                        <w:div w:id="1562130826">
                          <w:marLeft w:val="1200"/>
                          <w:marRight w:val="1200"/>
                          <w:marTop w:val="150"/>
                          <w:marBottom w:val="150"/>
                          <w:divBdr>
                            <w:top w:val="none" w:sz="0" w:space="0" w:color="auto"/>
                            <w:left w:val="none" w:sz="0" w:space="0" w:color="auto"/>
                            <w:bottom w:val="none" w:sz="0" w:space="0" w:color="auto"/>
                            <w:right w:val="none" w:sz="0" w:space="0" w:color="auto"/>
                          </w:divBdr>
                          <w:divsChild>
                            <w:div w:id="7583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2A2A27-237A-40BC-A065-68BD4E02EE83}">
  <ds:schemaRefs>
    <ds:schemaRef ds:uri="http://schemas.openxmlformats.org/officeDocument/2006/bibliography"/>
  </ds:schemaRefs>
</ds:datastoreItem>
</file>

<file path=customXml/itemProps2.xml><?xml version="1.0" encoding="utf-8"?>
<ds:datastoreItem xmlns:ds="http://schemas.openxmlformats.org/officeDocument/2006/customXml" ds:itemID="{E4BB62D5-F81F-4A7B-B1FC-DA3CD52EA73A}"/>
</file>

<file path=customXml/itemProps3.xml><?xml version="1.0" encoding="utf-8"?>
<ds:datastoreItem xmlns:ds="http://schemas.openxmlformats.org/officeDocument/2006/customXml" ds:itemID="{B3C339BF-144F-4E1D-AB67-7F98315775F8}"/>
</file>

<file path=customXml/itemProps4.xml><?xml version="1.0" encoding="utf-8"?>
<ds:datastoreItem xmlns:ds="http://schemas.openxmlformats.org/officeDocument/2006/customXml" ds:itemID="{FFFB36B3-0740-4EC3-8A41-8EBA5A8CB7AB}"/>
</file>

<file path=docProps/app.xml><?xml version="1.0" encoding="utf-8"?>
<Properties xmlns="http://schemas.openxmlformats.org/officeDocument/2006/extended-properties" xmlns:vt="http://schemas.openxmlformats.org/officeDocument/2006/docPropsVTypes">
  <Template>Normal.dotm</Template>
  <TotalTime>2</TotalTime>
  <Pages>4</Pages>
  <Words>1797</Words>
  <Characters>10244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Grazia Giammarinaro</dc:title>
  <dc:subject/>
  <dc:creator>DIECI Alice</dc:creator>
  <cp:keywords/>
  <dc:description/>
  <cp:lastModifiedBy>Daniela Buchmann</cp:lastModifiedBy>
  <cp:revision>2</cp:revision>
  <dcterms:created xsi:type="dcterms:W3CDTF">2019-03-04T14:25:00Z</dcterms:created>
  <dcterms:modified xsi:type="dcterms:W3CDTF">2019-03-04T14:25:00Z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