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9207" w14:textId="6C128DF4" w:rsidR="00002B71" w:rsidRDefault="001565D1" w:rsidP="00371865">
      <w:pPr>
        <w:pStyle w:val="Heading1"/>
        <w:jc w:val="center"/>
        <w:rPr>
          <w:rFonts w:ascii="Times New Roman" w:hAnsi="Times New Roman" w:cs="Times New Roman"/>
        </w:rPr>
      </w:pPr>
      <w:r w:rsidRPr="00AC6D57">
        <w:rPr>
          <w:rFonts w:ascii="Times New Roman" w:hAnsi="Times New Roman" w:cs="Times New Roman"/>
        </w:rPr>
        <w:t xml:space="preserve">GI-ESCR Comments on the CESCR </w:t>
      </w:r>
      <w:r w:rsidRPr="00AC6D57">
        <w:rPr>
          <w:rFonts w:ascii="Times New Roman" w:hAnsi="Times New Roman" w:cs="Times New Roman"/>
        </w:rPr>
        <w:t xml:space="preserve">Rules of </w:t>
      </w:r>
      <w:r w:rsidRPr="00AC6D57">
        <w:rPr>
          <w:rFonts w:ascii="Times New Roman" w:hAnsi="Times New Roman" w:cs="Times New Roman"/>
        </w:rPr>
        <w:t>Pr</w:t>
      </w:r>
      <w:r w:rsidRPr="00AC6D57">
        <w:rPr>
          <w:rFonts w:ascii="Times New Roman" w:hAnsi="Times New Roman" w:cs="Times New Roman"/>
        </w:rPr>
        <w:t xml:space="preserve">ocedure under the </w:t>
      </w:r>
      <w:r w:rsidRPr="00AC6D57">
        <w:rPr>
          <w:rFonts w:ascii="Times New Roman" w:hAnsi="Times New Roman" w:cs="Times New Roman"/>
        </w:rPr>
        <w:t>OP-ICESCR</w:t>
      </w:r>
      <w:r w:rsidR="00654804">
        <w:rPr>
          <w:rFonts w:ascii="Times New Roman" w:hAnsi="Times New Roman" w:cs="Times New Roman"/>
        </w:rPr>
        <w:t xml:space="preserve"> </w:t>
      </w:r>
      <w:r w:rsidRPr="00AC6D57">
        <w:rPr>
          <w:rFonts w:ascii="Times New Roman" w:hAnsi="Times New Roman" w:cs="Times New Roman"/>
        </w:rPr>
        <w:t xml:space="preserve">(Draft Rule 20: </w:t>
      </w:r>
      <w:r w:rsidRPr="001565D1">
        <w:rPr>
          <w:rFonts w:ascii="Times New Roman" w:hAnsi="Times New Roman" w:cs="Times New Roman"/>
        </w:rPr>
        <w:t>Pilot Views</w:t>
      </w:r>
      <w:r w:rsidRPr="00AC6D57">
        <w:rPr>
          <w:rFonts w:ascii="Times New Roman" w:hAnsi="Times New Roman" w:cs="Times New Roman"/>
        </w:rPr>
        <w:t xml:space="preserve"> Procedure)</w:t>
      </w:r>
    </w:p>
    <w:p w14:paraId="2EB0CE26" w14:textId="69413B45" w:rsidR="001565D1" w:rsidRPr="00AC6D57" w:rsidRDefault="001565D1" w:rsidP="008D5E3C">
      <w:pPr>
        <w:jc w:val="both"/>
        <w:rPr>
          <w:rFonts w:ascii="Times New Roman" w:hAnsi="Times New Roman" w:cs="Times New Roman"/>
        </w:rPr>
      </w:pPr>
    </w:p>
    <w:p w14:paraId="254589E8" w14:textId="2C637F8D" w:rsidR="008A6F9C" w:rsidRPr="00AC6D57" w:rsidRDefault="008A6F9C" w:rsidP="008D5E3C">
      <w:pPr>
        <w:jc w:val="both"/>
        <w:rPr>
          <w:rFonts w:ascii="Times New Roman" w:hAnsi="Times New Roman" w:cs="Times New Roman"/>
        </w:rPr>
      </w:pPr>
      <w:r w:rsidRPr="00AC6D57">
        <w:rPr>
          <w:rFonts w:ascii="Times New Roman" w:hAnsi="Times New Roman" w:cs="Times New Roman"/>
        </w:rPr>
        <w:t xml:space="preserve">The Committee on Economic, Social and Cultural Rights (hereafter ‘the Committee’) has proposed introducing a Pilot Views procedure through draft Rule 20 of its Draft Rules of Procedure under the Optional Protocol to the International Covenant on Economic, Social and Cultural Rights. Draft Rule 20 has been </w:t>
      </w:r>
      <w:r w:rsidR="00EC64B7" w:rsidRPr="00AC6D57">
        <w:rPr>
          <w:rFonts w:ascii="Times New Roman" w:hAnsi="Times New Roman" w:cs="Times New Roman"/>
        </w:rPr>
        <w:t>adapted</w:t>
      </w:r>
      <w:r w:rsidRPr="00AC6D57">
        <w:rPr>
          <w:rFonts w:ascii="Times New Roman" w:hAnsi="Times New Roman" w:cs="Times New Roman"/>
        </w:rPr>
        <w:t xml:space="preserve"> directly from Rule 61 of the Rules of Court of the European Court of Human Rights (hereafter ‘the Court’), which codifies the Pilot Judgement procedure that it initially developed in the case of </w:t>
      </w:r>
      <w:proofErr w:type="spellStart"/>
      <w:r w:rsidRPr="00AC6D57">
        <w:rPr>
          <w:rFonts w:ascii="Times New Roman" w:hAnsi="Times New Roman" w:cs="Times New Roman"/>
          <w:i/>
          <w:iCs/>
        </w:rPr>
        <w:t>Broniowski</w:t>
      </w:r>
      <w:proofErr w:type="spellEnd"/>
      <w:r w:rsidRPr="00AC6D57">
        <w:rPr>
          <w:rFonts w:ascii="Times New Roman" w:hAnsi="Times New Roman" w:cs="Times New Roman"/>
          <w:i/>
          <w:iCs/>
        </w:rPr>
        <w:t xml:space="preserve"> </w:t>
      </w:r>
      <w:r w:rsidRPr="00AC6D57">
        <w:rPr>
          <w:rFonts w:ascii="Times New Roman" w:hAnsi="Times New Roman" w:cs="Times New Roman"/>
        </w:rPr>
        <w:t xml:space="preserve">v </w:t>
      </w:r>
      <w:r w:rsidRPr="00AC6D57">
        <w:rPr>
          <w:rFonts w:ascii="Times New Roman" w:hAnsi="Times New Roman" w:cs="Times New Roman"/>
          <w:i/>
          <w:iCs/>
        </w:rPr>
        <w:t>Poland</w:t>
      </w:r>
      <w:r w:rsidRPr="00AC6D57">
        <w:rPr>
          <w:rFonts w:ascii="Times New Roman" w:hAnsi="Times New Roman" w:cs="Times New Roman"/>
        </w:rPr>
        <w:t>. The two rules are very similar in nature.</w:t>
      </w:r>
      <w:r w:rsidRPr="00AC6D57">
        <w:rPr>
          <w:rStyle w:val="FootnoteReference"/>
          <w:rFonts w:ascii="Times New Roman" w:hAnsi="Times New Roman" w:cs="Times New Roman"/>
        </w:rPr>
        <w:footnoteReference w:id="1"/>
      </w:r>
    </w:p>
    <w:p w14:paraId="60866707" w14:textId="1F2B6E4E" w:rsidR="00A02A82" w:rsidRPr="00AC6D57" w:rsidRDefault="00A02A82" w:rsidP="008D5E3C">
      <w:pPr>
        <w:jc w:val="both"/>
        <w:rPr>
          <w:rFonts w:ascii="Times New Roman" w:hAnsi="Times New Roman" w:cs="Times New Roman"/>
        </w:rPr>
      </w:pPr>
    </w:p>
    <w:p w14:paraId="60337C5A" w14:textId="137CF6F8" w:rsidR="00A02A82" w:rsidRPr="00AC6D57" w:rsidRDefault="00A02A82" w:rsidP="008D5E3C">
      <w:pPr>
        <w:jc w:val="both"/>
        <w:rPr>
          <w:rFonts w:ascii="Times New Roman" w:hAnsi="Times New Roman" w:cs="Times New Roman"/>
        </w:rPr>
      </w:pPr>
      <w:r w:rsidRPr="00AC6D57">
        <w:rPr>
          <w:rFonts w:ascii="Times New Roman" w:hAnsi="Times New Roman" w:cs="Times New Roman"/>
        </w:rPr>
        <w:t xml:space="preserve">Taking this observation as its point of departure, the following </w:t>
      </w:r>
      <w:r w:rsidR="009644BB" w:rsidRPr="00AC6D57">
        <w:rPr>
          <w:rFonts w:ascii="Times New Roman" w:hAnsi="Times New Roman" w:cs="Times New Roman"/>
        </w:rPr>
        <w:t>submission</w:t>
      </w:r>
      <w:r w:rsidRPr="00AC6D57">
        <w:rPr>
          <w:rFonts w:ascii="Times New Roman" w:hAnsi="Times New Roman" w:cs="Times New Roman"/>
        </w:rPr>
        <w:t xml:space="preserve"> is divided into </w:t>
      </w:r>
      <w:r w:rsidR="003A0818" w:rsidRPr="00AC6D57">
        <w:rPr>
          <w:rFonts w:ascii="Times New Roman" w:hAnsi="Times New Roman" w:cs="Times New Roman"/>
        </w:rPr>
        <w:t>three</w:t>
      </w:r>
      <w:r w:rsidRPr="00AC6D57">
        <w:rPr>
          <w:rFonts w:ascii="Times New Roman" w:hAnsi="Times New Roman" w:cs="Times New Roman"/>
        </w:rPr>
        <w:t xml:space="preserve"> substantive sections. Section II acknowledges that the similarity of draft Rule 20 and Rule 61 reflects an overlap in the objectives that both bodies seek to fulfil through their respective Pilot procedures. These functional similarities grant the Committee an opportunity to consider criticism that Rule 61 has attracted and use it as a means to refine draft Rule 20. Section</w:t>
      </w:r>
      <w:r w:rsidR="008F1DD7" w:rsidRPr="00AC6D57">
        <w:rPr>
          <w:rFonts w:ascii="Times New Roman" w:hAnsi="Times New Roman" w:cs="Times New Roman"/>
        </w:rPr>
        <w:t>s</w:t>
      </w:r>
      <w:r w:rsidRPr="00AC6D57">
        <w:rPr>
          <w:rFonts w:ascii="Times New Roman" w:hAnsi="Times New Roman" w:cs="Times New Roman"/>
        </w:rPr>
        <w:t xml:space="preserve"> III</w:t>
      </w:r>
      <w:r w:rsidR="008F1DD7" w:rsidRPr="00AC6D57">
        <w:rPr>
          <w:rFonts w:ascii="Times New Roman" w:hAnsi="Times New Roman" w:cs="Times New Roman"/>
        </w:rPr>
        <w:t xml:space="preserve"> and IV</w:t>
      </w:r>
      <w:r w:rsidRPr="00AC6D57">
        <w:rPr>
          <w:rFonts w:ascii="Times New Roman" w:hAnsi="Times New Roman" w:cs="Times New Roman"/>
        </w:rPr>
        <w:t xml:space="preserve"> then follow </w:t>
      </w:r>
      <w:r w:rsidR="002F02D5" w:rsidRPr="00AC6D57">
        <w:rPr>
          <w:rFonts w:ascii="Times New Roman" w:hAnsi="Times New Roman" w:cs="Times New Roman"/>
        </w:rPr>
        <w:t>a</w:t>
      </w:r>
      <w:r w:rsidRPr="00AC6D57">
        <w:rPr>
          <w:rFonts w:ascii="Times New Roman" w:hAnsi="Times New Roman" w:cs="Times New Roman"/>
        </w:rPr>
        <w:t xml:space="preserve"> converse approach, identifying salient differences between the two bodies mandates and functions, as well as the conditions that drove them to introduce a Piot procedure. These differences </w:t>
      </w:r>
      <w:r w:rsidR="006C42FE" w:rsidRPr="00AC6D57">
        <w:rPr>
          <w:rFonts w:ascii="Times New Roman" w:hAnsi="Times New Roman" w:cs="Times New Roman"/>
        </w:rPr>
        <w:t>are then</w:t>
      </w:r>
      <w:r w:rsidRPr="00AC6D57">
        <w:rPr>
          <w:rFonts w:ascii="Times New Roman" w:hAnsi="Times New Roman" w:cs="Times New Roman"/>
        </w:rPr>
        <w:t xml:space="preserve"> used to question whether draft Rule 20 should mirror Rule 61 to the extent that it currently does. </w:t>
      </w:r>
      <w:r w:rsidR="00855CD1" w:rsidRPr="00AC6D57">
        <w:rPr>
          <w:rFonts w:ascii="Times New Roman" w:hAnsi="Times New Roman" w:cs="Times New Roman"/>
        </w:rPr>
        <w:t xml:space="preserve">Section V concludes. </w:t>
      </w:r>
    </w:p>
    <w:p w14:paraId="068BAB13" w14:textId="379A901C" w:rsidR="002833FE" w:rsidRPr="00AC6D57" w:rsidRDefault="002833FE" w:rsidP="008D5E3C">
      <w:pPr>
        <w:jc w:val="both"/>
        <w:rPr>
          <w:rFonts w:ascii="Times New Roman" w:hAnsi="Times New Roman" w:cs="Times New Roman"/>
        </w:rPr>
      </w:pPr>
    </w:p>
    <w:p w14:paraId="204D77C2" w14:textId="77777777" w:rsidR="001565D1" w:rsidRPr="00AC6D57" w:rsidRDefault="001565D1" w:rsidP="008D5E3C">
      <w:pPr>
        <w:pStyle w:val="Heading2"/>
        <w:jc w:val="both"/>
        <w:rPr>
          <w:rFonts w:ascii="Times New Roman" w:hAnsi="Times New Roman" w:cs="Times New Roman"/>
        </w:rPr>
      </w:pPr>
      <w:r w:rsidRPr="00AC6D57">
        <w:rPr>
          <w:rFonts w:ascii="Times New Roman" w:hAnsi="Times New Roman" w:cs="Times New Roman"/>
        </w:rPr>
        <w:t>II</w:t>
      </w:r>
      <w:r w:rsidRPr="00AC6D57">
        <w:rPr>
          <w:rFonts w:ascii="Times New Roman" w:hAnsi="Times New Roman" w:cs="Times New Roman"/>
        </w:rPr>
        <w:tab/>
        <w:t xml:space="preserve">Similarities between the Pilot procedure of the European Court and the Committee </w:t>
      </w:r>
    </w:p>
    <w:p w14:paraId="0D06D0C7" w14:textId="075D2D1D" w:rsidR="00C9034B" w:rsidRDefault="00C9034B" w:rsidP="008D5E3C">
      <w:pPr>
        <w:jc w:val="both"/>
        <w:rPr>
          <w:rFonts w:ascii="Times New Roman" w:hAnsi="Times New Roman" w:cs="Times New Roman"/>
        </w:rPr>
      </w:pPr>
    </w:p>
    <w:p w14:paraId="1F33F811" w14:textId="7F25E6A4" w:rsidR="006F07B0" w:rsidRPr="006F07B0" w:rsidRDefault="006F07B0" w:rsidP="008D5E3C">
      <w:pPr>
        <w:jc w:val="both"/>
        <w:rPr>
          <w:rFonts w:ascii="Times New Roman" w:hAnsi="Times New Roman" w:cs="Times New Roman"/>
        </w:rPr>
      </w:pPr>
      <w:r w:rsidRPr="006F07B0">
        <w:rPr>
          <w:rFonts w:ascii="Times New Roman" w:hAnsi="Times New Roman" w:cs="Times New Roman"/>
        </w:rPr>
        <w:t>The Pilot procedures of the Committee and the European Court are designed to serve similar goals and operate in a similar manner. They are</w:t>
      </w:r>
      <w:r w:rsidR="00AC73ED">
        <w:rPr>
          <w:rFonts w:ascii="Times New Roman" w:hAnsi="Times New Roman" w:cs="Times New Roman"/>
        </w:rPr>
        <w:t xml:space="preserve"> both</w:t>
      </w:r>
      <w:r w:rsidRPr="006F07B0">
        <w:rPr>
          <w:rFonts w:ascii="Times New Roman" w:hAnsi="Times New Roman" w:cs="Times New Roman"/>
        </w:rPr>
        <w:t xml:space="preserve"> designed to enable the selection of a case that is representative of an underlying structural human rights problem that has generated a number of similar applications.</w:t>
      </w:r>
      <w:r w:rsidRPr="006F07B0">
        <w:rPr>
          <w:rFonts w:ascii="Times New Roman" w:hAnsi="Times New Roman" w:cs="Times New Roman"/>
          <w:vertAlign w:val="superscript"/>
        </w:rPr>
        <w:footnoteReference w:id="2"/>
      </w:r>
      <w:r w:rsidRPr="006F07B0">
        <w:rPr>
          <w:rFonts w:ascii="Times New Roman" w:hAnsi="Times New Roman" w:cs="Times New Roman"/>
        </w:rPr>
        <w:t xml:space="preserve"> Although both systems grant an individual right of petition, it is foreseen those similar pending cases will be postponed whilst the Pilot case is determined.</w:t>
      </w:r>
      <w:r w:rsidR="000C566F" w:rsidRPr="006F07B0">
        <w:rPr>
          <w:rFonts w:ascii="Times New Roman" w:hAnsi="Times New Roman" w:cs="Times New Roman"/>
          <w:vertAlign w:val="superscript"/>
        </w:rPr>
        <w:footnoteReference w:id="3"/>
      </w:r>
      <w:r w:rsidRPr="006F07B0">
        <w:rPr>
          <w:rFonts w:ascii="Times New Roman" w:hAnsi="Times New Roman" w:cs="Times New Roman"/>
        </w:rPr>
        <w:t xml:space="preserve"> The remedy granted in the Pilot case will consequently provide a solution for the Pilot applicant and the postponed cases which are similar in nature, resolving the structural human rights problem and </w:t>
      </w:r>
      <w:r w:rsidR="003A32B5">
        <w:rPr>
          <w:rFonts w:ascii="Times New Roman" w:hAnsi="Times New Roman" w:cs="Times New Roman"/>
        </w:rPr>
        <w:t>reducing</w:t>
      </w:r>
      <w:r w:rsidRPr="006F07B0">
        <w:rPr>
          <w:rFonts w:ascii="Times New Roman" w:hAnsi="Times New Roman" w:cs="Times New Roman"/>
        </w:rPr>
        <w:t xml:space="preserve"> the number of applications awaiting consideration, a key concern of both bodies. The extent of the functional similarity between these procedures affords the Committee the opportunity to heed well-founded criticism that the Court has attracted. </w:t>
      </w:r>
    </w:p>
    <w:p w14:paraId="1C987101" w14:textId="77777777" w:rsidR="006F07B0" w:rsidRPr="00AC6D57" w:rsidRDefault="006F07B0" w:rsidP="008D5E3C">
      <w:pPr>
        <w:jc w:val="both"/>
        <w:rPr>
          <w:rFonts w:ascii="Times New Roman" w:hAnsi="Times New Roman" w:cs="Times New Roman"/>
        </w:rPr>
      </w:pPr>
    </w:p>
    <w:p w14:paraId="4174E8C8" w14:textId="69090E73" w:rsidR="00C81E9F" w:rsidRPr="00AC6D57" w:rsidRDefault="00C81E9F" w:rsidP="008D5E3C">
      <w:pPr>
        <w:pStyle w:val="Heading3"/>
        <w:ind w:firstLine="720"/>
        <w:jc w:val="both"/>
        <w:rPr>
          <w:rFonts w:ascii="Times New Roman" w:hAnsi="Times New Roman" w:cs="Times New Roman"/>
        </w:rPr>
      </w:pPr>
      <w:r w:rsidRPr="00AC6D57">
        <w:rPr>
          <w:rFonts w:ascii="Times New Roman" w:hAnsi="Times New Roman" w:cs="Times New Roman"/>
        </w:rPr>
        <w:t xml:space="preserve">The </w:t>
      </w:r>
      <w:r w:rsidR="00833EC8" w:rsidRPr="00AC6D57">
        <w:rPr>
          <w:rFonts w:ascii="Times New Roman" w:hAnsi="Times New Roman" w:cs="Times New Roman"/>
        </w:rPr>
        <w:t>s</w:t>
      </w:r>
      <w:r w:rsidRPr="00AC6D57">
        <w:rPr>
          <w:rFonts w:ascii="Times New Roman" w:hAnsi="Times New Roman" w:cs="Times New Roman"/>
        </w:rPr>
        <w:t xml:space="preserve">hortcomings of the European Court’s Pilot </w:t>
      </w:r>
      <w:r w:rsidR="00833EC8" w:rsidRPr="00AC6D57">
        <w:rPr>
          <w:rFonts w:ascii="Times New Roman" w:hAnsi="Times New Roman" w:cs="Times New Roman"/>
        </w:rPr>
        <w:t>p</w:t>
      </w:r>
      <w:r w:rsidRPr="00AC6D57">
        <w:rPr>
          <w:rFonts w:ascii="Times New Roman" w:hAnsi="Times New Roman" w:cs="Times New Roman"/>
        </w:rPr>
        <w:t xml:space="preserve">rocedure </w:t>
      </w:r>
    </w:p>
    <w:p w14:paraId="5836467D" w14:textId="6160257E" w:rsidR="008A7082" w:rsidRDefault="008A7082" w:rsidP="008D5E3C">
      <w:pPr>
        <w:jc w:val="both"/>
        <w:rPr>
          <w:rFonts w:ascii="Times New Roman" w:hAnsi="Times New Roman" w:cs="Times New Roman"/>
        </w:rPr>
      </w:pPr>
    </w:p>
    <w:p w14:paraId="37C802DC" w14:textId="515D6D35" w:rsidR="008359EE" w:rsidRDefault="008359EE" w:rsidP="008D5E3C">
      <w:pPr>
        <w:jc w:val="both"/>
        <w:rPr>
          <w:rFonts w:ascii="Times New Roman" w:hAnsi="Times New Roman" w:cs="Times New Roman"/>
        </w:rPr>
      </w:pPr>
      <w:r w:rsidRPr="00F0790E">
        <w:rPr>
          <w:rFonts w:ascii="Times New Roman" w:hAnsi="Times New Roman" w:cs="Times New Roman"/>
        </w:rPr>
        <w:t>Several of the most prominent critiques of the European Court’s Pilot procedure have drawn attention to its prioritisation of judicial efficiency over procedural safeguards that would secure the rights of the individual.</w:t>
      </w:r>
      <w:r w:rsidRPr="00F0790E">
        <w:rPr>
          <w:rStyle w:val="FootnoteReference"/>
          <w:rFonts w:ascii="Times New Roman" w:hAnsi="Times New Roman" w:cs="Times New Roman"/>
        </w:rPr>
        <w:footnoteReference w:id="4"/>
      </w:r>
      <w:r w:rsidRPr="00F0790E">
        <w:rPr>
          <w:rFonts w:ascii="Times New Roman" w:hAnsi="Times New Roman" w:cs="Times New Roman"/>
        </w:rPr>
        <w:t xml:space="preserve"> Deployment of the Pilot procedure sits in tension with the interests of individual applicants in several respects, not least in that individuals with similar cases may have their applications postponed and in </w:t>
      </w:r>
      <w:r w:rsidR="003A5F26">
        <w:rPr>
          <w:rFonts w:ascii="Times New Roman" w:hAnsi="Times New Roman" w:cs="Times New Roman"/>
        </w:rPr>
        <w:t>that</w:t>
      </w:r>
      <w:r w:rsidRPr="00F0790E">
        <w:rPr>
          <w:rFonts w:ascii="Times New Roman" w:hAnsi="Times New Roman" w:cs="Times New Roman"/>
        </w:rPr>
        <w:t xml:space="preserve"> Pilot decision may be considered as resolving the underlying violation that drove them to the Court. Whilst the Pilot case is under review, applicants that are similarly situated may be left in an uncertain, possibly lengthy, state of statis.</w:t>
      </w:r>
      <w:r w:rsidRPr="00F0790E">
        <w:rPr>
          <w:rStyle w:val="FootnoteReference"/>
          <w:rFonts w:ascii="Times New Roman" w:hAnsi="Times New Roman" w:cs="Times New Roman"/>
        </w:rPr>
        <w:footnoteReference w:id="5"/>
      </w:r>
      <w:r w:rsidRPr="00F0790E">
        <w:rPr>
          <w:rFonts w:ascii="Times New Roman" w:hAnsi="Times New Roman" w:cs="Times New Roman"/>
        </w:rPr>
        <w:t xml:space="preserve"> </w:t>
      </w:r>
      <w:r w:rsidR="00303AA3">
        <w:rPr>
          <w:rFonts w:ascii="Times New Roman" w:hAnsi="Times New Roman" w:cs="Times New Roman"/>
        </w:rPr>
        <w:t>T</w:t>
      </w:r>
      <w:r w:rsidRPr="00F0790E">
        <w:rPr>
          <w:rFonts w:ascii="Times New Roman" w:hAnsi="Times New Roman" w:cs="Times New Roman"/>
        </w:rPr>
        <w:t xml:space="preserve">he Pilot case </w:t>
      </w:r>
      <w:r>
        <w:rPr>
          <w:rFonts w:ascii="Times New Roman" w:hAnsi="Times New Roman" w:cs="Times New Roman"/>
        </w:rPr>
        <w:t>that is considered by the Court</w:t>
      </w:r>
      <w:r w:rsidRPr="00F0790E">
        <w:rPr>
          <w:rFonts w:ascii="Times New Roman" w:hAnsi="Times New Roman" w:cs="Times New Roman"/>
        </w:rPr>
        <w:t xml:space="preserve"> </w:t>
      </w:r>
      <w:r>
        <w:rPr>
          <w:rFonts w:ascii="Times New Roman" w:hAnsi="Times New Roman" w:cs="Times New Roman"/>
        </w:rPr>
        <w:t xml:space="preserve">may </w:t>
      </w:r>
      <w:r w:rsidRPr="00F0790E">
        <w:rPr>
          <w:rFonts w:ascii="Times New Roman" w:hAnsi="Times New Roman" w:cs="Times New Roman"/>
        </w:rPr>
        <w:t xml:space="preserve">simply be the first application </w:t>
      </w:r>
      <w:r w:rsidR="001275AF">
        <w:rPr>
          <w:rFonts w:ascii="Times New Roman" w:hAnsi="Times New Roman" w:cs="Times New Roman"/>
        </w:rPr>
        <w:t>it</w:t>
      </w:r>
      <w:r w:rsidRPr="00F0790E">
        <w:rPr>
          <w:rFonts w:ascii="Times New Roman" w:hAnsi="Times New Roman" w:cs="Times New Roman"/>
        </w:rPr>
        <w:t xml:space="preserve"> comes across and there is no guarantee that it will raise all of the relevant factual and legal issues that could affect the absent individuals.</w:t>
      </w:r>
      <w:r w:rsidRPr="00F0790E">
        <w:rPr>
          <w:rStyle w:val="FootnoteReference"/>
          <w:rFonts w:ascii="Times New Roman" w:hAnsi="Times New Roman" w:cs="Times New Roman"/>
        </w:rPr>
        <w:footnoteReference w:id="6"/>
      </w:r>
      <w:r w:rsidRPr="00F0790E">
        <w:rPr>
          <w:rFonts w:ascii="Times New Roman" w:hAnsi="Times New Roman" w:cs="Times New Roman"/>
        </w:rPr>
        <w:t xml:space="preserve"> Multiple commentators have claimed that the Court often neglects to make clear why it has chosen a certain application, failing to engage </w:t>
      </w:r>
      <w:r w:rsidRPr="00F0790E">
        <w:rPr>
          <w:rFonts w:ascii="Times New Roman" w:hAnsi="Times New Roman" w:cs="Times New Roman"/>
        </w:rPr>
        <w:lastRenderedPageBreak/>
        <w:t>in a rigorous analysis of both the structural issue at hand</w:t>
      </w:r>
      <w:r w:rsidRPr="00F0790E">
        <w:rPr>
          <w:rStyle w:val="FootnoteReference"/>
          <w:rFonts w:ascii="Times New Roman" w:hAnsi="Times New Roman" w:cs="Times New Roman"/>
        </w:rPr>
        <w:footnoteReference w:id="7"/>
      </w:r>
      <w:r w:rsidRPr="00F0790E">
        <w:rPr>
          <w:rFonts w:ascii="Times New Roman" w:hAnsi="Times New Roman" w:cs="Times New Roman"/>
        </w:rPr>
        <w:t xml:space="preserve"> and the degree to which the Pilot applicant represents the interests of absent applicants in similar situations.</w:t>
      </w:r>
      <w:r w:rsidRPr="00F0790E">
        <w:rPr>
          <w:rStyle w:val="FootnoteReference"/>
          <w:rFonts w:ascii="Times New Roman" w:hAnsi="Times New Roman" w:cs="Times New Roman"/>
        </w:rPr>
        <w:footnoteReference w:id="8"/>
      </w:r>
      <w:r w:rsidRPr="00F0790E">
        <w:rPr>
          <w:rFonts w:ascii="Times New Roman" w:hAnsi="Times New Roman" w:cs="Times New Roman"/>
        </w:rPr>
        <w:t xml:space="preserve"> Additionally, the Court does not engage in</w:t>
      </w:r>
      <w:r w:rsidR="00303AA3">
        <w:rPr>
          <w:rFonts w:ascii="Times New Roman" w:hAnsi="Times New Roman" w:cs="Times New Roman"/>
        </w:rPr>
        <w:t xml:space="preserve"> a</w:t>
      </w:r>
      <w:r w:rsidRPr="00F0790E">
        <w:rPr>
          <w:rFonts w:ascii="Times New Roman" w:hAnsi="Times New Roman" w:cs="Times New Roman"/>
        </w:rPr>
        <w:t xml:space="preserve"> thorough analysis of whether the privileged Pilot applicant is well suited to the task of adequately representing the interests of these absent applicants, </w:t>
      </w:r>
      <w:r w:rsidR="009E0336">
        <w:rPr>
          <w:rFonts w:ascii="Times New Roman" w:hAnsi="Times New Roman" w:cs="Times New Roman"/>
        </w:rPr>
        <w:t>risking the</w:t>
      </w:r>
      <w:r w:rsidRPr="00F0790E">
        <w:rPr>
          <w:rFonts w:ascii="Times New Roman" w:hAnsi="Times New Roman" w:cs="Times New Roman"/>
        </w:rPr>
        <w:t xml:space="preserve"> possibility that they may seek a friendly settlement that favours an individual pay-out over systemic non-monetary remedies.</w:t>
      </w:r>
      <w:r w:rsidRPr="00F0790E">
        <w:rPr>
          <w:rStyle w:val="FootnoteReference"/>
          <w:rFonts w:ascii="Times New Roman" w:hAnsi="Times New Roman" w:cs="Times New Roman"/>
        </w:rPr>
        <w:footnoteReference w:id="9"/>
      </w:r>
      <w:r w:rsidRPr="00F0790E">
        <w:rPr>
          <w:rFonts w:ascii="Times New Roman" w:hAnsi="Times New Roman" w:cs="Times New Roman"/>
        </w:rPr>
        <w:t xml:space="preserve"> </w:t>
      </w:r>
      <w:r w:rsidR="00037F38">
        <w:rPr>
          <w:rFonts w:ascii="Times New Roman" w:hAnsi="Times New Roman" w:cs="Times New Roman"/>
        </w:rPr>
        <w:t xml:space="preserve">This undermines </w:t>
      </w:r>
      <w:r w:rsidR="00B97D18">
        <w:rPr>
          <w:rFonts w:ascii="Times New Roman" w:hAnsi="Times New Roman" w:cs="Times New Roman"/>
        </w:rPr>
        <w:t xml:space="preserve">the </w:t>
      </w:r>
      <w:r w:rsidRPr="00F0790E">
        <w:rPr>
          <w:rFonts w:ascii="Times New Roman" w:hAnsi="Times New Roman" w:cs="Times New Roman"/>
        </w:rPr>
        <w:t xml:space="preserve">Court’s capacity to comprehend and remedy </w:t>
      </w:r>
      <w:r w:rsidR="00F0205E" w:rsidRPr="00F0790E">
        <w:rPr>
          <w:rFonts w:ascii="Times New Roman" w:hAnsi="Times New Roman" w:cs="Times New Roman"/>
        </w:rPr>
        <w:t>the underlying human rights problem</w:t>
      </w:r>
      <w:r w:rsidR="00F0205E">
        <w:rPr>
          <w:rFonts w:ascii="Times New Roman" w:hAnsi="Times New Roman" w:cs="Times New Roman"/>
        </w:rPr>
        <w:t xml:space="preserve"> and the </w:t>
      </w:r>
      <w:r w:rsidR="002A5B0E">
        <w:rPr>
          <w:rFonts w:ascii="Times New Roman" w:hAnsi="Times New Roman" w:cs="Times New Roman"/>
        </w:rPr>
        <w:t>different</w:t>
      </w:r>
      <w:r w:rsidRPr="00F0790E">
        <w:rPr>
          <w:rFonts w:ascii="Times New Roman" w:hAnsi="Times New Roman" w:cs="Times New Roman"/>
        </w:rPr>
        <w:t xml:space="preserve"> violations suffered by individuals </w:t>
      </w:r>
      <w:r w:rsidR="004D551D">
        <w:rPr>
          <w:rFonts w:ascii="Times New Roman" w:hAnsi="Times New Roman" w:cs="Times New Roman"/>
        </w:rPr>
        <w:t>with postponed cases</w:t>
      </w:r>
      <w:r w:rsidR="00BD4639">
        <w:rPr>
          <w:rFonts w:ascii="Times New Roman" w:hAnsi="Times New Roman" w:cs="Times New Roman"/>
        </w:rPr>
        <w:t xml:space="preserve">. </w:t>
      </w:r>
    </w:p>
    <w:p w14:paraId="498519F7" w14:textId="1B5127B9" w:rsidR="00740D93" w:rsidRDefault="00740D93" w:rsidP="008D5E3C">
      <w:pPr>
        <w:jc w:val="both"/>
        <w:rPr>
          <w:rFonts w:ascii="Times New Roman" w:hAnsi="Times New Roman" w:cs="Times New Roman"/>
        </w:rPr>
      </w:pPr>
    </w:p>
    <w:p w14:paraId="6FD641FE" w14:textId="6F7A25C6" w:rsidR="004D410B" w:rsidRPr="00AC6D57" w:rsidRDefault="0022567C" w:rsidP="008D5E3C">
      <w:pPr>
        <w:jc w:val="both"/>
        <w:rPr>
          <w:rFonts w:ascii="Times New Roman" w:hAnsi="Times New Roman" w:cs="Times New Roman"/>
        </w:rPr>
      </w:pPr>
      <w:r>
        <w:rPr>
          <w:rFonts w:ascii="Times New Roman" w:hAnsi="Times New Roman" w:cs="Times New Roman"/>
        </w:rPr>
        <w:t xml:space="preserve">These concerns may be understood as emanating from Rule 61, which has been </w:t>
      </w:r>
      <w:r w:rsidR="00740D93" w:rsidRPr="00F0790E">
        <w:rPr>
          <w:rFonts w:ascii="Times New Roman" w:hAnsi="Times New Roman" w:cs="Times New Roman"/>
        </w:rPr>
        <w:t>described as ambiguous and lacking in safeguards necessary to protect individual rights.</w:t>
      </w:r>
      <w:r w:rsidR="00740D93" w:rsidRPr="00F0790E">
        <w:rPr>
          <w:rStyle w:val="FootnoteReference"/>
          <w:rFonts w:ascii="Times New Roman" w:hAnsi="Times New Roman" w:cs="Times New Roman"/>
        </w:rPr>
        <w:footnoteReference w:id="10"/>
      </w:r>
      <w:r w:rsidR="00740D93" w:rsidRPr="00F0790E">
        <w:rPr>
          <w:rFonts w:ascii="Times New Roman" w:hAnsi="Times New Roman" w:cs="Times New Roman"/>
        </w:rPr>
        <w:t xml:space="preserve"> The Rule does not clearly identify the necessary conditions under which the Pilot procedure may be activated, failing, for example, to elucidate standards for determining whether the cases an underlying problem gives rise to are sufficiently ‘similar’ to warrant recourse to </w:t>
      </w:r>
      <w:r w:rsidR="00F76E78">
        <w:rPr>
          <w:rFonts w:ascii="Times New Roman" w:hAnsi="Times New Roman" w:cs="Times New Roman"/>
        </w:rPr>
        <w:t>a</w:t>
      </w:r>
      <w:r w:rsidR="00740D93" w:rsidRPr="00F0790E">
        <w:rPr>
          <w:rFonts w:ascii="Times New Roman" w:hAnsi="Times New Roman" w:cs="Times New Roman"/>
        </w:rPr>
        <w:t xml:space="preserve"> Pilot </w:t>
      </w:r>
      <w:r w:rsidR="00F76E78">
        <w:rPr>
          <w:rFonts w:ascii="Times New Roman" w:hAnsi="Times New Roman" w:cs="Times New Roman"/>
        </w:rPr>
        <w:t>Judgement</w:t>
      </w:r>
      <w:r w:rsidR="00740D93" w:rsidRPr="00F0790E">
        <w:rPr>
          <w:rFonts w:ascii="Times New Roman" w:hAnsi="Times New Roman" w:cs="Times New Roman"/>
        </w:rPr>
        <w:t>.</w:t>
      </w:r>
      <w:r w:rsidR="00740D93" w:rsidRPr="00F0790E">
        <w:rPr>
          <w:rStyle w:val="FootnoteReference"/>
          <w:rFonts w:ascii="Times New Roman" w:hAnsi="Times New Roman" w:cs="Times New Roman"/>
        </w:rPr>
        <w:footnoteReference w:id="11"/>
      </w:r>
      <w:r w:rsidR="00740D93" w:rsidRPr="00F0790E">
        <w:rPr>
          <w:rFonts w:ascii="Times New Roman" w:hAnsi="Times New Roman" w:cs="Times New Roman"/>
        </w:rPr>
        <w:t xml:space="preserve"> Similarly, no criteria guide the selection of a particular Pilot case and there are no standards for determining whether a given case would sufficiently reflect the factual and legal issues raised in similar cases.</w:t>
      </w:r>
      <w:r w:rsidR="00740D93" w:rsidRPr="00F0790E">
        <w:rPr>
          <w:rStyle w:val="FootnoteReference"/>
          <w:rFonts w:ascii="Times New Roman" w:hAnsi="Times New Roman" w:cs="Times New Roman"/>
        </w:rPr>
        <w:footnoteReference w:id="12"/>
      </w:r>
      <w:r w:rsidR="004806B1">
        <w:rPr>
          <w:rFonts w:ascii="Times New Roman" w:hAnsi="Times New Roman" w:cs="Times New Roman"/>
        </w:rPr>
        <w:t xml:space="preserve"> I</w:t>
      </w:r>
      <w:r w:rsidR="00740D93" w:rsidRPr="00F0790E">
        <w:rPr>
          <w:rFonts w:ascii="Times New Roman" w:hAnsi="Times New Roman" w:cs="Times New Roman"/>
        </w:rPr>
        <w:t>t is unclear when the Court should adjourn similar cases and how the Court is to determine whether cases are sufficiently similar to be adjourned, whilst there is also no mechanism for applicants to engage with the decision to suspend their cases.</w:t>
      </w:r>
      <w:r w:rsidR="00740D93" w:rsidRPr="00F0790E">
        <w:rPr>
          <w:rStyle w:val="FootnoteReference"/>
          <w:rFonts w:ascii="Times New Roman" w:hAnsi="Times New Roman" w:cs="Times New Roman"/>
        </w:rPr>
        <w:footnoteReference w:id="13"/>
      </w:r>
      <w:r w:rsidR="00740D93" w:rsidRPr="00F0790E">
        <w:rPr>
          <w:rFonts w:ascii="Times New Roman" w:hAnsi="Times New Roman" w:cs="Times New Roman"/>
        </w:rPr>
        <w:t xml:space="preserve"> </w:t>
      </w:r>
      <w:r w:rsidR="00EC7170">
        <w:rPr>
          <w:rFonts w:ascii="Times New Roman" w:hAnsi="Times New Roman" w:cs="Times New Roman"/>
        </w:rPr>
        <w:t>T</w:t>
      </w:r>
      <w:r w:rsidR="00740D93" w:rsidRPr="00F0790E">
        <w:rPr>
          <w:rFonts w:ascii="Times New Roman" w:hAnsi="Times New Roman" w:cs="Times New Roman"/>
        </w:rPr>
        <w:t>here are</w:t>
      </w:r>
      <w:r w:rsidR="00721171">
        <w:rPr>
          <w:rFonts w:ascii="Times New Roman" w:hAnsi="Times New Roman" w:cs="Times New Roman"/>
        </w:rPr>
        <w:t xml:space="preserve"> </w:t>
      </w:r>
      <w:r w:rsidR="00740D93" w:rsidRPr="00F0790E">
        <w:rPr>
          <w:rFonts w:ascii="Times New Roman" w:hAnsi="Times New Roman" w:cs="Times New Roman"/>
        </w:rPr>
        <w:t xml:space="preserve">no guidelines for determining whether the Pilot applicant has the ability to act as a fair representative of absent applicants. </w:t>
      </w:r>
      <w:r w:rsidR="00B7160E">
        <w:rPr>
          <w:rFonts w:ascii="Times New Roman" w:hAnsi="Times New Roman" w:cs="Times New Roman"/>
        </w:rPr>
        <w:t>This</w:t>
      </w:r>
      <w:r w:rsidR="00740D93" w:rsidRPr="00F0790E">
        <w:rPr>
          <w:rFonts w:ascii="Times New Roman" w:hAnsi="Times New Roman" w:cs="Times New Roman"/>
        </w:rPr>
        <w:t xml:space="preserve"> indicates that “the overriding focus of Rule 61 is on efficiency concerns-disposing of numerous cases quickly, in order to clear the Court's docket-rather than on procedural safeguards designed to secure individual rights.”</w:t>
      </w:r>
      <w:r w:rsidR="00740D93" w:rsidRPr="00F0790E">
        <w:rPr>
          <w:rStyle w:val="FootnoteReference"/>
          <w:rFonts w:ascii="Times New Roman" w:hAnsi="Times New Roman" w:cs="Times New Roman"/>
        </w:rPr>
        <w:footnoteReference w:id="14"/>
      </w:r>
      <w:r w:rsidR="00740D93" w:rsidRPr="00F0790E">
        <w:rPr>
          <w:rFonts w:ascii="Times New Roman" w:hAnsi="Times New Roman" w:cs="Times New Roman"/>
        </w:rPr>
        <w:t xml:space="preserve"> </w:t>
      </w:r>
    </w:p>
    <w:p w14:paraId="0ABE100A" w14:textId="77777777" w:rsidR="004D410B" w:rsidRPr="00AC6D57" w:rsidRDefault="004D410B" w:rsidP="008D5E3C">
      <w:pPr>
        <w:jc w:val="both"/>
        <w:rPr>
          <w:rFonts w:ascii="Times New Roman" w:hAnsi="Times New Roman" w:cs="Times New Roman"/>
        </w:rPr>
      </w:pPr>
    </w:p>
    <w:p w14:paraId="61C7D562" w14:textId="1A9A624B" w:rsidR="00AF6FF6" w:rsidRPr="00AC6D57" w:rsidRDefault="00AF6FF6" w:rsidP="008D5E3C">
      <w:pPr>
        <w:pStyle w:val="Heading3"/>
        <w:ind w:firstLine="720"/>
        <w:jc w:val="both"/>
        <w:rPr>
          <w:rFonts w:ascii="Times New Roman" w:hAnsi="Times New Roman" w:cs="Times New Roman"/>
        </w:rPr>
      </w:pPr>
      <w:r w:rsidRPr="00AC6D57">
        <w:rPr>
          <w:rFonts w:ascii="Times New Roman" w:hAnsi="Times New Roman" w:cs="Times New Roman"/>
        </w:rPr>
        <w:t xml:space="preserve">Suggestions for revising draft Rule 20 </w:t>
      </w:r>
    </w:p>
    <w:p w14:paraId="2FB9A805" w14:textId="10EAC8DA" w:rsidR="00143C48" w:rsidRPr="00AC6D57" w:rsidRDefault="00143C48" w:rsidP="008D5E3C">
      <w:pPr>
        <w:jc w:val="both"/>
        <w:rPr>
          <w:rFonts w:ascii="Times New Roman" w:hAnsi="Times New Roman" w:cs="Times New Roman"/>
        </w:rPr>
      </w:pPr>
    </w:p>
    <w:p w14:paraId="4B6DE12B" w14:textId="5AF94E8D" w:rsidR="0066556E" w:rsidRPr="00AC6D57" w:rsidRDefault="004D410B" w:rsidP="008D5E3C">
      <w:pPr>
        <w:jc w:val="both"/>
        <w:rPr>
          <w:rFonts w:ascii="Times New Roman" w:hAnsi="Times New Roman" w:cs="Times New Roman"/>
        </w:rPr>
      </w:pPr>
      <w:r w:rsidRPr="004D410B">
        <w:rPr>
          <w:rFonts w:ascii="Times New Roman" w:hAnsi="Times New Roman" w:cs="Times New Roman"/>
        </w:rPr>
        <w:t xml:space="preserve">Rule 20 (10) of the Committee’s Draft Rules of Procedure introduces an important safeguard </w:t>
      </w:r>
      <w:r w:rsidR="008E7750" w:rsidRPr="00AC6D57">
        <w:rPr>
          <w:rFonts w:ascii="Times New Roman" w:hAnsi="Times New Roman" w:cs="Times New Roman"/>
        </w:rPr>
        <w:t>enabling</w:t>
      </w:r>
      <w:r w:rsidR="005028D9" w:rsidRPr="00AC6D57">
        <w:rPr>
          <w:rFonts w:ascii="Times New Roman" w:hAnsi="Times New Roman" w:cs="Times New Roman"/>
        </w:rPr>
        <w:t xml:space="preserve"> the authors of postponed communications</w:t>
      </w:r>
      <w:r w:rsidR="00B044D2" w:rsidRPr="00AC6D57">
        <w:rPr>
          <w:rFonts w:ascii="Times New Roman" w:hAnsi="Times New Roman" w:cs="Times New Roman"/>
        </w:rPr>
        <w:t xml:space="preserve"> to make submissions to the Committee</w:t>
      </w:r>
      <w:r w:rsidR="005028D9" w:rsidRPr="00AC6D57">
        <w:rPr>
          <w:rFonts w:ascii="Times New Roman" w:hAnsi="Times New Roman" w:cs="Times New Roman"/>
        </w:rPr>
        <w:t xml:space="preserve"> </w:t>
      </w:r>
      <w:r w:rsidR="003E3EF6" w:rsidRPr="00AC6D57">
        <w:rPr>
          <w:rFonts w:ascii="Times New Roman" w:hAnsi="Times New Roman" w:cs="Times New Roman"/>
        </w:rPr>
        <w:t>explaining why their communications should be examined</w:t>
      </w:r>
      <w:r w:rsidR="00CA6E1A" w:rsidRPr="00AC6D57">
        <w:rPr>
          <w:rFonts w:ascii="Times New Roman" w:hAnsi="Times New Roman" w:cs="Times New Roman"/>
        </w:rPr>
        <w:t>.</w:t>
      </w:r>
      <w:r w:rsidR="00DE1B66" w:rsidRPr="00AC6D57">
        <w:rPr>
          <w:rStyle w:val="FootnoteReference"/>
          <w:rFonts w:ascii="Times New Roman" w:hAnsi="Times New Roman" w:cs="Times New Roman"/>
        </w:rPr>
        <w:footnoteReference w:id="15"/>
      </w:r>
      <w:r w:rsidR="007833FB" w:rsidRPr="00AC6D57">
        <w:rPr>
          <w:rFonts w:ascii="Times New Roman" w:hAnsi="Times New Roman" w:cs="Times New Roman"/>
        </w:rPr>
        <w:t xml:space="preserve"> </w:t>
      </w:r>
      <w:r w:rsidRPr="004D410B">
        <w:rPr>
          <w:rFonts w:ascii="Times New Roman" w:hAnsi="Times New Roman" w:cs="Times New Roman"/>
        </w:rPr>
        <w:t xml:space="preserve">Beyond this, however, </w:t>
      </w:r>
      <w:r w:rsidR="00CA6E1A" w:rsidRPr="00AC6D57">
        <w:rPr>
          <w:rFonts w:ascii="Times New Roman" w:hAnsi="Times New Roman" w:cs="Times New Roman"/>
        </w:rPr>
        <w:t>d</w:t>
      </w:r>
      <w:r w:rsidRPr="004D410B">
        <w:rPr>
          <w:rFonts w:ascii="Times New Roman" w:hAnsi="Times New Roman" w:cs="Times New Roman"/>
        </w:rPr>
        <w:t>raft Rule 20 largely mirrors Rule 61, leaving the Committee vulnerable to many of the same critiques that have been articulated in relation to the European Court. This implies that the Committee may benefit from considering proposals that have been advanced with the aim of improving the European Court’s Pilot procedure. The present section draws from such proposals and adapts them to as to be applicable to the Committee</w:t>
      </w:r>
      <w:r w:rsidR="002A6174" w:rsidRPr="00AC6D57">
        <w:rPr>
          <w:rFonts w:ascii="Times New Roman" w:hAnsi="Times New Roman" w:cs="Times New Roman"/>
        </w:rPr>
        <w:t>.</w:t>
      </w:r>
      <w:r w:rsidRPr="004D410B">
        <w:rPr>
          <w:rFonts w:ascii="Times New Roman" w:hAnsi="Times New Roman" w:cs="Times New Roman"/>
          <w:vertAlign w:val="superscript"/>
        </w:rPr>
        <w:footnoteReference w:id="16"/>
      </w:r>
      <w:r w:rsidR="002A6174" w:rsidRPr="00AC6D57">
        <w:rPr>
          <w:rFonts w:ascii="Times New Roman" w:hAnsi="Times New Roman" w:cs="Times New Roman"/>
        </w:rPr>
        <w:t xml:space="preserve"> </w:t>
      </w:r>
      <w:r w:rsidR="00F278D0" w:rsidRPr="00AC6D57">
        <w:rPr>
          <w:rFonts w:ascii="Times New Roman" w:hAnsi="Times New Roman" w:cs="Times New Roman"/>
        </w:rPr>
        <w:t>Sp</w:t>
      </w:r>
      <w:r w:rsidR="00217F4E" w:rsidRPr="00AC6D57">
        <w:rPr>
          <w:rFonts w:ascii="Times New Roman" w:hAnsi="Times New Roman" w:cs="Times New Roman"/>
        </w:rPr>
        <w:t>ecific language proposal</w:t>
      </w:r>
      <w:r w:rsidR="00F278D0" w:rsidRPr="00AC6D57">
        <w:rPr>
          <w:rFonts w:ascii="Times New Roman" w:hAnsi="Times New Roman" w:cs="Times New Roman"/>
        </w:rPr>
        <w:t>s</w:t>
      </w:r>
      <w:r w:rsidR="00217F4E" w:rsidRPr="00AC6D57">
        <w:rPr>
          <w:rFonts w:ascii="Times New Roman" w:hAnsi="Times New Roman" w:cs="Times New Roman"/>
        </w:rPr>
        <w:t xml:space="preserve"> </w:t>
      </w:r>
      <w:r w:rsidR="00F278D0" w:rsidRPr="00AC6D57">
        <w:rPr>
          <w:rFonts w:ascii="Times New Roman" w:hAnsi="Times New Roman" w:cs="Times New Roman"/>
        </w:rPr>
        <w:t>that have</w:t>
      </w:r>
      <w:r w:rsidR="00217F4E" w:rsidRPr="00AC6D57">
        <w:rPr>
          <w:rFonts w:ascii="Times New Roman" w:hAnsi="Times New Roman" w:cs="Times New Roman"/>
        </w:rPr>
        <w:t xml:space="preserve"> </w:t>
      </w:r>
      <w:r w:rsidR="00F278D0" w:rsidRPr="00AC6D57">
        <w:rPr>
          <w:rFonts w:ascii="Times New Roman" w:hAnsi="Times New Roman" w:cs="Times New Roman"/>
        </w:rPr>
        <w:t xml:space="preserve">been advanced in the context of the European Court’s Rule 61 </w:t>
      </w:r>
      <w:r w:rsidR="008C206E" w:rsidRPr="00AC6D57">
        <w:rPr>
          <w:rFonts w:ascii="Times New Roman" w:hAnsi="Times New Roman" w:cs="Times New Roman"/>
        </w:rPr>
        <w:t>may be</w:t>
      </w:r>
      <w:r w:rsidR="00F278D0" w:rsidRPr="00AC6D57">
        <w:rPr>
          <w:rFonts w:ascii="Times New Roman" w:hAnsi="Times New Roman" w:cs="Times New Roman"/>
        </w:rPr>
        <w:t xml:space="preserve"> </w:t>
      </w:r>
      <w:r w:rsidR="00FC7A9A" w:rsidRPr="00AC6D57">
        <w:rPr>
          <w:rFonts w:ascii="Times New Roman" w:hAnsi="Times New Roman" w:cs="Times New Roman"/>
        </w:rPr>
        <w:t>found</w:t>
      </w:r>
      <w:r w:rsidR="00F278D0" w:rsidRPr="00AC6D57">
        <w:rPr>
          <w:rFonts w:ascii="Times New Roman" w:hAnsi="Times New Roman" w:cs="Times New Roman"/>
        </w:rPr>
        <w:t xml:space="preserve"> in the footnotes. </w:t>
      </w:r>
    </w:p>
    <w:p w14:paraId="7D8AB8B6" w14:textId="77777777" w:rsidR="00220694" w:rsidRPr="00AC6D57" w:rsidRDefault="00220694" w:rsidP="008D5E3C">
      <w:pPr>
        <w:jc w:val="both"/>
        <w:rPr>
          <w:rFonts w:ascii="Times New Roman" w:hAnsi="Times New Roman" w:cs="Times New Roman"/>
        </w:rPr>
      </w:pPr>
    </w:p>
    <w:p w14:paraId="3C6D5B33" w14:textId="636EFF47" w:rsidR="004244B9" w:rsidRPr="00AC6D57" w:rsidRDefault="00BD152F" w:rsidP="008D5E3C">
      <w:pPr>
        <w:jc w:val="both"/>
        <w:rPr>
          <w:rFonts w:ascii="Times New Roman" w:hAnsi="Times New Roman" w:cs="Times New Roman"/>
        </w:rPr>
      </w:pPr>
      <w:r w:rsidRPr="00AC6D57">
        <w:rPr>
          <w:rFonts w:ascii="Times New Roman" w:hAnsi="Times New Roman" w:cs="Times New Roman"/>
        </w:rPr>
        <w:t xml:space="preserve">Critics of the </w:t>
      </w:r>
      <w:r w:rsidRPr="004244B9">
        <w:rPr>
          <w:rFonts w:ascii="Times New Roman" w:hAnsi="Times New Roman" w:cs="Times New Roman"/>
        </w:rPr>
        <w:t>European Court’s Rule 61</w:t>
      </w:r>
      <w:r w:rsidRPr="00AC6D57">
        <w:rPr>
          <w:rFonts w:ascii="Times New Roman" w:hAnsi="Times New Roman" w:cs="Times New Roman"/>
        </w:rPr>
        <w:t xml:space="preserve"> have proposed several safeguards that </w:t>
      </w:r>
      <w:r w:rsidR="00B935FF" w:rsidRPr="00AC6D57">
        <w:rPr>
          <w:rFonts w:ascii="Times New Roman" w:hAnsi="Times New Roman" w:cs="Times New Roman"/>
        </w:rPr>
        <w:t xml:space="preserve">would </w:t>
      </w:r>
      <w:r w:rsidR="000247B9" w:rsidRPr="00AC6D57">
        <w:rPr>
          <w:rFonts w:ascii="Times New Roman" w:hAnsi="Times New Roman" w:cs="Times New Roman"/>
        </w:rPr>
        <w:t xml:space="preserve">secure the rights of absent </w:t>
      </w:r>
      <w:r w:rsidR="00446309" w:rsidRPr="00AC6D57">
        <w:rPr>
          <w:rFonts w:ascii="Times New Roman" w:hAnsi="Times New Roman" w:cs="Times New Roman"/>
        </w:rPr>
        <w:t>applicants</w:t>
      </w:r>
      <w:r w:rsidR="00446309">
        <w:rPr>
          <w:rFonts w:ascii="Times New Roman" w:hAnsi="Times New Roman" w:cs="Times New Roman"/>
        </w:rPr>
        <w:t xml:space="preserve"> and</w:t>
      </w:r>
      <w:r w:rsidR="000247B9">
        <w:rPr>
          <w:rFonts w:ascii="Times New Roman" w:hAnsi="Times New Roman" w:cs="Times New Roman"/>
        </w:rPr>
        <w:t xml:space="preserve"> </w:t>
      </w:r>
      <w:r w:rsidR="00B935FF" w:rsidRPr="004244B9">
        <w:rPr>
          <w:rFonts w:ascii="Times New Roman" w:hAnsi="Times New Roman" w:cs="Times New Roman"/>
        </w:rPr>
        <w:t xml:space="preserve">ensure there is a sufficient degree of shared experience (identity of interest) between the legal and factual matters advanced by </w:t>
      </w:r>
      <w:r w:rsidR="000247B9">
        <w:rPr>
          <w:rFonts w:ascii="Times New Roman" w:hAnsi="Times New Roman" w:cs="Times New Roman"/>
        </w:rPr>
        <w:t>a</w:t>
      </w:r>
      <w:r w:rsidR="00B935FF" w:rsidRPr="004244B9">
        <w:rPr>
          <w:rFonts w:ascii="Times New Roman" w:hAnsi="Times New Roman" w:cs="Times New Roman"/>
        </w:rPr>
        <w:t xml:space="preserve"> Pilot representative and those advanced by applicants that are similarly </w:t>
      </w:r>
      <w:r w:rsidR="000247B9" w:rsidRPr="004244B9">
        <w:rPr>
          <w:rFonts w:ascii="Times New Roman" w:hAnsi="Times New Roman" w:cs="Times New Roman"/>
        </w:rPr>
        <w:t>situated</w:t>
      </w:r>
      <w:r w:rsidR="000247B9">
        <w:rPr>
          <w:rFonts w:ascii="Times New Roman" w:hAnsi="Times New Roman" w:cs="Times New Roman"/>
        </w:rPr>
        <w:t xml:space="preserve">. </w:t>
      </w:r>
      <w:r w:rsidR="004244B9" w:rsidRPr="004244B9">
        <w:rPr>
          <w:rFonts w:ascii="Times New Roman" w:hAnsi="Times New Roman" w:cs="Times New Roman"/>
        </w:rPr>
        <w:t xml:space="preserve">Adapted to the Committee, they may be presented as follows: </w:t>
      </w:r>
    </w:p>
    <w:p w14:paraId="2B8A7347" w14:textId="77777777" w:rsidR="004D410B" w:rsidRPr="00AC6D57" w:rsidRDefault="004D410B" w:rsidP="008D5E3C">
      <w:pPr>
        <w:jc w:val="both"/>
        <w:rPr>
          <w:rFonts w:ascii="Times New Roman" w:hAnsi="Times New Roman" w:cs="Times New Roman"/>
        </w:rPr>
      </w:pPr>
    </w:p>
    <w:p w14:paraId="4536F87F" w14:textId="77777777" w:rsidR="00143C48" w:rsidRPr="00AC6D57" w:rsidRDefault="00143C48" w:rsidP="008D5E3C">
      <w:pPr>
        <w:pStyle w:val="ListParagraph"/>
        <w:numPr>
          <w:ilvl w:val="0"/>
          <w:numId w:val="4"/>
        </w:numPr>
        <w:ind w:left="360"/>
        <w:jc w:val="both"/>
        <w:rPr>
          <w:rFonts w:ascii="Times New Roman" w:hAnsi="Times New Roman" w:cs="Times New Roman"/>
          <w:b/>
          <w:bCs/>
        </w:rPr>
      </w:pPr>
      <w:r w:rsidRPr="00AC6D57">
        <w:rPr>
          <w:rFonts w:ascii="Times New Roman" w:hAnsi="Times New Roman" w:cs="Times New Roman"/>
          <w:b/>
          <w:bCs/>
        </w:rPr>
        <w:t>Draft Rule 20 should be modified so as ensure that the Committee selects the Pilot communication with adequate care.</w:t>
      </w:r>
      <w:r w:rsidRPr="00AC6D57">
        <w:rPr>
          <w:rStyle w:val="FootnoteReference"/>
          <w:rFonts w:ascii="Times New Roman" w:hAnsi="Times New Roman" w:cs="Times New Roman"/>
        </w:rPr>
        <w:footnoteReference w:id="17"/>
      </w:r>
    </w:p>
    <w:p w14:paraId="68E7FB79" w14:textId="77777777" w:rsidR="00143C48" w:rsidRPr="00AC6D57" w:rsidRDefault="00143C48" w:rsidP="008D5E3C">
      <w:pPr>
        <w:pStyle w:val="ListParagraph"/>
        <w:ind w:left="360"/>
        <w:jc w:val="both"/>
        <w:rPr>
          <w:rFonts w:ascii="Times New Roman" w:hAnsi="Times New Roman" w:cs="Times New Roman"/>
        </w:rPr>
      </w:pPr>
    </w:p>
    <w:p w14:paraId="788BA9F9" w14:textId="64985970" w:rsidR="00143C48" w:rsidRDefault="00143C48" w:rsidP="008D5E3C">
      <w:pPr>
        <w:jc w:val="both"/>
        <w:rPr>
          <w:rFonts w:ascii="Times New Roman" w:hAnsi="Times New Roman" w:cs="Times New Roman"/>
        </w:rPr>
      </w:pPr>
      <w:r w:rsidRPr="00EC2A98">
        <w:rPr>
          <w:rFonts w:ascii="Times New Roman" w:hAnsi="Times New Roman" w:cs="Times New Roman"/>
        </w:rPr>
        <w:t xml:space="preserve">This could be achieved through the insertion of a rule that explicitly requires the Committee to consider the depth of its understanding of the underlying violation, how its decision may impact individuals other than the Pilot </w:t>
      </w:r>
      <w:r w:rsidRPr="00EC2A98">
        <w:rPr>
          <w:rFonts w:ascii="Times New Roman" w:hAnsi="Times New Roman" w:cs="Times New Roman"/>
        </w:rPr>
        <w:lastRenderedPageBreak/>
        <w:t xml:space="preserve">representative, and whether the Pilot communication raises the legal and factual issues implicated by the structural matter at hand. </w:t>
      </w:r>
    </w:p>
    <w:p w14:paraId="64CD3C09" w14:textId="77777777" w:rsidR="00281F49" w:rsidRPr="00AC6D57" w:rsidRDefault="00281F49" w:rsidP="008D5E3C">
      <w:pPr>
        <w:jc w:val="both"/>
        <w:rPr>
          <w:rFonts w:ascii="Times New Roman" w:hAnsi="Times New Roman" w:cs="Times New Roman"/>
        </w:rPr>
      </w:pPr>
    </w:p>
    <w:p w14:paraId="2104B18A" w14:textId="181932F3" w:rsidR="00143C48" w:rsidRPr="00AC6D57" w:rsidRDefault="00143C48" w:rsidP="008D5E3C">
      <w:pPr>
        <w:pStyle w:val="ListParagraph"/>
        <w:numPr>
          <w:ilvl w:val="0"/>
          <w:numId w:val="4"/>
        </w:numPr>
        <w:ind w:left="360"/>
        <w:jc w:val="both"/>
        <w:rPr>
          <w:rFonts w:ascii="Times New Roman" w:hAnsi="Times New Roman" w:cs="Times New Roman"/>
          <w:b/>
          <w:bCs/>
        </w:rPr>
      </w:pPr>
      <w:r w:rsidRPr="00AC6D57">
        <w:rPr>
          <w:rFonts w:ascii="Times New Roman" w:hAnsi="Times New Roman" w:cs="Times New Roman"/>
          <w:b/>
          <w:bCs/>
        </w:rPr>
        <w:t xml:space="preserve">Rule 20 </w:t>
      </w:r>
      <w:r w:rsidR="001B45F7">
        <w:rPr>
          <w:rFonts w:ascii="Times New Roman" w:hAnsi="Times New Roman" w:cs="Times New Roman"/>
          <w:b/>
          <w:bCs/>
        </w:rPr>
        <w:t>should provide for the</w:t>
      </w:r>
      <w:r w:rsidRPr="00AC6D57">
        <w:rPr>
          <w:rFonts w:ascii="Times New Roman" w:hAnsi="Times New Roman" w:cs="Times New Roman"/>
          <w:b/>
          <w:bCs/>
        </w:rPr>
        <w:t xml:space="preserve"> Committee to join different applications and create subclasses where applicants affected by the same </w:t>
      </w:r>
      <w:r w:rsidR="005125F2">
        <w:rPr>
          <w:rFonts w:ascii="Times New Roman" w:hAnsi="Times New Roman" w:cs="Times New Roman"/>
          <w:b/>
          <w:bCs/>
        </w:rPr>
        <w:t>systemic</w:t>
      </w:r>
      <w:r w:rsidRPr="00AC6D57">
        <w:rPr>
          <w:rFonts w:ascii="Times New Roman" w:hAnsi="Times New Roman" w:cs="Times New Roman"/>
          <w:b/>
          <w:bCs/>
        </w:rPr>
        <w:t xml:space="preserve"> issue do not belong to </w:t>
      </w:r>
      <w:r w:rsidR="005D76ED">
        <w:rPr>
          <w:rFonts w:ascii="Times New Roman" w:hAnsi="Times New Roman" w:cs="Times New Roman"/>
          <w:b/>
          <w:bCs/>
        </w:rPr>
        <w:t>one</w:t>
      </w:r>
      <w:r w:rsidRPr="00AC6D57">
        <w:rPr>
          <w:rFonts w:ascii="Times New Roman" w:hAnsi="Times New Roman" w:cs="Times New Roman"/>
          <w:b/>
          <w:bCs/>
        </w:rPr>
        <w:t xml:space="preserve"> homogenous group.</w:t>
      </w:r>
      <w:r w:rsidRPr="00AC6D57">
        <w:rPr>
          <w:rStyle w:val="FootnoteReference"/>
          <w:rFonts w:ascii="Times New Roman" w:hAnsi="Times New Roman" w:cs="Times New Roman"/>
        </w:rPr>
        <w:footnoteReference w:id="18"/>
      </w:r>
      <w:r w:rsidRPr="00AC6D57">
        <w:rPr>
          <w:rFonts w:ascii="Times New Roman" w:hAnsi="Times New Roman" w:cs="Times New Roman"/>
          <w:b/>
          <w:bCs/>
        </w:rPr>
        <w:t xml:space="preserve"> </w:t>
      </w:r>
    </w:p>
    <w:p w14:paraId="4C1BCD2E" w14:textId="77777777" w:rsidR="00143C48" w:rsidRPr="00AC6D57" w:rsidRDefault="00143C48" w:rsidP="008D5E3C">
      <w:pPr>
        <w:pStyle w:val="ListParagraph"/>
        <w:ind w:left="360"/>
        <w:jc w:val="both"/>
        <w:rPr>
          <w:rFonts w:ascii="Times New Roman" w:hAnsi="Times New Roman" w:cs="Times New Roman"/>
        </w:rPr>
      </w:pPr>
    </w:p>
    <w:p w14:paraId="619B3394" w14:textId="542E72F1" w:rsidR="00143C48" w:rsidRPr="00EC2A98" w:rsidRDefault="00143C48" w:rsidP="008D5E3C">
      <w:pPr>
        <w:jc w:val="both"/>
        <w:rPr>
          <w:rFonts w:ascii="Times New Roman" w:hAnsi="Times New Roman" w:cs="Times New Roman"/>
        </w:rPr>
      </w:pPr>
      <w:r w:rsidRPr="00EC2A98">
        <w:rPr>
          <w:rFonts w:ascii="Times New Roman" w:hAnsi="Times New Roman" w:cs="Times New Roman"/>
        </w:rPr>
        <w:t xml:space="preserve">This would encourage the Committee to consider multiple Pilot communications that each represent different sub-classes within the broader group of similarly situated individuals affected by an underlying violation. This may in turn allow it to view and remedy more aspects of </w:t>
      </w:r>
      <w:r w:rsidR="00031F65" w:rsidRPr="00EC2A98">
        <w:rPr>
          <w:rFonts w:ascii="Times New Roman" w:hAnsi="Times New Roman" w:cs="Times New Roman"/>
        </w:rPr>
        <w:t>an</w:t>
      </w:r>
      <w:r w:rsidRPr="00EC2A98">
        <w:rPr>
          <w:rFonts w:ascii="Times New Roman" w:hAnsi="Times New Roman" w:cs="Times New Roman"/>
        </w:rPr>
        <w:t xml:space="preserve"> underling systemic issue.</w:t>
      </w:r>
      <w:r w:rsidRPr="00AC6D57">
        <w:rPr>
          <w:rStyle w:val="FootnoteReference"/>
          <w:rFonts w:ascii="Times New Roman" w:hAnsi="Times New Roman" w:cs="Times New Roman"/>
        </w:rPr>
        <w:footnoteReference w:id="19"/>
      </w:r>
      <w:r w:rsidRPr="00EC2A98">
        <w:rPr>
          <w:rFonts w:ascii="Times New Roman" w:hAnsi="Times New Roman" w:cs="Times New Roman"/>
        </w:rPr>
        <w:t xml:space="preserve"> </w:t>
      </w:r>
    </w:p>
    <w:p w14:paraId="1A1694C0" w14:textId="77777777" w:rsidR="00143C48" w:rsidRPr="00AC6D57" w:rsidRDefault="00143C48" w:rsidP="008D5E3C">
      <w:pPr>
        <w:jc w:val="both"/>
        <w:rPr>
          <w:rFonts w:ascii="Times New Roman" w:hAnsi="Times New Roman" w:cs="Times New Roman"/>
        </w:rPr>
      </w:pPr>
    </w:p>
    <w:p w14:paraId="6F555760" w14:textId="6E21167C" w:rsidR="00143C48" w:rsidRPr="00AC6D57" w:rsidRDefault="00143C48" w:rsidP="008D5E3C">
      <w:pPr>
        <w:pStyle w:val="ListParagraph"/>
        <w:numPr>
          <w:ilvl w:val="0"/>
          <w:numId w:val="4"/>
        </w:numPr>
        <w:ind w:left="360"/>
        <w:jc w:val="both"/>
        <w:rPr>
          <w:rFonts w:ascii="Times New Roman" w:hAnsi="Times New Roman" w:cs="Times New Roman"/>
          <w:b/>
          <w:bCs/>
        </w:rPr>
      </w:pPr>
      <w:r w:rsidRPr="00AC6D57">
        <w:rPr>
          <w:rFonts w:ascii="Times New Roman" w:hAnsi="Times New Roman" w:cs="Times New Roman"/>
          <w:b/>
          <w:bCs/>
        </w:rPr>
        <w:t>Rule 20 should carve out greater scope for civil society organizations (CSOs) and national human rights institutions (NHRIs) to participate in various stages of the Pilot Views procedure.</w:t>
      </w:r>
      <w:r w:rsidRPr="00AC6D57">
        <w:rPr>
          <w:rFonts w:ascii="Times New Roman" w:hAnsi="Times New Roman" w:cs="Times New Roman"/>
          <w:vertAlign w:val="superscript"/>
        </w:rPr>
        <w:footnoteReference w:id="20"/>
      </w:r>
    </w:p>
    <w:p w14:paraId="3805DE9C" w14:textId="77777777" w:rsidR="00143C48" w:rsidRPr="00AC6D57" w:rsidRDefault="00143C48" w:rsidP="008D5E3C">
      <w:pPr>
        <w:jc w:val="both"/>
        <w:rPr>
          <w:rFonts w:ascii="Times New Roman" w:hAnsi="Times New Roman" w:cs="Times New Roman"/>
        </w:rPr>
      </w:pPr>
    </w:p>
    <w:p w14:paraId="5439CD54" w14:textId="4C21F7C1" w:rsidR="00143C48" w:rsidRPr="00EC2A98" w:rsidRDefault="00143C48" w:rsidP="008D5E3C">
      <w:pPr>
        <w:jc w:val="both"/>
        <w:rPr>
          <w:rFonts w:ascii="Times New Roman" w:hAnsi="Times New Roman" w:cs="Times New Roman"/>
        </w:rPr>
      </w:pPr>
      <w:r w:rsidRPr="00EC2A98">
        <w:rPr>
          <w:rFonts w:ascii="Times New Roman" w:hAnsi="Times New Roman" w:cs="Times New Roman"/>
        </w:rPr>
        <w:t xml:space="preserve">Draft Rule 20 </w:t>
      </w:r>
      <w:r w:rsidR="005601F3" w:rsidRPr="00EC2A98">
        <w:rPr>
          <w:rFonts w:ascii="Times New Roman" w:hAnsi="Times New Roman" w:cs="Times New Roman"/>
        </w:rPr>
        <w:t>should</w:t>
      </w:r>
      <w:r w:rsidRPr="00EC2A98">
        <w:rPr>
          <w:rFonts w:ascii="Times New Roman" w:hAnsi="Times New Roman" w:cs="Times New Roman"/>
        </w:rPr>
        <w:t xml:space="preserve"> recognise the heightened importance of third-party engagement with the Pilot Views procedure </w:t>
      </w:r>
      <w:r w:rsidR="00E31F58" w:rsidRPr="00EC2A98">
        <w:rPr>
          <w:rFonts w:ascii="Times New Roman" w:hAnsi="Times New Roman" w:cs="Times New Roman"/>
        </w:rPr>
        <w:t>and include</w:t>
      </w:r>
      <w:r w:rsidRPr="00EC2A98">
        <w:rPr>
          <w:rFonts w:ascii="Times New Roman" w:hAnsi="Times New Roman" w:cs="Times New Roman"/>
        </w:rPr>
        <w:t xml:space="preserve"> a specific article that provides for an enhanced process of third-party intervention which is public, flexible, open and similar in nature to shadow reporting in State reviews.</w:t>
      </w:r>
      <w:r w:rsidRPr="00AC6D57">
        <w:rPr>
          <w:rStyle w:val="FootnoteReference"/>
          <w:rFonts w:ascii="Times New Roman" w:hAnsi="Times New Roman" w:cs="Times New Roman"/>
        </w:rPr>
        <w:footnoteReference w:id="21"/>
      </w:r>
      <w:r w:rsidRPr="00EC2A98">
        <w:rPr>
          <w:rFonts w:ascii="Times New Roman" w:hAnsi="Times New Roman" w:cs="Times New Roman"/>
        </w:rPr>
        <w:t xml:space="preserve"> It could also provide for CSO and NHRI involvement in designing effective remedial measures,</w:t>
      </w:r>
      <w:r w:rsidRPr="00AC6D57">
        <w:rPr>
          <w:vertAlign w:val="superscript"/>
        </w:rPr>
        <w:footnoteReference w:id="22"/>
      </w:r>
      <w:r w:rsidRPr="00EC2A98">
        <w:rPr>
          <w:rFonts w:ascii="Times New Roman" w:hAnsi="Times New Roman" w:cs="Times New Roman"/>
        </w:rPr>
        <w:t xml:space="preserve"> reaching friendly agreements,</w:t>
      </w:r>
      <w:r w:rsidRPr="00AC6D57">
        <w:rPr>
          <w:vertAlign w:val="superscript"/>
        </w:rPr>
        <w:footnoteReference w:id="23"/>
      </w:r>
      <w:r w:rsidRPr="00EC2A98">
        <w:rPr>
          <w:rFonts w:ascii="Times New Roman" w:hAnsi="Times New Roman" w:cs="Times New Roman"/>
        </w:rPr>
        <w:t xml:space="preserve"> and supervising compliance with the Pilot View. </w:t>
      </w:r>
      <w:r w:rsidRPr="00EC2A98">
        <w:rPr>
          <w:rFonts w:ascii="Times New Roman" w:hAnsi="Times New Roman" w:cs="Times New Roman"/>
          <w:i/>
          <w:iCs/>
        </w:rPr>
        <w:t>Inter alia</w:t>
      </w:r>
      <w:r w:rsidRPr="00EC2A98">
        <w:rPr>
          <w:rFonts w:ascii="Times New Roman" w:hAnsi="Times New Roman" w:cs="Times New Roman"/>
        </w:rPr>
        <w:t>, this could provide the Committee with a richer picture of the factual and legal questions raised by the underlying violation in question, expose conflicts or differences between absent applicants, ensure that the interests of absent complainants are represented, and assist the Committee in designing an appropriate systemic remedy.</w:t>
      </w:r>
      <w:r w:rsidRPr="00AC6D57">
        <w:rPr>
          <w:vertAlign w:val="superscript"/>
        </w:rPr>
        <w:footnoteReference w:id="24"/>
      </w:r>
    </w:p>
    <w:p w14:paraId="0904DFD5" w14:textId="1B0BAD06" w:rsidR="00A37091" w:rsidRPr="00AC6D57" w:rsidRDefault="00A37091" w:rsidP="008D5E3C">
      <w:pPr>
        <w:jc w:val="both"/>
        <w:rPr>
          <w:rFonts w:ascii="Times New Roman" w:hAnsi="Times New Roman" w:cs="Times New Roman"/>
        </w:rPr>
      </w:pPr>
    </w:p>
    <w:p w14:paraId="44828ACD" w14:textId="7A7A3EE1" w:rsidR="00A37091" w:rsidRPr="00AC6D57" w:rsidRDefault="00A37091" w:rsidP="008D5E3C">
      <w:pPr>
        <w:pStyle w:val="ListParagraph"/>
        <w:numPr>
          <w:ilvl w:val="0"/>
          <w:numId w:val="4"/>
        </w:numPr>
        <w:ind w:left="360"/>
        <w:jc w:val="both"/>
        <w:rPr>
          <w:rFonts w:ascii="Times New Roman" w:hAnsi="Times New Roman" w:cs="Times New Roman"/>
          <w:b/>
          <w:bCs/>
        </w:rPr>
      </w:pPr>
      <w:r w:rsidRPr="00AC6D57">
        <w:rPr>
          <w:rFonts w:ascii="Times New Roman" w:hAnsi="Times New Roman" w:cs="Times New Roman"/>
          <w:b/>
          <w:bCs/>
        </w:rPr>
        <w:t>Rule 20 should</w:t>
      </w:r>
      <w:r w:rsidRPr="00AC6D57">
        <w:rPr>
          <w:rFonts w:ascii="Times New Roman" w:hAnsi="Times New Roman" w:cs="Times New Roman"/>
          <w:b/>
          <w:bCs/>
        </w:rPr>
        <w:t xml:space="preserve"> be modified </w:t>
      </w:r>
      <w:r w:rsidR="00CE0413" w:rsidRPr="00AC6D57">
        <w:rPr>
          <w:rFonts w:ascii="Times New Roman" w:hAnsi="Times New Roman" w:cs="Times New Roman"/>
          <w:b/>
          <w:bCs/>
        </w:rPr>
        <w:t>to</w:t>
      </w:r>
      <w:r w:rsidRPr="00AC6D57">
        <w:rPr>
          <w:rFonts w:ascii="Times New Roman" w:hAnsi="Times New Roman" w:cs="Times New Roman"/>
          <w:b/>
          <w:bCs/>
        </w:rPr>
        <w:t xml:space="preserve"> provide greater protection </w:t>
      </w:r>
      <w:r w:rsidR="00736024" w:rsidRPr="00AC6D57">
        <w:rPr>
          <w:rFonts w:ascii="Times New Roman" w:hAnsi="Times New Roman" w:cs="Times New Roman"/>
          <w:b/>
          <w:bCs/>
        </w:rPr>
        <w:t>for</w:t>
      </w:r>
      <w:r w:rsidRPr="00AC6D57">
        <w:rPr>
          <w:rFonts w:ascii="Times New Roman" w:hAnsi="Times New Roman" w:cs="Times New Roman"/>
          <w:b/>
          <w:bCs/>
        </w:rPr>
        <w:t xml:space="preserve"> the rights of absent applicants </w:t>
      </w:r>
    </w:p>
    <w:p w14:paraId="510A6FF1" w14:textId="75DFF194" w:rsidR="00F7508B" w:rsidRPr="00AC6D57" w:rsidRDefault="00F7508B" w:rsidP="008D5E3C">
      <w:pPr>
        <w:jc w:val="both"/>
        <w:rPr>
          <w:rFonts w:ascii="Times New Roman" w:hAnsi="Times New Roman" w:cs="Times New Roman"/>
        </w:rPr>
      </w:pPr>
    </w:p>
    <w:p w14:paraId="254D0D94" w14:textId="60077FAC" w:rsidR="00B94E9B" w:rsidRPr="00AC6D57" w:rsidRDefault="00332B73" w:rsidP="008D5E3C">
      <w:pPr>
        <w:jc w:val="both"/>
        <w:rPr>
          <w:rFonts w:ascii="Times New Roman" w:hAnsi="Times New Roman" w:cs="Times New Roman"/>
        </w:rPr>
      </w:pPr>
      <w:r w:rsidRPr="00AC6D57">
        <w:rPr>
          <w:rFonts w:ascii="Times New Roman" w:hAnsi="Times New Roman" w:cs="Times New Roman"/>
        </w:rPr>
        <w:t>T</w:t>
      </w:r>
      <w:r w:rsidR="00F7508B" w:rsidRPr="00F7508B">
        <w:rPr>
          <w:rFonts w:ascii="Times New Roman" w:hAnsi="Times New Roman" w:cs="Times New Roman"/>
        </w:rPr>
        <w:t xml:space="preserve">he Committee </w:t>
      </w:r>
      <w:r w:rsidR="00E144DB" w:rsidRPr="00AC6D57">
        <w:rPr>
          <w:rFonts w:ascii="Times New Roman" w:hAnsi="Times New Roman" w:cs="Times New Roman"/>
        </w:rPr>
        <w:t>should</w:t>
      </w:r>
      <w:r w:rsidR="00F7508B" w:rsidRPr="00F7508B">
        <w:rPr>
          <w:rFonts w:ascii="Times New Roman" w:hAnsi="Times New Roman" w:cs="Times New Roman"/>
        </w:rPr>
        <w:t xml:space="preserve"> develop criteria to ensure that the Pilot complainant is an adequate representative of similarly situated complainants, explaining, for example, that </w:t>
      </w:r>
      <w:r w:rsidR="008F14C8" w:rsidRPr="00AC6D57">
        <w:rPr>
          <w:rFonts w:ascii="Times New Roman" w:hAnsi="Times New Roman" w:cs="Times New Roman"/>
        </w:rPr>
        <w:t>a</w:t>
      </w:r>
      <w:r w:rsidR="00F7508B" w:rsidRPr="00F7508B">
        <w:rPr>
          <w:rFonts w:ascii="Times New Roman" w:hAnsi="Times New Roman" w:cs="Times New Roman"/>
        </w:rPr>
        <w:t xml:space="preserve"> </w:t>
      </w:r>
      <w:r w:rsidR="00C524CD" w:rsidRPr="00AC6D57">
        <w:rPr>
          <w:rFonts w:ascii="Times New Roman" w:hAnsi="Times New Roman" w:cs="Times New Roman"/>
        </w:rPr>
        <w:t xml:space="preserve">Pilot </w:t>
      </w:r>
      <w:r w:rsidR="002E3758" w:rsidRPr="00AC6D57">
        <w:rPr>
          <w:rFonts w:ascii="Times New Roman" w:hAnsi="Times New Roman" w:cs="Times New Roman"/>
        </w:rPr>
        <w:t>author</w:t>
      </w:r>
      <w:r w:rsidR="00F7508B" w:rsidRPr="00F7508B">
        <w:rPr>
          <w:rFonts w:ascii="Times New Roman" w:hAnsi="Times New Roman" w:cs="Times New Roman"/>
        </w:rPr>
        <w:t xml:space="preserve"> </w:t>
      </w:r>
      <w:r w:rsidR="008F14C8" w:rsidRPr="00AC6D57">
        <w:rPr>
          <w:rFonts w:ascii="Times New Roman" w:hAnsi="Times New Roman" w:cs="Times New Roman"/>
        </w:rPr>
        <w:t>is to have</w:t>
      </w:r>
      <w:r w:rsidR="00F7508B" w:rsidRPr="00F7508B">
        <w:rPr>
          <w:rFonts w:ascii="Times New Roman" w:hAnsi="Times New Roman" w:cs="Times New Roman"/>
        </w:rPr>
        <w:t xml:space="preserve"> particular concern towards the underlying systematic issue in question.</w:t>
      </w:r>
      <w:r w:rsidR="00F7508B" w:rsidRPr="00F7508B">
        <w:rPr>
          <w:rFonts w:ascii="Times New Roman" w:hAnsi="Times New Roman" w:cs="Times New Roman"/>
          <w:vertAlign w:val="superscript"/>
        </w:rPr>
        <w:footnoteReference w:id="25"/>
      </w:r>
      <w:r w:rsidR="00F7508B" w:rsidRPr="00F7508B">
        <w:rPr>
          <w:rFonts w:ascii="Times New Roman" w:hAnsi="Times New Roman" w:cs="Times New Roman"/>
        </w:rPr>
        <w:t xml:space="preserve"> </w:t>
      </w:r>
      <w:r w:rsidR="00342CF1" w:rsidRPr="00AC6D57">
        <w:rPr>
          <w:rFonts w:ascii="Times New Roman" w:hAnsi="Times New Roman" w:cs="Times New Roman"/>
        </w:rPr>
        <w:t>D</w:t>
      </w:r>
      <w:r w:rsidR="00342CF1" w:rsidRPr="00AC6D57">
        <w:rPr>
          <w:rFonts w:ascii="Times New Roman" w:hAnsi="Times New Roman" w:cs="Times New Roman"/>
        </w:rPr>
        <w:t>raft Rule 20</w:t>
      </w:r>
      <w:r w:rsidR="00342CF1" w:rsidRPr="00AC6D57">
        <w:rPr>
          <w:rFonts w:ascii="Times New Roman" w:hAnsi="Times New Roman" w:cs="Times New Roman"/>
        </w:rPr>
        <w:t xml:space="preserve"> should</w:t>
      </w:r>
      <w:r w:rsidR="00A645D6" w:rsidRPr="00AC6D57">
        <w:rPr>
          <w:rFonts w:ascii="Times New Roman" w:hAnsi="Times New Roman" w:cs="Times New Roman"/>
        </w:rPr>
        <w:t xml:space="preserve"> also</w:t>
      </w:r>
      <w:r w:rsidR="00342CF1" w:rsidRPr="00AC6D57">
        <w:rPr>
          <w:rFonts w:ascii="Times New Roman" w:hAnsi="Times New Roman" w:cs="Times New Roman"/>
        </w:rPr>
        <w:t xml:space="preserve"> </w:t>
      </w:r>
      <w:r w:rsidR="00FF250C" w:rsidRPr="00AC6D57">
        <w:rPr>
          <w:rFonts w:ascii="Times New Roman" w:hAnsi="Times New Roman" w:cs="Times New Roman"/>
        </w:rPr>
        <w:t>provide</w:t>
      </w:r>
      <w:r w:rsidR="00342CF1" w:rsidRPr="00AC6D57">
        <w:rPr>
          <w:rFonts w:ascii="Times New Roman" w:hAnsi="Times New Roman" w:cs="Times New Roman"/>
        </w:rPr>
        <w:t xml:space="preserve"> </w:t>
      </w:r>
      <w:r w:rsidR="00FF250C" w:rsidRPr="00AC6D57">
        <w:rPr>
          <w:rFonts w:ascii="Times New Roman" w:hAnsi="Times New Roman" w:cs="Times New Roman"/>
        </w:rPr>
        <w:t>for</w:t>
      </w:r>
      <w:r w:rsidR="00342CF1" w:rsidRPr="00AC6D57">
        <w:rPr>
          <w:rFonts w:ascii="Times New Roman" w:hAnsi="Times New Roman" w:cs="Times New Roman"/>
        </w:rPr>
        <w:t xml:space="preserve"> </w:t>
      </w:r>
      <w:r w:rsidR="00F7508B" w:rsidRPr="00F7508B">
        <w:rPr>
          <w:rFonts w:ascii="Times New Roman" w:hAnsi="Times New Roman" w:cs="Times New Roman"/>
        </w:rPr>
        <w:t xml:space="preserve">CSOs </w:t>
      </w:r>
      <w:r w:rsidR="00342CF1" w:rsidRPr="00AC6D57">
        <w:rPr>
          <w:rFonts w:ascii="Times New Roman" w:hAnsi="Times New Roman" w:cs="Times New Roman"/>
        </w:rPr>
        <w:t>to</w:t>
      </w:r>
      <w:r w:rsidR="00F7508B" w:rsidRPr="00F7508B">
        <w:rPr>
          <w:rFonts w:ascii="Times New Roman" w:hAnsi="Times New Roman" w:cs="Times New Roman"/>
        </w:rPr>
        <w:t xml:space="preserve"> be consulted on whether </w:t>
      </w:r>
      <w:r w:rsidR="00A071D2" w:rsidRPr="00AC6D57">
        <w:rPr>
          <w:rFonts w:ascii="Times New Roman" w:hAnsi="Times New Roman" w:cs="Times New Roman"/>
        </w:rPr>
        <w:t>a</w:t>
      </w:r>
      <w:r w:rsidR="00F7508B" w:rsidRPr="00F7508B">
        <w:rPr>
          <w:rFonts w:ascii="Times New Roman" w:hAnsi="Times New Roman" w:cs="Times New Roman"/>
        </w:rPr>
        <w:t xml:space="preserve"> Pilot claimant is a suitable representative</w:t>
      </w:r>
      <w:r w:rsidR="0042029A" w:rsidRPr="00AC6D57">
        <w:rPr>
          <w:rFonts w:ascii="Times New Roman" w:hAnsi="Times New Roman" w:cs="Times New Roman"/>
        </w:rPr>
        <w:t>,</w:t>
      </w:r>
      <w:r w:rsidR="003E4BE0" w:rsidRPr="00AC6D57">
        <w:rPr>
          <w:rFonts w:ascii="Times New Roman" w:hAnsi="Times New Roman" w:cs="Times New Roman"/>
        </w:rPr>
        <w:t xml:space="preserve"> </w:t>
      </w:r>
      <w:r w:rsidR="0085467C" w:rsidRPr="00AC6D57">
        <w:rPr>
          <w:rFonts w:ascii="Times New Roman" w:hAnsi="Times New Roman" w:cs="Times New Roman"/>
        </w:rPr>
        <w:t xml:space="preserve">empower </w:t>
      </w:r>
      <w:r w:rsidR="00F7508B" w:rsidRPr="00F7508B">
        <w:rPr>
          <w:rFonts w:ascii="Times New Roman" w:hAnsi="Times New Roman" w:cs="Times New Roman"/>
        </w:rPr>
        <w:t>similarly situated complainants to feedback on whether they consider the Pilot complainant to adequately represent their interests</w:t>
      </w:r>
      <w:r w:rsidR="000E51C8" w:rsidRPr="00AC6D57">
        <w:rPr>
          <w:rFonts w:ascii="Times New Roman" w:hAnsi="Times New Roman" w:cs="Times New Roman"/>
        </w:rPr>
        <w:t>,</w:t>
      </w:r>
      <w:r w:rsidR="00F7508B" w:rsidRPr="00F7508B">
        <w:rPr>
          <w:rFonts w:ascii="Times New Roman" w:hAnsi="Times New Roman" w:cs="Times New Roman"/>
        </w:rPr>
        <w:t xml:space="preserve"> and </w:t>
      </w:r>
      <w:r w:rsidR="000E51C8" w:rsidRPr="00AC6D57">
        <w:rPr>
          <w:rFonts w:ascii="Times New Roman" w:hAnsi="Times New Roman" w:cs="Times New Roman"/>
        </w:rPr>
        <w:t xml:space="preserve">enable </w:t>
      </w:r>
      <w:r w:rsidR="00141865">
        <w:rPr>
          <w:rFonts w:ascii="Times New Roman" w:hAnsi="Times New Roman" w:cs="Times New Roman"/>
        </w:rPr>
        <w:t>them to</w:t>
      </w:r>
      <w:r w:rsidR="00F7508B" w:rsidRPr="00F7508B">
        <w:rPr>
          <w:rFonts w:ascii="Times New Roman" w:hAnsi="Times New Roman" w:cs="Times New Roman"/>
        </w:rPr>
        <w:t xml:space="preserve"> register objection</w:t>
      </w:r>
      <w:r w:rsidR="00080127">
        <w:rPr>
          <w:rFonts w:ascii="Times New Roman" w:hAnsi="Times New Roman" w:cs="Times New Roman"/>
        </w:rPr>
        <w:t>s</w:t>
      </w:r>
      <w:r w:rsidR="00F7508B" w:rsidRPr="00F7508B">
        <w:rPr>
          <w:rFonts w:ascii="Times New Roman" w:hAnsi="Times New Roman" w:cs="Times New Roman"/>
        </w:rPr>
        <w:t xml:space="preserve"> to </w:t>
      </w:r>
      <w:r w:rsidR="00B11448">
        <w:rPr>
          <w:rFonts w:ascii="Times New Roman" w:hAnsi="Times New Roman" w:cs="Times New Roman"/>
        </w:rPr>
        <w:t xml:space="preserve">a </w:t>
      </w:r>
      <w:r w:rsidR="00F7508B" w:rsidRPr="00F7508B">
        <w:rPr>
          <w:rFonts w:ascii="Times New Roman" w:hAnsi="Times New Roman" w:cs="Times New Roman"/>
        </w:rPr>
        <w:t>proposed systematic remedy.</w:t>
      </w:r>
      <w:r w:rsidR="008F391D" w:rsidRPr="00AC6D57">
        <w:rPr>
          <w:rFonts w:ascii="Times New Roman" w:hAnsi="Times New Roman" w:cs="Times New Roman"/>
        </w:rPr>
        <w:t xml:space="preserve"> </w:t>
      </w:r>
      <w:r w:rsidR="00316EC8">
        <w:rPr>
          <w:rFonts w:ascii="Times New Roman" w:hAnsi="Times New Roman" w:cs="Times New Roman"/>
        </w:rPr>
        <w:t>The Rule</w:t>
      </w:r>
      <w:r w:rsidR="00FD576F" w:rsidRPr="00AC6D57">
        <w:rPr>
          <w:rFonts w:ascii="Times New Roman" w:hAnsi="Times New Roman" w:cs="Times New Roman"/>
        </w:rPr>
        <w:t xml:space="preserve"> may also</w:t>
      </w:r>
      <w:r w:rsidR="008F391D" w:rsidRPr="00AC6D57">
        <w:rPr>
          <w:rFonts w:ascii="Times New Roman" w:hAnsi="Times New Roman" w:cs="Times New Roman"/>
        </w:rPr>
        <w:t xml:space="preserve"> introduce a</w:t>
      </w:r>
      <w:r w:rsidR="00F7508B" w:rsidRPr="00F7508B">
        <w:rPr>
          <w:rFonts w:ascii="Times New Roman" w:hAnsi="Times New Roman" w:cs="Times New Roman"/>
        </w:rPr>
        <w:t xml:space="preserve"> time limit on suspended cases</w:t>
      </w:r>
      <w:r w:rsidR="002A67A8" w:rsidRPr="00AC6D57">
        <w:rPr>
          <w:rFonts w:ascii="Times New Roman" w:hAnsi="Times New Roman" w:cs="Times New Roman"/>
        </w:rPr>
        <w:t xml:space="preserve">, which would </w:t>
      </w:r>
      <w:r w:rsidR="00F7508B" w:rsidRPr="00F7508B">
        <w:rPr>
          <w:rFonts w:ascii="Times New Roman" w:hAnsi="Times New Roman" w:cs="Times New Roman"/>
        </w:rPr>
        <w:t xml:space="preserve">limit uncertainty faced by those </w:t>
      </w:r>
      <w:r w:rsidR="005A0C8C">
        <w:rPr>
          <w:rFonts w:ascii="Times New Roman" w:hAnsi="Times New Roman" w:cs="Times New Roman"/>
        </w:rPr>
        <w:t>with postponed communications.</w:t>
      </w:r>
    </w:p>
    <w:p w14:paraId="57D3DD5C" w14:textId="77777777" w:rsidR="00F7508B" w:rsidRPr="00AC6D57" w:rsidRDefault="00F7508B" w:rsidP="008D5E3C">
      <w:pPr>
        <w:jc w:val="both"/>
        <w:rPr>
          <w:rFonts w:ascii="Times New Roman" w:hAnsi="Times New Roman" w:cs="Times New Roman"/>
        </w:rPr>
      </w:pPr>
    </w:p>
    <w:p w14:paraId="7F2C3E8C" w14:textId="1DE948DB" w:rsidR="001565D1" w:rsidRPr="00AC6D57" w:rsidRDefault="001565D1" w:rsidP="008D5E3C">
      <w:pPr>
        <w:pStyle w:val="Heading2"/>
        <w:ind w:left="720" w:hanging="720"/>
        <w:jc w:val="both"/>
        <w:rPr>
          <w:rFonts w:ascii="Times New Roman" w:hAnsi="Times New Roman" w:cs="Times New Roman"/>
        </w:rPr>
      </w:pPr>
      <w:r w:rsidRPr="00AC6D57">
        <w:rPr>
          <w:rFonts w:ascii="Times New Roman" w:hAnsi="Times New Roman" w:cs="Times New Roman"/>
        </w:rPr>
        <w:t>III</w:t>
      </w:r>
      <w:r w:rsidRPr="00AC6D57">
        <w:rPr>
          <w:rFonts w:ascii="Times New Roman" w:hAnsi="Times New Roman" w:cs="Times New Roman"/>
        </w:rPr>
        <w:tab/>
      </w:r>
      <w:r w:rsidR="001577AE">
        <w:rPr>
          <w:rFonts w:ascii="Times New Roman" w:hAnsi="Times New Roman" w:cs="Times New Roman"/>
        </w:rPr>
        <w:t>D</w:t>
      </w:r>
      <w:r w:rsidR="00820BFB" w:rsidRPr="00AC6D57">
        <w:rPr>
          <w:rFonts w:ascii="Times New Roman" w:hAnsi="Times New Roman" w:cs="Times New Roman"/>
        </w:rPr>
        <w:t xml:space="preserve">ifferent </w:t>
      </w:r>
      <w:r w:rsidR="00AA5435" w:rsidRPr="00AC6D57">
        <w:rPr>
          <w:rFonts w:ascii="Times New Roman" w:hAnsi="Times New Roman" w:cs="Times New Roman"/>
        </w:rPr>
        <w:t>conditions</w:t>
      </w:r>
      <w:r w:rsidR="00820BFB" w:rsidRPr="00AC6D57">
        <w:rPr>
          <w:rFonts w:ascii="Times New Roman" w:hAnsi="Times New Roman" w:cs="Times New Roman"/>
        </w:rPr>
        <w:t xml:space="preserve"> </w:t>
      </w:r>
      <w:r w:rsidR="00B44090">
        <w:rPr>
          <w:rFonts w:ascii="Times New Roman" w:hAnsi="Times New Roman" w:cs="Times New Roman"/>
        </w:rPr>
        <w:t xml:space="preserve">leading </w:t>
      </w:r>
      <w:r w:rsidR="005263FC">
        <w:rPr>
          <w:rFonts w:ascii="Times New Roman" w:hAnsi="Times New Roman" w:cs="Times New Roman"/>
        </w:rPr>
        <w:t xml:space="preserve">to </w:t>
      </w:r>
      <w:r w:rsidR="002545BD">
        <w:rPr>
          <w:rFonts w:ascii="Times New Roman" w:hAnsi="Times New Roman" w:cs="Times New Roman"/>
        </w:rPr>
        <w:t xml:space="preserve">the </w:t>
      </w:r>
      <w:r w:rsidR="0066142C">
        <w:rPr>
          <w:rFonts w:ascii="Times New Roman" w:hAnsi="Times New Roman" w:cs="Times New Roman"/>
        </w:rPr>
        <w:t>introduction of</w:t>
      </w:r>
      <w:r w:rsidR="00820BFB" w:rsidRPr="00AC6D57">
        <w:rPr>
          <w:rFonts w:ascii="Times New Roman" w:hAnsi="Times New Roman" w:cs="Times New Roman"/>
        </w:rPr>
        <w:t xml:space="preserve"> a </w:t>
      </w:r>
      <w:r w:rsidR="00B01100" w:rsidRPr="00AC6D57">
        <w:rPr>
          <w:rFonts w:ascii="Times New Roman" w:hAnsi="Times New Roman" w:cs="Times New Roman"/>
        </w:rPr>
        <w:t xml:space="preserve">Pilot </w:t>
      </w:r>
      <w:r w:rsidR="00FF4FDB" w:rsidRPr="00AC6D57">
        <w:rPr>
          <w:rFonts w:ascii="Times New Roman" w:hAnsi="Times New Roman" w:cs="Times New Roman"/>
        </w:rPr>
        <w:t>p</w:t>
      </w:r>
      <w:r w:rsidR="00B01100" w:rsidRPr="00AC6D57">
        <w:rPr>
          <w:rFonts w:ascii="Times New Roman" w:hAnsi="Times New Roman" w:cs="Times New Roman"/>
        </w:rPr>
        <w:t>rocedure</w:t>
      </w:r>
      <w:r w:rsidR="007368E5" w:rsidRPr="00AC6D57">
        <w:rPr>
          <w:rFonts w:ascii="Times New Roman" w:hAnsi="Times New Roman" w:cs="Times New Roman"/>
        </w:rPr>
        <w:t xml:space="preserve"> </w:t>
      </w:r>
    </w:p>
    <w:p w14:paraId="7EB921F9" w14:textId="052A3603" w:rsidR="002833FE" w:rsidRDefault="002833FE" w:rsidP="008D5E3C">
      <w:pPr>
        <w:jc w:val="both"/>
        <w:rPr>
          <w:rFonts w:ascii="Times New Roman" w:hAnsi="Times New Roman" w:cs="Times New Roman"/>
        </w:rPr>
      </w:pPr>
    </w:p>
    <w:p w14:paraId="63DAA87E" w14:textId="0D480865" w:rsidR="00F741F9" w:rsidRPr="00F0790E" w:rsidRDefault="00F741F9" w:rsidP="008D5E3C">
      <w:pPr>
        <w:jc w:val="both"/>
        <w:rPr>
          <w:rFonts w:ascii="Times New Roman" w:hAnsi="Times New Roman" w:cs="Times New Roman"/>
        </w:rPr>
      </w:pPr>
      <w:r w:rsidRPr="00F0790E">
        <w:rPr>
          <w:rFonts w:ascii="Times New Roman" w:hAnsi="Times New Roman" w:cs="Times New Roman"/>
        </w:rPr>
        <w:t xml:space="preserve">Differences </w:t>
      </w:r>
      <w:r w:rsidR="009D7373">
        <w:rPr>
          <w:rFonts w:ascii="Times New Roman" w:hAnsi="Times New Roman" w:cs="Times New Roman"/>
        </w:rPr>
        <w:t>in</w:t>
      </w:r>
      <w:r w:rsidRPr="00F0790E">
        <w:rPr>
          <w:rFonts w:ascii="Times New Roman" w:hAnsi="Times New Roman" w:cs="Times New Roman"/>
        </w:rPr>
        <w:t xml:space="preserve"> the nature of the issues that </w:t>
      </w:r>
      <w:r w:rsidR="009D7373">
        <w:rPr>
          <w:rFonts w:ascii="Times New Roman" w:hAnsi="Times New Roman" w:cs="Times New Roman"/>
        </w:rPr>
        <w:t>the Committee and European Court’s</w:t>
      </w:r>
      <w:r w:rsidRPr="00F0790E">
        <w:rPr>
          <w:rFonts w:ascii="Times New Roman" w:hAnsi="Times New Roman" w:cs="Times New Roman"/>
        </w:rPr>
        <w:t xml:space="preserve"> Pilot procedures are designed to solve give us </w:t>
      </w:r>
      <w:r w:rsidR="006E6720">
        <w:rPr>
          <w:rFonts w:ascii="Times New Roman" w:hAnsi="Times New Roman" w:cs="Times New Roman"/>
        </w:rPr>
        <w:t>reason</w:t>
      </w:r>
      <w:r w:rsidRPr="00F0790E">
        <w:rPr>
          <w:rFonts w:ascii="Times New Roman" w:hAnsi="Times New Roman" w:cs="Times New Roman"/>
        </w:rPr>
        <w:t xml:space="preserve"> to question the extent to which Rule 20 is a near mirror image of Rule 61. </w:t>
      </w:r>
    </w:p>
    <w:p w14:paraId="3F66BFD8" w14:textId="77777777" w:rsidR="00F741F9" w:rsidRPr="00AC6D57" w:rsidRDefault="00F741F9" w:rsidP="008D5E3C">
      <w:pPr>
        <w:jc w:val="both"/>
        <w:rPr>
          <w:rFonts w:ascii="Times New Roman" w:hAnsi="Times New Roman" w:cs="Times New Roman"/>
        </w:rPr>
      </w:pPr>
    </w:p>
    <w:p w14:paraId="63857988" w14:textId="3E3A2537" w:rsidR="00AD42DB" w:rsidRPr="00AD42DB" w:rsidRDefault="002C18B5" w:rsidP="008D5E3C">
      <w:pPr>
        <w:pStyle w:val="Heading3"/>
        <w:ind w:firstLine="720"/>
        <w:jc w:val="both"/>
        <w:rPr>
          <w:rFonts w:ascii="Times New Roman" w:hAnsi="Times New Roman" w:cs="Times New Roman"/>
        </w:rPr>
      </w:pPr>
      <w:r w:rsidRPr="00AC6D57">
        <w:rPr>
          <w:rFonts w:ascii="Times New Roman" w:hAnsi="Times New Roman" w:cs="Times New Roman"/>
        </w:rPr>
        <w:t>Variations in the</w:t>
      </w:r>
      <w:r w:rsidR="00C81E9F" w:rsidRPr="00AC6D57">
        <w:rPr>
          <w:rFonts w:ascii="Times New Roman" w:hAnsi="Times New Roman" w:cs="Times New Roman"/>
        </w:rPr>
        <w:t xml:space="preserve"> </w:t>
      </w:r>
      <w:r w:rsidR="001E7DD2">
        <w:rPr>
          <w:rFonts w:ascii="Times New Roman" w:hAnsi="Times New Roman" w:cs="Times New Roman"/>
        </w:rPr>
        <w:t>number</w:t>
      </w:r>
      <w:r w:rsidR="00C81E9F" w:rsidRPr="00AC6D57">
        <w:rPr>
          <w:rFonts w:ascii="Times New Roman" w:hAnsi="Times New Roman" w:cs="Times New Roman"/>
        </w:rPr>
        <w:t xml:space="preserve">, source and nature of </w:t>
      </w:r>
      <w:r w:rsidR="00D702C4">
        <w:rPr>
          <w:rFonts w:ascii="Times New Roman" w:hAnsi="Times New Roman" w:cs="Times New Roman"/>
        </w:rPr>
        <w:t xml:space="preserve">the </w:t>
      </w:r>
      <w:r w:rsidR="00104C2F">
        <w:rPr>
          <w:rFonts w:ascii="Times New Roman" w:hAnsi="Times New Roman" w:cs="Times New Roman"/>
        </w:rPr>
        <w:t>cases</w:t>
      </w:r>
      <w:r w:rsidR="00C81E9F" w:rsidRPr="00AC6D57">
        <w:rPr>
          <w:rFonts w:ascii="Times New Roman" w:hAnsi="Times New Roman" w:cs="Times New Roman"/>
        </w:rPr>
        <w:t xml:space="preserve"> </w:t>
      </w:r>
      <w:r w:rsidR="0056143C" w:rsidRPr="00AC6D57">
        <w:rPr>
          <w:rFonts w:ascii="Times New Roman" w:hAnsi="Times New Roman" w:cs="Times New Roman"/>
        </w:rPr>
        <w:t xml:space="preserve">faced </w:t>
      </w:r>
    </w:p>
    <w:p w14:paraId="79DD0EE1" w14:textId="77777777" w:rsidR="00A1764B" w:rsidRDefault="00A1764B" w:rsidP="008D5E3C">
      <w:pPr>
        <w:jc w:val="both"/>
        <w:rPr>
          <w:rFonts w:ascii="Times New Roman" w:hAnsi="Times New Roman" w:cs="Times New Roman"/>
        </w:rPr>
      </w:pPr>
    </w:p>
    <w:p w14:paraId="1AF3ADFE" w14:textId="7C12D75D" w:rsidR="002E49B6" w:rsidRPr="00F0790E" w:rsidRDefault="002E49B6" w:rsidP="008D5E3C">
      <w:pPr>
        <w:jc w:val="both"/>
        <w:rPr>
          <w:rFonts w:ascii="Times New Roman" w:hAnsi="Times New Roman" w:cs="Times New Roman"/>
        </w:rPr>
      </w:pPr>
      <w:r w:rsidRPr="00630FCD">
        <w:rPr>
          <w:rFonts w:ascii="Times New Roman" w:hAnsi="Times New Roman" w:cs="Times New Roman"/>
        </w:rPr>
        <w:lastRenderedPageBreak/>
        <w:t>Whilst both pilot procedures are designed to resolve structural human rights issues and temper the growth of backlogged cases, the conditions that the Committee and the European Court face are distinct in several notable respects. Firstly, there is a significant distinction in the scale and source of the backlog faced by each body. In the year in which it codified its Pilot procedure a total of 151,600 cases were pending before the European Court, many of which emerged from distinct underlying human rights problems affecting persons in numerous different member States.</w:t>
      </w:r>
      <w:r w:rsidRPr="00630FCD">
        <w:rPr>
          <w:rStyle w:val="FootnoteReference"/>
          <w:rFonts w:ascii="Times New Roman" w:hAnsi="Times New Roman" w:cs="Times New Roman"/>
        </w:rPr>
        <w:footnoteReference w:id="26"/>
      </w:r>
      <w:r w:rsidRPr="00630FCD">
        <w:rPr>
          <w:rFonts w:ascii="Times New Roman" w:hAnsi="Times New Roman" w:cs="Times New Roman"/>
        </w:rPr>
        <w:t xml:space="preserve"> In contrast, the Committee currently has a total backlog of 140 communications, 131 of which emerge from a sole underlying systemic issue: housing conditions in Spain.</w:t>
      </w:r>
      <w:r w:rsidRPr="00630FCD">
        <w:rPr>
          <w:rStyle w:val="FootnoteReference"/>
          <w:rFonts w:ascii="Times New Roman" w:hAnsi="Times New Roman" w:cs="Times New Roman"/>
        </w:rPr>
        <w:footnoteReference w:id="27"/>
      </w:r>
      <w:r w:rsidRPr="00630FCD">
        <w:rPr>
          <w:rFonts w:ascii="Times New Roman" w:hAnsi="Times New Roman" w:cs="Times New Roman"/>
        </w:rPr>
        <w:t xml:space="preserve"> Acknowledging that it has different level of resources, the Committee has a less immediate need for the judicial efficiency represented by the Pilot procedure. Given the resource constraints of UN Treaty </w:t>
      </w:r>
      <w:r w:rsidR="003153FC">
        <w:rPr>
          <w:rFonts w:ascii="Times New Roman" w:hAnsi="Times New Roman" w:cs="Times New Roman"/>
        </w:rPr>
        <w:t>Bodies</w:t>
      </w:r>
      <w:r w:rsidRPr="00630FCD">
        <w:rPr>
          <w:rFonts w:ascii="Times New Roman" w:hAnsi="Times New Roman" w:cs="Times New Roman"/>
        </w:rPr>
        <w:t>, there is a risk that the individual communication process may be eroded in the pursuit of budgetary goals.</w:t>
      </w:r>
      <w:r w:rsidRPr="00F0790E">
        <w:rPr>
          <w:rFonts w:ascii="Times New Roman" w:hAnsi="Times New Roman" w:cs="Times New Roman"/>
        </w:rPr>
        <w:t xml:space="preserve"> </w:t>
      </w:r>
    </w:p>
    <w:p w14:paraId="72D2C59B" w14:textId="5DDC859B" w:rsidR="002E49B6" w:rsidRDefault="002E49B6" w:rsidP="008D5E3C">
      <w:pPr>
        <w:jc w:val="both"/>
        <w:rPr>
          <w:rFonts w:ascii="Times New Roman" w:hAnsi="Times New Roman" w:cs="Times New Roman"/>
        </w:rPr>
      </w:pPr>
    </w:p>
    <w:p w14:paraId="5E8A225D" w14:textId="21E71A13" w:rsidR="00540A1C" w:rsidRPr="00F0790E" w:rsidRDefault="00540A1C" w:rsidP="008D5E3C">
      <w:pPr>
        <w:jc w:val="both"/>
        <w:rPr>
          <w:rFonts w:ascii="Times New Roman" w:hAnsi="Times New Roman" w:cs="Times New Roman"/>
        </w:rPr>
      </w:pPr>
      <w:r w:rsidRPr="00F0790E">
        <w:rPr>
          <w:rFonts w:ascii="Times New Roman" w:hAnsi="Times New Roman" w:cs="Times New Roman"/>
        </w:rPr>
        <w:t>Secondly, there are salient difference</w:t>
      </w:r>
      <w:r w:rsidR="00B95E41">
        <w:rPr>
          <w:rFonts w:ascii="Times New Roman" w:hAnsi="Times New Roman" w:cs="Times New Roman"/>
        </w:rPr>
        <w:t>s</w:t>
      </w:r>
      <w:r w:rsidRPr="00F0790E">
        <w:rPr>
          <w:rFonts w:ascii="Times New Roman" w:hAnsi="Times New Roman" w:cs="Times New Roman"/>
        </w:rPr>
        <w:t xml:space="preserve"> in the type of cases that have motivated each body to turn to a Pilot procedure. The Court introduced their Pilot procedure as a response to being overwhelmed by ‘repetitive’ or ‘clone’ cases that arise from the same structural issue, are well founded, “usually do not raise any new substantial questions as for the interpretation of the Convention” and in which it “merely has to apply its established case-law repeatedly.”</w:t>
      </w:r>
      <w:r w:rsidRPr="00F0790E">
        <w:rPr>
          <w:rStyle w:val="FootnoteReference"/>
          <w:rFonts w:ascii="Times New Roman" w:hAnsi="Times New Roman" w:cs="Times New Roman"/>
        </w:rPr>
        <w:footnoteReference w:id="28"/>
      </w:r>
      <w:r w:rsidRPr="00F0790E">
        <w:rPr>
          <w:rFonts w:ascii="Times New Roman" w:hAnsi="Times New Roman" w:cs="Times New Roman"/>
        </w:rPr>
        <w:t xml:space="preserve"> The Spanish housing jurisprudence of the Committee paints a different picture. Of the 13 Spanish housing decisions thus far published by the Committee, 6 have been declared inadmissible</w:t>
      </w:r>
      <w:r w:rsidRPr="00F0790E">
        <w:rPr>
          <w:rStyle w:val="FootnoteReference"/>
          <w:rFonts w:ascii="Times New Roman" w:hAnsi="Times New Roman" w:cs="Times New Roman"/>
        </w:rPr>
        <w:footnoteReference w:id="29"/>
      </w:r>
      <w:r w:rsidRPr="00F0790E">
        <w:rPr>
          <w:rFonts w:ascii="Times New Roman" w:hAnsi="Times New Roman" w:cs="Times New Roman"/>
        </w:rPr>
        <w:t xml:space="preserve"> and 1 has been found to disclose no violation of the Covenant.</w:t>
      </w:r>
      <w:r w:rsidRPr="00F0790E">
        <w:rPr>
          <w:rStyle w:val="FootnoteReference"/>
          <w:rFonts w:ascii="Times New Roman" w:hAnsi="Times New Roman" w:cs="Times New Roman"/>
        </w:rPr>
        <w:footnoteReference w:id="30"/>
      </w:r>
      <w:r w:rsidRPr="00F0790E">
        <w:rPr>
          <w:rFonts w:ascii="Times New Roman" w:hAnsi="Times New Roman" w:cs="Times New Roman"/>
        </w:rPr>
        <w:t xml:space="preserve"> Moreover, of the 6 cases in which a violation of the Covenant has been established,</w:t>
      </w:r>
      <w:r w:rsidRPr="00F0790E">
        <w:rPr>
          <w:rStyle w:val="FootnoteReference"/>
          <w:rFonts w:ascii="Times New Roman" w:hAnsi="Times New Roman" w:cs="Times New Roman"/>
        </w:rPr>
        <w:footnoteReference w:id="31"/>
      </w:r>
      <w:r w:rsidRPr="00F0790E">
        <w:rPr>
          <w:rFonts w:ascii="Times New Roman" w:hAnsi="Times New Roman" w:cs="Times New Roman"/>
        </w:rPr>
        <w:t xml:space="preserve"> several raised different questions of law and fact and resulted in different recommendations.</w:t>
      </w:r>
      <w:r w:rsidRPr="00F0790E">
        <w:rPr>
          <w:rFonts w:ascii="Times New Roman" w:hAnsi="Times New Roman" w:cs="Times New Roman"/>
          <w:vertAlign w:val="superscript"/>
        </w:rPr>
        <w:t xml:space="preserve"> </w:t>
      </w:r>
      <w:r w:rsidRPr="00F0790E">
        <w:rPr>
          <w:rFonts w:ascii="Times New Roman" w:hAnsi="Times New Roman" w:cs="Times New Roman"/>
        </w:rPr>
        <w:t xml:space="preserve"> In </w:t>
      </w:r>
      <w:r w:rsidRPr="008C3184">
        <w:rPr>
          <w:rFonts w:ascii="Times New Roman" w:hAnsi="Times New Roman" w:cs="Times New Roman"/>
          <w:i/>
          <w:iCs/>
        </w:rPr>
        <w:t>I.D.G</w:t>
      </w:r>
      <w:r w:rsidRPr="00F0790E">
        <w:rPr>
          <w:rFonts w:ascii="Times New Roman" w:hAnsi="Times New Roman" w:cs="Times New Roman"/>
        </w:rPr>
        <w:t xml:space="preserve">., for example, the Committee made recommendations concerning the public posting of notice in mortgage enforcement procedures that were not repeated in any other Spanish housing cases. </w:t>
      </w:r>
      <w:r w:rsidR="0008067E">
        <w:rPr>
          <w:rFonts w:ascii="Times New Roman" w:hAnsi="Times New Roman" w:cs="Times New Roman"/>
        </w:rPr>
        <w:t>I</w:t>
      </w:r>
      <w:r w:rsidRPr="00F0790E">
        <w:rPr>
          <w:rFonts w:ascii="Times New Roman" w:hAnsi="Times New Roman" w:cs="Times New Roman"/>
        </w:rPr>
        <w:t xml:space="preserve">n </w:t>
      </w:r>
      <w:r w:rsidRPr="008C3184">
        <w:rPr>
          <w:rFonts w:ascii="Times New Roman" w:hAnsi="Times New Roman" w:cs="Times New Roman"/>
          <w:i/>
          <w:iCs/>
        </w:rPr>
        <w:t xml:space="preserve">El </w:t>
      </w:r>
      <w:proofErr w:type="spellStart"/>
      <w:r w:rsidRPr="008C3184">
        <w:rPr>
          <w:rFonts w:ascii="Times New Roman" w:hAnsi="Times New Roman" w:cs="Times New Roman"/>
          <w:i/>
          <w:iCs/>
        </w:rPr>
        <w:t>Goumari</w:t>
      </w:r>
      <w:proofErr w:type="spellEnd"/>
      <w:r w:rsidRPr="008C3184">
        <w:rPr>
          <w:rFonts w:ascii="Times New Roman" w:hAnsi="Times New Roman" w:cs="Times New Roman"/>
          <w:i/>
          <w:iCs/>
        </w:rPr>
        <w:t xml:space="preserve"> and </w:t>
      </w:r>
      <w:proofErr w:type="spellStart"/>
      <w:r w:rsidRPr="008C3184">
        <w:rPr>
          <w:rFonts w:ascii="Times New Roman" w:hAnsi="Times New Roman" w:cs="Times New Roman"/>
          <w:i/>
          <w:iCs/>
        </w:rPr>
        <w:t>Tidli</w:t>
      </w:r>
      <w:proofErr w:type="spellEnd"/>
      <w:r w:rsidR="008C3184">
        <w:rPr>
          <w:rFonts w:ascii="Times New Roman" w:hAnsi="Times New Roman" w:cs="Times New Roman"/>
        </w:rPr>
        <w:t xml:space="preserve"> </w:t>
      </w:r>
      <w:r w:rsidRPr="00F0790E">
        <w:rPr>
          <w:rFonts w:ascii="Times New Roman" w:hAnsi="Times New Roman" w:cs="Times New Roman"/>
        </w:rPr>
        <w:t xml:space="preserve">the Committee made recommendations concerning temporary accommodation that are not repeated in other Spanish housing cases. Moreover, it was only in the two cases of </w:t>
      </w:r>
      <w:r w:rsidRPr="00207A04">
        <w:rPr>
          <w:rFonts w:ascii="Times New Roman" w:hAnsi="Times New Roman" w:cs="Times New Roman"/>
          <w:i/>
          <w:iCs/>
        </w:rPr>
        <w:t xml:space="preserve">El </w:t>
      </w:r>
      <w:proofErr w:type="spellStart"/>
      <w:r w:rsidRPr="00207A04">
        <w:rPr>
          <w:rFonts w:ascii="Times New Roman" w:hAnsi="Times New Roman" w:cs="Times New Roman"/>
          <w:i/>
          <w:iCs/>
        </w:rPr>
        <w:t>Ayoubi</w:t>
      </w:r>
      <w:proofErr w:type="spellEnd"/>
      <w:r w:rsidRPr="00207A04">
        <w:rPr>
          <w:rFonts w:ascii="Times New Roman" w:hAnsi="Times New Roman" w:cs="Times New Roman"/>
          <w:i/>
          <w:iCs/>
        </w:rPr>
        <w:t xml:space="preserve"> and El </w:t>
      </w:r>
      <w:proofErr w:type="spellStart"/>
      <w:r w:rsidRPr="00207A04">
        <w:rPr>
          <w:rFonts w:ascii="Times New Roman" w:hAnsi="Times New Roman" w:cs="Times New Roman"/>
          <w:i/>
          <w:iCs/>
        </w:rPr>
        <w:t>Azouan</w:t>
      </w:r>
      <w:proofErr w:type="spellEnd"/>
      <w:r w:rsidRPr="00207A04">
        <w:rPr>
          <w:rFonts w:ascii="Times New Roman" w:hAnsi="Times New Roman" w:cs="Times New Roman"/>
          <w:i/>
          <w:iCs/>
        </w:rPr>
        <w:t xml:space="preserve"> </w:t>
      </w:r>
      <w:proofErr w:type="spellStart"/>
      <w:r w:rsidRPr="00207A04">
        <w:rPr>
          <w:rFonts w:ascii="Times New Roman" w:hAnsi="Times New Roman" w:cs="Times New Roman"/>
          <w:i/>
          <w:iCs/>
        </w:rPr>
        <w:t>Azouz</w:t>
      </w:r>
      <w:proofErr w:type="spellEnd"/>
      <w:r w:rsidRPr="00F0790E">
        <w:rPr>
          <w:rFonts w:ascii="Times New Roman" w:hAnsi="Times New Roman" w:cs="Times New Roman"/>
        </w:rPr>
        <w:t xml:space="preserve"> and </w:t>
      </w:r>
      <w:r w:rsidRPr="00B12379">
        <w:rPr>
          <w:rFonts w:ascii="Times New Roman" w:hAnsi="Times New Roman" w:cs="Times New Roman"/>
          <w:i/>
          <w:iCs/>
        </w:rPr>
        <w:t xml:space="preserve">López </w:t>
      </w:r>
      <w:proofErr w:type="spellStart"/>
      <w:r w:rsidRPr="00B12379">
        <w:rPr>
          <w:rFonts w:ascii="Times New Roman" w:hAnsi="Times New Roman" w:cs="Times New Roman"/>
          <w:i/>
          <w:iCs/>
        </w:rPr>
        <w:t>Albán</w:t>
      </w:r>
      <w:proofErr w:type="spellEnd"/>
      <w:r w:rsidRPr="00B12379">
        <w:rPr>
          <w:rFonts w:ascii="Times New Roman" w:hAnsi="Times New Roman" w:cs="Times New Roman"/>
          <w:i/>
          <w:iCs/>
        </w:rPr>
        <w:t xml:space="preserve"> et al.</w:t>
      </w:r>
      <w:r w:rsidRPr="00F0790E">
        <w:rPr>
          <w:rFonts w:ascii="Times New Roman" w:hAnsi="Times New Roman" w:cs="Times New Roman"/>
        </w:rPr>
        <w:t xml:space="preserve"> that the Committee recommended Spain end its practice of automatically excluding those who are illegally occupying a property from housing lists. It is</w:t>
      </w:r>
      <w:r w:rsidR="00C174D2">
        <w:rPr>
          <w:rFonts w:ascii="Times New Roman" w:hAnsi="Times New Roman" w:cs="Times New Roman"/>
        </w:rPr>
        <w:t xml:space="preserve"> </w:t>
      </w:r>
      <w:r w:rsidRPr="00F0790E">
        <w:rPr>
          <w:rFonts w:ascii="Times New Roman" w:hAnsi="Times New Roman" w:cs="Times New Roman"/>
        </w:rPr>
        <w:t xml:space="preserve">difficult to conclude that the Committee’s prior engagement with its systemic issue of concern has involved the straightforward application of previously developed jurisprudence to well-founded clone cases.  </w:t>
      </w:r>
    </w:p>
    <w:p w14:paraId="53EE1555" w14:textId="77777777" w:rsidR="005C1858" w:rsidRDefault="005C1858" w:rsidP="008D5E3C">
      <w:pPr>
        <w:jc w:val="both"/>
        <w:rPr>
          <w:rFonts w:ascii="Times New Roman" w:hAnsi="Times New Roman" w:cs="Times New Roman"/>
        </w:rPr>
      </w:pPr>
    </w:p>
    <w:p w14:paraId="2DEDEFB1" w14:textId="1CF73D0E" w:rsidR="001150E7" w:rsidRDefault="001150E7" w:rsidP="008D5E3C">
      <w:pPr>
        <w:jc w:val="both"/>
        <w:rPr>
          <w:rFonts w:ascii="Times New Roman" w:hAnsi="Times New Roman" w:cs="Times New Roman"/>
        </w:rPr>
      </w:pPr>
      <w:r w:rsidRPr="00F0790E">
        <w:rPr>
          <w:rFonts w:ascii="Times New Roman" w:hAnsi="Times New Roman" w:cs="Times New Roman"/>
        </w:rPr>
        <w:t xml:space="preserve">Assuming that the Committee’s published decisions may be considered broadly indicative of those pending before it, this raises two key concerns. Firstly, there is a risk that the Committee may activate the Pilot procedure and suspend communications that it would have declared inadmissible had they come before it, with communications halted in anticipation of a Pilot remedy that the complainants would not be able to benefit from. Secondly, it is </w:t>
      </w:r>
      <w:r w:rsidR="009571DF">
        <w:rPr>
          <w:rFonts w:ascii="Times New Roman" w:hAnsi="Times New Roman" w:cs="Times New Roman"/>
        </w:rPr>
        <w:t xml:space="preserve">much </w:t>
      </w:r>
      <w:r w:rsidRPr="00F0790E">
        <w:rPr>
          <w:rFonts w:ascii="Times New Roman" w:hAnsi="Times New Roman" w:cs="Times New Roman"/>
        </w:rPr>
        <w:t>more likely that pending cases raise issues of law and fact that are novel to the Committee and not encompassed by the Pilot case that they select.</w:t>
      </w:r>
      <w:r w:rsidRPr="00F0790E">
        <w:rPr>
          <w:rStyle w:val="FootnoteReference"/>
          <w:rFonts w:ascii="Times New Roman" w:hAnsi="Times New Roman" w:cs="Times New Roman"/>
        </w:rPr>
        <w:footnoteReference w:id="32"/>
      </w:r>
      <w:r w:rsidRPr="00F0790E">
        <w:rPr>
          <w:rFonts w:ascii="Times New Roman" w:hAnsi="Times New Roman" w:cs="Times New Roman"/>
        </w:rPr>
        <w:t xml:space="preserve"> This may hinder the Committee’s efforts to develop its jurisprudence, to prescribe recommendations which will address the complaints of absent applicants, and to comprehend and remedy the full scope of the systemic issues that it faces. </w:t>
      </w:r>
    </w:p>
    <w:p w14:paraId="6FB4DBED" w14:textId="77777777" w:rsidR="00B4291B" w:rsidRPr="00AC6D57" w:rsidRDefault="00B4291B" w:rsidP="008D5E3C">
      <w:pPr>
        <w:jc w:val="both"/>
        <w:rPr>
          <w:rFonts w:ascii="Times New Roman" w:hAnsi="Times New Roman" w:cs="Times New Roman"/>
        </w:rPr>
      </w:pPr>
    </w:p>
    <w:p w14:paraId="1E97EFBB" w14:textId="74484E24" w:rsidR="00EF7165" w:rsidRDefault="00C81E9F" w:rsidP="008D5E3C">
      <w:pPr>
        <w:pStyle w:val="Heading3"/>
        <w:ind w:firstLine="720"/>
        <w:jc w:val="both"/>
        <w:rPr>
          <w:rFonts w:ascii="Times New Roman" w:hAnsi="Times New Roman" w:cs="Times New Roman"/>
        </w:rPr>
      </w:pPr>
      <w:r w:rsidRPr="00AC6D57">
        <w:rPr>
          <w:rFonts w:ascii="Times New Roman" w:hAnsi="Times New Roman" w:cs="Times New Roman"/>
        </w:rPr>
        <w:t xml:space="preserve">Suggestions for revising draft Rule 20 </w:t>
      </w:r>
    </w:p>
    <w:p w14:paraId="14EAC194" w14:textId="77777777" w:rsidR="002D23D4" w:rsidRPr="002D23D4" w:rsidRDefault="002D23D4" w:rsidP="008D5E3C">
      <w:pPr>
        <w:jc w:val="both"/>
      </w:pPr>
    </w:p>
    <w:p w14:paraId="47052B83" w14:textId="769ADF63" w:rsidR="0088269B" w:rsidRDefault="00781251" w:rsidP="008D5E3C">
      <w:pPr>
        <w:jc w:val="both"/>
        <w:rPr>
          <w:rFonts w:ascii="Times New Roman" w:hAnsi="Times New Roman" w:cs="Times New Roman"/>
        </w:rPr>
      </w:pPr>
      <w:r>
        <w:rPr>
          <w:rFonts w:ascii="Times New Roman" w:hAnsi="Times New Roman" w:cs="Times New Roman"/>
        </w:rPr>
        <w:t>Rule 20 would better</w:t>
      </w:r>
      <w:r w:rsidR="00621258" w:rsidRPr="00621258">
        <w:rPr>
          <w:rFonts w:ascii="Times New Roman" w:hAnsi="Times New Roman" w:cs="Times New Roman"/>
        </w:rPr>
        <w:t xml:space="preserve"> </w:t>
      </w:r>
      <w:r w:rsidR="00621258" w:rsidRPr="0088269B">
        <w:rPr>
          <w:rFonts w:ascii="Times New Roman" w:hAnsi="Times New Roman" w:cs="Times New Roman"/>
        </w:rPr>
        <w:t xml:space="preserve">protect individual rights and </w:t>
      </w:r>
      <w:r w:rsidR="00BB7D34">
        <w:rPr>
          <w:rFonts w:ascii="Times New Roman" w:hAnsi="Times New Roman" w:cs="Times New Roman"/>
        </w:rPr>
        <w:t xml:space="preserve">enable the Committee to </w:t>
      </w:r>
      <w:r w:rsidR="00621258" w:rsidRPr="0088269B">
        <w:rPr>
          <w:rFonts w:ascii="Times New Roman" w:hAnsi="Times New Roman" w:cs="Times New Roman"/>
        </w:rPr>
        <w:t xml:space="preserve">develop a richer jurisprudence </w:t>
      </w:r>
      <w:r w:rsidR="00912F8B">
        <w:rPr>
          <w:rFonts w:ascii="Times New Roman" w:hAnsi="Times New Roman" w:cs="Times New Roman"/>
        </w:rPr>
        <w:t xml:space="preserve">that </w:t>
      </w:r>
      <w:r w:rsidR="00621258" w:rsidRPr="0088269B">
        <w:rPr>
          <w:rFonts w:ascii="Times New Roman" w:hAnsi="Times New Roman" w:cs="Times New Roman"/>
        </w:rPr>
        <w:t>addresses the range of issues raised by the communications pending before it</w:t>
      </w:r>
      <w:r w:rsidR="00CD41AB">
        <w:rPr>
          <w:rFonts w:ascii="Times New Roman" w:hAnsi="Times New Roman" w:cs="Times New Roman"/>
        </w:rPr>
        <w:t xml:space="preserve"> if it were to enshrine the individual safeguards outlined in </w:t>
      </w:r>
      <w:r w:rsidR="008B2961" w:rsidRPr="0088269B">
        <w:rPr>
          <w:rFonts w:ascii="Times New Roman" w:hAnsi="Times New Roman" w:cs="Times New Roman"/>
        </w:rPr>
        <w:t>Section II, namely compel careful selection of Pilot</w:t>
      </w:r>
      <w:r w:rsidR="00627B3B">
        <w:rPr>
          <w:rFonts w:ascii="Times New Roman" w:hAnsi="Times New Roman" w:cs="Times New Roman"/>
        </w:rPr>
        <w:t xml:space="preserve"> </w:t>
      </w:r>
      <w:r w:rsidR="008B2961" w:rsidRPr="0088269B">
        <w:rPr>
          <w:rFonts w:ascii="Times New Roman" w:hAnsi="Times New Roman" w:cs="Times New Roman"/>
        </w:rPr>
        <w:t>communications; provide for the joining of cases and the creation of subclasses; and facilitate CSO involvement in identifying pertinent questions of law and fact.</w:t>
      </w:r>
      <w:r w:rsidR="006D11D1">
        <w:rPr>
          <w:rFonts w:ascii="Times New Roman" w:hAnsi="Times New Roman" w:cs="Times New Roman"/>
        </w:rPr>
        <w:t xml:space="preserve"> </w:t>
      </w:r>
      <w:r w:rsidR="00F85491">
        <w:rPr>
          <w:rFonts w:ascii="Times New Roman" w:hAnsi="Times New Roman" w:cs="Times New Roman"/>
        </w:rPr>
        <w:t xml:space="preserve">Two additional modifications </w:t>
      </w:r>
      <w:r w:rsidR="001D21AA">
        <w:rPr>
          <w:rFonts w:ascii="Times New Roman" w:hAnsi="Times New Roman" w:cs="Times New Roman"/>
        </w:rPr>
        <w:t xml:space="preserve">would further </w:t>
      </w:r>
      <w:r w:rsidR="001D21AA" w:rsidRPr="00F0790E">
        <w:rPr>
          <w:rFonts w:ascii="Times New Roman" w:hAnsi="Times New Roman" w:cs="Times New Roman"/>
        </w:rPr>
        <w:t>alleviate concerns</w:t>
      </w:r>
      <w:r w:rsidR="009A4C76">
        <w:rPr>
          <w:rFonts w:ascii="Times New Roman" w:hAnsi="Times New Roman" w:cs="Times New Roman"/>
        </w:rPr>
        <w:t xml:space="preserve">: </w:t>
      </w:r>
    </w:p>
    <w:p w14:paraId="733E6582" w14:textId="77777777" w:rsidR="0088269B" w:rsidRPr="00AC6D57" w:rsidRDefault="0088269B" w:rsidP="008D5E3C">
      <w:pPr>
        <w:jc w:val="both"/>
        <w:rPr>
          <w:rFonts w:ascii="Times New Roman" w:hAnsi="Times New Roman" w:cs="Times New Roman"/>
        </w:rPr>
      </w:pPr>
    </w:p>
    <w:p w14:paraId="09CAA7C1" w14:textId="11BE3243" w:rsidR="00605949" w:rsidRPr="00AC6D57" w:rsidRDefault="007E0DAA" w:rsidP="008D5E3C">
      <w:pPr>
        <w:pStyle w:val="ListParagraph"/>
        <w:numPr>
          <w:ilvl w:val="0"/>
          <w:numId w:val="4"/>
        </w:numPr>
        <w:ind w:left="360"/>
        <w:jc w:val="both"/>
        <w:rPr>
          <w:rFonts w:ascii="Times New Roman" w:hAnsi="Times New Roman" w:cs="Times New Roman"/>
          <w:b/>
          <w:bCs/>
        </w:rPr>
      </w:pPr>
      <w:r w:rsidRPr="00AC6D57">
        <w:rPr>
          <w:rFonts w:ascii="Times New Roman" w:hAnsi="Times New Roman" w:cs="Times New Roman"/>
          <w:b/>
          <w:bCs/>
        </w:rPr>
        <w:t xml:space="preserve">Rule 20 </w:t>
      </w:r>
      <w:r w:rsidR="007C4056" w:rsidRPr="00AC6D57">
        <w:rPr>
          <w:rFonts w:ascii="Times New Roman" w:hAnsi="Times New Roman" w:cs="Times New Roman"/>
          <w:b/>
          <w:bCs/>
        </w:rPr>
        <w:t>should</w:t>
      </w:r>
      <w:r w:rsidRPr="00AC6D57">
        <w:rPr>
          <w:rFonts w:ascii="Times New Roman" w:hAnsi="Times New Roman" w:cs="Times New Roman"/>
          <w:b/>
          <w:bCs/>
        </w:rPr>
        <w:t xml:space="preserve"> contain a specific reference to the Pilot procedure as an ‘exceptional’ measure and include clear criteria for the circumstances under which it will be used. </w:t>
      </w:r>
    </w:p>
    <w:p w14:paraId="0EB723D9" w14:textId="77777777" w:rsidR="00605949" w:rsidRPr="00AC6D57" w:rsidRDefault="00605949" w:rsidP="008D5E3C">
      <w:pPr>
        <w:pStyle w:val="ListParagraph"/>
        <w:jc w:val="both"/>
        <w:rPr>
          <w:rFonts w:ascii="Times New Roman" w:hAnsi="Times New Roman" w:cs="Times New Roman"/>
          <w:b/>
          <w:bCs/>
        </w:rPr>
      </w:pPr>
    </w:p>
    <w:p w14:paraId="0254691D" w14:textId="2B890B23" w:rsidR="007E0DAA" w:rsidRPr="00EC2A98" w:rsidRDefault="00A95DEF" w:rsidP="008D5E3C">
      <w:pPr>
        <w:jc w:val="both"/>
        <w:rPr>
          <w:rFonts w:ascii="Times New Roman" w:hAnsi="Times New Roman" w:cs="Times New Roman"/>
        </w:rPr>
      </w:pPr>
      <w:r w:rsidRPr="003F2110">
        <w:rPr>
          <w:rFonts w:ascii="Times New Roman" w:hAnsi="Times New Roman" w:cs="Times New Roman"/>
        </w:rPr>
        <w:t>This</w:t>
      </w:r>
      <w:r w:rsidR="007E0DAA" w:rsidRPr="003F2110">
        <w:rPr>
          <w:rFonts w:ascii="Times New Roman" w:hAnsi="Times New Roman" w:cs="Times New Roman"/>
        </w:rPr>
        <w:t xml:space="preserve"> would</w:t>
      </w:r>
      <w:r w:rsidR="00B05B3C" w:rsidRPr="003F2110">
        <w:rPr>
          <w:rFonts w:ascii="Times New Roman" w:hAnsi="Times New Roman" w:cs="Times New Roman"/>
        </w:rPr>
        <w:t xml:space="preserve"> ensure consistency and</w:t>
      </w:r>
      <w:r w:rsidR="007E0DAA" w:rsidRPr="003F2110">
        <w:rPr>
          <w:rFonts w:ascii="Times New Roman" w:hAnsi="Times New Roman" w:cs="Times New Roman"/>
        </w:rPr>
        <w:t xml:space="preserve"> protect against the risk of excessive recourse to the Pilot procedure.</w:t>
      </w:r>
      <w:r w:rsidR="007E0DAA" w:rsidRPr="00EC2A98">
        <w:rPr>
          <w:rFonts w:ascii="Times New Roman" w:hAnsi="Times New Roman" w:cs="Times New Roman"/>
        </w:rPr>
        <w:t xml:space="preserve"> </w:t>
      </w:r>
    </w:p>
    <w:p w14:paraId="4CD7A855" w14:textId="23AE2F0B" w:rsidR="0082746E" w:rsidRPr="00AC6D57" w:rsidRDefault="0082746E" w:rsidP="008D5E3C">
      <w:pPr>
        <w:jc w:val="both"/>
        <w:rPr>
          <w:rFonts w:ascii="Times New Roman" w:hAnsi="Times New Roman" w:cs="Times New Roman"/>
          <w:b/>
          <w:bCs/>
        </w:rPr>
      </w:pPr>
    </w:p>
    <w:p w14:paraId="7C5F0DDF" w14:textId="35B478FA" w:rsidR="0012440D" w:rsidRPr="00AC6D57" w:rsidRDefault="007E0DAA" w:rsidP="008D5E3C">
      <w:pPr>
        <w:pStyle w:val="ListParagraph"/>
        <w:numPr>
          <w:ilvl w:val="0"/>
          <w:numId w:val="4"/>
        </w:numPr>
        <w:ind w:left="360"/>
        <w:jc w:val="both"/>
        <w:rPr>
          <w:rFonts w:ascii="Times New Roman" w:hAnsi="Times New Roman" w:cs="Times New Roman"/>
          <w:b/>
          <w:bCs/>
        </w:rPr>
      </w:pPr>
      <w:r w:rsidRPr="00AC6D57">
        <w:rPr>
          <w:rFonts w:ascii="Times New Roman" w:hAnsi="Times New Roman" w:cs="Times New Roman"/>
          <w:b/>
          <w:bCs/>
        </w:rPr>
        <w:lastRenderedPageBreak/>
        <w:t xml:space="preserve">Rule 20 </w:t>
      </w:r>
      <w:r w:rsidR="0082746E" w:rsidRPr="00AC6D57">
        <w:rPr>
          <w:rFonts w:ascii="Times New Roman" w:hAnsi="Times New Roman" w:cs="Times New Roman"/>
          <w:b/>
          <w:bCs/>
        </w:rPr>
        <w:t>should</w:t>
      </w:r>
      <w:r w:rsidRPr="00AC6D57">
        <w:rPr>
          <w:rFonts w:ascii="Times New Roman" w:hAnsi="Times New Roman" w:cs="Times New Roman"/>
          <w:b/>
          <w:bCs/>
        </w:rPr>
        <w:t xml:space="preserve"> make clear that the Committee may only suspend cases that are </w:t>
      </w:r>
      <w:r w:rsidRPr="00AC6D57">
        <w:rPr>
          <w:rFonts w:ascii="Times New Roman" w:hAnsi="Times New Roman" w:cs="Times New Roman"/>
          <w:b/>
          <w:bCs/>
          <w:i/>
          <w:iCs/>
        </w:rPr>
        <w:t>prima facie</w:t>
      </w:r>
      <w:r w:rsidRPr="00AC6D57">
        <w:rPr>
          <w:rFonts w:ascii="Times New Roman" w:hAnsi="Times New Roman" w:cs="Times New Roman"/>
          <w:b/>
          <w:bCs/>
        </w:rPr>
        <w:t xml:space="preserve"> admissible</w:t>
      </w:r>
    </w:p>
    <w:p w14:paraId="6472EAB5" w14:textId="77777777" w:rsidR="0012440D" w:rsidRPr="00AC6D57" w:rsidRDefault="0012440D" w:rsidP="008D5E3C">
      <w:pPr>
        <w:pStyle w:val="ListParagraph"/>
        <w:jc w:val="both"/>
        <w:rPr>
          <w:rFonts w:ascii="Times New Roman" w:hAnsi="Times New Roman" w:cs="Times New Roman"/>
        </w:rPr>
      </w:pPr>
    </w:p>
    <w:p w14:paraId="74B2732F" w14:textId="13438977" w:rsidR="007E0DAA" w:rsidRPr="000F45D9" w:rsidRDefault="0012440D" w:rsidP="008D5E3C">
      <w:pPr>
        <w:jc w:val="both"/>
        <w:rPr>
          <w:rFonts w:ascii="Times New Roman" w:hAnsi="Times New Roman" w:cs="Times New Roman"/>
        </w:rPr>
      </w:pPr>
      <w:r w:rsidRPr="000F45D9">
        <w:rPr>
          <w:rFonts w:ascii="Times New Roman" w:hAnsi="Times New Roman" w:cs="Times New Roman"/>
        </w:rPr>
        <w:t>This would reduce</w:t>
      </w:r>
      <w:r w:rsidR="007E0DAA" w:rsidRPr="000F45D9">
        <w:rPr>
          <w:rFonts w:ascii="Times New Roman" w:hAnsi="Times New Roman" w:cs="Times New Roman"/>
        </w:rPr>
        <w:t xml:space="preserve"> the risk that individuals with inadmissible communications will be left in a state of statis awaiting a Pilot decision that they will not benefit from. </w:t>
      </w:r>
    </w:p>
    <w:p w14:paraId="5EDDE984" w14:textId="77777777" w:rsidR="007E0DAA" w:rsidRPr="00AC6D57" w:rsidRDefault="007E0DAA" w:rsidP="008D5E3C">
      <w:pPr>
        <w:jc w:val="both"/>
        <w:rPr>
          <w:rFonts w:ascii="Times New Roman" w:hAnsi="Times New Roman" w:cs="Times New Roman"/>
        </w:rPr>
      </w:pPr>
    </w:p>
    <w:p w14:paraId="57343C2F" w14:textId="36B41705" w:rsidR="007F584C" w:rsidRDefault="002833FE" w:rsidP="008D5E3C">
      <w:pPr>
        <w:pStyle w:val="Heading2"/>
        <w:jc w:val="both"/>
        <w:rPr>
          <w:rFonts w:ascii="Times New Roman" w:hAnsi="Times New Roman" w:cs="Times New Roman"/>
        </w:rPr>
      </w:pPr>
      <w:r w:rsidRPr="00AC6D57">
        <w:rPr>
          <w:rFonts w:ascii="Times New Roman" w:hAnsi="Times New Roman" w:cs="Times New Roman"/>
        </w:rPr>
        <w:t>IV</w:t>
      </w:r>
      <w:r w:rsidR="001F7B00" w:rsidRPr="00AC6D57">
        <w:rPr>
          <w:rFonts w:ascii="Times New Roman" w:hAnsi="Times New Roman" w:cs="Times New Roman"/>
        </w:rPr>
        <w:tab/>
        <w:t>D</w:t>
      </w:r>
      <w:r w:rsidR="00E61FEC" w:rsidRPr="00AC6D57">
        <w:rPr>
          <w:rFonts w:ascii="Times New Roman" w:hAnsi="Times New Roman" w:cs="Times New Roman"/>
        </w:rPr>
        <w:t>istinct institutional mandate</w:t>
      </w:r>
      <w:r w:rsidR="001F7B00" w:rsidRPr="00AC6D57">
        <w:rPr>
          <w:rFonts w:ascii="Times New Roman" w:hAnsi="Times New Roman" w:cs="Times New Roman"/>
        </w:rPr>
        <w:t xml:space="preserve">s of the </w:t>
      </w:r>
      <w:r w:rsidR="001F7B00" w:rsidRPr="00AC6D57">
        <w:rPr>
          <w:rFonts w:ascii="Times New Roman" w:hAnsi="Times New Roman" w:cs="Times New Roman"/>
        </w:rPr>
        <w:t xml:space="preserve">European Court and the Committee </w:t>
      </w:r>
    </w:p>
    <w:p w14:paraId="3F0E7EEB" w14:textId="62FC1B8B" w:rsidR="004E11F9" w:rsidRDefault="004E11F9" w:rsidP="008D5E3C">
      <w:pPr>
        <w:jc w:val="both"/>
        <w:rPr>
          <w:rFonts w:ascii="Times New Roman" w:hAnsi="Times New Roman" w:cs="Times New Roman"/>
        </w:rPr>
      </w:pPr>
    </w:p>
    <w:p w14:paraId="2FD83E30" w14:textId="1029120C" w:rsidR="00D67DF0" w:rsidRDefault="009511D3" w:rsidP="008D5E3C">
      <w:pPr>
        <w:jc w:val="both"/>
        <w:rPr>
          <w:rFonts w:ascii="Times New Roman" w:hAnsi="Times New Roman" w:cs="Times New Roman"/>
        </w:rPr>
      </w:pPr>
      <w:r w:rsidRPr="00F0790E">
        <w:rPr>
          <w:rFonts w:ascii="Times New Roman" w:hAnsi="Times New Roman" w:cs="Times New Roman"/>
        </w:rPr>
        <w:t xml:space="preserve">Differences </w:t>
      </w:r>
      <w:r>
        <w:rPr>
          <w:rFonts w:ascii="Times New Roman" w:hAnsi="Times New Roman" w:cs="Times New Roman"/>
        </w:rPr>
        <w:t>in</w:t>
      </w:r>
      <w:r w:rsidRPr="00F0790E">
        <w:rPr>
          <w:rFonts w:ascii="Times New Roman" w:hAnsi="Times New Roman" w:cs="Times New Roman"/>
        </w:rPr>
        <w:t xml:space="preserve"> the </w:t>
      </w:r>
      <w:r w:rsidR="00D67DF0">
        <w:rPr>
          <w:rFonts w:ascii="Times New Roman" w:hAnsi="Times New Roman" w:cs="Times New Roman"/>
        </w:rPr>
        <w:t xml:space="preserve">mandate of the Committee and Court </w:t>
      </w:r>
      <w:r w:rsidR="00506143">
        <w:rPr>
          <w:rFonts w:ascii="Times New Roman" w:hAnsi="Times New Roman" w:cs="Times New Roman"/>
        </w:rPr>
        <w:t xml:space="preserve">also serve as grounds </w:t>
      </w:r>
      <w:r w:rsidR="00F43468">
        <w:rPr>
          <w:rFonts w:ascii="Times New Roman" w:hAnsi="Times New Roman" w:cs="Times New Roman"/>
        </w:rPr>
        <w:t>for interrogating</w:t>
      </w:r>
      <w:r w:rsidR="00506143">
        <w:rPr>
          <w:rFonts w:ascii="Times New Roman" w:hAnsi="Times New Roman" w:cs="Times New Roman"/>
        </w:rPr>
        <w:t xml:space="preserve"> </w:t>
      </w:r>
      <w:r w:rsidR="00046A6A">
        <w:rPr>
          <w:rFonts w:ascii="Times New Roman" w:hAnsi="Times New Roman" w:cs="Times New Roman"/>
        </w:rPr>
        <w:t>the</w:t>
      </w:r>
      <w:r w:rsidR="00506143">
        <w:rPr>
          <w:rFonts w:ascii="Times New Roman" w:hAnsi="Times New Roman" w:cs="Times New Roman"/>
        </w:rPr>
        <w:t xml:space="preserve"> degree of similarity between </w:t>
      </w:r>
      <w:r w:rsidR="00506143" w:rsidRPr="00F0790E">
        <w:rPr>
          <w:rFonts w:ascii="Times New Roman" w:hAnsi="Times New Roman" w:cs="Times New Roman"/>
        </w:rPr>
        <w:t>Rule 20</w:t>
      </w:r>
      <w:r w:rsidR="00506143">
        <w:rPr>
          <w:rFonts w:ascii="Times New Roman" w:hAnsi="Times New Roman" w:cs="Times New Roman"/>
        </w:rPr>
        <w:t xml:space="preserve"> and </w:t>
      </w:r>
      <w:r w:rsidR="00506143" w:rsidRPr="00F0790E">
        <w:rPr>
          <w:rFonts w:ascii="Times New Roman" w:hAnsi="Times New Roman" w:cs="Times New Roman"/>
        </w:rPr>
        <w:t>Rule 61</w:t>
      </w:r>
      <w:r w:rsidR="00506143">
        <w:rPr>
          <w:rFonts w:ascii="Times New Roman" w:hAnsi="Times New Roman" w:cs="Times New Roman"/>
        </w:rPr>
        <w:t xml:space="preserve">. </w:t>
      </w:r>
    </w:p>
    <w:p w14:paraId="15DDAEA1" w14:textId="77777777" w:rsidR="004E11F9" w:rsidRPr="00AC6D57" w:rsidRDefault="004E11F9" w:rsidP="008D5E3C">
      <w:pPr>
        <w:jc w:val="both"/>
        <w:rPr>
          <w:rFonts w:ascii="Times New Roman" w:hAnsi="Times New Roman" w:cs="Times New Roman"/>
        </w:rPr>
      </w:pPr>
    </w:p>
    <w:p w14:paraId="2DD7B231" w14:textId="43B5504E" w:rsidR="00C81E9F" w:rsidRPr="00AC6D57" w:rsidRDefault="00C81E9F" w:rsidP="008D5E3C">
      <w:pPr>
        <w:pStyle w:val="Heading3"/>
        <w:ind w:firstLine="720"/>
        <w:jc w:val="both"/>
        <w:rPr>
          <w:rFonts w:ascii="Times New Roman" w:hAnsi="Times New Roman" w:cs="Times New Roman"/>
        </w:rPr>
      </w:pPr>
      <w:r w:rsidRPr="00AC6D57">
        <w:rPr>
          <w:rFonts w:ascii="Times New Roman" w:hAnsi="Times New Roman" w:cs="Times New Roman"/>
        </w:rPr>
        <w:t>B</w:t>
      </w:r>
      <w:r w:rsidRPr="00AC6D57">
        <w:rPr>
          <w:rFonts w:ascii="Times New Roman" w:hAnsi="Times New Roman" w:cs="Times New Roman"/>
        </w:rPr>
        <w:t>ifurcation of adjudication and supervision</w:t>
      </w:r>
    </w:p>
    <w:p w14:paraId="4392AD8B" w14:textId="28EEB7AA" w:rsidR="00C81E9F" w:rsidRDefault="00C81E9F" w:rsidP="008D5E3C">
      <w:pPr>
        <w:jc w:val="both"/>
        <w:rPr>
          <w:rFonts w:ascii="Times New Roman" w:hAnsi="Times New Roman" w:cs="Times New Roman"/>
        </w:rPr>
      </w:pPr>
    </w:p>
    <w:p w14:paraId="6908AE00" w14:textId="07FBD57D" w:rsidR="00465DB1" w:rsidRDefault="00465DB1" w:rsidP="008D5E3C">
      <w:pPr>
        <w:jc w:val="both"/>
        <w:rPr>
          <w:rFonts w:ascii="Times New Roman" w:hAnsi="Times New Roman" w:cs="Times New Roman"/>
        </w:rPr>
      </w:pPr>
      <w:r w:rsidRPr="00F0790E">
        <w:rPr>
          <w:rFonts w:ascii="Times New Roman" w:hAnsi="Times New Roman" w:cs="Times New Roman"/>
        </w:rPr>
        <w:t>In the Council of Europe system, it is the Committee of Ministers that supervises the execution of the judgements of the European Court.</w:t>
      </w:r>
      <w:r w:rsidRPr="00F0790E">
        <w:rPr>
          <w:rStyle w:val="FootnoteReference"/>
          <w:rFonts w:ascii="Times New Roman" w:hAnsi="Times New Roman" w:cs="Times New Roman"/>
        </w:rPr>
        <w:footnoteReference w:id="33"/>
      </w:r>
      <w:r w:rsidRPr="00F0790E">
        <w:rPr>
          <w:rFonts w:ascii="Times New Roman" w:hAnsi="Times New Roman" w:cs="Times New Roman"/>
        </w:rPr>
        <w:t xml:space="preserve"> This bifurcation of adjudication and supervision perhaps explains the absence in Rule 61 of any specific article that addresses how Pilot Judgements are to be supervised.</w:t>
      </w:r>
      <w:r w:rsidRPr="00F0790E">
        <w:rPr>
          <w:rStyle w:val="FootnoteReference"/>
          <w:rFonts w:ascii="Times New Roman" w:hAnsi="Times New Roman" w:cs="Times New Roman"/>
        </w:rPr>
        <w:footnoteReference w:id="34"/>
      </w:r>
      <w:r w:rsidRPr="00F0790E">
        <w:rPr>
          <w:rFonts w:ascii="Times New Roman" w:hAnsi="Times New Roman" w:cs="Times New Roman"/>
        </w:rPr>
        <w:t xml:space="preserve"> Given that the Committee engages in both adjudication and follow-up, </w:t>
      </w:r>
      <w:r w:rsidR="004C1866">
        <w:rPr>
          <w:rFonts w:ascii="Times New Roman" w:hAnsi="Times New Roman" w:cs="Times New Roman"/>
        </w:rPr>
        <w:t>d</w:t>
      </w:r>
      <w:r w:rsidRPr="00F0790E">
        <w:rPr>
          <w:rFonts w:ascii="Times New Roman" w:hAnsi="Times New Roman" w:cs="Times New Roman"/>
        </w:rPr>
        <w:t>raft Rule 20’s parallel omission of any article addressing supervision is harder to justify. This absence results in uncertainty as to how the follow-up to Pilot Views will function. It is unclear, for example, whether follow-up to Pilot Views will take priority over follow-up to standard Views, as it does in the Council of Europe system.</w:t>
      </w:r>
      <w:r w:rsidRPr="00F0790E">
        <w:rPr>
          <w:rStyle w:val="FootnoteReference"/>
          <w:rFonts w:ascii="Times New Roman" w:hAnsi="Times New Roman" w:cs="Times New Roman"/>
        </w:rPr>
        <w:footnoteReference w:id="35"/>
      </w:r>
      <w:r w:rsidRPr="00F0790E">
        <w:rPr>
          <w:rFonts w:ascii="Times New Roman" w:hAnsi="Times New Roman" w:cs="Times New Roman"/>
        </w:rPr>
        <w:t xml:space="preserve"> Similarly, it is not clear whether the Pilot follow-up will be identical in nature to the regular follow-up process, or if, following the approach of the Committee of Ministers, the CESCR will place Pilot Views under a model of enhanced supervision.</w:t>
      </w:r>
      <w:r w:rsidRPr="00F0790E">
        <w:rPr>
          <w:rStyle w:val="FootnoteReference"/>
          <w:rFonts w:ascii="Times New Roman" w:hAnsi="Times New Roman" w:cs="Times New Roman"/>
        </w:rPr>
        <w:footnoteReference w:id="36"/>
      </w:r>
      <w:r w:rsidRPr="00F0790E">
        <w:rPr>
          <w:rFonts w:ascii="Times New Roman" w:hAnsi="Times New Roman" w:cs="Times New Roman"/>
        </w:rPr>
        <w:t xml:space="preserve"> If an enhanced model of supervision is indeed envisaged, it is not clear what this would entail. </w:t>
      </w:r>
    </w:p>
    <w:p w14:paraId="00BA8859" w14:textId="77777777" w:rsidR="00B025F3" w:rsidRPr="00AC6D57" w:rsidRDefault="00B025F3" w:rsidP="008D5E3C">
      <w:pPr>
        <w:jc w:val="both"/>
        <w:rPr>
          <w:rFonts w:ascii="Times New Roman" w:hAnsi="Times New Roman" w:cs="Times New Roman"/>
        </w:rPr>
      </w:pPr>
    </w:p>
    <w:p w14:paraId="18657155" w14:textId="03C94DDD" w:rsidR="00C653BB" w:rsidRDefault="00C81E9F" w:rsidP="008D5E3C">
      <w:pPr>
        <w:pStyle w:val="Heading3"/>
        <w:ind w:firstLine="720"/>
        <w:jc w:val="both"/>
        <w:rPr>
          <w:rFonts w:ascii="Times New Roman" w:hAnsi="Times New Roman" w:cs="Times New Roman"/>
        </w:rPr>
      </w:pPr>
      <w:r w:rsidRPr="00AC6D57">
        <w:rPr>
          <w:rFonts w:ascii="Times New Roman" w:hAnsi="Times New Roman" w:cs="Times New Roman"/>
        </w:rPr>
        <w:t xml:space="preserve">Suggestions for revising draft Rule 20 </w:t>
      </w:r>
    </w:p>
    <w:p w14:paraId="5CBCDB3E" w14:textId="77777777" w:rsidR="00101203" w:rsidRPr="00101203" w:rsidRDefault="00101203" w:rsidP="008D5E3C">
      <w:pPr>
        <w:jc w:val="both"/>
      </w:pPr>
    </w:p>
    <w:p w14:paraId="0FCB5A99" w14:textId="12A8EF75" w:rsidR="003946FB" w:rsidRPr="00AC6D57" w:rsidRDefault="005F7171" w:rsidP="008D5E3C">
      <w:pPr>
        <w:pStyle w:val="ListParagraph"/>
        <w:numPr>
          <w:ilvl w:val="0"/>
          <w:numId w:val="4"/>
        </w:numPr>
        <w:ind w:left="360"/>
        <w:jc w:val="both"/>
        <w:rPr>
          <w:rFonts w:ascii="Times New Roman" w:hAnsi="Times New Roman" w:cs="Times New Roman"/>
          <w:b/>
          <w:bCs/>
        </w:rPr>
      </w:pPr>
      <w:r>
        <w:rPr>
          <w:rFonts w:ascii="Times New Roman" w:hAnsi="Times New Roman" w:cs="Times New Roman"/>
          <w:b/>
          <w:bCs/>
        </w:rPr>
        <w:t xml:space="preserve">A specific provision in </w:t>
      </w:r>
      <w:r w:rsidR="00093EFE" w:rsidRPr="00AC6D57">
        <w:rPr>
          <w:rFonts w:ascii="Times New Roman" w:hAnsi="Times New Roman" w:cs="Times New Roman"/>
          <w:b/>
          <w:bCs/>
        </w:rPr>
        <w:t xml:space="preserve">Draft Rule 20 </w:t>
      </w:r>
      <w:r w:rsidR="00093EFE" w:rsidRPr="00AC6D57">
        <w:rPr>
          <w:rFonts w:ascii="Times New Roman" w:hAnsi="Times New Roman" w:cs="Times New Roman"/>
          <w:b/>
          <w:bCs/>
        </w:rPr>
        <w:t xml:space="preserve">should </w:t>
      </w:r>
      <w:r w:rsidR="003946FB" w:rsidRPr="00AC6D57">
        <w:rPr>
          <w:rFonts w:ascii="Times New Roman" w:hAnsi="Times New Roman" w:cs="Times New Roman"/>
          <w:b/>
          <w:bCs/>
        </w:rPr>
        <w:t xml:space="preserve">address follow-up </w:t>
      </w:r>
      <w:r w:rsidR="00467261" w:rsidRPr="00AC6D57">
        <w:rPr>
          <w:rFonts w:ascii="Times New Roman" w:hAnsi="Times New Roman" w:cs="Times New Roman"/>
          <w:b/>
          <w:bCs/>
        </w:rPr>
        <w:t xml:space="preserve">to Pilot Views </w:t>
      </w:r>
    </w:p>
    <w:p w14:paraId="6E5B4AA0" w14:textId="19B29FB7" w:rsidR="003946FB" w:rsidRDefault="003946FB" w:rsidP="008D5E3C">
      <w:pPr>
        <w:jc w:val="both"/>
        <w:rPr>
          <w:rFonts w:ascii="Times New Roman" w:hAnsi="Times New Roman" w:cs="Times New Roman"/>
          <w:b/>
          <w:bCs/>
        </w:rPr>
      </w:pPr>
    </w:p>
    <w:p w14:paraId="22419145" w14:textId="4F5DEC1F" w:rsidR="00AD5263" w:rsidRPr="00B80E6A" w:rsidRDefault="00B90195" w:rsidP="008D5E3C">
      <w:pPr>
        <w:jc w:val="both"/>
        <w:rPr>
          <w:rFonts w:ascii="Times New Roman" w:hAnsi="Times New Roman" w:cs="Times New Roman"/>
        </w:rPr>
      </w:pPr>
      <w:r>
        <w:rPr>
          <w:rFonts w:ascii="Times New Roman" w:hAnsi="Times New Roman" w:cs="Times New Roman"/>
        </w:rPr>
        <w:t>This</w:t>
      </w:r>
      <w:r w:rsidR="003336B2">
        <w:rPr>
          <w:rFonts w:ascii="Times New Roman" w:hAnsi="Times New Roman" w:cs="Times New Roman"/>
        </w:rPr>
        <w:t xml:space="preserve"> </w:t>
      </w:r>
      <w:r w:rsidR="007A24DB">
        <w:rPr>
          <w:rFonts w:ascii="Times New Roman" w:hAnsi="Times New Roman" w:cs="Times New Roman"/>
        </w:rPr>
        <w:t xml:space="preserve">would </w:t>
      </w:r>
      <w:r w:rsidR="00640861">
        <w:rPr>
          <w:rFonts w:ascii="Times New Roman" w:hAnsi="Times New Roman" w:cs="Times New Roman"/>
        </w:rPr>
        <w:t xml:space="preserve">provide </w:t>
      </w:r>
      <w:r w:rsidR="00E27707">
        <w:rPr>
          <w:rFonts w:ascii="Times New Roman" w:hAnsi="Times New Roman" w:cs="Times New Roman"/>
        </w:rPr>
        <w:t>greater certainty</w:t>
      </w:r>
      <w:r w:rsidR="00640861">
        <w:rPr>
          <w:rFonts w:ascii="Times New Roman" w:hAnsi="Times New Roman" w:cs="Times New Roman"/>
        </w:rPr>
        <w:t xml:space="preserve"> </w:t>
      </w:r>
      <w:r w:rsidR="00A8146F">
        <w:rPr>
          <w:rFonts w:ascii="Times New Roman" w:hAnsi="Times New Roman" w:cs="Times New Roman"/>
        </w:rPr>
        <w:t>by</w:t>
      </w:r>
      <w:r w:rsidR="00640861">
        <w:rPr>
          <w:rFonts w:ascii="Times New Roman" w:hAnsi="Times New Roman" w:cs="Times New Roman"/>
        </w:rPr>
        <w:t xml:space="preserve"> clarify</w:t>
      </w:r>
      <w:r w:rsidR="00A8146F">
        <w:rPr>
          <w:rFonts w:ascii="Times New Roman" w:hAnsi="Times New Roman" w:cs="Times New Roman"/>
        </w:rPr>
        <w:t>ing</w:t>
      </w:r>
      <w:r w:rsidR="00640861">
        <w:rPr>
          <w:rFonts w:ascii="Times New Roman" w:hAnsi="Times New Roman" w:cs="Times New Roman"/>
        </w:rPr>
        <w:t xml:space="preserve"> how</w:t>
      </w:r>
      <w:r w:rsidR="007A24DB">
        <w:rPr>
          <w:rFonts w:ascii="Times New Roman" w:hAnsi="Times New Roman" w:cs="Times New Roman"/>
        </w:rPr>
        <w:t xml:space="preserve"> </w:t>
      </w:r>
      <w:r w:rsidR="006C38D8">
        <w:rPr>
          <w:rFonts w:ascii="Times New Roman" w:hAnsi="Times New Roman" w:cs="Times New Roman"/>
        </w:rPr>
        <w:t>this</w:t>
      </w:r>
      <w:r w:rsidR="00016D9D">
        <w:rPr>
          <w:rFonts w:ascii="Times New Roman" w:hAnsi="Times New Roman" w:cs="Times New Roman"/>
        </w:rPr>
        <w:t xml:space="preserve"> key </w:t>
      </w:r>
      <w:r w:rsidR="00640861">
        <w:rPr>
          <w:rFonts w:ascii="Times New Roman" w:hAnsi="Times New Roman" w:cs="Times New Roman"/>
        </w:rPr>
        <w:t>stage of</w:t>
      </w:r>
      <w:r w:rsidR="00327976">
        <w:rPr>
          <w:rFonts w:ascii="Times New Roman" w:hAnsi="Times New Roman" w:cs="Times New Roman"/>
        </w:rPr>
        <w:t xml:space="preserve"> Pilot process will function. </w:t>
      </w:r>
    </w:p>
    <w:p w14:paraId="1BF9CB47" w14:textId="77777777" w:rsidR="00D75B13" w:rsidRPr="00AC6D57" w:rsidRDefault="00D75B13" w:rsidP="008D5E3C">
      <w:pPr>
        <w:jc w:val="both"/>
        <w:rPr>
          <w:rFonts w:ascii="Times New Roman" w:hAnsi="Times New Roman" w:cs="Times New Roman"/>
          <w:b/>
          <w:bCs/>
        </w:rPr>
      </w:pPr>
    </w:p>
    <w:p w14:paraId="0407902B" w14:textId="5D4628AD" w:rsidR="00093EFE" w:rsidRPr="00AC6D57" w:rsidRDefault="003946FB" w:rsidP="008D5E3C">
      <w:pPr>
        <w:pStyle w:val="ListParagraph"/>
        <w:numPr>
          <w:ilvl w:val="0"/>
          <w:numId w:val="4"/>
        </w:numPr>
        <w:ind w:left="360"/>
        <w:jc w:val="both"/>
        <w:rPr>
          <w:rFonts w:ascii="Times New Roman" w:hAnsi="Times New Roman" w:cs="Times New Roman"/>
          <w:b/>
          <w:bCs/>
        </w:rPr>
      </w:pPr>
      <w:r w:rsidRPr="00AC6D57">
        <w:rPr>
          <w:rFonts w:ascii="Times New Roman" w:hAnsi="Times New Roman" w:cs="Times New Roman"/>
          <w:b/>
          <w:bCs/>
        </w:rPr>
        <w:t xml:space="preserve">Draft Rule 20 </w:t>
      </w:r>
      <w:r w:rsidR="00A16217" w:rsidRPr="00AC6D57">
        <w:rPr>
          <w:rFonts w:ascii="Times New Roman" w:hAnsi="Times New Roman" w:cs="Times New Roman"/>
          <w:b/>
          <w:bCs/>
        </w:rPr>
        <w:t xml:space="preserve">should </w:t>
      </w:r>
      <w:r w:rsidR="00093EFE" w:rsidRPr="00AC6D57">
        <w:rPr>
          <w:rFonts w:ascii="Times New Roman" w:hAnsi="Times New Roman" w:cs="Times New Roman"/>
          <w:b/>
          <w:bCs/>
        </w:rPr>
        <w:t xml:space="preserve">provide for an enhanced form of follow-up supervision </w:t>
      </w:r>
    </w:p>
    <w:p w14:paraId="2DE2E93D" w14:textId="166FB576" w:rsidR="00972852" w:rsidRPr="00AC6D57" w:rsidRDefault="00972852" w:rsidP="008D5E3C">
      <w:pPr>
        <w:jc w:val="both"/>
        <w:rPr>
          <w:rFonts w:ascii="Times New Roman" w:hAnsi="Times New Roman" w:cs="Times New Roman"/>
          <w:b/>
          <w:bCs/>
        </w:rPr>
      </w:pPr>
    </w:p>
    <w:p w14:paraId="569122BE" w14:textId="63C91AB3" w:rsidR="001B127A" w:rsidRPr="00AC6D57" w:rsidRDefault="001B127A" w:rsidP="008D5E3C">
      <w:pPr>
        <w:jc w:val="both"/>
        <w:rPr>
          <w:rFonts w:ascii="Times New Roman" w:hAnsi="Times New Roman" w:cs="Times New Roman"/>
        </w:rPr>
      </w:pPr>
      <w:r w:rsidRPr="001B127A">
        <w:rPr>
          <w:rFonts w:ascii="Times New Roman" w:hAnsi="Times New Roman" w:cs="Times New Roman"/>
        </w:rPr>
        <w:t xml:space="preserve">A stricter, enhanced form of supervision </w:t>
      </w:r>
      <w:r w:rsidR="00F047EA">
        <w:rPr>
          <w:rFonts w:ascii="Times New Roman" w:hAnsi="Times New Roman" w:cs="Times New Roman"/>
        </w:rPr>
        <w:t>would reflect</w:t>
      </w:r>
      <w:r w:rsidRPr="001B127A">
        <w:rPr>
          <w:rFonts w:ascii="Times New Roman" w:hAnsi="Times New Roman" w:cs="Times New Roman"/>
        </w:rPr>
        <w:t xml:space="preserve"> the heighted significance of Pilot Views and their potential to remedy a structural human rights issue affecting numerous complainants.</w:t>
      </w:r>
      <w:r w:rsidR="00ED58C4" w:rsidRPr="00AC6D57">
        <w:rPr>
          <w:rFonts w:ascii="Times New Roman" w:hAnsi="Times New Roman" w:cs="Times New Roman"/>
        </w:rPr>
        <w:t xml:space="preserve"> </w:t>
      </w:r>
      <w:r w:rsidR="0040287C">
        <w:rPr>
          <w:rFonts w:ascii="Times New Roman" w:hAnsi="Times New Roman" w:cs="Times New Roman"/>
        </w:rPr>
        <w:t>F</w:t>
      </w:r>
      <w:r w:rsidRPr="001B127A">
        <w:rPr>
          <w:rFonts w:ascii="Times New Roman" w:hAnsi="Times New Roman" w:cs="Times New Roman"/>
        </w:rPr>
        <w:t>ollow-up to Pilot Views could be distinguished by public oral hearings in which members could question the extent of implementation; closer scrutiny of the State party’s written responses; and a stricter evaluation of changes to legislative/administrative rules and</w:t>
      </w:r>
      <w:r w:rsidRPr="001B127A">
        <w:rPr>
          <w:rFonts w:ascii="Times New Roman" w:hAnsi="Times New Roman" w:cs="Times New Roman"/>
          <w:i/>
          <w:iCs/>
        </w:rPr>
        <w:t xml:space="preserve"> </w:t>
      </w:r>
      <w:r w:rsidRPr="001B127A">
        <w:rPr>
          <w:rFonts w:ascii="Times New Roman" w:hAnsi="Times New Roman" w:cs="Times New Roman"/>
        </w:rPr>
        <w:t xml:space="preserve">evidence they are effective in practice. </w:t>
      </w:r>
      <w:r w:rsidR="000723E5">
        <w:rPr>
          <w:rFonts w:ascii="Times New Roman" w:hAnsi="Times New Roman" w:cs="Times New Roman"/>
        </w:rPr>
        <w:t>Rule 20 may</w:t>
      </w:r>
      <w:r w:rsidR="004F6989">
        <w:rPr>
          <w:rFonts w:ascii="Times New Roman" w:hAnsi="Times New Roman" w:cs="Times New Roman"/>
        </w:rPr>
        <w:t xml:space="preserve"> also</w:t>
      </w:r>
      <w:r w:rsidR="00D5494A" w:rsidRPr="00AC6D57">
        <w:rPr>
          <w:rFonts w:ascii="Times New Roman" w:hAnsi="Times New Roman" w:cs="Times New Roman"/>
        </w:rPr>
        <w:t xml:space="preserve"> establish a more </w:t>
      </w:r>
      <w:r w:rsidR="00D8608F">
        <w:rPr>
          <w:rFonts w:ascii="Times New Roman" w:hAnsi="Times New Roman" w:cs="Times New Roman"/>
        </w:rPr>
        <w:t xml:space="preserve">flexible and </w:t>
      </w:r>
      <w:r w:rsidR="008C45E0">
        <w:rPr>
          <w:rFonts w:ascii="Times New Roman" w:hAnsi="Times New Roman" w:cs="Times New Roman"/>
        </w:rPr>
        <w:t>public</w:t>
      </w:r>
      <w:r w:rsidR="00D5494A" w:rsidRPr="00AC6D57">
        <w:rPr>
          <w:rFonts w:ascii="Times New Roman" w:hAnsi="Times New Roman" w:cs="Times New Roman"/>
        </w:rPr>
        <w:t xml:space="preserve"> </w:t>
      </w:r>
      <w:r w:rsidR="004B7C78" w:rsidRPr="00AC6D57">
        <w:rPr>
          <w:rFonts w:ascii="Times New Roman" w:hAnsi="Times New Roman" w:cs="Times New Roman"/>
        </w:rPr>
        <w:t xml:space="preserve">mechanism </w:t>
      </w:r>
      <w:r w:rsidR="00290092">
        <w:rPr>
          <w:rFonts w:ascii="Times New Roman" w:hAnsi="Times New Roman" w:cs="Times New Roman"/>
        </w:rPr>
        <w:t>for</w:t>
      </w:r>
      <w:r w:rsidR="006A28A7">
        <w:rPr>
          <w:rFonts w:ascii="Times New Roman" w:hAnsi="Times New Roman" w:cs="Times New Roman"/>
        </w:rPr>
        <w:t xml:space="preserve"> ensuring</w:t>
      </w:r>
      <w:r w:rsidR="00B9645F" w:rsidRPr="00AC6D57">
        <w:rPr>
          <w:rFonts w:ascii="Times New Roman" w:hAnsi="Times New Roman" w:cs="Times New Roman"/>
        </w:rPr>
        <w:t xml:space="preserve"> </w:t>
      </w:r>
      <w:r w:rsidR="00E47567" w:rsidRPr="00AC6D57">
        <w:rPr>
          <w:rFonts w:ascii="Times New Roman" w:hAnsi="Times New Roman" w:cs="Times New Roman"/>
        </w:rPr>
        <w:t>third</w:t>
      </w:r>
      <w:r w:rsidR="00880DEC">
        <w:rPr>
          <w:rFonts w:ascii="Times New Roman" w:hAnsi="Times New Roman" w:cs="Times New Roman"/>
        </w:rPr>
        <w:t>-</w:t>
      </w:r>
      <w:r w:rsidR="003331CE">
        <w:rPr>
          <w:rFonts w:ascii="Times New Roman" w:hAnsi="Times New Roman" w:cs="Times New Roman"/>
        </w:rPr>
        <w:t>party engagement</w:t>
      </w:r>
      <w:r w:rsidR="00B9645F" w:rsidRPr="00AC6D57">
        <w:rPr>
          <w:rFonts w:ascii="Times New Roman" w:hAnsi="Times New Roman" w:cs="Times New Roman"/>
        </w:rPr>
        <w:t xml:space="preserve"> with</w:t>
      </w:r>
      <w:r w:rsidR="007B7813" w:rsidRPr="00AC6D57">
        <w:rPr>
          <w:rFonts w:ascii="Times New Roman" w:hAnsi="Times New Roman" w:cs="Times New Roman"/>
        </w:rPr>
        <w:t xml:space="preserve"> </w:t>
      </w:r>
      <w:r w:rsidR="004B7C78" w:rsidRPr="00AC6D57">
        <w:rPr>
          <w:rFonts w:ascii="Times New Roman" w:hAnsi="Times New Roman" w:cs="Times New Roman"/>
        </w:rPr>
        <w:t>follow-up</w:t>
      </w:r>
      <w:r w:rsidR="005E7AA5" w:rsidRPr="00AC6D57">
        <w:rPr>
          <w:rFonts w:ascii="Times New Roman" w:hAnsi="Times New Roman" w:cs="Times New Roman"/>
        </w:rPr>
        <w:t xml:space="preserve"> </w:t>
      </w:r>
      <w:r w:rsidR="00171410" w:rsidRPr="00AC6D57">
        <w:rPr>
          <w:rFonts w:ascii="Times New Roman" w:hAnsi="Times New Roman" w:cs="Times New Roman"/>
        </w:rPr>
        <w:t>to Pilot Views</w:t>
      </w:r>
      <w:r w:rsidR="005E7AA5" w:rsidRPr="00AC6D57">
        <w:rPr>
          <w:rFonts w:ascii="Times New Roman" w:hAnsi="Times New Roman" w:cs="Times New Roman"/>
        </w:rPr>
        <w:t>.</w:t>
      </w:r>
      <w:r w:rsidRPr="001B127A">
        <w:rPr>
          <w:rFonts w:ascii="Times New Roman" w:hAnsi="Times New Roman" w:cs="Times New Roman"/>
          <w:vertAlign w:val="superscript"/>
        </w:rPr>
        <w:footnoteReference w:id="37"/>
      </w:r>
      <w:r w:rsidRPr="001B127A">
        <w:rPr>
          <w:rFonts w:ascii="Times New Roman" w:hAnsi="Times New Roman" w:cs="Times New Roman"/>
        </w:rPr>
        <w:t xml:space="preserve"> </w:t>
      </w:r>
    </w:p>
    <w:p w14:paraId="78640A82" w14:textId="77777777" w:rsidR="00093EFE" w:rsidRPr="00AC6D57" w:rsidRDefault="00093EFE" w:rsidP="008D5E3C">
      <w:pPr>
        <w:jc w:val="both"/>
        <w:rPr>
          <w:rFonts w:ascii="Times New Roman" w:hAnsi="Times New Roman" w:cs="Times New Roman"/>
        </w:rPr>
      </w:pPr>
    </w:p>
    <w:p w14:paraId="72E4E671" w14:textId="3ED53148" w:rsidR="00C81E9F" w:rsidRPr="00AC6D57" w:rsidRDefault="00C81E9F" w:rsidP="008D5E3C">
      <w:pPr>
        <w:pStyle w:val="Heading2"/>
        <w:jc w:val="both"/>
        <w:rPr>
          <w:rFonts w:ascii="Times New Roman" w:hAnsi="Times New Roman" w:cs="Times New Roman"/>
        </w:rPr>
      </w:pPr>
      <w:r w:rsidRPr="00AC6D57">
        <w:rPr>
          <w:rFonts w:ascii="Times New Roman" w:hAnsi="Times New Roman" w:cs="Times New Roman"/>
        </w:rPr>
        <w:t>V</w:t>
      </w:r>
      <w:r w:rsidRPr="00AC6D57">
        <w:rPr>
          <w:rFonts w:ascii="Times New Roman" w:hAnsi="Times New Roman" w:cs="Times New Roman"/>
        </w:rPr>
        <w:tab/>
        <w:t xml:space="preserve">Conclusion </w:t>
      </w:r>
    </w:p>
    <w:p w14:paraId="040EFFE4" w14:textId="3BD56DA8" w:rsidR="00C81E9F" w:rsidRDefault="00C81E9F" w:rsidP="008D5E3C">
      <w:pPr>
        <w:jc w:val="both"/>
        <w:rPr>
          <w:rFonts w:ascii="Times New Roman" w:hAnsi="Times New Roman" w:cs="Times New Roman"/>
        </w:rPr>
      </w:pPr>
    </w:p>
    <w:p w14:paraId="598C8F6E" w14:textId="1A9B2CD1" w:rsidR="00250F47" w:rsidRDefault="00BA5B67" w:rsidP="008D5E3C">
      <w:pPr>
        <w:jc w:val="both"/>
        <w:rPr>
          <w:rFonts w:ascii="Times New Roman" w:hAnsi="Times New Roman" w:cs="Times New Roman"/>
        </w:rPr>
      </w:pPr>
      <w:r>
        <w:rPr>
          <w:rFonts w:ascii="Times New Roman" w:hAnsi="Times New Roman" w:cs="Times New Roman"/>
        </w:rPr>
        <w:t xml:space="preserve">The introduction of a Pilot procedure </w:t>
      </w:r>
      <w:r w:rsidR="00281AAF">
        <w:rPr>
          <w:rFonts w:ascii="Times New Roman" w:hAnsi="Times New Roman" w:cs="Times New Roman"/>
        </w:rPr>
        <w:t xml:space="preserve">may play a valuable role in </w:t>
      </w:r>
      <w:r w:rsidR="00D70F6E">
        <w:rPr>
          <w:rFonts w:ascii="Times New Roman" w:hAnsi="Times New Roman" w:cs="Times New Roman"/>
        </w:rPr>
        <w:t>enabling</w:t>
      </w:r>
      <w:r w:rsidR="00281AAF">
        <w:rPr>
          <w:rFonts w:ascii="Times New Roman" w:hAnsi="Times New Roman" w:cs="Times New Roman"/>
        </w:rPr>
        <w:t xml:space="preserve"> the Committee to </w:t>
      </w:r>
      <w:r w:rsidR="00281AAF">
        <w:rPr>
          <w:rFonts w:ascii="Times New Roman" w:hAnsi="Times New Roman" w:cs="Times New Roman"/>
        </w:rPr>
        <w:t>reduce its backlog and remedy systemic human rights issues</w:t>
      </w:r>
      <w:r w:rsidR="00281AAF">
        <w:rPr>
          <w:rFonts w:ascii="Times New Roman" w:hAnsi="Times New Roman" w:cs="Times New Roman"/>
        </w:rPr>
        <w:t xml:space="preserve">. Adoption of the </w:t>
      </w:r>
      <w:r w:rsidR="00E25F6D">
        <w:rPr>
          <w:rFonts w:ascii="Times New Roman" w:hAnsi="Times New Roman" w:cs="Times New Roman"/>
        </w:rPr>
        <w:t xml:space="preserve">aforementioned </w:t>
      </w:r>
      <w:r w:rsidR="00281AAF">
        <w:rPr>
          <w:rFonts w:ascii="Times New Roman" w:hAnsi="Times New Roman" w:cs="Times New Roman"/>
        </w:rPr>
        <w:t xml:space="preserve">eight </w:t>
      </w:r>
      <w:r w:rsidR="004938A6">
        <w:rPr>
          <w:rFonts w:ascii="Times New Roman" w:hAnsi="Times New Roman" w:cs="Times New Roman"/>
        </w:rPr>
        <w:t>recommendations</w:t>
      </w:r>
      <w:r w:rsidR="00281AAF">
        <w:rPr>
          <w:rFonts w:ascii="Times New Roman" w:hAnsi="Times New Roman" w:cs="Times New Roman"/>
        </w:rPr>
        <w:t xml:space="preserve"> would </w:t>
      </w:r>
      <w:r w:rsidR="00D22D92">
        <w:rPr>
          <w:rFonts w:ascii="Times New Roman" w:hAnsi="Times New Roman" w:cs="Times New Roman"/>
        </w:rPr>
        <w:t>help ensure</w:t>
      </w:r>
      <w:r w:rsidR="004938A6">
        <w:rPr>
          <w:rFonts w:ascii="Times New Roman" w:hAnsi="Times New Roman" w:cs="Times New Roman"/>
        </w:rPr>
        <w:t xml:space="preserve"> </w:t>
      </w:r>
      <w:r w:rsidR="00BD2D96">
        <w:rPr>
          <w:rFonts w:ascii="Times New Roman" w:hAnsi="Times New Roman" w:cs="Times New Roman"/>
        </w:rPr>
        <w:t xml:space="preserve">that this </w:t>
      </w:r>
      <w:r w:rsidR="00E80B66">
        <w:rPr>
          <w:rFonts w:ascii="Times New Roman" w:hAnsi="Times New Roman" w:cs="Times New Roman"/>
        </w:rPr>
        <w:t>promise</w:t>
      </w:r>
      <w:r w:rsidR="00BD2D96">
        <w:rPr>
          <w:rFonts w:ascii="Times New Roman" w:hAnsi="Times New Roman" w:cs="Times New Roman"/>
        </w:rPr>
        <w:t xml:space="preserve"> is realised </w:t>
      </w:r>
      <w:r w:rsidR="00383413">
        <w:rPr>
          <w:rFonts w:ascii="Times New Roman" w:hAnsi="Times New Roman" w:cs="Times New Roman"/>
        </w:rPr>
        <w:t>and does</w:t>
      </w:r>
      <w:r w:rsidR="00E70809">
        <w:rPr>
          <w:rFonts w:ascii="Times New Roman" w:hAnsi="Times New Roman" w:cs="Times New Roman"/>
        </w:rPr>
        <w:t xml:space="preserve"> not</w:t>
      </w:r>
      <w:r w:rsidR="00BD2D96">
        <w:rPr>
          <w:rFonts w:ascii="Times New Roman" w:hAnsi="Times New Roman" w:cs="Times New Roman"/>
        </w:rPr>
        <w:t xml:space="preserve"> </w:t>
      </w:r>
      <w:r w:rsidR="00E70809">
        <w:rPr>
          <w:rFonts w:ascii="Times New Roman" w:hAnsi="Times New Roman" w:cs="Times New Roman"/>
        </w:rPr>
        <w:t>come</w:t>
      </w:r>
      <w:r w:rsidR="00BD2D96">
        <w:rPr>
          <w:rFonts w:ascii="Times New Roman" w:hAnsi="Times New Roman" w:cs="Times New Roman"/>
        </w:rPr>
        <w:t xml:space="preserve"> at</w:t>
      </w:r>
      <w:r w:rsidR="00E70809">
        <w:rPr>
          <w:rFonts w:ascii="Times New Roman" w:hAnsi="Times New Roman" w:cs="Times New Roman"/>
        </w:rPr>
        <w:t xml:space="preserve"> the</w:t>
      </w:r>
      <w:r w:rsidR="00BD2D96">
        <w:rPr>
          <w:rFonts w:ascii="Times New Roman" w:hAnsi="Times New Roman" w:cs="Times New Roman"/>
        </w:rPr>
        <w:t xml:space="preserve"> cost of </w:t>
      </w:r>
      <w:r w:rsidR="00E70809">
        <w:rPr>
          <w:rFonts w:ascii="Times New Roman" w:hAnsi="Times New Roman" w:cs="Times New Roman"/>
        </w:rPr>
        <w:t xml:space="preserve">individual access to justice. </w:t>
      </w:r>
    </w:p>
    <w:p w14:paraId="4E130C6A" w14:textId="13E3F633" w:rsidR="00426ACF" w:rsidRDefault="00426ACF" w:rsidP="008D5E3C">
      <w:pPr>
        <w:jc w:val="both"/>
        <w:rPr>
          <w:rFonts w:ascii="Times New Roman" w:hAnsi="Times New Roman" w:cs="Times New Roman"/>
        </w:rPr>
      </w:pPr>
    </w:p>
    <w:p w14:paraId="2B68AE36" w14:textId="69F0237C" w:rsidR="00887624" w:rsidRDefault="00887624" w:rsidP="008D5E3C">
      <w:pPr>
        <w:jc w:val="both"/>
        <w:rPr>
          <w:rFonts w:ascii="Times New Roman" w:hAnsi="Times New Roman" w:cs="Times New Roman"/>
        </w:rPr>
      </w:pPr>
    </w:p>
    <w:p w14:paraId="3C8E2C08" w14:textId="77777777" w:rsidR="00887624" w:rsidRPr="00426ACF" w:rsidRDefault="00887624" w:rsidP="008D5E3C">
      <w:pPr>
        <w:jc w:val="both"/>
        <w:rPr>
          <w:rFonts w:ascii="Times New Roman" w:hAnsi="Times New Roman" w:cs="Times New Roman"/>
        </w:rPr>
      </w:pPr>
    </w:p>
    <w:p w14:paraId="603EC064" w14:textId="6880B4BA" w:rsidR="00601D30" w:rsidRPr="00A965A6" w:rsidRDefault="00F652FB" w:rsidP="008D5E3C">
      <w:pPr>
        <w:jc w:val="both"/>
        <w:rPr>
          <w:rFonts w:ascii="Times New Roman" w:hAnsi="Times New Roman" w:cs="Times New Roman"/>
        </w:rPr>
      </w:pPr>
      <w:r w:rsidRPr="00281D92">
        <w:rPr>
          <w:rFonts w:ascii="Times New Roman" w:hAnsi="Times New Roman" w:cs="Times New Roman"/>
          <w:b/>
          <w:bCs/>
        </w:rPr>
        <w:t>Contact:</w:t>
      </w:r>
      <w:r w:rsidRPr="00AC6D57">
        <w:rPr>
          <w:rFonts w:ascii="Times New Roman" w:hAnsi="Times New Roman" w:cs="Times New Roman"/>
        </w:rPr>
        <w:t xml:space="preserve"> Tom Bagshaw, Programme Officer, UN Human Rights Institutions, Global Initiative for Economic, Social and Cultural Rights</w:t>
      </w:r>
      <w:r w:rsidRPr="00AC6D57">
        <w:rPr>
          <w:rFonts w:ascii="Times New Roman" w:hAnsi="Times New Roman" w:cs="Times New Roman"/>
        </w:rPr>
        <w:t xml:space="preserve"> (</w:t>
      </w:r>
      <w:hyperlink r:id="rId8" w:history="1">
        <w:r w:rsidRPr="00AC6D57">
          <w:rPr>
            <w:rStyle w:val="Hyperlink"/>
            <w:rFonts w:ascii="Times New Roman" w:hAnsi="Times New Roman" w:cs="Times New Roman"/>
          </w:rPr>
          <w:t>tom@gi-escr.org</w:t>
        </w:r>
      </w:hyperlink>
      <w:r w:rsidRPr="00AC6D57">
        <w:rPr>
          <w:rFonts w:ascii="Times New Roman" w:hAnsi="Times New Roman" w:cs="Times New Roman"/>
        </w:rPr>
        <w:t xml:space="preserve">). </w:t>
      </w:r>
      <w:r w:rsidR="00E068E8">
        <w:rPr>
          <w:rFonts w:ascii="Times New Roman" w:hAnsi="Times New Roman" w:cs="Times New Roman"/>
        </w:rPr>
        <w:t xml:space="preserve">Submitted </w:t>
      </w:r>
      <w:r w:rsidR="00672FEF">
        <w:rPr>
          <w:rFonts w:ascii="Times New Roman" w:hAnsi="Times New Roman" w:cs="Times New Roman"/>
        </w:rPr>
        <w:t>15</w:t>
      </w:r>
      <w:r w:rsidR="00672FEF" w:rsidRPr="00672FEF">
        <w:rPr>
          <w:rFonts w:ascii="Times New Roman" w:hAnsi="Times New Roman" w:cs="Times New Roman"/>
          <w:vertAlign w:val="superscript"/>
        </w:rPr>
        <w:t>th</w:t>
      </w:r>
      <w:r w:rsidR="00672FEF">
        <w:rPr>
          <w:rFonts w:ascii="Times New Roman" w:hAnsi="Times New Roman" w:cs="Times New Roman"/>
        </w:rPr>
        <w:t xml:space="preserve"> August 2021. </w:t>
      </w:r>
    </w:p>
    <w:sectPr w:rsidR="00601D30" w:rsidRPr="00A965A6" w:rsidSect="00887624">
      <w:pgSz w:w="11906" w:h="16838"/>
      <w:pgMar w:top="510" w:right="510" w:bottom="51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CDF0" w14:textId="77777777" w:rsidR="00221C1C" w:rsidRDefault="00221C1C" w:rsidP="001565D1">
      <w:r>
        <w:separator/>
      </w:r>
    </w:p>
  </w:endnote>
  <w:endnote w:type="continuationSeparator" w:id="0">
    <w:p w14:paraId="22BC0B24" w14:textId="77777777" w:rsidR="00221C1C" w:rsidRDefault="00221C1C" w:rsidP="0015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1F84" w14:textId="77777777" w:rsidR="00221C1C" w:rsidRDefault="00221C1C" w:rsidP="001565D1">
      <w:r>
        <w:separator/>
      </w:r>
    </w:p>
  </w:footnote>
  <w:footnote w:type="continuationSeparator" w:id="0">
    <w:p w14:paraId="7EDD4E83" w14:textId="77777777" w:rsidR="00221C1C" w:rsidRDefault="00221C1C" w:rsidP="001565D1">
      <w:r>
        <w:continuationSeparator/>
      </w:r>
    </w:p>
  </w:footnote>
  <w:footnote w:id="1">
    <w:p w14:paraId="59877C5C" w14:textId="5899B204" w:rsidR="008A6F9C" w:rsidRPr="000D5458" w:rsidRDefault="008A6F9C" w:rsidP="008A6F9C">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i/>
          <w:iCs/>
          <w:sz w:val="16"/>
          <w:szCs w:val="16"/>
        </w:rPr>
        <w:t xml:space="preserve"> </w:t>
      </w:r>
      <w:r w:rsidRPr="000D5458">
        <w:rPr>
          <w:rFonts w:ascii="Times New Roman" w:hAnsi="Times New Roman" w:cs="Times New Roman"/>
          <w:sz w:val="16"/>
          <w:szCs w:val="16"/>
        </w:rPr>
        <w:t>Similarities may be found between Rule 60 (1) and Rule 20 (1); Rule 61 (2)</w:t>
      </w:r>
      <w:r w:rsidR="00892C16" w:rsidRPr="000D5458">
        <w:rPr>
          <w:rFonts w:ascii="Times New Roman" w:hAnsi="Times New Roman" w:cs="Times New Roman"/>
          <w:sz w:val="16"/>
          <w:szCs w:val="16"/>
        </w:rPr>
        <w:t xml:space="preserve">, </w:t>
      </w:r>
      <w:r w:rsidRPr="000D5458">
        <w:rPr>
          <w:rFonts w:ascii="Times New Roman" w:hAnsi="Times New Roman" w:cs="Times New Roman"/>
          <w:sz w:val="16"/>
          <w:szCs w:val="16"/>
        </w:rPr>
        <w:t>Rule 20 (2); Rule 61 (2), Rule 20 (3); Rule 61 (2), Rule 20 (5); Rule 61 (3), Rule 20 (6); Rule 61 (4), Rule 20 (7); Rule 61 (5), Rule 20 (8); Rule 61 (6), Rule 20 (9); Rule 61 (6), Rule 20 (10); Rule 61 (6), Rule 20 (11); Rule 61 (7), Rule 20 (12); Rule 61 (8), Rule 20 (13); Rule 61 (10), Rule 20 (14).</w:t>
      </w:r>
    </w:p>
  </w:footnote>
  <w:footnote w:id="2">
    <w:p w14:paraId="27C05E0F" w14:textId="77777777" w:rsidR="006F07B0" w:rsidRPr="000D5458" w:rsidRDefault="006F07B0" w:rsidP="006F07B0">
      <w:pPr>
        <w:pStyle w:val="FootnoteText"/>
        <w:rPr>
          <w:rFonts w:ascii="Times New Roman" w:hAnsi="Times New Roman" w:cs="Times New Roman"/>
          <w:sz w:val="16"/>
          <w:szCs w:val="16"/>
        </w:rPr>
      </w:pPr>
      <w:r w:rsidRPr="000D5458">
        <w:rPr>
          <w:rStyle w:val="FootnoteReference"/>
          <w:rFonts w:ascii="Times New Roman" w:hAnsi="Times New Roman" w:cs="Times New Roman"/>
        </w:rPr>
        <w:footnoteRef/>
      </w:r>
      <w:r w:rsidRPr="000D5458">
        <w:rPr>
          <w:rFonts w:ascii="Times New Roman" w:hAnsi="Times New Roman" w:cs="Times New Roman"/>
          <w:sz w:val="16"/>
          <w:szCs w:val="16"/>
        </w:rPr>
        <w:t xml:space="preserve"> For the purposes of this memo, the terms case and communication are used interchangeably, as are the terms adjourned, suspended and postponed. </w:t>
      </w:r>
    </w:p>
  </w:footnote>
  <w:footnote w:id="3">
    <w:p w14:paraId="049A6E85" w14:textId="77777777" w:rsidR="000C566F" w:rsidRPr="000D5458" w:rsidRDefault="000C566F" w:rsidP="000C566F">
      <w:pPr>
        <w:pStyle w:val="FootnoteText"/>
        <w:rPr>
          <w:rFonts w:ascii="Times New Roman" w:hAnsi="Times New Roman" w:cs="Times New Roman"/>
          <w:sz w:val="16"/>
          <w:szCs w:val="16"/>
        </w:rPr>
      </w:pPr>
      <w:r w:rsidRPr="000D5458">
        <w:rPr>
          <w:rStyle w:val="FootnoteReference"/>
          <w:rFonts w:ascii="Times New Roman" w:hAnsi="Times New Roman" w:cs="Times New Roman"/>
        </w:rPr>
        <w:footnoteRef/>
      </w:r>
      <w:r w:rsidRPr="000D5458">
        <w:rPr>
          <w:rFonts w:ascii="Times New Roman" w:hAnsi="Times New Roman" w:cs="Times New Roman"/>
          <w:sz w:val="16"/>
          <w:szCs w:val="16"/>
        </w:rPr>
        <w:t xml:space="preserve"> </w:t>
      </w:r>
      <w:r>
        <w:rPr>
          <w:rFonts w:ascii="Times New Roman" w:hAnsi="Times New Roman" w:cs="Times New Roman"/>
          <w:sz w:val="16"/>
          <w:szCs w:val="16"/>
        </w:rPr>
        <w:t>On the right of individual petition, a</w:t>
      </w:r>
      <w:r w:rsidRPr="000D5458">
        <w:rPr>
          <w:rFonts w:ascii="Times New Roman" w:hAnsi="Times New Roman" w:cs="Times New Roman"/>
          <w:sz w:val="16"/>
          <w:szCs w:val="16"/>
        </w:rPr>
        <w:t xml:space="preserve">rticle 2 OP-ICESCR, </w:t>
      </w:r>
      <w:r>
        <w:rPr>
          <w:rFonts w:ascii="Times New Roman" w:hAnsi="Times New Roman" w:cs="Times New Roman"/>
          <w:sz w:val="16"/>
          <w:szCs w:val="16"/>
        </w:rPr>
        <w:t>a</w:t>
      </w:r>
      <w:r w:rsidRPr="000D5458">
        <w:rPr>
          <w:rFonts w:ascii="Times New Roman" w:hAnsi="Times New Roman" w:cs="Times New Roman"/>
          <w:sz w:val="16"/>
          <w:szCs w:val="16"/>
        </w:rPr>
        <w:t>rticle 34 ECHR</w:t>
      </w:r>
      <w:r>
        <w:rPr>
          <w:rFonts w:ascii="Times New Roman" w:hAnsi="Times New Roman" w:cs="Times New Roman"/>
          <w:sz w:val="16"/>
          <w:szCs w:val="16"/>
        </w:rPr>
        <w:t xml:space="preserve">. On postponing communications, </w:t>
      </w:r>
      <w:r w:rsidRPr="000C566F">
        <w:rPr>
          <w:rFonts w:ascii="Times New Roman" w:hAnsi="Times New Roman" w:cs="Times New Roman"/>
          <w:sz w:val="16"/>
          <w:szCs w:val="16"/>
        </w:rPr>
        <w:t>Rule 61 (6), Draft Rule 20 (9)</w:t>
      </w:r>
    </w:p>
  </w:footnote>
  <w:footnote w:id="4">
    <w:p w14:paraId="0F22920F" w14:textId="77777777" w:rsidR="008359EE" w:rsidRPr="000D5458" w:rsidRDefault="008359EE" w:rsidP="008359EE">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See, </w:t>
      </w:r>
      <w:r w:rsidRPr="000D5458">
        <w:rPr>
          <w:rFonts w:ascii="Times New Roman" w:hAnsi="Times New Roman" w:cs="Times New Roman"/>
          <w:i/>
          <w:iCs/>
          <w:sz w:val="16"/>
          <w:szCs w:val="16"/>
        </w:rPr>
        <w:t>inter alia</w:t>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{"citationID":"W7WmEbF8","properties":{"formattedCitation":"L. R. Helfer, \\uc0\\u8216{}Redesigning the European Court of Human Rights: Embeddedness as a Deep Structural Principle of the European Human Rights Regime\\uc0\\u8217{}, {\\i{}European Journal of International Law} 19, no. 1 (1 February 2008): 125\\uc0\\u8211{}59, https://doi.org/10.1093/ejil/chn004; Antoine Buyse, \\uc0\\u8216{}The Pilot Judgment Procedure at the European Court of Human Rights: Possibilities and Challenges\\uc0\\u8217{}, SSRN Scholarly Paper (Rochester, NY: Social Science Research Network, 27 November 2009), https://papers.ssrn.com/abstract=1514441; Markus Fyrnys, \\uc0\\u8216{}Expanding Competences by Judicial Lawmaking: The Pilot Judgment Procedure of the European Court of Human Rights\\uc0\\u8217{}, in {\\i{}International Judicial Lawmaking: On Public Authority and Democratic Legitimation in Global Governance}, ed. Armin von Bogdandy and Ingo Venzke, Beitr\\uc0\\u228{}ge Zum Ausl\\uc0\\u228{}ndischen \\uc0\\u214{}ffentlichen Recht Und V\\uc0\\u246{}lkerrecht 236 (Heidelberg: Springer, 2012); Dominik Haider, {\\i{}The Pilot-Judgement Procedure of the European Court of Human Rights} (Leiden: Martinus Nijhoff Publishers, 2013); Tatiana Sainati, \\uc0\\u8216{}Human Rights Class Actions: Rethinking the Pilot-Judgment Procedure at the European Court of Human Rights\\uc0\\u8217{}, {\\i{}Harvard International Law Journal} 56, no. 1 (2015): 147\\uc0\\u8211{}206.","plainCitation":"L. R. Helfer, ‘Redesigning the European Court of Human Rights: Embeddedness as a Deep Structural Principle of the European Human Rights Regime’, European Journal of International Law 19, no. 1 (1 February 2008): 125–59, https://doi.org/10.1093/ejil/chn004; Antoine Buyse, ‘The Pilot Judgment Procedure at the European Court of Human Rights: Possibilities and Challenges’, SSRN Scholarly Paper (Rochester, NY: Social Science Research Network, 27 November 2009), https://papers.ssrn.com/abstract=1514441; Markus Fyrnys, ‘Expanding Competences by Judicial Lawmaking: The Pilot Judgment Procedure of the European Court of Human Rights’, in International Judicial Lawmaking: On Public Authority and Democratic Legitimation in Global Governance, ed. Armin von Bogdandy and Ingo Venzke, Beiträge Zum Ausländischen Öffentlichen Recht Und Völkerrecht 236 (Heidelberg: Springer, 2012); Dominik Haider, The Pilot-Judgement Procedure of the European Court of Human Rights (Leiden: Martinus Nijhoff Publishers, 2013); Tatiana Sainati, ‘Human Rights Class Actions: Rethinking the Pilot-Judgment Procedure at the European Court of Human Rights’, Harvard International Law Journal 56, no. 1 (2015): 147–206.","noteIndex":6},"citationItems":[{"id":10,"uris":["http://zotero.org/users/local/7JoNoiPZ/items/YG8NHXRN"],"uri":["http://zotero.org/users/local/7JoNoiPZ/items/YG8NHXRN"],"itemData":{"id":10,"type":"article-journal","container-title":"European Journal of International Law","DOI":"10.1093/ejil/chn004","ISSN":"0938-5428, 1464-3596","issue":"1","journalAbbreviation":"European Journal of International Law","language":"en","page":"125-159","source":"DOI.org (Crossref)","title":"Redesigning the European Court of Human Rights: Embeddedness as a Deep Structural Principle of the European Human Rights Regime","title-short":"Redesigning the European Court of Human Rights","volume":"19","author":[{"family":"Helfer","given":"L. R."}],"issued":{"date-parts":[["2008",2,1]]}}},{"id":2,"uris":["http://zotero.org/users/local/7JoNoiPZ/items/NUNR2BRU"],"uri":["http://zotero.org/users/local/7JoNoiPZ/items/NUNR2BRU"],"itemData":{"id":2,"type":"report","abstract":"The fiftieth anniversary of the European Court of Human Rights this year is an occasion for both celebration and apprehension. From a timid beginning the Court has grown into a full-time institution successfully dealing with thousands of cases each year. Its case law is generally perceived to be among the most developed and extensive of all international human rights institutions and most of its judgments are routinely implemented by the state parties to the European Convention on Human Rights (ECHR).","event-place":"Rochester, NY","genre":"SSRN Scholarly Paper","language":"en","number":"ID 1514441","publisher":"Social Science Research Network","publisher-place":"Rochester, NY","source":"papers.ssrn.com","title":"The Pilot Judgment Procedure at the European Court of Human Rights: Possibilities and Challenges","title-short":"The Pilot Judgment Procedure at the European Court of Human Rights","URL":"https://papers.ssrn.com/abstract=1514441","author":[{"family":"Buyse","given":"Antoine"}],"accessed":{"date-parts":[["2021",7,12]]},"issued":{"date-parts":[["2009",11,27]]}}},{"id":4,"uris":["http://zotero.org/users/local/7JoNoiPZ/items/45GHVQM4"],"uri":["http://zotero.org/users/local/7JoNoiPZ/items/45GHVQM4"],"itemData":{"id":4,"type":"chapter","collection-number":"236","collection-title":"Beiträge zum ausländischen öffentlichen Recht und Völkerrecht","container-title":"International judicial lawmaking: on public authority and democratic legitimation in global governance","event-place":"Heidelberg","ISBN":"978-3-642-29587-4","language":"eng","publisher":"Springer","publisher-place":"Heidelberg","source":"K10plus ISBN","title":"Expanding Competences by Judicial Lawmaking: The Pilot Judgment Procedure of the European Court of Human Rights","author":[{"family":"Fyrnys","given":"Markus"}],"editor":[{"family":"Bogdandy","given":"Armin","dropping-particle":"von"},{"family":"Venzke","given":"Ingo"}],"issued":{"date-parts":[["2012"]]}}},{"id":7,"uris":["http://zotero.org/users/local/7JoNoiPZ/items/VYLC6CII"],"uri":["http://zotero.org/users/local/7JoNoiPZ/items/VYLC6CII"],"itemData":{"id":7,"type":"book","call-number":"KJC5138 .H35 2013","event-place":"Leiden","ISBN":"978-90-04-24641-6","number-of-pages":"335","publisher":"Martinus Nijhoff Publishers","publisher-place":"Leiden","source":"Library of Congress ISBN","title":"The pilot-judgement procedure of the European Court of Human Rights","author":[{"family":"Haider","given":"Dominik"}],"issued":{"date-parts":[["2013"]]}}},{"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 xml:space="preserve">L. R. Helfer, ‘Redesigning the European Court of Human Rights: Embeddedness as a Deep Structural Principle of the European Human Rights Regime’, </w:t>
      </w:r>
      <w:r w:rsidRPr="000D5458">
        <w:rPr>
          <w:rFonts w:ascii="Times New Roman" w:hAnsi="Times New Roman" w:cs="Times New Roman"/>
          <w:i/>
          <w:iCs/>
          <w:sz w:val="16"/>
          <w:szCs w:val="16"/>
        </w:rPr>
        <w:t>European Journal of International Law</w:t>
      </w:r>
      <w:r w:rsidRPr="000D5458">
        <w:rPr>
          <w:rFonts w:ascii="Times New Roman" w:hAnsi="Times New Roman" w:cs="Times New Roman"/>
          <w:sz w:val="16"/>
          <w:szCs w:val="16"/>
        </w:rPr>
        <w:t xml:space="preserve"> 19, no. 1 (1 February 2008): 125–59, https://doi.org/10.1093/ejil/chn004; Antoine </w:t>
      </w:r>
      <w:proofErr w:type="spellStart"/>
      <w:r w:rsidRPr="000D5458">
        <w:rPr>
          <w:rFonts w:ascii="Times New Roman" w:hAnsi="Times New Roman" w:cs="Times New Roman"/>
          <w:sz w:val="16"/>
          <w:szCs w:val="16"/>
        </w:rPr>
        <w:t>Buyse</w:t>
      </w:r>
      <w:proofErr w:type="spellEnd"/>
      <w:r w:rsidRPr="000D5458">
        <w:rPr>
          <w:rFonts w:ascii="Times New Roman" w:hAnsi="Times New Roman" w:cs="Times New Roman"/>
          <w:sz w:val="16"/>
          <w:szCs w:val="16"/>
        </w:rPr>
        <w:t xml:space="preserve">, ‘The Pilot Judgment Procedure at the European Court of Human Rights: Possibilities and Challenges’, SSRN Scholarly Paper (Rochester, NY: Social Science Research Network, 27 November 2009), https://papers.ssrn.com/abstract=1514441; Markus </w:t>
      </w:r>
      <w:proofErr w:type="spellStart"/>
      <w:r w:rsidRPr="000D5458">
        <w:rPr>
          <w:rFonts w:ascii="Times New Roman" w:hAnsi="Times New Roman" w:cs="Times New Roman"/>
          <w:sz w:val="16"/>
          <w:szCs w:val="16"/>
        </w:rPr>
        <w:t>Fyrnys</w:t>
      </w:r>
      <w:proofErr w:type="spellEnd"/>
      <w:r w:rsidRPr="000D5458">
        <w:rPr>
          <w:rFonts w:ascii="Times New Roman" w:hAnsi="Times New Roman" w:cs="Times New Roman"/>
          <w:sz w:val="16"/>
          <w:szCs w:val="16"/>
        </w:rPr>
        <w:t xml:space="preserve">, ‘Expanding Competences by Judicial </w:t>
      </w:r>
      <w:proofErr w:type="spellStart"/>
      <w:r w:rsidRPr="000D5458">
        <w:rPr>
          <w:rFonts w:ascii="Times New Roman" w:hAnsi="Times New Roman" w:cs="Times New Roman"/>
          <w:sz w:val="16"/>
          <w:szCs w:val="16"/>
        </w:rPr>
        <w:t>Lawmaking</w:t>
      </w:r>
      <w:proofErr w:type="spellEnd"/>
      <w:r w:rsidRPr="000D5458">
        <w:rPr>
          <w:rFonts w:ascii="Times New Roman" w:hAnsi="Times New Roman" w:cs="Times New Roman"/>
          <w:sz w:val="16"/>
          <w:szCs w:val="16"/>
        </w:rPr>
        <w:t xml:space="preserve">: The Pilot Judgment Procedure of the European Court of Human Rights’, in </w:t>
      </w:r>
      <w:r w:rsidRPr="000D5458">
        <w:rPr>
          <w:rFonts w:ascii="Times New Roman" w:hAnsi="Times New Roman" w:cs="Times New Roman"/>
          <w:i/>
          <w:iCs/>
          <w:sz w:val="16"/>
          <w:szCs w:val="16"/>
        </w:rPr>
        <w:t xml:space="preserve">International Judicial </w:t>
      </w:r>
      <w:proofErr w:type="spellStart"/>
      <w:r w:rsidRPr="000D5458">
        <w:rPr>
          <w:rFonts w:ascii="Times New Roman" w:hAnsi="Times New Roman" w:cs="Times New Roman"/>
          <w:i/>
          <w:iCs/>
          <w:sz w:val="16"/>
          <w:szCs w:val="16"/>
        </w:rPr>
        <w:t>Lawmaking</w:t>
      </w:r>
      <w:proofErr w:type="spellEnd"/>
      <w:r w:rsidRPr="000D5458">
        <w:rPr>
          <w:rFonts w:ascii="Times New Roman" w:hAnsi="Times New Roman" w:cs="Times New Roman"/>
          <w:i/>
          <w:iCs/>
          <w:sz w:val="16"/>
          <w:szCs w:val="16"/>
        </w:rPr>
        <w:t>: On Public Authority and Democratic Legitimation in Global Governance</w:t>
      </w:r>
      <w:r w:rsidRPr="000D5458">
        <w:rPr>
          <w:rFonts w:ascii="Times New Roman" w:hAnsi="Times New Roman" w:cs="Times New Roman"/>
          <w:sz w:val="16"/>
          <w:szCs w:val="16"/>
        </w:rPr>
        <w:t xml:space="preserve">, ed. Armin von </w:t>
      </w:r>
      <w:proofErr w:type="spellStart"/>
      <w:r w:rsidRPr="000D5458">
        <w:rPr>
          <w:rFonts w:ascii="Times New Roman" w:hAnsi="Times New Roman" w:cs="Times New Roman"/>
          <w:sz w:val="16"/>
          <w:szCs w:val="16"/>
        </w:rPr>
        <w:t>Bogdandy</w:t>
      </w:r>
      <w:proofErr w:type="spellEnd"/>
      <w:r w:rsidRPr="000D5458">
        <w:rPr>
          <w:rFonts w:ascii="Times New Roman" w:hAnsi="Times New Roman" w:cs="Times New Roman"/>
          <w:sz w:val="16"/>
          <w:szCs w:val="16"/>
        </w:rPr>
        <w:t xml:space="preserve"> and Ingo Venzke, </w:t>
      </w:r>
      <w:proofErr w:type="spellStart"/>
      <w:r w:rsidRPr="000D5458">
        <w:rPr>
          <w:rFonts w:ascii="Times New Roman" w:hAnsi="Times New Roman" w:cs="Times New Roman"/>
          <w:sz w:val="16"/>
          <w:szCs w:val="16"/>
        </w:rPr>
        <w:t>Beiträge</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Zum</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Ausländischen</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Öffentlichen</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Recht</w:t>
      </w:r>
      <w:proofErr w:type="spellEnd"/>
      <w:r w:rsidRPr="000D5458">
        <w:rPr>
          <w:rFonts w:ascii="Times New Roman" w:hAnsi="Times New Roman" w:cs="Times New Roman"/>
          <w:sz w:val="16"/>
          <w:szCs w:val="16"/>
        </w:rPr>
        <w:t xml:space="preserve"> Und </w:t>
      </w:r>
      <w:proofErr w:type="spellStart"/>
      <w:r w:rsidRPr="000D5458">
        <w:rPr>
          <w:rFonts w:ascii="Times New Roman" w:hAnsi="Times New Roman" w:cs="Times New Roman"/>
          <w:sz w:val="16"/>
          <w:szCs w:val="16"/>
        </w:rPr>
        <w:t>Völkerrecht</w:t>
      </w:r>
      <w:proofErr w:type="spellEnd"/>
      <w:r w:rsidRPr="000D5458">
        <w:rPr>
          <w:rFonts w:ascii="Times New Roman" w:hAnsi="Times New Roman" w:cs="Times New Roman"/>
          <w:sz w:val="16"/>
          <w:szCs w:val="16"/>
        </w:rPr>
        <w:t xml:space="preserve"> 236 (Heidelberg: Springer, 2012); Dominik Haider, </w:t>
      </w:r>
      <w:r w:rsidRPr="000D5458">
        <w:rPr>
          <w:rFonts w:ascii="Times New Roman" w:hAnsi="Times New Roman" w:cs="Times New Roman"/>
          <w:i/>
          <w:iCs/>
          <w:sz w:val="16"/>
          <w:szCs w:val="16"/>
        </w:rPr>
        <w:t>The Pilot-Judgement Procedure of the European Court of Human Rights</w:t>
      </w:r>
      <w:r w:rsidRPr="000D5458">
        <w:rPr>
          <w:rFonts w:ascii="Times New Roman" w:hAnsi="Times New Roman" w:cs="Times New Roman"/>
          <w:sz w:val="16"/>
          <w:szCs w:val="16"/>
        </w:rPr>
        <w:t xml:space="preserve"> (Leiden: </w:t>
      </w:r>
      <w:proofErr w:type="spellStart"/>
      <w:r w:rsidRPr="000D5458">
        <w:rPr>
          <w:rFonts w:ascii="Times New Roman" w:hAnsi="Times New Roman" w:cs="Times New Roman"/>
          <w:sz w:val="16"/>
          <w:szCs w:val="16"/>
        </w:rPr>
        <w:t>Martinus</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Nijhoff</w:t>
      </w:r>
      <w:proofErr w:type="spellEnd"/>
      <w:r w:rsidRPr="000D5458">
        <w:rPr>
          <w:rFonts w:ascii="Times New Roman" w:hAnsi="Times New Roman" w:cs="Times New Roman"/>
          <w:sz w:val="16"/>
          <w:szCs w:val="16"/>
        </w:rPr>
        <w:t xml:space="preserve"> Publishers, 2013); Tatiana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xml:space="preserve">, ‘Human Rights Class Actions: Rethinking the Pilot-Judgment Procedure at the European Court of Human Rights’, </w:t>
      </w:r>
      <w:r w:rsidRPr="000D5458">
        <w:rPr>
          <w:rFonts w:ascii="Times New Roman" w:hAnsi="Times New Roman" w:cs="Times New Roman"/>
          <w:i/>
          <w:iCs/>
          <w:sz w:val="16"/>
          <w:szCs w:val="16"/>
        </w:rPr>
        <w:t>Harvard International Law Journal</w:t>
      </w:r>
      <w:r w:rsidRPr="000D5458">
        <w:rPr>
          <w:rFonts w:ascii="Times New Roman" w:hAnsi="Times New Roman" w:cs="Times New Roman"/>
          <w:sz w:val="16"/>
          <w:szCs w:val="16"/>
        </w:rPr>
        <w:t xml:space="preserve"> 56, no. 1 (2015): 147–206.</w:t>
      </w:r>
      <w:r w:rsidRPr="000D5458">
        <w:rPr>
          <w:rFonts w:ascii="Times New Roman" w:hAnsi="Times New Roman" w:cs="Times New Roman"/>
          <w:sz w:val="16"/>
          <w:szCs w:val="16"/>
        </w:rPr>
        <w:fldChar w:fldCharType="end"/>
      </w:r>
    </w:p>
  </w:footnote>
  <w:footnote w:id="5">
    <w:p w14:paraId="3C49FEA6" w14:textId="77777777" w:rsidR="008359EE" w:rsidRPr="000D5458" w:rsidRDefault="008359EE" w:rsidP="008359EE">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{"citationID":"kcQFkhwR","properties":{"formattedCitation":"Helfer, \\uc0\\u8216{}Redesigning the European Court of Human Rights\\uc0\\u8217{}, 154; Buyse, \\uc0\\u8216{}The Pilot Judgment Procedure at the European Court of Human Rights\\uc0\\u8217{}, 13; Fyrnys, \\uc0\\u8216{}Expanding Competences by Judicial Lawmaking: The Pilot Judgment Procedure of the European Court of Human Rights\\uc0\\u8217{}, 362.","plainCitation":"Helfer, ‘Redesigning the European Court of Human Rights’, 154; Buyse, ‘The Pilot Judgment Procedure at the European Court of Human Rights’, 13; Fyrnys, ‘Expanding Competences by Judicial Lawmaking: The Pilot Judgment Procedure of the European Court of Human Rights’, 362.","noteIndex":7},"citationItems":[{"id":10,"uris":["http://zotero.org/users/local/7JoNoiPZ/items/YG8NHXRN"],"uri":["http://zotero.org/users/local/7JoNoiPZ/items/YG8NHXRN"],"itemData":{"id":10,"type":"article-journal","container-title":"European Journal of International Law","DOI":"10.1093/ejil/chn004","ISSN":"0938-5428, 1464-3596","issue":"1","journalAbbreviation":"European Journal of International Law","language":"en","page":"125-159","source":"DOI.org (Crossref)","title":"Redesigning the European Court of Human Rights: Embeddedness as a Deep Structural Principle of the European Human Rights Regime","title-short":"Redesigning the European Court of Human Rights","volume":"19","author":[{"family":"Helfer","given":"L. R."}],"issued":{"date-parts":[["2008",2,1]]}},"locator":"154"},{"id":2,"uris":["http://zotero.org/users/local/7JoNoiPZ/items/NUNR2BRU"],"uri":["http://zotero.org/users/local/7JoNoiPZ/items/NUNR2BRU"],"itemData":{"id":2,"type":"report","abstract":"The fiftieth anniversary of the European Court of Human Rights this year is an occasion for both celebration and apprehension. From a timid beginning the Court has grown into a full-time institution successfully dealing with thousands of cases each year. Its case law is generally perceived to be among the most developed and extensive of all international human rights institutions and most of its judgments are routinely implemented by the state parties to the European Convention on Human Rights (ECHR).","event-place":"Rochester, NY","genre":"SSRN Scholarly Paper","language":"en","number":"ID 1514441","publisher":"Social Science Research Network","publisher-place":"Rochester, NY","source":"papers.ssrn.com","title":"The Pilot Judgment Procedure at the European Court of Human Rights: Possibilities and Challenges","title-short":"The Pilot Judgment Procedure at the European Court of Human Rights","URL":"https://papers.ssrn.com/abstract=1514441","author":[{"family":"Buyse","given":"Antoine"}],"accessed":{"date-parts":[["2021",7,12]]},"issued":{"date-parts":[["2009",11,27]]}},"locator":"13"},{"id":4,"uris":["http://zotero.org/users/local/7JoNoiPZ/items/45GHVQM4"],"uri":["http://zotero.org/users/local/7JoNoiPZ/items/45GHVQM4"],"itemData":{"id":4,"type":"chapter","collection-number":"236","collection-title":"Beiträge zum ausländischen öffentlichen Recht und Völkerrecht","container-title":"International judicial lawmaking: on public authority and democratic legitimation in global governance","event-place":"Heidelberg","ISBN":"978-3-642-29587-4","language":"eng","publisher":"Springer","publisher-place":"Heidelberg","source":"K10plus ISBN","title":"Expanding Competences by Judicial Lawmaking: The Pilot Judgment Procedure of the European Court of Human Rights","author":[{"family":"Fyrnys","given":"Markus"}],"editor":[{"family":"Bogdandy","given":"Armin","dropping-particle":"von"},{"family":"Venzke","given":"Ingo"}],"issued":{"date-parts":[["2012"]]}},"locator":"362"}],"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 xml:space="preserve">Helfer, ‘Redesigning the European Court of Human Rights’, 154; </w:t>
      </w:r>
      <w:proofErr w:type="spellStart"/>
      <w:r w:rsidRPr="000D5458">
        <w:rPr>
          <w:rFonts w:ascii="Times New Roman" w:hAnsi="Times New Roman" w:cs="Times New Roman"/>
          <w:sz w:val="16"/>
          <w:szCs w:val="16"/>
        </w:rPr>
        <w:t>Buyse</w:t>
      </w:r>
      <w:proofErr w:type="spellEnd"/>
      <w:r w:rsidRPr="000D5458">
        <w:rPr>
          <w:rFonts w:ascii="Times New Roman" w:hAnsi="Times New Roman" w:cs="Times New Roman"/>
          <w:sz w:val="16"/>
          <w:szCs w:val="16"/>
        </w:rPr>
        <w:t xml:space="preserve">, ‘The Pilot Judgment Procedure at the European Court of Human Rights’, 13; </w:t>
      </w:r>
      <w:proofErr w:type="spellStart"/>
      <w:r w:rsidRPr="000D5458">
        <w:rPr>
          <w:rFonts w:ascii="Times New Roman" w:hAnsi="Times New Roman" w:cs="Times New Roman"/>
          <w:sz w:val="16"/>
          <w:szCs w:val="16"/>
        </w:rPr>
        <w:t>Fyrnys</w:t>
      </w:r>
      <w:proofErr w:type="spellEnd"/>
      <w:r w:rsidRPr="000D5458">
        <w:rPr>
          <w:rFonts w:ascii="Times New Roman" w:hAnsi="Times New Roman" w:cs="Times New Roman"/>
          <w:sz w:val="16"/>
          <w:szCs w:val="16"/>
        </w:rPr>
        <w:t xml:space="preserve">, ‘Expanding Competences by Judicial </w:t>
      </w:r>
      <w:proofErr w:type="spellStart"/>
      <w:r w:rsidRPr="000D5458">
        <w:rPr>
          <w:rFonts w:ascii="Times New Roman" w:hAnsi="Times New Roman" w:cs="Times New Roman"/>
          <w:sz w:val="16"/>
          <w:szCs w:val="16"/>
        </w:rPr>
        <w:t>Lawmaking</w:t>
      </w:r>
      <w:proofErr w:type="spellEnd"/>
      <w:r w:rsidRPr="000D5458">
        <w:rPr>
          <w:rFonts w:ascii="Times New Roman" w:hAnsi="Times New Roman" w:cs="Times New Roman"/>
          <w:sz w:val="16"/>
          <w:szCs w:val="16"/>
        </w:rPr>
        <w:t>: The Pilot Judgment Procedure of the European Court of Human Rights’, 362.</w:t>
      </w:r>
      <w:r w:rsidRPr="000D5458">
        <w:rPr>
          <w:rFonts w:ascii="Times New Roman" w:hAnsi="Times New Roman" w:cs="Times New Roman"/>
          <w:sz w:val="16"/>
          <w:szCs w:val="16"/>
        </w:rPr>
        <w:fldChar w:fldCharType="end"/>
      </w:r>
    </w:p>
  </w:footnote>
  <w:footnote w:id="6">
    <w:p w14:paraId="7DBAFECB" w14:textId="77777777" w:rsidR="008359EE" w:rsidRPr="000D5458" w:rsidRDefault="008359EE" w:rsidP="008359EE">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{"citationID":"e2YO6adg","properties":{"formattedCitation":"Helfer, \\uc0\\u8216{}Redesigning the European Court of Human Rights\\uc0\\u8217{}, 154; Fyrnys, \\uc0\\u8216{}Expanding Competences by Judicial Lawmaking: The Pilot Judgment Procedure of the European Court of Human Rights\\uc0\\u8217{}, 362.","plainCitation":"Helfer, ‘Redesigning the European Court of Human Rights’, 154; Fyrnys, ‘Expanding Competences by Judicial Lawmaking: The Pilot Judgment Procedure of the European Court of Human Rights’, 362.","noteIndex":8},"citationItems":[{"id":10,"uris":["http://zotero.org/users/local/7JoNoiPZ/items/YG8NHXRN"],"uri":["http://zotero.org/users/local/7JoNoiPZ/items/YG8NHXRN"],"itemData":{"id":10,"type":"article-journal","container-title":"European Journal of International Law","DOI":"10.1093/ejil/chn004","ISSN":"0938-5428, 1464-3596","issue":"1","journalAbbreviation":"European Journal of International Law","language":"en","page":"125-159","source":"DOI.org (Crossref)","title":"Redesigning the European Court of Human Rights: Embeddedness as a Deep Structural Principle of the European Human Rights Regime","title-short":"Redesigning the European Court of Human Rights","volume":"19","author":[{"family":"Helfer","given":"L. R."}],"issued":{"date-parts":[["2008",2,1]]}},"locator":"154"},{"id":4,"uris":["http://zotero.org/users/local/7JoNoiPZ/items/45GHVQM4"],"uri":["http://zotero.org/users/local/7JoNoiPZ/items/45GHVQM4"],"itemData":{"id":4,"type":"chapter","collection-number":"236","collection-title":"Beiträge zum ausländischen öffentlichen Recht und Völkerrecht","container-title":"International judicial lawmaking: on public authority and democratic legitimation in global governance","event-place":"Heidelberg","ISBN":"978-3-642-29587-4","language":"eng","publisher":"Springer","publisher-place":"Heidelberg","source":"K10plus ISBN","title":"Expanding Competences by Judicial Lawmaking: The Pilot Judgment Procedure of the European Court of Human Rights","author":[{"family":"Fyrnys","given":"Markus"}],"editor":[{"family":"Bogdandy","given":"Armin","dropping-particle":"von"},{"family":"Venzke","given":"Ingo"}],"issued":{"date-parts":[["2012"]]}},"locator":"362"}],"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 xml:space="preserve">Helfer, ‘Redesigning the European Court of Human Rights’, 154; </w:t>
      </w:r>
      <w:proofErr w:type="spellStart"/>
      <w:r w:rsidRPr="000D5458">
        <w:rPr>
          <w:rFonts w:ascii="Times New Roman" w:hAnsi="Times New Roman" w:cs="Times New Roman"/>
          <w:sz w:val="16"/>
          <w:szCs w:val="16"/>
        </w:rPr>
        <w:t>Fyrnys</w:t>
      </w:r>
      <w:proofErr w:type="spellEnd"/>
      <w:r w:rsidRPr="000D5458">
        <w:rPr>
          <w:rFonts w:ascii="Times New Roman" w:hAnsi="Times New Roman" w:cs="Times New Roman"/>
          <w:sz w:val="16"/>
          <w:szCs w:val="16"/>
        </w:rPr>
        <w:t xml:space="preserve">, ‘Expanding Competences by Judicial </w:t>
      </w:r>
      <w:proofErr w:type="spellStart"/>
      <w:r w:rsidRPr="000D5458">
        <w:rPr>
          <w:rFonts w:ascii="Times New Roman" w:hAnsi="Times New Roman" w:cs="Times New Roman"/>
          <w:sz w:val="16"/>
          <w:szCs w:val="16"/>
        </w:rPr>
        <w:t>Lawmaking</w:t>
      </w:r>
      <w:proofErr w:type="spellEnd"/>
      <w:r w:rsidRPr="000D5458">
        <w:rPr>
          <w:rFonts w:ascii="Times New Roman" w:hAnsi="Times New Roman" w:cs="Times New Roman"/>
          <w:sz w:val="16"/>
          <w:szCs w:val="16"/>
        </w:rPr>
        <w:t>: The Pilot Judgment Procedure of the European Court of Human Rights’, 362.</w:t>
      </w:r>
      <w:r w:rsidRPr="000D5458">
        <w:rPr>
          <w:rFonts w:ascii="Times New Roman" w:hAnsi="Times New Roman" w:cs="Times New Roman"/>
          <w:sz w:val="16"/>
          <w:szCs w:val="16"/>
        </w:rPr>
        <w:fldChar w:fldCharType="end"/>
      </w:r>
      <w:r w:rsidRPr="000D5458">
        <w:rPr>
          <w:rFonts w:ascii="Times New Roman" w:hAnsi="Times New Roman" w:cs="Times New Roman"/>
          <w:sz w:val="16"/>
          <w:szCs w:val="16"/>
        </w:rPr>
        <w:t xml:space="preserve"> </w:t>
      </w:r>
    </w:p>
  </w:footnote>
  <w:footnote w:id="7">
    <w:p w14:paraId="09CD9F72" w14:textId="77777777" w:rsidR="008359EE" w:rsidRPr="000D5458" w:rsidRDefault="008359EE" w:rsidP="008359EE">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{"citationID":"aDR1zqfI","properties":{"formattedCitation":"Lize R. Glas, \\uc0\\u8216{}The Functioning of the Pilot-Judgment Procedure of the European Court of Human Rights in Practice\\uc0\\u8217{}, {\\i{}Netherlands Quarterly of Human Rights} 34, no. 1 (March 2016): 51, https://doi.org/10.1177/016934411603400104.","plainCitation":"Lize R. Glas, ‘The Functioning of the Pilot-Judgment Procedure of the European Court of Human Rights in Practice’, Netherlands Quarterly of Human Rights 34, no. 1 (March 2016): 51, https://doi.org/10.1177/016934411603400104.","noteIndex":9},"citationItems":[{"id":1,"uris":["http://zotero.org/users/local/7JoNoiPZ/items/PY7BN7RJ"],"uri":["http://zotero.org/users/local/7JoNoiPZ/items/PY7BN7RJ"],"itemData":{"id":1,"type":"article-journal","abstract":"Since the Court adopted its first pilot judgment in 2004, another 24 such judgments and an even greater number of follow-up rulings to these judgments have ensued. This article analyses and comments on the functioning of the procedure which these judgments set in motion: the pilot judgment procedure (PJP). Insights are thereby provided into a procedure that is of great importance to (potential) applicants to the Court and to the European Convention on Human Rights system from both a practical and a principled perspective. Rule 61 on the PJP, which the Court inserted to its Rules in 2011, provides the framework for the analysis, which is divided into the three stages of the procedure: run-up, judgment and execution. Based on the observations in the article, recommendations are made as to how the Court could improve the PJP's functioning. One such recommendation is that the Court could perhaps make better use of the possibility to join application brought by different persons in the case selected from treatment under the PJP. This approach can help shed light on different aspects of the structural problem identified in the judgment and uncover its full scope.","container-title":"Netherlands Quarterly of Human Rights","DOI":"10.1177/016934411603400104","ISSN":"0924-0519, 2214-7357","issue":"1","journalAbbreviation":"Netherlands Quarterly of Human Rights","language":"en","page":"41-70","source":"DOI.org (Crossref)","title":"The Functioning of the Pilot-Judgment Procedure of the European Court of Human Rights in Practice","volume":"34","author":[{"family":"Glas","given":"Lize R."}],"issued":{"date-parts":[["2016",3]]}},"locator":"51"}],"schema":"https://github.com/citation-style-language/schema/raw/master/csl-citation.json"} </w:instrText>
      </w:r>
      <w:r w:rsidRPr="000D5458">
        <w:rPr>
          <w:rFonts w:ascii="Times New Roman" w:hAnsi="Times New Roman" w:cs="Times New Roman"/>
          <w:sz w:val="16"/>
          <w:szCs w:val="16"/>
        </w:rPr>
        <w:fldChar w:fldCharType="separate"/>
      </w:r>
      <w:proofErr w:type="spellStart"/>
      <w:r w:rsidRPr="000D5458">
        <w:rPr>
          <w:rFonts w:ascii="Times New Roman" w:hAnsi="Times New Roman" w:cs="Times New Roman"/>
          <w:sz w:val="16"/>
          <w:szCs w:val="16"/>
        </w:rPr>
        <w:t>Lize</w:t>
      </w:r>
      <w:proofErr w:type="spellEnd"/>
      <w:r w:rsidRPr="000D5458">
        <w:rPr>
          <w:rFonts w:ascii="Times New Roman" w:hAnsi="Times New Roman" w:cs="Times New Roman"/>
          <w:sz w:val="16"/>
          <w:szCs w:val="16"/>
        </w:rPr>
        <w:t xml:space="preserve"> R. </w:t>
      </w:r>
      <w:proofErr w:type="spellStart"/>
      <w:r w:rsidRPr="000D5458">
        <w:rPr>
          <w:rFonts w:ascii="Times New Roman" w:hAnsi="Times New Roman" w:cs="Times New Roman"/>
          <w:sz w:val="16"/>
          <w:szCs w:val="16"/>
        </w:rPr>
        <w:t>Glas</w:t>
      </w:r>
      <w:proofErr w:type="spellEnd"/>
      <w:r w:rsidRPr="000D5458">
        <w:rPr>
          <w:rFonts w:ascii="Times New Roman" w:hAnsi="Times New Roman" w:cs="Times New Roman"/>
          <w:sz w:val="16"/>
          <w:szCs w:val="16"/>
        </w:rPr>
        <w:t xml:space="preserve">, ‘The Functioning of the Pilot-Judgment Procedure of the European Court of Human Rights in Practice’, </w:t>
      </w:r>
      <w:r w:rsidRPr="000D5458">
        <w:rPr>
          <w:rFonts w:ascii="Times New Roman" w:hAnsi="Times New Roman" w:cs="Times New Roman"/>
          <w:i/>
          <w:iCs/>
          <w:sz w:val="16"/>
          <w:szCs w:val="16"/>
        </w:rPr>
        <w:t>Netherlands Quarterly of Human Rights</w:t>
      </w:r>
      <w:r w:rsidRPr="000D5458">
        <w:rPr>
          <w:rFonts w:ascii="Times New Roman" w:hAnsi="Times New Roman" w:cs="Times New Roman"/>
          <w:sz w:val="16"/>
          <w:szCs w:val="16"/>
        </w:rPr>
        <w:t xml:space="preserve"> 34, no. 1 (March 2016): 51, https://doi.org/10.1177/016934411603400104.</w:t>
      </w:r>
      <w:r w:rsidRPr="000D5458">
        <w:rPr>
          <w:rFonts w:ascii="Times New Roman" w:hAnsi="Times New Roman" w:cs="Times New Roman"/>
          <w:sz w:val="16"/>
          <w:szCs w:val="16"/>
        </w:rPr>
        <w:fldChar w:fldCharType="end"/>
      </w:r>
    </w:p>
  </w:footnote>
  <w:footnote w:id="8">
    <w:p w14:paraId="306A88E5" w14:textId="77777777" w:rsidR="008359EE" w:rsidRPr="000D5458" w:rsidRDefault="008359EE" w:rsidP="008359EE">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{"citationID":"s3DOel9P","properties":{"formattedCitation":"Sainati, \\uc0\\u8216{}Human Rights Class Actions: Rethinking the Pilot-Judgment Procedure at the European Court of Human Rights\\uc0\\u8217{}, 169\\uc0\\u8211{}71.","plainCitation":"Sainati, ‘Human Rights Class Actions: Rethinking the Pilot-Judgment Procedure at the European Court of Human Rights’, 169–71.","noteIndex":10},"citationItems":[{"id":6,"uris":["http://zotero.org/users/local/7JoNoiPZ/items/7SE93EYF"],"uri":["http://zotero.org/users/local/7JoNoiPZ/items/7SE93EYF"],"itemData":{"id":6,"type":"article-journal","container-title":"Harvard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Rights","volume":"56","author":[{"family":"Sainati","given":"Tatiana"}],"issued":{"date-parts":[["2015"]]}},"locator":"169-171"}],"schema":"https://github.com/citation-style-language/schema/raw/master/csl-citation.json"} </w:instrText>
      </w:r>
      <w:r w:rsidRPr="000D5458">
        <w:rPr>
          <w:rFonts w:ascii="Times New Roman" w:hAnsi="Times New Roman" w:cs="Times New Roman"/>
          <w:sz w:val="16"/>
          <w:szCs w:val="16"/>
        </w:rPr>
        <w:fldChar w:fldCharType="separate"/>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‘Human Rights Class Actions: Rethinking the Pilot-Judgment Procedure at the European Court of Human Rights’, 169–71.</w:t>
      </w:r>
      <w:r w:rsidRPr="000D5458">
        <w:rPr>
          <w:rFonts w:ascii="Times New Roman" w:hAnsi="Times New Roman" w:cs="Times New Roman"/>
          <w:sz w:val="16"/>
          <w:szCs w:val="16"/>
        </w:rPr>
        <w:fldChar w:fldCharType="end"/>
      </w:r>
    </w:p>
  </w:footnote>
  <w:footnote w:id="9">
    <w:p w14:paraId="021280AD" w14:textId="77777777" w:rsidR="008359EE" w:rsidRPr="000D5458" w:rsidRDefault="008359EE" w:rsidP="008359EE">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{"citationID":"SEr6Nsp5","properties":{"formattedCitation":"Helfer, \\uc0\\u8216{}Redesigning the European Court of Human Rights\\uc0\\u8217{}, 154; Fyrnys, \\uc0\\u8216{}Expanding Competences by Judicial Lawmaking: The Pilot Judgment Procedure of the European Court of Human Rights\\uc0\\u8217{}, 362; Sainati, \\uc0\\u8216{}Human Rights Class Actions: Rethinking the Pilot-Judgment Procedure at the European Court of Human Rights\\uc0\\u8217{}, 165.","plainCitation":"Helfer, ‘Redesigning the European Court of Human Rights’, 154; Fyrnys, ‘Expanding Competences by Judicial Lawmaking: The Pilot Judgment Procedure of the European Court of Human Rights’, 362; Sainati, ‘Human Rights Class Actions: Rethinking the Pilot-Judgment Procedure at the European Court of Human Rights’, 165.","noteIndex":11},"citationItems":[{"id":10,"uris":["http://zotero.org/users/local/7JoNoiPZ/items/YG8NHXRN"],"uri":["http://zotero.org/users/local/7JoNoiPZ/items/YG8NHXRN"],"itemData":{"id":10,"type":"article-journal","container-title":"European Journal of International Law","DOI":"10.1093/ejil/chn004","ISSN":"0938-5428, 1464-3596","issue":"1","journalAbbreviation":"European Journal of International Law","language":"en","page":"125-159","source":"DOI.org (Crossref)","title":"Redesigning the European Court of Human Rights: Embeddedness as a Deep Structural Principle of the European Human Rights Regime","title-short":"Redesigning the European Court of Human Rights","volume":"19","author":[{"family":"Helfer","given":"L. R."}],"issued":{"date-parts":[["2008",2,1]]}},"locator":"154"},{"id":4,"uris":["http://zotero.org/users/local/7JoNoiPZ/items/45GHVQM4"],"uri":["http://zotero.org/users/local/7JoNoiPZ/items/45GHVQM4"],"itemData":{"id":4,"type":"chapter","collection-number":"236","collection-title":"Beiträge zum ausländischen öffentlichen Recht und Völkerrecht","container-title":"International judicial lawmaking: on public authority and democratic legitimation in global governance","event-place":"Heidelberg","ISBN":"978-3-642-29587-4","language":"eng","publisher":"Springer","publisher-place":"Heidelberg","source":"K10plus ISBN","title":"Expanding Competences by Judicial Lawmaking: The Pilot Judgment Procedure of the European Court of Human Rights","author":[{"family":"Fyrnys","given":"Markus"}],"editor":[{"family":"Bogdandy","given":"Armin","dropping-particle":"von"},{"family":"Venzke","given":"Ingo"}],"issued":{"date-parts":[["2012"]]}},"locator":"362"},{"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Rights","volume":"56","author":[{"family":"Sainati","given":"Tatiana"}],"issued":{"date-parts":[["2015"]]}},"locator":"165"}],"schema":"https://github.com/citation-style-language/schema/raw/master/csl-citation.json"}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 xml:space="preserve">Helfer, ‘Redesigning the European Court of Human Rights’, 154; </w:t>
      </w:r>
      <w:proofErr w:type="spellStart"/>
      <w:r w:rsidRPr="000D5458">
        <w:rPr>
          <w:rFonts w:ascii="Times New Roman" w:hAnsi="Times New Roman" w:cs="Times New Roman"/>
          <w:sz w:val="16"/>
          <w:szCs w:val="16"/>
        </w:rPr>
        <w:t>Fyrnys</w:t>
      </w:r>
      <w:proofErr w:type="spellEnd"/>
      <w:r w:rsidRPr="000D5458">
        <w:rPr>
          <w:rFonts w:ascii="Times New Roman" w:hAnsi="Times New Roman" w:cs="Times New Roman"/>
          <w:sz w:val="16"/>
          <w:szCs w:val="16"/>
        </w:rPr>
        <w:t xml:space="preserve">, ‘Expanding Competences by Judicial </w:t>
      </w:r>
      <w:proofErr w:type="spellStart"/>
      <w:r w:rsidRPr="000D5458">
        <w:rPr>
          <w:rFonts w:ascii="Times New Roman" w:hAnsi="Times New Roman" w:cs="Times New Roman"/>
          <w:sz w:val="16"/>
          <w:szCs w:val="16"/>
        </w:rPr>
        <w:t>Lawmaking</w:t>
      </w:r>
      <w:proofErr w:type="spellEnd"/>
      <w:r w:rsidRPr="000D5458">
        <w:rPr>
          <w:rFonts w:ascii="Times New Roman" w:hAnsi="Times New Roman" w:cs="Times New Roman"/>
          <w:sz w:val="16"/>
          <w:szCs w:val="16"/>
        </w:rPr>
        <w:t xml:space="preserve">: The Pilot Judgment Procedure of the European Court of Human Rights’, 362;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‘Human Rights Class Actions: Rethinking the Pilot-Judgment Procedure at the European Court of Human Rights’, 165.</w:t>
      </w:r>
      <w:r w:rsidRPr="000D5458">
        <w:rPr>
          <w:rFonts w:ascii="Times New Roman" w:hAnsi="Times New Roman" w:cs="Times New Roman"/>
          <w:sz w:val="16"/>
          <w:szCs w:val="16"/>
        </w:rPr>
        <w:fldChar w:fldCharType="end"/>
      </w:r>
    </w:p>
  </w:footnote>
  <w:footnote w:id="10">
    <w:p w14:paraId="5E5D5254" w14:textId="77777777" w:rsidR="00740D93" w:rsidRPr="000D5458" w:rsidRDefault="00740D93" w:rsidP="00740D93">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{"citationID":"gJuliQWJ","properties":{"formattedCitation":"Sainati, \\uc0\\u8216{}Human Rights Class Actions: Rethinking the Pilot-Judgment Procedure at the European Court of Human Rights\\uc0\\u8217{}, 159\\uc0\\u8211{}63.","plainCitation":"Sainati, ‘Human Rights Class Actions: Rethinking the Pilot-Judgment Procedure at the European Court of Human Rights’, 159–63.","noteIndex":12},"citationItems":[{"id":6,"uris":["http://zotero.org/users/local/7JoNoiPZ/items/7SE93EYF"],"uri":["http://zotero.org/users/local/7JoNoiPZ/items/7SE93EYF"],"itemData":{"id":6,"type":"article-journal","container-title":"Harvard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Rights","volume":"56","author":[{"family":"Sainati","given":"Tatiana"}],"issued":{"date-parts":[["2015"]]}},"locator":"159-163"}],"schema":"https://github.com/citation-style-language/schema/raw/master/csl-citation.json"} </w:instrText>
      </w:r>
      <w:r w:rsidRPr="000D5458">
        <w:rPr>
          <w:rFonts w:ascii="Times New Roman" w:hAnsi="Times New Roman" w:cs="Times New Roman"/>
          <w:sz w:val="16"/>
          <w:szCs w:val="16"/>
        </w:rPr>
        <w:fldChar w:fldCharType="separate"/>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‘Human Rights Class Actions: Rethinking the Pilot-Judgment Procedure at the European Court of Human Rights’, 159–63.</w:t>
      </w:r>
      <w:r w:rsidRPr="000D5458">
        <w:rPr>
          <w:rFonts w:ascii="Times New Roman" w:hAnsi="Times New Roman" w:cs="Times New Roman"/>
          <w:sz w:val="16"/>
          <w:szCs w:val="16"/>
        </w:rPr>
        <w:fldChar w:fldCharType="end"/>
      </w:r>
    </w:p>
  </w:footnote>
  <w:footnote w:id="11">
    <w:p w14:paraId="3D2C539B" w14:textId="6F8AE632" w:rsidR="00740D93" w:rsidRPr="000D5458" w:rsidRDefault="00740D93" w:rsidP="00740D93">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Rule 61 states that the Pilot procedure may be activated "</w:t>
      </w:r>
      <w:r w:rsidRPr="000D5458">
        <w:rPr>
          <w:rFonts w:ascii="Times New Roman" w:hAnsi="Times New Roman" w:cs="Times New Roman"/>
          <w:i/>
          <w:iCs/>
          <w:sz w:val="16"/>
          <w:szCs w:val="16"/>
        </w:rPr>
        <w:t>where the facts of an application reveal… a structural or systemic problem</w:t>
      </w:r>
      <w:r w:rsidR="008C5C0C" w:rsidRPr="000D5458">
        <w:rPr>
          <w:rFonts w:ascii="Times New Roman" w:hAnsi="Times New Roman" w:cs="Times New Roman"/>
          <w:i/>
          <w:iCs/>
          <w:sz w:val="16"/>
          <w:szCs w:val="16"/>
        </w:rPr>
        <w:t xml:space="preserve">… </w:t>
      </w:r>
      <w:r w:rsidRPr="000D5458">
        <w:rPr>
          <w:rFonts w:ascii="Times New Roman" w:hAnsi="Times New Roman" w:cs="Times New Roman"/>
          <w:i/>
          <w:iCs/>
          <w:sz w:val="16"/>
          <w:szCs w:val="16"/>
        </w:rPr>
        <w:t>which has given rise or may give rise to similar applications</w:t>
      </w:r>
      <w:r w:rsidRPr="000D5458">
        <w:rPr>
          <w:rFonts w:ascii="Times New Roman" w:hAnsi="Times New Roman" w:cs="Times New Roman"/>
          <w:sz w:val="16"/>
          <w:szCs w:val="16"/>
        </w:rPr>
        <w:t>”</w:t>
      </w:r>
      <w:r w:rsidR="00DA7BD1" w:rsidRPr="000D5458">
        <w:rPr>
          <w:rFonts w:ascii="Times New Roman" w:hAnsi="Times New Roman" w:cs="Times New Roman"/>
          <w:sz w:val="16"/>
          <w:szCs w:val="16"/>
        </w:rPr>
        <w:t xml:space="preserve"> but does not clarify what </w:t>
      </w:r>
      <w:r w:rsidR="00765F32" w:rsidRPr="000D5458">
        <w:rPr>
          <w:rFonts w:ascii="Times New Roman" w:hAnsi="Times New Roman" w:cs="Times New Roman"/>
          <w:sz w:val="16"/>
          <w:szCs w:val="16"/>
        </w:rPr>
        <w:t>constitute</w:t>
      </w:r>
      <w:r w:rsidR="008C5C0C" w:rsidRPr="000D5458">
        <w:rPr>
          <w:rFonts w:ascii="Times New Roman" w:hAnsi="Times New Roman" w:cs="Times New Roman"/>
          <w:sz w:val="16"/>
          <w:szCs w:val="16"/>
        </w:rPr>
        <w:t>s</w:t>
      </w:r>
      <w:r w:rsidR="00DA7BD1" w:rsidRPr="000D5458">
        <w:rPr>
          <w:rFonts w:ascii="Times New Roman" w:hAnsi="Times New Roman" w:cs="Times New Roman"/>
          <w:sz w:val="16"/>
          <w:szCs w:val="16"/>
        </w:rPr>
        <w:t xml:space="preserve"> a “similar application”.</w:t>
      </w:r>
      <w:r w:rsidR="008C5C0C" w:rsidRPr="000D5458">
        <w:rPr>
          <w:rFonts w:ascii="Times New Roman" w:hAnsi="Times New Roman" w:cs="Times New Roman"/>
          <w:sz w:val="16"/>
          <w:szCs w:val="16"/>
        </w:rPr>
        <w:t xml:space="preserve"> </w:t>
      </w:r>
      <w:r w:rsidRPr="000D5458">
        <w:rPr>
          <w:rFonts w:ascii="Times New Roman" w:hAnsi="Times New Roman" w:cs="Times New Roman"/>
          <w:sz w:val="16"/>
          <w:szCs w:val="16"/>
        </w:rPr>
        <w:t xml:space="preserve">See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{"citationID":"NpaPSmQy","properties":{"formattedCitation":"Haider, {\\i{}The Pilot-Judgement Procedure of the European Court of Human Rights}, 36; Sainati, \\uc0\\u8216{}Human Rights Class Actions: Rethinking the Pilot-Judgment Procedure at the European Court of Human Rights\\uc0\\u8217{}, 159.","plainCitation":"Haider, The Pilot-Judgement Procedure of the European Court of Human Rights, 36; Sainati, ‘Human Rights Class Actions: Rethinking the Pilot-Judgment Procedure at the European Court of Human Rights’, 159.","noteIndex":13},"citationItems":[{"id":7,"uris":["http://zotero.org/users/local/7JoNoiPZ/items/VYLC6CII"],"uri":["http://zotero.org/users/local/7JoNoiPZ/items/VYLC6CII"],"itemData":{"id":7,"type":"book","call-number":"KJC5138 .H35 2013","event-place":"Leiden","ISBN":"978-90-04-24641-6","number-of-pages":"335","publisher":"Martinus Nijhoff Publishers","publisher-place":"Leiden","source":"Library of Congress ISBN","title":"The pilot-judgement procedure of the European Court of Human Rights","author":[{"family":"Haider","given":"Dominik"}],"issued":{"date-parts":[["2013"]]}},"locator":"36"},{"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Rights","volume":"56","author":[{"family":"Sainati","given":"Tatiana"}],"issued":{"date-parts":[["2015"]]}},"locator":"159"}],"schema":"https://github.com/citation-style-language/schema/raw/master/csl-citation.json"}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 xml:space="preserve">Haider, </w:t>
      </w:r>
      <w:r w:rsidRPr="000D5458">
        <w:rPr>
          <w:rFonts w:ascii="Times New Roman" w:hAnsi="Times New Roman" w:cs="Times New Roman"/>
          <w:i/>
          <w:iCs/>
          <w:sz w:val="16"/>
          <w:szCs w:val="16"/>
        </w:rPr>
        <w:t>The Pilot-Judgement Procedure of the European Court of Human Rights</w:t>
      </w:r>
      <w:r w:rsidRPr="000D5458">
        <w:rPr>
          <w:rFonts w:ascii="Times New Roman" w:hAnsi="Times New Roman" w:cs="Times New Roman"/>
          <w:sz w:val="16"/>
          <w:szCs w:val="16"/>
        </w:rPr>
        <w:t xml:space="preserve">, 36;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‘Human Rights Class Actions: Rethinking the Pilot-Judgment Procedure at the European Court of Human Rights’, 159.</w:t>
      </w:r>
      <w:r w:rsidRPr="000D5458">
        <w:rPr>
          <w:rFonts w:ascii="Times New Roman" w:hAnsi="Times New Roman" w:cs="Times New Roman"/>
          <w:sz w:val="16"/>
          <w:szCs w:val="16"/>
        </w:rPr>
        <w:fldChar w:fldCharType="end"/>
      </w:r>
    </w:p>
  </w:footnote>
  <w:footnote w:id="12">
    <w:p w14:paraId="68903B25" w14:textId="77777777" w:rsidR="00740D93" w:rsidRPr="000D5458" w:rsidRDefault="00740D93" w:rsidP="00740D93">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{"citationID":"hVRLKUHO","properties":{"formattedCitation":"Sainati, \\uc0\\u8216{}Human Rights Class Actions: Rethinking the Pilot-Judgment Procedure at the European Court of Human Rights\\uc0\\u8217{}, 159.","plainCitation":"Sainati, ‘Human Rights Class Actions: Rethinking the Pilot-Judgment Procedure at the European Court of Human Rights’, 159.","noteIndex":14},"citationItems":[{"id":6,"uris":["http://zotero.org/users/local/7JoNoiPZ/items/7SE93EYF"],"uri":["http://zotero.org/users/local/7JoNoiPZ/items/7SE93EYF"],"itemData":{"id":6,"type":"article-journal","container-title":"Harvard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Rights","volume":"56","author":[{"family":"Sainati","given":"Tatiana"}],"issued":{"date-parts":[["2015"]]}},"locator":"159"}],"schema":"https://github.com/citation-style-language/schema/raw/master/csl-citation.json"} </w:instrText>
      </w:r>
      <w:r w:rsidRPr="000D5458">
        <w:rPr>
          <w:rFonts w:ascii="Times New Roman" w:hAnsi="Times New Roman" w:cs="Times New Roman"/>
          <w:sz w:val="16"/>
          <w:szCs w:val="16"/>
        </w:rPr>
        <w:fldChar w:fldCharType="separate"/>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‘Human Rights Class Actions: Rethinking the Pilot-Judgment Procedure at the European Court of Human Rights’, 159.</w:t>
      </w:r>
      <w:r w:rsidRPr="000D5458">
        <w:rPr>
          <w:rFonts w:ascii="Times New Roman" w:hAnsi="Times New Roman" w:cs="Times New Roman"/>
          <w:sz w:val="16"/>
          <w:szCs w:val="16"/>
        </w:rPr>
        <w:fldChar w:fldCharType="end"/>
      </w:r>
    </w:p>
  </w:footnote>
  <w:footnote w:id="13">
    <w:p w14:paraId="0039F27B" w14:textId="337C0D02" w:rsidR="00740D93" w:rsidRPr="000D5458" w:rsidRDefault="00740D93" w:rsidP="00740D93">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Ibid, 159 – 160. This criticism cannot be made of the Committee</w:t>
      </w:r>
      <w:r w:rsidR="00770DA1" w:rsidRPr="000D5458">
        <w:rPr>
          <w:rFonts w:ascii="Times New Roman" w:hAnsi="Times New Roman" w:cs="Times New Roman"/>
          <w:sz w:val="16"/>
          <w:szCs w:val="16"/>
        </w:rPr>
        <w:t xml:space="preserve"> (see footnote 14). </w:t>
      </w:r>
    </w:p>
  </w:footnote>
  <w:footnote w:id="14">
    <w:p w14:paraId="4A180BB6" w14:textId="77777777" w:rsidR="00740D93" w:rsidRPr="000D5458" w:rsidRDefault="00740D93" w:rsidP="00740D93">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Ibid, 160. </w:t>
      </w:r>
    </w:p>
  </w:footnote>
  <w:footnote w:id="15">
    <w:p w14:paraId="1BE06817" w14:textId="2ED98612" w:rsidR="00DE1B66" w:rsidRPr="000D5458" w:rsidRDefault="00DE1B66">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t>Draft Rule 20 (10)</w:t>
      </w:r>
      <w:r w:rsidRPr="000D5458">
        <w:rPr>
          <w:rFonts w:ascii="Times New Roman" w:hAnsi="Times New Roman" w:cs="Times New Roman"/>
          <w:sz w:val="16"/>
          <w:szCs w:val="16"/>
        </w:rPr>
        <w:t xml:space="preserve"> states that </w:t>
      </w:r>
      <w:r w:rsidRPr="004D410B">
        <w:rPr>
          <w:rFonts w:ascii="Times New Roman" w:hAnsi="Times New Roman" w:cs="Times New Roman"/>
          <w:sz w:val="16"/>
          <w:szCs w:val="16"/>
        </w:rPr>
        <w:t>“The authors of postponed communications may at any time make representations or submissions to the Committee explaining why the interests of justice require that their communication be examined.”</w:t>
      </w:r>
      <w:r w:rsidRPr="000D5458">
        <w:rPr>
          <w:rFonts w:ascii="Times New Roman" w:hAnsi="Times New Roman" w:cs="Times New Roman"/>
          <w:sz w:val="16"/>
          <w:szCs w:val="16"/>
        </w:rPr>
        <w:t xml:space="preserve"> </w:t>
      </w:r>
    </w:p>
  </w:footnote>
  <w:footnote w:id="16">
    <w:p w14:paraId="212A7FCC" w14:textId="77777777" w:rsidR="004D410B" w:rsidRPr="000D5458" w:rsidRDefault="004D410B" w:rsidP="004D410B">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The proposals are drawn primarily from the work of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xml:space="preserve">, who makes the case that the European Court may learn from a rich federal jurisprudence on class actions in the United States.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xml:space="preserve"> draws on the procedural safeguards of </w:t>
      </w:r>
      <w:r w:rsidRPr="000D5458">
        <w:rPr>
          <w:rFonts w:ascii="Times New Roman" w:hAnsi="Times New Roman" w:cs="Times New Roman"/>
          <w:i/>
          <w:iCs/>
          <w:sz w:val="16"/>
          <w:szCs w:val="16"/>
        </w:rPr>
        <w:t>identity of interest</w:t>
      </w:r>
      <w:r w:rsidRPr="000D5458">
        <w:rPr>
          <w:rFonts w:ascii="Times New Roman" w:hAnsi="Times New Roman" w:cs="Times New Roman"/>
          <w:sz w:val="16"/>
          <w:szCs w:val="16"/>
        </w:rPr>
        <w:t xml:space="preserve"> and </w:t>
      </w:r>
      <w:r w:rsidRPr="000D5458">
        <w:rPr>
          <w:rFonts w:ascii="Times New Roman" w:hAnsi="Times New Roman" w:cs="Times New Roman"/>
          <w:i/>
          <w:iCs/>
          <w:sz w:val="16"/>
          <w:szCs w:val="16"/>
        </w:rPr>
        <w:t>adequacy of representation</w:t>
      </w:r>
      <w:r w:rsidRPr="000D5458">
        <w:rPr>
          <w:rFonts w:ascii="Times New Roman" w:hAnsi="Times New Roman" w:cs="Times New Roman"/>
          <w:sz w:val="16"/>
          <w:szCs w:val="16"/>
        </w:rPr>
        <w:t xml:space="preserve">, both of which are enshrined in Rule 23 of the Federal Rules of Civil Procedure. As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xml:space="preserve"> makes clear, commentators in European and the United States have noted similarities between U.S.-Style Class Actions and the Pilot-Judgment Procedure</w:t>
      </w:r>
      <w:r w:rsidRPr="000D5458">
        <w:rPr>
          <w:rFonts w:ascii="Times New Roman" w:hAnsi="Times New Roman" w:cs="Times New Roman"/>
          <w:i/>
          <w:iCs/>
          <w:sz w:val="16"/>
          <w:szCs w:val="16"/>
        </w:rPr>
        <w:t xml:space="preserve">, </w:t>
      </w:r>
      <w:r w:rsidRPr="000D5458">
        <w:rPr>
          <w:rFonts w:ascii="Times New Roman" w:hAnsi="Times New Roman" w:cs="Times New Roman"/>
          <w:sz w:val="16"/>
          <w:szCs w:val="16"/>
        </w:rPr>
        <w:t xml:space="preserve">including </w:t>
      </w:r>
      <w:proofErr w:type="spellStart"/>
      <w:r w:rsidRPr="000D5458">
        <w:rPr>
          <w:rFonts w:ascii="Times New Roman" w:hAnsi="Times New Roman" w:cs="Times New Roman"/>
          <w:sz w:val="16"/>
          <w:szCs w:val="16"/>
        </w:rPr>
        <w:t>Boštjan</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Zupančič</w:t>
      </w:r>
      <w:proofErr w:type="spellEnd"/>
      <w:r w:rsidRPr="000D5458">
        <w:rPr>
          <w:rFonts w:ascii="Times New Roman" w:hAnsi="Times New Roman" w:cs="Times New Roman"/>
          <w:sz w:val="16"/>
          <w:szCs w:val="16"/>
        </w:rPr>
        <w:t xml:space="preserve">, a former judge on the European Court. </w:t>
      </w:r>
    </w:p>
  </w:footnote>
  <w:footnote w:id="17">
    <w:p w14:paraId="165DC241" w14:textId="77777777" w:rsidR="00143C48" w:rsidRPr="000D5458" w:rsidRDefault="00143C48" w:rsidP="00143C48">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In the context of the European Court’s Rule 61,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xml:space="preserve"> suggests incorporating the following: </w:t>
      </w:r>
      <w:r w:rsidRPr="000D5458">
        <w:rPr>
          <w:rFonts w:ascii="Times New Roman" w:hAnsi="Times New Roman" w:cs="Times New Roman"/>
          <w:i/>
          <w:iCs/>
          <w:sz w:val="16"/>
          <w:szCs w:val="16"/>
        </w:rPr>
        <w:t xml:space="preserve">When selecting or approving an application for a pilot judgment, the Court shall first determine whether the application raises questions of law and fact common to the class of similarly affected applicants, and whether the claim asserted by the pilot applicant is typical of the claims of absent or potential future applicants.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{"citationID":"QxwTHZZy","properties":{"formattedCitation":"Sainati, \\uc0\\u8216{}Human Rights Class Actions: Rethinking the Pilot-Judgment Procedure at the European Court of Human Rights\\uc0\\u8217{}, 197.","plainCitation":"Sainati, ‘Human Rights Class Actions: Rethinking the Pilot-Judgment Procedure at the European Court of Human Rights’, 197.","noteIndex":19},"citationItems":[{"id":6,"uris":["http://zotero.org/users/local/7JoNoiPZ/items/7SE93EYF"],"uri":["http://zotero.org/users/local/7JoNoiPZ/items/7SE93EYF"],"itemData":{"id":6,"type":"article-journal","container-title":"Harvard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Rights","volume":"56","author":[{"family":"Sainati","given":"Tatiana"}],"issued":{"date-parts":[["2015"]]}},"locator":"197"}],"schema":"https://github.com/citation-style-language/schema/raw/master/csl-citation.json"} </w:instrText>
      </w:r>
      <w:r w:rsidRPr="000D5458">
        <w:rPr>
          <w:rFonts w:ascii="Times New Roman" w:hAnsi="Times New Roman" w:cs="Times New Roman"/>
          <w:sz w:val="16"/>
          <w:szCs w:val="16"/>
        </w:rPr>
        <w:fldChar w:fldCharType="separate"/>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‘Human Rights Class Actions: Rethinking the Pilot-Judgment Procedure at the European Court of Human Rights’, 197.</w:t>
      </w:r>
      <w:r w:rsidRPr="000D5458">
        <w:rPr>
          <w:rFonts w:ascii="Times New Roman" w:hAnsi="Times New Roman" w:cs="Times New Roman"/>
          <w:sz w:val="16"/>
          <w:szCs w:val="16"/>
        </w:rPr>
        <w:fldChar w:fldCharType="end"/>
      </w:r>
    </w:p>
  </w:footnote>
  <w:footnote w:id="18">
    <w:p w14:paraId="25F1F030" w14:textId="02D0100E" w:rsidR="00143C48" w:rsidRPr="000D5458" w:rsidRDefault="00143C48" w:rsidP="00143C48">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In relation to Rule 61,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xml:space="preserve"> suggests incorporating the following language: </w:t>
      </w:r>
      <w:r w:rsidRPr="000D5458">
        <w:rPr>
          <w:rFonts w:ascii="Times New Roman" w:hAnsi="Times New Roman" w:cs="Times New Roman"/>
          <w:i/>
          <w:iCs/>
          <w:sz w:val="16"/>
          <w:szCs w:val="16"/>
        </w:rPr>
        <w:t xml:space="preserve">Where persons in the same situation as the pilot applicant do not belong to one identifiable class, the Court shall select such applications raising distinct claims or issues of law and fact as necessary to create homogenous subclasses. </w:t>
      </w:r>
      <w:r w:rsidRPr="000D5458">
        <w:rPr>
          <w:rFonts w:ascii="Times New Roman" w:hAnsi="Times New Roman" w:cs="Times New Roman"/>
          <w:sz w:val="16"/>
          <w:szCs w:val="16"/>
        </w:rPr>
        <w:t xml:space="preserve"> </w:t>
      </w:r>
    </w:p>
  </w:footnote>
  <w:footnote w:id="19">
    <w:p w14:paraId="4D981A3C" w14:textId="3A543312" w:rsidR="00143C48" w:rsidRPr="000D5458" w:rsidRDefault="00143C48" w:rsidP="00143C48">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CF48B1">
        <w:rPr>
          <w:rFonts w:ascii="Times New Roman" w:hAnsi="Times New Roman" w:cs="Times New Roman"/>
          <w:sz w:val="16"/>
          <w:szCs w:val="16"/>
        </w:rPr>
        <w:t>Draft Rule 10 (3) already envisages that the Committee may deal with communications jointly, as does Rule 42 of the European Court. The European Court is known to have made poor use of this possibility</w:t>
      </w:r>
      <w:r w:rsidR="00DB649B" w:rsidRPr="000D5458">
        <w:rPr>
          <w:rFonts w:ascii="Times New Roman" w:hAnsi="Times New Roman" w:cs="Times New Roman"/>
          <w:sz w:val="16"/>
          <w:szCs w:val="16"/>
        </w:rPr>
        <w:t xml:space="preserve"> in the context of Pilot Judgements.</w:t>
      </w:r>
      <w:r w:rsidRPr="00CF48B1">
        <w:rPr>
          <w:rFonts w:ascii="Times New Roman" w:hAnsi="Times New Roman" w:cs="Times New Roman"/>
          <w:sz w:val="16"/>
          <w:szCs w:val="16"/>
        </w:rPr>
        <w:t xml:space="preserve"> A specific reference in the Draft Rule 20 may guide the Committee towards a</w:t>
      </w:r>
      <w:r w:rsidR="00E2605F" w:rsidRPr="000D5458">
        <w:rPr>
          <w:rFonts w:ascii="Times New Roman" w:hAnsi="Times New Roman" w:cs="Times New Roman"/>
          <w:sz w:val="16"/>
          <w:szCs w:val="16"/>
        </w:rPr>
        <w:t xml:space="preserve"> better </w:t>
      </w:r>
      <w:r w:rsidRPr="00CF48B1">
        <w:rPr>
          <w:rFonts w:ascii="Times New Roman" w:hAnsi="Times New Roman" w:cs="Times New Roman"/>
          <w:sz w:val="16"/>
          <w:szCs w:val="16"/>
        </w:rPr>
        <w:t xml:space="preserve">course of action. </w:t>
      </w:r>
      <w:r w:rsidRPr="000D5458">
        <w:rPr>
          <w:rFonts w:ascii="Times New Roman" w:hAnsi="Times New Roman" w:cs="Times New Roman"/>
          <w:sz w:val="16"/>
          <w:szCs w:val="16"/>
        </w:rPr>
        <w:t xml:space="preserve">See further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{"citationID":"1b8FUWIz","properties":{"formattedCitation":"Glas, \\uc0\\u8216{}The Functioning of the Pilot-Judgment Procedure of the European Court of Human Rights in Practice\\uc0\\u8217{}, 68; Sainati, \\uc0\\u8216{}Human Rights Class Actions: Rethinking the Pilot-Judgment Procedure at the European Court of Human Rights\\uc0\\u8217{}, 199.","plainCitation":"Glas, ‘The Functioning of the Pilot-Judgment Procedure of the European Court of Human Rights in Practice’, 68; Sainati, ‘Human Rights Class Actions: Rethinking the Pilot-Judgment Procedure at the European Court of Human Rights’, 199.","noteIndex":22},"citationItems":[{"id":1,"uris":["http://zotero.org/users/local/7JoNoiPZ/items/PY7BN7RJ"],"uri":["http://zotero.org/users/local/7JoNoiPZ/items/PY7BN7RJ"],"itemData":{"id":1,"type":"article-journal","abstract":"Since the Court adopted its first pilot judgment in 2004, another 24 such judgments and an even greater number of follow-up rulings to these judgments have ensued. This article analyses and comments on the functioning of the procedure which these judgments set in motion: the pilot judgment procedure (PJP). Insights are thereby provided into a procedure that is of great importance to (potential) applicants to the Court and to the European Convention on Human Rights system from both a practical and a principled perspective. Rule 61 on the PJP, which the Court inserted to its Rules in 2011, provides the framework for the analysis, which is divided into the three stages of the procedure: run-up, judgment and execution. Based on the observations in the article, recommendations are made as to how the Court could improve the PJP's functioning. One such recommendation is that the Court could perhaps make better use of the possibility to join application brought by different persons in the case selected from treatment under the PJP. This approach can help shed light on different aspects of the structural problem identified in the judgment and uncover its full scope.","container-title":"Netherlands Quarterly of Human Rights","DOI":"10.1177/016934411603400104","ISSN":"0924-0519, 2214-7357","issue":"1","journalAbbreviation":"Netherlands Quarterly of Human Rights","language":"en","page":"41-70","source":"DOI.org (Crossref)","title":"The Functioning of the Pilot-Judgment Procedure of the European Court of Human Rights in Practice","volume":"34","author":[{"family":"Glas","given":"Lize R."}],"issued":{"date-parts":[["2016",3]]}},"locator":"68"},{"id":6,"uris":["http://zotero.org/users/local/7JoNoiPZ/items/7SE93EYF"],"uri":["http://zotero.org/users/local/7JoNoiPZ/items/7SE93EYF"],"itemData":{"id":6,"type":"article-journal","container-title":"Harvard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Rights","volume":"56","author":[{"family":"Sainati","given":"Tatiana"}],"issued":{"date-parts":[["2015"]]}},"locator":"199"}],"schema":"https://github.com/citation-style-language/schema/raw/master/csl-citation.json"} </w:instrText>
      </w:r>
      <w:r w:rsidRPr="000D5458">
        <w:rPr>
          <w:rFonts w:ascii="Times New Roman" w:hAnsi="Times New Roman" w:cs="Times New Roman"/>
          <w:sz w:val="16"/>
          <w:szCs w:val="16"/>
        </w:rPr>
        <w:fldChar w:fldCharType="separate"/>
      </w:r>
      <w:proofErr w:type="spellStart"/>
      <w:r w:rsidRPr="000D5458">
        <w:rPr>
          <w:rFonts w:ascii="Times New Roman" w:hAnsi="Times New Roman" w:cs="Times New Roman"/>
          <w:sz w:val="16"/>
          <w:szCs w:val="16"/>
        </w:rPr>
        <w:t>Glas</w:t>
      </w:r>
      <w:proofErr w:type="spellEnd"/>
      <w:r w:rsidRPr="000D5458">
        <w:rPr>
          <w:rFonts w:ascii="Times New Roman" w:hAnsi="Times New Roman" w:cs="Times New Roman"/>
          <w:sz w:val="16"/>
          <w:szCs w:val="16"/>
        </w:rPr>
        <w:t xml:space="preserve">, ‘The Functioning of the Pilot-Judgment Procedure of the European Court of Human Rights in Practice’, 68;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‘Human Rights Class Actions: Rethinking the Pilot-Judgment Procedure at the European Court of Human Rights’, 199.</w:t>
      </w:r>
      <w:r w:rsidRPr="000D5458">
        <w:rPr>
          <w:rFonts w:ascii="Times New Roman" w:hAnsi="Times New Roman" w:cs="Times New Roman"/>
          <w:sz w:val="16"/>
          <w:szCs w:val="16"/>
        </w:rPr>
        <w:fldChar w:fldCharType="end"/>
      </w:r>
    </w:p>
  </w:footnote>
  <w:footnote w:id="20">
    <w:p w14:paraId="5F333D7F" w14:textId="77777777" w:rsidR="00143C48" w:rsidRPr="000D5458" w:rsidRDefault="00143C48" w:rsidP="00143C48">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xml:space="preserve"> suggests that the European Court’s Rule 61 should be modified so as to include the following:</w:t>
      </w:r>
      <w:r w:rsidRPr="000D5458">
        <w:rPr>
          <w:rFonts w:ascii="Times New Roman" w:hAnsi="Times New Roman" w:cs="Times New Roman"/>
          <w:i/>
          <w:iCs/>
          <w:sz w:val="16"/>
          <w:szCs w:val="16"/>
        </w:rPr>
        <w:t xml:space="preserve"> The Court may also seek the views of National Human Rights Institutions (NHRIs) or domestic associations provided that the stated purpose of such Institutions or associations is to protect the rights and freedoms contravened by the systemic violation identified. </w:t>
      </w:r>
    </w:p>
  </w:footnote>
  <w:footnote w:id="21">
    <w:p w14:paraId="4BCB18D6" w14:textId="3E76AA12" w:rsidR="00143C48" w:rsidRPr="000D5458" w:rsidRDefault="00143C48" w:rsidP="00143C48">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Whilst the Committee is empowered to receive third-party interventions only two different parties have ever intervened (ESCR-Net and the Special Rapporteur on adequate housing), and interventions have only been received in relation to four decisions (I.D.G; Ben </w:t>
      </w:r>
      <w:proofErr w:type="spellStart"/>
      <w:r w:rsidRPr="000D5458">
        <w:rPr>
          <w:rFonts w:ascii="Times New Roman" w:hAnsi="Times New Roman" w:cs="Times New Roman"/>
          <w:sz w:val="16"/>
          <w:szCs w:val="16"/>
        </w:rPr>
        <w:t>Djazia</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Alarcón</w:t>
      </w:r>
      <w:proofErr w:type="spellEnd"/>
      <w:r w:rsidRPr="000D5458">
        <w:rPr>
          <w:rFonts w:ascii="Times New Roman" w:hAnsi="Times New Roman" w:cs="Times New Roman"/>
          <w:sz w:val="16"/>
          <w:szCs w:val="16"/>
        </w:rPr>
        <w:t xml:space="preserve"> Flores; Trujillo Calero)</w:t>
      </w:r>
      <w:r w:rsidR="00B37ABC" w:rsidRPr="000D5458">
        <w:rPr>
          <w:rFonts w:ascii="Times New Roman" w:hAnsi="Times New Roman" w:cs="Times New Roman"/>
          <w:sz w:val="16"/>
          <w:szCs w:val="16"/>
        </w:rPr>
        <w:t>.</w:t>
      </w:r>
    </w:p>
  </w:footnote>
  <w:footnote w:id="22">
    <w:p w14:paraId="4984B291" w14:textId="77777777" w:rsidR="00143C48" w:rsidRPr="000D5458" w:rsidRDefault="00143C48" w:rsidP="00143C48">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xml:space="preserve"> suggests that the European Court’s Rule 61 should be modified so as to include the following: </w:t>
      </w:r>
      <w:r w:rsidRPr="000D5458">
        <w:rPr>
          <w:rFonts w:ascii="Times New Roman" w:hAnsi="Times New Roman" w:cs="Times New Roman"/>
          <w:i/>
          <w:iCs/>
          <w:sz w:val="16"/>
          <w:szCs w:val="16"/>
        </w:rPr>
        <w:t xml:space="preserve">In determining the type of remedial measures necessary, the Court may consider the submissions of NHRIs and other domestic associations, provided that the stated purpose of such NHRIs or associations is to protect the rights and freedoms contravened by the systemic violation identified. </w:t>
      </w:r>
    </w:p>
  </w:footnote>
  <w:footnote w:id="23">
    <w:p w14:paraId="02C342F1" w14:textId="348EE95F" w:rsidR="00143C48" w:rsidRPr="000D5458" w:rsidRDefault="00143C48" w:rsidP="00143C48">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xml:space="preserve"> suggests that the European Court’s Rule 61 should be modified so as to include the following: </w:t>
      </w:r>
      <w:r w:rsidRPr="000D5458">
        <w:rPr>
          <w:rFonts w:ascii="Times New Roman" w:hAnsi="Times New Roman" w:cs="Times New Roman"/>
          <w:i/>
          <w:iCs/>
          <w:sz w:val="16"/>
          <w:szCs w:val="16"/>
        </w:rPr>
        <w:t>The Court shall allow NHRIs and other domestic associations to comment on the efficacy of these general measures in determining whether the friendly-settlement agreement respects the human rights defined in the Convention and the Protocols thereto, provided that the stated purpose of such NHRIs or associations is to protect the rights and freedoms contravened by</w:t>
      </w:r>
      <w:r w:rsidRPr="000D5458">
        <w:rPr>
          <w:rFonts w:ascii="Times New Roman" w:hAnsi="Times New Roman" w:cs="Times New Roman"/>
          <w:b/>
          <w:bCs/>
          <w:i/>
          <w:iCs/>
          <w:sz w:val="16"/>
          <w:szCs w:val="16"/>
        </w:rPr>
        <w:t xml:space="preserve"> </w:t>
      </w:r>
      <w:r w:rsidRPr="000D5458">
        <w:rPr>
          <w:rFonts w:ascii="Times New Roman" w:hAnsi="Times New Roman" w:cs="Times New Roman"/>
          <w:i/>
          <w:iCs/>
          <w:sz w:val="16"/>
          <w:szCs w:val="16"/>
        </w:rPr>
        <w:t xml:space="preserve">the systemic violation identified. </w:t>
      </w:r>
      <w:r w:rsidRPr="000D5458">
        <w:rPr>
          <w:rFonts w:ascii="Times New Roman" w:hAnsi="Times New Roman" w:cs="Times New Roman"/>
          <w:sz w:val="16"/>
          <w:szCs w:val="16"/>
        </w:rPr>
        <w:t xml:space="preserve">See also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{"citationID":"qKb2oxfj","properties":{"formattedCitation":"D. J. Harris et al., {\\i{}Harris, O\\uc0\\u8217{}Boyle &amp; Warbrick: Law of the European Convention on Human Rights}, Third edition (Oxford, United Kingdom: Oxford University Press, 2014).","plainCitation":"D. J. Harris et al., Harris, O’Boyle &amp; Warbrick: Law of the European Convention on Human Rights, Third edition (Oxford, United Kingdom: Oxford University Press, 2014).","noteIndex":29},"citationItems":[{"id":12,"uris":["http://zotero.org/users/local/7JoNoiPZ/items/YC5AZ4AB"],"uri":["http://zotero.org/users/local/7JoNoiPZ/items/YC5AZ4AB"],"itemData":{"id":12,"type":"book","call-number":"KJC5132 .H374 2014","edition":"Third edition","event-place":"Oxford, United Kingdom","ISBN":"978-0-19-960639-9","number-of-pages":"1006","publisher":"Oxford University Press","publisher-place":"Oxford, United Kingdom","source":"Library of Congress ISBN","title":"Harris, O'Boyle &amp; Warbrick: law of the European Convention on Human Rights","title-short":"Harris, O'Boyle &amp; Warbrick","author":[{"family":"Harris","given":"D. J."},{"family":"O'Boyle","given":"M."},{"family":"Bates","given":"Ed"},{"family":"Buckley","given":"Carla"}],"issued":{"date-parts":[["2014"]]}}}],"schema":"https://github.com/citation-style-language/schema/raw/master/csl-citation.json"}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 xml:space="preserve">D. J. Harris et al., </w:t>
      </w:r>
      <w:r w:rsidRPr="000D5458">
        <w:rPr>
          <w:rFonts w:ascii="Times New Roman" w:hAnsi="Times New Roman" w:cs="Times New Roman"/>
          <w:i/>
          <w:iCs/>
          <w:sz w:val="16"/>
          <w:szCs w:val="16"/>
        </w:rPr>
        <w:t xml:space="preserve">Harris, O’Boyle &amp; </w:t>
      </w:r>
      <w:proofErr w:type="spellStart"/>
      <w:r w:rsidRPr="000D5458">
        <w:rPr>
          <w:rFonts w:ascii="Times New Roman" w:hAnsi="Times New Roman" w:cs="Times New Roman"/>
          <w:i/>
          <w:iCs/>
          <w:sz w:val="16"/>
          <w:szCs w:val="16"/>
        </w:rPr>
        <w:t>Warbrick</w:t>
      </w:r>
      <w:proofErr w:type="spellEnd"/>
      <w:r w:rsidRPr="000D5458">
        <w:rPr>
          <w:rFonts w:ascii="Times New Roman" w:hAnsi="Times New Roman" w:cs="Times New Roman"/>
          <w:i/>
          <w:iCs/>
          <w:sz w:val="16"/>
          <w:szCs w:val="16"/>
        </w:rPr>
        <w:t>: Law of the European Convention on Human Rights</w:t>
      </w:r>
      <w:r w:rsidRPr="000D5458">
        <w:rPr>
          <w:rFonts w:ascii="Times New Roman" w:hAnsi="Times New Roman" w:cs="Times New Roman"/>
          <w:sz w:val="16"/>
          <w:szCs w:val="16"/>
        </w:rPr>
        <w:t>, Third edition</w:t>
      </w:r>
      <w:r w:rsidR="00EF7165" w:rsidRPr="000D5458">
        <w:rPr>
          <w:rFonts w:ascii="Times New Roman" w:hAnsi="Times New Roman" w:cs="Times New Roman"/>
          <w:sz w:val="16"/>
          <w:szCs w:val="16"/>
        </w:rPr>
        <w:t>.</w:t>
      </w:r>
      <w:r w:rsidRPr="000D5458">
        <w:rPr>
          <w:rFonts w:ascii="Times New Roman" w:hAnsi="Times New Roman" w:cs="Times New Roman"/>
          <w:sz w:val="16"/>
          <w:szCs w:val="16"/>
        </w:rPr>
        <w:fldChar w:fldCharType="end"/>
      </w:r>
    </w:p>
  </w:footnote>
  <w:footnote w:id="24">
    <w:p w14:paraId="48FE7E11" w14:textId="0F5553CC" w:rsidR="00143C48" w:rsidRPr="000D5458" w:rsidRDefault="00143C48" w:rsidP="00143C48">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On these arguments in relation to the European Court, see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{"citationID":"DUFgZ36S","properties":{"formattedCitation":"Helfer, \\uc0\\u8216{}Redesigning the European Court of Human Rights\\uc0\\u8217{}, 156; Sainati, \\uc0\\u8216{}Human Rights Class Actions: Rethinking the Pilot-Judgment Procedure at the European Court of Human Rights\\uc0\\u8217{}, 198.","plainCitation":"Helfer, ‘Redesigning the European Court of Human Rights’, 156; Sainati, ‘Human Rights Class Actions: Rethinking the Pilot-Judgment Procedure at the European Court of Human Rights’, 198.","noteIndex":24},"citationItems":[{"id":10,"uris":["http://zotero.org/users/local/7JoNoiPZ/items/YG8NHXRN"],"uri":["http://zotero.org/users/local/7JoNoiPZ/items/YG8NHXRN"],"itemData":{"id":10,"type":"article-journal","container-title":"European Journal of International Law","DOI":"10.1093/ejil/chn004","ISSN":"0938-5428, 1464-3596","issue":"1","journalAbbreviation":"European Journal of International Law","language":"en","page":"125-159","source":"DOI.org (Crossref)","title":"Redesigning the European Court of Human Rights: Embeddedness as a Deep Structural Principle of the European Human Rights Regime","title-short":"Redesigning the European Court of Human Rights","volume":"19","author":[{"family":"Helfer","given":"L. R."}],"issued":{"date-parts":[["2008",2,1]]}},"locator":"156"},{"id":6,"uris":["http://zotero.org/users/local/7JoNoiPZ/items/7SE93EYF"],"uri":["http://zotero.org/users/local/7JoNoiPZ/items/7SE93EYF"],"itemData":{"id":6,"type":"article-journal","container-title":"Harvard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Rights","volume":"56","author":[{"family":"Sainati","given":"Tatiana"}],"issued":{"date-parts":[["2015"]]}},"locator":"198"}],"schema":"https://github.com/citation-style-language/schema/raw/master/csl-citation.json"}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 xml:space="preserve">Helfer, ‘Redesigning the European Court of Human Rights’, 156; </w:t>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‘Human Rights Class Actions: Rethinking the Pilot-Judgment Procedure at the European Court of Human Rights’, 198.</w:t>
      </w:r>
      <w:r w:rsidRPr="000D5458">
        <w:rPr>
          <w:rFonts w:ascii="Times New Roman" w:hAnsi="Times New Roman" w:cs="Times New Roman"/>
          <w:sz w:val="16"/>
          <w:szCs w:val="16"/>
        </w:rPr>
        <w:fldChar w:fldCharType="end"/>
      </w:r>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Gerrards</w:t>
      </w:r>
      <w:proofErr w:type="spellEnd"/>
      <w:r w:rsidRPr="000D5458">
        <w:rPr>
          <w:rFonts w:ascii="Times New Roman" w:hAnsi="Times New Roman" w:cs="Times New Roman"/>
          <w:sz w:val="16"/>
          <w:szCs w:val="16"/>
        </w:rPr>
        <w:t xml:space="preserve"> also suggests that the European Court make more visible use of NGO assistance to select appropriate Pilot cases where there is real possibility of an effective solution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{"citationID":"QG7nbv8B","properties":{"formattedCitation":"Janneke Gerards, \\uc0\\u8216{}The Pilot Judgment Procedure before the European Court of Human Rights as an Instrument for Dialogue\\uc0\\u8217{}, in {\\i{}Constitutional Conversations}, ed. Claes and Popelier, 2011, 24.","plainCitation":"Janneke Gerards, ‘The Pilot Judgment Procedure before the European Court of Human Rights as an Instrument for Dialogue’, in Constitutional Conversations, ed. Claes and Popelier, 2011, 24.","noteIndex":24},"citationItems":[{"id":20,"uris":["http://zotero.org/users/local/7JoNoiPZ/items/WKN8AGGP"],"uri":["http://zotero.org/users/local/7JoNoiPZ/items/WKN8AGGP"],"itemData":{"id":20,"type":"chapter","container-title":"Constitutional Conversations","title":"The pilot judgment procedure before the European Court of Human Rights as an instrument for dialogue","author":[{"family":"Gerards","given":"Janneke"}],"editor":[{"family":"Claes","given":""},{"family":"Popelier","given":""}],"issued":{"date-parts":[["2011"]]}},"locator":"24"}],"schema":"https://github.com/citation-style-language/schema/raw/master/csl-citation.json"} </w:instrText>
      </w:r>
      <w:r w:rsidRPr="000D5458">
        <w:rPr>
          <w:rFonts w:ascii="Times New Roman" w:hAnsi="Times New Roman" w:cs="Times New Roman"/>
          <w:sz w:val="16"/>
          <w:szCs w:val="16"/>
        </w:rPr>
        <w:fldChar w:fldCharType="separate"/>
      </w:r>
      <w:proofErr w:type="spellStart"/>
      <w:r w:rsidRPr="000D5458">
        <w:rPr>
          <w:rFonts w:ascii="Times New Roman" w:hAnsi="Times New Roman" w:cs="Times New Roman"/>
          <w:sz w:val="16"/>
          <w:szCs w:val="16"/>
        </w:rPr>
        <w:t>Janneke</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Gerards</w:t>
      </w:r>
      <w:proofErr w:type="spellEnd"/>
      <w:r w:rsidR="00725FA1" w:rsidRPr="000D5458">
        <w:rPr>
          <w:rFonts w:ascii="Times New Roman" w:hAnsi="Times New Roman" w:cs="Times New Roman"/>
          <w:sz w:val="16"/>
          <w:szCs w:val="16"/>
        </w:rPr>
        <w:t>.</w:t>
      </w:r>
      <w:r w:rsidRPr="000D5458">
        <w:rPr>
          <w:rFonts w:ascii="Times New Roman" w:hAnsi="Times New Roman" w:cs="Times New Roman"/>
          <w:sz w:val="16"/>
          <w:szCs w:val="16"/>
        </w:rPr>
        <w:t xml:space="preserve"> ‘The Pilot Judgment Procedure before the European Court of Human Rights as an Instrument for Dialogue’, in </w:t>
      </w:r>
      <w:r w:rsidRPr="000D5458">
        <w:rPr>
          <w:rFonts w:ascii="Times New Roman" w:hAnsi="Times New Roman" w:cs="Times New Roman"/>
          <w:i/>
          <w:iCs/>
          <w:sz w:val="16"/>
          <w:szCs w:val="16"/>
        </w:rPr>
        <w:t>Constitutional Conversations</w:t>
      </w:r>
      <w:r w:rsidRPr="000D5458">
        <w:rPr>
          <w:rFonts w:ascii="Times New Roman" w:hAnsi="Times New Roman" w:cs="Times New Roman"/>
          <w:sz w:val="16"/>
          <w:szCs w:val="16"/>
        </w:rPr>
        <w:t xml:space="preserve">, ed. Claes and </w:t>
      </w:r>
      <w:proofErr w:type="spellStart"/>
      <w:r w:rsidRPr="000D5458">
        <w:rPr>
          <w:rFonts w:ascii="Times New Roman" w:hAnsi="Times New Roman" w:cs="Times New Roman"/>
          <w:sz w:val="16"/>
          <w:szCs w:val="16"/>
        </w:rPr>
        <w:t>Popelier</w:t>
      </w:r>
      <w:proofErr w:type="spellEnd"/>
      <w:r w:rsidRPr="000D5458">
        <w:rPr>
          <w:rFonts w:ascii="Times New Roman" w:hAnsi="Times New Roman" w:cs="Times New Roman"/>
          <w:sz w:val="16"/>
          <w:szCs w:val="16"/>
        </w:rPr>
        <w:t>, 2011, 24.</w:t>
      </w:r>
      <w:r w:rsidRPr="000D5458">
        <w:rPr>
          <w:rFonts w:ascii="Times New Roman" w:hAnsi="Times New Roman" w:cs="Times New Roman"/>
          <w:sz w:val="16"/>
          <w:szCs w:val="16"/>
        </w:rPr>
        <w:fldChar w:fldCharType="end"/>
      </w:r>
      <w:r w:rsidRPr="000D5458">
        <w:rPr>
          <w:rFonts w:ascii="Times New Roman" w:hAnsi="Times New Roman" w:cs="Times New Roman"/>
          <w:sz w:val="16"/>
          <w:szCs w:val="16"/>
        </w:rPr>
        <w:t xml:space="preserve"> </w:t>
      </w:r>
    </w:p>
  </w:footnote>
  <w:footnote w:id="25">
    <w:p w14:paraId="5D874F2D" w14:textId="6C79E425" w:rsidR="00F7508B" w:rsidRPr="000D5458" w:rsidRDefault="00F7508B" w:rsidP="00F7508B">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002F6C11" w:rsidRPr="000D5458">
        <w:rPr>
          <w:rFonts w:ascii="Times New Roman" w:hAnsi="Times New Roman" w:cs="Times New Roman"/>
          <w:sz w:val="16"/>
          <w:szCs w:val="16"/>
        </w:rPr>
        <w:t>For this argument in</w:t>
      </w:r>
      <w:r w:rsidR="005C7C64" w:rsidRPr="000D5458">
        <w:rPr>
          <w:rFonts w:ascii="Times New Roman" w:hAnsi="Times New Roman" w:cs="Times New Roman"/>
          <w:sz w:val="16"/>
          <w:szCs w:val="16"/>
        </w:rPr>
        <w:t xml:space="preserve"> the context of the European Court, see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{"citationID":"jOiNCTpG","properties":{"formattedCitation":"Sainati, \\uc0\\u8216{}Human Rights Class Actions: Rethinking the Pilot-Judgment Procedure at the European Court of Human Rights\\uc0\\u8217{}, 200.","plainCitation":"Sainati, ‘Human Rights Class Actions: Rethinking the Pilot-Judgment Procedure at the European Court of Human Rights’, 200.","noteIndex":31},"citationItems":[{"id":6,"uris":["http://zotero.org/users/local/7JoNoiPZ/items/7SE93EYF"],"uri":["http://zotero.org/users/local/7JoNoiPZ/items/7SE93EYF"],"itemData":{"id":6,"type":"article-journal","container-title":"Harvard International Law Journal","issue":"1","page":"147-206","title":"Human Rights Class Actions: Rethinking the Pilot-Judgment Procedure at the European Court of Human Rights","volume":"56","author":[{"family":"Sainati","given":"Tatiana"}],"issued":{"date-parts":[["2015"]]}},"locator":"200"}],"schema":"https://github.com/citation-style-language/schema/raw/master/csl-citation.json"} </w:instrText>
      </w:r>
      <w:r w:rsidRPr="000D5458">
        <w:rPr>
          <w:rFonts w:ascii="Times New Roman" w:hAnsi="Times New Roman" w:cs="Times New Roman"/>
          <w:sz w:val="16"/>
          <w:szCs w:val="16"/>
        </w:rPr>
        <w:fldChar w:fldCharType="separate"/>
      </w:r>
      <w:proofErr w:type="spellStart"/>
      <w:r w:rsidRPr="000D5458">
        <w:rPr>
          <w:rFonts w:ascii="Times New Roman" w:hAnsi="Times New Roman" w:cs="Times New Roman"/>
          <w:sz w:val="16"/>
          <w:szCs w:val="16"/>
        </w:rPr>
        <w:t>Sainati</w:t>
      </w:r>
      <w:proofErr w:type="spellEnd"/>
      <w:r w:rsidRPr="000D5458">
        <w:rPr>
          <w:rFonts w:ascii="Times New Roman" w:hAnsi="Times New Roman" w:cs="Times New Roman"/>
          <w:sz w:val="16"/>
          <w:szCs w:val="16"/>
        </w:rPr>
        <w:t>, ‘Human Rights Class Actions: Rethinking the Pilot-Judgment Procedure at the European Court of Human Rights’, 200.</w:t>
      </w:r>
      <w:r w:rsidRPr="000D5458">
        <w:rPr>
          <w:rFonts w:ascii="Times New Roman" w:hAnsi="Times New Roman" w:cs="Times New Roman"/>
          <w:sz w:val="16"/>
          <w:szCs w:val="16"/>
        </w:rPr>
        <w:fldChar w:fldCharType="end"/>
      </w:r>
    </w:p>
  </w:footnote>
  <w:footnote w:id="26">
    <w:p w14:paraId="1166A54B" w14:textId="77777777" w:rsidR="002E49B6" w:rsidRPr="000D5458" w:rsidRDefault="002E49B6" w:rsidP="002E49B6">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{"citationID":"8ONTLHso","properties":{"formattedCitation":"ECHR, \\uc0\\u8216{}The European Court of Human Rights in Facts and Figures 2011\\uc0\\u8217{}, 2011, https://www.echr.coe.int/documents/facts_figures_2011_eng.pdf.","plainCitation":"ECHR, ‘The European Court of Human Rights in Facts and Figures 2011’, 2011, https://www.echr.coe.int/documents/facts_figures_2011_eng.pdf.","noteIndex":33},"citationItems":[{"id":15,"uris":["http://zotero.org/users/local/7JoNoiPZ/items/7TECWSH5"],"uri":["http://zotero.org/users/local/7JoNoiPZ/items/7TECWSH5"],"itemData":{"id":15,"type":"report","title":"The European Court of Human Rights in Facts and Figures 2011","URL":"https://www.echr.coe.int/documents/facts_figures_2011_eng.pdf","author":[{"family":"ECHR","given":""}],"issued":{"date-parts":[["2011"]]}}}],"schema":"https://github.com/citation-style-language/schema/raw/master/csl-citation.json"}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ECHR, ‘The European Court of Human Rights in Facts and Figures 2011’, 2011, https://www.echr.coe.int/documents/facts_figures_2011_eng.pdf.</w:t>
      </w:r>
      <w:r w:rsidRPr="000D5458">
        <w:rPr>
          <w:rFonts w:ascii="Times New Roman" w:hAnsi="Times New Roman" w:cs="Times New Roman"/>
          <w:sz w:val="16"/>
          <w:szCs w:val="16"/>
        </w:rPr>
        <w:fldChar w:fldCharType="end"/>
      </w:r>
    </w:p>
  </w:footnote>
  <w:footnote w:id="27">
    <w:p w14:paraId="29DFF4AE" w14:textId="77AB5E77" w:rsidR="002E49B6" w:rsidRPr="000D5458" w:rsidRDefault="002E49B6" w:rsidP="002E49B6">
      <w:pPr>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{"citationID":"VdOceDjc","properties":{"formattedCitation":"OHCHR, \\uc0\\u8216{}Committee on Economic, Social and Cultural Rights | Table of Pending Cases\\uc0\\u8217{}, accessed 22 July 2021, https://www.ohchr.org/en/hrbodies/cescr/pages/pendingcases.aspx.","plainCitation":"OHCHR, ‘Committee on Economic, Social and Cultural Rights | Table of Pending Cases’, accessed 22 July 2021, https://www.ohchr.org/en/hrbodies/cescr/pages/pendingcases.aspx.","noteIndex":34},"citationItems":[{"id":16,"uris":["http://zotero.org/users/local/7JoNoiPZ/items/4FYQTUQT"],"uri":["http://zotero.org/users/local/7JoNoiPZ/items/4FYQTUQT"],"itemData":{"id":16,"type":"webpage","title":"Committee on Economic, Social and Cultural Rights | Table of pending cases","URL":"https://www.ohchr.org/en/hrbodies/cescr/pages/pendingcases.aspx","author":[{"family":"OHCHR","given":""}],"accessed":{"date-parts":[["2021",7,22]]}}}],"schema":"https://github.com/citation-style-language/schema/raw/master/csl-citation.json"}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OHCHR, ‘Committee on Economic, Social and Cultural Rights | Table of Pending Cases’, accessed 22 July 2021.</w:t>
      </w:r>
      <w:r w:rsidRPr="000D5458">
        <w:rPr>
          <w:rFonts w:ascii="Times New Roman" w:hAnsi="Times New Roman" w:cs="Times New Roman"/>
          <w:sz w:val="16"/>
          <w:szCs w:val="16"/>
        </w:rPr>
        <w:fldChar w:fldCharType="end"/>
      </w:r>
      <w:r w:rsidRPr="000D5458">
        <w:rPr>
          <w:rFonts w:ascii="Times New Roman" w:hAnsi="Times New Roman" w:cs="Times New Roman"/>
          <w:sz w:val="16"/>
          <w:szCs w:val="16"/>
        </w:rPr>
        <w:t xml:space="preserve"> </w:t>
      </w:r>
    </w:p>
  </w:footnote>
  <w:footnote w:id="28">
    <w:p w14:paraId="74552B1D" w14:textId="77777777" w:rsidR="00540A1C" w:rsidRPr="000D5458" w:rsidRDefault="00540A1C" w:rsidP="00540A1C">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{"citationID":"4C7W8Xng","properties":{"formattedCitation":"Costas Paraskeva, \\uc0\\u8216{}\\uc0\\u8220{}Human Rights Protection Begins and Ends at Home: The \\uc0\\u8216{}Pilot Judgment Procedure\\uc0\\u8217{} Developed by the European Court of Human Rights\\uc0\\u8221{}\\uc0\\u8217{}, {\\i{}Human Rights Law Commentary} 3 (2007): 1; Haider, {\\i{}The Pilot-Judgement Procedure of the European Court of Human Rights}, 5.","plainCitation":"Costas Paraskeva, ‘“Human Rights Protection Begins and Ends at Home: The ‘Pilot Judgment Procedure’ Developed by the European Court of Human Rights”’, Human Rights Law Commentary 3 (2007): 1; Haider, The Pilot-Judgement Procedure of the European Court of Human Rights, 5.","noteIndex":35},"citationItems":[{"id":18,"uris":["http://zotero.org/users/local/7JoNoiPZ/items/T6VEANA2"],"uri":["http://zotero.org/users/local/7JoNoiPZ/items/T6VEANA2"],"itemData":{"id":18,"type":"article-journal","container-title":"Human Rights Law Commentary","title":"‘Human Rights Protection Begins and Ends at Home: The “Pilot Judgment Procedure” Developed by the European Court of Human Rights’","volume":"3","author":[{"family":"Paraskeva","given":"Costas"}],"issued":{"date-parts":[["2007"]]}},"locator":"1"},{"id":7,"uris":["http://zotero.org/users/local/7JoNoiPZ/items/VYLC6CII"],"uri":["http://zotero.org/users/local/7JoNoiPZ/items/VYLC6CII"],"itemData":{"id":7,"type":"book","call-number":"KJC5138 .H35 2013","event-place":"Leiden","ISBN":"978-90-04-24641-6","number-of-pages":"335","publisher":"Martinus Nijhoff Publishers","publisher-place":"Leiden","source":"Library of Congress ISBN","title":"The pilot-judgement procedure of the European Court of Human Rights","author":[{"family":"Haider","given":"Dominik"}],"issued":{"date-parts":[["2013"]]}},"locator":"5"}],"schema":"https://github.com/citation-style-language/schema/raw/master/csl-citation.json"}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 xml:space="preserve">Costas </w:t>
      </w:r>
      <w:proofErr w:type="spellStart"/>
      <w:r w:rsidRPr="000D5458">
        <w:rPr>
          <w:rFonts w:ascii="Times New Roman" w:hAnsi="Times New Roman" w:cs="Times New Roman"/>
          <w:sz w:val="16"/>
          <w:szCs w:val="16"/>
        </w:rPr>
        <w:t>Paraskeva</w:t>
      </w:r>
      <w:proofErr w:type="spellEnd"/>
      <w:r w:rsidRPr="000D5458">
        <w:rPr>
          <w:rFonts w:ascii="Times New Roman" w:hAnsi="Times New Roman" w:cs="Times New Roman"/>
          <w:sz w:val="16"/>
          <w:szCs w:val="16"/>
        </w:rPr>
        <w:t xml:space="preserve">, ‘“Human Rights Protection Begins and Ends at Home: The ‘Pilot Judgment Procedure’ Developed by the European Court of Human Rights”’, </w:t>
      </w:r>
      <w:r w:rsidRPr="000D5458">
        <w:rPr>
          <w:rFonts w:ascii="Times New Roman" w:hAnsi="Times New Roman" w:cs="Times New Roman"/>
          <w:i/>
          <w:iCs/>
          <w:sz w:val="16"/>
          <w:szCs w:val="16"/>
        </w:rPr>
        <w:t>Human Rights Law Commentary</w:t>
      </w:r>
      <w:r w:rsidRPr="000D5458">
        <w:rPr>
          <w:rFonts w:ascii="Times New Roman" w:hAnsi="Times New Roman" w:cs="Times New Roman"/>
          <w:sz w:val="16"/>
          <w:szCs w:val="16"/>
        </w:rPr>
        <w:t xml:space="preserve"> 3 (2007): 1; Haider, </w:t>
      </w:r>
      <w:r w:rsidRPr="000D5458">
        <w:rPr>
          <w:rFonts w:ascii="Times New Roman" w:hAnsi="Times New Roman" w:cs="Times New Roman"/>
          <w:i/>
          <w:iCs/>
          <w:sz w:val="16"/>
          <w:szCs w:val="16"/>
        </w:rPr>
        <w:t>The Pilot-Judgement Procedure of the European Court of Human Rights</w:t>
      </w:r>
      <w:r w:rsidRPr="000D5458">
        <w:rPr>
          <w:rFonts w:ascii="Times New Roman" w:hAnsi="Times New Roman" w:cs="Times New Roman"/>
          <w:sz w:val="16"/>
          <w:szCs w:val="16"/>
        </w:rPr>
        <w:t>, 5.</w:t>
      </w:r>
      <w:r w:rsidRPr="000D5458">
        <w:rPr>
          <w:rFonts w:ascii="Times New Roman" w:hAnsi="Times New Roman" w:cs="Times New Roman"/>
          <w:sz w:val="16"/>
          <w:szCs w:val="16"/>
        </w:rPr>
        <w:fldChar w:fldCharType="end"/>
      </w:r>
      <w:r w:rsidRPr="000D5458">
        <w:rPr>
          <w:rFonts w:ascii="Times New Roman" w:hAnsi="Times New Roman" w:cs="Times New Roman"/>
          <w:sz w:val="16"/>
          <w:szCs w:val="16"/>
        </w:rPr>
        <w:t xml:space="preserve"> Haider adds that repetitive cases accounted for some 60% of the European Court’s judgements in the year before its first Pilot judgement. See also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{"citationID":"n61a9hZj","properties":{"formattedCitation":"Harris et al., {\\i{}Harris, O\\uc0\\u8217{}Boyle &amp; Warbrick}, 149.","plainCitation":"Harris et al., Harris, O’Boyle &amp; Warbrick, 149.","noteIndex":35},"citationItems":[{"id":12,"uris":["http://zotero.org/users/local/7JoNoiPZ/items/YC5AZ4AB"],"uri":["http://zotero.org/users/local/7JoNoiPZ/items/YC5AZ4AB"],"itemData":{"id":12,"type":"book","call-number":"KJC5132 .H374 2014","edition":"Third edition","event-place":"Oxford, United Kingdom","ISBN":"978-0-19-960639-9","number-of-pages":"1006","publisher":"Oxford University Press","publisher-place":"Oxford, United Kingdom","source":"Library of Congress ISBN","title":"Harris, O'Boyle &amp; Warbrick: law of the European Convention on Human Rights","title-short":"Harris, O'Boyle &amp; Warbrick","author":[{"family":"Harris","given":"D. J."},{"family":"O'Boyle","given":"M."},{"family":"Bates","given":"Ed"},{"family":"Buckley","given":"Carla"}],"issued":{"date-parts":[["2014"]]}},"locator":"149"}],"schema":"https://github.com/citation-style-language/schema/raw/master/csl-citation.json"}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 xml:space="preserve">Harris et al., </w:t>
      </w:r>
      <w:r w:rsidRPr="000D5458">
        <w:rPr>
          <w:rFonts w:ascii="Times New Roman" w:hAnsi="Times New Roman" w:cs="Times New Roman"/>
          <w:i/>
          <w:iCs/>
          <w:sz w:val="16"/>
          <w:szCs w:val="16"/>
        </w:rPr>
        <w:t xml:space="preserve">Harris, O’Boyle &amp; </w:t>
      </w:r>
      <w:proofErr w:type="spellStart"/>
      <w:r w:rsidRPr="000D5458">
        <w:rPr>
          <w:rFonts w:ascii="Times New Roman" w:hAnsi="Times New Roman" w:cs="Times New Roman"/>
          <w:i/>
          <w:iCs/>
          <w:sz w:val="16"/>
          <w:szCs w:val="16"/>
        </w:rPr>
        <w:t>Warbrick</w:t>
      </w:r>
      <w:proofErr w:type="spellEnd"/>
      <w:r w:rsidRPr="000D5458">
        <w:rPr>
          <w:rFonts w:ascii="Times New Roman" w:hAnsi="Times New Roman" w:cs="Times New Roman"/>
          <w:sz w:val="16"/>
          <w:szCs w:val="16"/>
        </w:rPr>
        <w:t>, 149.</w:t>
      </w:r>
      <w:r w:rsidRPr="000D5458">
        <w:rPr>
          <w:rFonts w:ascii="Times New Roman" w:hAnsi="Times New Roman" w:cs="Times New Roman"/>
          <w:sz w:val="16"/>
          <w:szCs w:val="16"/>
        </w:rPr>
        <w:fldChar w:fldCharType="end"/>
      </w:r>
    </w:p>
  </w:footnote>
  <w:footnote w:id="29">
    <w:p w14:paraId="0263F5DE" w14:textId="77777777" w:rsidR="00540A1C" w:rsidRPr="000D5458" w:rsidRDefault="00540A1C" w:rsidP="00540A1C">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Martínez Fernández; </w:t>
      </w:r>
      <w:proofErr w:type="spellStart"/>
      <w:r w:rsidRPr="000D5458">
        <w:rPr>
          <w:rFonts w:ascii="Times New Roman" w:hAnsi="Times New Roman" w:cs="Times New Roman"/>
          <w:sz w:val="16"/>
          <w:szCs w:val="16"/>
        </w:rPr>
        <w:t>Makinen</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Pankka</w:t>
      </w:r>
      <w:proofErr w:type="spellEnd"/>
      <w:r w:rsidRPr="000D5458">
        <w:rPr>
          <w:rFonts w:ascii="Times New Roman" w:hAnsi="Times New Roman" w:cs="Times New Roman"/>
          <w:sz w:val="16"/>
          <w:szCs w:val="16"/>
        </w:rPr>
        <w:t xml:space="preserve"> and Fernández Pérez; S. S. R.; A.M.O and J.M.U; M. B. B.; </w:t>
      </w:r>
      <w:proofErr w:type="spellStart"/>
      <w:r w:rsidRPr="000D5458">
        <w:rPr>
          <w:rFonts w:ascii="Times New Roman" w:hAnsi="Times New Roman" w:cs="Times New Roman"/>
          <w:sz w:val="16"/>
          <w:szCs w:val="16"/>
        </w:rPr>
        <w:t>Asmae</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Taghzouti</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Ezqouihel</w:t>
      </w:r>
      <w:proofErr w:type="spellEnd"/>
      <w:r w:rsidRPr="000D5458">
        <w:rPr>
          <w:rFonts w:ascii="Times New Roman" w:hAnsi="Times New Roman" w:cs="Times New Roman"/>
          <w:sz w:val="16"/>
          <w:szCs w:val="16"/>
        </w:rPr>
        <w:t xml:space="preserve">. </w:t>
      </w:r>
    </w:p>
  </w:footnote>
  <w:footnote w:id="30">
    <w:p w14:paraId="4FDC02B7" w14:textId="29E29D01" w:rsidR="00540A1C" w:rsidRPr="000D5458" w:rsidRDefault="00540A1C" w:rsidP="00540A1C">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Soraya Moreno Romero. </w:t>
      </w:r>
    </w:p>
  </w:footnote>
  <w:footnote w:id="31">
    <w:p w14:paraId="466101BF" w14:textId="6CEB5408" w:rsidR="00540A1C" w:rsidRPr="000D5458" w:rsidRDefault="00540A1C" w:rsidP="00540A1C">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I.D.G; Mohamed Ben </w:t>
      </w:r>
      <w:proofErr w:type="spellStart"/>
      <w:r w:rsidRPr="000D5458">
        <w:rPr>
          <w:rFonts w:ascii="Times New Roman" w:hAnsi="Times New Roman" w:cs="Times New Roman"/>
          <w:sz w:val="16"/>
          <w:szCs w:val="16"/>
        </w:rPr>
        <w:t>Djazia</w:t>
      </w:r>
      <w:proofErr w:type="spellEnd"/>
      <w:r w:rsidRPr="000D5458">
        <w:rPr>
          <w:rFonts w:ascii="Times New Roman" w:hAnsi="Times New Roman" w:cs="Times New Roman"/>
          <w:sz w:val="16"/>
          <w:szCs w:val="16"/>
        </w:rPr>
        <w:t xml:space="preserve"> and </w:t>
      </w:r>
      <w:proofErr w:type="spellStart"/>
      <w:r w:rsidRPr="000D5458">
        <w:rPr>
          <w:rFonts w:ascii="Times New Roman" w:hAnsi="Times New Roman" w:cs="Times New Roman"/>
          <w:sz w:val="16"/>
          <w:szCs w:val="16"/>
        </w:rPr>
        <w:t>Naouel</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Bellili</w:t>
      </w:r>
      <w:proofErr w:type="spellEnd"/>
      <w:r w:rsidRPr="000D5458">
        <w:rPr>
          <w:rFonts w:ascii="Times New Roman" w:hAnsi="Times New Roman" w:cs="Times New Roman"/>
          <w:sz w:val="16"/>
          <w:szCs w:val="16"/>
        </w:rPr>
        <w:t xml:space="preserve">; López </w:t>
      </w:r>
      <w:proofErr w:type="spellStart"/>
      <w:r w:rsidRPr="000D5458">
        <w:rPr>
          <w:rFonts w:ascii="Times New Roman" w:hAnsi="Times New Roman" w:cs="Times New Roman"/>
          <w:sz w:val="16"/>
          <w:szCs w:val="16"/>
        </w:rPr>
        <w:t>Albán</w:t>
      </w:r>
      <w:proofErr w:type="spellEnd"/>
      <w:r w:rsidRPr="000D5458">
        <w:rPr>
          <w:rFonts w:ascii="Times New Roman" w:hAnsi="Times New Roman" w:cs="Times New Roman"/>
          <w:sz w:val="16"/>
          <w:szCs w:val="16"/>
        </w:rPr>
        <w:t xml:space="preserve"> et al; Rosario Gómez-Limón Pardo; El </w:t>
      </w:r>
      <w:proofErr w:type="spellStart"/>
      <w:r w:rsidRPr="000D5458">
        <w:rPr>
          <w:rFonts w:ascii="Times New Roman" w:hAnsi="Times New Roman" w:cs="Times New Roman"/>
          <w:sz w:val="16"/>
          <w:szCs w:val="16"/>
        </w:rPr>
        <w:t>Goumari</w:t>
      </w:r>
      <w:proofErr w:type="spellEnd"/>
      <w:r w:rsidRPr="000D5458">
        <w:rPr>
          <w:rFonts w:ascii="Times New Roman" w:hAnsi="Times New Roman" w:cs="Times New Roman"/>
          <w:sz w:val="16"/>
          <w:szCs w:val="16"/>
        </w:rPr>
        <w:t xml:space="preserve"> and </w:t>
      </w:r>
      <w:proofErr w:type="spellStart"/>
      <w:r w:rsidRPr="000D5458">
        <w:rPr>
          <w:rFonts w:ascii="Times New Roman" w:hAnsi="Times New Roman" w:cs="Times New Roman"/>
          <w:sz w:val="16"/>
          <w:szCs w:val="16"/>
        </w:rPr>
        <w:t>Tidli</w:t>
      </w:r>
      <w:proofErr w:type="spellEnd"/>
      <w:r w:rsidRPr="000D5458">
        <w:rPr>
          <w:rFonts w:ascii="Times New Roman" w:hAnsi="Times New Roman" w:cs="Times New Roman"/>
          <w:sz w:val="16"/>
          <w:szCs w:val="16"/>
        </w:rPr>
        <w:t xml:space="preserve"> ; El </w:t>
      </w:r>
      <w:proofErr w:type="spellStart"/>
      <w:r w:rsidRPr="000D5458">
        <w:rPr>
          <w:rFonts w:ascii="Times New Roman" w:hAnsi="Times New Roman" w:cs="Times New Roman"/>
          <w:sz w:val="16"/>
          <w:szCs w:val="16"/>
        </w:rPr>
        <w:t>Ayoubi</w:t>
      </w:r>
      <w:proofErr w:type="spellEnd"/>
      <w:r w:rsidRPr="000D5458">
        <w:rPr>
          <w:rFonts w:ascii="Times New Roman" w:hAnsi="Times New Roman" w:cs="Times New Roman"/>
          <w:sz w:val="16"/>
          <w:szCs w:val="16"/>
        </w:rPr>
        <w:t xml:space="preserve"> and El </w:t>
      </w:r>
      <w:proofErr w:type="spellStart"/>
      <w:r w:rsidRPr="000D5458">
        <w:rPr>
          <w:rFonts w:ascii="Times New Roman" w:hAnsi="Times New Roman" w:cs="Times New Roman"/>
          <w:sz w:val="16"/>
          <w:szCs w:val="16"/>
        </w:rPr>
        <w:t>Azouan</w:t>
      </w:r>
      <w:proofErr w:type="spellEnd"/>
      <w:r w:rsidRPr="000D5458">
        <w:rPr>
          <w:rFonts w:ascii="Times New Roman" w:hAnsi="Times New Roman" w:cs="Times New Roman"/>
          <w:sz w:val="16"/>
          <w:szCs w:val="16"/>
        </w:rPr>
        <w:t xml:space="preserve"> </w:t>
      </w:r>
      <w:proofErr w:type="spellStart"/>
      <w:r w:rsidRPr="000D5458">
        <w:rPr>
          <w:rFonts w:ascii="Times New Roman" w:hAnsi="Times New Roman" w:cs="Times New Roman"/>
          <w:sz w:val="16"/>
          <w:szCs w:val="16"/>
        </w:rPr>
        <w:t>Azouz</w:t>
      </w:r>
      <w:proofErr w:type="spellEnd"/>
      <w:r w:rsidR="00B8006E" w:rsidRPr="000D5458">
        <w:rPr>
          <w:rFonts w:ascii="Times New Roman" w:hAnsi="Times New Roman" w:cs="Times New Roman"/>
          <w:sz w:val="16"/>
          <w:szCs w:val="16"/>
        </w:rPr>
        <w:t>.</w:t>
      </w:r>
    </w:p>
  </w:footnote>
  <w:footnote w:id="32">
    <w:p w14:paraId="1C111D57" w14:textId="6369D347" w:rsidR="001150E7" w:rsidRPr="000D5458" w:rsidRDefault="001150E7" w:rsidP="001150E7">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A worry especially acute given that the Optional Protocol only entered into force in 2013. </w:t>
      </w:r>
      <w:r w:rsidR="00BC7855" w:rsidRPr="000D5458">
        <w:rPr>
          <w:rFonts w:ascii="Times New Roman" w:hAnsi="Times New Roman" w:cs="Times New Roman"/>
          <w:sz w:val="16"/>
          <w:szCs w:val="16"/>
        </w:rPr>
        <w:t>At present, the</w:t>
      </w:r>
      <w:r w:rsidRPr="000D5458">
        <w:rPr>
          <w:rFonts w:ascii="Times New Roman" w:hAnsi="Times New Roman" w:cs="Times New Roman"/>
          <w:sz w:val="16"/>
          <w:szCs w:val="16"/>
        </w:rPr>
        <w:t xml:space="preserve"> Committee has rendered</w:t>
      </w:r>
      <w:r w:rsidR="00A50566" w:rsidRPr="000D5458">
        <w:rPr>
          <w:rFonts w:ascii="Times New Roman" w:hAnsi="Times New Roman" w:cs="Times New Roman"/>
          <w:sz w:val="16"/>
          <w:szCs w:val="16"/>
        </w:rPr>
        <w:t xml:space="preserve"> </w:t>
      </w:r>
      <w:r w:rsidRPr="000D5458">
        <w:rPr>
          <w:rFonts w:ascii="Times New Roman" w:hAnsi="Times New Roman" w:cs="Times New Roman"/>
          <w:sz w:val="16"/>
          <w:szCs w:val="16"/>
        </w:rPr>
        <w:t xml:space="preserve">10 merits decisions. </w:t>
      </w:r>
    </w:p>
  </w:footnote>
  <w:footnote w:id="33">
    <w:p w14:paraId="0DC6C991" w14:textId="7C20D660" w:rsidR="00465DB1" w:rsidRPr="000D5458" w:rsidRDefault="00465DB1" w:rsidP="00465DB1">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Article 46 (1–2)</w:t>
      </w:r>
      <w:r w:rsidR="007B1686" w:rsidRPr="000D5458">
        <w:rPr>
          <w:rFonts w:ascii="Times New Roman" w:hAnsi="Times New Roman" w:cs="Times New Roman"/>
          <w:sz w:val="16"/>
          <w:szCs w:val="16"/>
        </w:rPr>
        <w:t xml:space="preserve"> of the </w:t>
      </w:r>
      <w:r w:rsidR="007B1686" w:rsidRPr="000D5458">
        <w:rPr>
          <w:rFonts w:ascii="Times New Roman" w:hAnsi="Times New Roman" w:cs="Times New Roman"/>
          <w:sz w:val="16"/>
          <w:szCs w:val="16"/>
        </w:rPr>
        <w:t>European Convention of Human Rights</w:t>
      </w:r>
      <w:r w:rsidR="007B1686" w:rsidRPr="000D5458">
        <w:rPr>
          <w:rFonts w:ascii="Times New Roman" w:hAnsi="Times New Roman" w:cs="Times New Roman"/>
          <w:sz w:val="16"/>
          <w:szCs w:val="16"/>
        </w:rPr>
        <w:t>.</w:t>
      </w:r>
      <w:r w:rsidRPr="000D5458">
        <w:rPr>
          <w:rFonts w:ascii="Times New Roman" w:hAnsi="Times New Roman" w:cs="Times New Roman"/>
          <w:sz w:val="16"/>
          <w:szCs w:val="16"/>
        </w:rPr>
        <w:t xml:space="preserve"> This division of roles has been blurred by the introduction of the Pilot procedure</w:t>
      </w:r>
      <w:r w:rsidR="00F91896" w:rsidRPr="000D5458">
        <w:rPr>
          <w:rFonts w:ascii="Times New Roman" w:hAnsi="Times New Roman" w:cs="Times New Roman"/>
          <w:sz w:val="16"/>
          <w:szCs w:val="16"/>
        </w:rPr>
        <w:t>.</w:t>
      </w:r>
    </w:p>
  </w:footnote>
  <w:footnote w:id="34">
    <w:p w14:paraId="1E2F8463" w14:textId="2728BDD7" w:rsidR="00465DB1" w:rsidRPr="000D5458" w:rsidRDefault="00465DB1" w:rsidP="00465DB1">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Rule 61 (4) comes the closest to addressing supervision, stating that the Court may require that “remedial measures… be adopted within a specified time”. Draft Rule 20 (7) of the Committee reproduces this language, stating that it may request that “recommendations… be implemented within a specified time frame”.</w:t>
      </w:r>
    </w:p>
  </w:footnote>
  <w:footnote w:id="35">
    <w:p w14:paraId="5175E459" w14:textId="53C3ADEF" w:rsidR="00465DB1" w:rsidRPr="000D5458" w:rsidRDefault="00465DB1" w:rsidP="00465DB1">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003B3339" w:rsidRPr="000D5458">
        <w:rPr>
          <w:rFonts w:ascii="Times New Roman" w:hAnsi="Times New Roman" w:cs="Times New Roman"/>
          <w:sz w:val="16"/>
          <w:szCs w:val="16"/>
        </w:rPr>
        <w:t>T</w:t>
      </w:r>
      <w:r w:rsidRPr="000D5458">
        <w:rPr>
          <w:rFonts w:ascii="Times New Roman" w:hAnsi="Times New Roman" w:cs="Times New Roman"/>
          <w:sz w:val="16"/>
          <w:szCs w:val="16"/>
        </w:rPr>
        <w:t xml:space="preserve">his is perhaps implied by </w:t>
      </w:r>
      <w:r w:rsidR="002E1CD0" w:rsidRPr="000D5458">
        <w:rPr>
          <w:rFonts w:ascii="Times New Roman" w:hAnsi="Times New Roman" w:cs="Times New Roman"/>
          <w:sz w:val="16"/>
          <w:szCs w:val="16"/>
        </w:rPr>
        <w:t>draft</w:t>
      </w:r>
      <w:r w:rsidRPr="000D5458">
        <w:rPr>
          <w:rFonts w:ascii="Times New Roman" w:hAnsi="Times New Roman" w:cs="Times New Roman"/>
          <w:sz w:val="16"/>
          <w:szCs w:val="16"/>
        </w:rPr>
        <w:t xml:space="preserve"> Rule 20 (5), which states that </w:t>
      </w:r>
      <w:r w:rsidR="00C911FA" w:rsidRPr="000D5458">
        <w:rPr>
          <w:rFonts w:ascii="Times New Roman" w:hAnsi="Times New Roman" w:cs="Times New Roman"/>
          <w:sz w:val="16"/>
          <w:szCs w:val="16"/>
        </w:rPr>
        <w:t xml:space="preserve">Pilot communications </w:t>
      </w:r>
      <w:r w:rsidRPr="000D5458">
        <w:rPr>
          <w:rFonts w:ascii="Times New Roman" w:hAnsi="Times New Roman" w:cs="Times New Roman"/>
          <w:sz w:val="16"/>
          <w:szCs w:val="16"/>
        </w:rPr>
        <w:t xml:space="preserve">“shall be processed as a matter of priority.” The Committee of Ministers decided in 2006 to prioritise supervision of judgements in which the European Court had identified a systematic problem. See Committee of Ministers, </w:t>
      </w:r>
      <w:r w:rsidRPr="000D5458">
        <w:rPr>
          <w:rFonts w:ascii="Times New Roman" w:hAnsi="Times New Roman" w:cs="Times New Roman"/>
          <w:i/>
          <w:iCs/>
          <w:sz w:val="16"/>
          <w:szCs w:val="16"/>
        </w:rPr>
        <w:t>Rules of the Committee of Ministers for the supervision of the execution of judgments and of the terms of friendly settlements</w:t>
      </w:r>
      <w:r w:rsidRPr="000D5458">
        <w:rPr>
          <w:rFonts w:ascii="Times New Roman" w:hAnsi="Times New Roman" w:cs="Times New Roman"/>
          <w:sz w:val="16"/>
          <w:szCs w:val="16"/>
        </w:rPr>
        <w:t xml:space="preserve">, adopted 10 May 2006, CM (2006) 90. </w:t>
      </w:r>
    </w:p>
  </w:footnote>
  <w:footnote w:id="36">
    <w:p w14:paraId="32C60200" w14:textId="77777777" w:rsidR="00465DB1" w:rsidRPr="000D5458" w:rsidRDefault="00465DB1" w:rsidP="00465DB1">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Pr="000D5458">
        <w:rPr>
          <w:rFonts w:ascii="Times New Roman" w:hAnsi="Times New Roman" w:cs="Times New Roman"/>
          <w:sz w:val="16"/>
          <w:szCs w:val="16"/>
        </w:rPr>
        <w:t xml:space="preserve"> </w:t>
      </w:r>
      <w:r w:rsidRPr="000D5458">
        <w:rPr>
          <w:rFonts w:ascii="Times New Roman" w:hAnsi="Times New Roman" w:cs="Times New Roman"/>
          <w:sz w:val="16"/>
          <w:szCs w:val="16"/>
        </w:rPr>
        <w:fldChar w:fldCharType="begin"/>
      </w:r>
      <w:r w:rsidRPr="000D5458">
        <w:rPr>
          <w:rFonts w:ascii="Times New Roman" w:hAnsi="Times New Roman" w:cs="Times New Roman"/>
          <w:sz w:val="16"/>
          <w:szCs w:val="16"/>
        </w:rPr>
        <w:instrText xml:space="preserve"> ADDIN ZOTERO_ITEM CSL_CITATION {"citationID":"eUO3P2M7","properties":{"formattedCitation":"\\uc0\\u8216{}The Supervision Process\\uc0\\u8217{}, Department for the Execution of Judgments of the European Court of Human Rights, accessed 27 July 2021, https://www.coe.int/en/web/execution/the-supervision-process.","plainCitation":"‘The Supervision Process’, Department for the Execution of Judgments of the European Court of Human Rights, accessed 27 July 2021, https://www.coe.int/en/web/execution/the-supervision-process.","noteIndex":45},"citationItems":[{"id":22,"uris":["http://zotero.org/users/local/7JoNoiPZ/items/LJMS2UBD"],"uri":["http://zotero.org/users/local/7JoNoiPZ/items/LJMS2UBD"],"itemData":{"id":22,"type":"webpage","abstract":"The Committee of Ministers ensures continuous supervision of the execution of judgments and decisions of the European Court of Human Rights. Cases remain under supervision until the required measures have been taken. Supervision is then closed by a final resolution.","container-title":"Department for the Execution of Judgments of the European Court of Human Rights","language":"en-GB","title":"The supervision process","URL":"https://www.coe.int/en/web/execution/the-supervision-process","accessed":{"date-parts":[["2021",7,27]]}}}],"schema":"https://github.com/citation-style-language/schema/raw/master/csl-citation.json"} </w:instrText>
      </w:r>
      <w:r w:rsidRPr="000D5458">
        <w:rPr>
          <w:rFonts w:ascii="Times New Roman" w:hAnsi="Times New Roman" w:cs="Times New Roman"/>
          <w:sz w:val="16"/>
          <w:szCs w:val="16"/>
        </w:rPr>
        <w:fldChar w:fldCharType="separate"/>
      </w:r>
      <w:r w:rsidRPr="000D5458">
        <w:rPr>
          <w:rFonts w:ascii="Times New Roman" w:hAnsi="Times New Roman" w:cs="Times New Roman"/>
          <w:sz w:val="16"/>
          <w:szCs w:val="16"/>
        </w:rPr>
        <w:t>‘The Supervision Process’, Department for the Execution of Judgments of the European Court of Human Rights, accessed 27 July 2021, https://www.coe.int/en/web/execution/the-supervision-process.</w:t>
      </w:r>
      <w:r w:rsidRPr="000D5458">
        <w:rPr>
          <w:rFonts w:ascii="Times New Roman" w:hAnsi="Times New Roman" w:cs="Times New Roman"/>
          <w:sz w:val="16"/>
          <w:szCs w:val="16"/>
        </w:rPr>
        <w:fldChar w:fldCharType="end"/>
      </w:r>
    </w:p>
  </w:footnote>
  <w:footnote w:id="37">
    <w:p w14:paraId="1955F5D8" w14:textId="7D4E44A2" w:rsidR="001B127A" w:rsidRPr="000D5458" w:rsidRDefault="001B127A" w:rsidP="001B127A">
      <w:pPr>
        <w:pStyle w:val="FootnoteText"/>
        <w:rPr>
          <w:rFonts w:ascii="Times New Roman" w:hAnsi="Times New Roman" w:cs="Times New Roman"/>
          <w:sz w:val="16"/>
          <w:szCs w:val="16"/>
        </w:rPr>
      </w:pPr>
      <w:r w:rsidRPr="000D5458">
        <w:rPr>
          <w:rStyle w:val="FootnoteReference"/>
          <w:rFonts w:ascii="Times New Roman" w:hAnsi="Times New Roman" w:cs="Times New Roman"/>
          <w:sz w:val="16"/>
          <w:szCs w:val="16"/>
        </w:rPr>
        <w:footnoteRef/>
      </w:r>
      <w:r w:rsidR="0039141B" w:rsidRPr="000D5458">
        <w:rPr>
          <w:rFonts w:ascii="Times New Roman" w:hAnsi="Times New Roman" w:cs="Times New Roman"/>
          <w:sz w:val="16"/>
          <w:szCs w:val="16"/>
        </w:rPr>
        <w:t xml:space="preserve"> See Section II of the present submission.</w:t>
      </w:r>
      <w:r w:rsidR="00F617ED" w:rsidRPr="000D5458">
        <w:rPr>
          <w:rFonts w:ascii="Times New Roman" w:hAnsi="Times New Roman" w:cs="Times New Roman"/>
          <w:sz w:val="16"/>
          <w:szCs w:val="16"/>
        </w:rPr>
        <w:t xml:space="preserve"> </w:t>
      </w:r>
      <w:r w:rsidR="003F40B9" w:rsidRPr="000D5458">
        <w:rPr>
          <w:rFonts w:ascii="Times New Roman" w:hAnsi="Times New Roman" w:cs="Times New Roman"/>
          <w:sz w:val="16"/>
          <w:szCs w:val="16"/>
        </w:rPr>
        <w:t>I</w:t>
      </w:r>
      <w:r w:rsidR="003F40B9" w:rsidRPr="001B127A">
        <w:rPr>
          <w:rFonts w:ascii="Times New Roman" w:hAnsi="Times New Roman" w:cs="Times New Roman"/>
          <w:sz w:val="16"/>
          <w:szCs w:val="16"/>
        </w:rPr>
        <w:t xml:space="preserve">n the Council of Europe </w:t>
      </w:r>
      <w:r w:rsidR="00C52116" w:rsidRPr="000D5458">
        <w:rPr>
          <w:rFonts w:ascii="Times New Roman" w:hAnsi="Times New Roman" w:cs="Times New Roman"/>
          <w:sz w:val="16"/>
          <w:szCs w:val="16"/>
        </w:rPr>
        <w:t>system,</w:t>
      </w:r>
      <w:r w:rsidR="00E71E03" w:rsidRPr="000D5458">
        <w:rPr>
          <w:rFonts w:ascii="Times New Roman" w:hAnsi="Times New Roman" w:cs="Times New Roman"/>
          <w:sz w:val="16"/>
          <w:szCs w:val="16"/>
        </w:rPr>
        <w:t xml:space="preserve"> </w:t>
      </w:r>
      <w:r w:rsidR="003F40B9" w:rsidRPr="001B127A">
        <w:rPr>
          <w:rFonts w:ascii="Times New Roman" w:hAnsi="Times New Roman" w:cs="Times New Roman"/>
          <w:sz w:val="16"/>
          <w:szCs w:val="16"/>
        </w:rPr>
        <w:t>it is envisaged that CSOs may be engaged through roundtables and seminars that discuss appropriate reforms</w:t>
      </w:r>
      <w:r w:rsidR="004B37CD" w:rsidRPr="000D5458">
        <w:rPr>
          <w:rFonts w:ascii="Times New Roman" w:hAnsi="Times New Roman" w:cs="Times New Roman"/>
          <w:sz w:val="16"/>
          <w:szCs w:val="16"/>
        </w:rPr>
        <w:t xml:space="preserve">. See </w:t>
      </w:r>
      <w:r w:rsidR="007B5AF0" w:rsidRPr="000D5458">
        <w:rPr>
          <w:rFonts w:ascii="Times New Roman" w:hAnsi="Times New Roman" w:cs="Times New Roman"/>
          <w:sz w:val="16"/>
          <w:szCs w:val="16"/>
        </w:rPr>
        <w:fldChar w:fldCharType="begin"/>
      </w:r>
      <w:r w:rsidR="007B5AF0" w:rsidRPr="000D5458">
        <w:rPr>
          <w:rFonts w:ascii="Times New Roman" w:hAnsi="Times New Roman" w:cs="Times New Roman"/>
          <w:sz w:val="16"/>
          <w:szCs w:val="16"/>
        </w:rPr>
        <w:instrText xml:space="preserve"> ADDIN ZOTERO_ITEM CSL_CITATION {"citationID":"BRBwjkXt","properties":{"formattedCitation":"Gerards, \\uc0\\u8216{}The Pilot Judgment Procedure before the European Court of Human Rights as an Instrument for Dialogue\\uc0\\u8217{}, 15.","plainCitation":"Gerards, ‘The Pilot Judgment Procedure before the European Court of Human Rights as an Instrument for Dialogue’, 15.","noteIndex":47},"citationItems":[{"id":20,"uris":["http://zotero.org/users/local/7JoNoiPZ/items/WKN8AGGP"],"uri":["http://zotero.org/users/local/7JoNoiPZ/items/WKN8AGGP"],"itemData":{"id":20,"type":"chapter","container-title":"Constitutional Conversations","title":"The pilot judgment procedure before the European Court of Human Rights as an instrument for dialogue","author":[{"family":"Gerards","given":"Janneke"}],"editor":[{"family":"Claes","given":""},{"family":"Popelier","given":""}],"issued":{"date-parts":[["2011"]]}},"locator":"15"}],"schema":"https://github.com/citation-style-language/schema/raw/master/csl-citation.json"} </w:instrText>
      </w:r>
      <w:r w:rsidR="007B5AF0" w:rsidRPr="000D5458">
        <w:rPr>
          <w:rFonts w:ascii="Times New Roman" w:hAnsi="Times New Roman" w:cs="Times New Roman"/>
          <w:sz w:val="16"/>
          <w:szCs w:val="16"/>
        </w:rPr>
        <w:fldChar w:fldCharType="separate"/>
      </w:r>
      <w:proofErr w:type="spellStart"/>
      <w:r w:rsidR="007B5AF0" w:rsidRPr="000D5458">
        <w:rPr>
          <w:rFonts w:ascii="Times New Roman" w:hAnsi="Times New Roman" w:cs="Times New Roman"/>
          <w:sz w:val="16"/>
          <w:szCs w:val="16"/>
        </w:rPr>
        <w:t>Gerards</w:t>
      </w:r>
      <w:proofErr w:type="spellEnd"/>
      <w:r w:rsidR="007B5AF0" w:rsidRPr="000D5458">
        <w:rPr>
          <w:rFonts w:ascii="Times New Roman" w:hAnsi="Times New Roman" w:cs="Times New Roman"/>
          <w:sz w:val="16"/>
          <w:szCs w:val="16"/>
        </w:rPr>
        <w:t>, ‘The Pilot Judgment Procedure before the European Court of Human Rights as an Instrument for Dialogue’, 15.</w:t>
      </w:r>
      <w:r w:rsidR="007B5AF0" w:rsidRPr="000D5458">
        <w:rPr>
          <w:rFonts w:ascii="Times New Roman" w:hAnsi="Times New Roman" w:cs="Times New Roman"/>
          <w:sz w:val="16"/>
          <w:szCs w:val="16"/>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058B"/>
    <w:multiLevelType w:val="hybridMultilevel"/>
    <w:tmpl w:val="8D183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46EFE"/>
    <w:multiLevelType w:val="hybridMultilevel"/>
    <w:tmpl w:val="D000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D2476"/>
    <w:multiLevelType w:val="hybridMultilevel"/>
    <w:tmpl w:val="FE56C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C4772"/>
    <w:multiLevelType w:val="hybridMultilevel"/>
    <w:tmpl w:val="30A46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00F30"/>
    <w:multiLevelType w:val="hybridMultilevel"/>
    <w:tmpl w:val="FAE85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22AE8"/>
    <w:multiLevelType w:val="hybridMultilevel"/>
    <w:tmpl w:val="7348F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D1"/>
    <w:rsid w:val="00002B71"/>
    <w:rsid w:val="00011D8D"/>
    <w:rsid w:val="00012967"/>
    <w:rsid w:val="000160F4"/>
    <w:rsid w:val="00016D9D"/>
    <w:rsid w:val="00021472"/>
    <w:rsid w:val="0002158F"/>
    <w:rsid w:val="000247B9"/>
    <w:rsid w:val="00031BC7"/>
    <w:rsid w:val="00031F65"/>
    <w:rsid w:val="000321BC"/>
    <w:rsid w:val="00032CB4"/>
    <w:rsid w:val="00035119"/>
    <w:rsid w:val="00037B97"/>
    <w:rsid w:val="00037F38"/>
    <w:rsid w:val="00044265"/>
    <w:rsid w:val="00045451"/>
    <w:rsid w:val="00046A6A"/>
    <w:rsid w:val="00047708"/>
    <w:rsid w:val="0005477A"/>
    <w:rsid w:val="00054A3E"/>
    <w:rsid w:val="00061E4D"/>
    <w:rsid w:val="00066D26"/>
    <w:rsid w:val="00070E76"/>
    <w:rsid w:val="000723E5"/>
    <w:rsid w:val="0007570D"/>
    <w:rsid w:val="00080127"/>
    <w:rsid w:val="00080553"/>
    <w:rsid w:val="0008067E"/>
    <w:rsid w:val="00083C6C"/>
    <w:rsid w:val="00083E7B"/>
    <w:rsid w:val="000850C8"/>
    <w:rsid w:val="00091485"/>
    <w:rsid w:val="00093EFE"/>
    <w:rsid w:val="000A295F"/>
    <w:rsid w:val="000A2E09"/>
    <w:rsid w:val="000A580F"/>
    <w:rsid w:val="000A608B"/>
    <w:rsid w:val="000A74BC"/>
    <w:rsid w:val="000B5941"/>
    <w:rsid w:val="000B7183"/>
    <w:rsid w:val="000C0035"/>
    <w:rsid w:val="000C491E"/>
    <w:rsid w:val="000C566F"/>
    <w:rsid w:val="000C5C8A"/>
    <w:rsid w:val="000D2E50"/>
    <w:rsid w:val="000D528C"/>
    <w:rsid w:val="000D5458"/>
    <w:rsid w:val="000E0873"/>
    <w:rsid w:val="000E1C83"/>
    <w:rsid w:val="000E339F"/>
    <w:rsid w:val="000E4392"/>
    <w:rsid w:val="000E51C8"/>
    <w:rsid w:val="000F103C"/>
    <w:rsid w:val="000F45D9"/>
    <w:rsid w:val="00100295"/>
    <w:rsid w:val="001008AD"/>
    <w:rsid w:val="00100D3C"/>
    <w:rsid w:val="00101203"/>
    <w:rsid w:val="001016A7"/>
    <w:rsid w:val="00102A51"/>
    <w:rsid w:val="00104C2F"/>
    <w:rsid w:val="00107B3F"/>
    <w:rsid w:val="00111AA7"/>
    <w:rsid w:val="001150E7"/>
    <w:rsid w:val="00116E10"/>
    <w:rsid w:val="001208C7"/>
    <w:rsid w:val="0012398C"/>
    <w:rsid w:val="0012440D"/>
    <w:rsid w:val="00124AB2"/>
    <w:rsid w:val="00125845"/>
    <w:rsid w:val="001275AF"/>
    <w:rsid w:val="00127807"/>
    <w:rsid w:val="00130237"/>
    <w:rsid w:val="00134F50"/>
    <w:rsid w:val="00141865"/>
    <w:rsid w:val="00143C48"/>
    <w:rsid w:val="00152D86"/>
    <w:rsid w:val="00153728"/>
    <w:rsid w:val="001565D1"/>
    <w:rsid w:val="001577AE"/>
    <w:rsid w:val="001617B3"/>
    <w:rsid w:val="00162BB1"/>
    <w:rsid w:val="00163E61"/>
    <w:rsid w:val="00167651"/>
    <w:rsid w:val="00171410"/>
    <w:rsid w:val="001715C1"/>
    <w:rsid w:val="0017248B"/>
    <w:rsid w:val="0017321C"/>
    <w:rsid w:val="00173B9A"/>
    <w:rsid w:val="001776EC"/>
    <w:rsid w:val="00180ACB"/>
    <w:rsid w:val="001842F4"/>
    <w:rsid w:val="001903BB"/>
    <w:rsid w:val="001912FE"/>
    <w:rsid w:val="001A1C8D"/>
    <w:rsid w:val="001A3CAA"/>
    <w:rsid w:val="001A3D33"/>
    <w:rsid w:val="001A53B6"/>
    <w:rsid w:val="001A705D"/>
    <w:rsid w:val="001B127A"/>
    <w:rsid w:val="001B45F7"/>
    <w:rsid w:val="001C4118"/>
    <w:rsid w:val="001C5CEF"/>
    <w:rsid w:val="001D21AA"/>
    <w:rsid w:val="001D3E8E"/>
    <w:rsid w:val="001D7342"/>
    <w:rsid w:val="001E0F4A"/>
    <w:rsid w:val="001E2B0B"/>
    <w:rsid w:val="001E4DEC"/>
    <w:rsid w:val="001E7DD2"/>
    <w:rsid w:val="001E7E1C"/>
    <w:rsid w:val="001F08AF"/>
    <w:rsid w:val="001F44B1"/>
    <w:rsid w:val="001F7B00"/>
    <w:rsid w:val="002062C3"/>
    <w:rsid w:val="00207A04"/>
    <w:rsid w:val="002154BF"/>
    <w:rsid w:val="00217F4E"/>
    <w:rsid w:val="00220694"/>
    <w:rsid w:val="002218B6"/>
    <w:rsid w:val="00221C1C"/>
    <w:rsid w:val="002232AD"/>
    <w:rsid w:val="0022567C"/>
    <w:rsid w:val="0023555C"/>
    <w:rsid w:val="00236888"/>
    <w:rsid w:val="00241392"/>
    <w:rsid w:val="00243212"/>
    <w:rsid w:val="00243A77"/>
    <w:rsid w:val="00247ED7"/>
    <w:rsid w:val="00250F47"/>
    <w:rsid w:val="0025319C"/>
    <w:rsid w:val="002545BD"/>
    <w:rsid w:val="002612E1"/>
    <w:rsid w:val="00262060"/>
    <w:rsid w:val="00263DE3"/>
    <w:rsid w:val="0026513E"/>
    <w:rsid w:val="002673C7"/>
    <w:rsid w:val="00275B32"/>
    <w:rsid w:val="002802B0"/>
    <w:rsid w:val="00281AAF"/>
    <w:rsid w:val="00281D92"/>
    <w:rsid w:val="00281F49"/>
    <w:rsid w:val="002833FE"/>
    <w:rsid w:val="0028419B"/>
    <w:rsid w:val="002863A7"/>
    <w:rsid w:val="00287DD1"/>
    <w:rsid w:val="00290092"/>
    <w:rsid w:val="002A1DB8"/>
    <w:rsid w:val="002A5B0E"/>
    <w:rsid w:val="002A6174"/>
    <w:rsid w:val="002A67A8"/>
    <w:rsid w:val="002B0713"/>
    <w:rsid w:val="002B0779"/>
    <w:rsid w:val="002B0CB1"/>
    <w:rsid w:val="002C18B5"/>
    <w:rsid w:val="002C30CC"/>
    <w:rsid w:val="002C310B"/>
    <w:rsid w:val="002C7468"/>
    <w:rsid w:val="002D1B72"/>
    <w:rsid w:val="002D23D4"/>
    <w:rsid w:val="002D71B9"/>
    <w:rsid w:val="002E1CD0"/>
    <w:rsid w:val="002E3758"/>
    <w:rsid w:val="002E49B6"/>
    <w:rsid w:val="002E6F5E"/>
    <w:rsid w:val="002F02D5"/>
    <w:rsid w:val="002F2DA6"/>
    <w:rsid w:val="002F408F"/>
    <w:rsid w:val="002F6C11"/>
    <w:rsid w:val="00303653"/>
    <w:rsid w:val="00303AA3"/>
    <w:rsid w:val="00314A7A"/>
    <w:rsid w:val="003153FC"/>
    <w:rsid w:val="00316EC8"/>
    <w:rsid w:val="00321A61"/>
    <w:rsid w:val="0032202A"/>
    <w:rsid w:val="0032307E"/>
    <w:rsid w:val="00323C42"/>
    <w:rsid w:val="00327976"/>
    <w:rsid w:val="00327B4C"/>
    <w:rsid w:val="00330639"/>
    <w:rsid w:val="00332B73"/>
    <w:rsid w:val="00332DD3"/>
    <w:rsid w:val="003331CE"/>
    <w:rsid w:val="003336B2"/>
    <w:rsid w:val="00335E24"/>
    <w:rsid w:val="00335EB0"/>
    <w:rsid w:val="00342CF1"/>
    <w:rsid w:val="00344295"/>
    <w:rsid w:val="00350303"/>
    <w:rsid w:val="003620C5"/>
    <w:rsid w:val="0036469B"/>
    <w:rsid w:val="003652D7"/>
    <w:rsid w:val="003709E2"/>
    <w:rsid w:val="00371865"/>
    <w:rsid w:val="003750C5"/>
    <w:rsid w:val="00377D21"/>
    <w:rsid w:val="00380673"/>
    <w:rsid w:val="003813D1"/>
    <w:rsid w:val="00383413"/>
    <w:rsid w:val="00384B4B"/>
    <w:rsid w:val="0039141B"/>
    <w:rsid w:val="003946FB"/>
    <w:rsid w:val="003A0818"/>
    <w:rsid w:val="003A16C0"/>
    <w:rsid w:val="003A32B5"/>
    <w:rsid w:val="003A498F"/>
    <w:rsid w:val="003A5A71"/>
    <w:rsid w:val="003A5F26"/>
    <w:rsid w:val="003A7BE4"/>
    <w:rsid w:val="003B240E"/>
    <w:rsid w:val="003B3339"/>
    <w:rsid w:val="003B37C2"/>
    <w:rsid w:val="003B42DF"/>
    <w:rsid w:val="003B52A8"/>
    <w:rsid w:val="003B7F95"/>
    <w:rsid w:val="003C722F"/>
    <w:rsid w:val="003D0580"/>
    <w:rsid w:val="003D5F44"/>
    <w:rsid w:val="003D7142"/>
    <w:rsid w:val="003D7E49"/>
    <w:rsid w:val="003E1509"/>
    <w:rsid w:val="003E1A2A"/>
    <w:rsid w:val="003E26BA"/>
    <w:rsid w:val="003E3EF6"/>
    <w:rsid w:val="003E4BE0"/>
    <w:rsid w:val="003F2110"/>
    <w:rsid w:val="003F40B9"/>
    <w:rsid w:val="0040287C"/>
    <w:rsid w:val="00403A29"/>
    <w:rsid w:val="00403C90"/>
    <w:rsid w:val="00417B4D"/>
    <w:rsid w:val="00417F0B"/>
    <w:rsid w:val="0042029A"/>
    <w:rsid w:val="004244B9"/>
    <w:rsid w:val="00424FB1"/>
    <w:rsid w:val="004257E1"/>
    <w:rsid w:val="00426ACF"/>
    <w:rsid w:val="00426D7F"/>
    <w:rsid w:val="00427BFE"/>
    <w:rsid w:val="00430DB2"/>
    <w:rsid w:val="0043311F"/>
    <w:rsid w:val="00443A6D"/>
    <w:rsid w:val="00446309"/>
    <w:rsid w:val="00446AB0"/>
    <w:rsid w:val="0045089B"/>
    <w:rsid w:val="00465DB1"/>
    <w:rsid w:val="00466773"/>
    <w:rsid w:val="00467261"/>
    <w:rsid w:val="004754B0"/>
    <w:rsid w:val="004806B1"/>
    <w:rsid w:val="00480F9D"/>
    <w:rsid w:val="0049058E"/>
    <w:rsid w:val="00490F0A"/>
    <w:rsid w:val="004938A6"/>
    <w:rsid w:val="004A2724"/>
    <w:rsid w:val="004A3422"/>
    <w:rsid w:val="004A4DDE"/>
    <w:rsid w:val="004B06D5"/>
    <w:rsid w:val="004B0E8A"/>
    <w:rsid w:val="004B19A0"/>
    <w:rsid w:val="004B1AD3"/>
    <w:rsid w:val="004B2EE0"/>
    <w:rsid w:val="004B37CD"/>
    <w:rsid w:val="004B6060"/>
    <w:rsid w:val="004B64D1"/>
    <w:rsid w:val="004B7C78"/>
    <w:rsid w:val="004C1866"/>
    <w:rsid w:val="004C1F7A"/>
    <w:rsid w:val="004C3F3B"/>
    <w:rsid w:val="004C4CE1"/>
    <w:rsid w:val="004D410B"/>
    <w:rsid w:val="004D551D"/>
    <w:rsid w:val="004D72B7"/>
    <w:rsid w:val="004E10E0"/>
    <w:rsid w:val="004E11F9"/>
    <w:rsid w:val="004E6506"/>
    <w:rsid w:val="004F3E80"/>
    <w:rsid w:val="004F67A0"/>
    <w:rsid w:val="004F6989"/>
    <w:rsid w:val="004F6C3B"/>
    <w:rsid w:val="00500035"/>
    <w:rsid w:val="005028D9"/>
    <w:rsid w:val="00506143"/>
    <w:rsid w:val="00507EFA"/>
    <w:rsid w:val="005116A6"/>
    <w:rsid w:val="005125F2"/>
    <w:rsid w:val="005148E8"/>
    <w:rsid w:val="00515144"/>
    <w:rsid w:val="005173EB"/>
    <w:rsid w:val="005212F1"/>
    <w:rsid w:val="005263FC"/>
    <w:rsid w:val="005310FB"/>
    <w:rsid w:val="005340E5"/>
    <w:rsid w:val="00535D3F"/>
    <w:rsid w:val="00540A1C"/>
    <w:rsid w:val="0055008C"/>
    <w:rsid w:val="00551D83"/>
    <w:rsid w:val="005536DE"/>
    <w:rsid w:val="005601F3"/>
    <w:rsid w:val="0056143C"/>
    <w:rsid w:val="00562A0B"/>
    <w:rsid w:val="00565522"/>
    <w:rsid w:val="00570468"/>
    <w:rsid w:val="00570C71"/>
    <w:rsid w:val="005715B2"/>
    <w:rsid w:val="005723CA"/>
    <w:rsid w:val="0057327C"/>
    <w:rsid w:val="00577D69"/>
    <w:rsid w:val="00586197"/>
    <w:rsid w:val="0059761D"/>
    <w:rsid w:val="005A09CE"/>
    <w:rsid w:val="005A0C8C"/>
    <w:rsid w:val="005A3A1C"/>
    <w:rsid w:val="005C1858"/>
    <w:rsid w:val="005C4185"/>
    <w:rsid w:val="005C4B42"/>
    <w:rsid w:val="005C6D88"/>
    <w:rsid w:val="005C7C64"/>
    <w:rsid w:val="005D18A7"/>
    <w:rsid w:val="005D306C"/>
    <w:rsid w:val="005D76ED"/>
    <w:rsid w:val="005E36F9"/>
    <w:rsid w:val="005E39D6"/>
    <w:rsid w:val="005E3A05"/>
    <w:rsid w:val="005E7AA5"/>
    <w:rsid w:val="005E7B3C"/>
    <w:rsid w:val="005F142E"/>
    <w:rsid w:val="005F1EBE"/>
    <w:rsid w:val="005F7171"/>
    <w:rsid w:val="00601D30"/>
    <w:rsid w:val="00604BF0"/>
    <w:rsid w:val="00605949"/>
    <w:rsid w:val="006068F7"/>
    <w:rsid w:val="00607705"/>
    <w:rsid w:val="006105C7"/>
    <w:rsid w:val="00615C4A"/>
    <w:rsid w:val="00621258"/>
    <w:rsid w:val="00622202"/>
    <w:rsid w:val="006222DE"/>
    <w:rsid w:val="00624A0D"/>
    <w:rsid w:val="00627B3B"/>
    <w:rsid w:val="00630FCD"/>
    <w:rsid w:val="00631861"/>
    <w:rsid w:val="006361A0"/>
    <w:rsid w:val="006369CF"/>
    <w:rsid w:val="00640861"/>
    <w:rsid w:val="00641408"/>
    <w:rsid w:val="00644143"/>
    <w:rsid w:val="00646A74"/>
    <w:rsid w:val="00647F78"/>
    <w:rsid w:val="0065236C"/>
    <w:rsid w:val="006542F6"/>
    <w:rsid w:val="00654804"/>
    <w:rsid w:val="0066142C"/>
    <w:rsid w:val="006629AF"/>
    <w:rsid w:val="006647FA"/>
    <w:rsid w:val="0066556E"/>
    <w:rsid w:val="006701D2"/>
    <w:rsid w:val="00672FEF"/>
    <w:rsid w:val="006753E1"/>
    <w:rsid w:val="00680FDC"/>
    <w:rsid w:val="00684B83"/>
    <w:rsid w:val="0068523F"/>
    <w:rsid w:val="0068654C"/>
    <w:rsid w:val="006875CF"/>
    <w:rsid w:val="0069011B"/>
    <w:rsid w:val="00690D67"/>
    <w:rsid w:val="006932FF"/>
    <w:rsid w:val="00693F34"/>
    <w:rsid w:val="006957A3"/>
    <w:rsid w:val="006A28A7"/>
    <w:rsid w:val="006A3C57"/>
    <w:rsid w:val="006B041C"/>
    <w:rsid w:val="006B18FC"/>
    <w:rsid w:val="006B7157"/>
    <w:rsid w:val="006C19B4"/>
    <w:rsid w:val="006C38D8"/>
    <w:rsid w:val="006C42FE"/>
    <w:rsid w:val="006D11D1"/>
    <w:rsid w:val="006D208C"/>
    <w:rsid w:val="006E0381"/>
    <w:rsid w:val="006E1189"/>
    <w:rsid w:val="006E2317"/>
    <w:rsid w:val="006E526F"/>
    <w:rsid w:val="006E6720"/>
    <w:rsid w:val="006F07B0"/>
    <w:rsid w:val="006F4993"/>
    <w:rsid w:val="006F7212"/>
    <w:rsid w:val="006F7876"/>
    <w:rsid w:val="007015F5"/>
    <w:rsid w:val="00702CEE"/>
    <w:rsid w:val="00703C5F"/>
    <w:rsid w:val="007070F7"/>
    <w:rsid w:val="007170DE"/>
    <w:rsid w:val="00721171"/>
    <w:rsid w:val="00725FA1"/>
    <w:rsid w:val="00726C5E"/>
    <w:rsid w:val="007320D1"/>
    <w:rsid w:val="00733247"/>
    <w:rsid w:val="00734624"/>
    <w:rsid w:val="007351B5"/>
    <w:rsid w:val="00736024"/>
    <w:rsid w:val="007368E5"/>
    <w:rsid w:val="00736F66"/>
    <w:rsid w:val="007377F2"/>
    <w:rsid w:val="00740D93"/>
    <w:rsid w:val="00740FCE"/>
    <w:rsid w:val="00742F03"/>
    <w:rsid w:val="00752804"/>
    <w:rsid w:val="00754CD4"/>
    <w:rsid w:val="00764C6D"/>
    <w:rsid w:val="00765F32"/>
    <w:rsid w:val="00770DA1"/>
    <w:rsid w:val="00775919"/>
    <w:rsid w:val="007810B5"/>
    <w:rsid w:val="00781251"/>
    <w:rsid w:val="007820FD"/>
    <w:rsid w:val="007833FB"/>
    <w:rsid w:val="007860C2"/>
    <w:rsid w:val="007912C2"/>
    <w:rsid w:val="007917CD"/>
    <w:rsid w:val="007942C3"/>
    <w:rsid w:val="007970FC"/>
    <w:rsid w:val="00797328"/>
    <w:rsid w:val="0079742D"/>
    <w:rsid w:val="007A24DB"/>
    <w:rsid w:val="007A4168"/>
    <w:rsid w:val="007A5C30"/>
    <w:rsid w:val="007B0A18"/>
    <w:rsid w:val="007B1686"/>
    <w:rsid w:val="007B1F81"/>
    <w:rsid w:val="007B5AF0"/>
    <w:rsid w:val="007B7363"/>
    <w:rsid w:val="007B7813"/>
    <w:rsid w:val="007C4056"/>
    <w:rsid w:val="007D6B7B"/>
    <w:rsid w:val="007D6FFD"/>
    <w:rsid w:val="007E0722"/>
    <w:rsid w:val="007E0DAA"/>
    <w:rsid w:val="007E5037"/>
    <w:rsid w:val="007E5A96"/>
    <w:rsid w:val="007F0152"/>
    <w:rsid w:val="007F0271"/>
    <w:rsid w:val="007F1465"/>
    <w:rsid w:val="007F584C"/>
    <w:rsid w:val="007F5E2E"/>
    <w:rsid w:val="007F7070"/>
    <w:rsid w:val="00800C50"/>
    <w:rsid w:val="00800EEE"/>
    <w:rsid w:val="00802648"/>
    <w:rsid w:val="00803440"/>
    <w:rsid w:val="00805970"/>
    <w:rsid w:val="00812B0F"/>
    <w:rsid w:val="00820BFB"/>
    <w:rsid w:val="00821417"/>
    <w:rsid w:val="00826DBE"/>
    <w:rsid w:val="0082746E"/>
    <w:rsid w:val="0082785B"/>
    <w:rsid w:val="00830D99"/>
    <w:rsid w:val="00833EC8"/>
    <w:rsid w:val="008342C2"/>
    <w:rsid w:val="008359EE"/>
    <w:rsid w:val="0083619F"/>
    <w:rsid w:val="0084280C"/>
    <w:rsid w:val="0085467C"/>
    <w:rsid w:val="00855CD1"/>
    <w:rsid w:val="008564AF"/>
    <w:rsid w:val="00857308"/>
    <w:rsid w:val="0086129C"/>
    <w:rsid w:val="008628FA"/>
    <w:rsid w:val="008651A1"/>
    <w:rsid w:val="00866478"/>
    <w:rsid w:val="00866FB9"/>
    <w:rsid w:val="00872550"/>
    <w:rsid w:val="00874539"/>
    <w:rsid w:val="008753B4"/>
    <w:rsid w:val="00876D5C"/>
    <w:rsid w:val="008775C4"/>
    <w:rsid w:val="00880DEC"/>
    <w:rsid w:val="0088269B"/>
    <w:rsid w:val="008839C9"/>
    <w:rsid w:val="008858D3"/>
    <w:rsid w:val="00887624"/>
    <w:rsid w:val="008900B9"/>
    <w:rsid w:val="008904C7"/>
    <w:rsid w:val="00892C16"/>
    <w:rsid w:val="008A6058"/>
    <w:rsid w:val="008A6B10"/>
    <w:rsid w:val="008A6F9C"/>
    <w:rsid w:val="008A7082"/>
    <w:rsid w:val="008A7E5E"/>
    <w:rsid w:val="008B2961"/>
    <w:rsid w:val="008B5468"/>
    <w:rsid w:val="008B7B05"/>
    <w:rsid w:val="008C206E"/>
    <w:rsid w:val="008C3184"/>
    <w:rsid w:val="008C45E0"/>
    <w:rsid w:val="008C47FC"/>
    <w:rsid w:val="008C5C0C"/>
    <w:rsid w:val="008C7555"/>
    <w:rsid w:val="008D0863"/>
    <w:rsid w:val="008D1ADD"/>
    <w:rsid w:val="008D280F"/>
    <w:rsid w:val="008D3813"/>
    <w:rsid w:val="008D4A74"/>
    <w:rsid w:val="008D5CED"/>
    <w:rsid w:val="008D5E3C"/>
    <w:rsid w:val="008D74BB"/>
    <w:rsid w:val="008D7667"/>
    <w:rsid w:val="008E0FB2"/>
    <w:rsid w:val="008E2853"/>
    <w:rsid w:val="008E2FBD"/>
    <w:rsid w:val="008E377A"/>
    <w:rsid w:val="008E543B"/>
    <w:rsid w:val="008E56E9"/>
    <w:rsid w:val="008E7750"/>
    <w:rsid w:val="008F14C8"/>
    <w:rsid w:val="008F1DD7"/>
    <w:rsid w:val="008F2244"/>
    <w:rsid w:val="008F391D"/>
    <w:rsid w:val="008F56BF"/>
    <w:rsid w:val="00900A9B"/>
    <w:rsid w:val="00901CA4"/>
    <w:rsid w:val="00901DBD"/>
    <w:rsid w:val="00904643"/>
    <w:rsid w:val="00905E26"/>
    <w:rsid w:val="00910853"/>
    <w:rsid w:val="00912F8B"/>
    <w:rsid w:val="009166FE"/>
    <w:rsid w:val="00916D39"/>
    <w:rsid w:val="00921BB5"/>
    <w:rsid w:val="0092262F"/>
    <w:rsid w:val="00923C94"/>
    <w:rsid w:val="00924461"/>
    <w:rsid w:val="009301D8"/>
    <w:rsid w:val="0093285C"/>
    <w:rsid w:val="009439C0"/>
    <w:rsid w:val="009502FA"/>
    <w:rsid w:val="009511D3"/>
    <w:rsid w:val="0095225A"/>
    <w:rsid w:val="009525B9"/>
    <w:rsid w:val="00953CEF"/>
    <w:rsid w:val="009570FD"/>
    <w:rsid w:val="009571BE"/>
    <w:rsid w:val="009571DF"/>
    <w:rsid w:val="0096129B"/>
    <w:rsid w:val="009616D1"/>
    <w:rsid w:val="009616D8"/>
    <w:rsid w:val="009644BB"/>
    <w:rsid w:val="009707A2"/>
    <w:rsid w:val="00970EB9"/>
    <w:rsid w:val="00972852"/>
    <w:rsid w:val="009740D2"/>
    <w:rsid w:val="00974D8C"/>
    <w:rsid w:val="00984E6C"/>
    <w:rsid w:val="009862EC"/>
    <w:rsid w:val="00993765"/>
    <w:rsid w:val="009A2915"/>
    <w:rsid w:val="009A2ABB"/>
    <w:rsid w:val="009A3B8B"/>
    <w:rsid w:val="009A4C76"/>
    <w:rsid w:val="009A7FC4"/>
    <w:rsid w:val="009B15B1"/>
    <w:rsid w:val="009B43C1"/>
    <w:rsid w:val="009B4848"/>
    <w:rsid w:val="009B550D"/>
    <w:rsid w:val="009B6007"/>
    <w:rsid w:val="009B795F"/>
    <w:rsid w:val="009B7DD7"/>
    <w:rsid w:val="009C0D6E"/>
    <w:rsid w:val="009C4BA2"/>
    <w:rsid w:val="009D25F7"/>
    <w:rsid w:val="009D2850"/>
    <w:rsid w:val="009D54ED"/>
    <w:rsid w:val="009D7373"/>
    <w:rsid w:val="009E0336"/>
    <w:rsid w:val="009E4189"/>
    <w:rsid w:val="009E41B1"/>
    <w:rsid w:val="009E5712"/>
    <w:rsid w:val="009E6B68"/>
    <w:rsid w:val="009F14FB"/>
    <w:rsid w:val="00A02A82"/>
    <w:rsid w:val="00A071D2"/>
    <w:rsid w:val="00A1023B"/>
    <w:rsid w:val="00A10E01"/>
    <w:rsid w:val="00A12616"/>
    <w:rsid w:val="00A16217"/>
    <w:rsid w:val="00A1764B"/>
    <w:rsid w:val="00A225FD"/>
    <w:rsid w:val="00A27A2D"/>
    <w:rsid w:val="00A37091"/>
    <w:rsid w:val="00A373A4"/>
    <w:rsid w:val="00A423AB"/>
    <w:rsid w:val="00A42C7B"/>
    <w:rsid w:val="00A443C6"/>
    <w:rsid w:val="00A448BF"/>
    <w:rsid w:val="00A450E7"/>
    <w:rsid w:val="00A50566"/>
    <w:rsid w:val="00A50EAD"/>
    <w:rsid w:val="00A6044A"/>
    <w:rsid w:val="00A60D2A"/>
    <w:rsid w:val="00A60E83"/>
    <w:rsid w:val="00A617F2"/>
    <w:rsid w:val="00A633F7"/>
    <w:rsid w:val="00A63856"/>
    <w:rsid w:val="00A645D6"/>
    <w:rsid w:val="00A669C7"/>
    <w:rsid w:val="00A67D58"/>
    <w:rsid w:val="00A72C0D"/>
    <w:rsid w:val="00A73934"/>
    <w:rsid w:val="00A73D5B"/>
    <w:rsid w:val="00A73F25"/>
    <w:rsid w:val="00A741F1"/>
    <w:rsid w:val="00A8146F"/>
    <w:rsid w:val="00A82D4E"/>
    <w:rsid w:val="00A91B12"/>
    <w:rsid w:val="00A92941"/>
    <w:rsid w:val="00A95DEF"/>
    <w:rsid w:val="00A965A6"/>
    <w:rsid w:val="00AA3998"/>
    <w:rsid w:val="00AA4294"/>
    <w:rsid w:val="00AA5435"/>
    <w:rsid w:val="00AA7E90"/>
    <w:rsid w:val="00AB2B7D"/>
    <w:rsid w:val="00AB7638"/>
    <w:rsid w:val="00AB7CE7"/>
    <w:rsid w:val="00AC0476"/>
    <w:rsid w:val="00AC5332"/>
    <w:rsid w:val="00AC6D57"/>
    <w:rsid w:val="00AC73ED"/>
    <w:rsid w:val="00AD1FE6"/>
    <w:rsid w:val="00AD42DB"/>
    <w:rsid w:val="00AD5263"/>
    <w:rsid w:val="00AE11A7"/>
    <w:rsid w:val="00AE25AF"/>
    <w:rsid w:val="00AE5719"/>
    <w:rsid w:val="00AE6DD6"/>
    <w:rsid w:val="00AF5725"/>
    <w:rsid w:val="00AF6FF6"/>
    <w:rsid w:val="00B009D3"/>
    <w:rsid w:val="00B01100"/>
    <w:rsid w:val="00B017A3"/>
    <w:rsid w:val="00B025F3"/>
    <w:rsid w:val="00B044D2"/>
    <w:rsid w:val="00B05B3C"/>
    <w:rsid w:val="00B11448"/>
    <w:rsid w:val="00B12023"/>
    <w:rsid w:val="00B12379"/>
    <w:rsid w:val="00B16DA0"/>
    <w:rsid w:val="00B20C61"/>
    <w:rsid w:val="00B20D20"/>
    <w:rsid w:val="00B213ED"/>
    <w:rsid w:val="00B23CC3"/>
    <w:rsid w:val="00B316A9"/>
    <w:rsid w:val="00B337BA"/>
    <w:rsid w:val="00B36A2D"/>
    <w:rsid w:val="00B37ABC"/>
    <w:rsid w:val="00B41935"/>
    <w:rsid w:val="00B4291B"/>
    <w:rsid w:val="00B44090"/>
    <w:rsid w:val="00B44865"/>
    <w:rsid w:val="00B56032"/>
    <w:rsid w:val="00B608ED"/>
    <w:rsid w:val="00B624D7"/>
    <w:rsid w:val="00B71103"/>
    <w:rsid w:val="00B7160E"/>
    <w:rsid w:val="00B8006E"/>
    <w:rsid w:val="00B8042E"/>
    <w:rsid w:val="00B8080D"/>
    <w:rsid w:val="00B80E6A"/>
    <w:rsid w:val="00B82027"/>
    <w:rsid w:val="00B823F3"/>
    <w:rsid w:val="00B90084"/>
    <w:rsid w:val="00B90195"/>
    <w:rsid w:val="00B91A31"/>
    <w:rsid w:val="00B92A50"/>
    <w:rsid w:val="00B935FF"/>
    <w:rsid w:val="00B94797"/>
    <w:rsid w:val="00B94E9B"/>
    <w:rsid w:val="00B95E41"/>
    <w:rsid w:val="00B9645F"/>
    <w:rsid w:val="00B97D18"/>
    <w:rsid w:val="00BA0217"/>
    <w:rsid w:val="00BA5119"/>
    <w:rsid w:val="00BA5B67"/>
    <w:rsid w:val="00BA6C3E"/>
    <w:rsid w:val="00BB1883"/>
    <w:rsid w:val="00BB460C"/>
    <w:rsid w:val="00BB4CA8"/>
    <w:rsid w:val="00BB7D34"/>
    <w:rsid w:val="00BC5CA3"/>
    <w:rsid w:val="00BC7855"/>
    <w:rsid w:val="00BD152F"/>
    <w:rsid w:val="00BD2D96"/>
    <w:rsid w:val="00BD3167"/>
    <w:rsid w:val="00BD4639"/>
    <w:rsid w:val="00BD6A95"/>
    <w:rsid w:val="00BE151C"/>
    <w:rsid w:val="00BE5B83"/>
    <w:rsid w:val="00BF02FC"/>
    <w:rsid w:val="00BF341D"/>
    <w:rsid w:val="00C0282D"/>
    <w:rsid w:val="00C02F60"/>
    <w:rsid w:val="00C04ABD"/>
    <w:rsid w:val="00C04C79"/>
    <w:rsid w:val="00C10455"/>
    <w:rsid w:val="00C14A20"/>
    <w:rsid w:val="00C1517E"/>
    <w:rsid w:val="00C174D2"/>
    <w:rsid w:val="00C2111F"/>
    <w:rsid w:val="00C232A0"/>
    <w:rsid w:val="00C34C4F"/>
    <w:rsid w:val="00C35CE0"/>
    <w:rsid w:val="00C40E7F"/>
    <w:rsid w:val="00C52116"/>
    <w:rsid w:val="00C524CD"/>
    <w:rsid w:val="00C57079"/>
    <w:rsid w:val="00C653BB"/>
    <w:rsid w:val="00C668C5"/>
    <w:rsid w:val="00C71E5B"/>
    <w:rsid w:val="00C723AF"/>
    <w:rsid w:val="00C732DB"/>
    <w:rsid w:val="00C81E9F"/>
    <w:rsid w:val="00C9034B"/>
    <w:rsid w:val="00C90751"/>
    <w:rsid w:val="00C911FA"/>
    <w:rsid w:val="00C97477"/>
    <w:rsid w:val="00CA18AC"/>
    <w:rsid w:val="00CA306C"/>
    <w:rsid w:val="00CA6E1A"/>
    <w:rsid w:val="00CA7F2F"/>
    <w:rsid w:val="00CB1C63"/>
    <w:rsid w:val="00CB3322"/>
    <w:rsid w:val="00CB5E33"/>
    <w:rsid w:val="00CC168D"/>
    <w:rsid w:val="00CC672D"/>
    <w:rsid w:val="00CD0480"/>
    <w:rsid w:val="00CD13D5"/>
    <w:rsid w:val="00CD2582"/>
    <w:rsid w:val="00CD3915"/>
    <w:rsid w:val="00CD41AB"/>
    <w:rsid w:val="00CD5E23"/>
    <w:rsid w:val="00CD7716"/>
    <w:rsid w:val="00CD7A09"/>
    <w:rsid w:val="00CE0413"/>
    <w:rsid w:val="00CE60DB"/>
    <w:rsid w:val="00CE7F28"/>
    <w:rsid w:val="00CF48B1"/>
    <w:rsid w:val="00CF52CC"/>
    <w:rsid w:val="00CF5E76"/>
    <w:rsid w:val="00CF6BA0"/>
    <w:rsid w:val="00CF79FA"/>
    <w:rsid w:val="00D02583"/>
    <w:rsid w:val="00D14FC9"/>
    <w:rsid w:val="00D150D7"/>
    <w:rsid w:val="00D158E4"/>
    <w:rsid w:val="00D21D34"/>
    <w:rsid w:val="00D222C1"/>
    <w:rsid w:val="00D22D92"/>
    <w:rsid w:val="00D266D1"/>
    <w:rsid w:val="00D275E6"/>
    <w:rsid w:val="00D33498"/>
    <w:rsid w:val="00D33EF7"/>
    <w:rsid w:val="00D34625"/>
    <w:rsid w:val="00D35321"/>
    <w:rsid w:val="00D35CC6"/>
    <w:rsid w:val="00D429D9"/>
    <w:rsid w:val="00D46C27"/>
    <w:rsid w:val="00D47D58"/>
    <w:rsid w:val="00D504CE"/>
    <w:rsid w:val="00D5494A"/>
    <w:rsid w:val="00D54D90"/>
    <w:rsid w:val="00D55251"/>
    <w:rsid w:val="00D61B05"/>
    <w:rsid w:val="00D65719"/>
    <w:rsid w:val="00D65955"/>
    <w:rsid w:val="00D67DF0"/>
    <w:rsid w:val="00D702C4"/>
    <w:rsid w:val="00D70F6E"/>
    <w:rsid w:val="00D74023"/>
    <w:rsid w:val="00D75407"/>
    <w:rsid w:val="00D75B13"/>
    <w:rsid w:val="00D85F41"/>
    <w:rsid w:val="00D8608F"/>
    <w:rsid w:val="00D86BF6"/>
    <w:rsid w:val="00D90923"/>
    <w:rsid w:val="00DA6777"/>
    <w:rsid w:val="00DA70FE"/>
    <w:rsid w:val="00DA73F4"/>
    <w:rsid w:val="00DA7BD1"/>
    <w:rsid w:val="00DA7E6D"/>
    <w:rsid w:val="00DB0BB4"/>
    <w:rsid w:val="00DB221C"/>
    <w:rsid w:val="00DB5BB1"/>
    <w:rsid w:val="00DB649B"/>
    <w:rsid w:val="00DB67DE"/>
    <w:rsid w:val="00DB731A"/>
    <w:rsid w:val="00DB7A10"/>
    <w:rsid w:val="00DB7BB3"/>
    <w:rsid w:val="00DC1FB5"/>
    <w:rsid w:val="00DC52FA"/>
    <w:rsid w:val="00DD2040"/>
    <w:rsid w:val="00DE12F8"/>
    <w:rsid w:val="00DE1560"/>
    <w:rsid w:val="00DE1B66"/>
    <w:rsid w:val="00DE67FF"/>
    <w:rsid w:val="00DF13F1"/>
    <w:rsid w:val="00DF238B"/>
    <w:rsid w:val="00DF3B34"/>
    <w:rsid w:val="00DF44BE"/>
    <w:rsid w:val="00DF57F5"/>
    <w:rsid w:val="00DF651F"/>
    <w:rsid w:val="00E03938"/>
    <w:rsid w:val="00E068E8"/>
    <w:rsid w:val="00E144DB"/>
    <w:rsid w:val="00E15543"/>
    <w:rsid w:val="00E16A64"/>
    <w:rsid w:val="00E22190"/>
    <w:rsid w:val="00E23A17"/>
    <w:rsid w:val="00E24738"/>
    <w:rsid w:val="00E25F6D"/>
    <w:rsid w:val="00E2605F"/>
    <w:rsid w:val="00E27156"/>
    <w:rsid w:val="00E27707"/>
    <w:rsid w:val="00E31F58"/>
    <w:rsid w:val="00E35899"/>
    <w:rsid w:val="00E3675D"/>
    <w:rsid w:val="00E40EFE"/>
    <w:rsid w:val="00E4274B"/>
    <w:rsid w:val="00E44530"/>
    <w:rsid w:val="00E45054"/>
    <w:rsid w:val="00E47567"/>
    <w:rsid w:val="00E50FE9"/>
    <w:rsid w:val="00E53FE0"/>
    <w:rsid w:val="00E60771"/>
    <w:rsid w:val="00E61E68"/>
    <w:rsid w:val="00E61FEC"/>
    <w:rsid w:val="00E647E5"/>
    <w:rsid w:val="00E64E02"/>
    <w:rsid w:val="00E70809"/>
    <w:rsid w:val="00E71E03"/>
    <w:rsid w:val="00E80B66"/>
    <w:rsid w:val="00E827CA"/>
    <w:rsid w:val="00E83950"/>
    <w:rsid w:val="00E85728"/>
    <w:rsid w:val="00E8767F"/>
    <w:rsid w:val="00E90171"/>
    <w:rsid w:val="00E92A68"/>
    <w:rsid w:val="00E93F03"/>
    <w:rsid w:val="00EB1ECD"/>
    <w:rsid w:val="00EB3B10"/>
    <w:rsid w:val="00EB51D2"/>
    <w:rsid w:val="00EB6E75"/>
    <w:rsid w:val="00EC2A98"/>
    <w:rsid w:val="00EC64B7"/>
    <w:rsid w:val="00EC6764"/>
    <w:rsid w:val="00EC7170"/>
    <w:rsid w:val="00ED0136"/>
    <w:rsid w:val="00ED01DF"/>
    <w:rsid w:val="00ED0241"/>
    <w:rsid w:val="00ED3163"/>
    <w:rsid w:val="00ED58C4"/>
    <w:rsid w:val="00ED6196"/>
    <w:rsid w:val="00ED6FFA"/>
    <w:rsid w:val="00EE39C4"/>
    <w:rsid w:val="00EE69CE"/>
    <w:rsid w:val="00EF11BA"/>
    <w:rsid w:val="00EF164D"/>
    <w:rsid w:val="00EF5394"/>
    <w:rsid w:val="00EF7165"/>
    <w:rsid w:val="00F013CD"/>
    <w:rsid w:val="00F0205E"/>
    <w:rsid w:val="00F039D1"/>
    <w:rsid w:val="00F047EA"/>
    <w:rsid w:val="00F201A7"/>
    <w:rsid w:val="00F219ED"/>
    <w:rsid w:val="00F21FCC"/>
    <w:rsid w:val="00F24B43"/>
    <w:rsid w:val="00F2757A"/>
    <w:rsid w:val="00F278D0"/>
    <w:rsid w:val="00F302C0"/>
    <w:rsid w:val="00F311E2"/>
    <w:rsid w:val="00F36A91"/>
    <w:rsid w:val="00F37D2B"/>
    <w:rsid w:val="00F4014D"/>
    <w:rsid w:val="00F43468"/>
    <w:rsid w:val="00F44E00"/>
    <w:rsid w:val="00F463D3"/>
    <w:rsid w:val="00F475C7"/>
    <w:rsid w:val="00F47B3B"/>
    <w:rsid w:val="00F52A3B"/>
    <w:rsid w:val="00F52E47"/>
    <w:rsid w:val="00F53C6E"/>
    <w:rsid w:val="00F57D78"/>
    <w:rsid w:val="00F617ED"/>
    <w:rsid w:val="00F62535"/>
    <w:rsid w:val="00F643BD"/>
    <w:rsid w:val="00F652FB"/>
    <w:rsid w:val="00F66866"/>
    <w:rsid w:val="00F66BEB"/>
    <w:rsid w:val="00F73B14"/>
    <w:rsid w:val="00F7407C"/>
    <w:rsid w:val="00F741F9"/>
    <w:rsid w:val="00F7508B"/>
    <w:rsid w:val="00F7521D"/>
    <w:rsid w:val="00F76C34"/>
    <w:rsid w:val="00F76E78"/>
    <w:rsid w:val="00F830EE"/>
    <w:rsid w:val="00F8397A"/>
    <w:rsid w:val="00F84FE6"/>
    <w:rsid w:val="00F85491"/>
    <w:rsid w:val="00F902AD"/>
    <w:rsid w:val="00F91896"/>
    <w:rsid w:val="00F9292C"/>
    <w:rsid w:val="00F94688"/>
    <w:rsid w:val="00F97BA5"/>
    <w:rsid w:val="00FA209E"/>
    <w:rsid w:val="00FA4D47"/>
    <w:rsid w:val="00FA561C"/>
    <w:rsid w:val="00FA6C79"/>
    <w:rsid w:val="00FC0EE6"/>
    <w:rsid w:val="00FC3E59"/>
    <w:rsid w:val="00FC7A9A"/>
    <w:rsid w:val="00FD576F"/>
    <w:rsid w:val="00FE0D98"/>
    <w:rsid w:val="00FE0F61"/>
    <w:rsid w:val="00FE478F"/>
    <w:rsid w:val="00FE5DB1"/>
    <w:rsid w:val="00FE74DF"/>
    <w:rsid w:val="00FF0EEF"/>
    <w:rsid w:val="00FF250C"/>
    <w:rsid w:val="00FF3496"/>
    <w:rsid w:val="00FF44B1"/>
    <w:rsid w:val="00FF4FDB"/>
    <w:rsid w:val="00FF519A"/>
    <w:rsid w:val="00FF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71E19"/>
  <w15:chartTrackingRefBased/>
  <w15:docId w15:val="{D2B59084-8C07-5548-A8E4-64F78636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5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65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33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5D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565D1"/>
    <w:pPr>
      <w:tabs>
        <w:tab w:val="center" w:pos="4513"/>
        <w:tab w:val="right" w:pos="9026"/>
      </w:tabs>
    </w:pPr>
  </w:style>
  <w:style w:type="character" w:customStyle="1" w:styleId="HeaderChar">
    <w:name w:val="Header Char"/>
    <w:basedOn w:val="DefaultParagraphFont"/>
    <w:link w:val="Header"/>
    <w:uiPriority w:val="99"/>
    <w:rsid w:val="001565D1"/>
  </w:style>
  <w:style w:type="paragraph" w:styleId="Footer">
    <w:name w:val="footer"/>
    <w:basedOn w:val="Normal"/>
    <w:link w:val="FooterChar"/>
    <w:uiPriority w:val="99"/>
    <w:unhideWhenUsed/>
    <w:rsid w:val="001565D1"/>
    <w:pPr>
      <w:tabs>
        <w:tab w:val="center" w:pos="4513"/>
        <w:tab w:val="right" w:pos="9026"/>
      </w:tabs>
    </w:pPr>
  </w:style>
  <w:style w:type="character" w:customStyle="1" w:styleId="FooterChar">
    <w:name w:val="Footer Char"/>
    <w:basedOn w:val="DefaultParagraphFont"/>
    <w:link w:val="Footer"/>
    <w:uiPriority w:val="99"/>
    <w:rsid w:val="001565D1"/>
  </w:style>
  <w:style w:type="character" w:customStyle="1" w:styleId="Heading1Char">
    <w:name w:val="Heading 1 Char"/>
    <w:basedOn w:val="DefaultParagraphFont"/>
    <w:link w:val="Heading1"/>
    <w:uiPriority w:val="9"/>
    <w:rsid w:val="001565D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semiHidden/>
    <w:unhideWhenUsed/>
    <w:rsid w:val="001565D1"/>
    <w:rPr>
      <w:sz w:val="16"/>
      <w:szCs w:val="16"/>
    </w:rPr>
  </w:style>
  <w:style w:type="paragraph" w:styleId="CommentText">
    <w:name w:val="annotation text"/>
    <w:basedOn w:val="Normal"/>
    <w:link w:val="CommentTextChar"/>
    <w:unhideWhenUsed/>
    <w:rsid w:val="001565D1"/>
    <w:pPr>
      <w:suppressAutoHyphens/>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565D1"/>
    <w:rPr>
      <w:rFonts w:ascii="Times New Roman" w:eastAsia="Times New Roman" w:hAnsi="Times New Roman" w:cs="Times New Roman"/>
      <w:sz w:val="20"/>
      <w:szCs w:val="20"/>
    </w:rPr>
  </w:style>
  <w:style w:type="paragraph" w:styleId="ListParagraph">
    <w:name w:val="List Paragraph"/>
    <w:basedOn w:val="Normal"/>
    <w:uiPriority w:val="34"/>
    <w:qFormat/>
    <w:rsid w:val="00601D30"/>
    <w:pPr>
      <w:ind w:left="720"/>
      <w:contextualSpacing/>
    </w:pPr>
  </w:style>
  <w:style w:type="character" w:customStyle="1" w:styleId="Heading3Char">
    <w:name w:val="Heading 3 Char"/>
    <w:basedOn w:val="DefaultParagraphFont"/>
    <w:link w:val="Heading3"/>
    <w:uiPriority w:val="9"/>
    <w:rsid w:val="002833FE"/>
    <w:rPr>
      <w:rFonts w:asciiTheme="majorHAnsi" w:eastAsiaTheme="majorEastAsia" w:hAnsiTheme="majorHAnsi" w:cstheme="majorBidi"/>
      <w:color w:val="1F3763" w:themeColor="accent1" w:themeShade="7F"/>
    </w:rPr>
  </w:style>
  <w:style w:type="character" w:styleId="FootnoteReference">
    <w:name w:val="footnote reference"/>
    <w:basedOn w:val="DefaultParagraphFont"/>
    <w:uiPriority w:val="99"/>
    <w:semiHidden/>
    <w:unhideWhenUsed/>
    <w:rsid w:val="008A7082"/>
    <w:rPr>
      <w:vertAlign w:val="superscript"/>
    </w:rPr>
  </w:style>
  <w:style w:type="paragraph" w:styleId="FootnoteText">
    <w:name w:val="footnote text"/>
    <w:basedOn w:val="Normal"/>
    <w:link w:val="FootnoteTextChar"/>
    <w:uiPriority w:val="99"/>
    <w:unhideWhenUsed/>
    <w:rsid w:val="008A7082"/>
    <w:rPr>
      <w:sz w:val="20"/>
      <w:szCs w:val="20"/>
    </w:rPr>
  </w:style>
  <w:style w:type="character" w:customStyle="1" w:styleId="FootnoteTextChar">
    <w:name w:val="Footnote Text Char"/>
    <w:basedOn w:val="DefaultParagraphFont"/>
    <w:link w:val="FootnoteText"/>
    <w:uiPriority w:val="99"/>
    <w:rsid w:val="008A7082"/>
    <w:rPr>
      <w:sz w:val="20"/>
      <w:szCs w:val="20"/>
    </w:rPr>
  </w:style>
  <w:style w:type="character" w:styleId="Hyperlink">
    <w:name w:val="Hyperlink"/>
    <w:basedOn w:val="DefaultParagraphFont"/>
    <w:uiPriority w:val="99"/>
    <w:unhideWhenUsed/>
    <w:rsid w:val="00F652FB"/>
    <w:rPr>
      <w:color w:val="0563C1" w:themeColor="hyperlink"/>
      <w:u w:val="single"/>
    </w:rPr>
  </w:style>
  <w:style w:type="character" w:styleId="UnresolvedMention">
    <w:name w:val="Unresolved Mention"/>
    <w:basedOn w:val="DefaultParagraphFont"/>
    <w:uiPriority w:val="99"/>
    <w:semiHidden/>
    <w:unhideWhenUsed/>
    <w:rsid w:val="00F65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gi-escr.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527960-BDC2-0D4F-B48D-B3E64BD28873}">
  <ds:schemaRefs>
    <ds:schemaRef ds:uri="http://schemas.openxmlformats.org/officeDocument/2006/bibliography"/>
  </ds:schemaRefs>
</ds:datastoreItem>
</file>

<file path=customXml/itemProps2.xml><?xml version="1.0" encoding="utf-8"?>
<ds:datastoreItem xmlns:ds="http://schemas.openxmlformats.org/officeDocument/2006/customXml" ds:itemID="{8E02CC4A-C931-4FBE-ADF7-1D6EEC477A33}"/>
</file>

<file path=customXml/itemProps3.xml><?xml version="1.0" encoding="utf-8"?>
<ds:datastoreItem xmlns:ds="http://schemas.openxmlformats.org/officeDocument/2006/customXml" ds:itemID="{40F92279-0A7D-43E3-ACE0-CBBD86F1233C}"/>
</file>

<file path=customXml/itemProps4.xml><?xml version="1.0" encoding="utf-8"?>
<ds:datastoreItem xmlns:ds="http://schemas.openxmlformats.org/officeDocument/2006/customXml" ds:itemID="{639F5013-8F8F-4ADA-8059-AE3ED0A86160}"/>
</file>

<file path=docProps/app.xml><?xml version="1.0" encoding="utf-8"?>
<Properties xmlns="http://schemas.openxmlformats.org/officeDocument/2006/extended-properties" xmlns:vt="http://schemas.openxmlformats.org/officeDocument/2006/docPropsVTypes">
  <Template>Normal.dotm</Template>
  <TotalTime>314</TotalTime>
  <Pages>5</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Bagshaw</dc:creator>
  <cp:keywords/>
  <dc:description/>
  <cp:lastModifiedBy>Tom Bagshaw</cp:lastModifiedBy>
  <cp:revision>1682</cp:revision>
  <cp:lastPrinted>2021-08-15T10:39:00Z</cp:lastPrinted>
  <dcterms:created xsi:type="dcterms:W3CDTF">2021-08-14T17:20:00Z</dcterms:created>
  <dcterms:modified xsi:type="dcterms:W3CDTF">2021-08-15T14:42:00Z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